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802DCC" w:rsidRDefault="001B35D1" w:rsidP="000100A2">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136AC1" w:rsidRPr="00136AC1" w:rsidRDefault="00136AC1" w:rsidP="006B1068">
      <w:pPr>
        <w:spacing w:after="0" w:line="240" w:lineRule="auto"/>
        <w:jc w:val="center"/>
        <w:rPr>
          <w:rFonts w:ascii="Times New Roman" w:hAnsi="Times New Roman"/>
          <w:noProof/>
          <w:sz w:val="20"/>
          <w:szCs w:val="20"/>
          <w:lang w:bidi="ar-SA"/>
        </w:rPr>
      </w:pPr>
    </w:p>
    <w:p w:rsidR="005716AB" w:rsidRPr="005716AB" w:rsidRDefault="005716AB" w:rsidP="005716AB">
      <w:pPr>
        <w:pStyle w:val="Title"/>
        <w:tabs>
          <w:tab w:val="left" w:pos="426"/>
        </w:tabs>
        <w:rPr>
          <w:rFonts w:eastAsia="MS Gothic"/>
          <w:szCs w:val="28"/>
          <w:lang w:val="en-US"/>
          <w14:shadow w14:blurRad="50800" w14:dist="38100" w14:dir="2700000" w14:sx="100000" w14:sy="100000" w14:kx="0" w14:ky="0" w14:algn="tl">
            <w14:srgbClr w14:val="000000">
              <w14:alpha w14:val="60000"/>
            </w14:srgbClr>
          </w14:shadow>
        </w:rPr>
      </w:pPr>
      <w:r w:rsidRPr="005716AB">
        <w:rPr>
          <w:rFonts w:eastAsia="MS Gothic"/>
          <w:szCs w:val="28"/>
          <w:lang w:val="en-US"/>
        </w:rPr>
        <w:t>ACCUMULATION OF MERCURY (HG) AND METHYL MERCURY (MEHG) CONCENTRATIONS IN SELECTED MARINE BIOTA FROM MANJUNG COASTAL AREA</w:t>
      </w:r>
    </w:p>
    <w:p w:rsidR="006768E9" w:rsidRPr="00802DCC" w:rsidRDefault="006768E9" w:rsidP="006B1068">
      <w:pPr>
        <w:spacing w:after="0" w:line="240" w:lineRule="auto"/>
        <w:jc w:val="center"/>
        <w:rPr>
          <w:rFonts w:ascii="Times New Roman" w:hAnsi="Times New Roman"/>
          <w:noProof/>
          <w:sz w:val="24"/>
          <w:szCs w:val="24"/>
          <w:lang w:bidi="ar-SA"/>
        </w:rPr>
      </w:pPr>
    </w:p>
    <w:p w:rsidR="005716AB" w:rsidRPr="004C15BB" w:rsidRDefault="005716AB" w:rsidP="00571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C15BB">
        <w:rPr>
          <w:rFonts w:ascii="Times New Roman" w:hAnsi="Times New Roman"/>
          <w:sz w:val="24"/>
          <w:szCs w:val="24"/>
        </w:rPr>
        <w:t>(Pengumpulan Kepekatan Raksa (Hg) dan Metil Raksa (MeHg) dalam Hidupan Laut yang Terpilih dari Kawasan Pantai Manjung)</w:t>
      </w:r>
    </w:p>
    <w:p w:rsidR="006768E9" w:rsidRPr="00802DCC" w:rsidRDefault="006768E9" w:rsidP="006B1068">
      <w:pPr>
        <w:spacing w:after="0" w:line="240" w:lineRule="auto"/>
        <w:jc w:val="center"/>
        <w:rPr>
          <w:rFonts w:ascii="Times New Roman" w:hAnsi="Times New Roman"/>
          <w:noProof/>
          <w:sz w:val="20"/>
          <w:szCs w:val="20"/>
          <w:lang w:bidi="ar-SA"/>
        </w:rPr>
      </w:pPr>
    </w:p>
    <w:p w:rsidR="005716AB" w:rsidRDefault="005716AB" w:rsidP="005716AB">
      <w:pPr>
        <w:snapToGrid w:val="0"/>
        <w:spacing w:after="0" w:line="240" w:lineRule="auto"/>
        <w:jc w:val="center"/>
        <w:rPr>
          <w:rFonts w:ascii="Times New Roman" w:eastAsia="Gulim"/>
          <w:color w:val="000000"/>
          <w:sz w:val="20"/>
          <w:szCs w:val="20"/>
          <w:vertAlign w:val="superscript"/>
        </w:rPr>
      </w:pPr>
      <w:r w:rsidRPr="00DE108E">
        <w:rPr>
          <w:rFonts w:ascii="Times New Roman" w:eastAsia="Gulim"/>
          <w:color w:val="000000"/>
          <w:sz w:val="20"/>
          <w:szCs w:val="20"/>
        </w:rPr>
        <w:t>Anisa Abdullah</w:t>
      </w:r>
      <w:r w:rsidRPr="00DE108E">
        <w:rPr>
          <w:rFonts w:ascii="Times New Roman" w:eastAsia="Gulim"/>
          <w:color w:val="000000"/>
          <w:sz w:val="20"/>
          <w:szCs w:val="20"/>
          <w:vertAlign w:val="superscript"/>
        </w:rPr>
        <w:t>1</w:t>
      </w:r>
      <w:r w:rsidRPr="005716AB">
        <w:rPr>
          <w:rFonts w:ascii="Times New Roman" w:eastAsia="Gulim"/>
          <w:color w:val="000000"/>
          <w:sz w:val="20"/>
          <w:szCs w:val="20"/>
        </w:rPr>
        <w:t>*</w:t>
      </w:r>
      <w:r w:rsidRPr="00DE108E">
        <w:rPr>
          <w:rFonts w:ascii="Times New Roman" w:eastAsia="Gulim"/>
          <w:color w:val="000000"/>
          <w:sz w:val="20"/>
          <w:szCs w:val="20"/>
        </w:rPr>
        <w:t>, Zaini Hamzah</w:t>
      </w:r>
      <w:r w:rsidRPr="00DE108E">
        <w:rPr>
          <w:rFonts w:ascii="Times New Roman" w:eastAsia="Gulim"/>
          <w:color w:val="000000"/>
          <w:sz w:val="20"/>
          <w:szCs w:val="20"/>
          <w:vertAlign w:val="superscript"/>
        </w:rPr>
        <w:t>1</w:t>
      </w:r>
      <w:r w:rsidRPr="00DE108E">
        <w:rPr>
          <w:rFonts w:ascii="Times New Roman" w:eastAsia="Gulim"/>
          <w:color w:val="000000"/>
          <w:sz w:val="20"/>
          <w:szCs w:val="20"/>
        </w:rPr>
        <w:t>, Ahmad Saat</w:t>
      </w:r>
      <w:r w:rsidRPr="00DE108E">
        <w:rPr>
          <w:rFonts w:ascii="Times New Roman" w:eastAsia="Gulim"/>
          <w:color w:val="000000"/>
          <w:sz w:val="20"/>
          <w:szCs w:val="20"/>
          <w:vertAlign w:val="superscript"/>
        </w:rPr>
        <w:t>1,2</w:t>
      </w:r>
      <w:r w:rsidRPr="00DE108E">
        <w:rPr>
          <w:rFonts w:ascii="Times New Roman" w:eastAsia="Gulim"/>
          <w:color w:val="000000"/>
          <w:sz w:val="20"/>
          <w:szCs w:val="20"/>
        </w:rPr>
        <w:t>, Abd Khalik Wood</w:t>
      </w:r>
      <w:r w:rsidRPr="00DE108E">
        <w:rPr>
          <w:rFonts w:ascii="Times New Roman" w:eastAsia="Gulim"/>
          <w:color w:val="000000"/>
          <w:sz w:val="20"/>
          <w:szCs w:val="20"/>
          <w:vertAlign w:val="superscript"/>
        </w:rPr>
        <w:t>1</w:t>
      </w:r>
      <w:r>
        <w:rPr>
          <w:rFonts w:ascii="Times New Roman" w:eastAsia="Gulim"/>
          <w:color w:val="000000"/>
          <w:sz w:val="20"/>
          <w:szCs w:val="20"/>
        </w:rPr>
        <w:t xml:space="preserve">, </w:t>
      </w:r>
      <w:r w:rsidRPr="00DE108E">
        <w:rPr>
          <w:rFonts w:ascii="Times New Roman" w:eastAsia="Gulim"/>
          <w:color w:val="000000"/>
          <w:sz w:val="20"/>
          <w:szCs w:val="20"/>
        </w:rPr>
        <w:t>Masitah Alias</w:t>
      </w:r>
      <w:r w:rsidRPr="00DE108E">
        <w:rPr>
          <w:rFonts w:ascii="Times New Roman" w:eastAsia="Gulim"/>
          <w:color w:val="000000"/>
          <w:sz w:val="20"/>
          <w:szCs w:val="20"/>
          <w:vertAlign w:val="superscript"/>
        </w:rPr>
        <w:t>3</w:t>
      </w:r>
    </w:p>
    <w:p w:rsidR="006768E9" w:rsidRPr="00802DCC" w:rsidRDefault="006768E9" w:rsidP="006B1068">
      <w:pPr>
        <w:spacing w:after="0" w:line="240" w:lineRule="auto"/>
        <w:jc w:val="center"/>
        <w:rPr>
          <w:rFonts w:ascii="Times New Roman" w:hAnsi="Times New Roman"/>
          <w:noProof/>
          <w:sz w:val="18"/>
          <w:szCs w:val="18"/>
          <w:lang w:bidi="ar-SA"/>
        </w:rPr>
      </w:pPr>
    </w:p>
    <w:p w:rsidR="005716AB" w:rsidRDefault="005716AB" w:rsidP="005716AB">
      <w:pPr>
        <w:pStyle w:val="NoSpacing"/>
        <w:jc w:val="center"/>
        <w:rPr>
          <w:rFonts w:ascii="Times New Roman" w:hAnsi="Times New Roman"/>
          <w:i/>
          <w:noProof/>
          <w:sz w:val="18"/>
          <w:szCs w:val="18"/>
        </w:rPr>
      </w:pPr>
      <w:r w:rsidRPr="006D7056">
        <w:rPr>
          <w:rFonts w:ascii="Times New Roman" w:eastAsia="Gulim"/>
          <w:bCs/>
          <w:i/>
          <w:color w:val="000000"/>
          <w:sz w:val="18"/>
          <w:szCs w:val="18"/>
          <w:vertAlign w:val="superscript"/>
        </w:rPr>
        <w:t>1</w:t>
      </w:r>
      <w:r w:rsidRPr="006D7056">
        <w:rPr>
          <w:rFonts w:ascii="Times New Roman" w:eastAsia="Gulim"/>
          <w:bCs/>
          <w:i/>
          <w:color w:val="000000"/>
          <w:sz w:val="18"/>
          <w:szCs w:val="18"/>
        </w:rPr>
        <w:t xml:space="preserve">Faculty </w:t>
      </w:r>
      <w:r w:rsidRPr="006D7056">
        <w:rPr>
          <w:rFonts w:ascii="Times New Roman" w:hAnsi="Times New Roman"/>
          <w:i/>
          <w:noProof/>
          <w:sz w:val="18"/>
          <w:szCs w:val="18"/>
        </w:rPr>
        <w:t>of</w:t>
      </w:r>
      <w:r w:rsidRPr="006D7056">
        <w:rPr>
          <w:rFonts w:ascii="Times New Roman" w:hAnsi="Times New Roman"/>
          <w:i/>
          <w:noProof/>
          <w:sz w:val="18"/>
          <w:szCs w:val="18"/>
          <w:vertAlign w:val="superscript"/>
        </w:rPr>
        <w:t xml:space="preserve">  </w:t>
      </w:r>
      <w:r w:rsidRPr="006D7056">
        <w:rPr>
          <w:rFonts w:ascii="Times New Roman" w:hAnsi="Times New Roman"/>
          <w:i/>
          <w:noProof/>
          <w:sz w:val="18"/>
          <w:szCs w:val="18"/>
        </w:rPr>
        <w:t>Applied Sciences,</w:t>
      </w:r>
    </w:p>
    <w:p w:rsidR="005716AB" w:rsidRDefault="005716AB" w:rsidP="005716AB">
      <w:pPr>
        <w:pStyle w:val="NoSpacing"/>
        <w:jc w:val="center"/>
        <w:rPr>
          <w:rFonts w:ascii="Times New Roman" w:hAnsi="Times New Roman"/>
          <w:i/>
          <w:noProof/>
          <w:sz w:val="18"/>
          <w:szCs w:val="18"/>
        </w:rPr>
      </w:pPr>
      <w:r w:rsidRPr="006D7056">
        <w:rPr>
          <w:rFonts w:ascii="Times New Roman" w:hAnsi="Times New Roman"/>
          <w:i/>
          <w:noProof/>
          <w:sz w:val="18"/>
          <w:szCs w:val="18"/>
        </w:rPr>
        <w:t xml:space="preserve"> </w:t>
      </w:r>
      <w:r w:rsidRPr="005716AB">
        <w:rPr>
          <w:rFonts w:ascii="Times New Roman" w:hAnsi="Times New Roman"/>
          <w:i/>
          <w:noProof/>
          <w:sz w:val="18"/>
          <w:szCs w:val="18"/>
          <w:vertAlign w:val="superscript"/>
        </w:rPr>
        <w:t>2</w:t>
      </w:r>
      <w:r w:rsidRPr="006D7056">
        <w:rPr>
          <w:rFonts w:ascii="Times New Roman" w:eastAsia="Gulim"/>
          <w:bCs/>
          <w:i/>
          <w:color w:val="000000"/>
          <w:sz w:val="18"/>
          <w:szCs w:val="18"/>
        </w:rPr>
        <w:t xml:space="preserve">Institute </w:t>
      </w:r>
      <w:r w:rsidRPr="006D7056">
        <w:rPr>
          <w:rFonts w:ascii="Times New Roman" w:hAnsi="Times New Roman"/>
          <w:i/>
          <w:noProof/>
          <w:sz w:val="18"/>
          <w:szCs w:val="18"/>
        </w:rPr>
        <w:t>of</w:t>
      </w:r>
      <w:r w:rsidRPr="006D7056">
        <w:rPr>
          <w:rFonts w:ascii="Times New Roman" w:hAnsi="Times New Roman"/>
          <w:i/>
          <w:noProof/>
          <w:sz w:val="18"/>
          <w:szCs w:val="18"/>
          <w:vertAlign w:val="superscript"/>
        </w:rPr>
        <w:t xml:space="preserve"> </w:t>
      </w:r>
      <w:r w:rsidRPr="006D7056">
        <w:rPr>
          <w:rFonts w:ascii="Times New Roman" w:hAnsi="Times New Roman"/>
          <w:i/>
          <w:noProof/>
          <w:sz w:val="18"/>
          <w:szCs w:val="18"/>
        </w:rPr>
        <w:t xml:space="preserve">Science, </w:t>
      </w:r>
    </w:p>
    <w:p w:rsidR="005716AB" w:rsidRPr="006D7056" w:rsidRDefault="005716AB" w:rsidP="005716AB">
      <w:pPr>
        <w:pStyle w:val="NoSpacing"/>
        <w:jc w:val="center"/>
        <w:rPr>
          <w:rFonts w:ascii="Times New Roman" w:hAnsi="Times New Roman"/>
          <w:i/>
          <w:noProof/>
          <w:sz w:val="18"/>
          <w:szCs w:val="18"/>
        </w:rPr>
      </w:pPr>
      <w:r w:rsidRPr="006D7056">
        <w:rPr>
          <w:rFonts w:ascii="Times New Roman" w:hAnsi="Times New Roman"/>
          <w:i/>
          <w:noProof/>
          <w:sz w:val="18"/>
          <w:szCs w:val="18"/>
        </w:rPr>
        <w:t>Universiti Teknologi MARA,4045</w:t>
      </w:r>
      <w:r>
        <w:rPr>
          <w:rFonts w:ascii="Times New Roman" w:hAnsi="Times New Roman"/>
          <w:i/>
          <w:noProof/>
          <w:sz w:val="18"/>
          <w:szCs w:val="18"/>
        </w:rPr>
        <w:t>0, Shah Alam Selangor, Malaysia</w:t>
      </w:r>
    </w:p>
    <w:p w:rsidR="005716AB" w:rsidRDefault="005716AB" w:rsidP="005716AB">
      <w:pPr>
        <w:pStyle w:val="NoSpacing"/>
        <w:jc w:val="center"/>
        <w:rPr>
          <w:rFonts w:ascii="Times New Roman" w:hAnsi="Times New Roman"/>
          <w:i/>
          <w:noProof/>
          <w:sz w:val="18"/>
          <w:szCs w:val="18"/>
        </w:rPr>
      </w:pPr>
      <w:r w:rsidRPr="006D7056">
        <w:rPr>
          <w:rFonts w:ascii="Times New Roman" w:hAnsi="Times New Roman"/>
          <w:i/>
          <w:noProof/>
          <w:sz w:val="18"/>
          <w:szCs w:val="18"/>
          <w:vertAlign w:val="superscript"/>
        </w:rPr>
        <w:t>3</w:t>
      </w:r>
      <w:r>
        <w:rPr>
          <w:rFonts w:ascii="Times New Roman" w:hAnsi="Times New Roman"/>
          <w:i/>
          <w:noProof/>
          <w:sz w:val="18"/>
          <w:szCs w:val="18"/>
        </w:rPr>
        <w:t>TNB R</w:t>
      </w:r>
      <w:r w:rsidRPr="006D7056">
        <w:rPr>
          <w:rFonts w:ascii="Times New Roman" w:hAnsi="Times New Roman"/>
          <w:i/>
          <w:noProof/>
          <w:sz w:val="18"/>
          <w:szCs w:val="18"/>
        </w:rPr>
        <w:t xml:space="preserve">esearch Sdn. Bhd., </w:t>
      </w:r>
    </w:p>
    <w:p w:rsidR="005716AB" w:rsidRDefault="005716AB" w:rsidP="005716AB">
      <w:pPr>
        <w:pStyle w:val="NoSpacing"/>
        <w:jc w:val="center"/>
        <w:rPr>
          <w:rFonts w:ascii="Times New Roman" w:hAnsi="Times New Roman"/>
          <w:i/>
          <w:noProof/>
          <w:sz w:val="18"/>
          <w:szCs w:val="18"/>
        </w:rPr>
      </w:pPr>
      <w:r>
        <w:rPr>
          <w:rFonts w:ascii="Times New Roman" w:hAnsi="Times New Roman"/>
          <w:i/>
          <w:noProof/>
          <w:sz w:val="18"/>
          <w:szCs w:val="18"/>
        </w:rPr>
        <w:t>K</w:t>
      </w:r>
      <w:r w:rsidRPr="006D7056">
        <w:rPr>
          <w:rFonts w:ascii="Times New Roman" w:hAnsi="Times New Roman"/>
          <w:i/>
          <w:noProof/>
          <w:sz w:val="18"/>
          <w:szCs w:val="18"/>
        </w:rPr>
        <w:t>awasan Institusi Penyelidikan, 4</w:t>
      </w:r>
      <w:r>
        <w:rPr>
          <w:rFonts w:ascii="Times New Roman" w:hAnsi="Times New Roman"/>
          <w:i/>
          <w:noProof/>
          <w:sz w:val="18"/>
          <w:szCs w:val="18"/>
        </w:rPr>
        <w:t>3000 Kajang, Selangor, Malaysia</w:t>
      </w:r>
    </w:p>
    <w:p w:rsidR="006768E9" w:rsidRPr="00802DCC" w:rsidRDefault="006768E9" w:rsidP="005716AB">
      <w:pPr>
        <w:spacing w:after="0" w:line="240" w:lineRule="auto"/>
        <w:jc w:val="center"/>
        <w:rPr>
          <w:rFonts w:ascii="Times New Roman" w:hAnsi="Times New Roman"/>
          <w:noProof/>
          <w:sz w:val="18"/>
          <w:szCs w:val="18"/>
          <w:lang w:bidi="ar-SA"/>
        </w:rPr>
      </w:pPr>
    </w:p>
    <w:p w:rsidR="006768E9" w:rsidRDefault="006768E9" w:rsidP="005716AB">
      <w:pPr>
        <w:spacing w:after="0" w:line="240" w:lineRule="auto"/>
        <w:jc w:val="center"/>
        <w:rPr>
          <w:rFonts w:ascii="Times New Roman" w:hAnsi="Times New Roman"/>
          <w:i/>
          <w:noProof/>
          <w:sz w:val="18"/>
          <w:szCs w:val="18"/>
          <w:lang w:bidi="ar-SA"/>
        </w:rPr>
      </w:pPr>
      <w:r w:rsidRPr="00802DCC">
        <w:rPr>
          <w:rFonts w:ascii="Times New Roman" w:hAnsi="Times New Roman"/>
          <w:i/>
          <w:noProof/>
          <w:sz w:val="18"/>
          <w:szCs w:val="18"/>
          <w:lang w:bidi="ar-SA"/>
        </w:rPr>
        <w:t>*Corresponding author:</w:t>
      </w:r>
      <w:r w:rsidR="00136AC1">
        <w:rPr>
          <w:rFonts w:ascii="Times New Roman" w:hAnsi="Times New Roman"/>
          <w:i/>
          <w:noProof/>
          <w:sz w:val="18"/>
          <w:szCs w:val="18"/>
          <w:lang w:bidi="ar-SA"/>
        </w:rPr>
        <w:t xml:space="preserve"> </w:t>
      </w:r>
      <w:r w:rsidR="005716AB" w:rsidRPr="005716AB">
        <w:rPr>
          <w:rFonts w:ascii="Times New Roman" w:hAnsi="Times New Roman"/>
          <w:i/>
          <w:noProof/>
          <w:sz w:val="18"/>
          <w:szCs w:val="18"/>
          <w:lang w:bidi="ar-SA"/>
        </w:rPr>
        <w:t>coppering@ymail.com</w:t>
      </w:r>
    </w:p>
    <w:p w:rsidR="00E41EE7" w:rsidRDefault="00E41EE7" w:rsidP="006B1068">
      <w:pPr>
        <w:spacing w:after="0" w:line="240" w:lineRule="auto"/>
        <w:jc w:val="center"/>
        <w:rPr>
          <w:rFonts w:ascii="Times New Roman" w:hAnsi="Times New Roman"/>
          <w:i/>
          <w:noProof/>
          <w:sz w:val="18"/>
          <w:szCs w:val="18"/>
          <w:lang w:bidi="ar-SA"/>
        </w:rPr>
      </w:pPr>
    </w:p>
    <w:p w:rsidR="00E41EE7" w:rsidRDefault="00E41EE7" w:rsidP="006B1068">
      <w:pPr>
        <w:spacing w:after="0" w:line="240" w:lineRule="auto"/>
        <w:jc w:val="center"/>
        <w:rPr>
          <w:rFonts w:ascii="Times New Roman" w:hAnsi="Times New Roman"/>
          <w:i/>
          <w:noProof/>
          <w:sz w:val="18"/>
          <w:szCs w:val="18"/>
          <w:lang w:bidi="ar-SA"/>
        </w:rPr>
      </w:pPr>
    </w:p>
    <w:p w:rsidR="00E41EE7" w:rsidRPr="00E41EE7" w:rsidRDefault="00E41EE7" w:rsidP="006B1068">
      <w:pPr>
        <w:spacing w:after="0" w:line="240" w:lineRule="auto"/>
        <w:jc w:val="center"/>
        <w:rPr>
          <w:rFonts w:ascii="Times New Roman" w:hAnsi="Times New Roman"/>
          <w:noProof/>
          <w:sz w:val="18"/>
          <w:szCs w:val="18"/>
          <w:lang w:bidi="ar-SA"/>
        </w:rPr>
      </w:pPr>
      <w:r w:rsidRPr="00E41EE7">
        <w:rPr>
          <w:rFonts w:ascii="Times New Roman" w:hAnsi="Times New Roman"/>
          <w:noProof/>
          <w:sz w:val="18"/>
          <w:szCs w:val="18"/>
          <w:lang w:bidi="ar-SA"/>
        </w:rPr>
        <w:t xml:space="preserve">Received: </w:t>
      </w:r>
      <w:r w:rsidR="005716AB">
        <w:rPr>
          <w:rFonts w:ascii="Times New Roman" w:hAnsi="Times New Roman"/>
          <w:noProof/>
          <w:sz w:val="18"/>
          <w:szCs w:val="18"/>
          <w:lang w:bidi="ar-SA"/>
        </w:rPr>
        <w:t>5 May 2015</w:t>
      </w:r>
      <w:r w:rsidRPr="00E41EE7">
        <w:rPr>
          <w:rFonts w:ascii="Times New Roman" w:hAnsi="Times New Roman"/>
          <w:noProof/>
          <w:sz w:val="18"/>
          <w:szCs w:val="18"/>
          <w:lang w:bidi="ar-SA"/>
        </w:rPr>
        <w:t>; Accepted:</w:t>
      </w:r>
      <w:r w:rsidR="005716AB">
        <w:rPr>
          <w:rFonts w:ascii="Times New Roman" w:hAnsi="Times New Roman"/>
          <w:noProof/>
          <w:sz w:val="18"/>
          <w:szCs w:val="18"/>
          <w:lang w:bidi="ar-SA"/>
        </w:rPr>
        <w:t xml:space="preserve"> 29 June 2015</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Abstract</w:t>
      </w:r>
    </w:p>
    <w:p w:rsidR="005716AB" w:rsidRPr="00DE108E" w:rsidRDefault="005716AB" w:rsidP="005716AB">
      <w:pPr>
        <w:snapToGrid w:val="0"/>
        <w:spacing w:after="0" w:line="240" w:lineRule="auto"/>
        <w:jc w:val="both"/>
        <w:rPr>
          <w:rFonts w:ascii="Times New Roman" w:hAnsi="Times New Roman"/>
          <w:color w:val="000000"/>
          <w:sz w:val="18"/>
          <w:szCs w:val="20"/>
        </w:rPr>
      </w:pPr>
      <w:r w:rsidRPr="00DE108E">
        <w:rPr>
          <w:rFonts w:ascii="Times New Roman" w:eastAsia="TimesNewRomanPSMT" w:hAnsi="Times New Roman"/>
          <w:sz w:val="18"/>
          <w:szCs w:val="20"/>
        </w:rPr>
        <w:t xml:space="preserve">Level of </w:t>
      </w:r>
      <w:r w:rsidRPr="00DE108E">
        <w:rPr>
          <w:rFonts w:ascii="Times New Roman" w:hAnsi="Times New Roman"/>
          <w:iCs/>
          <w:sz w:val="18"/>
          <w:szCs w:val="20"/>
          <w:lang w:val="en-GB"/>
        </w:rPr>
        <w:t xml:space="preserve">mercury (Hg) and methyl mercury (MeHg) </w:t>
      </w:r>
      <w:r w:rsidRPr="00DE108E">
        <w:rPr>
          <w:rFonts w:ascii="Times New Roman" w:eastAsia="TimesNewRomanPSMT" w:hAnsi="Times New Roman"/>
          <w:sz w:val="18"/>
          <w:szCs w:val="20"/>
        </w:rPr>
        <w:t xml:space="preserve">in marine ecosystem has been intensively studied as these toxic substances could be accumulated in the marine biota. </w:t>
      </w:r>
      <w:r w:rsidRPr="00DE108E">
        <w:rPr>
          <w:rFonts w:ascii="Times New Roman" w:hAnsi="Times New Roman"/>
          <w:iCs/>
          <w:sz w:val="18"/>
          <w:szCs w:val="20"/>
          <w:lang w:val="en-GB"/>
        </w:rPr>
        <w:t xml:space="preserve">This study is focusing on the Hg and MeHg content in marine biota in Manjung coastal area. This area has high potential being affected by rapid socio-economic development of Manjung area such as </w:t>
      </w:r>
      <w:r w:rsidRPr="00DE108E">
        <w:rPr>
          <w:rFonts w:ascii="Times New Roman" w:hAnsi="Times New Roman"/>
          <w:color w:val="000000"/>
          <w:sz w:val="18"/>
          <w:szCs w:val="20"/>
        </w:rPr>
        <w:t>heavy industrial activities (coal fired power plant, iron foundries, port development and factories), agricultural runoff, waste and toxic discharge, quarries, housing constructions.</w:t>
      </w:r>
      <w:r w:rsidRPr="00DE108E">
        <w:rPr>
          <w:rFonts w:ascii="Times New Roman" w:hAnsi="Times New Roman"/>
          <w:iCs/>
          <w:sz w:val="18"/>
          <w:szCs w:val="20"/>
          <w:lang w:val="en-GB"/>
        </w:rPr>
        <w:t xml:space="preserve"> It may has a potential risk when released into the atmosphere and dispersed  on  the surface of water and continue deposited at the bottom of the water and sediment and being absorbed by marine biota. The concentrations of Hg and MeHg in marine ecosystem can be adversely affect human health when it enters the food chain.</w:t>
      </w:r>
      <w:r w:rsidRPr="00DE108E">
        <w:rPr>
          <w:rFonts w:ascii="Times New Roman" w:hAnsi="Times New Roman"/>
          <w:sz w:val="18"/>
          <w:szCs w:val="20"/>
        </w:rPr>
        <w:t xml:space="preserve"> In this study, five species of marine biota including </w:t>
      </w:r>
      <w:r w:rsidRPr="00DE108E">
        <w:rPr>
          <w:rFonts w:ascii="Times New Roman" w:hAnsi="Times New Roman"/>
          <w:i/>
          <w:sz w:val="18"/>
          <w:szCs w:val="20"/>
        </w:rPr>
        <w:t>Johnius dussumieri</w:t>
      </w:r>
      <w:r w:rsidRPr="00DE108E">
        <w:rPr>
          <w:rFonts w:ascii="Times New Roman" w:hAnsi="Times New Roman"/>
          <w:sz w:val="18"/>
          <w:szCs w:val="20"/>
        </w:rPr>
        <w:t xml:space="preserve"> (Ikan Gelama), </w:t>
      </w:r>
      <w:r w:rsidRPr="00DE108E">
        <w:rPr>
          <w:rFonts w:ascii="Times New Roman" w:hAnsi="Times New Roman"/>
          <w:i/>
          <w:sz w:val="18"/>
          <w:szCs w:val="20"/>
        </w:rPr>
        <w:t>Pseudorhombus malayanus</w:t>
      </w:r>
      <w:r w:rsidRPr="00DE108E">
        <w:rPr>
          <w:rFonts w:ascii="Times New Roman" w:hAnsi="Times New Roman"/>
          <w:sz w:val="18"/>
          <w:szCs w:val="20"/>
        </w:rPr>
        <w:t xml:space="preserve"> (Ikan Sebelah), </w:t>
      </w:r>
      <w:r w:rsidRPr="00DE108E">
        <w:rPr>
          <w:rFonts w:ascii="Times New Roman" w:hAnsi="Times New Roman"/>
          <w:i/>
          <w:sz w:val="18"/>
          <w:szCs w:val="20"/>
        </w:rPr>
        <w:t>Arius maculatus</w:t>
      </w:r>
      <w:r w:rsidRPr="00DE108E">
        <w:rPr>
          <w:rFonts w:ascii="Times New Roman" w:hAnsi="Times New Roman"/>
          <w:sz w:val="18"/>
          <w:szCs w:val="20"/>
        </w:rPr>
        <w:t xml:space="preserve"> (Ikan Duri), </w:t>
      </w:r>
      <w:r w:rsidRPr="00DE108E">
        <w:rPr>
          <w:rFonts w:ascii="Times New Roman" w:hAnsi="Times New Roman"/>
          <w:i/>
          <w:sz w:val="18"/>
          <w:szCs w:val="20"/>
        </w:rPr>
        <w:t>Portunus pelagicus</w:t>
      </w:r>
      <w:r w:rsidRPr="00DE108E">
        <w:rPr>
          <w:rFonts w:ascii="Times New Roman" w:hAnsi="Times New Roman"/>
          <w:sz w:val="18"/>
          <w:szCs w:val="20"/>
        </w:rPr>
        <w:t xml:space="preserve"> (Ketam Renjong) and </w:t>
      </w:r>
      <w:r w:rsidRPr="00DE108E">
        <w:rPr>
          <w:rFonts w:ascii="Times New Roman" w:hAnsi="Times New Roman"/>
          <w:i/>
          <w:color w:val="000000"/>
          <w:sz w:val="18"/>
          <w:szCs w:val="20"/>
          <w:shd w:val="clear" w:color="auto" w:fill="FFFFFF"/>
        </w:rPr>
        <w:t>Charybdis natator</w:t>
      </w:r>
      <w:r w:rsidRPr="00DE108E">
        <w:rPr>
          <w:rFonts w:ascii="Times New Roman" w:hAnsi="Times New Roman"/>
          <w:bCs/>
          <w:i/>
          <w:iCs/>
          <w:sz w:val="18"/>
          <w:szCs w:val="20"/>
        </w:rPr>
        <w:t xml:space="preserve"> (</w:t>
      </w:r>
      <w:r w:rsidRPr="00DE108E">
        <w:rPr>
          <w:rFonts w:ascii="Times New Roman" w:hAnsi="Times New Roman"/>
          <w:sz w:val="18"/>
          <w:szCs w:val="20"/>
        </w:rPr>
        <w:t xml:space="preserve">Ketam Salib) were collected during rainy and dry seasons. Measurements were carried out using </w:t>
      </w:r>
      <w:r w:rsidRPr="00DE108E">
        <w:rPr>
          <w:rFonts w:ascii="Times New Roman" w:hAnsi="Times New Roman"/>
          <w:bCs/>
          <w:iCs/>
          <w:sz w:val="18"/>
          <w:szCs w:val="20"/>
        </w:rPr>
        <w:t>inductively coupled plasma mass spectrometry</w:t>
      </w:r>
      <w:r w:rsidRPr="00DE108E">
        <w:rPr>
          <w:rFonts w:ascii="Times New Roman" w:hAnsi="Times New Roman"/>
          <w:iCs/>
          <w:sz w:val="18"/>
          <w:szCs w:val="20"/>
        </w:rPr>
        <w:t xml:space="preserve"> (</w:t>
      </w:r>
      <w:r w:rsidRPr="00DE108E">
        <w:rPr>
          <w:rFonts w:ascii="Times New Roman" w:hAnsi="Times New Roman"/>
          <w:bCs/>
          <w:iCs/>
          <w:sz w:val="18"/>
          <w:szCs w:val="20"/>
        </w:rPr>
        <w:t>ICP-MS</w:t>
      </w:r>
      <w:r w:rsidRPr="00DE108E">
        <w:rPr>
          <w:rFonts w:ascii="Times New Roman" w:hAnsi="Times New Roman"/>
          <w:iCs/>
          <w:sz w:val="18"/>
          <w:szCs w:val="20"/>
        </w:rPr>
        <w:t xml:space="preserve">) </w:t>
      </w:r>
      <w:r w:rsidRPr="00DE108E">
        <w:rPr>
          <w:rFonts w:ascii="Times New Roman" w:hAnsi="Times New Roman"/>
          <w:iCs/>
          <w:sz w:val="18"/>
          <w:szCs w:val="20"/>
          <w:lang w:val="en-GB"/>
        </w:rPr>
        <w:t xml:space="preserve">technique. </w:t>
      </w:r>
      <w:r w:rsidRPr="00DE108E">
        <w:rPr>
          <w:rFonts w:ascii="Times New Roman" w:hAnsi="Times New Roman"/>
          <w:sz w:val="18"/>
          <w:szCs w:val="20"/>
        </w:rPr>
        <w:t xml:space="preserve">The Hg concentrations for dry and rainy season are in the range 65.13-102.12 </w:t>
      </w:r>
      <w:r w:rsidRPr="00DE108E">
        <w:rPr>
          <w:rFonts w:ascii="Times New Roman" w:hAnsi="Times New Roman"/>
          <w:color w:val="000000"/>
          <w:sz w:val="18"/>
          <w:szCs w:val="20"/>
        </w:rPr>
        <w:t>µg/kg and 75.75-106.10 µ</w:t>
      </w:r>
      <w:r w:rsidRPr="00DE108E">
        <w:rPr>
          <w:rFonts w:ascii="Times New Roman" w:hAnsi="Times New Roman"/>
          <w:sz w:val="18"/>
          <w:szCs w:val="20"/>
        </w:rPr>
        <w:t>g/kg respectively</w:t>
      </w:r>
      <w:r w:rsidRPr="00DE108E">
        <w:rPr>
          <w:rFonts w:ascii="Times New Roman" w:hAnsi="Times New Roman"/>
          <w:color w:val="000000"/>
          <w:sz w:val="18"/>
          <w:szCs w:val="20"/>
        </w:rPr>
        <w:t>, while for MeHg concentrations for dry and rainy seasons are in the range 4.35-6.26</w:t>
      </w:r>
      <w:r w:rsidRPr="00DE108E">
        <w:rPr>
          <w:rFonts w:ascii="Times New Roman" w:hAnsi="Times New Roman"/>
          <w:sz w:val="18"/>
          <w:szCs w:val="20"/>
        </w:rPr>
        <w:t xml:space="preserve"> </w:t>
      </w:r>
      <w:r w:rsidRPr="00DE108E">
        <w:rPr>
          <w:rFonts w:ascii="Times New Roman" w:hAnsi="Times New Roman"/>
          <w:color w:val="000000"/>
          <w:sz w:val="18"/>
          <w:szCs w:val="20"/>
        </w:rPr>
        <w:t>µg/kg and 5.42-6.46</w:t>
      </w:r>
      <w:r w:rsidRPr="00DE108E">
        <w:rPr>
          <w:rFonts w:ascii="Times New Roman" w:hAnsi="Times New Roman"/>
          <w:sz w:val="18"/>
          <w:szCs w:val="20"/>
        </w:rPr>
        <w:t xml:space="preserve"> </w:t>
      </w:r>
      <w:r w:rsidRPr="00DE108E">
        <w:rPr>
          <w:rFonts w:ascii="Times New Roman" w:hAnsi="Times New Roman"/>
          <w:color w:val="000000"/>
          <w:sz w:val="18"/>
          <w:szCs w:val="20"/>
        </w:rPr>
        <w:t>µ</w:t>
      </w:r>
      <w:r w:rsidRPr="00DE108E">
        <w:rPr>
          <w:rFonts w:ascii="Times New Roman" w:hAnsi="Times New Roman"/>
          <w:sz w:val="18"/>
          <w:szCs w:val="20"/>
        </w:rPr>
        <w:t>g/kg, respectively</w:t>
      </w:r>
      <w:r w:rsidRPr="00DE108E">
        <w:rPr>
          <w:rFonts w:ascii="Times New Roman" w:hAnsi="Times New Roman"/>
          <w:i/>
          <w:color w:val="000000"/>
          <w:sz w:val="18"/>
          <w:szCs w:val="20"/>
          <w:shd w:val="clear" w:color="auto" w:fill="FFFFFF"/>
        </w:rPr>
        <w:t>.</w:t>
      </w:r>
      <w:r w:rsidRPr="00DE108E">
        <w:rPr>
          <w:rFonts w:ascii="Times New Roman" w:hAnsi="Times New Roman"/>
          <w:color w:val="000000"/>
          <w:sz w:val="18"/>
          <w:szCs w:val="20"/>
        </w:rPr>
        <w:t xml:space="preserve"> These results are below the limit set by Malaysia Food Act (1983). Generally, marine biota from the Manjung coastal area is safe to consume due to low value of ingestion dose rate and health risk index (HRI) for human health.</w:t>
      </w:r>
    </w:p>
    <w:p w:rsidR="005716AB" w:rsidRDefault="005716AB" w:rsidP="005716AB">
      <w:pPr>
        <w:snapToGrid w:val="0"/>
        <w:spacing w:after="0" w:line="240" w:lineRule="auto"/>
        <w:jc w:val="both"/>
        <w:rPr>
          <w:rFonts w:ascii="Times New Roman" w:hAnsi="Times New Roman"/>
          <w:color w:val="000000"/>
          <w:sz w:val="20"/>
          <w:szCs w:val="20"/>
        </w:rPr>
      </w:pPr>
    </w:p>
    <w:p w:rsidR="005716AB" w:rsidRPr="006D7056" w:rsidRDefault="005716AB" w:rsidP="005716AB">
      <w:pPr>
        <w:snapToGrid w:val="0"/>
        <w:spacing w:after="0" w:line="240" w:lineRule="auto"/>
        <w:jc w:val="both"/>
        <w:rPr>
          <w:rFonts w:ascii="Times New Roman" w:eastAsia="TimesNewRomanPSMT" w:hAnsi="Times New Roman"/>
          <w:sz w:val="18"/>
          <w:szCs w:val="18"/>
        </w:rPr>
      </w:pPr>
      <w:r w:rsidRPr="00DE108E">
        <w:rPr>
          <w:rFonts w:ascii="Times New Roman" w:hAnsi="Times New Roman"/>
          <w:b/>
          <w:color w:val="000000"/>
          <w:sz w:val="18"/>
          <w:szCs w:val="18"/>
        </w:rPr>
        <w:t>Keywords</w:t>
      </w:r>
      <w:r w:rsidRPr="006D7056">
        <w:rPr>
          <w:rFonts w:ascii="Times New Roman" w:hAnsi="Times New Roman"/>
          <w:color w:val="000000"/>
          <w:sz w:val="18"/>
          <w:szCs w:val="18"/>
        </w:rPr>
        <w:t xml:space="preserve">: </w:t>
      </w:r>
      <w:r>
        <w:rPr>
          <w:rFonts w:ascii="Times New Roman" w:hAnsi="Times New Roman"/>
          <w:color w:val="000000"/>
          <w:sz w:val="18"/>
          <w:szCs w:val="18"/>
        </w:rPr>
        <w:t>mercury, methyl mercury, marine b</w:t>
      </w:r>
      <w:r w:rsidRPr="006D7056">
        <w:rPr>
          <w:rFonts w:ascii="Times New Roman" w:hAnsi="Times New Roman"/>
          <w:color w:val="000000"/>
          <w:sz w:val="18"/>
          <w:szCs w:val="18"/>
        </w:rPr>
        <w:t>iota</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Abstrak</w:t>
      </w:r>
    </w:p>
    <w:p w:rsidR="005716AB" w:rsidRPr="00DE108E" w:rsidRDefault="005716AB" w:rsidP="005716AB">
      <w:pPr>
        <w:tabs>
          <w:tab w:val="left" w:pos="1701"/>
        </w:tabs>
        <w:spacing w:after="0" w:line="240" w:lineRule="auto"/>
        <w:ind w:right="-144"/>
        <w:jc w:val="both"/>
        <w:rPr>
          <w:rFonts w:ascii="Times New Roman" w:hAnsi="Times New Roman"/>
          <w:color w:val="000000"/>
          <w:sz w:val="18"/>
          <w:szCs w:val="18"/>
        </w:rPr>
      </w:pPr>
      <w:r w:rsidRPr="00DE108E">
        <w:rPr>
          <w:rFonts w:ascii="Times New Roman" w:hAnsi="Times New Roman"/>
          <w:sz w:val="18"/>
          <w:szCs w:val="18"/>
        </w:rPr>
        <w:t>Tahap kandungan raksa (Hg) dan metil raksa (MeHg) dalam ekosistem marin telah dikaji secara intensif sebagai bahan toksik yang berkemungkinan terkumpul dalam hidupan laut. Kajian ini memberi tumpuan kepada kandungan raksa (Hg) dan metil raksa (MeHg) dalam hidupan laut di kawasan perairan pantai Manjung. Kawasan Manjung ini terlibat dengan pembangunan sosio-ekonomi yang pesat seperti aktiviti berat (loji janakuasa arang batu, kilang besi, pelabuhan dan kilang-kilang), pengaliran air daripada pertanian, perlepasan toksik, kuari dan pembinaan perumahan. Ia berisiko apabila terdedah ke atmosfera dan tersebar di permukaan air dan terus disimpan di bahagian bawah badan air dan sedimen dan diserap oleh hidupan laut. Kepekatan raksa (Hg) dan metil raksa (MeHg) dalam ekosistem marin boleh menjejaskan</w:t>
      </w:r>
      <w:r w:rsidRPr="00DE108E">
        <w:rPr>
          <w:rFonts w:ascii="Times New Roman" w:hAnsi="Times New Roman"/>
          <w:i/>
          <w:sz w:val="18"/>
          <w:szCs w:val="18"/>
        </w:rPr>
        <w:t xml:space="preserve"> </w:t>
      </w:r>
      <w:r w:rsidRPr="00DE108E">
        <w:rPr>
          <w:rFonts w:ascii="Times New Roman" w:hAnsi="Times New Roman"/>
          <w:sz w:val="18"/>
          <w:szCs w:val="18"/>
        </w:rPr>
        <w:t>kesihatan manusia apabila terdedah melalui rantai makanan.</w:t>
      </w:r>
      <w:r w:rsidRPr="00DE108E">
        <w:rPr>
          <w:rFonts w:ascii="Times New Roman" w:hAnsi="Times New Roman"/>
          <w:i/>
          <w:sz w:val="18"/>
          <w:szCs w:val="18"/>
        </w:rPr>
        <w:t xml:space="preserve"> </w:t>
      </w:r>
      <w:r w:rsidRPr="00DE108E">
        <w:rPr>
          <w:rFonts w:ascii="Times New Roman" w:hAnsi="Times New Roman"/>
          <w:sz w:val="18"/>
          <w:szCs w:val="18"/>
        </w:rPr>
        <w:t>Dalam kajian ini, lima spesis hidupan laut iaitu</w:t>
      </w:r>
      <w:r w:rsidRPr="00DE108E">
        <w:rPr>
          <w:rFonts w:ascii="Times New Roman" w:hAnsi="Times New Roman"/>
          <w:i/>
          <w:sz w:val="18"/>
          <w:szCs w:val="18"/>
        </w:rPr>
        <w:t xml:space="preserve"> </w:t>
      </w:r>
      <w:r w:rsidRPr="00DE108E">
        <w:rPr>
          <w:rFonts w:ascii="Times New Roman" w:hAnsi="Times New Roman"/>
          <w:sz w:val="18"/>
          <w:szCs w:val="18"/>
        </w:rPr>
        <w:t>Ikan Gelama (</w:t>
      </w:r>
      <w:r w:rsidRPr="00DE108E">
        <w:rPr>
          <w:rFonts w:ascii="Times New Roman" w:hAnsi="Times New Roman"/>
          <w:i/>
          <w:sz w:val="18"/>
          <w:szCs w:val="18"/>
        </w:rPr>
        <w:t>Johnius dussumieri</w:t>
      </w:r>
      <w:r w:rsidRPr="00DE108E">
        <w:rPr>
          <w:rFonts w:ascii="Times New Roman" w:hAnsi="Times New Roman"/>
          <w:sz w:val="18"/>
          <w:szCs w:val="18"/>
        </w:rPr>
        <w:t>), Ikan Sebelah (</w:t>
      </w:r>
      <w:r w:rsidRPr="00DE108E">
        <w:rPr>
          <w:rFonts w:ascii="Times New Roman" w:hAnsi="Times New Roman"/>
          <w:i/>
          <w:sz w:val="18"/>
          <w:szCs w:val="18"/>
        </w:rPr>
        <w:t>Pseudorhombus malayanus</w:t>
      </w:r>
      <w:r w:rsidRPr="00DE108E">
        <w:rPr>
          <w:rFonts w:ascii="Times New Roman" w:hAnsi="Times New Roman"/>
          <w:sz w:val="18"/>
          <w:szCs w:val="18"/>
        </w:rPr>
        <w:t>), Ikan Duri (</w:t>
      </w:r>
      <w:r w:rsidRPr="00DE108E">
        <w:rPr>
          <w:rFonts w:ascii="Times New Roman" w:hAnsi="Times New Roman"/>
          <w:i/>
          <w:sz w:val="18"/>
          <w:szCs w:val="18"/>
        </w:rPr>
        <w:t>Arius maculatus</w:t>
      </w:r>
      <w:r w:rsidRPr="00DE108E">
        <w:rPr>
          <w:rFonts w:ascii="Times New Roman" w:hAnsi="Times New Roman"/>
          <w:sz w:val="18"/>
          <w:szCs w:val="18"/>
        </w:rPr>
        <w:t>), Ketam Renjong (</w:t>
      </w:r>
      <w:r w:rsidRPr="00DE108E">
        <w:rPr>
          <w:rFonts w:ascii="Times New Roman" w:hAnsi="Times New Roman"/>
          <w:i/>
          <w:sz w:val="18"/>
          <w:szCs w:val="18"/>
        </w:rPr>
        <w:t>Portunus pelagicus</w:t>
      </w:r>
      <w:r w:rsidRPr="00DE108E">
        <w:rPr>
          <w:rFonts w:ascii="Times New Roman" w:hAnsi="Times New Roman"/>
          <w:sz w:val="18"/>
          <w:szCs w:val="18"/>
        </w:rPr>
        <w:t xml:space="preserve">) and Ketam Salib </w:t>
      </w:r>
      <w:r w:rsidRPr="00DE108E">
        <w:rPr>
          <w:rFonts w:ascii="Times New Roman" w:hAnsi="Times New Roman"/>
          <w:bCs/>
          <w:iCs/>
          <w:sz w:val="18"/>
          <w:szCs w:val="18"/>
        </w:rPr>
        <w:t>(</w:t>
      </w:r>
      <w:r w:rsidRPr="00DE108E">
        <w:rPr>
          <w:rFonts w:ascii="Times New Roman" w:hAnsi="Times New Roman"/>
          <w:i/>
          <w:color w:val="000000"/>
          <w:sz w:val="18"/>
          <w:szCs w:val="18"/>
          <w:shd w:val="clear" w:color="auto" w:fill="FFFFFF"/>
        </w:rPr>
        <w:t>Charybdis natator</w:t>
      </w:r>
      <w:r w:rsidRPr="00DE108E">
        <w:rPr>
          <w:rFonts w:ascii="Times New Roman" w:hAnsi="Times New Roman"/>
          <w:sz w:val="18"/>
          <w:szCs w:val="18"/>
        </w:rPr>
        <w:t>)</w:t>
      </w:r>
      <w:r w:rsidRPr="00DE108E">
        <w:rPr>
          <w:rFonts w:ascii="Times New Roman" w:hAnsi="Times New Roman"/>
          <w:bCs/>
          <w:i/>
          <w:iCs/>
          <w:sz w:val="18"/>
          <w:szCs w:val="18"/>
        </w:rPr>
        <w:t xml:space="preserve"> </w:t>
      </w:r>
      <w:r w:rsidRPr="00DE108E">
        <w:rPr>
          <w:rFonts w:ascii="Times New Roman" w:hAnsi="Times New Roman"/>
          <w:sz w:val="18"/>
          <w:szCs w:val="18"/>
        </w:rPr>
        <w:t xml:space="preserve">telah diambil semasa musim panas dan hujan. Spektrometri jisim gandingan plasma teraruh (ICP -MS) teknik digunakan dalam pengukuran. Kepekatan Hg untuk musim panas dan hujan, masing-masing adalah dalam julat 65.13-102.12 </w:t>
      </w:r>
      <w:r w:rsidRPr="00DE108E">
        <w:rPr>
          <w:rFonts w:ascii="Times New Roman" w:hAnsi="Times New Roman"/>
          <w:color w:val="000000"/>
          <w:sz w:val="18"/>
          <w:szCs w:val="18"/>
        </w:rPr>
        <w:t>µg/kg dan 75.75-106.10 µ</w:t>
      </w:r>
      <w:r w:rsidRPr="00DE108E">
        <w:rPr>
          <w:rFonts w:ascii="Times New Roman" w:hAnsi="Times New Roman"/>
          <w:sz w:val="18"/>
          <w:szCs w:val="18"/>
        </w:rPr>
        <w:t xml:space="preserve">g/kg manakala, </w:t>
      </w:r>
      <w:r w:rsidRPr="00DE108E">
        <w:rPr>
          <w:rFonts w:ascii="Times New Roman" w:hAnsi="Times New Roman"/>
          <w:sz w:val="18"/>
          <w:szCs w:val="18"/>
        </w:rPr>
        <w:lastRenderedPageBreak/>
        <w:t xml:space="preserve">kepekatan MeHg untuk musim panas dan hujan pula masing-masing dalam julat </w:t>
      </w:r>
      <w:r w:rsidRPr="00DE108E">
        <w:rPr>
          <w:rFonts w:ascii="Times New Roman" w:hAnsi="Times New Roman"/>
          <w:color w:val="000000"/>
          <w:sz w:val="18"/>
          <w:szCs w:val="18"/>
        </w:rPr>
        <w:t>4.35-6.26</w:t>
      </w:r>
      <w:r w:rsidRPr="00DE108E">
        <w:rPr>
          <w:rFonts w:ascii="Times New Roman" w:hAnsi="Times New Roman"/>
          <w:sz w:val="18"/>
          <w:szCs w:val="18"/>
        </w:rPr>
        <w:t xml:space="preserve"> </w:t>
      </w:r>
      <w:r w:rsidRPr="00DE108E">
        <w:rPr>
          <w:rFonts w:ascii="Times New Roman" w:hAnsi="Times New Roman"/>
          <w:color w:val="000000"/>
          <w:sz w:val="18"/>
          <w:szCs w:val="18"/>
        </w:rPr>
        <w:t>µg/kg and 5.42-6.46</w:t>
      </w:r>
      <w:r w:rsidRPr="00DE108E">
        <w:rPr>
          <w:rFonts w:ascii="Times New Roman" w:hAnsi="Times New Roman"/>
          <w:sz w:val="18"/>
          <w:szCs w:val="18"/>
        </w:rPr>
        <w:t xml:space="preserve"> </w:t>
      </w:r>
      <w:r w:rsidRPr="00DE108E">
        <w:rPr>
          <w:rFonts w:ascii="Times New Roman" w:hAnsi="Times New Roman"/>
          <w:color w:val="000000"/>
          <w:sz w:val="18"/>
          <w:szCs w:val="18"/>
        </w:rPr>
        <w:t>µ</w:t>
      </w:r>
      <w:r w:rsidRPr="00DE108E">
        <w:rPr>
          <w:rFonts w:ascii="Times New Roman" w:hAnsi="Times New Roman"/>
          <w:sz w:val="18"/>
          <w:szCs w:val="18"/>
        </w:rPr>
        <w:t xml:space="preserve">g/kg. Keputusan kajian menunjukkan kepekatan Hg adalah di bawah had yang telah ditetapkan oleh </w:t>
      </w:r>
      <w:r w:rsidRPr="00DE108E">
        <w:rPr>
          <w:rFonts w:ascii="Times New Roman" w:hAnsi="Times New Roman"/>
          <w:color w:val="000000"/>
          <w:sz w:val="18"/>
          <w:szCs w:val="18"/>
        </w:rPr>
        <w:t>Akta Makanan Malaysia (1983). Keseluruhannya, hidupan laut dari kawasan perairan pantai Manjung adalah selamat untuk dimakan disebabkan oleh kadar dos pengambilan dan indeks risiko kesihatan adalah rendah untuk kesihatan manusia.</w:t>
      </w:r>
    </w:p>
    <w:p w:rsidR="005716AB" w:rsidRPr="00DE108E" w:rsidRDefault="005716AB" w:rsidP="005716AB">
      <w:pPr>
        <w:tabs>
          <w:tab w:val="left" w:pos="1701"/>
        </w:tabs>
        <w:spacing w:after="0" w:line="240" w:lineRule="auto"/>
        <w:ind w:right="-144"/>
        <w:jc w:val="both"/>
        <w:rPr>
          <w:rFonts w:ascii="Times New Roman" w:hAnsi="Times New Roman"/>
          <w:color w:val="000000"/>
          <w:sz w:val="18"/>
          <w:szCs w:val="18"/>
        </w:rPr>
      </w:pPr>
    </w:p>
    <w:p w:rsidR="005716AB" w:rsidRPr="00DE108E" w:rsidRDefault="005716AB" w:rsidP="005716AB">
      <w:pPr>
        <w:tabs>
          <w:tab w:val="left" w:pos="1701"/>
        </w:tabs>
        <w:spacing w:after="0" w:line="240" w:lineRule="auto"/>
        <w:ind w:right="-144"/>
        <w:jc w:val="both"/>
        <w:rPr>
          <w:rFonts w:ascii="Times New Roman" w:hAnsi="Times New Roman"/>
          <w:sz w:val="18"/>
          <w:szCs w:val="18"/>
        </w:rPr>
      </w:pPr>
      <w:r w:rsidRPr="00DE108E">
        <w:rPr>
          <w:rFonts w:ascii="Times New Roman" w:hAnsi="Times New Roman"/>
          <w:b/>
          <w:color w:val="000000"/>
          <w:sz w:val="18"/>
          <w:szCs w:val="18"/>
        </w:rPr>
        <w:t>Kata kunci</w:t>
      </w:r>
      <w:r>
        <w:rPr>
          <w:rFonts w:ascii="Times New Roman" w:hAnsi="Times New Roman"/>
          <w:color w:val="000000"/>
          <w:sz w:val="18"/>
          <w:szCs w:val="18"/>
        </w:rPr>
        <w:t>: raksa, metil raksa, hidupan l</w:t>
      </w:r>
      <w:r w:rsidRPr="00DE108E">
        <w:rPr>
          <w:rFonts w:ascii="Times New Roman" w:hAnsi="Times New Roman"/>
          <w:color w:val="000000"/>
          <w:sz w:val="18"/>
          <w:szCs w:val="18"/>
        </w:rPr>
        <w:t>aut</w:t>
      </w:r>
    </w:p>
    <w:p w:rsidR="006768E9" w:rsidRDefault="006768E9" w:rsidP="006B1068">
      <w:pPr>
        <w:spacing w:after="0" w:line="240" w:lineRule="auto"/>
        <w:jc w:val="center"/>
        <w:rPr>
          <w:rFonts w:ascii="Times New Roman" w:hAnsi="Times New Roman"/>
          <w:noProof/>
          <w:sz w:val="20"/>
          <w:szCs w:val="20"/>
          <w:lang w:bidi="ar-SA"/>
        </w:rPr>
      </w:pPr>
    </w:p>
    <w:p w:rsidR="00E41EE7" w:rsidRPr="00531BCF" w:rsidRDefault="00E41EE7"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Introduction</w:t>
      </w:r>
    </w:p>
    <w:p w:rsidR="005716AB" w:rsidRDefault="005716AB" w:rsidP="005716AB">
      <w:pPr>
        <w:spacing w:after="0" w:line="240" w:lineRule="auto"/>
        <w:jc w:val="both"/>
        <w:rPr>
          <w:rFonts w:ascii="Times New Roman" w:hAnsi="Times New Roman"/>
          <w:sz w:val="20"/>
          <w:szCs w:val="20"/>
        </w:rPr>
      </w:pPr>
      <w:r w:rsidRPr="00ED2B16">
        <w:rPr>
          <w:rFonts w:ascii="Times New Roman" w:hAnsi="Times New Roman"/>
          <w:bCs/>
          <w:sz w:val="20"/>
          <w:szCs w:val="20"/>
        </w:rPr>
        <w:t>Manjung is an emerging district in southern west of Perak as a well developed and well planned administrative town, indus</w:t>
      </w:r>
      <w:r>
        <w:rPr>
          <w:rFonts w:ascii="Times New Roman" w:hAnsi="Times New Roman"/>
          <w:bCs/>
          <w:sz w:val="20"/>
          <w:szCs w:val="20"/>
        </w:rPr>
        <w:t xml:space="preserve">trial, plantation and tourism. </w:t>
      </w:r>
      <w:r w:rsidRPr="00ED2B16">
        <w:rPr>
          <w:rFonts w:ascii="Times New Roman" w:hAnsi="Times New Roman"/>
          <w:bCs/>
          <w:sz w:val="20"/>
          <w:szCs w:val="20"/>
        </w:rPr>
        <w:t xml:space="preserve">Rapid socio-economic developments </w:t>
      </w:r>
      <w:r w:rsidRPr="00ED2B16">
        <w:rPr>
          <w:rFonts w:ascii="Times New Roman" w:hAnsi="Times New Roman"/>
          <w:sz w:val="20"/>
          <w:szCs w:val="20"/>
        </w:rPr>
        <w:t xml:space="preserve">along the coastline and </w:t>
      </w:r>
      <w:r w:rsidRPr="00ED2B16">
        <w:rPr>
          <w:rFonts w:ascii="Times New Roman" w:hAnsi="Times New Roman"/>
          <w:bCs/>
          <w:sz w:val="20"/>
          <w:szCs w:val="20"/>
        </w:rPr>
        <w:t>population growth that make the level of toxic metal</w:t>
      </w:r>
      <w:r>
        <w:rPr>
          <w:rFonts w:ascii="Times New Roman" w:hAnsi="Times New Roman"/>
          <w:bCs/>
          <w:sz w:val="20"/>
          <w:szCs w:val="20"/>
        </w:rPr>
        <w:t>s</w:t>
      </w:r>
      <w:r w:rsidRPr="00ED2B16">
        <w:rPr>
          <w:rFonts w:ascii="Times New Roman" w:hAnsi="Times New Roman"/>
          <w:bCs/>
          <w:sz w:val="20"/>
          <w:szCs w:val="20"/>
        </w:rPr>
        <w:t xml:space="preserve"> are potentially high. Hence, the toxic metal</w:t>
      </w:r>
      <w:r>
        <w:rPr>
          <w:rFonts w:ascii="Times New Roman" w:hAnsi="Times New Roman"/>
          <w:bCs/>
          <w:sz w:val="20"/>
          <w:szCs w:val="20"/>
        </w:rPr>
        <w:t>s</w:t>
      </w:r>
      <w:r w:rsidRPr="00ED2B16">
        <w:rPr>
          <w:rFonts w:ascii="Times New Roman" w:hAnsi="Times New Roman"/>
          <w:bCs/>
          <w:sz w:val="20"/>
          <w:szCs w:val="20"/>
        </w:rPr>
        <w:t xml:space="preserve"> may pollute </w:t>
      </w:r>
      <w:r w:rsidRPr="00ED2B16">
        <w:rPr>
          <w:rFonts w:ascii="Times New Roman" w:hAnsi="Times New Roman"/>
          <w:sz w:val="20"/>
          <w:szCs w:val="20"/>
        </w:rPr>
        <w:t>the Manjung and their coastal area. The industrial activities surrounding the Manjung area such as heavy industries (co</w:t>
      </w:r>
      <w:r>
        <w:rPr>
          <w:rFonts w:ascii="Times New Roman" w:hAnsi="Times New Roman"/>
          <w:sz w:val="20"/>
          <w:szCs w:val="20"/>
        </w:rPr>
        <w:t>al fired power plant, iron factor</w:t>
      </w:r>
      <w:r w:rsidRPr="00ED2B16">
        <w:rPr>
          <w:rFonts w:ascii="Times New Roman" w:hAnsi="Times New Roman"/>
          <w:sz w:val="20"/>
          <w:szCs w:val="20"/>
        </w:rPr>
        <w:t xml:space="preserve">ies, port development and factories), agricultural runoff, waste and toxic discharge, quarries and housing constructions can be the contributors to the pollution in marine environment. Moreover, the aquaculture </w:t>
      </w:r>
      <w:r>
        <w:rPr>
          <w:rFonts w:ascii="Times New Roman" w:hAnsi="Times New Roman"/>
          <w:sz w:val="20"/>
          <w:szCs w:val="20"/>
        </w:rPr>
        <w:t xml:space="preserve">is the </w:t>
      </w:r>
      <w:r w:rsidRPr="00ED2B16">
        <w:rPr>
          <w:rFonts w:ascii="Times New Roman" w:hAnsi="Times New Roman"/>
          <w:sz w:val="20"/>
          <w:szCs w:val="20"/>
        </w:rPr>
        <w:t>economic sources to local people surrounding Manjung area</w:t>
      </w:r>
      <w:r>
        <w:rPr>
          <w:rFonts w:ascii="Times New Roman" w:hAnsi="Times New Roman"/>
          <w:sz w:val="20"/>
          <w:szCs w:val="20"/>
        </w:rPr>
        <w:t>. F</w:t>
      </w:r>
      <w:r w:rsidRPr="00ED2B16">
        <w:rPr>
          <w:rFonts w:ascii="Times New Roman" w:hAnsi="Times New Roman"/>
          <w:sz w:val="20"/>
          <w:szCs w:val="20"/>
        </w:rPr>
        <w:t>ish and fishery product</w:t>
      </w:r>
      <w:r>
        <w:rPr>
          <w:rFonts w:ascii="Times New Roman" w:hAnsi="Times New Roman"/>
          <w:sz w:val="20"/>
          <w:szCs w:val="20"/>
        </w:rPr>
        <w:t>s industries</w:t>
      </w:r>
      <w:r w:rsidRPr="00ED2B16">
        <w:rPr>
          <w:rFonts w:ascii="Times New Roman" w:hAnsi="Times New Roman"/>
          <w:sz w:val="20"/>
          <w:szCs w:val="20"/>
        </w:rPr>
        <w:t xml:space="preserve"> from the coastal area may attribute the toxic metal</w:t>
      </w:r>
      <w:r>
        <w:rPr>
          <w:rFonts w:ascii="Times New Roman" w:hAnsi="Times New Roman"/>
          <w:sz w:val="20"/>
          <w:szCs w:val="20"/>
        </w:rPr>
        <w:t>s</w:t>
      </w:r>
      <w:r w:rsidRPr="00ED2B16">
        <w:rPr>
          <w:rFonts w:ascii="Times New Roman" w:hAnsi="Times New Roman"/>
          <w:sz w:val="20"/>
          <w:szCs w:val="20"/>
        </w:rPr>
        <w:t xml:space="preserve"> into human body via food chain. However, they have several </w:t>
      </w:r>
      <w:r w:rsidRPr="00ED2B16">
        <w:rPr>
          <w:rFonts w:ascii="Times New Roman" w:hAnsi="Times New Roman"/>
          <w:bCs/>
          <w:sz w:val="20"/>
          <w:szCs w:val="20"/>
        </w:rPr>
        <w:t xml:space="preserve">attractive areas </w:t>
      </w:r>
      <w:r w:rsidRPr="00ED2B16">
        <w:rPr>
          <w:rFonts w:ascii="Times New Roman" w:hAnsi="Times New Roman"/>
          <w:sz w:val="20"/>
          <w:szCs w:val="20"/>
        </w:rPr>
        <w:t>encompass Pangkor Island, Teluk Rubiah, Teluk Batik, Teluk Nipah, Pantai Panjang and Pasir Bogak for tourism sector which can affect the natural environment.</w:t>
      </w:r>
    </w:p>
    <w:p w:rsidR="005716AB" w:rsidRDefault="005716AB" w:rsidP="005716AB">
      <w:pPr>
        <w:spacing w:after="0" w:line="240" w:lineRule="auto"/>
        <w:jc w:val="both"/>
        <w:rPr>
          <w:rFonts w:ascii="Times New Roman" w:hAnsi="Times New Roman"/>
          <w:sz w:val="20"/>
          <w:szCs w:val="20"/>
        </w:rPr>
      </w:pPr>
    </w:p>
    <w:p w:rsidR="005716AB" w:rsidRDefault="005716AB" w:rsidP="005716AB">
      <w:pPr>
        <w:spacing w:after="0" w:line="240" w:lineRule="auto"/>
        <w:jc w:val="both"/>
        <w:rPr>
          <w:rFonts w:ascii="Times New Roman" w:hAnsi="Times New Roman"/>
          <w:sz w:val="20"/>
          <w:szCs w:val="20"/>
        </w:rPr>
      </w:pPr>
      <w:r w:rsidRPr="00ED2B16">
        <w:rPr>
          <w:rFonts w:ascii="Times New Roman" w:hAnsi="Times New Roman"/>
          <w:sz w:val="20"/>
          <w:szCs w:val="20"/>
        </w:rPr>
        <w:t xml:space="preserve">Fish (marine biota) is an important source of </w:t>
      </w:r>
      <w:r w:rsidRPr="00ED2B16">
        <w:rPr>
          <w:rFonts w:ascii="Times New Roman" w:hAnsi="Times New Roman"/>
          <w:bCs/>
          <w:sz w:val="20"/>
          <w:szCs w:val="20"/>
        </w:rPr>
        <w:t xml:space="preserve">protein </w:t>
      </w:r>
      <w:r>
        <w:rPr>
          <w:rFonts w:ascii="Times New Roman" w:hAnsi="Times New Roman"/>
          <w:bCs/>
          <w:sz w:val="20"/>
          <w:szCs w:val="20"/>
        </w:rPr>
        <w:t>for</w:t>
      </w:r>
      <w:r w:rsidRPr="00ED2B16">
        <w:rPr>
          <w:rFonts w:ascii="Times New Roman" w:hAnsi="Times New Roman"/>
          <w:sz w:val="20"/>
          <w:szCs w:val="20"/>
        </w:rPr>
        <w:t xml:space="preserve"> Malaysia</w:t>
      </w:r>
      <w:r>
        <w:rPr>
          <w:rFonts w:ascii="Times New Roman" w:hAnsi="Times New Roman"/>
          <w:sz w:val="20"/>
          <w:szCs w:val="20"/>
        </w:rPr>
        <w:t>n population</w:t>
      </w:r>
      <w:r w:rsidRPr="00ED2B16">
        <w:rPr>
          <w:rFonts w:ascii="Times New Roman" w:hAnsi="Times New Roman"/>
          <w:sz w:val="20"/>
          <w:szCs w:val="20"/>
        </w:rPr>
        <w:t xml:space="preserve">. The Malaysian per capita consumption of fish is </w:t>
      </w:r>
      <w:r w:rsidRPr="00ED2B16">
        <w:rPr>
          <w:rFonts w:ascii="Times New Roman" w:hAnsi="Times New Roman"/>
          <w:bCs/>
          <w:sz w:val="20"/>
          <w:szCs w:val="20"/>
        </w:rPr>
        <w:t xml:space="preserve">56 kg/person/year </w:t>
      </w:r>
      <w:r>
        <w:rPr>
          <w:rFonts w:ascii="Times New Roman" w:hAnsi="Times New Roman"/>
          <w:sz w:val="20"/>
          <w:szCs w:val="20"/>
        </w:rPr>
        <w:t>[1].</w:t>
      </w:r>
      <w:r w:rsidRPr="00ED2B16">
        <w:rPr>
          <w:rFonts w:ascii="Times New Roman" w:hAnsi="Times New Roman"/>
          <w:sz w:val="20"/>
          <w:szCs w:val="20"/>
        </w:rPr>
        <w:t xml:space="preserve"> Fish consumption is the major route of mercury exposure to human and which often found in the form of methyl mercury</w:t>
      </w:r>
      <w:r>
        <w:rPr>
          <w:rFonts w:ascii="Times New Roman" w:hAnsi="Times New Roman"/>
          <w:sz w:val="20"/>
          <w:szCs w:val="20"/>
        </w:rPr>
        <w:t xml:space="preserve"> [2]. </w:t>
      </w:r>
      <w:r w:rsidRPr="00ED2B16">
        <w:rPr>
          <w:rFonts w:ascii="Times New Roman" w:hAnsi="Times New Roman"/>
          <w:sz w:val="20"/>
          <w:szCs w:val="20"/>
        </w:rPr>
        <w:t>Mercury enters the marine ecosystem in a variety of ways from various sources</w:t>
      </w:r>
      <w:r>
        <w:rPr>
          <w:rFonts w:ascii="Times New Roman" w:hAnsi="Times New Roman"/>
          <w:sz w:val="20"/>
          <w:szCs w:val="20"/>
        </w:rPr>
        <w:t>.</w:t>
      </w:r>
      <w:r w:rsidRPr="00ED2B16">
        <w:rPr>
          <w:rFonts w:ascii="Times New Roman" w:hAnsi="Times New Roman"/>
          <w:sz w:val="20"/>
          <w:szCs w:val="20"/>
        </w:rPr>
        <w:t xml:space="preserve"> </w:t>
      </w:r>
      <w:r>
        <w:rPr>
          <w:rFonts w:ascii="Times New Roman" w:hAnsi="Times New Roman"/>
          <w:sz w:val="20"/>
          <w:szCs w:val="20"/>
        </w:rPr>
        <w:t>T</w:t>
      </w:r>
      <w:r w:rsidRPr="00ED2B16">
        <w:rPr>
          <w:rFonts w:ascii="Times New Roman" w:hAnsi="Times New Roman"/>
          <w:iCs/>
          <w:sz w:val="20"/>
          <w:szCs w:val="20"/>
          <w:lang w:val="en-GB"/>
        </w:rPr>
        <w:t xml:space="preserve">hey </w:t>
      </w:r>
      <w:r>
        <w:rPr>
          <w:rFonts w:ascii="Times New Roman" w:hAnsi="Times New Roman"/>
          <w:iCs/>
          <w:sz w:val="20"/>
          <w:szCs w:val="20"/>
          <w:lang w:val="en-GB"/>
        </w:rPr>
        <w:t xml:space="preserve">were </w:t>
      </w:r>
      <w:r w:rsidRPr="00ED2B16">
        <w:rPr>
          <w:rFonts w:ascii="Times New Roman" w:hAnsi="Times New Roman"/>
          <w:iCs/>
          <w:sz w:val="20"/>
          <w:szCs w:val="20"/>
          <w:lang w:val="en-GB"/>
        </w:rPr>
        <w:t>released into the atmosphere and dispersed on the surface of water and continue deposited at the bottom of the water and sediment</w:t>
      </w:r>
      <w:r>
        <w:rPr>
          <w:rFonts w:ascii="Times New Roman" w:hAnsi="Times New Roman"/>
          <w:iCs/>
          <w:sz w:val="20"/>
          <w:szCs w:val="20"/>
          <w:lang w:val="en-GB"/>
        </w:rPr>
        <w:t>.</w:t>
      </w:r>
      <w:r w:rsidRPr="00ED2B16">
        <w:rPr>
          <w:rFonts w:ascii="Times New Roman" w:hAnsi="Times New Roman"/>
          <w:iCs/>
          <w:sz w:val="20"/>
          <w:szCs w:val="20"/>
          <w:lang w:val="en-GB"/>
        </w:rPr>
        <w:t xml:space="preserve"> </w:t>
      </w:r>
      <w:r>
        <w:rPr>
          <w:rFonts w:ascii="Times New Roman" w:hAnsi="Times New Roman"/>
          <w:iCs/>
          <w:sz w:val="20"/>
          <w:szCs w:val="20"/>
          <w:lang w:val="en-GB"/>
        </w:rPr>
        <w:t>R</w:t>
      </w:r>
      <w:r w:rsidRPr="00ED2B16">
        <w:rPr>
          <w:rFonts w:ascii="Times New Roman" w:hAnsi="Times New Roman"/>
          <w:sz w:val="20"/>
          <w:szCs w:val="20"/>
        </w:rPr>
        <w:t>ivers carry the pollutants that containing toxic metal</w:t>
      </w:r>
      <w:r w:rsidRPr="00ED2B16">
        <w:rPr>
          <w:rFonts w:ascii="Times New Roman" w:eastAsia="TimesNewRomanPSMT" w:hAnsi="Times New Roman"/>
          <w:sz w:val="20"/>
          <w:szCs w:val="20"/>
          <w:lang w:eastAsia="en-AU"/>
        </w:rPr>
        <w:t xml:space="preserve"> (dissolved, colloidal of or in particulate forms) to estuarine and finally to coastal</w:t>
      </w:r>
      <w:r>
        <w:rPr>
          <w:rFonts w:ascii="Times New Roman" w:eastAsia="TimesNewRomanPSMT" w:hAnsi="Times New Roman"/>
          <w:sz w:val="20"/>
          <w:szCs w:val="20"/>
          <w:lang w:eastAsia="en-AU"/>
        </w:rPr>
        <w:t>.</w:t>
      </w:r>
      <w:r w:rsidRPr="00ED2B16">
        <w:rPr>
          <w:rFonts w:ascii="Times New Roman" w:hAnsi="Times New Roman"/>
          <w:iCs/>
          <w:sz w:val="20"/>
          <w:szCs w:val="20"/>
          <w:lang w:val="en-GB"/>
        </w:rPr>
        <w:t xml:space="preserve"> </w:t>
      </w:r>
      <w:r>
        <w:rPr>
          <w:rFonts w:ascii="Times New Roman" w:hAnsi="Times New Roman"/>
          <w:iCs/>
          <w:sz w:val="20"/>
          <w:szCs w:val="20"/>
          <w:lang w:val="en-GB"/>
        </w:rPr>
        <w:t>Later</w:t>
      </w:r>
      <w:r w:rsidRPr="00ED2B16">
        <w:rPr>
          <w:rFonts w:ascii="Times New Roman" w:hAnsi="Times New Roman"/>
          <w:iCs/>
          <w:sz w:val="20"/>
          <w:szCs w:val="20"/>
          <w:lang w:val="en-GB"/>
        </w:rPr>
        <w:t xml:space="preserve"> it</w:t>
      </w:r>
      <w:r>
        <w:rPr>
          <w:rFonts w:ascii="Times New Roman" w:hAnsi="Times New Roman"/>
          <w:iCs/>
          <w:sz w:val="20"/>
          <w:szCs w:val="20"/>
          <w:lang w:val="en-GB"/>
        </w:rPr>
        <w:t xml:space="preserve"> i</w:t>
      </w:r>
      <w:r w:rsidRPr="00ED2B16">
        <w:rPr>
          <w:rFonts w:ascii="Times New Roman" w:hAnsi="Times New Roman"/>
          <w:iCs/>
          <w:sz w:val="20"/>
          <w:szCs w:val="20"/>
          <w:lang w:val="en-GB"/>
        </w:rPr>
        <w:t>s being absorbed by marine biota</w:t>
      </w:r>
      <w:r w:rsidRPr="00ED2B16">
        <w:rPr>
          <w:rFonts w:ascii="Times New Roman" w:hAnsi="Times New Roman"/>
          <w:sz w:val="20"/>
          <w:szCs w:val="20"/>
        </w:rPr>
        <w:t xml:space="preserve"> and it can be release</w:t>
      </w:r>
      <w:r>
        <w:rPr>
          <w:rFonts w:ascii="Times New Roman" w:hAnsi="Times New Roman"/>
          <w:sz w:val="20"/>
          <w:szCs w:val="20"/>
        </w:rPr>
        <w:t>d</w:t>
      </w:r>
      <w:r w:rsidRPr="00ED2B16">
        <w:rPr>
          <w:rFonts w:ascii="Times New Roman" w:hAnsi="Times New Roman"/>
          <w:sz w:val="20"/>
          <w:szCs w:val="20"/>
        </w:rPr>
        <w:t xml:space="preserve"> back to the atmosphere by volatilization to adversely affect human health and the environment when exposed to human through food chain</w:t>
      </w:r>
      <w:r>
        <w:rPr>
          <w:rFonts w:ascii="Times New Roman" w:hAnsi="Times New Roman"/>
          <w:sz w:val="20"/>
          <w:szCs w:val="20"/>
        </w:rPr>
        <w:t xml:space="preserve"> [3]. Moreover, l</w:t>
      </w:r>
      <w:r w:rsidRPr="00ED2B16">
        <w:rPr>
          <w:rFonts w:ascii="Times New Roman" w:hAnsi="Times New Roman"/>
          <w:sz w:val="20"/>
          <w:szCs w:val="20"/>
        </w:rPr>
        <w:t xml:space="preserve">inkage mechanism of </w:t>
      </w:r>
      <w:r w:rsidRPr="00ED2B16">
        <w:rPr>
          <w:rFonts w:ascii="Times New Roman" w:hAnsi="Times New Roman"/>
          <w:bCs/>
          <w:sz w:val="20"/>
          <w:szCs w:val="20"/>
        </w:rPr>
        <w:t xml:space="preserve">sediment-water-marine biota </w:t>
      </w:r>
      <w:r w:rsidRPr="00ED2B16">
        <w:rPr>
          <w:rFonts w:ascii="Times New Roman" w:hAnsi="Times New Roman"/>
          <w:sz w:val="20"/>
          <w:szCs w:val="20"/>
        </w:rPr>
        <w:t>provides information on final fate of the mercury (Hg) in the marine ecosystem in particular the input of the mercury (Hg) and methyl mercury (MeHg) into food chain.</w:t>
      </w:r>
    </w:p>
    <w:p w:rsidR="005716AB" w:rsidRDefault="005716AB" w:rsidP="005716AB">
      <w:pPr>
        <w:spacing w:after="0" w:line="240" w:lineRule="auto"/>
        <w:jc w:val="both"/>
        <w:rPr>
          <w:rFonts w:ascii="Times New Roman" w:hAnsi="Times New Roman"/>
          <w:sz w:val="20"/>
          <w:szCs w:val="20"/>
        </w:rPr>
      </w:pPr>
    </w:p>
    <w:p w:rsidR="005716AB" w:rsidRPr="00DE108E" w:rsidRDefault="005716AB" w:rsidP="005716AB">
      <w:pPr>
        <w:spacing w:after="0" w:line="240" w:lineRule="auto"/>
        <w:jc w:val="both"/>
        <w:rPr>
          <w:rFonts w:ascii="Times New Roman" w:hAnsi="Times New Roman"/>
          <w:sz w:val="20"/>
          <w:szCs w:val="20"/>
        </w:rPr>
      </w:pPr>
      <w:r w:rsidRPr="00ED2B16">
        <w:rPr>
          <w:rFonts w:ascii="Times New Roman" w:hAnsi="Times New Roman"/>
          <w:sz w:val="20"/>
          <w:szCs w:val="20"/>
        </w:rPr>
        <w:t>Mercury is a shiny, silver-white metal and colorless and odorless in gas</w:t>
      </w:r>
      <w:r>
        <w:rPr>
          <w:rFonts w:ascii="Times New Roman" w:hAnsi="Times New Roman"/>
          <w:sz w:val="20"/>
          <w:szCs w:val="20"/>
        </w:rPr>
        <w:t xml:space="preserve"> form. It is</w:t>
      </w:r>
      <w:r w:rsidRPr="00ED2B16">
        <w:rPr>
          <w:rFonts w:ascii="Times New Roman" w:hAnsi="Times New Roman"/>
          <w:sz w:val="20"/>
          <w:szCs w:val="20"/>
        </w:rPr>
        <w:t xml:space="preserve"> highly toxic element that is found in the environment </w:t>
      </w:r>
      <w:r>
        <w:rPr>
          <w:rFonts w:ascii="Times New Roman" w:hAnsi="Times New Roman"/>
          <w:sz w:val="20"/>
          <w:szCs w:val="20"/>
        </w:rPr>
        <w:t>originated from</w:t>
      </w:r>
      <w:r w:rsidRPr="00ED2B16">
        <w:rPr>
          <w:rFonts w:ascii="Times New Roman" w:hAnsi="Times New Roman"/>
          <w:sz w:val="20"/>
          <w:szCs w:val="20"/>
        </w:rPr>
        <w:t xml:space="preserve"> naturally and anthropogenic</w:t>
      </w:r>
      <w:r>
        <w:rPr>
          <w:rFonts w:ascii="Times New Roman" w:hAnsi="Times New Roman"/>
          <w:sz w:val="20"/>
          <w:szCs w:val="20"/>
        </w:rPr>
        <w:t xml:space="preserve"> sources. It</w:t>
      </w:r>
      <w:r w:rsidRPr="00ED2B16">
        <w:rPr>
          <w:rFonts w:ascii="Times New Roman" w:hAnsi="Times New Roman"/>
          <w:sz w:val="20"/>
          <w:szCs w:val="20"/>
        </w:rPr>
        <w:t xml:space="preserve"> can be threat to the people</w:t>
      </w:r>
      <w:r>
        <w:rPr>
          <w:rFonts w:ascii="Times New Roman" w:hAnsi="Times New Roman"/>
          <w:sz w:val="20"/>
          <w:szCs w:val="20"/>
        </w:rPr>
        <w:t>’s</w:t>
      </w:r>
      <w:r w:rsidRPr="00ED2B16">
        <w:rPr>
          <w:rFonts w:ascii="Times New Roman" w:hAnsi="Times New Roman"/>
          <w:sz w:val="20"/>
          <w:szCs w:val="20"/>
        </w:rPr>
        <w:t xml:space="preserve"> health and wildlife in environments. While, methyl mercury is formed from inorganic mercury by the action of anaerobic organisms through methylation process and this process converts inorganic mercury to methyl mercury in the natural environment especially in marine ecosystem. The effects of methyl mercury were first recognized since 1950’s in Minamata, Japan. The toxicity fact of mercury </w:t>
      </w:r>
      <w:r>
        <w:rPr>
          <w:rFonts w:ascii="Times New Roman" w:hAnsi="Times New Roman"/>
          <w:sz w:val="20"/>
          <w:szCs w:val="20"/>
        </w:rPr>
        <w:t xml:space="preserve">is </w:t>
      </w:r>
      <w:r w:rsidRPr="00ED2B16">
        <w:rPr>
          <w:rFonts w:ascii="Times New Roman" w:hAnsi="Times New Roman"/>
          <w:sz w:val="20"/>
          <w:szCs w:val="20"/>
        </w:rPr>
        <w:t>divide</w:t>
      </w:r>
      <w:r>
        <w:rPr>
          <w:rFonts w:ascii="Times New Roman" w:hAnsi="Times New Roman"/>
          <w:sz w:val="20"/>
          <w:szCs w:val="20"/>
        </w:rPr>
        <w:t>d</w:t>
      </w:r>
      <w:r w:rsidRPr="00ED2B16">
        <w:rPr>
          <w:rFonts w:ascii="Times New Roman" w:hAnsi="Times New Roman"/>
          <w:sz w:val="20"/>
          <w:szCs w:val="20"/>
        </w:rPr>
        <w:t xml:space="preserve"> into two aspect</w:t>
      </w:r>
      <w:r>
        <w:rPr>
          <w:rFonts w:ascii="Times New Roman" w:hAnsi="Times New Roman"/>
          <w:sz w:val="20"/>
          <w:szCs w:val="20"/>
        </w:rPr>
        <w:t>s that is first,</w:t>
      </w:r>
      <w:r w:rsidRPr="00ED2B16">
        <w:rPr>
          <w:rFonts w:ascii="Times New Roman" w:hAnsi="Times New Roman"/>
          <w:sz w:val="20"/>
          <w:szCs w:val="20"/>
        </w:rPr>
        <w:t xml:space="preserve"> </w:t>
      </w:r>
      <w:r>
        <w:rPr>
          <w:rFonts w:ascii="Times New Roman" w:hAnsi="Times New Roman"/>
          <w:sz w:val="20"/>
          <w:szCs w:val="20"/>
        </w:rPr>
        <w:t>m</w:t>
      </w:r>
      <w:r w:rsidRPr="00ED2B16">
        <w:rPr>
          <w:rFonts w:ascii="Times New Roman" w:hAnsi="Times New Roman"/>
          <w:sz w:val="20"/>
          <w:szCs w:val="20"/>
        </w:rPr>
        <w:t>ercury ha</w:t>
      </w:r>
      <w:r>
        <w:rPr>
          <w:rFonts w:ascii="Times New Roman" w:hAnsi="Times New Roman"/>
          <w:sz w:val="20"/>
          <w:szCs w:val="20"/>
        </w:rPr>
        <w:t>s</w:t>
      </w:r>
      <w:r w:rsidRPr="00ED2B16">
        <w:rPr>
          <w:rFonts w:ascii="Times New Roman" w:hAnsi="Times New Roman"/>
          <w:sz w:val="20"/>
          <w:szCs w:val="20"/>
        </w:rPr>
        <w:t xml:space="preserve"> no known metabolic function but when present in the body they disrupt normal cellular processes, leading to toxicity in a number of organs </w:t>
      </w:r>
      <w:r>
        <w:rPr>
          <w:rFonts w:ascii="Times New Roman" w:hAnsi="Times New Roman"/>
          <w:sz w:val="20"/>
          <w:szCs w:val="20"/>
        </w:rPr>
        <w:t xml:space="preserve">[4]. </w:t>
      </w:r>
      <w:r w:rsidRPr="00ED2B16">
        <w:rPr>
          <w:rFonts w:ascii="Times New Roman" w:hAnsi="Times New Roman"/>
          <w:sz w:val="20"/>
          <w:szCs w:val="20"/>
        </w:rPr>
        <w:t>Secondly, the mercury accumulates in biological tissues by a process known as bioaccumulation</w:t>
      </w:r>
      <w:r w:rsidRPr="00ED2B16">
        <w:rPr>
          <w:rFonts w:ascii="Times New Roman" w:hAnsi="Times New Roman"/>
          <w:b/>
          <w:bCs/>
          <w:sz w:val="20"/>
          <w:szCs w:val="20"/>
        </w:rPr>
        <w:t xml:space="preserve">. </w:t>
      </w:r>
      <w:r w:rsidRPr="00ED2B16">
        <w:rPr>
          <w:rFonts w:ascii="Times New Roman" w:hAnsi="Times New Roman"/>
          <w:bCs/>
          <w:sz w:val="20"/>
          <w:szCs w:val="20"/>
        </w:rPr>
        <w:t xml:space="preserve">Bioaccumulation occurs when mercury once taken up into body is stored in particular organs and excreted more slowly than it is uptake </w:t>
      </w:r>
      <w:r>
        <w:rPr>
          <w:rFonts w:ascii="Times New Roman" w:hAnsi="Times New Roman"/>
          <w:sz w:val="20"/>
          <w:szCs w:val="20"/>
        </w:rPr>
        <w:t xml:space="preserve">[5]. </w:t>
      </w:r>
      <w:r w:rsidRPr="00ED2B16">
        <w:rPr>
          <w:rFonts w:ascii="Times New Roman" w:hAnsi="Times New Roman"/>
          <w:sz w:val="20"/>
          <w:szCs w:val="20"/>
        </w:rPr>
        <w:t>The toxicity effect of mercury and especially methyl mercury form are adverse health effects including damage to the central nervous system (neurotoxicity) and o</w:t>
      </w:r>
      <w:r>
        <w:rPr>
          <w:rFonts w:ascii="Times New Roman" w:eastAsia="Calibri" w:hAnsi="Times New Roman"/>
          <w:sz w:val="20"/>
          <w:szCs w:val="20"/>
          <w:lang w:eastAsia="en-AU"/>
        </w:rPr>
        <w:t>n the brain which will affect the</w:t>
      </w:r>
      <w:r w:rsidRPr="00ED2B16">
        <w:rPr>
          <w:rFonts w:ascii="Times New Roman" w:eastAsia="Calibri" w:hAnsi="Times New Roman"/>
          <w:sz w:val="20"/>
          <w:szCs w:val="20"/>
          <w:lang w:eastAsia="en-AU"/>
        </w:rPr>
        <w:t xml:space="preserve"> intellectual development in young children, digestive and immune system and lung, kidney, skin and eyes</w:t>
      </w:r>
      <w:r w:rsidRPr="00ED2B16">
        <w:rPr>
          <w:rFonts w:ascii="Times New Roman" w:hAnsi="Times New Roman"/>
          <w:sz w:val="20"/>
          <w:szCs w:val="20"/>
        </w:rPr>
        <w:t xml:space="preserve">. Mercury will threaten the </w:t>
      </w:r>
      <w:r w:rsidRPr="00ED2B16">
        <w:rPr>
          <w:rFonts w:ascii="Times New Roman" w:hAnsi="Times New Roman"/>
          <w:bCs/>
          <w:sz w:val="20"/>
          <w:szCs w:val="20"/>
        </w:rPr>
        <w:t xml:space="preserve">habitat </w:t>
      </w:r>
      <w:r w:rsidRPr="00ED2B16">
        <w:rPr>
          <w:rFonts w:ascii="Times New Roman" w:hAnsi="Times New Roman"/>
          <w:sz w:val="20"/>
          <w:szCs w:val="20"/>
        </w:rPr>
        <w:t xml:space="preserve">of the marine ecosystem and lead to </w:t>
      </w:r>
      <w:r w:rsidRPr="00ED2B16">
        <w:rPr>
          <w:rFonts w:ascii="Times New Roman" w:hAnsi="Times New Roman"/>
          <w:bCs/>
          <w:sz w:val="20"/>
          <w:szCs w:val="20"/>
        </w:rPr>
        <w:t xml:space="preserve">human health </w:t>
      </w:r>
      <w:r w:rsidRPr="00ED2B16">
        <w:rPr>
          <w:rFonts w:ascii="Times New Roman" w:hAnsi="Times New Roman"/>
          <w:sz w:val="20"/>
          <w:szCs w:val="20"/>
        </w:rPr>
        <w:t>of the area. Identification of their sources may provide information on point source and lead to identifying the responsible parties for the pollution event and to regulate set limit the amount of mercury in fish is safe for human consumption.</w:t>
      </w:r>
      <w:r w:rsidRPr="00ED2B16">
        <w:rPr>
          <w:rFonts w:ascii="Times New Roman" w:hAnsi="Times New Roman"/>
          <w:bCs/>
          <w:sz w:val="20"/>
          <w:szCs w:val="20"/>
        </w:rPr>
        <w:t xml:space="preserve"> The objectives of this study are</w:t>
      </w:r>
      <w:r>
        <w:rPr>
          <w:rFonts w:ascii="Times New Roman" w:hAnsi="Times New Roman"/>
          <w:bCs/>
          <w:sz w:val="20"/>
          <w:szCs w:val="20"/>
        </w:rPr>
        <w:t xml:space="preserve"> to determine mercury (Hg) and methyl m</w:t>
      </w:r>
      <w:r w:rsidRPr="00ED2B16">
        <w:rPr>
          <w:rFonts w:ascii="Times New Roman" w:hAnsi="Times New Roman"/>
          <w:bCs/>
          <w:sz w:val="20"/>
          <w:szCs w:val="20"/>
        </w:rPr>
        <w:t xml:space="preserve">ercury (MeHg) concentrations in marine biota species from Manjung coastal area and to assess health risk based on transfer factor (TF), ingestion dose rate (D) and health risk index (HRI) for human consumption. </w:t>
      </w:r>
    </w:p>
    <w:p w:rsidR="006768E9" w:rsidRPr="00802DCC" w:rsidRDefault="006768E9" w:rsidP="006B1068">
      <w:pPr>
        <w:spacing w:after="0" w:line="240" w:lineRule="auto"/>
        <w:jc w:val="both"/>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Materials and Methods</w:t>
      </w:r>
    </w:p>
    <w:p w:rsidR="005716AB" w:rsidRPr="005716AB" w:rsidRDefault="005716AB" w:rsidP="005716AB">
      <w:pPr>
        <w:spacing w:after="0" w:line="240" w:lineRule="auto"/>
        <w:rPr>
          <w:rFonts w:ascii="Times New Roman" w:hAnsi="Times New Roman"/>
          <w:b/>
          <w:sz w:val="20"/>
          <w:szCs w:val="20"/>
        </w:rPr>
      </w:pPr>
      <w:r w:rsidRPr="005716AB">
        <w:rPr>
          <w:rFonts w:ascii="Times New Roman" w:hAnsi="Times New Roman"/>
          <w:b/>
          <w:sz w:val="20"/>
          <w:szCs w:val="20"/>
        </w:rPr>
        <w:t>Sample Collection</w:t>
      </w:r>
    </w:p>
    <w:p w:rsidR="005716AB" w:rsidRDefault="005716AB" w:rsidP="005716AB">
      <w:pPr>
        <w:autoSpaceDE w:val="0"/>
        <w:autoSpaceDN w:val="0"/>
        <w:adjustRightInd w:val="0"/>
        <w:spacing w:after="0" w:line="240" w:lineRule="auto"/>
        <w:jc w:val="both"/>
        <w:rPr>
          <w:rFonts w:ascii="Times New Roman" w:hAnsi="Times New Roman"/>
          <w:iCs/>
          <w:sz w:val="20"/>
          <w:szCs w:val="20"/>
        </w:rPr>
      </w:pPr>
      <w:r w:rsidRPr="005716AB">
        <w:rPr>
          <w:rFonts w:ascii="Times New Roman" w:hAnsi="Times New Roman"/>
          <w:iCs/>
          <w:sz w:val="20"/>
          <w:szCs w:val="20"/>
        </w:rPr>
        <w:t xml:space="preserve">Marine biota samples were collected from Manjung coastal area in Perak which is located on the northern coast of Malaysia during dry (March to June 2013) and rainy (July to September 2013) seasons. Three fish species and two </w:t>
      </w:r>
      <w:r w:rsidRPr="005716AB">
        <w:rPr>
          <w:rFonts w:ascii="Times New Roman" w:hAnsi="Times New Roman"/>
          <w:iCs/>
          <w:sz w:val="20"/>
          <w:szCs w:val="20"/>
        </w:rPr>
        <w:lastRenderedPageBreak/>
        <w:t xml:space="preserve">crab species collected are </w:t>
      </w:r>
      <w:r w:rsidRPr="005716AB">
        <w:rPr>
          <w:rFonts w:ascii="Times New Roman" w:hAnsi="Times New Roman"/>
          <w:i/>
          <w:iCs/>
          <w:sz w:val="20"/>
          <w:szCs w:val="20"/>
        </w:rPr>
        <w:t>Pseudorhombus malayanus</w:t>
      </w:r>
      <w:r w:rsidRPr="005716AB">
        <w:rPr>
          <w:rFonts w:ascii="Times New Roman" w:hAnsi="Times New Roman"/>
          <w:iCs/>
          <w:sz w:val="20"/>
          <w:szCs w:val="20"/>
        </w:rPr>
        <w:t xml:space="preserve"> (Ikan Sebelah), </w:t>
      </w:r>
      <w:r w:rsidRPr="005716AB">
        <w:rPr>
          <w:rFonts w:ascii="Times New Roman" w:hAnsi="Times New Roman"/>
          <w:i/>
          <w:iCs/>
          <w:sz w:val="20"/>
          <w:szCs w:val="20"/>
        </w:rPr>
        <w:t>Arius maculates</w:t>
      </w:r>
      <w:r w:rsidRPr="005716AB">
        <w:rPr>
          <w:rFonts w:ascii="Times New Roman" w:hAnsi="Times New Roman"/>
          <w:iCs/>
          <w:sz w:val="20"/>
          <w:szCs w:val="20"/>
        </w:rPr>
        <w:t xml:space="preserve"> (Ikan Duri), </w:t>
      </w:r>
      <w:r w:rsidRPr="005716AB">
        <w:rPr>
          <w:rFonts w:ascii="Times New Roman" w:hAnsi="Times New Roman"/>
          <w:i/>
          <w:iCs/>
          <w:sz w:val="20"/>
          <w:szCs w:val="20"/>
        </w:rPr>
        <w:t>Johnius dussumieri</w:t>
      </w:r>
      <w:r w:rsidRPr="005716AB">
        <w:rPr>
          <w:rFonts w:ascii="Times New Roman" w:hAnsi="Times New Roman"/>
          <w:iCs/>
          <w:sz w:val="20"/>
          <w:szCs w:val="20"/>
        </w:rPr>
        <w:t xml:space="preserve"> (Ikan Gelama), </w:t>
      </w:r>
      <w:r w:rsidRPr="005716AB">
        <w:rPr>
          <w:rFonts w:ascii="Times New Roman" w:hAnsi="Times New Roman"/>
          <w:i/>
          <w:iCs/>
          <w:sz w:val="20"/>
          <w:szCs w:val="20"/>
        </w:rPr>
        <w:t>Portunus pelagicus</w:t>
      </w:r>
      <w:r w:rsidRPr="005716AB">
        <w:rPr>
          <w:rFonts w:ascii="Times New Roman" w:hAnsi="Times New Roman"/>
          <w:iCs/>
          <w:sz w:val="20"/>
          <w:szCs w:val="20"/>
        </w:rPr>
        <w:t xml:space="preserve"> (Ketam Renjong) and </w:t>
      </w:r>
      <w:r w:rsidRPr="005716AB">
        <w:rPr>
          <w:rFonts w:ascii="Times New Roman" w:hAnsi="Times New Roman"/>
          <w:i/>
          <w:iCs/>
          <w:sz w:val="20"/>
          <w:szCs w:val="20"/>
        </w:rPr>
        <w:t>Charybdis natator</w:t>
      </w:r>
      <w:r w:rsidRPr="005716AB">
        <w:rPr>
          <w:rFonts w:ascii="Times New Roman" w:hAnsi="Times New Roman"/>
          <w:iCs/>
          <w:sz w:val="20"/>
          <w:szCs w:val="20"/>
        </w:rPr>
        <w:t xml:space="preserve"> (Ketam Salib). These species of marine biota are the most available at Manjung coastal area. Six seawater and marine sediment samples were collected along the coastal area at one kilometer from the beach. Seawater samples were collected at 10 to 20 cm depth using water sampler and kept in 10 L sterile polyethylene bottles during high tide, while marine sediment samples were collected using grab sampler. </w:t>
      </w:r>
      <w:r w:rsidRPr="005716AB">
        <w:rPr>
          <w:rFonts w:ascii="Times New Roman" w:eastAsia="TimesNewRomanPSMT" w:hAnsi="Times New Roman"/>
          <w:sz w:val="20"/>
          <w:szCs w:val="20"/>
          <w:lang w:eastAsia="en-AU"/>
        </w:rPr>
        <w:t>The sampling locations were determined using a global positioning system (GPS) and t</w:t>
      </w:r>
      <w:r w:rsidRPr="005716AB">
        <w:rPr>
          <w:rFonts w:ascii="Times New Roman" w:hAnsi="Times New Roman"/>
          <w:iCs/>
          <w:sz w:val="20"/>
          <w:szCs w:val="20"/>
        </w:rPr>
        <w:t>he locations are shown in Figure 1 and Table 1 respectively.</w:t>
      </w:r>
    </w:p>
    <w:p w:rsidR="005716AB" w:rsidRDefault="005716AB" w:rsidP="005716AB">
      <w:pPr>
        <w:autoSpaceDE w:val="0"/>
        <w:autoSpaceDN w:val="0"/>
        <w:adjustRightInd w:val="0"/>
        <w:spacing w:after="0" w:line="240" w:lineRule="auto"/>
        <w:jc w:val="both"/>
        <w:rPr>
          <w:rFonts w:ascii="Times New Roman" w:hAnsi="Times New Roman"/>
          <w:iCs/>
          <w:sz w:val="20"/>
          <w:szCs w:val="20"/>
        </w:rPr>
      </w:pPr>
    </w:p>
    <w:p w:rsidR="005716AB" w:rsidRPr="005716AB" w:rsidRDefault="005716AB" w:rsidP="005716AB">
      <w:pPr>
        <w:autoSpaceDE w:val="0"/>
        <w:autoSpaceDN w:val="0"/>
        <w:adjustRightInd w:val="0"/>
        <w:spacing w:after="0" w:line="240" w:lineRule="auto"/>
        <w:jc w:val="both"/>
        <w:rPr>
          <w:rFonts w:ascii="Times New Roman" w:eastAsia="TimesNewRomanPSMT" w:hAnsi="Times New Roman"/>
          <w:sz w:val="20"/>
          <w:szCs w:val="20"/>
          <w:lang w:eastAsia="en-AU"/>
        </w:rPr>
      </w:pPr>
    </w:p>
    <w:p w:rsidR="005716AB" w:rsidRPr="005716AB" w:rsidRDefault="005716AB" w:rsidP="005716AB">
      <w:pPr>
        <w:spacing w:after="0" w:line="240" w:lineRule="auto"/>
        <w:jc w:val="center"/>
        <w:rPr>
          <w:rFonts w:ascii="Times New Roman" w:hAnsi="Times New Roman"/>
          <w:iCs/>
          <w:sz w:val="20"/>
          <w:szCs w:val="20"/>
        </w:rPr>
      </w:pPr>
      <w:r w:rsidRPr="005716AB">
        <w:rPr>
          <w:rFonts w:ascii="Times New Roman" w:hAnsi="Times New Roman"/>
          <w:iCs/>
          <w:noProof/>
          <w:sz w:val="20"/>
          <w:szCs w:val="20"/>
          <w:lang w:bidi="ar-SA"/>
        </w:rPr>
        <w:drawing>
          <wp:inline distT="0" distB="0" distL="0" distR="0" wp14:anchorId="2D1FCBD2" wp14:editId="37DB1121">
            <wp:extent cx="5752465" cy="4326255"/>
            <wp:effectExtent l="19050" t="0" r="63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752465" cy="4326255"/>
                    </a:xfrm>
                    <a:prstGeom prst="rect">
                      <a:avLst/>
                    </a:prstGeom>
                    <a:noFill/>
                    <a:ln w="9525">
                      <a:noFill/>
                      <a:miter lim="800000"/>
                      <a:headEnd/>
                      <a:tailEnd/>
                    </a:ln>
                  </pic:spPr>
                </pic:pic>
              </a:graphicData>
            </a:graphic>
          </wp:inline>
        </w:drawing>
      </w:r>
    </w:p>
    <w:p w:rsidR="005716AB" w:rsidRPr="005716AB" w:rsidRDefault="005716AB" w:rsidP="005716AB">
      <w:pPr>
        <w:spacing w:after="0" w:line="240" w:lineRule="auto"/>
        <w:rPr>
          <w:rFonts w:ascii="Times New Roman" w:hAnsi="Times New Roman"/>
          <w:iCs/>
          <w:sz w:val="20"/>
          <w:szCs w:val="20"/>
        </w:rPr>
      </w:pPr>
    </w:p>
    <w:p w:rsidR="005716AB" w:rsidRPr="005716AB" w:rsidRDefault="005716AB" w:rsidP="005716AB">
      <w:pPr>
        <w:spacing w:after="0" w:line="240" w:lineRule="auto"/>
        <w:jc w:val="center"/>
        <w:rPr>
          <w:rFonts w:ascii="Times New Roman" w:eastAsia="TimesNewRomanPSMT" w:hAnsi="Times New Roman"/>
          <w:sz w:val="20"/>
          <w:szCs w:val="20"/>
        </w:rPr>
      </w:pPr>
      <w:r w:rsidRPr="005716AB">
        <w:rPr>
          <w:rFonts w:ascii="Times New Roman" w:hAnsi="Times New Roman"/>
          <w:iCs/>
          <w:sz w:val="20"/>
          <w:szCs w:val="20"/>
        </w:rPr>
        <w:t xml:space="preserve">Figure 1. </w:t>
      </w:r>
      <w:r>
        <w:rPr>
          <w:rFonts w:ascii="Times New Roman" w:hAnsi="Times New Roman"/>
          <w:iCs/>
          <w:sz w:val="20"/>
          <w:szCs w:val="20"/>
        </w:rPr>
        <w:t xml:space="preserve"> </w:t>
      </w:r>
      <w:r w:rsidRPr="005716AB">
        <w:rPr>
          <w:rFonts w:ascii="Times New Roman" w:eastAsia="TimesNewRomanPSMT" w:hAnsi="Times New Roman"/>
          <w:sz w:val="20"/>
          <w:szCs w:val="20"/>
        </w:rPr>
        <w:t>Location of sampling points along the Manjung coastal water area</w:t>
      </w:r>
    </w:p>
    <w:p w:rsidR="005716AB" w:rsidRDefault="005716AB" w:rsidP="005716AB">
      <w:pPr>
        <w:spacing w:after="0" w:line="240" w:lineRule="auto"/>
        <w:rPr>
          <w:rFonts w:ascii="Times New Roman" w:hAnsi="Times New Roman"/>
          <w:iCs/>
          <w:sz w:val="20"/>
          <w:szCs w:val="20"/>
        </w:rPr>
      </w:pPr>
    </w:p>
    <w:p w:rsidR="005716AB" w:rsidRPr="005716AB" w:rsidRDefault="005716AB" w:rsidP="005716AB">
      <w:pPr>
        <w:spacing w:after="0" w:line="240" w:lineRule="auto"/>
        <w:rPr>
          <w:rFonts w:ascii="Times New Roman" w:hAnsi="Times New Roman"/>
          <w:iCs/>
          <w:sz w:val="20"/>
          <w:szCs w:val="20"/>
        </w:rPr>
      </w:pPr>
    </w:p>
    <w:p w:rsidR="005716AB" w:rsidRPr="005716AB" w:rsidRDefault="005716AB" w:rsidP="005716AB">
      <w:pPr>
        <w:spacing w:after="120" w:line="240" w:lineRule="auto"/>
        <w:jc w:val="center"/>
        <w:rPr>
          <w:rFonts w:ascii="Times New Roman" w:eastAsia="TimesNewRomanPSMT" w:hAnsi="Times New Roman"/>
          <w:sz w:val="20"/>
          <w:szCs w:val="20"/>
        </w:rPr>
      </w:pPr>
      <w:r w:rsidRPr="005716AB">
        <w:rPr>
          <w:rFonts w:ascii="Times New Roman" w:hAnsi="Times New Roman"/>
          <w:iCs/>
          <w:sz w:val="20"/>
          <w:szCs w:val="20"/>
        </w:rPr>
        <w:t xml:space="preserve">Table 1. </w:t>
      </w:r>
      <w:r>
        <w:rPr>
          <w:rFonts w:ascii="Times New Roman" w:hAnsi="Times New Roman"/>
          <w:iCs/>
          <w:sz w:val="20"/>
          <w:szCs w:val="20"/>
        </w:rPr>
        <w:t xml:space="preserve"> </w:t>
      </w:r>
      <w:r w:rsidRPr="005716AB">
        <w:rPr>
          <w:rFonts w:ascii="Times New Roman" w:hAnsi="Times New Roman"/>
          <w:iCs/>
          <w:sz w:val="20"/>
          <w:szCs w:val="20"/>
        </w:rPr>
        <w:t>GPS l</w:t>
      </w:r>
      <w:r w:rsidRPr="005716AB">
        <w:rPr>
          <w:rFonts w:ascii="Times New Roman" w:eastAsia="TimesNewRomanPSMT" w:hAnsi="Times New Roman"/>
          <w:sz w:val="20"/>
          <w:szCs w:val="20"/>
        </w:rPr>
        <w:t>ocation sampling points for seawater and marine sediment samples</w:t>
      </w:r>
    </w:p>
    <w:tbl>
      <w:tblPr>
        <w:tblStyle w:val="LightList-Accent5"/>
        <w:tblW w:w="6973" w:type="dxa"/>
        <w:jc w:val="center"/>
        <w:tblInd w:w="-428" w:type="dxa"/>
        <w:tblBorders>
          <w:top w:val="single" w:sz="4" w:space="0" w:color="auto"/>
          <w:left w:val="none" w:sz="0" w:space="0" w:color="auto"/>
          <w:bottom w:val="single" w:sz="4" w:space="0" w:color="auto"/>
          <w:right w:val="none" w:sz="0" w:space="0" w:color="auto"/>
        </w:tblBorders>
        <w:tblLook w:val="04A0" w:firstRow="1" w:lastRow="0" w:firstColumn="1" w:lastColumn="0" w:noHBand="0" w:noVBand="1"/>
      </w:tblPr>
      <w:tblGrid>
        <w:gridCol w:w="2486"/>
        <w:gridCol w:w="2327"/>
        <w:gridCol w:w="1903"/>
        <w:gridCol w:w="257"/>
      </w:tblGrid>
      <w:tr w:rsidR="005716AB" w:rsidRPr="005716AB" w:rsidTr="00FD5B35">
        <w:trPr>
          <w:cnfStyle w:val="100000000000" w:firstRow="1" w:lastRow="0" w:firstColumn="0" w:lastColumn="0" w:oddVBand="0" w:evenVBand="0" w:oddHBand="0" w:evenHBand="0" w:firstRowFirstColumn="0" w:firstRowLastColumn="0" w:lastRowFirstColumn="0" w:lastRowLastColumn="0"/>
          <w:trHeight w:val="127"/>
          <w:jc w:val="center"/>
        </w:trPr>
        <w:tc>
          <w:tcPr>
            <w:cnfStyle w:val="001000000000" w:firstRow="0" w:lastRow="0" w:firstColumn="1" w:lastColumn="0" w:oddVBand="0" w:evenVBand="0" w:oddHBand="0" w:evenHBand="0" w:firstRowFirstColumn="0" w:firstRowLastColumn="0" w:lastRowFirstColumn="0" w:lastRowLastColumn="0"/>
            <w:tcW w:w="2486" w:type="dxa"/>
            <w:tcBorders>
              <w:top w:val="single" w:sz="4" w:space="0" w:color="auto"/>
              <w:bottom w:val="single" w:sz="4" w:space="0" w:color="auto"/>
            </w:tcBorders>
            <w:shd w:val="clear" w:color="auto" w:fill="auto"/>
            <w:vAlign w:val="center"/>
          </w:tcPr>
          <w:p w:rsidR="005716AB" w:rsidRPr="005716AB" w:rsidRDefault="005716AB" w:rsidP="00FD5B35">
            <w:pPr>
              <w:spacing w:before="60" w:after="60" w:line="240" w:lineRule="auto"/>
              <w:jc w:val="center"/>
              <w:rPr>
                <w:rFonts w:ascii="Times New Roman" w:hAnsi="Times New Roman"/>
                <w:iCs/>
                <w:color w:val="auto"/>
                <w:sz w:val="20"/>
                <w:szCs w:val="20"/>
              </w:rPr>
            </w:pPr>
            <w:r w:rsidRPr="005716AB">
              <w:rPr>
                <w:rFonts w:ascii="Times New Roman" w:hAnsi="Times New Roman"/>
                <w:iCs/>
                <w:color w:val="auto"/>
                <w:sz w:val="20"/>
                <w:szCs w:val="20"/>
              </w:rPr>
              <w:t>Sampling Locations</w:t>
            </w:r>
          </w:p>
        </w:tc>
        <w:tc>
          <w:tcPr>
            <w:tcW w:w="2327" w:type="dxa"/>
            <w:tcBorders>
              <w:top w:val="single" w:sz="4" w:space="0" w:color="auto"/>
              <w:bottom w:val="single" w:sz="4" w:space="0" w:color="auto"/>
            </w:tcBorders>
            <w:shd w:val="clear" w:color="auto" w:fill="auto"/>
            <w:vAlign w:val="center"/>
          </w:tcPr>
          <w:p w:rsidR="005716AB" w:rsidRPr="005716AB" w:rsidRDefault="005716AB" w:rsidP="00FD5B35">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color w:val="auto"/>
                <w:sz w:val="20"/>
                <w:szCs w:val="20"/>
              </w:rPr>
            </w:pPr>
            <w:r w:rsidRPr="005716AB">
              <w:rPr>
                <w:rFonts w:ascii="Times New Roman" w:hAnsi="Times New Roman"/>
                <w:iCs/>
                <w:color w:val="auto"/>
                <w:sz w:val="20"/>
                <w:szCs w:val="20"/>
              </w:rPr>
              <w:t>Latitude</w:t>
            </w:r>
          </w:p>
        </w:tc>
        <w:tc>
          <w:tcPr>
            <w:tcW w:w="2160" w:type="dxa"/>
            <w:gridSpan w:val="2"/>
            <w:tcBorders>
              <w:top w:val="single" w:sz="4" w:space="0" w:color="auto"/>
              <w:bottom w:val="single" w:sz="4" w:space="0" w:color="auto"/>
            </w:tcBorders>
            <w:shd w:val="clear" w:color="auto" w:fill="auto"/>
            <w:vAlign w:val="center"/>
          </w:tcPr>
          <w:p w:rsidR="005716AB" w:rsidRPr="005716AB" w:rsidRDefault="005716AB" w:rsidP="00FD5B35">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color w:val="auto"/>
                <w:sz w:val="20"/>
                <w:szCs w:val="20"/>
              </w:rPr>
            </w:pPr>
            <w:r w:rsidRPr="005716AB">
              <w:rPr>
                <w:rFonts w:ascii="Times New Roman" w:hAnsi="Times New Roman"/>
                <w:iCs/>
                <w:color w:val="auto"/>
                <w:sz w:val="20"/>
                <w:szCs w:val="20"/>
              </w:rPr>
              <w:t>Longitude</w:t>
            </w:r>
          </w:p>
        </w:tc>
      </w:tr>
      <w:tr w:rsidR="005716AB" w:rsidRPr="005716AB" w:rsidTr="00FD5B35">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2486" w:type="dxa"/>
            <w:tcBorders>
              <w:top w:val="single" w:sz="4" w:space="0" w:color="auto"/>
              <w:left w:val="none" w:sz="0" w:space="0" w:color="auto"/>
              <w:bottom w:val="none" w:sz="0" w:space="0" w:color="auto"/>
            </w:tcBorders>
            <w:shd w:val="clear" w:color="auto" w:fill="auto"/>
          </w:tcPr>
          <w:p w:rsidR="005716AB" w:rsidRPr="005716AB" w:rsidRDefault="005716AB" w:rsidP="00FD5B35">
            <w:pPr>
              <w:spacing w:before="60" w:after="60" w:line="240" w:lineRule="auto"/>
              <w:jc w:val="center"/>
              <w:rPr>
                <w:rFonts w:ascii="Times New Roman" w:hAnsi="Times New Roman"/>
                <w:b w:val="0"/>
                <w:iCs/>
                <w:color w:val="000000" w:themeColor="text1"/>
                <w:sz w:val="20"/>
                <w:szCs w:val="20"/>
              </w:rPr>
            </w:pPr>
            <w:r w:rsidRPr="005716AB">
              <w:rPr>
                <w:rFonts w:ascii="Times New Roman" w:hAnsi="Times New Roman"/>
                <w:b w:val="0"/>
                <w:iCs/>
                <w:color w:val="000000" w:themeColor="text1"/>
                <w:sz w:val="20"/>
                <w:szCs w:val="20"/>
              </w:rPr>
              <w:t>W1</w:t>
            </w:r>
          </w:p>
        </w:tc>
        <w:tc>
          <w:tcPr>
            <w:tcW w:w="2327" w:type="dxa"/>
            <w:tcBorders>
              <w:top w:val="single" w:sz="4" w:space="0" w:color="auto"/>
              <w:bottom w:val="none" w:sz="0" w:space="0" w:color="auto"/>
            </w:tcBorders>
            <w:shd w:val="clear" w:color="auto" w:fill="auto"/>
          </w:tcPr>
          <w:p w:rsidR="005716AB" w:rsidRPr="005716AB" w:rsidRDefault="005716AB" w:rsidP="00FD5B35">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5716AB">
              <w:rPr>
                <w:rFonts w:ascii="Times New Roman" w:hAnsi="Times New Roman"/>
                <w:color w:val="000000" w:themeColor="text1"/>
                <w:sz w:val="20"/>
                <w:szCs w:val="20"/>
              </w:rPr>
              <w:t>N 04° 13.592’</w:t>
            </w:r>
          </w:p>
        </w:tc>
        <w:tc>
          <w:tcPr>
            <w:tcW w:w="2160" w:type="dxa"/>
            <w:gridSpan w:val="2"/>
            <w:tcBorders>
              <w:top w:val="single" w:sz="4" w:space="0" w:color="auto"/>
              <w:bottom w:val="none" w:sz="0" w:space="0" w:color="auto"/>
              <w:right w:val="none" w:sz="0" w:space="0" w:color="auto"/>
            </w:tcBorders>
            <w:shd w:val="clear" w:color="auto" w:fill="auto"/>
          </w:tcPr>
          <w:p w:rsidR="005716AB" w:rsidRPr="005716AB" w:rsidRDefault="005716AB" w:rsidP="00FD5B35">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color w:val="000000" w:themeColor="text1"/>
                <w:sz w:val="20"/>
                <w:szCs w:val="20"/>
              </w:rPr>
            </w:pPr>
            <w:r w:rsidRPr="005716AB">
              <w:rPr>
                <w:rFonts w:ascii="Times New Roman" w:hAnsi="Times New Roman"/>
                <w:color w:val="000000" w:themeColor="text1"/>
                <w:sz w:val="20"/>
                <w:szCs w:val="20"/>
              </w:rPr>
              <w:t>E 100° 35.600’</w:t>
            </w:r>
          </w:p>
        </w:tc>
      </w:tr>
      <w:tr w:rsidR="005716AB" w:rsidRPr="005716AB" w:rsidTr="00FD5B35">
        <w:trPr>
          <w:gridAfter w:val="1"/>
          <w:wAfter w:w="257" w:type="dxa"/>
          <w:trHeight w:val="257"/>
          <w:jc w:val="center"/>
        </w:trPr>
        <w:tc>
          <w:tcPr>
            <w:cnfStyle w:val="001000000000" w:firstRow="0" w:lastRow="0" w:firstColumn="1" w:lastColumn="0" w:oddVBand="0" w:evenVBand="0" w:oddHBand="0" w:evenHBand="0" w:firstRowFirstColumn="0" w:firstRowLastColumn="0" w:lastRowFirstColumn="0" w:lastRowLastColumn="0"/>
            <w:tcW w:w="2486" w:type="dxa"/>
            <w:shd w:val="clear" w:color="auto" w:fill="auto"/>
          </w:tcPr>
          <w:p w:rsidR="005716AB" w:rsidRPr="005716AB" w:rsidRDefault="005716AB" w:rsidP="00FD5B35">
            <w:pPr>
              <w:spacing w:after="60" w:line="240" w:lineRule="auto"/>
              <w:jc w:val="center"/>
              <w:rPr>
                <w:rFonts w:ascii="Times New Roman" w:hAnsi="Times New Roman"/>
                <w:b w:val="0"/>
                <w:iCs/>
                <w:color w:val="000000" w:themeColor="text1"/>
                <w:sz w:val="20"/>
                <w:szCs w:val="20"/>
              </w:rPr>
            </w:pPr>
            <w:r w:rsidRPr="005716AB">
              <w:rPr>
                <w:rFonts w:ascii="Times New Roman" w:hAnsi="Times New Roman"/>
                <w:b w:val="0"/>
                <w:iCs/>
                <w:color w:val="000000" w:themeColor="text1"/>
                <w:sz w:val="20"/>
                <w:szCs w:val="20"/>
              </w:rPr>
              <w:t>W2</w:t>
            </w:r>
          </w:p>
        </w:tc>
        <w:tc>
          <w:tcPr>
            <w:tcW w:w="2327" w:type="dxa"/>
            <w:shd w:val="clear" w:color="auto" w:fill="auto"/>
          </w:tcPr>
          <w:p w:rsidR="005716AB" w:rsidRPr="005716AB" w:rsidRDefault="005716AB" w:rsidP="00FD5B35">
            <w:pPr>
              <w:spacing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5716AB">
              <w:rPr>
                <w:rFonts w:ascii="Times New Roman" w:hAnsi="Times New Roman"/>
                <w:color w:val="000000" w:themeColor="text1"/>
                <w:sz w:val="20"/>
                <w:szCs w:val="20"/>
              </w:rPr>
              <w:t>N 04° 12.804’</w:t>
            </w:r>
          </w:p>
        </w:tc>
        <w:tc>
          <w:tcPr>
            <w:tcW w:w="1903" w:type="dxa"/>
            <w:shd w:val="clear" w:color="auto" w:fill="auto"/>
          </w:tcPr>
          <w:p w:rsidR="005716AB" w:rsidRPr="005716AB" w:rsidRDefault="00FD5B35" w:rsidP="00FD5B35">
            <w:pPr>
              <w:spacing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Pr>
                <w:rFonts w:ascii="Times New Roman" w:hAnsi="Times New Roman"/>
                <w:color w:val="000000" w:themeColor="text1"/>
                <w:sz w:val="20"/>
                <w:szCs w:val="20"/>
              </w:rPr>
              <w:t xml:space="preserve">     </w:t>
            </w:r>
            <w:r w:rsidR="005716AB" w:rsidRPr="005716AB">
              <w:rPr>
                <w:rFonts w:ascii="Times New Roman" w:hAnsi="Times New Roman"/>
                <w:color w:val="000000" w:themeColor="text1"/>
                <w:sz w:val="20"/>
                <w:szCs w:val="20"/>
              </w:rPr>
              <w:t>E 100° 36.410’</w:t>
            </w:r>
          </w:p>
        </w:tc>
      </w:tr>
      <w:tr w:rsidR="005716AB" w:rsidRPr="005716AB" w:rsidTr="00FD5B35">
        <w:trPr>
          <w:cnfStyle w:val="000000100000" w:firstRow="0" w:lastRow="0" w:firstColumn="0" w:lastColumn="0" w:oddVBand="0" w:evenVBand="0" w:oddHBand="1"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2486" w:type="dxa"/>
            <w:tcBorders>
              <w:top w:val="none" w:sz="0" w:space="0" w:color="auto"/>
              <w:left w:val="none" w:sz="0" w:space="0" w:color="auto"/>
              <w:bottom w:val="none" w:sz="0" w:space="0" w:color="auto"/>
            </w:tcBorders>
            <w:shd w:val="clear" w:color="auto" w:fill="auto"/>
          </w:tcPr>
          <w:p w:rsidR="005716AB" w:rsidRPr="005716AB" w:rsidRDefault="005716AB" w:rsidP="00FD5B35">
            <w:pPr>
              <w:spacing w:after="60" w:line="240" w:lineRule="auto"/>
              <w:jc w:val="center"/>
              <w:rPr>
                <w:rFonts w:ascii="Times New Roman" w:hAnsi="Times New Roman"/>
                <w:b w:val="0"/>
                <w:iCs/>
                <w:color w:val="000000" w:themeColor="text1"/>
                <w:sz w:val="20"/>
                <w:szCs w:val="20"/>
              </w:rPr>
            </w:pPr>
            <w:r w:rsidRPr="005716AB">
              <w:rPr>
                <w:rFonts w:ascii="Times New Roman" w:hAnsi="Times New Roman"/>
                <w:b w:val="0"/>
                <w:iCs/>
                <w:color w:val="000000" w:themeColor="text1"/>
                <w:sz w:val="20"/>
                <w:szCs w:val="20"/>
              </w:rPr>
              <w:t>W3</w:t>
            </w:r>
          </w:p>
        </w:tc>
        <w:tc>
          <w:tcPr>
            <w:tcW w:w="2327" w:type="dxa"/>
            <w:tcBorders>
              <w:top w:val="none" w:sz="0" w:space="0" w:color="auto"/>
              <w:bottom w:val="none" w:sz="0" w:space="0" w:color="auto"/>
            </w:tcBorders>
            <w:shd w:val="clear" w:color="auto" w:fill="auto"/>
          </w:tcPr>
          <w:p w:rsidR="005716AB" w:rsidRPr="005716AB" w:rsidRDefault="005716AB" w:rsidP="00FD5B35">
            <w:pPr>
              <w:spacing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5716AB">
              <w:rPr>
                <w:rFonts w:ascii="Times New Roman" w:hAnsi="Times New Roman"/>
                <w:color w:val="000000" w:themeColor="text1"/>
                <w:sz w:val="20"/>
                <w:szCs w:val="20"/>
              </w:rPr>
              <w:t>N 04° 09.895’</w:t>
            </w:r>
          </w:p>
        </w:tc>
        <w:tc>
          <w:tcPr>
            <w:tcW w:w="2160" w:type="dxa"/>
            <w:gridSpan w:val="2"/>
            <w:tcBorders>
              <w:top w:val="none" w:sz="0" w:space="0" w:color="auto"/>
              <w:bottom w:val="none" w:sz="0" w:space="0" w:color="auto"/>
              <w:right w:val="none" w:sz="0" w:space="0" w:color="auto"/>
            </w:tcBorders>
            <w:shd w:val="clear" w:color="auto" w:fill="auto"/>
          </w:tcPr>
          <w:p w:rsidR="005716AB" w:rsidRPr="005716AB" w:rsidRDefault="005716AB" w:rsidP="00FD5B35">
            <w:pPr>
              <w:spacing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color w:val="000000" w:themeColor="text1"/>
                <w:sz w:val="20"/>
                <w:szCs w:val="20"/>
              </w:rPr>
            </w:pPr>
            <w:r w:rsidRPr="005716AB">
              <w:rPr>
                <w:rFonts w:ascii="Times New Roman" w:hAnsi="Times New Roman"/>
                <w:color w:val="000000" w:themeColor="text1"/>
                <w:sz w:val="20"/>
                <w:szCs w:val="20"/>
              </w:rPr>
              <w:t>E 100° 37.249’</w:t>
            </w:r>
          </w:p>
        </w:tc>
      </w:tr>
      <w:tr w:rsidR="005716AB" w:rsidRPr="005716AB" w:rsidTr="00FD5B35">
        <w:trPr>
          <w:trHeight w:val="257"/>
          <w:jc w:val="center"/>
        </w:trPr>
        <w:tc>
          <w:tcPr>
            <w:cnfStyle w:val="001000000000" w:firstRow="0" w:lastRow="0" w:firstColumn="1" w:lastColumn="0" w:oddVBand="0" w:evenVBand="0" w:oddHBand="0" w:evenHBand="0" w:firstRowFirstColumn="0" w:firstRowLastColumn="0" w:lastRowFirstColumn="0" w:lastRowLastColumn="0"/>
            <w:tcW w:w="2486" w:type="dxa"/>
            <w:shd w:val="clear" w:color="auto" w:fill="auto"/>
          </w:tcPr>
          <w:p w:rsidR="005716AB" w:rsidRPr="005716AB" w:rsidRDefault="005716AB" w:rsidP="00FD5B35">
            <w:pPr>
              <w:spacing w:after="60" w:line="240" w:lineRule="auto"/>
              <w:jc w:val="center"/>
              <w:rPr>
                <w:rFonts w:ascii="Times New Roman" w:hAnsi="Times New Roman"/>
                <w:b w:val="0"/>
                <w:iCs/>
                <w:sz w:val="20"/>
                <w:szCs w:val="20"/>
              </w:rPr>
            </w:pPr>
            <w:r w:rsidRPr="005716AB">
              <w:rPr>
                <w:rFonts w:ascii="Times New Roman" w:hAnsi="Times New Roman"/>
                <w:b w:val="0"/>
                <w:iCs/>
                <w:sz w:val="20"/>
                <w:szCs w:val="20"/>
              </w:rPr>
              <w:t>W4</w:t>
            </w:r>
          </w:p>
        </w:tc>
        <w:tc>
          <w:tcPr>
            <w:tcW w:w="2327" w:type="dxa"/>
            <w:shd w:val="clear" w:color="auto" w:fill="auto"/>
          </w:tcPr>
          <w:p w:rsidR="005716AB" w:rsidRPr="005716AB" w:rsidRDefault="005716AB" w:rsidP="00FD5B35">
            <w:pPr>
              <w:spacing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716AB">
              <w:rPr>
                <w:rFonts w:ascii="Times New Roman" w:hAnsi="Times New Roman"/>
                <w:sz w:val="20"/>
                <w:szCs w:val="20"/>
              </w:rPr>
              <w:t>N 04° 09.210’</w:t>
            </w:r>
          </w:p>
        </w:tc>
        <w:tc>
          <w:tcPr>
            <w:tcW w:w="2160" w:type="dxa"/>
            <w:gridSpan w:val="2"/>
            <w:shd w:val="clear" w:color="auto" w:fill="auto"/>
          </w:tcPr>
          <w:p w:rsidR="005716AB" w:rsidRPr="005716AB" w:rsidRDefault="005716AB" w:rsidP="00FD5B35">
            <w:pPr>
              <w:spacing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sz w:val="20"/>
                <w:szCs w:val="20"/>
              </w:rPr>
            </w:pPr>
            <w:r w:rsidRPr="005716AB">
              <w:rPr>
                <w:rFonts w:ascii="Times New Roman" w:hAnsi="Times New Roman"/>
                <w:sz w:val="20"/>
                <w:szCs w:val="20"/>
              </w:rPr>
              <w:t>E 100° 38.544’</w:t>
            </w:r>
          </w:p>
        </w:tc>
      </w:tr>
      <w:tr w:rsidR="005716AB" w:rsidRPr="005716AB" w:rsidTr="00FD5B35">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2486" w:type="dxa"/>
            <w:tcBorders>
              <w:top w:val="none" w:sz="0" w:space="0" w:color="auto"/>
              <w:left w:val="none" w:sz="0" w:space="0" w:color="auto"/>
              <w:bottom w:val="none" w:sz="0" w:space="0" w:color="auto"/>
            </w:tcBorders>
            <w:shd w:val="clear" w:color="auto" w:fill="auto"/>
          </w:tcPr>
          <w:p w:rsidR="005716AB" w:rsidRPr="005716AB" w:rsidRDefault="005716AB" w:rsidP="00FD5B35">
            <w:pPr>
              <w:spacing w:after="60" w:line="240" w:lineRule="auto"/>
              <w:jc w:val="center"/>
              <w:rPr>
                <w:rFonts w:ascii="Times New Roman" w:hAnsi="Times New Roman"/>
                <w:b w:val="0"/>
                <w:iCs/>
                <w:sz w:val="20"/>
                <w:szCs w:val="20"/>
              </w:rPr>
            </w:pPr>
            <w:r w:rsidRPr="005716AB">
              <w:rPr>
                <w:rFonts w:ascii="Times New Roman" w:hAnsi="Times New Roman"/>
                <w:b w:val="0"/>
                <w:iCs/>
                <w:sz w:val="20"/>
                <w:szCs w:val="20"/>
              </w:rPr>
              <w:t>W5</w:t>
            </w:r>
          </w:p>
        </w:tc>
        <w:tc>
          <w:tcPr>
            <w:tcW w:w="2327" w:type="dxa"/>
            <w:tcBorders>
              <w:top w:val="none" w:sz="0" w:space="0" w:color="auto"/>
              <w:bottom w:val="none" w:sz="0" w:space="0" w:color="auto"/>
            </w:tcBorders>
            <w:shd w:val="clear" w:color="auto" w:fill="auto"/>
          </w:tcPr>
          <w:p w:rsidR="005716AB" w:rsidRPr="005716AB" w:rsidRDefault="005716AB" w:rsidP="00FD5B35">
            <w:pPr>
              <w:spacing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716AB">
              <w:rPr>
                <w:rFonts w:ascii="Times New Roman" w:hAnsi="Times New Roman"/>
                <w:sz w:val="20"/>
                <w:szCs w:val="20"/>
              </w:rPr>
              <w:t>N 04° 09.311’</w:t>
            </w:r>
          </w:p>
        </w:tc>
        <w:tc>
          <w:tcPr>
            <w:tcW w:w="2160" w:type="dxa"/>
            <w:gridSpan w:val="2"/>
            <w:tcBorders>
              <w:top w:val="none" w:sz="0" w:space="0" w:color="auto"/>
              <w:bottom w:val="none" w:sz="0" w:space="0" w:color="auto"/>
              <w:right w:val="none" w:sz="0" w:space="0" w:color="auto"/>
            </w:tcBorders>
            <w:shd w:val="clear" w:color="auto" w:fill="auto"/>
          </w:tcPr>
          <w:p w:rsidR="005716AB" w:rsidRPr="005716AB" w:rsidRDefault="005716AB" w:rsidP="00FD5B35">
            <w:pPr>
              <w:spacing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0"/>
                <w:szCs w:val="20"/>
              </w:rPr>
            </w:pPr>
            <w:r w:rsidRPr="005716AB">
              <w:rPr>
                <w:rFonts w:ascii="Times New Roman" w:hAnsi="Times New Roman"/>
                <w:sz w:val="20"/>
                <w:szCs w:val="20"/>
              </w:rPr>
              <w:t>E 100° 41.209’</w:t>
            </w:r>
          </w:p>
        </w:tc>
      </w:tr>
      <w:tr w:rsidR="005716AB" w:rsidRPr="005716AB" w:rsidTr="00FD5B35">
        <w:trPr>
          <w:trHeight w:val="40"/>
          <w:jc w:val="center"/>
        </w:trPr>
        <w:tc>
          <w:tcPr>
            <w:cnfStyle w:val="001000000000" w:firstRow="0" w:lastRow="0" w:firstColumn="1" w:lastColumn="0" w:oddVBand="0" w:evenVBand="0" w:oddHBand="0" w:evenHBand="0" w:firstRowFirstColumn="0" w:firstRowLastColumn="0" w:lastRowFirstColumn="0" w:lastRowLastColumn="0"/>
            <w:tcW w:w="2486" w:type="dxa"/>
            <w:shd w:val="clear" w:color="auto" w:fill="auto"/>
          </w:tcPr>
          <w:p w:rsidR="005716AB" w:rsidRPr="005716AB" w:rsidRDefault="005716AB" w:rsidP="00FD5B35">
            <w:pPr>
              <w:spacing w:after="60" w:line="240" w:lineRule="auto"/>
              <w:jc w:val="center"/>
              <w:rPr>
                <w:rFonts w:ascii="Times New Roman" w:hAnsi="Times New Roman"/>
                <w:b w:val="0"/>
                <w:iCs/>
                <w:sz w:val="20"/>
                <w:szCs w:val="20"/>
              </w:rPr>
            </w:pPr>
            <w:r w:rsidRPr="005716AB">
              <w:rPr>
                <w:rFonts w:ascii="Times New Roman" w:hAnsi="Times New Roman"/>
                <w:b w:val="0"/>
                <w:iCs/>
                <w:sz w:val="20"/>
                <w:szCs w:val="20"/>
              </w:rPr>
              <w:t>W6</w:t>
            </w:r>
          </w:p>
        </w:tc>
        <w:tc>
          <w:tcPr>
            <w:tcW w:w="2327" w:type="dxa"/>
            <w:shd w:val="clear" w:color="auto" w:fill="auto"/>
          </w:tcPr>
          <w:p w:rsidR="005716AB" w:rsidRPr="005716AB" w:rsidRDefault="005716AB" w:rsidP="00FD5B35">
            <w:pPr>
              <w:spacing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716AB">
              <w:rPr>
                <w:rFonts w:ascii="Times New Roman" w:hAnsi="Times New Roman"/>
                <w:sz w:val="20"/>
                <w:szCs w:val="20"/>
              </w:rPr>
              <w:t>N 04° 07.880’</w:t>
            </w:r>
          </w:p>
        </w:tc>
        <w:tc>
          <w:tcPr>
            <w:tcW w:w="2160" w:type="dxa"/>
            <w:gridSpan w:val="2"/>
            <w:shd w:val="clear" w:color="auto" w:fill="auto"/>
          </w:tcPr>
          <w:p w:rsidR="005716AB" w:rsidRPr="005716AB" w:rsidRDefault="005716AB" w:rsidP="00FD5B35">
            <w:pPr>
              <w:spacing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sz w:val="20"/>
                <w:szCs w:val="20"/>
              </w:rPr>
            </w:pPr>
            <w:r w:rsidRPr="005716AB">
              <w:rPr>
                <w:rFonts w:ascii="Times New Roman" w:hAnsi="Times New Roman"/>
                <w:sz w:val="20"/>
                <w:szCs w:val="20"/>
              </w:rPr>
              <w:t>E 100° 42.574’</w:t>
            </w:r>
          </w:p>
        </w:tc>
      </w:tr>
    </w:tbl>
    <w:p w:rsidR="005716AB" w:rsidRPr="005716AB" w:rsidRDefault="005716AB" w:rsidP="005716AB">
      <w:pPr>
        <w:spacing w:after="0" w:line="240" w:lineRule="auto"/>
        <w:rPr>
          <w:rFonts w:ascii="Times New Roman" w:hAnsi="Times New Roman"/>
          <w:b/>
          <w:iCs/>
          <w:sz w:val="20"/>
          <w:szCs w:val="20"/>
        </w:rPr>
      </w:pPr>
    </w:p>
    <w:p w:rsidR="005716AB" w:rsidRPr="005716AB" w:rsidRDefault="005716AB" w:rsidP="005716AB">
      <w:pPr>
        <w:spacing w:after="0" w:line="240" w:lineRule="auto"/>
        <w:rPr>
          <w:rFonts w:ascii="Times New Roman" w:hAnsi="Times New Roman"/>
          <w:b/>
          <w:sz w:val="20"/>
          <w:szCs w:val="20"/>
        </w:rPr>
      </w:pPr>
      <w:r w:rsidRPr="005716AB">
        <w:rPr>
          <w:rFonts w:ascii="Times New Roman" w:hAnsi="Times New Roman"/>
          <w:b/>
          <w:sz w:val="20"/>
          <w:szCs w:val="20"/>
        </w:rPr>
        <w:t xml:space="preserve">Sample Preparation </w:t>
      </w:r>
    </w:p>
    <w:p w:rsidR="005716AB" w:rsidRPr="005716AB" w:rsidRDefault="005716AB" w:rsidP="00FD5B35">
      <w:pPr>
        <w:spacing w:after="0" w:line="240" w:lineRule="auto"/>
        <w:jc w:val="both"/>
        <w:rPr>
          <w:rFonts w:ascii="Times New Roman" w:hAnsi="Times New Roman"/>
          <w:sz w:val="20"/>
          <w:szCs w:val="20"/>
        </w:rPr>
      </w:pPr>
      <w:r w:rsidRPr="005716AB">
        <w:rPr>
          <w:rFonts w:ascii="Times New Roman" w:hAnsi="Times New Roman"/>
          <w:iCs/>
          <w:sz w:val="20"/>
          <w:szCs w:val="20"/>
        </w:rPr>
        <w:t xml:space="preserve">Flesh tissue of biota samples was obtained using plastic knife to avoid metals contaminations. The flesh tissue was then washed and cut into small pieces and air dried before continue dried in the oven at </w:t>
      </w:r>
      <w:r w:rsidRPr="005716AB">
        <w:rPr>
          <w:rFonts w:ascii="Times New Roman" w:eastAsia="TimesNewRomanPSMT" w:hAnsi="Times New Roman"/>
          <w:sz w:val="20"/>
          <w:szCs w:val="20"/>
        </w:rPr>
        <w:t>60</w:t>
      </w:r>
      <w:r w:rsidRPr="005716AB">
        <w:rPr>
          <w:rFonts w:ascii="Times New Roman" w:eastAsia="TimesNewRomanPSMT" w:hAnsi="Times New Roman"/>
          <w:sz w:val="20"/>
          <w:szCs w:val="20"/>
          <w:vertAlign w:val="superscript"/>
        </w:rPr>
        <w:t>o</w:t>
      </w:r>
      <w:r w:rsidRPr="005716AB">
        <w:rPr>
          <w:rFonts w:ascii="Times New Roman" w:eastAsia="TimesNewRomanPSMT" w:hAnsi="Times New Roman"/>
          <w:sz w:val="20"/>
          <w:szCs w:val="20"/>
        </w:rPr>
        <w:t xml:space="preserve">C. Samples were ground and sieved (250 µm) to ensure sample transform to fine powder and homogenized. </w:t>
      </w:r>
      <w:r w:rsidRPr="005716AB">
        <w:rPr>
          <w:rFonts w:ascii="Times New Roman" w:hAnsi="Times New Roman"/>
          <w:iCs/>
          <w:sz w:val="20"/>
          <w:szCs w:val="20"/>
        </w:rPr>
        <w:t>The 2 g of marine biota samples were digested using a total of 5 mL concentrated HNO</w:t>
      </w:r>
      <w:r w:rsidRPr="005716AB">
        <w:rPr>
          <w:rFonts w:ascii="Times New Roman" w:hAnsi="Times New Roman"/>
          <w:iCs/>
          <w:sz w:val="20"/>
          <w:szCs w:val="20"/>
          <w:vertAlign w:val="subscript"/>
        </w:rPr>
        <w:t xml:space="preserve">3 </w:t>
      </w:r>
      <w:r w:rsidRPr="005716AB">
        <w:rPr>
          <w:rFonts w:ascii="Times New Roman" w:hAnsi="Times New Roman"/>
          <w:iCs/>
          <w:sz w:val="20"/>
          <w:szCs w:val="20"/>
        </w:rPr>
        <w:t>and 2 mL of H</w:t>
      </w:r>
      <w:r w:rsidRPr="005716AB">
        <w:rPr>
          <w:rFonts w:ascii="Times New Roman" w:hAnsi="Times New Roman"/>
          <w:iCs/>
          <w:sz w:val="20"/>
          <w:szCs w:val="20"/>
          <w:vertAlign w:val="subscript"/>
        </w:rPr>
        <w:t>2</w:t>
      </w:r>
      <w:r w:rsidRPr="005716AB">
        <w:rPr>
          <w:rFonts w:ascii="Times New Roman" w:hAnsi="Times New Roman"/>
          <w:iCs/>
          <w:sz w:val="20"/>
          <w:szCs w:val="20"/>
        </w:rPr>
        <w:t>O</w:t>
      </w:r>
      <w:r w:rsidRPr="005716AB">
        <w:rPr>
          <w:rFonts w:ascii="Times New Roman" w:hAnsi="Times New Roman"/>
          <w:iCs/>
          <w:sz w:val="20"/>
          <w:szCs w:val="20"/>
          <w:vertAlign w:val="subscript"/>
        </w:rPr>
        <w:t>2</w:t>
      </w:r>
      <w:r w:rsidRPr="005716AB">
        <w:rPr>
          <w:rFonts w:ascii="Times New Roman" w:hAnsi="Times New Roman"/>
          <w:iCs/>
          <w:sz w:val="20"/>
          <w:szCs w:val="20"/>
        </w:rPr>
        <w:t xml:space="preserve">, heated at 60°C and until it become clear solution. The solutions were transferred to 25.0 mL volumetric flask and diluted with ultrapure water </w:t>
      </w:r>
      <w:r w:rsidRPr="005716AB">
        <w:rPr>
          <w:rFonts w:ascii="Times New Roman" w:hAnsi="Times New Roman"/>
          <w:sz w:val="20"/>
          <w:szCs w:val="20"/>
        </w:rPr>
        <w:t>[3]. This method produces 97.6% of recovery for mercury (Hg) using Standard Reference Material (NIST 1566b Oyster tissue).</w:t>
      </w:r>
    </w:p>
    <w:p w:rsidR="005716AB" w:rsidRPr="005716AB" w:rsidRDefault="005716AB" w:rsidP="005716AB">
      <w:pPr>
        <w:spacing w:after="0" w:line="240" w:lineRule="auto"/>
        <w:rPr>
          <w:rFonts w:ascii="Times New Roman" w:hAnsi="Times New Roman"/>
          <w:sz w:val="20"/>
          <w:szCs w:val="20"/>
        </w:rPr>
      </w:pPr>
    </w:p>
    <w:p w:rsidR="005716AB" w:rsidRPr="005716AB" w:rsidRDefault="005716AB" w:rsidP="00FD5B35">
      <w:pPr>
        <w:spacing w:after="0" w:line="240" w:lineRule="auto"/>
        <w:jc w:val="both"/>
        <w:rPr>
          <w:rFonts w:ascii="Times New Roman" w:hAnsi="Times New Roman"/>
          <w:sz w:val="20"/>
          <w:szCs w:val="20"/>
        </w:rPr>
      </w:pPr>
      <w:r w:rsidRPr="005716AB">
        <w:rPr>
          <w:rFonts w:ascii="Times New Roman" w:hAnsi="Times New Roman"/>
          <w:iCs/>
          <w:sz w:val="20"/>
          <w:szCs w:val="20"/>
        </w:rPr>
        <w:t xml:space="preserve">While for methyl mercury determination, 1.5 g of marine biota samples were digested using 10 mL of concentrated HCL in 50 mL separating funnel and shake for 5 minutes. Then, 20 mL of toluene was added to the solution and shake vigorously to mix and separated the organic layer which containing methyl mercury species. The extraction was repeated and combined both portions and centrifuged for 20 minutes at 2400 rpm. The solution was added 6 mL of L-Cysteine (1% solution) to strip methyl mercury from toluene and centrifuged for 20 minutes at 2400 rpm. Then, an aliquot of L-Cysteine extract was immediately analyzed with </w:t>
      </w:r>
      <w:r w:rsidRPr="005716AB">
        <w:rPr>
          <w:rFonts w:ascii="Times New Roman" w:hAnsi="Times New Roman"/>
          <w:sz w:val="20"/>
          <w:szCs w:val="20"/>
        </w:rPr>
        <w:t>Inductively Coupled Plasma Mass Spectrometer (ICPMS) [6].</w:t>
      </w:r>
    </w:p>
    <w:p w:rsidR="005716AB" w:rsidRPr="005716AB" w:rsidRDefault="005716AB" w:rsidP="005716AB">
      <w:pPr>
        <w:spacing w:after="0" w:line="240" w:lineRule="auto"/>
        <w:rPr>
          <w:rFonts w:ascii="Times New Roman" w:hAnsi="Times New Roman"/>
          <w:sz w:val="20"/>
          <w:szCs w:val="20"/>
        </w:rPr>
      </w:pPr>
    </w:p>
    <w:p w:rsidR="005716AB" w:rsidRPr="005716AB" w:rsidRDefault="005716AB" w:rsidP="00FD5B35">
      <w:pPr>
        <w:autoSpaceDE w:val="0"/>
        <w:autoSpaceDN w:val="0"/>
        <w:adjustRightInd w:val="0"/>
        <w:spacing w:after="0" w:line="240" w:lineRule="auto"/>
        <w:jc w:val="both"/>
        <w:rPr>
          <w:rFonts w:ascii="Times New Roman" w:hAnsi="Times New Roman"/>
          <w:sz w:val="20"/>
          <w:szCs w:val="20"/>
        </w:rPr>
      </w:pPr>
      <w:r w:rsidRPr="005716AB">
        <w:rPr>
          <w:rFonts w:ascii="Times New Roman" w:hAnsi="Times New Roman"/>
          <w:iCs/>
          <w:sz w:val="20"/>
          <w:szCs w:val="20"/>
        </w:rPr>
        <w:t>Sea water samples were acidified with 1% HNO</w:t>
      </w:r>
      <w:r w:rsidRPr="005716AB">
        <w:rPr>
          <w:rFonts w:ascii="Times New Roman" w:hAnsi="Times New Roman"/>
          <w:iCs/>
          <w:sz w:val="20"/>
          <w:szCs w:val="20"/>
          <w:vertAlign w:val="subscript"/>
        </w:rPr>
        <w:t>3</w:t>
      </w:r>
      <w:r w:rsidRPr="005716AB">
        <w:rPr>
          <w:rFonts w:ascii="Times New Roman" w:hAnsi="Times New Roman"/>
          <w:iCs/>
          <w:sz w:val="20"/>
          <w:szCs w:val="20"/>
        </w:rPr>
        <w:t xml:space="preserve"> to below pH 2 to preserve and prevent chemical or biological reactions from other microorganism or foreign material. The samples were filtered through pre-weighed membrane filter paper with 0.45 </w:t>
      </w:r>
      <w:r w:rsidRPr="005716AB">
        <w:rPr>
          <w:rFonts w:ascii="Times New Roman" w:eastAsia="TimesNewRomanPSMT" w:hAnsi="Times New Roman"/>
          <w:sz w:val="20"/>
          <w:szCs w:val="20"/>
        </w:rPr>
        <w:t>μm pore size for the removal suspended solid particles. Samples were then prepared about 5 mL and markup with 1% HNO</w:t>
      </w:r>
      <w:r w:rsidRPr="005716AB">
        <w:rPr>
          <w:rFonts w:ascii="Times New Roman" w:eastAsia="TimesNewRomanPSMT" w:hAnsi="Times New Roman"/>
          <w:sz w:val="20"/>
          <w:szCs w:val="20"/>
          <w:vertAlign w:val="subscript"/>
        </w:rPr>
        <w:t>3</w:t>
      </w:r>
      <w:r w:rsidRPr="005716AB">
        <w:rPr>
          <w:rFonts w:ascii="Times New Roman" w:eastAsia="TimesNewRomanPSMT" w:hAnsi="Times New Roman"/>
          <w:sz w:val="20"/>
          <w:szCs w:val="20"/>
        </w:rPr>
        <w:t xml:space="preserve"> in 50 mL and ready to analysis. However, marine sediment samples were oven dried at 60</w:t>
      </w:r>
      <w:r w:rsidRPr="005716AB">
        <w:rPr>
          <w:rFonts w:ascii="Times New Roman" w:eastAsia="TimesNewRomanPSMT" w:hAnsi="Times New Roman"/>
          <w:sz w:val="20"/>
          <w:szCs w:val="20"/>
          <w:vertAlign w:val="superscript"/>
        </w:rPr>
        <w:t>o</w:t>
      </w:r>
      <w:r w:rsidRPr="005716AB">
        <w:rPr>
          <w:rFonts w:ascii="Times New Roman" w:eastAsia="TimesNewRomanPSMT" w:hAnsi="Times New Roman"/>
          <w:sz w:val="20"/>
          <w:szCs w:val="20"/>
        </w:rPr>
        <w:t xml:space="preserve">C until constant weight, then samples were ground and sieved before be converted into 4.0 cm diameter pellet form using Fluxana HD Fusion Machine and ready to analysis </w:t>
      </w:r>
      <w:r w:rsidRPr="005716AB">
        <w:rPr>
          <w:rFonts w:ascii="Times New Roman" w:hAnsi="Times New Roman"/>
          <w:sz w:val="20"/>
          <w:szCs w:val="20"/>
        </w:rPr>
        <w:t>[7].</w:t>
      </w:r>
    </w:p>
    <w:p w:rsidR="005716AB" w:rsidRPr="005716AB" w:rsidRDefault="005716AB" w:rsidP="005716AB">
      <w:pPr>
        <w:autoSpaceDE w:val="0"/>
        <w:autoSpaceDN w:val="0"/>
        <w:adjustRightInd w:val="0"/>
        <w:spacing w:after="0" w:line="240" w:lineRule="auto"/>
        <w:rPr>
          <w:rFonts w:ascii="Times New Roman" w:eastAsia="TimesNewRomanPSMT" w:hAnsi="Times New Roman"/>
          <w:sz w:val="20"/>
          <w:szCs w:val="20"/>
        </w:rPr>
      </w:pPr>
    </w:p>
    <w:p w:rsidR="005716AB" w:rsidRPr="005716AB" w:rsidRDefault="005716AB" w:rsidP="005716AB">
      <w:pPr>
        <w:spacing w:after="0" w:line="240" w:lineRule="auto"/>
        <w:rPr>
          <w:rFonts w:ascii="Times New Roman" w:hAnsi="Times New Roman"/>
          <w:b/>
          <w:sz w:val="20"/>
          <w:szCs w:val="20"/>
        </w:rPr>
      </w:pPr>
      <w:r w:rsidRPr="005716AB">
        <w:rPr>
          <w:rFonts w:ascii="Times New Roman" w:hAnsi="Times New Roman"/>
          <w:b/>
          <w:sz w:val="20"/>
          <w:szCs w:val="20"/>
        </w:rPr>
        <w:t>Sample Analysis</w:t>
      </w:r>
    </w:p>
    <w:p w:rsidR="005716AB" w:rsidRPr="005716AB" w:rsidRDefault="005716AB" w:rsidP="00FD5B35">
      <w:pPr>
        <w:autoSpaceDE w:val="0"/>
        <w:autoSpaceDN w:val="0"/>
        <w:adjustRightInd w:val="0"/>
        <w:spacing w:after="0" w:line="240" w:lineRule="auto"/>
        <w:jc w:val="both"/>
        <w:rPr>
          <w:rFonts w:ascii="Times New Roman" w:hAnsi="Times New Roman"/>
          <w:iCs/>
          <w:sz w:val="20"/>
          <w:szCs w:val="20"/>
        </w:rPr>
      </w:pPr>
      <w:r w:rsidRPr="005716AB">
        <w:rPr>
          <w:rFonts w:ascii="Times New Roman" w:hAnsi="Times New Roman"/>
          <w:color w:val="000000" w:themeColor="text1"/>
          <w:sz w:val="20"/>
          <w:szCs w:val="20"/>
        </w:rPr>
        <w:t xml:space="preserve">Marine biota and </w:t>
      </w:r>
      <w:r w:rsidRPr="005716AB">
        <w:rPr>
          <w:rFonts w:ascii="Times New Roman" w:hAnsi="Times New Roman"/>
          <w:sz w:val="20"/>
          <w:szCs w:val="20"/>
        </w:rPr>
        <w:t xml:space="preserve">sea water </w:t>
      </w:r>
      <w:r w:rsidRPr="005716AB">
        <w:rPr>
          <w:rFonts w:ascii="Times New Roman" w:hAnsi="Times New Roman"/>
          <w:color w:val="000000" w:themeColor="text1"/>
          <w:sz w:val="20"/>
          <w:szCs w:val="20"/>
        </w:rPr>
        <w:t xml:space="preserve">samples were measured using </w:t>
      </w:r>
      <w:r w:rsidRPr="005716AB">
        <w:rPr>
          <w:rFonts w:ascii="Times New Roman" w:hAnsi="Times New Roman"/>
          <w:sz w:val="20"/>
          <w:szCs w:val="20"/>
        </w:rPr>
        <w:t xml:space="preserve">Inductively Coupled Plasma Mass Spectrometer (ICPMS) to determine </w:t>
      </w:r>
      <w:r w:rsidRPr="005716AB">
        <w:rPr>
          <w:rFonts w:ascii="Times New Roman" w:hAnsi="Times New Roman"/>
          <w:color w:val="000000" w:themeColor="text1"/>
          <w:sz w:val="20"/>
          <w:szCs w:val="20"/>
        </w:rPr>
        <w:t xml:space="preserve">the mercury </w:t>
      </w:r>
      <w:r w:rsidRPr="005716AB">
        <w:rPr>
          <w:rFonts w:ascii="Times New Roman" w:hAnsi="Times New Roman"/>
          <w:sz w:val="20"/>
          <w:szCs w:val="20"/>
        </w:rPr>
        <w:t>concentrations. Samples w</w:t>
      </w:r>
      <w:r w:rsidRPr="005716AB">
        <w:rPr>
          <w:rFonts w:ascii="Times New Roman" w:hAnsi="Times New Roman"/>
          <w:color w:val="000000" w:themeColor="text1"/>
          <w:sz w:val="20"/>
          <w:szCs w:val="20"/>
        </w:rPr>
        <w:t>ere digested with 1% of HNO</w:t>
      </w:r>
      <w:r w:rsidRPr="005716AB">
        <w:rPr>
          <w:rFonts w:ascii="Times New Roman" w:hAnsi="Times New Roman"/>
          <w:color w:val="000000" w:themeColor="text1"/>
          <w:sz w:val="20"/>
          <w:szCs w:val="20"/>
          <w:vertAlign w:val="subscript"/>
        </w:rPr>
        <w:t>3</w:t>
      </w:r>
      <w:r w:rsidRPr="005716AB">
        <w:rPr>
          <w:rFonts w:ascii="Times New Roman" w:hAnsi="Times New Roman"/>
          <w:color w:val="000000" w:themeColor="text1"/>
          <w:sz w:val="20"/>
          <w:szCs w:val="20"/>
        </w:rPr>
        <w:t xml:space="preserve"> as a blank solution, standards of mercury</w:t>
      </w:r>
      <w:r w:rsidRPr="005716AB">
        <w:rPr>
          <w:rFonts w:ascii="Times New Roman" w:hAnsi="Times New Roman"/>
          <w:sz w:val="20"/>
          <w:szCs w:val="20"/>
        </w:rPr>
        <w:t xml:space="preserve"> samples were performed directly under clean room conditions</w:t>
      </w:r>
      <w:r w:rsidRPr="005716AB">
        <w:rPr>
          <w:rFonts w:ascii="Times New Roman" w:hAnsi="Times New Roman"/>
          <w:color w:val="000000" w:themeColor="text1"/>
          <w:sz w:val="20"/>
          <w:szCs w:val="20"/>
        </w:rPr>
        <w:t xml:space="preserve"> with </w:t>
      </w:r>
      <w:r w:rsidRPr="005716AB">
        <w:rPr>
          <w:rFonts w:ascii="Times New Roman" w:hAnsi="Times New Roman"/>
          <w:bCs/>
          <w:iCs/>
          <w:sz w:val="20"/>
          <w:szCs w:val="20"/>
        </w:rPr>
        <w:t>inductively coupled plasma mass spectrometry</w:t>
      </w:r>
      <w:r w:rsidRPr="005716AB">
        <w:rPr>
          <w:rFonts w:ascii="Times New Roman" w:hAnsi="Times New Roman"/>
          <w:iCs/>
          <w:sz w:val="20"/>
          <w:szCs w:val="20"/>
        </w:rPr>
        <w:t xml:space="preserve"> (</w:t>
      </w:r>
      <w:r w:rsidRPr="005716AB">
        <w:rPr>
          <w:rFonts w:ascii="Times New Roman" w:hAnsi="Times New Roman"/>
          <w:bCs/>
          <w:iCs/>
          <w:sz w:val="20"/>
          <w:szCs w:val="20"/>
        </w:rPr>
        <w:t>ICP-MS</w:t>
      </w:r>
      <w:r w:rsidRPr="005716AB">
        <w:rPr>
          <w:rFonts w:ascii="Times New Roman" w:hAnsi="Times New Roman"/>
          <w:iCs/>
          <w:sz w:val="20"/>
          <w:szCs w:val="20"/>
        </w:rPr>
        <w:t>). While, marine sediment samples were measured directly using Energy Dispersive X-Ray Fluorescence (EDXRF).</w:t>
      </w:r>
    </w:p>
    <w:p w:rsidR="005716AB" w:rsidRPr="005716AB" w:rsidRDefault="005716AB" w:rsidP="005716AB">
      <w:pPr>
        <w:autoSpaceDE w:val="0"/>
        <w:autoSpaceDN w:val="0"/>
        <w:adjustRightInd w:val="0"/>
        <w:spacing w:after="0" w:line="240" w:lineRule="auto"/>
        <w:rPr>
          <w:rFonts w:ascii="Times New Roman" w:hAnsi="Times New Roman"/>
          <w:sz w:val="20"/>
          <w:szCs w:val="20"/>
        </w:rPr>
      </w:pPr>
    </w:p>
    <w:p w:rsidR="005716AB" w:rsidRPr="005716AB" w:rsidRDefault="005716AB" w:rsidP="005716AB">
      <w:pPr>
        <w:autoSpaceDE w:val="0"/>
        <w:autoSpaceDN w:val="0"/>
        <w:adjustRightInd w:val="0"/>
        <w:spacing w:after="0" w:line="240" w:lineRule="auto"/>
        <w:rPr>
          <w:rFonts w:ascii="Times New Roman" w:hAnsi="Times New Roman"/>
          <w:b/>
          <w:sz w:val="20"/>
          <w:szCs w:val="20"/>
        </w:rPr>
      </w:pPr>
      <w:r w:rsidRPr="005716AB">
        <w:rPr>
          <w:rFonts w:ascii="Times New Roman" w:hAnsi="Times New Roman"/>
          <w:b/>
          <w:sz w:val="20"/>
          <w:szCs w:val="20"/>
        </w:rPr>
        <w:t>Transfer Factor (TF)</w:t>
      </w:r>
    </w:p>
    <w:p w:rsidR="005716AB" w:rsidRPr="005716AB" w:rsidRDefault="005716AB" w:rsidP="00FD5B35">
      <w:pPr>
        <w:autoSpaceDE w:val="0"/>
        <w:autoSpaceDN w:val="0"/>
        <w:adjustRightInd w:val="0"/>
        <w:spacing w:after="0" w:line="240" w:lineRule="auto"/>
        <w:jc w:val="both"/>
        <w:rPr>
          <w:rFonts w:ascii="Times New Roman" w:hAnsi="Times New Roman"/>
          <w:sz w:val="20"/>
          <w:szCs w:val="20"/>
        </w:rPr>
      </w:pPr>
      <w:r w:rsidRPr="005716AB">
        <w:rPr>
          <w:rFonts w:ascii="Times New Roman" w:hAnsi="Times New Roman"/>
          <w:sz w:val="20"/>
          <w:szCs w:val="20"/>
        </w:rPr>
        <w:t>Transfer factor of seawater- marine biota and marine sediment-marine biota was calculated using the following equations 1 and 2 [8]:</w:t>
      </w:r>
    </w:p>
    <w:p w:rsidR="005716AB" w:rsidRPr="005716AB" w:rsidRDefault="005716AB" w:rsidP="005716AB">
      <w:pPr>
        <w:autoSpaceDE w:val="0"/>
        <w:autoSpaceDN w:val="0"/>
        <w:adjustRightInd w:val="0"/>
        <w:spacing w:after="0" w:line="240" w:lineRule="auto"/>
        <w:rPr>
          <w:rFonts w:ascii="Times New Roman" w:hAnsi="Times New Roman"/>
          <w:sz w:val="20"/>
          <w:szCs w:val="20"/>
        </w:rPr>
      </w:pPr>
    </w:p>
    <w:p w:rsidR="005716AB" w:rsidRPr="005716AB" w:rsidRDefault="005716AB" w:rsidP="005716AB">
      <w:pPr>
        <w:autoSpaceDE w:val="0"/>
        <w:autoSpaceDN w:val="0"/>
        <w:adjustRightInd w:val="0"/>
        <w:spacing w:after="0" w:line="240" w:lineRule="auto"/>
        <w:rPr>
          <w:rFonts w:ascii="Times New Roman" w:hAnsi="Times New Roman"/>
          <w:sz w:val="20"/>
          <w:szCs w:val="20"/>
        </w:rPr>
      </w:pPr>
      <w:r w:rsidRPr="005716AB">
        <w:rPr>
          <w:rFonts w:ascii="Times New Roman" w:hAnsi="Times New Roman"/>
          <w:sz w:val="20"/>
          <w:szCs w:val="20"/>
        </w:rPr>
        <w:tab/>
        <w:t>TF = C biota tissue (mg/kg)/ C seawater (mg/L)</w:t>
      </w:r>
      <w:r w:rsidRPr="005716AB">
        <w:rPr>
          <w:rFonts w:ascii="Times New Roman" w:hAnsi="Times New Roman"/>
          <w:sz w:val="20"/>
          <w:szCs w:val="20"/>
        </w:rPr>
        <w:tab/>
      </w:r>
      <w:r w:rsidRPr="005716AB">
        <w:rPr>
          <w:rFonts w:ascii="Times New Roman" w:hAnsi="Times New Roman"/>
          <w:sz w:val="20"/>
          <w:szCs w:val="20"/>
        </w:rPr>
        <w:tab/>
      </w:r>
      <w:r w:rsidRPr="005716AB">
        <w:rPr>
          <w:rFonts w:ascii="Times New Roman" w:hAnsi="Times New Roman"/>
          <w:sz w:val="20"/>
          <w:szCs w:val="20"/>
        </w:rPr>
        <w:tab/>
        <w:t xml:space="preserve"> </w:t>
      </w:r>
      <w:r w:rsidRPr="005716AB">
        <w:rPr>
          <w:rFonts w:ascii="Times New Roman" w:hAnsi="Times New Roman"/>
          <w:sz w:val="20"/>
          <w:szCs w:val="20"/>
        </w:rPr>
        <w:tab/>
      </w:r>
      <w:r w:rsidRPr="005716AB">
        <w:rPr>
          <w:rFonts w:ascii="Times New Roman" w:hAnsi="Times New Roman"/>
          <w:sz w:val="20"/>
          <w:szCs w:val="20"/>
        </w:rPr>
        <w:tab/>
      </w:r>
      <w:r w:rsidRPr="005716AB">
        <w:rPr>
          <w:rFonts w:ascii="Times New Roman" w:hAnsi="Times New Roman"/>
          <w:sz w:val="20"/>
          <w:szCs w:val="20"/>
        </w:rPr>
        <w:tab/>
        <w:t xml:space="preserve">  </w:t>
      </w:r>
      <w:r w:rsidR="00FD5B35">
        <w:rPr>
          <w:rFonts w:ascii="Times New Roman" w:hAnsi="Times New Roman"/>
          <w:sz w:val="20"/>
          <w:szCs w:val="20"/>
        </w:rPr>
        <w:t xml:space="preserve">      </w:t>
      </w:r>
      <w:r w:rsidRPr="005716AB">
        <w:rPr>
          <w:rFonts w:ascii="Times New Roman" w:hAnsi="Times New Roman"/>
          <w:sz w:val="20"/>
          <w:szCs w:val="20"/>
        </w:rPr>
        <w:t xml:space="preserve"> (1)</w:t>
      </w:r>
    </w:p>
    <w:p w:rsidR="005716AB" w:rsidRPr="005716AB" w:rsidRDefault="005716AB" w:rsidP="005716AB">
      <w:pPr>
        <w:autoSpaceDE w:val="0"/>
        <w:autoSpaceDN w:val="0"/>
        <w:adjustRightInd w:val="0"/>
        <w:spacing w:after="0" w:line="240" w:lineRule="auto"/>
        <w:rPr>
          <w:rFonts w:ascii="Times New Roman" w:hAnsi="Times New Roman"/>
          <w:sz w:val="20"/>
          <w:szCs w:val="20"/>
        </w:rPr>
      </w:pPr>
      <w:r w:rsidRPr="005716AB">
        <w:rPr>
          <w:rFonts w:ascii="Times New Roman" w:hAnsi="Times New Roman"/>
          <w:sz w:val="20"/>
          <w:szCs w:val="20"/>
        </w:rPr>
        <w:tab/>
        <w:t>TF = C biota tissue (mg/kg)/ C marine sediment (mg/kg)</w:t>
      </w:r>
      <w:r w:rsidRPr="005716AB">
        <w:rPr>
          <w:rFonts w:ascii="Times New Roman" w:hAnsi="Times New Roman"/>
          <w:sz w:val="20"/>
          <w:szCs w:val="20"/>
        </w:rPr>
        <w:tab/>
      </w:r>
      <w:r w:rsidRPr="005716AB">
        <w:rPr>
          <w:rFonts w:ascii="Times New Roman" w:hAnsi="Times New Roman"/>
          <w:sz w:val="20"/>
          <w:szCs w:val="20"/>
        </w:rPr>
        <w:tab/>
      </w:r>
      <w:r w:rsidRPr="005716AB">
        <w:rPr>
          <w:rFonts w:ascii="Times New Roman" w:hAnsi="Times New Roman"/>
          <w:sz w:val="20"/>
          <w:szCs w:val="20"/>
        </w:rPr>
        <w:tab/>
      </w:r>
      <w:r w:rsidRPr="005716AB">
        <w:rPr>
          <w:rFonts w:ascii="Times New Roman" w:hAnsi="Times New Roman"/>
          <w:sz w:val="20"/>
          <w:szCs w:val="20"/>
        </w:rPr>
        <w:tab/>
      </w:r>
      <w:r w:rsidRPr="005716AB">
        <w:rPr>
          <w:rFonts w:ascii="Times New Roman" w:hAnsi="Times New Roman"/>
          <w:sz w:val="20"/>
          <w:szCs w:val="20"/>
        </w:rPr>
        <w:tab/>
        <w:t xml:space="preserve">   </w:t>
      </w:r>
      <w:r w:rsidR="00FD5B35">
        <w:rPr>
          <w:rFonts w:ascii="Times New Roman" w:hAnsi="Times New Roman"/>
          <w:sz w:val="20"/>
          <w:szCs w:val="20"/>
        </w:rPr>
        <w:t xml:space="preserve">      </w:t>
      </w:r>
      <w:r w:rsidRPr="005716AB">
        <w:rPr>
          <w:rFonts w:ascii="Times New Roman" w:hAnsi="Times New Roman"/>
          <w:sz w:val="20"/>
          <w:szCs w:val="20"/>
        </w:rPr>
        <w:t>(2)</w:t>
      </w:r>
    </w:p>
    <w:p w:rsidR="005716AB" w:rsidRPr="005716AB" w:rsidRDefault="005716AB" w:rsidP="005716AB">
      <w:pPr>
        <w:autoSpaceDE w:val="0"/>
        <w:autoSpaceDN w:val="0"/>
        <w:adjustRightInd w:val="0"/>
        <w:spacing w:after="0" w:line="240" w:lineRule="auto"/>
        <w:rPr>
          <w:rFonts w:ascii="Times New Roman" w:hAnsi="Times New Roman"/>
          <w:sz w:val="20"/>
          <w:szCs w:val="20"/>
        </w:rPr>
      </w:pPr>
    </w:p>
    <w:p w:rsidR="005716AB" w:rsidRPr="005716AB" w:rsidRDefault="00FD5B35" w:rsidP="00FD5B35">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w</w:t>
      </w:r>
      <w:r w:rsidR="005716AB" w:rsidRPr="005716AB">
        <w:rPr>
          <w:rFonts w:ascii="Times New Roman" w:hAnsi="Times New Roman"/>
          <w:sz w:val="20"/>
          <w:szCs w:val="20"/>
        </w:rPr>
        <w:t>here C is concentration of mercury. The transfer factor values are TF&gt;1 indicates transfer and accumulation of mercury in marine biota from water to marine biota, while TF&lt;1 indicate no accumulation.</w:t>
      </w:r>
    </w:p>
    <w:p w:rsidR="005716AB" w:rsidRPr="005716AB" w:rsidRDefault="005716AB" w:rsidP="005716AB">
      <w:pPr>
        <w:autoSpaceDE w:val="0"/>
        <w:autoSpaceDN w:val="0"/>
        <w:adjustRightInd w:val="0"/>
        <w:spacing w:after="0" w:line="240" w:lineRule="auto"/>
        <w:rPr>
          <w:rFonts w:ascii="Times New Roman" w:hAnsi="Times New Roman"/>
          <w:sz w:val="20"/>
          <w:szCs w:val="20"/>
        </w:rPr>
      </w:pPr>
    </w:p>
    <w:p w:rsidR="005716AB" w:rsidRPr="005716AB" w:rsidRDefault="005716AB" w:rsidP="005716AB">
      <w:pPr>
        <w:autoSpaceDE w:val="0"/>
        <w:autoSpaceDN w:val="0"/>
        <w:adjustRightInd w:val="0"/>
        <w:spacing w:after="0" w:line="240" w:lineRule="auto"/>
        <w:rPr>
          <w:rFonts w:ascii="Times New Roman" w:hAnsi="Times New Roman"/>
          <w:b/>
          <w:sz w:val="20"/>
          <w:szCs w:val="20"/>
        </w:rPr>
      </w:pPr>
      <w:r w:rsidRPr="005716AB">
        <w:rPr>
          <w:rFonts w:ascii="Times New Roman" w:hAnsi="Times New Roman"/>
          <w:b/>
          <w:sz w:val="20"/>
          <w:szCs w:val="20"/>
        </w:rPr>
        <w:t>Daily Exposure Ingestion dose (D)</w:t>
      </w:r>
    </w:p>
    <w:p w:rsidR="005716AB" w:rsidRPr="005716AB" w:rsidRDefault="005716AB" w:rsidP="00FD5B35">
      <w:pPr>
        <w:autoSpaceDE w:val="0"/>
        <w:autoSpaceDN w:val="0"/>
        <w:adjustRightInd w:val="0"/>
        <w:spacing w:after="0" w:line="240" w:lineRule="auto"/>
        <w:jc w:val="both"/>
        <w:rPr>
          <w:rFonts w:ascii="Times New Roman" w:hAnsi="Times New Roman"/>
          <w:sz w:val="20"/>
          <w:szCs w:val="20"/>
        </w:rPr>
      </w:pPr>
      <w:r w:rsidRPr="005716AB">
        <w:rPr>
          <w:rFonts w:ascii="Times New Roman" w:hAnsi="Times New Roman"/>
          <w:sz w:val="20"/>
          <w:szCs w:val="20"/>
        </w:rPr>
        <w:t>Daily exposure ingestion dose is assessment of the human health risk from exposure ingestion of contaminated food requires information on the quantities of contaminated foodstuffs consumed for daily intake and the extent of contamination present in foodstuffs. Calculation using the following equation 3 [9]:</w:t>
      </w:r>
    </w:p>
    <w:p w:rsidR="005716AB" w:rsidRPr="005716AB" w:rsidRDefault="005716AB" w:rsidP="005716AB">
      <w:pPr>
        <w:autoSpaceDE w:val="0"/>
        <w:autoSpaceDN w:val="0"/>
        <w:adjustRightInd w:val="0"/>
        <w:spacing w:after="0" w:line="240" w:lineRule="auto"/>
        <w:rPr>
          <w:rFonts w:ascii="Times New Roman" w:hAnsi="Times New Roman"/>
          <w:sz w:val="20"/>
          <w:szCs w:val="20"/>
        </w:rPr>
      </w:pPr>
    </w:p>
    <w:p w:rsidR="005716AB" w:rsidRPr="005716AB" w:rsidRDefault="005716AB" w:rsidP="005716AB">
      <w:pPr>
        <w:autoSpaceDE w:val="0"/>
        <w:autoSpaceDN w:val="0"/>
        <w:adjustRightInd w:val="0"/>
        <w:spacing w:after="0" w:line="240" w:lineRule="auto"/>
        <w:rPr>
          <w:rFonts w:ascii="Times New Roman" w:hAnsi="Times New Roman"/>
          <w:sz w:val="20"/>
          <w:szCs w:val="20"/>
        </w:rPr>
      </w:pPr>
      <w:r w:rsidRPr="005716AB">
        <w:rPr>
          <w:rFonts w:ascii="Times New Roman" w:hAnsi="Times New Roman"/>
          <w:sz w:val="20"/>
          <w:szCs w:val="20"/>
        </w:rPr>
        <w:tab/>
        <w:t>D = (C x IR x AF x EF x CF)/ BW</w:t>
      </w:r>
      <w:r w:rsidRPr="005716AB">
        <w:rPr>
          <w:rFonts w:ascii="Times New Roman" w:hAnsi="Times New Roman"/>
          <w:sz w:val="20"/>
          <w:szCs w:val="20"/>
        </w:rPr>
        <w:tab/>
      </w:r>
      <w:r w:rsidRPr="005716AB">
        <w:rPr>
          <w:rFonts w:ascii="Times New Roman" w:hAnsi="Times New Roman"/>
          <w:sz w:val="20"/>
          <w:szCs w:val="20"/>
        </w:rPr>
        <w:tab/>
      </w:r>
      <w:r w:rsidRPr="005716AB">
        <w:rPr>
          <w:rFonts w:ascii="Times New Roman" w:hAnsi="Times New Roman"/>
          <w:sz w:val="20"/>
          <w:szCs w:val="20"/>
        </w:rPr>
        <w:tab/>
      </w:r>
      <w:r w:rsidRPr="005716AB">
        <w:rPr>
          <w:rFonts w:ascii="Times New Roman" w:hAnsi="Times New Roman"/>
          <w:sz w:val="20"/>
          <w:szCs w:val="20"/>
        </w:rPr>
        <w:tab/>
      </w:r>
      <w:r w:rsidRPr="005716AB">
        <w:rPr>
          <w:rFonts w:ascii="Times New Roman" w:hAnsi="Times New Roman"/>
          <w:sz w:val="20"/>
          <w:szCs w:val="20"/>
        </w:rPr>
        <w:tab/>
      </w:r>
      <w:r w:rsidRPr="005716AB">
        <w:rPr>
          <w:rFonts w:ascii="Times New Roman" w:hAnsi="Times New Roman"/>
          <w:sz w:val="20"/>
          <w:szCs w:val="20"/>
        </w:rPr>
        <w:tab/>
      </w:r>
      <w:r w:rsidRPr="005716AB">
        <w:rPr>
          <w:rFonts w:ascii="Times New Roman" w:hAnsi="Times New Roman"/>
          <w:sz w:val="20"/>
          <w:szCs w:val="20"/>
        </w:rPr>
        <w:tab/>
      </w:r>
      <w:r w:rsidRPr="005716AB">
        <w:rPr>
          <w:rFonts w:ascii="Times New Roman" w:hAnsi="Times New Roman"/>
          <w:sz w:val="20"/>
          <w:szCs w:val="20"/>
        </w:rPr>
        <w:tab/>
        <w:t xml:space="preserve">  </w:t>
      </w:r>
      <w:r w:rsidR="00FD5B35">
        <w:rPr>
          <w:rFonts w:ascii="Times New Roman" w:hAnsi="Times New Roman"/>
          <w:sz w:val="20"/>
          <w:szCs w:val="20"/>
        </w:rPr>
        <w:t xml:space="preserve">     </w:t>
      </w:r>
      <w:r w:rsidRPr="005716AB">
        <w:rPr>
          <w:rFonts w:ascii="Times New Roman" w:hAnsi="Times New Roman"/>
          <w:sz w:val="20"/>
          <w:szCs w:val="20"/>
        </w:rPr>
        <w:t xml:space="preserve"> </w:t>
      </w:r>
      <w:r w:rsidR="00FD5B35">
        <w:rPr>
          <w:rFonts w:ascii="Times New Roman" w:hAnsi="Times New Roman"/>
          <w:sz w:val="20"/>
          <w:szCs w:val="20"/>
        </w:rPr>
        <w:t xml:space="preserve"> </w:t>
      </w:r>
      <w:r w:rsidRPr="005716AB">
        <w:rPr>
          <w:rFonts w:ascii="Times New Roman" w:hAnsi="Times New Roman"/>
          <w:sz w:val="20"/>
          <w:szCs w:val="20"/>
        </w:rPr>
        <w:t>(3)</w:t>
      </w:r>
    </w:p>
    <w:p w:rsidR="005716AB" w:rsidRPr="005716AB" w:rsidRDefault="005716AB" w:rsidP="005716AB">
      <w:pPr>
        <w:autoSpaceDE w:val="0"/>
        <w:autoSpaceDN w:val="0"/>
        <w:adjustRightInd w:val="0"/>
        <w:spacing w:after="0" w:line="240" w:lineRule="auto"/>
        <w:rPr>
          <w:rFonts w:ascii="Times New Roman" w:hAnsi="Times New Roman"/>
          <w:sz w:val="20"/>
          <w:szCs w:val="20"/>
        </w:rPr>
      </w:pPr>
    </w:p>
    <w:p w:rsidR="005716AB" w:rsidRPr="005716AB" w:rsidRDefault="00FD5B35" w:rsidP="00FD5B35">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w</w:t>
      </w:r>
      <w:r w:rsidR="005716AB" w:rsidRPr="005716AB">
        <w:rPr>
          <w:rFonts w:ascii="Times New Roman" w:hAnsi="Times New Roman"/>
          <w:sz w:val="20"/>
          <w:szCs w:val="20"/>
        </w:rPr>
        <w:t>here D is daily exposure ingestion dose (</w:t>
      </w:r>
      <w:r w:rsidR="005716AB" w:rsidRPr="005716AB">
        <w:rPr>
          <w:rFonts w:ascii="Times New Roman" w:hAnsi="Times New Roman"/>
          <w:bCs/>
          <w:sz w:val="20"/>
          <w:szCs w:val="20"/>
        </w:rPr>
        <w:t>mg/kg/day)</w:t>
      </w:r>
      <w:r w:rsidR="005716AB" w:rsidRPr="005716AB">
        <w:rPr>
          <w:rFonts w:ascii="Times New Roman" w:hAnsi="Times New Roman"/>
          <w:sz w:val="20"/>
          <w:szCs w:val="20"/>
        </w:rPr>
        <w:t>, C is contaminant concentration (mg/kg), IR, intake rate of contaminated medium intake (mg/day) [1], AF, bioavailability factor (unitless), EF, exposure factor (unitless) The fish intake rate is a daily average, so the exposure factor is equal to 1, CF, conversion factor (10</w:t>
      </w:r>
      <w:r w:rsidR="005716AB" w:rsidRPr="005716AB">
        <w:rPr>
          <w:rFonts w:ascii="Times New Roman" w:hAnsi="Times New Roman"/>
          <w:sz w:val="20"/>
          <w:szCs w:val="20"/>
          <w:vertAlign w:val="superscript"/>
        </w:rPr>
        <w:t>-6</w:t>
      </w:r>
      <w:r w:rsidR="005716AB" w:rsidRPr="005716AB">
        <w:rPr>
          <w:rFonts w:ascii="Times New Roman" w:hAnsi="Times New Roman"/>
          <w:sz w:val="20"/>
          <w:szCs w:val="20"/>
        </w:rPr>
        <w:t xml:space="preserve"> kg/mg) based on suggestion by </w:t>
      </w:r>
      <w:r w:rsidR="005716AB" w:rsidRPr="005716AB">
        <w:rPr>
          <w:rFonts w:ascii="Times New Roman" w:eastAsia="Calibri" w:hAnsi="Times New Roman"/>
          <w:sz w:val="20"/>
          <w:szCs w:val="20"/>
          <w:lang w:eastAsia="en-AU"/>
        </w:rPr>
        <w:t xml:space="preserve">Agency for Toxic Substances and Disease Registry </w:t>
      </w:r>
      <w:r w:rsidR="005716AB" w:rsidRPr="005716AB">
        <w:rPr>
          <w:rFonts w:ascii="Times New Roman" w:hAnsi="Times New Roman"/>
          <w:sz w:val="20"/>
          <w:szCs w:val="20"/>
        </w:rPr>
        <w:t xml:space="preserve">and BW, body weight (kg). </w:t>
      </w:r>
    </w:p>
    <w:p w:rsidR="005716AB" w:rsidRPr="005716AB" w:rsidRDefault="005716AB" w:rsidP="005716AB">
      <w:pPr>
        <w:autoSpaceDE w:val="0"/>
        <w:autoSpaceDN w:val="0"/>
        <w:adjustRightInd w:val="0"/>
        <w:spacing w:after="0" w:line="240" w:lineRule="auto"/>
        <w:rPr>
          <w:rFonts w:ascii="Times New Roman" w:hAnsi="Times New Roman"/>
          <w:sz w:val="20"/>
          <w:szCs w:val="20"/>
        </w:rPr>
      </w:pPr>
    </w:p>
    <w:p w:rsidR="005716AB" w:rsidRPr="005716AB" w:rsidRDefault="005716AB" w:rsidP="005716AB">
      <w:pPr>
        <w:autoSpaceDE w:val="0"/>
        <w:autoSpaceDN w:val="0"/>
        <w:adjustRightInd w:val="0"/>
        <w:spacing w:after="0" w:line="240" w:lineRule="auto"/>
        <w:rPr>
          <w:rFonts w:ascii="Times New Roman" w:hAnsi="Times New Roman"/>
          <w:b/>
          <w:sz w:val="20"/>
          <w:szCs w:val="20"/>
        </w:rPr>
      </w:pPr>
      <w:r w:rsidRPr="005716AB">
        <w:rPr>
          <w:rFonts w:ascii="Times New Roman" w:hAnsi="Times New Roman"/>
          <w:b/>
          <w:sz w:val="20"/>
          <w:szCs w:val="20"/>
        </w:rPr>
        <w:t>Health Risk Index (HRI)</w:t>
      </w:r>
    </w:p>
    <w:p w:rsidR="005716AB" w:rsidRPr="005716AB" w:rsidRDefault="005716AB" w:rsidP="00FD5B35">
      <w:pPr>
        <w:autoSpaceDE w:val="0"/>
        <w:autoSpaceDN w:val="0"/>
        <w:adjustRightInd w:val="0"/>
        <w:spacing w:after="0" w:line="240" w:lineRule="auto"/>
        <w:jc w:val="both"/>
        <w:rPr>
          <w:rFonts w:ascii="Times New Roman" w:hAnsi="Times New Roman"/>
          <w:sz w:val="20"/>
          <w:szCs w:val="20"/>
        </w:rPr>
      </w:pPr>
      <w:r w:rsidRPr="005716AB">
        <w:rPr>
          <w:rFonts w:ascii="Times New Roman" w:hAnsi="Times New Roman"/>
          <w:sz w:val="20"/>
          <w:szCs w:val="20"/>
        </w:rPr>
        <w:t xml:space="preserve">Health risk index (HRI) is calculated using the following equation 4 [10 and 11], which important to assess the level of human health risk when expose to the heavy metals. </w:t>
      </w:r>
    </w:p>
    <w:p w:rsidR="005716AB" w:rsidRPr="005716AB" w:rsidRDefault="005716AB" w:rsidP="005716AB">
      <w:pPr>
        <w:autoSpaceDE w:val="0"/>
        <w:autoSpaceDN w:val="0"/>
        <w:adjustRightInd w:val="0"/>
        <w:spacing w:after="0" w:line="240" w:lineRule="auto"/>
        <w:rPr>
          <w:rFonts w:ascii="Times New Roman" w:hAnsi="Times New Roman"/>
          <w:sz w:val="20"/>
          <w:szCs w:val="20"/>
        </w:rPr>
      </w:pPr>
    </w:p>
    <w:p w:rsidR="005716AB" w:rsidRPr="005716AB" w:rsidRDefault="005716AB" w:rsidP="005716AB">
      <w:pPr>
        <w:autoSpaceDE w:val="0"/>
        <w:autoSpaceDN w:val="0"/>
        <w:adjustRightInd w:val="0"/>
        <w:spacing w:after="0" w:line="240" w:lineRule="auto"/>
        <w:rPr>
          <w:rFonts w:ascii="Times New Roman" w:eastAsia="AdvTimes" w:hAnsi="Times New Roman"/>
          <w:color w:val="000000"/>
          <w:sz w:val="20"/>
          <w:szCs w:val="20"/>
        </w:rPr>
      </w:pPr>
      <w:r w:rsidRPr="005716AB">
        <w:rPr>
          <w:rFonts w:ascii="Times New Roman" w:eastAsia="AdvTimes" w:hAnsi="Times New Roman"/>
          <w:color w:val="000000"/>
          <w:sz w:val="20"/>
          <w:szCs w:val="20"/>
        </w:rPr>
        <w:tab/>
        <w:t>HRI = EDI (mg/kg/day)/RfD (mg/kg/day)</w:t>
      </w:r>
      <w:r w:rsidRPr="005716AB">
        <w:rPr>
          <w:rFonts w:ascii="Times New Roman" w:eastAsia="AdvTimes" w:hAnsi="Times New Roman"/>
          <w:color w:val="000000"/>
          <w:sz w:val="20"/>
          <w:szCs w:val="20"/>
        </w:rPr>
        <w:tab/>
      </w:r>
      <w:r w:rsidRPr="005716AB">
        <w:rPr>
          <w:rFonts w:ascii="Times New Roman" w:eastAsia="AdvTimes" w:hAnsi="Times New Roman"/>
          <w:color w:val="000000"/>
          <w:sz w:val="20"/>
          <w:szCs w:val="20"/>
        </w:rPr>
        <w:tab/>
      </w:r>
      <w:r w:rsidRPr="005716AB">
        <w:rPr>
          <w:rFonts w:ascii="Times New Roman" w:eastAsia="AdvTimes" w:hAnsi="Times New Roman"/>
          <w:color w:val="000000"/>
          <w:sz w:val="20"/>
          <w:szCs w:val="20"/>
        </w:rPr>
        <w:tab/>
      </w:r>
      <w:r w:rsidRPr="005716AB">
        <w:rPr>
          <w:rFonts w:ascii="Times New Roman" w:eastAsia="AdvTimes" w:hAnsi="Times New Roman"/>
          <w:color w:val="000000"/>
          <w:sz w:val="20"/>
          <w:szCs w:val="20"/>
        </w:rPr>
        <w:tab/>
      </w:r>
      <w:r w:rsidRPr="005716AB">
        <w:rPr>
          <w:rFonts w:ascii="Times New Roman" w:eastAsia="AdvTimes" w:hAnsi="Times New Roman"/>
          <w:color w:val="000000"/>
          <w:sz w:val="20"/>
          <w:szCs w:val="20"/>
        </w:rPr>
        <w:tab/>
      </w:r>
      <w:r w:rsidRPr="005716AB">
        <w:rPr>
          <w:rFonts w:ascii="Times New Roman" w:eastAsia="AdvTimes" w:hAnsi="Times New Roman"/>
          <w:color w:val="000000"/>
          <w:sz w:val="20"/>
          <w:szCs w:val="20"/>
        </w:rPr>
        <w:tab/>
      </w:r>
      <w:r w:rsidRPr="005716AB">
        <w:rPr>
          <w:rFonts w:ascii="Times New Roman" w:eastAsia="AdvTimes" w:hAnsi="Times New Roman"/>
          <w:color w:val="000000"/>
          <w:sz w:val="20"/>
          <w:szCs w:val="20"/>
        </w:rPr>
        <w:tab/>
        <w:t xml:space="preserve">  </w:t>
      </w:r>
      <w:r w:rsidR="00FD5B35">
        <w:rPr>
          <w:rFonts w:ascii="Times New Roman" w:eastAsia="AdvTimes" w:hAnsi="Times New Roman"/>
          <w:color w:val="000000"/>
          <w:sz w:val="20"/>
          <w:szCs w:val="20"/>
        </w:rPr>
        <w:t xml:space="preserve">      </w:t>
      </w:r>
      <w:r w:rsidRPr="005716AB">
        <w:rPr>
          <w:rFonts w:ascii="Times New Roman" w:eastAsia="AdvTimes" w:hAnsi="Times New Roman"/>
          <w:color w:val="000000"/>
          <w:sz w:val="20"/>
          <w:szCs w:val="20"/>
        </w:rPr>
        <w:t xml:space="preserve"> (4)</w:t>
      </w:r>
    </w:p>
    <w:p w:rsidR="005716AB" w:rsidRPr="005716AB" w:rsidRDefault="005716AB" w:rsidP="005716AB">
      <w:pPr>
        <w:autoSpaceDE w:val="0"/>
        <w:autoSpaceDN w:val="0"/>
        <w:adjustRightInd w:val="0"/>
        <w:spacing w:after="0" w:line="240" w:lineRule="auto"/>
        <w:rPr>
          <w:rFonts w:ascii="Times New Roman" w:eastAsia="AdvTimes" w:hAnsi="Times New Roman"/>
          <w:color w:val="000000"/>
          <w:sz w:val="20"/>
          <w:szCs w:val="20"/>
        </w:rPr>
      </w:pPr>
    </w:p>
    <w:p w:rsidR="005716AB" w:rsidRPr="005716AB" w:rsidRDefault="00FD5B35" w:rsidP="00FD5B35">
      <w:pPr>
        <w:autoSpaceDE w:val="0"/>
        <w:autoSpaceDN w:val="0"/>
        <w:adjustRightInd w:val="0"/>
        <w:spacing w:after="0" w:line="240" w:lineRule="auto"/>
        <w:jc w:val="both"/>
        <w:rPr>
          <w:rFonts w:ascii="Times New Roman" w:eastAsia="AdvTimes" w:hAnsi="Times New Roman"/>
          <w:color w:val="000000"/>
          <w:sz w:val="20"/>
          <w:szCs w:val="20"/>
        </w:rPr>
      </w:pPr>
      <w:r>
        <w:rPr>
          <w:rFonts w:ascii="Times New Roman" w:eastAsia="AdvTimes" w:hAnsi="Times New Roman"/>
          <w:color w:val="000000"/>
          <w:sz w:val="20"/>
          <w:szCs w:val="20"/>
        </w:rPr>
        <w:t>w</w:t>
      </w:r>
      <w:r w:rsidR="005716AB" w:rsidRPr="005716AB">
        <w:rPr>
          <w:rFonts w:ascii="Times New Roman" w:eastAsia="AdvTimes" w:hAnsi="Times New Roman"/>
          <w:color w:val="000000"/>
          <w:sz w:val="20"/>
          <w:szCs w:val="20"/>
        </w:rPr>
        <w:t xml:space="preserve">here EDI is estimated daily intake and RfD is Reference oral dose </w:t>
      </w:r>
      <w:r w:rsidR="005716AB" w:rsidRPr="005716AB">
        <w:rPr>
          <w:rFonts w:ascii="Times New Roman" w:hAnsi="Times New Roman"/>
          <w:sz w:val="20"/>
          <w:szCs w:val="20"/>
        </w:rPr>
        <w:t xml:space="preserve">[12]. Based on HRI, the values of &lt;1 means the exposed population is unlikely to experience obvious adverse effects and for HRI &gt;1 means there is a chance of non-carcinogenic effects to the exposed population. </w:t>
      </w:r>
    </w:p>
    <w:p w:rsidR="006768E9" w:rsidRPr="00802DCC" w:rsidRDefault="006768E9" w:rsidP="006B1068">
      <w:pPr>
        <w:spacing w:after="0" w:line="240" w:lineRule="auto"/>
        <w:jc w:val="both"/>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Results and Discussion</w:t>
      </w:r>
    </w:p>
    <w:p w:rsidR="00FD5B35" w:rsidRPr="00FD5B35" w:rsidRDefault="00FD5B35" w:rsidP="00C64A43">
      <w:pPr>
        <w:autoSpaceDE w:val="0"/>
        <w:autoSpaceDN w:val="0"/>
        <w:adjustRightInd w:val="0"/>
        <w:spacing w:after="0" w:line="240" w:lineRule="auto"/>
        <w:jc w:val="both"/>
        <w:rPr>
          <w:rFonts w:ascii="Times New Roman" w:hAnsi="Times New Roman"/>
          <w:sz w:val="20"/>
          <w:szCs w:val="20"/>
        </w:rPr>
      </w:pPr>
      <w:r w:rsidRPr="00FD5B35">
        <w:rPr>
          <w:rFonts w:ascii="Times New Roman" w:hAnsi="Times New Roman"/>
          <w:sz w:val="20"/>
          <w:szCs w:val="20"/>
        </w:rPr>
        <w:t xml:space="preserve">Table 2 shows the mercury and methyl mercury concentration in marine biota including </w:t>
      </w:r>
      <w:r w:rsidRPr="00FD5B35">
        <w:rPr>
          <w:rFonts w:ascii="Times New Roman" w:hAnsi="Times New Roman"/>
          <w:i/>
          <w:sz w:val="20"/>
          <w:szCs w:val="20"/>
        </w:rPr>
        <w:t>Johnius dussumieri</w:t>
      </w:r>
      <w:r w:rsidRPr="00FD5B35">
        <w:rPr>
          <w:rFonts w:ascii="Times New Roman" w:hAnsi="Times New Roman"/>
          <w:sz w:val="20"/>
          <w:szCs w:val="20"/>
        </w:rPr>
        <w:t xml:space="preserve">, </w:t>
      </w:r>
      <w:r w:rsidRPr="00FD5B35">
        <w:rPr>
          <w:rFonts w:ascii="Times New Roman" w:hAnsi="Times New Roman"/>
          <w:i/>
          <w:sz w:val="20"/>
          <w:szCs w:val="20"/>
        </w:rPr>
        <w:t>Pseudorhombus malayanus</w:t>
      </w:r>
      <w:r w:rsidRPr="00FD5B35">
        <w:rPr>
          <w:rFonts w:ascii="Times New Roman" w:hAnsi="Times New Roman"/>
          <w:sz w:val="20"/>
          <w:szCs w:val="20"/>
        </w:rPr>
        <w:t xml:space="preserve">, </w:t>
      </w:r>
      <w:r w:rsidRPr="00FD5B35">
        <w:rPr>
          <w:rFonts w:ascii="Times New Roman" w:hAnsi="Times New Roman"/>
          <w:i/>
          <w:sz w:val="20"/>
          <w:szCs w:val="20"/>
        </w:rPr>
        <w:t>Arius maculates</w:t>
      </w:r>
      <w:r w:rsidRPr="00FD5B35">
        <w:rPr>
          <w:rFonts w:ascii="Times New Roman" w:hAnsi="Times New Roman"/>
          <w:sz w:val="20"/>
          <w:szCs w:val="20"/>
        </w:rPr>
        <w:t xml:space="preserve">, </w:t>
      </w:r>
      <w:r w:rsidRPr="00FD5B35">
        <w:rPr>
          <w:rFonts w:ascii="Times New Roman" w:hAnsi="Times New Roman"/>
          <w:i/>
          <w:sz w:val="20"/>
          <w:szCs w:val="20"/>
        </w:rPr>
        <w:t>Portunus pelagicus</w:t>
      </w:r>
      <w:r w:rsidRPr="00FD5B35">
        <w:rPr>
          <w:rFonts w:ascii="Times New Roman" w:hAnsi="Times New Roman"/>
          <w:sz w:val="20"/>
          <w:szCs w:val="20"/>
        </w:rPr>
        <w:t xml:space="preserve"> and </w:t>
      </w:r>
      <w:r w:rsidRPr="00FD5B35">
        <w:rPr>
          <w:rFonts w:ascii="Times New Roman" w:hAnsi="Times New Roman"/>
          <w:i/>
          <w:sz w:val="20"/>
          <w:szCs w:val="20"/>
          <w:shd w:val="clear" w:color="auto" w:fill="FFFFFF"/>
        </w:rPr>
        <w:t>Charybdis natator</w:t>
      </w:r>
      <w:r w:rsidRPr="00FD5B35">
        <w:rPr>
          <w:rFonts w:ascii="Times New Roman" w:hAnsi="Times New Roman"/>
          <w:bCs/>
          <w:i/>
          <w:iCs/>
          <w:sz w:val="20"/>
          <w:szCs w:val="20"/>
        </w:rPr>
        <w:t xml:space="preserve"> </w:t>
      </w:r>
      <w:r w:rsidRPr="00FD5B35">
        <w:rPr>
          <w:rFonts w:ascii="Times New Roman" w:hAnsi="Times New Roman"/>
          <w:sz w:val="20"/>
          <w:szCs w:val="20"/>
        </w:rPr>
        <w:t xml:space="preserve">were collected during rainy and dry seasons. The mercury concentrations for </w:t>
      </w:r>
      <w:r w:rsidRPr="00FD5B35">
        <w:rPr>
          <w:rFonts w:ascii="Times New Roman" w:hAnsi="Times New Roman"/>
          <w:color w:val="000000" w:themeColor="text1"/>
          <w:sz w:val="20"/>
          <w:szCs w:val="20"/>
        </w:rPr>
        <w:t xml:space="preserve">dry season are </w:t>
      </w:r>
      <w:r w:rsidRPr="00FD5B35">
        <w:rPr>
          <w:rFonts w:ascii="Times New Roman" w:hAnsi="Times New Roman"/>
          <w:sz w:val="20"/>
          <w:szCs w:val="20"/>
        </w:rPr>
        <w:t xml:space="preserve">in the range 65.13-102.12 </w:t>
      </w:r>
      <w:r w:rsidRPr="00FD5B35">
        <w:rPr>
          <w:rFonts w:ascii="Times New Roman" w:hAnsi="Times New Roman"/>
          <w:color w:val="000000" w:themeColor="text1"/>
          <w:sz w:val="20"/>
          <w:szCs w:val="20"/>
          <w:lang w:val="el-GR"/>
        </w:rPr>
        <w:t>μ</w:t>
      </w:r>
      <w:r w:rsidRPr="00FD5B35">
        <w:rPr>
          <w:rFonts w:ascii="Times New Roman" w:hAnsi="Times New Roman"/>
          <w:color w:val="000000" w:themeColor="text1"/>
          <w:sz w:val="20"/>
          <w:szCs w:val="20"/>
        </w:rPr>
        <w:t xml:space="preserve">g/kg, while 75.75-106.10 </w:t>
      </w:r>
      <w:r w:rsidRPr="00FD5B35">
        <w:rPr>
          <w:rFonts w:ascii="Times New Roman" w:hAnsi="Times New Roman"/>
          <w:color w:val="000000" w:themeColor="text1"/>
          <w:sz w:val="20"/>
          <w:szCs w:val="20"/>
          <w:lang w:val="el-GR"/>
        </w:rPr>
        <w:t>μ</w:t>
      </w:r>
      <w:r w:rsidRPr="00FD5B35">
        <w:rPr>
          <w:rFonts w:ascii="Times New Roman" w:hAnsi="Times New Roman"/>
          <w:color w:val="000000" w:themeColor="text1"/>
          <w:sz w:val="20"/>
          <w:szCs w:val="20"/>
        </w:rPr>
        <w:t xml:space="preserve">g/kg for rainy season. The highest mercury concentration is </w:t>
      </w:r>
      <w:r w:rsidRPr="00FD5B35">
        <w:rPr>
          <w:rFonts w:ascii="Times New Roman" w:hAnsi="Times New Roman"/>
          <w:i/>
          <w:sz w:val="20"/>
          <w:szCs w:val="20"/>
        </w:rPr>
        <w:t>Portunus pelagicus</w:t>
      </w:r>
      <w:r w:rsidRPr="00FD5B35">
        <w:rPr>
          <w:rFonts w:ascii="Times New Roman" w:hAnsi="Times New Roman"/>
          <w:sz w:val="20"/>
          <w:szCs w:val="20"/>
        </w:rPr>
        <w:t xml:space="preserve"> </w:t>
      </w:r>
      <w:r w:rsidRPr="00FD5B35">
        <w:rPr>
          <w:rFonts w:ascii="Times New Roman" w:hAnsi="Times New Roman"/>
          <w:color w:val="000000" w:themeColor="text1"/>
          <w:sz w:val="20"/>
          <w:szCs w:val="20"/>
        </w:rPr>
        <w:t xml:space="preserve">for both seasons. This may due to the habitat of </w:t>
      </w:r>
      <w:r w:rsidRPr="00FD5B35">
        <w:rPr>
          <w:rFonts w:ascii="Times New Roman" w:hAnsi="Times New Roman"/>
          <w:i/>
          <w:sz w:val="20"/>
          <w:szCs w:val="20"/>
        </w:rPr>
        <w:t>Portunus pelagicus</w:t>
      </w:r>
      <w:r w:rsidRPr="00FD5B35">
        <w:rPr>
          <w:rFonts w:ascii="Times New Roman" w:hAnsi="Times New Roman"/>
          <w:sz w:val="20"/>
          <w:szCs w:val="20"/>
        </w:rPr>
        <w:t xml:space="preserve"> live and feed at the bottom of sea, which nearly to the sediment where various kinds of toxic element deposited and accumulated [13]. </w:t>
      </w:r>
      <w:r w:rsidRPr="00FD5B35">
        <w:rPr>
          <w:rFonts w:ascii="Times New Roman" w:hAnsi="Times New Roman"/>
          <w:color w:val="000000" w:themeColor="text1"/>
          <w:sz w:val="20"/>
          <w:szCs w:val="20"/>
        </w:rPr>
        <w:t xml:space="preserve">The methyl mercury concentrations in marine biota for dry and rainy seasons are in the range of </w:t>
      </w:r>
      <w:r w:rsidRPr="00FD5B35">
        <w:rPr>
          <w:rFonts w:ascii="Times New Roman" w:hAnsi="Times New Roman"/>
          <w:color w:val="000000"/>
          <w:sz w:val="20"/>
          <w:szCs w:val="20"/>
        </w:rPr>
        <w:t>4.35-6.26</w:t>
      </w:r>
      <w:r w:rsidRPr="00FD5B35">
        <w:rPr>
          <w:rFonts w:ascii="Times New Roman" w:hAnsi="Times New Roman"/>
          <w:sz w:val="20"/>
          <w:szCs w:val="20"/>
        </w:rPr>
        <w:t xml:space="preserve"> </w:t>
      </w:r>
      <w:r w:rsidRPr="00FD5B35">
        <w:rPr>
          <w:rFonts w:ascii="Times New Roman" w:hAnsi="Times New Roman"/>
          <w:color w:val="000000"/>
          <w:sz w:val="20"/>
          <w:szCs w:val="20"/>
        </w:rPr>
        <w:t>µg/kg and 5.42-6.46</w:t>
      </w:r>
      <w:r w:rsidRPr="00FD5B35">
        <w:rPr>
          <w:rFonts w:ascii="Times New Roman" w:hAnsi="Times New Roman"/>
          <w:sz w:val="20"/>
          <w:szCs w:val="20"/>
        </w:rPr>
        <w:t xml:space="preserve"> </w:t>
      </w:r>
      <w:r w:rsidRPr="00FD5B35">
        <w:rPr>
          <w:rFonts w:ascii="Times New Roman" w:hAnsi="Times New Roman"/>
          <w:color w:val="000000"/>
          <w:sz w:val="20"/>
          <w:szCs w:val="20"/>
        </w:rPr>
        <w:t>µ</w:t>
      </w:r>
      <w:r w:rsidRPr="00FD5B35">
        <w:rPr>
          <w:rFonts w:ascii="Times New Roman" w:hAnsi="Times New Roman"/>
          <w:sz w:val="20"/>
          <w:szCs w:val="20"/>
        </w:rPr>
        <w:t xml:space="preserve">g/kg, respectively. </w:t>
      </w:r>
      <w:r w:rsidRPr="00FD5B35">
        <w:rPr>
          <w:rFonts w:ascii="Times New Roman" w:hAnsi="Times New Roman"/>
          <w:i/>
          <w:sz w:val="20"/>
          <w:szCs w:val="20"/>
        </w:rPr>
        <w:t>Arius maculatus</w:t>
      </w:r>
      <w:r w:rsidRPr="00FD5B35">
        <w:rPr>
          <w:rFonts w:ascii="Times New Roman" w:hAnsi="Times New Roman"/>
          <w:sz w:val="20"/>
          <w:szCs w:val="20"/>
        </w:rPr>
        <w:t xml:space="preserve"> shows the highest methyl mercury concentration for both seasons because of its habitat near the bottom of seabed and sediment which directly in contact with its skin and feed on bottom-living organism.  The mercury concentrations in marine biota from Manjung coastal area determined are below the limit set in the Malaysia Food Act, (1983) (1000</w:t>
      </w:r>
      <w:r w:rsidRPr="00FD5B35">
        <w:rPr>
          <w:rFonts w:ascii="Times New Roman" w:hAnsi="Times New Roman"/>
          <w:color w:val="000000" w:themeColor="text1"/>
          <w:sz w:val="20"/>
          <w:szCs w:val="20"/>
          <w:lang w:val="el-GR"/>
        </w:rPr>
        <w:t xml:space="preserve"> μ</w:t>
      </w:r>
      <w:r w:rsidRPr="00FD5B35">
        <w:rPr>
          <w:rFonts w:ascii="Times New Roman" w:hAnsi="Times New Roman"/>
          <w:color w:val="000000" w:themeColor="text1"/>
          <w:sz w:val="20"/>
          <w:szCs w:val="20"/>
        </w:rPr>
        <w:t>g/kg) [14].</w:t>
      </w:r>
      <w:r w:rsidRPr="00FD5B35">
        <w:rPr>
          <w:rFonts w:ascii="Times New Roman" w:hAnsi="Times New Roman"/>
          <w:sz w:val="20"/>
          <w:szCs w:val="20"/>
        </w:rPr>
        <w:t xml:space="preserve">  Generally, mercury and methyl mercury concentrations in marine biota show no significant different for both seasons based on F test results which is </w:t>
      </w:r>
      <w:r w:rsidRPr="00FD5B35">
        <w:rPr>
          <w:rFonts w:ascii="Times New Roman" w:hAnsi="Times New Roman"/>
          <w:bCs/>
          <w:sz w:val="20"/>
          <w:szCs w:val="20"/>
        </w:rPr>
        <w:t xml:space="preserve">F value is lower than F Critical Value (Hg 1.4&lt;6.4) and </w:t>
      </w:r>
      <w:r w:rsidRPr="00FD5B35">
        <w:rPr>
          <w:rFonts w:ascii="Times New Roman" w:hAnsi="Times New Roman"/>
          <w:sz w:val="20"/>
          <w:szCs w:val="20"/>
        </w:rPr>
        <w:t>(</w:t>
      </w:r>
      <w:r w:rsidRPr="00FD5B35">
        <w:rPr>
          <w:rFonts w:ascii="Times New Roman" w:hAnsi="Times New Roman"/>
          <w:bCs/>
          <w:sz w:val="20"/>
          <w:szCs w:val="20"/>
        </w:rPr>
        <w:t xml:space="preserve">MeHg 2.8&lt;6.4). The concentration of mercury will increase with the length, body size and age of marine biota for example older marine biota having higher concentration than younger marine biota </w:t>
      </w:r>
      <w:r w:rsidRPr="00FD5B35">
        <w:rPr>
          <w:rFonts w:ascii="Times New Roman" w:hAnsi="Times New Roman"/>
          <w:sz w:val="20"/>
          <w:szCs w:val="20"/>
        </w:rPr>
        <w:t xml:space="preserve">[15 - 18]. </w:t>
      </w:r>
      <w:r w:rsidRPr="00FD5B35">
        <w:rPr>
          <w:rFonts w:ascii="Times New Roman" w:hAnsi="Times New Roman"/>
          <w:bCs/>
          <w:sz w:val="20"/>
          <w:szCs w:val="20"/>
        </w:rPr>
        <w:t xml:space="preserve">Moreover, marine biota can absorb the bioavailability of mercury directly from the marine environment through the gill and skin or the ingestion of contaminated water and food </w:t>
      </w:r>
      <w:r w:rsidRPr="00FD5B35">
        <w:rPr>
          <w:rFonts w:ascii="Times New Roman" w:hAnsi="Times New Roman"/>
          <w:sz w:val="20"/>
          <w:szCs w:val="20"/>
        </w:rPr>
        <w:t xml:space="preserve">[19, 20].  </w:t>
      </w:r>
      <w:r w:rsidRPr="00FD5B35">
        <w:rPr>
          <w:rFonts w:ascii="Times New Roman" w:eastAsia="Calibri" w:hAnsi="Times New Roman"/>
          <w:color w:val="000000"/>
          <w:sz w:val="20"/>
          <w:szCs w:val="20"/>
          <w:lang w:eastAsia="en-AU"/>
        </w:rPr>
        <w:t xml:space="preserve">Table 2 shows the ratio of (MeHg /T-Hg) measured </w:t>
      </w:r>
      <w:r w:rsidRPr="00FD5B35">
        <w:rPr>
          <w:rFonts w:ascii="Times New Roman" w:eastAsia="Calibri" w:hAnsi="Times New Roman"/>
          <w:sz w:val="20"/>
          <w:szCs w:val="20"/>
          <w:lang w:eastAsia="en-AU"/>
        </w:rPr>
        <w:t xml:space="preserve">in </w:t>
      </w:r>
      <w:r w:rsidRPr="00FD5B35">
        <w:rPr>
          <w:rFonts w:ascii="Times New Roman" w:hAnsi="Times New Roman"/>
          <w:sz w:val="20"/>
          <w:szCs w:val="20"/>
        </w:rPr>
        <w:t>marine biota for rainy and dry seasons.</w:t>
      </w:r>
      <w:r w:rsidRPr="00FD5B35">
        <w:rPr>
          <w:rFonts w:ascii="Times New Roman" w:eastAsia="Calibri" w:hAnsi="Times New Roman"/>
          <w:color w:val="000000"/>
          <w:sz w:val="20"/>
          <w:szCs w:val="20"/>
          <w:lang w:eastAsia="en-AU"/>
        </w:rPr>
        <w:t xml:space="preserve"> The ratios of (MeHg /T-Hg) in marine biota for dry and rainy seasons are in the range 5.28-9.61 % and 5.11-7.87 %, respectively. Generally, the ratios of (MeHg /T-Hg) in this study are below 10% which is common for methyl mercury content in marine biota.</w:t>
      </w:r>
    </w:p>
    <w:p w:rsidR="00FD5B35" w:rsidRDefault="00FD5B35" w:rsidP="00FD5B35">
      <w:pPr>
        <w:spacing w:after="0" w:line="240" w:lineRule="auto"/>
        <w:rPr>
          <w:rFonts w:ascii="Times New Roman" w:hAnsi="Times New Roman"/>
          <w:sz w:val="20"/>
          <w:szCs w:val="20"/>
        </w:rPr>
      </w:pPr>
    </w:p>
    <w:p w:rsidR="00C64A43" w:rsidRPr="00FD5B35" w:rsidRDefault="00C64A43" w:rsidP="00FD5B35">
      <w:pPr>
        <w:spacing w:after="0" w:line="240" w:lineRule="auto"/>
        <w:rPr>
          <w:rFonts w:ascii="Times New Roman" w:hAnsi="Times New Roman"/>
          <w:sz w:val="20"/>
          <w:szCs w:val="20"/>
        </w:rPr>
      </w:pPr>
    </w:p>
    <w:p w:rsidR="00C64A43" w:rsidRDefault="00FD5B35" w:rsidP="00C64A43">
      <w:pPr>
        <w:spacing w:after="0" w:line="240" w:lineRule="auto"/>
        <w:ind w:left="709" w:hanging="709"/>
        <w:jc w:val="center"/>
        <w:rPr>
          <w:rFonts w:ascii="Times New Roman" w:hAnsi="Times New Roman"/>
          <w:sz w:val="20"/>
          <w:szCs w:val="20"/>
        </w:rPr>
      </w:pPr>
      <w:r w:rsidRPr="00FD5B35">
        <w:rPr>
          <w:rFonts w:ascii="Times New Roman" w:hAnsi="Times New Roman"/>
          <w:sz w:val="20"/>
          <w:szCs w:val="20"/>
        </w:rPr>
        <w:t xml:space="preserve">Table 2. </w:t>
      </w:r>
      <w:r w:rsidR="00C64A43">
        <w:rPr>
          <w:rFonts w:ascii="Times New Roman" w:hAnsi="Times New Roman"/>
          <w:sz w:val="20"/>
          <w:szCs w:val="20"/>
        </w:rPr>
        <w:t xml:space="preserve"> </w:t>
      </w:r>
      <w:r w:rsidRPr="00FD5B35">
        <w:rPr>
          <w:rFonts w:ascii="Times New Roman" w:hAnsi="Times New Roman"/>
          <w:sz w:val="20"/>
          <w:szCs w:val="20"/>
        </w:rPr>
        <w:t>Total Mercury (THg), methyl mercury (MeHg) and ratio of MeHg/THg content in marine biota</w:t>
      </w:r>
    </w:p>
    <w:p w:rsidR="00FD5B35" w:rsidRPr="00FD5B35" w:rsidRDefault="00FD5B35" w:rsidP="00C64A43">
      <w:pPr>
        <w:spacing w:after="120" w:line="240" w:lineRule="auto"/>
        <w:ind w:left="706" w:hanging="706"/>
        <w:jc w:val="center"/>
        <w:rPr>
          <w:rFonts w:ascii="Times New Roman" w:hAnsi="Times New Roman"/>
          <w:sz w:val="20"/>
          <w:szCs w:val="20"/>
        </w:rPr>
      </w:pPr>
      <w:r w:rsidRPr="00FD5B35">
        <w:rPr>
          <w:rFonts w:ascii="Times New Roman" w:hAnsi="Times New Roman"/>
          <w:sz w:val="20"/>
          <w:szCs w:val="20"/>
        </w:rPr>
        <w:t>for dry and rainy seasons</w:t>
      </w:r>
    </w:p>
    <w:tbl>
      <w:tblPr>
        <w:tblStyle w:val="LightList-Accent5"/>
        <w:tblW w:w="0" w:type="auto"/>
        <w:jc w:val="center"/>
        <w:tblBorders>
          <w:top w:val="single" w:sz="4" w:space="0" w:color="auto"/>
          <w:left w:val="none" w:sz="0" w:space="0" w:color="auto"/>
          <w:bottom w:val="single" w:sz="4" w:space="0" w:color="auto"/>
          <w:right w:val="none" w:sz="0" w:space="0" w:color="auto"/>
        </w:tblBorders>
        <w:tblLook w:val="04A0" w:firstRow="1" w:lastRow="0" w:firstColumn="1" w:lastColumn="0" w:noHBand="0" w:noVBand="1"/>
      </w:tblPr>
      <w:tblGrid>
        <w:gridCol w:w="2422"/>
        <w:gridCol w:w="1226"/>
        <w:gridCol w:w="1297"/>
        <w:gridCol w:w="1112"/>
        <w:gridCol w:w="1232"/>
        <w:gridCol w:w="1026"/>
        <w:gridCol w:w="1232"/>
      </w:tblGrid>
      <w:tr w:rsidR="00FD5B35" w:rsidRPr="00C64A43" w:rsidTr="00A95DA0">
        <w:trPr>
          <w:cnfStyle w:val="100000000000" w:firstRow="1" w:lastRow="0" w:firstColumn="0" w:lastColumn="0" w:oddVBand="0" w:evenVBand="0" w:oddHBand="0" w:evenHBand="0" w:firstRowFirstColumn="0" w:firstRowLastColumn="0" w:lastRowFirstColumn="0" w:lastRowLastColumn="0"/>
          <w:trHeight w:val="173"/>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noWrap/>
            <w:hideMark/>
          </w:tcPr>
          <w:p w:rsidR="00FD5B35" w:rsidRPr="00C64A43" w:rsidRDefault="00FD5B35" w:rsidP="00C64A43">
            <w:pPr>
              <w:spacing w:before="60" w:after="60" w:line="240" w:lineRule="auto"/>
              <w:jc w:val="center"/>
              <w:rPr>
                <w:rFonts w:ascii="Times New Roman" w:hAnsi="Times New Roman"/>
                <w:color w:val="000000"/>
                <w:sz w:val="20"/>
                <w:szCs w:val="20"/>
                <w:lang w:eastAsia="en-US"/>
              </w:rPr>
            </w:pPr>
            <w:r w:rsidRPr="00C64A43">
              <w:rPr>
                <w:rFonts w:ascii="Times New Roman" w:hAnsi="Times New Roman"/>
                <w:color w:val="000000"/>
                <w:sz w:val="20"/>
                <w:szCs w:val="20"/>
                <w:lang w:eastAsia="en-US"/>
              </w:rPr>
              <w:t>Sample</w:t>
            </w:r>
          </w:p>
        </w:tc>
        <w:tc>
          <w:tcPr>
            <w:tcW w:w="0" w:type="auto"/>
            <w:gridSpan w:val="2"/>
            <w:tcBorders>
              <w:top w:val="single" w:sz="4" w:space="0" w:color="auto"/>
              <w:bottom w:val="single" w:sz="4" w:space="0" w:color="auto"/>
            </w:tcBorders>
            <w:shd w:val="clear" w:color="auto" w:fill="auto"/>
            <w:noWrap/>
            <w:hideMark/>
          </w:tcPr>
          <w:p w:rsidR="00FD5B35" w:rsidRPr="00C64A43" w:rsidRDefault="00FD5B35" w:rsidP="00C64A43">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C64A43">
              <w:rPr>
                <w:rFonts w:ascii="Times New Roman" w:hAnsi="Times New Roman"/>
                <w:color w:val="000000" w:themeColor="text1"/>
                <w:sz w:val="20"/>
                <w:szCs w:val="20"/>
              </w:rPr>
              <w:t>THg (</w:t>
            </w:r>
            <w:r w:rsidRPr="00C64A43">
              <w:rPr>
                <w:rFonts w:ascii="Times New Roman" w:hAnsi="Times New Roman"/>
                <w:color w:val="000000" w:themeColor="text1"/>
                <w:sz w:val="20"/>
                <w:szCs w:val="20"/>
                <w:lang w:val="el-GR"/>
              </w:rPr>
              <w:t>μ</w:t>
            </w:r>
            <w:r w:rsidRPr="00C64A43">
              <w:rPr>
                <w:rFonts w:ascii="Times New Roman" w:hAnsi="Times New Roman"/>
                <w:color w:val="000000" w:themeColor="text1"/>
                <w:sz w:val="20"/>
                <w:szCs w:val="20"/>
              </w:rPr>
              <w:t>g/kg)</w:t>
            </w:r>
          </w:p>
        </w:tc>
        <w:tc>
          <w:tcPr>
            <w:tcW w:w="0" w:type="auto"/>
            <w:gridSpan w:val="2"/>
            <w:tcBorders>
              <w:top w:val="single" w:sz="4" w:space="0" w:color="auto"/>
              <w:bottom w:val="single" w:sz="4" w:space="0" w:color="auto"/>
            </w:tcBorders>
            <w:shd w:val="clear" w:color="auto" w:fill="auto"/>
            <w:noWrap/>
            <w:hideMark/>
          </w:tcPr>
          <w:p w:rsidR="00FD5B35" w:rsidRPr="00C64A43" w:rsidRDefault="00FD5B35" w:rsidP="00C64A43">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C64A43">
              <w:rPr>
                <w:rFonts w:ascii="Times New Roman" w:hAnsi="Times New Roman"/>
                <w:color w:val="000000" w:themeColor="text1"/>
                <w:sz w:val="20"/>
                <w:szCs w:val="20"/>
              </w:rPr>
              <w:t>MeHg (</w:t>
            </w:r>
            <w:r w:rsidRPr="00C64A43">
              <w:rPr>
                <w:rFonts w:ascii="Times New Roman" w:hAnsi="Times New Roman"/>
                <w:color w:val="000000" w:themeColor="text1"/>
                <w:sz w:val="20"/>
                <w:szCs w:val="20"/>
                <w:lang w:val="el-GR"/>
              </w:rPr>
              <w:t>μ</w:t>
            </w:r>
            <w:r w:rsidRPr="00C64A43">
              <w:rPr>
                <w:rFonts w:ascii="Times New Roman" w:hAnsi="Times New Roman"/>
                <w:color w:val="000000" w:themeColor="text1"/>
                <w:sz w:val="20"/>
                <w:szCs w:val="20"/>
              </w:rPr>
              <w:t>g/kg)</w:t>
            </w:r>
          </w:p>
        </w:tc>
        <w:tc>
          <w:tcPr>
            <w:tcW w:w="0" w:type="auto"/>
            <w:gridSpan w:val="2"/>
            <w:tcBorders>
              <w:top w:val="single" w:sz="4" w:space="0" w:color="auto"/>
              <w:bottom w:val="single" w:sz="4" w:space="0" w:color="auto"/>
            </w:tcBorders>
            <w:shd w:val="clear" w:color="auto" w:fill="auto"/>
          </w:tcPr>
          <w:p w:rsidR="00FD5B35" w:rsidRPr="00C64A43" w:rsidRDefault="00FD5B35" w:rsidP="00C64A43">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C64A43">
              <w:rPr>
                <w:rFonts w:ascii="Times New Roman" w:hAnsi="Times New Roman"/>
                <w:color w:val="000000" w:themeColor="text1"/>
                <w:sz w:val="20"/>
                <w:szCs w:val="20"/>
              </w:rPr>
              <w:t>MeHg/THg (%)</w:t>
            </w:r>
          </w:p>
        </w:tc>
      </w:tr>
      <w:tr w:rsidR="00FD5B35" w:rsidRPr="00C64A43" w:rsidTr="00A95DA0">
        <w:trPr>
          <w:cnfStyle w:val="000000100000" w:firstRow="0" w:lastRow="0" w:firstColumn="0" w:lastColumn="0" w:oddVBand="0" w:evenVBand="0" w:oddHBand="1" w:evenHBand="0" w:firstRowFirstColumn="0" w:firstRowLastColumn="0" w:lastRowFirstColumn="0" w:lastRowLastColumn="0"/>
          <w:trHeight w:val="231"/>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one" w:sz="0" w:space="0" w:color="auto"/>
              <w:bottom w:val="none" w:sz="0" w:space="0" w:color="auto"/>
            </w:tcBorders>
            <w:shd w:val="clear" w:color="auto" w:fill="auto"/>
            <w:noWrap/>
            <w:hideMark/>
          </w:tcPr>
          <w:p w:rsidR="00FD5B35" w:rsidRPr="00C64A43" w:rsidRDefault="00FD5B35" w:rsidP="00C64A43">
            <w:pPr>
              <w:spacing w:after="0" w:line="240" w:lineRule="auto"/>
              <w:rPr>
                <w:rFonts w:ascii="Times New Roman" w:hAnsi="Times New Roman"/>
                <w:color w:val="000000"/>
                <w:sz w:val="20"/>
                <w:szCs w:val="20"/>
                <w:lang w:eastAsia="en-US"/>
              </w:rPr>
            </w:pPr>
          </w:p>
        </w:tc>
        <w:tc>
          <w:tcPr>
            <w:tcW w:w="0" w:type="auto"/>
            <w:tcBorders>
              <w:top w:val="single" w:sz="4" w:space="0" w:color="auto"/>
              <w:bottom w:val="single" w:sz="4" w:space="0" w:color="auto"/>
            </w:tcBorders>
            <w:shd w:val="clear" w:color="auto" w:fill="auto"/>
            <w:noWrap/>
            <w:hideMark/>
          </w:tcPr>
          <w:p w:rsidR="00FD5B35" w:rsidRPr="00C64A43" w:rsidRDefault="00FD5B35" w:rsidP="00C64A43">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0"/>
                <w:szCs w:val="20"/>
                <w:lang w:eastAsia="en-US"/>
              </w:rPr>
            </w:pPr>
            <w:r w:rsidRPr="00C64A43">
              <w:rPr>
                <w:rFonts w:ascii="Times New Roman" w:hAnsi="Times New Roman"/>
                <w:b/>
                <w:color w:val="000000"/>
                <w:sz w:val="20"/>
                <w:szCs w:val="20"/>
                <w:lang w:eastAsia="en-US"/>
              </w:rPr>
              <w:t xml:space="preserve">Dry </w:t>
            </w:r>
          </w:p>
          <w:p w:rsidR="00FD5B35" w:rsidRPr="00C64A43" w:rsidRDefault="00FD5B35" w:rsidP="00C64A43">
            <w:pPr>
              <w:spacing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themeColor="text1"/>
                <w:sz w:val="20"/>
                <w:szCs w:val="20"/>
              </w:rPr>
            </w:pPr>
            <w:r w:rsidRPr="00C64A43">
              <w:rPr>
                <w:rFonts w:ascii="Times New Roman" w:hAnsi="Times New Roman"/>
                <w:b/>
                <w:color w:val="000000"/>
                <w:sz w:val="20"/>
                <w:szCs w:val="20"/>
                <w:lang w:eastAsia="en-US"/>
              </w:rPr>
              <w:t>season</w:t>
            </w:r>
          </w:p>
        </w:tc>
        <w:tc>
          <w:tcPr>
            <w:tcW w:w="0" w:type="auto"/>
            <w:tcBorders>
              <w:top w:val="single" w:sz="4" w:space="0" w:color="auto"/>
              <w:bottom w:val="single" w:sz="4" w:space="0" w:color="auto"/>
            </w:tcBorders>
            <w:shd w:val="clear" w:color="auto" w:fill="auto"/>
          </w:tcPr>
          <w:p w:rsidR="00FD5B35" w:rsidRPr="00C64A43" w:rsidRDefault="00FD5B35" w:rsidP="00C64A43">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0"/>
                <w:szCs w:val="20"/>
                <w:lang w:eastAsia="en-US"/>
              </w:rPr>
            </w:pPr>
            <w:r w:rsidRPr="00C64A43">
              <w:rPr>
                <w:rFonts w:ascii="Times New Roman" w:hAnsi="Times New Roman"/>
                <w:b/>
                <w:color w:val="000000"/>
                <w:sz w:val="20"/>
                <w:szCs w:val="20"/>
                <w:lang w:eastAsia="en-US"/>
              </w:rPr>
              <w:t>Rainy season</w:t>
            </w:r>
          </w:p>
        </w:tc>
        <w:tc>
          <w:tcPr>
            <w:tcW w:w="0" w:type="auto"/>
            <w:tcBorders>
              <w:top w:val="single" w:sz="4" w:space="0" w:color="auto"/>
              <w:bottom w:val="single" w:sz="4" w:space="0" w:color="auto"/>
            </w:tcBorders>
            <w:shd w:val="clear" w:color="auto" w:fill="auto"/>
          </w:tcPr>
          <w:p w:rsidR="00FD5B35" w:rsidRPr="00C64A43" w:rsidRDefault="00FD5B35" w:rsidP="00C64A43">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themeColor="text1"/>
                <w:sz w:val="20"/>
                <w:szCs w:val="20"/>
              </w:rPr>
            </w:pPr>
            <w:r w:rsidRPr="00C64A43">
              <w:rPr>
                <w:rFonts w:ascii="Times New Roman" w:hAnsi="Times New Roman"/>
                <w:b/>
                <w:color w:val="000000"/>
                <w:sz w:val="20"/>
                <w:szCs w:val="20"/>
                <w:lang w:eastAsia="en-US"/>
              </w:rPr>
              <w:t>Dry season</w:t>
            </w:r>
          </w:p>
        </w:tc>
        <w:tc>
          <w:tcPr>
            <w:tcW w:w="0" w:type="auto"/>
            <w:tcBorders>
              <w:top w:val="single" w:sz="4" w:space="0" w:color="auto"/>
              <w:bottom w:val="single" w:sz="4" w:space="0" w:color="auto"/>
            </w:tcBorders>
            <w:shd w:val="clear" w:color="auto" w:fill="auto"/>
          </w:tcPr>
          <w:p w:rsidR="00FD5B35" w:rsidRPr="00C64A43" w:rsidRDefault="00FD5B35" w:rsidP="00C64A43">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0"/>
                <w:szCs w:val="20"/>
                <w:lang w:eastAsia="en-US"/>
              </w:rPr>
            </w:pPr>
            <w:r w:rsidRPr="00C64A43">
              <w:rPr>
                <w:rFonts w:ascii="Times New Roman" w:hAnsi="Times New Roman"/>
                <w:b/>
                <w:color w:val="000000"/>
                <w:sz w:val="20"/>
                <w:szCs w:val="20"/>
                <w:lang w:eastAsia="en-US"/>
              </w:rPr>
              <w:t>Rainy season</w:t>
            </w:r>
          </w:p>
        </w:tc>
        <w:tc>
          <w:tcPr>
            <w:tcW w:w="0" w:type="auto"/>
            <w:tcBorders>
              <w:top w:val="single" w:sz="4" w:space="0" w:color="auto"/>
              <w:bottom w:val="single" w:sz="4" w:space="0" w:color="auto"/>
            </w:tcBorders>
            <w:shd w:val="clear" w:color="auto" w:fill="auto"/>
            <w:noWrap/>
            <w:hideMark/>
          </w:tcPr>
          <w:p w:rsidR="00FD5B35" w:rsidRPr="00C64A43" w:rsidRDefault="00FD5B35" w:rsidP="00C64A43">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0"/>
                <w:szCs w:val="20"/>
                <w:lang w:eastAsia="en-US"/>
              </w:rPr>
            </w:pPr>
            <w:r w:rsidRPr="00C64A43">
              <w:rPr>
                <w:rFonts w:ascii="Times New Roman" w:hAnsi="Times New Roman"/>
                <w:b/>
                <w:color w:val="000000"/>
                <w:sz w:val="20"/>
                <w:szCs w:val="20"/>
                <w:lang w:eastAsia="en-US"/>
              </w:rPr>
              <w:t xml:space="preserve">Dry </w:t>
            </w:r>
          </w:p>
          <w:p w:rsidR="00FD5B35" w:rsidRPr="00C64A43" w:rsidRDefault="00FD5B35" w:rsidP="00C64A43">
            <w:pPr>
              <w:spacing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themeColor="text1"/>
                <w:sz w:val="20"/>
                <w:szCs w:val="20"/>
              </w:rPr>
            </w:pPr>
            <w:r w:rsidRPr="00C64A43">
              <w:rPr>
                <w:rFonts w:ascii="Times New Roman" w:hAnsi="Times New Roman"/>
                <w:b/>
                <w:color w:val="000000"/>
                <w:sz w:val="20"/>
                <w:szCs w:val="20"/>
                <w:lang w:eastAsia="en-US"/>
              </w:rPr>
              <w:t>season</w:t>
            </w:r>
          </w:p>
        </w:tc>
        <w:tc>
          <w:tcPr>
            <w:tcW w:w="0" w:type="auto"/>
            <w:tcBorders>
              <w:top w:val="single" w:sz="4" w:space="0" w:color="auto"/>
              <w:bottom w:val="single" w:sz="4" w:space="0" w:color="auto"/>
              <w:right w:val="none" w:sz="0" w:space="0" w:color="auto"/>
            </w:tcBorders>
            <w:shd w:val="clear" w:color="auto" w:fill="auto"/>
          </w:tcPr>
          <w:p w:rsidR="00FD5B35" w:rsidRPr="00C64A43" w:rsidRDefault="00FD5B35" w:rsidP="00C64A43">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0"/>
                <w:szCs w:val="20"/>
                <w:lang w:eastAsia="en-US"/>
              </w:rPr>
            </w:pPr>
            <w:r w:rsidRPr="00C64A43">
              <w:rPr>
                <w:rFonts w:ascii="Times New Roman" w:hAnsi="Times New Roman"/>
                <w:b/>
                <w:color w:val="000000"/>
                <w:sz w:val="20"/>
                <w:szCs w:val="20"/>
                <w:lang w:eastAsia="en-US"/>
              </w:rPr>
              <w:t>Rainy season</w:t>
            </w:r>
          </w:p>
        </w:tc>
      </w:tr>
      <w:tr w:rsidR="00FD5B35" w:rsidRPr="00C64A43" w:rsidTr="00A95DA0">
        <w:trPr>
          <w:trHeight w:val="274"/>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FD5B35" w:rsidRPr="00C64A43" w:rsidRDefault="00FD5B35" w:rsidP="00C64A43">
            <w:pPr>
              <w:spacing w:before="60" w:after="0" w:line="240" w:lineRule="auto"/>
              <w:rPr>
                <w:rFonts w:ascii="Times New Roman" w:hAnsi="Times New Roman"/>
                <w:b w:val="0"/>
                <w:i/>
                <w:iCs/>
                <w:color w:val="000000"/>
                <w:sz w:val="20"/>
                <w:szCs w:val="20"/>
                <w:lang w:eastAsia="en-US"/>
              </w:rPr>
            </w:pPr>
            <w:r w:rsidRPr="00C64A43">
              <w:rPr>
                <w:rFonts w:ascii="Times New Roman" w:hAnsi="Times New Roman"/>
                <w:b w:val="0"/>
                <w:i/>
                <w:iCs/>
                <w:color w:val="000000"/>
                <w:sz w:val="20"/>
                <w:szCs w:val="20"/>
                <w:lang w:eastAsia="en-US"/>
              </w:rPr>
              <w:t>Johnius dussumieri</w:t>
            </w:r>
          </w:p>
        </w:tc>
        <w:tc>
          <w:tcPr>
            <w:tcW w:w="0" w:type="auto"/>
            <w:tcBorders>
              <w:top w:val="single" w:sz="4" w:space="0" w:color="auto"/>
            </w:tcBorders>
            <w:shd w:val="clear" w:color="auto" w:fill="auto"/>
            <w:noWrap/>
            <w:hideMark/>
          </w:tcPr>
          <w:p w:rsidR="00FD5B35" w:rsidRPr="00C64A43" w:rsidRDefault="00FD5B35" w:rsidP="00C64A43">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US"/>
              </w:rPr>
            </w:pPr>
            <w:r w:rsidRPr="00C64A43">
              <w:rPr>
                <w:rFonts w:ascii="Times New Roman" w:hAnsi="Times New Roman"/>
                <w:color w:val="000000"/>
                <w:sz w:val="20"/>
                <w:szCs w:val="20"/>
                <w:lang w:eastAsia="en-US"/>
              </w:rPr>
              <w:t>68.50±3.43</w:t>
            </w:r>
          </w:p>
        </w:tc>
        <w:tc>
          <w:tcPr>
            <w:tcW w:w="0" w:type="auto"/>
            <w:tcBorders>
              <w:top w:val="single" w:sz="4" w:space="0" w:color="auto"/>
            </w:tcBorders>
            <w:shd w:val="clear" w:color="auto" w:fill="auto"/>
          </w:tcPr>
          <w:p w:rsidR="00FD5B35" w:rsidRPr="00C64A43" w:rsidRDefault="00FD5B35" w:rsidP="00C64A43">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US"/>
              </w:rPr>
            </w:pPr>
            <w:r w:rsidRPr="00C64A43">
              <w:rPr>
                <w:rFonts w:ascii="Times New Roman" w:hAnsi="Times New Roman"/>
                <w:color w:val="000000"/>
                <w:sz w:val="20"/>
                <w:szCs w:val="20"/>
                <w:lang w:eastAsia="en-US"/>
              </w:rPr>
              <w:t>75.75±3.79</w:t>
            </w:r>
          </w:p>
        </w:tc>
        <w:tc>
          <w:tcPr>
            <w:tcW w:w="0" w:type="auto"/>
            <w:tcBorders>
              <w:top w:val="single" w:sz="4" w:space="0" w:color="auto"/>
            </w:tcBorders>
            <w:shd w:val="clear" w:color="auto" w:fill="auto"/>
            <w:vAlign w:val="bottom"/>
          </w:tcPr>
          <w:p w:rsidR="00FD5B35" w:rsidRPr="00C64A43" w:rsidRDefault="00FD5B35" w:rsidP="00C64A43">
            <w:pPr>
              <w:pStyle w:val="NormalWeb"/>
              <w:spacing w:before="60" w:beforeAutospacing="0" w:after="0" w:afterAutospacing="0"/>
              <w:jc w:val="center"/>
              <w:textAlignment w:val="bottom"/>
              <w:cnfStyle w:val="000000000000" w:firstRow="0" w:lastRow="0" w:firstColumn="0" w:lastColumn="0" w:oddVBand="0" w:evenVBand="0" w:oddHBand="0" w:evenHBand="0" w:firstRowFirstColumn="0" w:firstRowLastColumn="0" w:lastRowFirstColumn="0" w:lastRowLastColumn="0"/>
              <w:rPr>
                <w:sz w:val="20"/>
                <w:szCs w:val="20"/>
              </w:rPr>
            </w:pPr>
            <w:r w:rsidRPr="00C64A43">
              <w:rPr>
                <w:color w:val="000000"/>
                <w:kern w:val="24"/>
                <w:sz w:val="20"/>
                <w:szCs w:val="20"/>
              </w:rPr>
              <w:t xml:space="preserve">5.94±0.30 </w:t>
            </w:r>
          </w:p>
        </w:tc>
        <w:tc>
          <w:tcPr>
            <w:tcW w:w="0" w:type="auto"/>
            <w:tcBorders>
              <w:top w:val="single" w:sz="4" w:space="0" w:color="auto"/>
            </w:tcBorders>
            <w:shd w:val="clear" w:color="auto" w:fill="auto"/>
            <w:vAlign w:val="bottom"/>
          </w:tcPr>
          <w:p w:rsidR="00FD5B35" w:rsidRPr="00C64A43" w:rsidRDefault="00FD5B35" w:rsidP="00C64A43">
            <w:pPr>
              <w:pStyle w:val="NormalWeb"/>
              <w:spacing w:before="60" w:beforeAutospacing="0" w:after="0" w:afterAutospacing="0"/>
              <w:jc w:val="center"/>
              <w:textAlignment w:val="bottom"/>
              <w:cnfStyle w:val="000000000000" w:firstRow="0" w:lastRow="0" w:firstColumn="0" w:lastColumn="0" w:oddVBand="0" w:evenVBand="0" w:oddHBand="0" w:evenHBand="0" w:firstRowFirstColumn="0" w:firstRowLastColumn="0" w:lastRowFirstColumn="0" w:lastRowLastColumn="0"/>
              <w:rPr>
                <w:sz w:val="20"/>
                <w:szCs w:val="20"/>
              </w:rPr>
            </w:pPr>
            <w:r w:rsidRPr="00C64A43">
              <w:rPr>
                <w:color w:val="000000"/>
                <w:kern w:val="24"/>
                <w:sz w:val="20"/>
                <w:szCs w:val="20"/>
              </w:rPr>
              <w:t xml:space="preserve">5.97±0.30 </w:t>
            </w:r>
          </w:p>
        </w:tc>
        <w:tc>
          <w:tcPr>
            <w:tcW w:w="0" w:type="auto"/>
            <w:tcBorders>
              <w:top w:val="single" w:sz="4" w:space="0" w:color="auto"/>
            </w:tcBorders>
            <w:shd w:val="clear" w:color="auto" w:fill="auto"/>
            <w:noWrap/>
            <w:hideMark/>
          </w:tcPr>
          <w:p w:rsidR="00FD5B35" w:rsidRPr="00C64A43" w:rsidRDefault="00FD5B35" w:rsidP="00C64A43">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64A43">
              <w:rPr>
                <w:rFonts w:ascii="Times New Roman" w:hAnsi="Times New Roman"/>
                <w:bCs/>
                <w:sz w:val="20"/>
                <w:szCs w:val="20"/>
              </w:rPr>
              <w:t>8.68±0.43</w:t>
            </w:r>
          </w:p>
        </w:tc>
        <w:tc>
          <w:tcPr>
            <w:tcW w:w="0" w:type="auto"/>
            <w:tcBorders>
              <w:top w:val="single" w:sz="4" w:space="0" w:color="auto"/>
            </w:tcBorders>
            <w:shd w:val="clear" w:color="auto" w:fill="auto"/>
          </w:tcPr>
          <w:p w:rsidR="00FD5B35" w:rsidRPr="00C64A43" w:rsidRDefault="00FD5B35" w:rsidP="00C64A43">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64A43">
              <w:rPr>
                <w:rFonts w:ascii="Times New Roman" w:hAnsi="Times New Roman"/>
                <w:bCs/>
                <w:sz w:val="20"/>
                <w:szCs w:val="20"/>
              </w:rPr>
              <w:t>7.87±0.39</w:t>
            </w:r>
          </w:p>
        </w:tc>
      </w:tr>
      <w:tr w:rsidR="00FD5B35" w:rsidRPr="00C64A43" w:rsidTr="00A95DA0">
        <w:trPr>
          <w:cnfStyle w:val="000000100000" w:firstRow="0" w:lastRow="0" w:firstColumn="0" w:lastColumn="0" w:oddVBand="0" w:evenVBand="0" w:oddHBand="1" w:evenHBand="0" w:firstRowFirstColumn="0" w:firstRowLastColumn="0" w:lastRowFirstColumn="0" w:lastRowLastColumn="0"/>
          <w:trHeight w:val="103"/>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shd w:val="clear" w:color="auto" w:fill="auto"/>
            <w:noWrap/>
            <w:hideMark/>
          </w:tcPr>
          <w:p w:rsidR="00FD5B35" w:rsidRPr="00C64A43" w:rsidRDefault="00FD5B35" w:rsidP="00C64A43">
            <w:pPr>
              <w:spacing w:before="60" w:after="0" w:line="240" w:lineRule="auto"/>
              <w:rPr>
                <w:rFonts w:ascii="Times New Roman" w:hAnsi="Times New Roman"/>
                <w:b w:val="0"/>
                <w:i/>
                <w:iCs/>
                <w:color w:val="000000"/>
                <w:sz w:val="20"/>
                <w:szCs w:val="20"/>
                <w:lang w:eastAsia="en-US"/>
              </w:rPr>
            </w:pPr>
            <w:r w:rsidRPr="00C64A43">
              <w:rPr>
                <w:rFonts w:ascii="Times New Roman" w:hAnsi="Times New Roman"/>
                <w:b w:val="0"/>
                <w:i/>
                <w:iCs/>
                <w:color w:val="000000"/>
                <w:sz w:val="20"/>
                <w:szCs w:val="20"/>
                <w:lang w:eastAsia="en-US"/>
              </w:rPr>
              <w:t>Pseudorhombus malayanus</w:t>
            </w:r>
          </w:p>
        </w:tc>
        <w:tc>
          <w:tcPr>
            <w:tcW w:w="0" w:type="auto"/>
            <w:tcBorders>
              <w:top w:val="none" w:sz="0" w:space="0" w:color="auto"/>
              <w:bottom w:val="none" w:sz="0" w:space="0" w:color="auto"/>
            </w:tcBorders>
            <w:shd w:val="clear" w:color="auto" w:fill="auto"/>
            <w:noWrap/>
            <w:vAlign w:val="center"/>
            <w:hideMark/>
          </w:tcPr>
          <w:p w:rsidR="00FD5B35" w:rsidRPr="00C64A43" w:rsidRDefault="00FD5B35" w:rsidP="00C64A43">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en-US"/>
              </w:rPr>
            </w:pPr>
            <w:r w:rsidRPr="00C64A43">
              <w:rPr>
                <w:rFonts w:ascii="Times New Roman" w:hAnsi="Times New Roman"/>
                <w:color w:val="000000"/>
                <w:sz w:val="20"/>
                <w:szCs w:val="20"/>
                <w:lang w:eastAsia="en-US"/>
              </w:rPr>
              <w:t>76.50±3.83</w:t>
            </w:r>
          </w:p>
        </w:tc>
        <w:tc>
          <w:tcPr>
            <w:tcW w:w="0" w:type="auto"/>
            <w:tcBorders>
              <w:top w:val="none" w:sz="0" w:space="0" w:color="auto"/>
              <w:bottom w:val="none" w:sz="0" w:space="0" w:color="auto"/>
            </w:tcBorders>
            <w:shd w:val="clear" w:color="auto" w:fill="auto"/>
            <w:vAlign w:val="center"/>
          </w:tcPr>
          <w:p w:rsidR="00FD5B35" w:rsidRPr="00C64A43" w:rsidRDefault="00FD5B35" w:rsidP="00C64A43">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en-US"/>
              </w:rPr>
            </w:pPr>
            <w:r w:rsidRPr="00C64A43">
              <w:rPr>
                <w:rFonts w:ascii="Times New Roman" w:hAnsi="Times New Roman"/>
                <w:color w:val="000000"/>
                <w:sz w:val="20"/>
                <w:szCs w:val="20"/>
                <w:lang w:eastAsia="en-US"/>
              </w:rPr>
              <w:t>77.68±3.88</w:t>
            </w:r>
          </w:p>
        </w:tc>
        <w:tc>
          <w:tcPr>
            <w:tcW w:w="0" w:type="auto"/>
            <w:tcBorders>
              <w:top w:val="none" w:sz="0" w:space="0" w:color="auto"/>
              <w:bottom w:val="none" w:sz="0" w:space="0" w:color="auto"/>
            </w:tcBorders>
            <w:shd w:val="clear" w:color="auto" w:fill="auto"/>
            <w:vAlign w:val="center"/>
          </w:tcPr>
          <w:p w:rsidR="00FD5B35" w:rsidRPr="00C64A43" w:rsidRDefault="00FD5B35" w:rsidP="00C64A43">
            <w:pPr>
              <w:pStyle w:val="NormalWeb"/>
              <w:spacing w:before="60" w:beforeAutospacing="0" w:after="0" w:afterAutospacing="0"/>
              <w:jc w:val="center"/>
              <w:textAlignment w:val="bottom"/>
              <w:cnfStyle w:val="000000100000" w:firstRow="0" w:lastRow="0" w:firstColumn="0" w:lastColumn="0" w:oddVBand="0" w:evenVBand="0" w:oddHBand="1" w:evenHBand="0" w:firstRowFirstColumn="0" w:firstRowLastColumn="0" w:lastRowFirstColumn="0" w:lastRowLastColumn="0"/>
              <w:rPr>
                <w:sz w:val="20"/>
                <w:szCs w:val="20"/>
              </w:rPr>
            </w:pPr>
            <w:r w:rsidRPr="00C64A43">
              <w:rPr>
                <w:color w:val="000000"/>
                <w:kern w:val="24"/>
                <w:sz w:val="20"/>
                <w:szCs w:val="20"/>
              </w:rPr>
              <w:t>5.24±0.26</w:t>
            </w:r>
          </w:p>
        </w:tc>
        <w:tc>
          <w:tcPr>
            <w:tcW w:w="0" w:type="auto"/>
            <w:tcBorders>
              <w:top w:val="none" w:sz="0" w:space="0" w:color="auto"/>
              <w:bottom w:val="none" w:sz="0" w:space="0" w:color="auto"/>
            </w:tcBorders>
            <w:shd w:val="clear" w:color="auto" w:fill="auto"/>
            <w:vAlign w:val="center"/>
          </w:tcPr>
          <w:p w:rsidR="00FD5B35" w:rsidRPr="00C64A43" w:rsidRDefault="00FD5B35" w:rsidP="00C64A43">
            <w:pPr>
              <w:pStyle w:val="NormalWeb"/>
              <w:spacing w:before="60" w:beforeAutospacing="0" w:after="0" w:afterAutospacing="0"/>
              <w:jc w:val="center"/>
              <w:textAlignment w:val="bottom"/>
              <w:cnfStyle w:val="000000100000" w:firstRow="0" w:lastRow="0" w:firstColumn="0" w:lastColumn="0" w:oddVBand="0" w:evenVBand="0" w:oddHBand="1" w:evenHBand="0" w:firstRowFirstColumn="0" w:firstRowLastColumn="0" w:lastRowFirstColumn="0" w:lastRowLastColumn="0"/>
              <w:rPr>
                <w:sz w:val="20"/>
                <w:szCs w:val="20"/>
              </w:rPr>
            </w:pPr>
            <w:r w:rsidRPr="00C64A43">
              <w:rPr>
                <w:color w:val="000000"/>
                <w:kern w:val="24"/>
                <w:sz w:val="20"/>
                <w:szCs w:val="20"/>
              </w:rPr>
              <w:t>5.51±0.28</w:t>
            </w:r>
          </w:p>
        </w:tc>
        <w:tc>
          <w:tcPr>
            <w:tcW w:w="0" w:type="auto"/>
            <w:tcBorders>
              <w:top w:val="none" w:sz="0" w:space="0" w:color="auto"/>
              <w:bottom w:val="none" w:sz="0" w:space="0" w:color="auto"/>
            </w:tcBorders>
            <w:shd w:val="clear" w:color="auto" w:fill="auto"/>
            <w:noWrap/>
            <w:hideMark/>
          </w:tcPr>
          <w:p w:rsidR="00FD5B35" w:rsidRPr="00C64A43" w:rsidRDefault="00FD5B35" w:rsidP="00C64A43">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64A43">
              <w:rPr>
                <w:rFonts w:ascii="Times New Roman" w:hAnsi="Times New Roman"/>
                <w:bCs/>
                <w:sz w:val="20"/>
                <w:szCs w:val="20"/>
              </w:rPr>
              <w:t>6.85±0.34</w:t>
            </w:r>
          </w:p>
        </w:tc>
        <w:tc>
          <w:tcPr>
            <w:tcW w:w="0" w:type="auto"/>
            <w:tcBorders>
              <w:top w:val="none" w:sz="0" w:space="0" w:color="auto"/>
              <w:bottom w:val="none" w:sz="0" w:space="0" w:color="auto"/>
              <w:right w:val="none" w:sz="0" w:space="0" w:color="auto"/>
            </w:tcBorders>
            <w:shd w:val="clear" w:color="auto" w:fill="auto"/>
          </w:tcPr>
          <w:p w:rsidR="00FD5B35" w:rsidRPr="00C64A43" w:rsidRDefault="00FD5B35" w:rsidP="00C64A43">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64A43">
              <w:rPr>
                <w:rFonts w:ascii="Times New Roman" w:hAnsi="Times New Roman"/>
                <w:bCs/>
                <w:sz w:val="20"/>
                <w:szCs w:val="20"/>
              </w:rPr>
              <w:t>7.10±0.35</w:t>
            </w:r>
          </w:p>
        </w:tc>
      </w:tr>
      <w:tr w:rsidR="00FD5B35" w:rsidRPr="00C64A43" w:rsidTr="00A95DA0">
        <w:trPr>
          <w:trHeight w:val="274"/>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FD5B35" w:rsidRPr="00C64A43" w:rsidRDefault="00FD5B35" w:rsidP="00C64A43">
            <w:pPr>
              <w:spacing w:before="60" w:after="0" w:line="240" w:lineRule="auto"/>
              <w:rPr>
                <w:rFonts w:ascii="Times New Roman" w:hAnsi="Times New Roman"/>
                <w:b w:val="0"/>
                <w:i/>
                <w:iCs/>
                <w:color w:val="000000"/>
                <w:sz w:val="20"/>
                <w:szCs w:val="20"/>
                <w:lang w:eastAsia="en-US"/>
              </w:rPr>
            </w:pPr>
            <w:r w:rsidRPr="00C64A43">
              <w:rPr>
                <w:rFonts w:ascii="Times New Roman" w:hAnsi="Times New Roman"/>
                <w:b w:val="0"/>
                <w:i/>
                <w:iCs/>
                <w:color w:val="000000"/>
                <w:sz w:val="20"/>
                <w:szCs w:val="20"/>
                <w:lang w:eastAsia="en-US"/>
              </w:rPr>
              <w:t>Arius maculates</w:t>
            </w:r>
          </w:p>
        </w:tc>
        <w:tc>
          <w:tcPr>
            <w:tcW w:w="0" w:type="auto"/>
            <w:shd w:val="clear" w:color="auto" w:fill="auto"/>
            <w:noWrap/>
            <w:hideMark/>
          </w:tcPr>
          <w:p w:rsidR="00FD5B35" w:rsidRPr="00C64A43" w:rsidRDefault="00FD5B35" w:rsidP="00C64A43">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US"/>
              </w:rPr>
            </w:pPr>
            <w:r w:rsidRPr="00C64A43">
              <w:rPr>
                <w:rFonts w:ascii="Times New Roman" w:hAnsi="Times New Roman"/>
                <w:color w:val="000000"/>
                <w:sz w:val="20"/>
                <w:szCs w:val="20"/>
                <w:lang w:eastAsia="en-US"/>
              </w:rPr>
              <w:t>65.13±3.26</w:t>
            </w:r>
          </w:p>
        </w:tc>
        <w:tc>
          <w:tcPr>
            <w:tcW w:w="0" w:type="auto"/>
            <w:shd w:val="clear" w:color="auto" w:fill="auto"/>
          </w:tcPr>
          <w:p w:rsidR="00FD5B35" w:rsidRPr="00C64A43" w:rsidRDefault="00FD5B35" w:rsidP="00C64A43">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US"/>
              </w:rPr>
            </w:pPr>
            <w:r w:rsidRPr="00C64A43">
              <w:rPr>
                <w:rFonts w:ascii="Times New Roman" w:hAnsi="Times New Roman"/>
                <w:color w:val="000000"/>
                <w:sz w:val="20"/>
                <w:szCs w:val="20"/>
                <w:lang w:eastAsia="en-US"/>
              </w:rPr>
              <w:t>82.74±4.14</w:t>
            </w:r>
          </w:p>
        </w:tc>
        <w:tc>
          <w:tcPr>
            <w:tcW w:w="0" w:type="auto"/>
            <w:shd w:val="clear" w:color="auto" w:fill="auto"/>
            <w:vAlign w:val="bottom"/>
          </w:tcPr>
          <w:p w:rsidR="00FD5B35" w:rsidRPr="00C64A43" w:rsidRDefault="00FD5B35" w:rsidP="00C64A43">
            <w:pPr>
              <w:pStyle w:val="NormalWeb"/>
              <w:spacing w:before="60" w:beforeAutospacing="0" w:after="0" w:afterAutospacing="0"/>
              <w:jc w:val="center"/>
              <w:textAlignment w:val="bottom"/>
              <w:cnfStyle w:val="000000000000" w:firstRow="0" w:lastRow="0" w:firstColumn="0" w:lastColumn="0" w:oddVBand="0" w:evenVBand="0" w:oddHBand="0" w:evenHBand="0" w:firstRowFirstColumn="0" w:firstRowLastColumn="0" w:lastRowFirstColumn="0" w:lastRowLastColumn="0"/>
              <w:rPr>
                <w:sz w:val="20"/>
                <w:szCs w:val="20"/>
              </w:rPr>
            </w:pPr>
            <w:r w:rsidRPr="00C64A43">
              <w:rPr>
                <w:color w:val="000000"/>
                <w:kern w:val="24"/>
                <w:sz w:val="20"/>
                <w:szCs w:val="20"/>
              </w:rPr>
              <w:t xml:space="preserve">6.26±0.31 </w:t>
            </w:r>
          </w:p>
        </w:tc>
        <w:tc>
          <w:tcPr>
            <w:tcW w:w="0" w:type="auto"/>
            <w:shd w:val="clear" w:color="auto" w:fill="auto"/>
            <w:vAlign w:val="bottom"/>
          </w:tcPr>
          <w:p w:rsidR="00FD5B35" w:rsidRPr="00C64A43" w:rsidRDefault="00FD5B35" w:rsidP="00C64A43">
            <w:pPr>
              <w:pStyle w:val="NormalWeb"/>
              <w:spacing w:before="60" w:beforeAutospacing="0" w:after="0" w:afterAutospacing="0"/>
              <w:jc w:val="center"/>
              <w:textAlignment w:val="bottom"/>
              <w:cnfStyle w:val="000000000000" w:firstRow="0" w:lastRow="0" w:firstColumn="0" w:lastColumn="0" w:oddVBand="0" w:evenVBand="0" w:oddHBand="0" w:evenHBand="0" w:firstRowFirstColumn="0" w:firstRowLastColumn="0" w:lastRowFirstColumn="0" w:lastRowLastColumn="0"/>
              <w:rPr>
                <w:sz w:val="20"/>
                <w:szCs w:val="20"/>
              </w:rPr>
            </w:pPr>
            <w:r w:rsidRPr="00C64A43">
              <w:rPr>
                <w:color w:val="000000"/>
                <w:kern w:val="24"/>
                <w:sz w:val="20"/>
                <w:szCs w:val="20"/>
              </w:rPr>
              <w:t xml:space="preserve">6.46±0.32 </w:t>
            </w:r>
          </w:p>
        </w:tc>
        <w:tc>
          <w:tcPr>
            <w:tcW w:w="0" w:type="auto"/>
            <w:shd w:val="clear" w:color="auto" w:fill="auto"/>
            <w:noWrap/>
            <w:hideMark/>
          </w:tcPr>
          <w:p w:rsidR="00FD5B35" w:rsidRPr="00C64A43" w:rsidRDefault="00FD5B35" w:rsidP="00C64A43">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64A43">
              <w:rPr>
                <w:rFonts w:ascii="Times New Roman" w:hAnsi="Times New Roman"/>
                <w:bCs/>
                <w:sz w:val="20"/>
                <w:szCs w:val="20"/>
              </w:rPr>
              <w:t>9.61±0.48</w:t>
            </w:r>
          </w:p>
        </w:tc>
        <w:tc>
          <w:tcPr>
            <w:tcW w:w="0" w:type="auto"/>
            <w:shd w:val="clear" w:color="auto" w:fill="auto"/>
          </w:tcPr>
          <w:p w:rsidR="00FD5B35" w:rsidRPr="00C64A43" w:rsidRDefault="00FD5B35" w:rsidP="00C64A43">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64A43">
              <w:rPr>
                <w:rFonts w:ascii="Times New Roman" w:hAnsi="Times New Roman"/>
                <w:bCs/>
                <w:sz w:val="20"/>
                <w:szCs w:val="20"/>
              </w:rPr>
              <w:t>7.81±0.39</w:t>
            </w:r>
          </w:p>
        </w:tc>
      </w:tr>
      <w:tr w:rsidR="00FD5B35" w:rsidRPr="00C64A43" w:rsidTr="00A95DA0">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shd w:val="clear" w:color="auto" w:fill="auto"/>
            <w:noWrap/>
            <w:hideMark/>
          </w:tcPr>
          <w:p w:rsidR="00FD5B35" w:rsidRPr="00C64A43" w:rsidRDefault="00FD5B35" w:rsidP="00C64A43">
            <w:pPr>
              <w:spacing w:before="60" w:after="60" w:line="240" w:lineRule="auto"/>
              <w:rPr>
                <w:rFonts w:ascii="Times New Roman" w:hAnsi="Times New Roman"/>
                <w:b w:val="0"/>
                <w:i/>
                <w:iCs/>
                <w:color w:val="000000"/>
                <w:sz w:val="20"/>
                <w:szCs w:val="20"/>
                <w:lang w:eastAsia="en-US"/>
              </w:rPr>
            </w:pPr>
            <w:r w:rsidRPr="00C64A43">
              <w:rPr>
                <w:rFonts w:ascii="Times New Roman" w:hAnsi="Times New Roman"/>
                <w:b w:val="0"/>
                <w:i/>
                <w:iCs/>
                <w:color w:val="000000"/>
                <w:sz w:val="20"/>
                <w:szCs w:val="20"/>
                <w:lang w:eastAsia="en-US"/>
              </w:rPr>
              <w:t>Portunus pelagicus</w:t>
            </w:r>
          </w:p>
        </w:tc>
        <w:tc>
          <w:tcPr>
            <w:tcW w:w="0" w:type="auto"/>
            <w:tcBorders>
              <w:top w:val="none" w:sz="0" w:space="0" w:color="auto"/>
              <w:bottom w:val="none" w:sz="0" w:space="0" w:color="auto"/>
            </w:tcBorders>
            <w:shd w:val="clear" w:color="auto" w:fill="auto"/>
            <w:noWrap/>
            <w:hideMark/>
          </w:tcPr>
          <w:p w:rsidR="00FD5B35" w:rsidRPr="00C64A43" w:rsidRDefault="00FD5B35" w:rsidP="00C64A43">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en-US"/>
              </w:rPr>
            </w:pPr>
            <w:r w:rsidRPr="00C64A43">
              <w:rPr>
                <w:rFonts w:ascii="Times New Roman" w:hAnsi="Times New Roman"/>
                <w:color w:val="000000"/>
                <w:sz w:val="20"/>
                <w:szCs w:val="20"/>
                <w:lang w:eastAsia="en-US"/>
              </w:rPr>
              <w:t>102.12±5.11</w:t>
            </w:r>
          </w:p>
        </w:tc>
        <w:tc>
          <w:tcPr>
            <w:tcW w:w="0" w:type="auto"/>
            <w:tcBorders>
              <w:top w:val="none" w:sz="0" w:space="0" w:color="auto"/>
              <w:bottom w:val="none" w:sz="0" w:space="0" w:color="auto"/>
            </w:tcBorders>
            <w:shd w:val="clear" w:color="auto" w:fill="auto"/>
          </w:tcPr>
          <w:p w:rsidR="00FD5B35" w:rsidRPr="00C64A43" w:rsidRDefault="00FD5B35" w:rsidP="00C64A43">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en-US"/>
              </w:rPr>
            </w:pPr>
            <w:r w:rsidRPr="00C64A43">
              <w:rPr>
                <w:rFonts w:ascii="Times New Roman" w:hAnsi="Times New Roman"/>
                <w:color w:val="000000"/>
                <w:sz w:val="20"/>
                <w:szCs w:val="20"/>
                <w:lang w:eastAsia="en-US"/>
              </w:rPr>
              <w:t>106.10±5.30</w:t>
            </w:r>
          </w:p>
        </w:tc>
        <w:tc>
          <w:tcPr>
            <w:tcW w:w="0" w:type="auto"/>
            <w:tcBorders>
              <w:top w:val="none" w:sz="0" w:space="0" w:color="auto"/>
              <w:bottom w:val="none" w:sz="0" w:space="0" w:color="auto"/>
            </w:tcBorders>
            <w:shd w:val="clear" w:color="auto" w:fill="auto"/>
            <w:vAlign w:val="bottom"/>
          </w:tcPr>
          <w:p w:rsidR="00FD5B35" w:rsidRPr="00C64A43" w:rsidRDefault="00FD5B35" w:rsidP="00C64A43">
            <w:pPr>
              <w:pStyle w:val="NormalWeb"/>
              <w:spacing w:before="60" w:beforeAutospacing="0" w:after="60" w:afterAutospacing="0"/>
              <w:jc w:val="center"/>
              <w:textAlignment w:val="bottom"/>
              <w:cnfStyle w:val="000000100000" w:firstRow="0" w:lastRow="0" w:firstColumn="0" w:lastColumn="0" w:oddVBand="0" w:evenVBand="0" w:oddHBand="1" w:evenHBand="0" w:firstRowFirstColumn="0" w:firstRowLastColumn="0" w:lastRowFirstColumn="0" w:lastRowLastColumn="0"/>
              <w:rPr>
                <w:sz w:val="20"/>
                <w:szCs w:val="20"/>
              </w:rPr>
            </w:pPr>
            <w:r w:rsidRPr="00C64A43">
              <w:rPr>
                <w:color w:val="000000"/>
                <w:kern w:val="24"/>
                <w:sz w:val="20"/>
                <w:szCs w:val="20"/>
              </w:rPr>
              <w:t xml:space="preserve">5.39±0.27 </w:t>
            </w:r>
          </w:p>
        </w:tc>
        <w:tc>
          <w:tcPr>
            <w:tcW w:w="0" w:type="auto"/>
            <w:tcBorders>
              <w:top w:val="none" w:sz="0" w:space="0" w:color="auto"/>
              <w:bottom w:val="none" w:sz="0" w:space="0" w:color="auto"/>
            </w:tcBorders>
            <w:shd w:val="clear" w:color="auto" w:fill="auto"/>
            <w:vAlign w:val="bottom"/>
          </w:tcPr>
          <w:p w:rsidR="00FD5B35" w:rsidRPr="00C64A43" w:rsidRDefault="00FD5B35" w:rsidP="00C64A43">
            <w:pPr>
              <w:pStyle w:val="NormalWeb"/>
              <w:spacing w:before="60" w:beforeAutospacing="0" w:after="60" w:afterAutospacing="0"/>
              <w:jc w:val="center"/>
              <w:textAlignment w:val="bottom"/>
              <w:cnfStyle w:val="000000100000" w:firstRow="0" w:lastRow="0" w:firstColumn="0" w:lastColumn="0" w:oddVBand="0" w:evenVBand="0" w:oddHBand="1" w:evenHBand="0" w:firstRowFirstColumn="0" w:firstRowLastColumn="0" w:lastRowFirstColumn="0" w:lastRowLastColumn="0"/>
              <w:rPr>
                <w:sz w:val="20"/>
                <w:szCs w:val="20"/>
              </w:rPr>
            </w:pPr>
            <w:r w:rsidRPr="00C64A43">
              <w:rPr>
                <w:color w:val="000000"/>
                <w:kern w:val="24"/>
                <w:sz w:val="20"/>
                <w:szCs w:val="20"/>
              </w:rPr>
              <w:t xml:space="preserve">5.42±0.27 </w:t>
            </w:r>
          </w:p>
        </w:tc>
        <w:tc>
          <w:tcPr>
            <w:tcW w:w="0" w:type="auto"/>
            <w:tcBorders>
              <w:top w:val="none" w:sz="0" w:space="0" w:color="auto"/>
              <w:bottom w:val="none" w:sz="0" w:space="0" w:color="auto"/>
            </w:tcBorders>
            <w:shd w:val="clear" w:color="auto" w:fill="auto"/>
            <w:noWrap/>
            <w:hideMark/>
          </w:tcPr>
          <w:p w:rsidR="00FD5B35" w:rsidRPr="00C64A43" w:rsidRDefault="00FD5B35" w:rsidP="00C64A43">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64A43">
              <w:rPr>
                <w:rFonts w:ascii="Times New Roman" w:hAnsi="Times New Roman"/>
                <w:bCs/>
                <w:sz w:val="20"/>
                <w:szCs w:val="20"/>
              </w:rPr>
              <w:t>5.28±0.26</w:t>
            </w:r>
          </w:p>
        </w:tc>
        <w:tc>
          <w:tcPr>
            <w:tcW w:w="0" w:type="auto"/>
            <w:tcBorders>
              <w:top w:val="none" w:sz="0" w:space="0" w:color="auto"/>
              <w:bottom w:val="none" w:sz="0" w:space="0" w:color="auto"/>
              <w:right w:val="none" w:sz="0" w:space="0" w:color="auto"/>
            </w:tcBorders>
            <w:shd w:val="clear" w:color="auto" w:fill="auto"/>
          </w:tcPr>
          <w:p w:rsidR="00FD5B35" w:rsidRPr="00C64A43" w:rsidRDefault="00FD5B35" w:rsidP="00C64A43">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64A43">
              <w:rPr>
                <w:rFonts w:ascii="Times New Roman" w:hAnsi="Times New Roman"/>
                <w:bCs/>
                <w:sz w:val="20"/>
                <w:szCs w:val="20"/>
              </w:rPr>
              <w:t>5.11±0.26</w:t>
            </w:r>
          </w:p>
        </w:tc>
      </w:tr>
      <w:tr w:rsidR="00FD5B35" w:rsidRPr="00C64A43" w:rsidTr="00A95DA0">
        <w:trPr>
          <w:trHeight w:val="7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FD5B35" w:rsidRPr="00C64A43" w:rsidRDefault="00FD5B35" w:rsidP="00C64A43">
            <w:pPr>
              <w:spacing w:after="60" w:line="240" w:lineRule="auto"/>
              <w:rPr>
                <w:rFonts w:ascii="Times New Roman" w:hAnsi="Times New Roman"/>
                <w:b w:val="0"/>
                <w:i/>
                <w:iCs/>
                <w:color w:val="000000"/>
                <w:sz w:val="20"/>
                <w:szCs w:val="20"/>
                <w:lang w:eastAsia="en-US"/>
              </w:rPr>
            </w:pPr>
            <w:r w:rsidRPr="00C64A43">
              <w:rPr>
                <w:rFonts w:ascii="Times New Roman" w:hAnsi="Times New Roman"/>
                <w:b w:val="0"/>
                <w:i/>
                <w:iCs/>
                <w:color w:val="000000"/>
                <w:sz w:val="20"/>
                <w:szCs w:val="20"/>
                <w:lang w:eastAsia="en-US"/>
              </w:rPr>
              <w:t>Charybdis natator</w:t>
            </w:r>
          </w:p>
        </w:tc>
        <w:tc>
          <w:tcPr>
            <w:tcW w:w="0" w:type="auto"/>
            <w:shd w:val="clear" w:color="auto" w:fill="auto"/>
            <w:noWrap/>
            <w:hideMark/>
          </w:tcPr>
          <w:p w:rsidR="00FD5B35" w:rsidRPr="00C64A43" w:rsidRDefault="00FD5B35" w:rsidP="00C64A43">
            <w:pPr>
              <w:spacing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US"/>
              </w:rPr>
            </w:pPr>
            <w:r w:rsidRPr="00C64A43">
              <w:rPr>
                <w:rFonts w:ascii="Times New Roman" w:hAnsi="Times New Roman"/>
                <w:color w:val="000000"/>
                <w:sz w:val="20"/>
                <w:szCs w:val="20"/>
                <w:lang w:eastAsia="en-US"/>
              </w:rPr>
              <w:t>71.50±3.58</w:t>
            </w:r>
          </w:p>
        </w:tc>
        <w:tc>
          <w:tcPr>
            <w:tcW w:w="0" w:type="auto"/>
            <w:shd w:val="clear" w:color="auto" w:fill="auto"/>
          </w:tcPr>
          <w:p w:rsidR="00FD5B35" w:rsidRPr="00C64A43" w:rsidRDefault="00FD5B35" w:rsidP="00C64A43">
            <w:pPr>
              <w:spacing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US"/>
              </w:rPr>
            </w:pPr>
            <w:r w:rsidRPr="00C64A43">
              <w:rPr>
                <w:rFonts w:ascii="Times New Roman" w:hAnsi="Times New Roman"/>
                <w:color w:val="000000"/>
                <w:sz w:val="20"/>
                <w:szCs w:val="20"/>
                <w:lang w:eastAsia="en-US"/>
              </w:rPr>
              <w:t>92.08±4.60</w:t>
            </w:r>
          </w:p>
        </w:tc>
        <w:tc>
          <w:tcPr>
            <w:tcW w:w="0" w:type="auto"/>
            <w:shd w:val="clear" w:color="auto" w:fill="auto"/>
            <w:vAlign w:val="bottom"/>
          </w:tcPr>
          <w:p w:rsidR="00FD5B35" w:rsidRPr="00C64A43" w:rsidRDefault="00FD5B35" w:rsidP="00C64A43">
            <w:pPr>
              <w:pStyle w:val="NormalWeb"/>
              <w:spacing w:before="0" w:beforeAutospacing="0" w:after="60" w:afterAutospacing="0"/>
              <w:jc w:val="center"/>
              <w:textAlignment w:val="bottom"/>
              <w:cnfStyle w:val="000000000000" w:firstRow="0" w:lastRow="0" w:firstColumn="0" w:lastColumn="0" w:oddVBand="0" w:evenVBand="0" w:oddHBand="0" w:evenHBand="0" w:firstRowFirstColumn="0" w:firstRowLastColumn="0" w:lastRowFirstColumn="0" w:lastRowLastColumn="0"/>
              <w:rPr>
                <w:sz w:val="20"/>
                <w:szCs w:val="20"/>
              </w:rPr>
            </w:pPr>
            <w:r w:rsidRPr="00C64A43">
              <w:rPr>
                <w:color w:val="000000"/>
                <w:kern w:val="24"/>
                <w:sz w:val="20"/>
                <w:szCs w:val="20"/>
              </w:rPr>
              <w:t xml:space="preserve">4.35±0.22 </w:t>
            </w:r>
          </w:p>
        </w:tc>
        <w:tc>
          <w:tcPr>
            <w:tcW w:w="0" w:type="auto"/>
            <w:shd w:val="clear" w:color="auto" w:fill="auto"/>
            <w:vAlign w:val="bottom"/>
          </w:tcPr>
          <w:p w:rsidR="00FD5B35" w:rsidRPr="00C64A43" w:rsidRDefault="00FD5B35" w:rsidP="00C64A43">
            <w:pPr>
              <w:pStyle w:val="NormalWeb"/>
              <w:spacing w:before="0" w:beforeAutospacing="0" w:after="60" w:afterAutospacing="0"/>
              <w:jc w:val="center"/>
              <w:textAlignment w:val="bottom"/>
              <w:cnfStyle w:val="000000000000" w:firstRow="0" w:lastRow="0" w:firstColumn="0" w:lastColumn="0" w:oddVBand="0" w:evenVBand="0" w:oddHBand="0" w:evenHBand="0" w:firstRowFirstColumn="0" w:firstRowLastColumn="0" w:lastRowFirstColumn="0" w:lastRowLastColumn="0"/>
              <w:rPr>
                <w:sz w:val="20"/>
                <w:szCs w:val="20"/>
              </w:rPr>
            </w:pPr>
            <w:r w:rsidRPr="00C64A43">
              <w:rPr>
                <w:color w:val="000000"/>
                <w:kern w:val="24"/>
                <w:sz w:val="20"/>
                <w:szCs w:val="20"/>
              </w:rPr>
              <w:t xml:space="preserve">6.16±0.31 </w:t>
            </w:r>
          </w:p>
        </w:tc>
        <w:tc>
          <w:tcPr>
            <w:tcW w:w="0" w:type="auto"/>
            <w:shd w:val="clear" w:color="auto" w:fill="auto"/>
            <w:noWrap/>
            <w:hideMark/>
          </w:tcPr>
          <w:p w:rsidR="00FD5B35" w:rsidRPr="00C64A43" w:rsidRDefault="00FD5B35" w:rsidP="00C64A43">
            <w:pPr>
              <w:spacing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64A43">
              <w:rPr>
                <w:rFonts w:ascii="Times New Roman" w:hAnsi="Times New Roman"/>
                <w:bCs/>
                <w:sz w:val="20"/>
                <w:szCs w:val="20"/>
              </w:rPr>
              <w:t>6.08±0.30</w:t>
            </w:r>
          </w:p>
        </w:tc>
        <w:tc>
          <w:tcPr>
            <w:tcW w:w="0" w:type="auto"/>
            <w:shd w:val="clear" w:color="auto" w:fill="auto"/>
          </w:tcPr>
          <w:p w:rsidR="00FD5B35" w:rsidRPr="00C64A43" w:rsidRDefault="00FD5B35" w:rsidP="00C64A43">
            <w:pPr>
              <w:spacing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64A43">
              <w:rPr>
                <w:rFonts w:ascii="Times New Roman" w:hAnsi="Times New Roman"/>
                <w:bCs/>
                <w:sz w:val="20"/>
                <w:szCs w:val="20"/>
              </w:rPr>
              <w:t>6.69±0.33</w:t>
            </w:r>
          </w:p>
        </w:tc>
      </w:tr>
    </w:tbl>
    <w:p w:rsidR="00FD5B35" w:rsidRDefault="00FD5B35" w:rsidP="00FD5B35">
      <w:pPr>
        <w:spacing w:after="0" w:line="240" w:lineRule="auto"/>
        <w:rPr>
          <w:rFonts w:ascii="Times New Roman" w:hAnsi="Times New Roman"/>
          <w:sz w:val="20"/>
          <w:szCs w:val="20"/>
        </w:rPr>
      </w:pPr>
    </w:p>
    <w:p w:rsidR="00C64A43" w:rsidRPr="00FD5B35" w:rsidRDefault="00C64A43" w:rsidP="00FD5B35">
      <w:pPr>
        <w:spacing w:after="0" w:line="240" w:lineRule="auto"/>
        <w:rPr>
          <w:rFonts w:ascii="Times New Roman" w:hAnsi="Times New Roman"/>
          <w:sz w:val="20"/>
          <w:szCs w:val="20"/>
        </w:rPr>
      </w:pPr>
    </w:p>
    <w:p w:rsidR="00FD5B35" w:rsidRPr="00FD5B35" w:rsidRDefault="00FD5B35" w:rsidP="005E601C">
      <w:pPr>
        <w:spacing w:after="0" w:line="240" w:lineRule="auto"/>
        <w:jc w:val="both"/>
        <w:rPr>
          <w:rFonts w:ascii="Times New Roman" w:hAnsi="Times New Roman"/>
          <w:sz w:val="20"/>
          <w:szCs w:val="20"/>
        </w:rPr>
      </w:pPr>
      <w:r w:rsidRPr="00FD5B35">
        <w:rPr>
          <w:rFonts w:ascii="Times New Roman" w:hAnsi="Times New Roman"/>
          <w:sz w:val="20"/>
          <w:szCs w:val="20"/>
        </w:rPr>
        <w:t>Table 3 shows comparison of mercury and methyl mercury concentration in marine biota from Manjung coastal area with other studies. Mercury concentrations in this study are in the range of reported results by Mukherjee et al. [21] in marine biota from Bay of Bengal, India, Maggi et al. [6] from Terra Nova Bay, Washington and Agusa et al. [23] from Cabang Tiga Kelantan, Kuala Terengganu, Mersing, Parit Jawa, Port Dickson and Langkawi. However, Maggi et al. [6] reported 62.3</w:t>
      </w:r>
      <w:r w:rsidRPr="00FD5B35">
        <w:rPr>
          <w:rFonts w:ascii="Times New Roman" w:hAnsi="Times New Roman"/>
          <w:color w:val="000000" w:themeColor="text1"/>
          <w:sz w:val="20"/>
          <w:szCs w:val="20"/>
          <w:lang w:val="el-GR"/>
        </w:rPr>
        <w:t xml:space="preserve"> μ</w:t>
      </w:r>
      <w:r w:rsidRPr="00FD5B35">
        <w:rPr>
          <w:rFonts w:ascii="Times New Roman" w:hAnsi="Times New Roman"/>
          <w:color w:val="000000" w:themeColor="text1"/>
          <w:sz w:val="20"/>
          <w:szCs w:val="20"/>
        </w:rPr>
        <w:t>g/kg</w:t>
      </w:r>
      <w:r w:rsidRPr="00FD5B35">
        <w:rPr>
          <w:rFonts w:ascii="Times New Roman" w:hAnsi="Times New Roman"/>
          <w:sz w:val="20"/>
          <w:szCs w:val="20"/>
        </w:rPr>
        <w:t xml:space="preserve"> of methyl mercury concentration in their marine biota which is higher than the present </w:t>
      </w:r>
      <w:r w:rsidRPr="00FD5B35">
        <w:rPr>
          <w:rFonts w:ascii="Times New Roman" w:hAnsi="Times New Roman"/>
          <w:sz w:val="20"/>
          <w:szCs w:val="20"/>
        </w:rPr>
        <w:lastRenderedPageBreak/>
        <w:t>study. The results of mercury concentrations of this study are higher than reported by Kamaruzaman et al. [24] for demersal fish in Peninsular Malaysia, where demersal fish live on or near the seabed and feed on bottom living organisms and other fish.</w:t>
      </w:r>
    </w:p>
    <w:p w:rsidR="00FD5B35" w:rsidRDefault="00FD5B35" w:rsidP="00FD5B35">
      <w:pPr>
        <w:autoSpaceDE w:val="0"/>
        <w:autoSpaceDN w:val="0"/>
        <w:adjustRightInd w:val="0"/>
        <w:spacing w:after="0" w:line="240" w:lineRule="auto"/>
        <w:rPr>
          <w:rFonts w:ascii="Times New Roman" w:hAnsi="Times New Roman"/>
          <w:sz w:val="20"/>
          <w:szCs w:val="20"/>
        </w:rPr>
      </w:pPr>
    </w:p>
    <w:p w:rsidR="00C64A43" w:rsidRPr="00FD5B35" w:rsidRDefault="00C64A43" w:rsidP="00FD5B35">
      <w:pPr>
        <w:autoSpaceDE w:val="0"/>
        <w:autoSpaceDN w:val="0"/>
        <w:adjustRightInd w:val="0"/>
        <w:spacing w:after="0" w:line="240" w:lineRule="auto"/>
        <w:rPr>
          <w:rFonts w:ascii="Times New Roman" w:hAnsi="Times New Roman"/>
          <w:sz w:val="20"/>
          <w:szCs w:val="20"/>
        </w:rPr>
      </w:pPr>
    </w:p>
    <w:p w:rsidR="00FD5B35" w:rsidRPr="00FD5B35" w:rsidRDefault="00FD5B35" w:rsidP="00C64A43">
      <w:pPr>
        <w:spacing w:after="120" w:line="240" w:lineRule="auto"/>
        <w:ind w:left="706" w:hanging="706"/>
        <w:jc w:val="center"/>
        <w:rPr>
          <w:rFonts w:ascii="Times New Roman" w:hAnsi="Times New Roman"/>
          <w:sz w:val="20"/>
          <w:szCs w:val="20"/>
        </w:rPr>
      </w:pPr>
      <w:r w:rsidRPr="00FD5B35">
        <w:rPr>
          <w:rFonts w:ascii="Times New Roman" w:hAnsi="Times New Roman"/>
          <w:sz w:val="20"/>
          <w:szCs w:val="20"/>
        </w:rPr>
        <w:t xml:space="preserve">Table 3. </w:t>
      </w:r>
      <w:r w:rsidR="00C64A43">
        <w:rPr>
          <w:rFonts w:ascii="Times New Roman" w:hAnsi="Times New Roman"/>
          <w:sz w:val="20"/>
          <w:szCs w:val="20"/>
        </w:rPr>
        <w:t xml:space="preserve"> </w:t>
      </w:r>
      <w:r w:rsidRPr="00FD5B35">
        <w:rPr>
          <w:rFonts w:ascii="Times New Roman" w:hAnsi="Times New Roman"/>
          <w:sz w:val="20"/>
          <w:szCs w:val="20"/>
        </w:rPr>
        <w:t>Comparison of mercury and methyl mercury concentrations in marine biota from Manjung coastal area with other studies</w:t>
      </w:r>
    </w:p>
    <w:tbl>
      <w:tblPr>
        <w:tblStyle w:val="LightList-Accent5"/>
        <w:tblW w:w="0" w:type="auto"/>
        <w:tblBorders>
          <w:top w:val="single" w:sz="4" w:space="0" w:color="auto"/>
          <w:left w:val="none" w:sz="0" w:space="0" w:color="auto"/>
          <w:bottom w:val="single" w:sz="4" w:space="0" w:color="auto"/>
          <w:right w:val="none" w:sz="0" w:space="0" w:color="auto"/>
        </w:tblBorders>
        <w:tblLook w:val="04A0" w:firstRow="1" w:lastRow="0" w:firstColumn="1" w:lastColumn="0" w:noHBand="0" w:noVBand="1"/>
      </w:tblPr>
      <w:tblGrid>
        <w:gridCol w:w="1855"/>
        <w:gridCol w:w="3628"/>
        <w:gridCol w:w="1417"/>
        <w:gridCol w:w="1276"/>
        <w:gridCol w:w="1054"/>
      </w:tblGrid>
      <w:tr w:rsidR="00FD5B35" w:rsidRPr="00FD5B35" w:rsidTr="00A95DA0">
        <w:trPr>
          <w:cnfStyle w:val="100000000000" w:firstRow="1" w:lastRow="0" w:firstColumn="0" w:lastColumn="0" w:oddVBand="0" w:evenVBand="0" w:oddHBand="0"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rsidR="00FD5B35" w:rsidRPr="00FD5B35" w:rsidRDefault="00FD5B35" w:rsidP="00C64A43">
            <w:pPr>
              <w:spacing w:before="60" w:after="0" w:line="240" w:lineRule="auto"/>
              <w:rPr>
                <w:rFonts w:ascii="Times New Roman" w:hAnsi="Times New Roman"/>
                <w:color w:val="000000" w:themeColor="text1"/>
                <w:sz w:val="20"/>
                <w:szCs w:val="20"/>
              </w:rPr>
            </w:pPr>
            <w:r w:rsidRPr="00FD5B35">
              <w:rPr>
                <w:rFonts w:ascii="Times New Roman" w:hAnsi="Times New Roman"/>
                <w:color w:val="000000" w:themeColor="text1"/>
                <w:sz w:val="20"/>
                <w:szCs w:val="20"/>
              </w:rPr>
              <w:t>References</w:t>
            </w:r>
          </w:p>
        </w:tc>
        <w:tc>
          <w:tcPr>
            <w:tcW w:w="3628" w:type="dxa"/>
            <w:tcBorders>
              <w:top w:val="single" w:sz="4" w:space="0" w:color="auto"/>
              <w:bottom w:val="single" w:sz="4" w:space="0" w:color="auto"/>
            </w:tcBorders>
            <w:shd w:val="clear" w:color="auto" w:fill="auto"/>
            <w:hideMark/>
          </w:tcPr>
          <w:p w:rsidR="00FD5B35" w:rsidRPr="00FD5B35" w:rsidRDefault="00FD5B35" w:rsidP="00C64A43">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FD5B35">
              <w:rPr>
                <w:rFonts w:ascii="Times New Roman" w:hAnsi="Times New Roman"/>
                <w:color w:val="000000" w:themeColor="text1"/>
                <w:sz w:val="20"/>
                <w:szCs w:val="20"/>
              </w:rPr>
              <w:t>Area</w:t>
            </w:r>
          </w:p>
        </w:tc>
        <w:tc>
          <w:tcPr>
            <w:tcW w:w="1417" w:type="dxa"/>
            <w:tcBorders>
              <w:top w:val="single" w:sz="4" w:space="0" w:color="auto"/>
              <w:bottom w:val="single" w:sz="4" w:space="0" w:color="auto"/>
            </w:tcBorders>
            <w:shd w:val="clear" w:color="auto" w:fill="auto"/>
            <w:hideMark/>
          </w:tcPr>
          <w:p w:rsidR="00FD5B35" w:rsidRPr="00FD5B35" w:rsidRDefault="00FD5B35" w:rsidP="00C64A43">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FD5B35">
              <w:rPr>
                <w:rFonts w:ascii="Times New Roman" w:hAnsi="Times New Roman"/>
                <w:color w:val="000000" w:themeColor="text1"/>
                <w:sz w:val="20"/>
                <w:szCs w:val="20"/>
              </w:rPr>
              <w:t>Marine Biota</w:t>
            </w:r>
          </w:p>
        </w:tc>
        <w:tc>
          <w:tcPr>
            <w:tcW w:w="1276" w:type="dxa"/>
            <w:tcBorders>
              <w:top w:val="single" w:sz="4" w:space="0" w:color="auto"/>
              <w:bottom w:val="single" w:sz="4" w:space="0" w:color="auto"/>
            </w:tcBorders>
            <w:shd w:val="clear" w:color="auto" w:fill="auto"/>
            <w:hideMark/>
          </w:tcPr>
          <w:p w:rsidR="00FD5B35" w:rsidRPr="00FD5B35" w:rsidRDefault="00FD5B35" w:rsidP="00C64A43">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FD5B35">
              <w:rPr>
                <w:rFonts w:ascii="Times New Roman" w:hAnsi="Times New Roman"/>
                <w:color w:val="000000" w:themeColor="text1"/>
                <w:sz w:val="20"/>
                <w:szCs w:val="20"/>
              </w:rPr>
              <w:t>Hg (</w:t>
            </w:r>
            <w:r w:rsidRPr="00FD5B35">
              <w:rPr>
                <w:rFonts w:ascii="Times New Roman" w:hAnsi="Times New Roman"/>
                <w:color w:val="000000" w:themeColor="text1"/>
                <w:sz w:val="20"/>
                <w:szCs w:val="20"/>
                <w:lang w:val="el-GR"/>
              </w:rPr>
              <w:t>μ</w:t>
            </w:r>
            <w:r w:rsidRPr="00FD5B35">
              <w:rPr>
                <w:rFonts w:ascii="Times New Roman" w:hAnsi="Times New Roman"/>
                <w:color w:val="000000" w:themeColor="text1"/>
                <w:sz w:val="20"/>
                <w:szCs w:val="20"/>
              </w:rPr>
              <w:t>g/kg)</w:t>
            </w:r>
          </w:p>
        </w:tc>
        <w:tc>
          <w:tcPr>
            <w:tcW w:w="1054" w:type="dxa"/>
            <w:tcBorders>
              <w:top w:val="single" w:sz="4" w:space="0" w:color="auto"/>
              <w:bottom w:val="single" w:sz="4" w:space="0" w:color="auto"/>
            </w:tcBorders>
            <w:shd w:val="clear" w:color="auto" w:fill="auto"/>
            <w:hideMark/>
          </w:tcPr>
          <w:p w:rsidR="00FD5B35" w:rsidRPr="00FD5B35" w:rsidRDefault="00FD5B35" w:rsidP="00C64A43">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FD5B35">
              <w:rPr>
                <w:rFonts w:ascii="Times New Roman" w:hAnsi="Times New Roman"/>
                <w:color w:val="000000" w:themeColor="text1"/>
                <w:sz w:val="20"/>
                <w:szCs w:val="20"/>
              </w:rPr>
              <w:t>MeHg</w:t>
            </w:r>
            <w:r w:rsidRPr="00FD5B35">
              <w:rPr>
                <w:rFonts w:ascii="Times New Roman" w:hAnsi="Times New Roman"/>
                <w:color w:val="000000" w:themeColor="text1"/>
                <w:sz w:val="20"/>
                <w:szCs w:val="20"/>
                <w:lang w:val="el-GR"/>
              </w:rPr>
              <w:t xml:space="preserve"> </w:t>
            </w:r>
            <w:r w:rsidRPr="00FD5B35">
              <w:rPr>
                <w:rFonts w:ascii="Times New Roman" w:hAnsi="Times New Roman"/>
                <w:color w:val="000000" w:themeColor="text1"/>
                <w:sz w:val="20"/>
                <w:szCs w:val="20"/>
              </w:rPr>
              <w:t>(</w:t>
            </w:r>
            <w:r w:rsidRPr="00FD5B35">
              <w:rPr>
                <w:rFonts w:ascii="Times New Roman" w:hAnsi="Times New Roman"/>
                <w:color w:val="000000" w:themeColor="text1"/>
                <w:sz w:val="20"/>
                <w:szCs w:val="20"/>
                <w:lang w:val="el-GR"/>
              </w:rPr>
              <w:t>μ</w:t>
            </w:r>
            <w:r w:rsidRPr="00FD5B35">
              <w:rPr>
                <w:rFonts w:ascii="Times New Roman" w:hAnsi="Times New Roman"/>
                <w:color w:val="000000" w:themeColor="text1"/>
                <w:sz w:val="20"/>
                <w:szCs w:val="20"/>
              </w:rPr>
              <w:t>g/kg)</w:t>
            </w:r>
          </w:p>
        </w:tc>
      </w:tr>
      <w:tr w:rsidR="00FD5B35" w:rsidRPr="00FD5B35" w:rsidTr="00A95DA0">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left w:val="none" w:sz="0" w:space="0" w:color="auto"/>
              <w:bottom w:val="none" w:sz="0" w:space="0" w:color="auto"/>
            </w:tcBorders>
            <w:shd w:val="clear" w:color="auto" w:fill="auto"/>
            <w:vAlign w:val="center"/>
          </w:tcPr>
          <w:p w:rsidR="00FD5B35" w:rsidRPr="00FD5B35" w:rsidRDefault="00FD5B35" w:rsidP="00C64A43">
            <w:pPr>
              <w:spacing w:before="60" w:after="0" w:line="240" w:lineRule="auto"/>
              <w:rPr>
                <w:rFonts w:ascii="Times New Roman" w:hAnsi="Times New Roman"/>
                <w:b w:val="0"/>
                <w:sz w:val="20"/>
                <w:szCs w:val="20"/>
              </w:rPr>
            </w:pPr>
            <w:r w:rsidRPr="00FD5B35">
              <w:rPr>
                <w:rFonts w:ascii="Times New Roman" w:hAnsi="Times New Roman"/>
                <w:b w:val="0"/>
                <w:sz w:val="20"/>
                <w:szCs w:val="20"/>
              </w:rPr>
              <w:t>This study</w:t>
            </w:r>
          </w:p>
        </w:tc>
        <w:tc>
          <w:tcPr>
            <w:tcW w:w="3628" w:type="dxa"/>
            <w:vMerge w:val="restart"/>
            <w:tcBorders>
              <w:top w:val="single" w:sz="4" w:space="0" w:color="auto"/>
              <w:bottom w:val="none" w:sz="0" w:space="0" w:color="auto"/>
            </w:tcBorders>
            <w:shd w:val="clear" w:color="auto" w:fill="auto"/>
            <w:vAlign w:val="center"/>
            <w:hideMark/>
          </w:tcPr>
          <w:p w:rsidR="00FD5B35" w:rsidRPr="00FD5B35" w:rsidRDefault="00FD5B35" w:rsidP="00C64A43">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D5B35">
              <w:rPr>
                <w:rFonts w:ascii="Times New Roman" w:hAnsi="Times New Roman"/>
                <w:sz w:val="20"/>
                <w:szCs w:val="20"/>
              </w:rPr>
              <w:t>Manjung coastal area</w:t>
            </w:r>
          </w:p>
        </w:tc>
        <w:tc>
          <w:tcPr>
            <w:tcW w:w="1417" w:type="dxa"/>
            <w:tcBorders>
              <w:top w:val="single" w:sz="4" w:space="0" w:color="auto"/>
              <w:bottom w:val="none" w:sz="0" w:space="0" w:color="auto"/>
            </w:tcBorders>
            <w:shd w:val="clear" w:color="auto" w:fill="auto"/>
            <w:hideMark/>
          </w:tcPr>
          <w:p w:rsidR="00FD5B35" w:rsidRPr="00FD5B35" w:rsidRDefault="00FD5B35" w:rsidP="00C64A43">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D5B35">
              <w:rPr>
                <w:rFonts w:ascii="Times New Roman" w:hAnsi="Times New Roman"/>
                <w:sz w:val="20"/>
                <w:szCs w:val="20"/>
              </w:rPr>
              <w:t>Demersal fish</w:t>
            </w:r>
          </w:p>
        </w:tc>
        <w:tc>
          <w:tcPr>
            <w:tcW w:w="1276" w:type="dxa"/>
            <w:tcBorders>
              <w:top w:val="single" w:sz="4" w:space="0" w:color="auto"/>
              <w:bottom w:val="none" w:sz="0" w:space="0" w:color="auto"/>
            </w:tcBorders>
            <w:shd w:val="clear" w:color="auto" w:fill="auto"/>
            <w:vAlign w:val="center"/>
            <w:hideMark/>
          </w:tcPr>
          <w:p w:rsidR="00FD5B35" w:rsidRPr="00FD5B35" w:rsidRDefault="00FD5B35" w:rsidP="00C64A43">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D5B35">
              <w:rPr>
                <w:rFonts w:ascii="Times New Roman" w:hAnsi="Times New Roman"/>
                <w:sz w:val="20"/>
                <w:szCs w:val="20"/>
              </w:rPr>
              <w:t>65.13-77.68</w:t>
            </w:r>
          </w:p>
        </w:tc>
        <w:tc>
          <w:tcPr>
            <w:tcW w:w="1054" w:type="dxa"/>
            <w:tcBorders>
              <w:top w:val="single" w:sz="4" w:space="0" w:color="auto"/>
              <w:bottom w:val="none" w:sz="0" w:space="0" w:color="auto"/>
              <w:right w:val="none" w:sz="0" w:space="0" w:color="auto"/>
            </w:tcBorders>
            <w:shd w:val="clear" w:color="auto" w:fill="auto"/>
            <w:vAlign w:val="center"/>
            <w:hideMark/>
          </w:tcPr>
          <w:p w:rsidR="00FD5B35" w:rsidRPr="00FD5B35" w:rsidRDefault="00FD5B35" w:rsidP="00C64A43">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D5B35">
              <w:rPr>
                <w:rFonts w:ascii="Times New Roman" w:hAnsi="Times New Roman"/>
                <w:sz w:val="20"/>
                <w:szCs w:val="20"/>
              </w:rPr>
              <w:t>5.24-6.46</w:t>
            </w:r>
          </w:p>
        </w:tc>
      </w:tr>
      <w:tr w:rsidR="00FD5B35" w:rsidRPr="00FD5B35" w:rsidTr="00A95DA0">
        <w:trPr>
          <w:trHeight w:val="23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rsidR="00FD5B35" w:rsidRPr="00FD5B35" w:rsidRDefault="00FD5B35" w:rsidP="00C64A43">
            <w:pPr>
              <w:spacing w:after="0" w:line="240" w:lineRule="auto"/>
              <w:rPr>
                <w:rFonts w:ascii="Times New Roman" w:hAnsi="Times New Roman"/>
                <w:b w:val="0"/>
                <w:sz w:val="20"/>
                <w:szCs w:val="20"/>
              </w:rPr>
            </w:pPr>
          </w:p>
        </w:tc>
        <w:tc>
          <w:tcPr>
            <w:tcW w:w="3628" w:type="dxa"/>
            <w:vMerge/>
            <w:shd w:val="clear" w:color="auto" w:fill="auto"/>
            <w:hideMark/>
          </w:tcPr>
          <w:p w:rsidR="00FD5B35" w:rsidRPr="00FD5B35" w:rsidRDefault="00FD5B35" w:rsidP="00C64A4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417" w:type="dxa"/>
            <w:shd w:val="clear" w:color="auto" w:fill="auto"/>
            <w:hideMark/>
          </w:tcPr>
          <w:p w:rsidR="00FD5B35" w:rsidRPr="00FD5B35" w:rsidRDefault="00FD5B35" w:rsidP="00C64A4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D5B35">
              <w:rPr>
                <w:rFonts w:ascii="Times New Roman" w:hAnsi="Times New Roman"/>
                <w:sz w:val="20"/>
                <w:szCs w:val="20"/>
              </w:rPr>
              <w:t>Shellfish</w:t>
            </w:r>
          </w:p>
        </w:tc>
        <w:tc>
          <w:tcPr>
            <w:tcW w:w="1276" w:type="dxa"/>
            <w:shd w:val="clear" w:color="auto" w:fill="auto"/>
            <w:vAlign w:val="center"/>
            <w:hideMark/>
          </w:tcPr>
          <w:p w:rsidR="00FD5B35" w:rsidRPr="00FD5B35" w:rsidRDefault="00FD5B35" w:rsidP="00C64A4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D5B35">
              <w:rPr>
                <w:rFonts w:ascii="Times New Roman" w:hAnsi="Times New Roman"/>
                <w:sz w:val="20"/>
                <w:szCs w:val="20"/>
              </w:rPr>
              <w:t>71.50-106.1</w:t>
            </w:r>
          </w:p>
        </w:tc>
        <w:tc>
          <w:tcPr>
            <w:tcW w:w="1054" w:type="dxa"/>
            <w:shd w:val="clear" w:color="auto" w:fill="auto"/>
            <w:vAlign w:val="center"/>
            <w:hideMark/>
          </w:tcPr>
          <w:p w:rsidR="00FD5B35" w:rsidRPr="00FD5B35" w:rsidRDefault="00FD5B35" w:rsidP="00C64A4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D5B35">
              <w:rPr>
                <w:rFonts w:ascii="Times New Roman" w:hAnsi="Times New Roman"/>
                <w:sz w:val="20"/>
                <w:szCs w:val="20"/>
              </w:rPr>
              <w:t>4.35-6.16</w:t>
            </w:r>
          </w:p>
        </w:tc>
      </w:tr>
      <w:tr w:rsidR="00FD5B35" w:rsidRPr="00FD5B35" w:rsidTr="00A95DA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shd w:val="clear" w:color="auto" w:fill="auto"/>
          </w:tcPr>
          <w:p w:rsidR="00FD5B35" w:rsidRPr="00FD5B35" w:rsidRDefault="00FD5B35" w:rsidP="005E601C">
            <w:pPr>
              <w:spacing w:before="60" w:after="0" w:line="240" w:lineRule="auto"/>
              <w:rPr>
                <w:rFonts w:ascii="Times New Roman" w:hAnsi="Times New Roman"/>
                <w:b w:val="0"/>
                <w:sz w:val="20"/>
                <w:szCs w:val="20"/>
              </w:rPr>
            </w:pPr>
            <w:r w:rsidRPr="00FD5B35">
              <w:rPr>
                <w:rFonts w:ascii="Times New Roman" w:hAnsi="Times New Roman"/>
                <w:b w:val="0"/>
                <w:sz w:val="20"/>
                <w:szCs w:val="20"/>
              </w:rPr>
              <w:t>Mukherjee et al.[21]</w:t>
            </w:r>
          </w:p>
        </w:tc>
        <w:tc>
          <w:tcPr>
            <w:tcW w:w="3628" w:type="dxa"/>
            <w:tcBorders>
              <w:top w:val="none" w:sz="0" w:space="0" w:color="auto"/>
              <w:bottom w:val="none" w:sz="0" w:space="0" w:color="auto"/>
            </w:tcBorders>
            <w:shd w:val="clear" w:color="auto" w:fill="auto"/>
            <w:hideMark/>
          </w:tcPr>
          <w:p w:rsidR="00FD5B35" w:rsidRPr="00FD5B35" w:rsidRDefault="00FD5B35" w:rsidP="005E601C">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D5B35">
              <w:rPr>
                <w:rFonts w:ascii="Times New Roman" w:hAnsi="Times New Roman"/>
                <w:sz w:val="20"/>
                <w:szCs w:val="20"/>
              </w:rPr>
              <w:t>Bay of Bengal, India</w:t>
            </w:r>
          </w:p>
        </w:tc>
        <w:tc>
          <w:tcPr>
            <w:tcW w:w="1417" w:type="dxa"/>
            <w:tcBorders>
              <w:top w:val="none" w:sz="0" w:space="0" w:color="auto"/>
              <w:bottom w:val="none" w:sz="0" w:space="0" w:color="auto"/>
            </w:tcBorders>
            <w:shd w:val="clear" w:color="auto" w:fill="auto"/>
            <w:hideMark/>
          </w:tcPr>
          <w:p w:rsidR="00FD5B35" w:rsidRPr="00FD5B35" w:rsidRDefault="00FD5B35" w:rsidP="005E601C">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D5B35">
              <w:rPr>
                <w:rFonts w:ascii="Times New Roman" w:hAnsi="Times New Roman"/>
                <w:sz w:val="20"/>
                <w:szCs w:val="20"/>
              </w:rPr>
              <w:t>Marine fish</w:t>
            </w:r>
          </w:p>
        </w:tc>
        <w:tc>
          <w:tcPr>
            <w:tcW w:w="1276" w:type="dxa"/>
            <w:tcBorders>
              <w:top w:val="none" w:sz="0" w:space="0" w:color="auto"/>
              <w:bottom w:val="none" w:sz="0" w:space="0" w:color="auto"/>
            </w:tcBorders>
            <w:shd w:val="clear" w:color="auto" w:fill="auto"/>
            <w:vAlign w:val="center"/>
            <w:hideMark/>
          </w:tcPr>
          <w:p w:rsidR="00FD5B35" w:rsidRPr="00FD5B35" w:rsidRDefault="00FD5B35" w:rsidP="005E601C">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D5B35">
              <w:rPr>
                <w:rFonts w:ascii="Times New Roman" w:hAnsi="Times New Roman"/>
                <w:sz w:val="20"/>
                <w:szCs w:val="20"/>
              </w:rPr>
              <w:t>70-1600</w:t>
            </w:r>
          </w:p>
        </w:tc>
        <w:tc>
          <w:tcPr>
            <w:tcW w:w="1054" w:type="dxa"/>
            <w:tcBorders>
              <w:top w:val="none" w:sz="0" w:space="0" w:color="auto"/>
              <w:bottom w:val="none" w:sz="0" w:space="0" w:color="auto"/>
              <w:right w:val="none" w:sz="0" w:space="0" w:color="auto"/>
            </w:tcBorders>
            <w:shd w:val="clear" w:color="auto" w:fill="auto"/>
            <w:vAlign w:val="center"/>
            <w:hideMark/>
          </w:tcPr>
          <w:p w:rsidR="00FD5B35" w:rsidRPr="00FD5B35" w:rsidRDefault="00FD5B35" w:rsidP="005E601C">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D5B35">
              <w:rPr>
                <w:rFonts w:ascii="Times New Roman" w:hAnsi="Times New Roman"/>
                <w:sz w:val="20"/>
                <w:szCs w:val="20"/>
              </w:rPr>
              <w:t>-</w:t>
            </w:r>
          </w:p>
        </w:tc>
      </w:tr>
      <w:tr w:rsidR="00FD5B35" w:rsidRPr="00FD5B35" w:rsidTr="00A95DA0">
        <w:trPr>
          <w:trHeight w:val="264"/>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FD5B35" w:rsidRPr="00FD5B35" w:rsidRDefault="00FD5B35" w:rsidP="005E601C">
            <w:pPr>
              <w:spacing w:before="60" w:after="0" w:line="240" w:lineRule="auto"/>
              <w:rPr>
                <w:rFonts w:ascii="Times New Roman" w:hAnsi="Times New Roman"/>
                <w:b w:val="0"/>
                <w:sz w:val="20"/>
                <w:szCs w:val="20"/>
              </w:rPr>
            </w:pPr>
            <w:r w:rsidRPr="00FD5B35">
              <w:rPr>
                <w:rFonts w:ascii="Times New Roman" w:hAnsi="Times New Roman"/>
                <w:b w:val="0"/>
                <w:sz w:val="20"/>
                <w:szCs w:val="20"/>
              </w:rPr>
              <w:t>Maggi et al. [6]</w:t>
            </w:r>
          </w:p>
        </w:tc>
        <w:tc>
          <w:tcPr>
            <w:tcW w:w="3628" w:type="dxa"/>
            <w:shd w:val="clear" w:color="auto" w:fill="auto"/>
            <w:hideMark/>
          </w:tcPr>
          <w:p w:rsidR="00FD5B35" w:rsidRPr="00FD5B35" w:rsidRDefault="00FD5B35" w:rsidP="005E601C">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D5B35">
              <w:rPr>
                <w:rFonts w:ascii="Times New Roman" w:hAnsi="Times New Roman"/>
                <w:sz w:val="20"/>
                <w:szCs w:val="20"/>
              </w:rPr>
              <w:t>Terra Nova Bay, Washington</w:t>
            </w:r>
          </w:p>
        </w:tc>
        <w:tc>
          <w:tcPr>
            <w:tcW w:w="1417" w:type="dxa"/>
            <w:shd w:val="clear" w:color="auto" w:fill="auto"/>
            <w:vAlign w:val="center"/>
            <w:hideMark/>
          </w:tcPr>
          <w:p w:rsidR="00FD5B35" w:rsidRPr="00FD5B35" w:rsidRDefault="00FD5B35" w:rsidP="005E601C">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D5B35">
              <w:rPr>
                <w:rFonts w:ascii="Times New Roman" w:hAnsi="Times New Roman"/>
                <w:sz w:val="20"/>
                <w:szCs w:val="20"/>
              </w:rPr>
              <w:t>Marine fish</w:t>
            </w:r>
          </w:p>
        </w:tc>
        <w:tc>
          <w:tcPr>
            <w:tcW w:w="1276" w:type="dxa"/>
            <w:shd w:val="clear" w:color="auto" w:fill="auto"/>
            <w:vAlign w:val="center"/>
            <w:hideMark/>
          </w:tcPr>
          <w:p w:rsidR="00FD5B35" w:rsidRPr="00FD5B35" w:rsidRDefault="00FD5B35" w:rsidP="005E601C">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D5B35">
              <w:rPr>
                <w:rFonts w:ascii="Times New Roman" w:hAnsi="Times New Roman"/>
                <w:sz w:val="20"/>
                <w:szCs w:val="20"/>
              </w:rPr>
              <w:t>92.6</w:t>
            </w:r>
          </w:p>
        </w:tc>
        <w:tc>
          <w:tcPr>
            <w:tcW w:w="1054" w:type="dxa"/>
            <w:shd w:val="clear" w:color="auto" w:fill="auto"/>
            <w:vAlign w:val="center"/>
            <w:hideMark/>
          </w:tcPr>
          <w:p w:rsidR="00FD5B35" w:rsidRPr="00FD5B35" w:rsidRDefault="00FD5B35" w:rsidP="005E601C">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D5B35">
              <w:rPr>
                <w:rFonts w:ascii="Times New Roman" w:hAnsi="Times New Roman"/>
                <w:sz w:val="20"/>
                <w:szCs w:val="20"/>
              </w:rPr>
              <w:t>62.3</w:t>
            </w:r>
          </w:p>
        </w:tc>
      </w:tr>
      <w:tr w:rsidR="00FD5B35" w:rsidRPr="00FD5B35" w:rsidTr="00A95DA0">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shd w:val="clear" w:color="auto" w:fill="auto"/>
          </w:tcPr>
          <w:p w:rsidR="00FD5B35" w:rsidRPr="00FD5B35" w:rsidRDefault="00FD5B35" w:rsidP="005E601C">
            <w:pPr>
              <w:spacing w:before="60" w:after="0" w:line="240" w:lineRule="auto"/>
              <w:rPr>
                <w:rFonts w:ascii="Times New Roman" w:hAnsi="Times New Roman"/>
                <w:b w:val="0"/>
                <w:sz w:val="20"/>
                <w:szCs w:val="20"/>
              </w:rPr>
            </w:pPr>
            <w:r w:rsidRPr="00FD5B35">
              <w:rPr>
                <w:rFonts w:ascii="Times New Roman" w:hAnsi="Times New Roman"/>
                <w:b w:val="0"/>
                <w:sz w:val="20"/>
                <w:szCs w:val="20"/>
              </w:rPr>
              <w:t>Agusa et al. [23]</w:t>
            </w:r>
          </w:p>
        </w:tc>
        <w:tc>
          <w:tcPr>
            <w:tcW w:w="3628" w:type="dxa"/>
            <w:tcBorders>
              <w:top w:val="none" w:sz="0" w:space="0" w:color="auto"/>
              <w:bottom w:val="none" w:sz="0" w:space="0" w:color="auto"/>
            </w:tcBorders>
            <w:shd w:val="clear" w:color="auto" w:fill="auto"/>
            <w:hideMark/>
          </w:tcPr>
          <w:p w:rsidR="00FD5B35" w:rsidRPr="00FD5B35" w:rsidRDefault="00FD5B35" w:rsidP="005E601C">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D5B35">
              <w:rPr>
                <w:rFonts w:ascii="Times New Roman" w:hAnsi="Times New Roman"/>
                <w:sz w:val="20"/>
                <w:szCs w:val="20"/>
              </w:rPr>
              <w:t>Cabang Tiga Kelantan, Kuala Terengganu, Mersing, Parit Jawa, Port Dickson, and Langkawi</w:t>
            </w:r>
          </w:p>
        </w:tc>
        <w:tc>
          <w:tcPr>
            <w:tcW w:w="1417" w:type="dxa"/>
            <w:tcBorders>
              <w:top w:val="none" w:sz="0" w:space="0" w:color="auto"/>
              <w:bottom w:val="none" w:sz="0" w:space="0" w:color="auto"/>
            </w:tcBorders>
            <w:shd w:val="clear" w:color="auto" w:fill="auto"/>
            <w:vAlign w:val="center"/>
            <w:hideMark/>
          </w:tcPr>
          <w:p w:rsidR="00FD5B35" w:rsidRPr="00FD5B35" w:rsidRDefault="00FD5B35" w:rsidP="00C64A4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D5B35">
              <w:rPr>
                <w:rFonts w:ascii="Times New Roman" w:hAnsi="Times New Roman"/>
                <w:sz w:val="20"/>
                <w:szCs w:val="20"/>
              </w:rPr>
              <w:t>Marine fish</w:t>
            </w:r>
          </w:p>
        </w:tc>
        <w:tc>
          <w:tcPr>
            <w:tcW w:w="1276" w:type="dxa"/>
            <w:tcBorders>
              <w:top w:val="none" w:sz="0" w:space="0" w:color="auto"/>
              <w:bottom w:val="none" w:sz="0" w:space="0" w:color="auto"/>
            </w:tcBorders>
            <w:shd w:val="clear" w:color="auto" w:fill="auto"/>
            <w:vAlign w:val="center"/>
            <w:hideMark/>
          </w:tcPr>
          <w:p w:rsidR="00FD5B35" w:rsidRPr="00FD5B35" w:rsidRDefault="00FD5B35" w:rsidP="00C64A4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D5B35">
              <w:rPr>
                <w:rFonts w:ascii="Times New Roman" w:hAnsi="Times New Roman"/>
                <w:sz w:val="20"/>
                <w:szCs w:val="20"/>
              </w:rPr>
              <w:t>50-670</w:t>
            </w:r>
          </w:p>
        </w:tc>
        <w:tc>
          <w:tcPr>
            <w:tcW w:w="1054" w:type="dxa"/>
            <w:tcBorders>
              <w:top w:val="none" w:sz="0" w:space="0" w:color="auto"/>
              <w:bottom w:val="none" w:sz="0" w:space="0" w:color="auto"/>
              <w:right w:val="none" w:sz="0" w:space="0" w:color="auto"/>
            </w:tcBorders>
            <w:shd w:val="clear" w:color="auto" w:fill="auto"/>
            <w:vAlign w:val="center"/>
            <w:hideMark/>
          </w:tcPr>
          <w:p w:rsidR="00FD5B35" w:rsidRPr="00FD5B35" w:rsidRDefault="00FD5B35" w:rsidP="00C64A4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D5B35">
              <w:rPr>
                <w:rFonts w:ascii="Times New Roman" w:hAnsi="Times New Roman"/>
                <w:sz w:val="20"/>
                <w:szCs w:val="20"/>
              </w:rPr>
              <w:t>-</w:t>
            </w:r>
          </w:p>
        </w:tc>
      </w:tr>
      <w:tr w:rsidR="00FD5B35" w:rsidRPr="00FD5B35" w:rsidTr="00A95DA0">
        <w:trPr>
          <w:trHeight w:val="264"/>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FD5B35" w:rsidRPr="00FD5B35" w:rsidRDefault="00FD5B35" w:rsidP="005E601C">
            <w:pPr>
              <w:spacing w:before="60" w:after="0" w:line="240" w:lineRule="auto"/>
              <w:rPr>
                <w:rFonts w:ascii="Times New Roman" w:hAnsi="Times New Roman"/>
                <w:b w:val="0"/>
                <w:sz w:val="20"/>
                <w:szCs w:val="20"/>
              </w:rPr>
            </w:pPr>
            <w:r w:rsidRPr="00FD5B35">
              <w:rPr>
                <w:rFonts w:ascii="Times New Roman" w:hAnsi="Times New Roman"/>
                <w:b w:val="0"/>
                <w:sz w:val="20"/>
                <w:szCs w:val="20"/>
              </w:rPr>
              <w:t>Kamaruzaman et al.</w:t>
            </w:r>
          </w:p>
          <w:p w:rsidR="00FD5B35" w:rsidRPr="00FD5B35" w:rsidRDefault="00FD5B35" w:rsidP="00C64A43">
            <w:pPr>
              <w:spacing w:after="0" w:line="240" w:lineRule="auto"/>
              <w:rPr>
                <w:rFonts w:ascii="Times New Roman" w:hAnsi="Times New Roman"/>
                <w:b w:val="0"/>
                <w:sz w:val="20"/>
                <w:szCs w:val="20"/>
              </w:rPr>
            </w:pPr>
            <w:r w:rsidRPr="00FD5B35">
              <w:rPr>
                <w:rFonts w:ascii="Times New Roman" w:hAnsi="Times New Roman"/>
                <w:b w:val="0"/>
                <w:sz w:val="20"/>
                <w:szCs w:val="20"/>
              </w:rPr>
              <w:t>[24]</w:t>
            </w:r>
          </w:p>
        </w:tc>
        <w:tc>
          <w:tcPr>
            <w:tcW w:w="3628" w:type="dxa"/>
            <w:shd w:val="clear" w:color="auto" w:fill="auto"/>
            <w:hideMark/>
          </w:tcPr>
          <w:p w:rsidR="00FD5B35" w:rsidRPr="00FD5B35" w:rsidRDefault="00FD5B35" w:rsidP="005E601C">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D5B35">
              <w:rPr>
                <w:rFonts w:ascii="Times New Roman" w:hAnsi="Times New Roman"/>
                <w:sz w:val="20"/>
                <w:szCs w:val="20"/>
              </w:rPr>
              <w:t>Local LKIM fish market from Johor, Melaka, and Negeri Sembilan</w:t>
            </w:r>
          </w:p>
        </w:tc>
        <w:tc>
          <w:tcPr>
            <w:tcW w:w="1417" w:type="dxa"/>
            <w:shd w:val="clear" w:color="auto" w:fill="auto"/>
            <w:vAlign w:val="center"/>
            <w:hideMark/>
          </w:tcPr>
          <w:p w:rsidR="00FD5B35" w:rsidRPr="00FD5B35" w:rsidRDefault="00FD5B35" w:rsidP="00C64A4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D5B35">
              <w:rPr>
                <w:rFonts w:ascii="Times New Roman" w:hAnsi="Times New Roman"/>
                <w:sz w:val="20"/>
                <w:szCs w:val="20"/>
              </w:rPr>
              <w:t>Demersal fish</w:t>
            </w:r>
          </w:p>
        </w:tc>
        <w:tc>
          <w:tcPr>
            <w:tcW w:w="1276" w:type="dxa"/>
            <w:shd w:val="clear" w:color="auto" w:fill="auto"/>
            <w:vAlign w:val="center"/>
            <w:hideMark/>
          </w:tcPr>
          <w:p w:rsidR="00FD5B35" w:rsidRPr="00FD5B35" w:rsidRDefault="00FD5B35" w:rsidP="00C64A4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D5B35">
              <w:rPr>
                <w:rFonts w:ascii="Times New Roman" w:hAnsi="Times New Roman"/>
                <w:sz w:val="20"/>
                <w:szCs w:val="20"/>
              </w:rPr>
              <w:t>12-19</w:t>
            </w:r>
          </w:p>
        </w:tc>
        <w:tc>
          <w:tcPr>
            <w:tcW w:w="1054" w:type="dxa"/>
            <w:shd w:val="clear" w:color="auto" w:fill="auto"/>
            <w:vAlign w:val="center"/>
            <w:hideMark/>
          </w:tcPr>
          <w:p w:rsidR="00FD5B35" w:rsidRPr="00FD5B35" w:rsidRDefault="00FD5B35" w:rsidP="00C64A4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D5B35">
              <w:rPr>
                <w:rFonts w:ascii="Times New Roman" w:hAnsi="Times New Roman"/>
                <w:sz w:val="20"/>
                <w:szCs w:val="20"/>
              </w:rPr>
              <w:t>-</w:t>
            </w:r>
          </w:p>
        </w:tc>
      </w:tr>
    </w:tbl>
    <w:p w:rsidR="00FD5B35" w:rsidRDefault="00FD5B35" w:rsidP="00FD5B35">
      <w:pPr>
        <w:spacing w:after="0" w:line="240" w:lineRule="auto"/>
        <w:rPr>
          <w:rFonts w:ascii="Times New Roman" w:hAnsi="Times New Roman"/>
          <w:sz w:val="20"/>
          <w:szCs w:val="20"/>
        </w:rPr>
      </w:pPr>
    </w:p>
    <w:p w:rsidR="005E601C" w:rsidRPr="00FD5B35" w:rsidRDefault="005E601C" w:rsidP="00FD5B35">
      <w:pPr>
        <w:spacing w:after="0" w:line="240" w:lineRule="auto"/>
        <w:rPr>
          <w:rFonts w:ascii="Times New Roman" w:hAnsi="Times New Roman"/>
          <w:sz w:val="20"/>
          <w:szCs w:val="20"/>
        </w:rPr>
      </w:pPr>
    </w:p>
    <w:p w:rsidR="00FD5B35" w:rsidRPr="00FD5B35" w:rsidRDefault="00FD5B35" w:rsidP="005E601C">
      <w:pPr>
        <w:autoSpaceDE w:val="0"/>
        <w:autoSpaceDN w:val="0"/>
        <w:adjustRightInd w:val="0"/>
        <w:spacing w:after="0" w:line="240" w:lineRule="auto"/>
        <w:jc w:val="both"/>
        <w:rPr>
          <w:rFonts w:ascii="Times New Roman" w:hAnsi="Times New Roman"/>
          <w:noProof/>
          <w:color w:val="000000"/>
          <w:sz w:val="20"/>
          <w:szCs w:val="20"/>
        </w:rPr>
      </w:pPr>
      <w:r w:rsidRPr="00FD5B35">
        <w:rPr>
          <w:rFonts w:ascii="Times New Roman" w:hAnsi="Times New Roman"/>
          <w:sz w:val="20"/>
          <w:szCs w:val="20"/>
        </w:rPr>
        <w:t xml:space="preserve">Table 4 shows the results of mercury concentrations in seawater and marine sediment. The mercury concentrations in seawater collected during high tide are in the range of 4.42 to 8.28 </w:t>
      </w:r>
      <w:r w:rsidRPr="00FD5B35">
        <w:rPr>
          <w:rFonts w:ascii="Times New Roman" w:eastAsia="Calibri" w:hAnsi="Times New Roman"/>
          <w:sz w:val="20"/>
          <w:szCs w:val="20"/>
          <w:lang w:eastAsia="en-AU"/>
        </w:rPr>
        <w:t xml:space="preserve">μg/L which is below the limit set by Malaysian Marine Water Quality Criteria Standard (MMWMQS) Class 3: ports, oil and gas fields (50 μg/L) [25] and comparable with the limit set by United States Environmental Protection Agency (0.3-15 μg/L) [13]. The mercury (Hg) concentrations in marine sediment are in the range of 173.1-15.4 μg/kg which is lower than United States Environmental Protection Agency </w:t>
      </w:r>
      <w:r w:rsidRPr="00FD5B35">
        <w:rPr>
          <w:rFonts w:ascii="Times New Roman" w:hAnsi="Times New Roman"/>
          <w:sz w:val="20"/>
          <w:szCs w:val="20"/>
        </w:rPr>
        <w:t xml:space="preserve">[26] </w:t>
      </w:r>
      <w:r w:rsidRPr="00FD5B35">
        <w:rPr>
          <w:rFonts w:ascii="Times New Roman" w:eastAsia="Calibri" w:hAnsi="Times New Roman"/>
          <w:sz w:val="20"/>
          <w:szCs w:val="20"/>
          <w:lang w:eastAsia="en-AU"/>
        </w:rPr>
        <w:t>Screening Benchmark (130 μg/kg), except for location W2.</w:t>
      </w:r>
      <w:r w:rsidRPr="00FD5B35">
        <w:rPr>
          <w:rFonts w:ascii="Times New Roman" w:hAnsi="Times New Roman"/>
          <w:sz w:val="20"/>
          <w:szCs w:val="20"/>
        </w:rPr>
        <w:t xml:space="preserve"> Generally, the results of mercury concentrations in seawater and marine sediment are correlated with Pearson coefficient value 0.9538.  In term of geographical locations from W1 to W6 shows the decreasing trend from Lumut area to near Perak River estuary. Location W2 shows the highest mercury concentrations in marine sediment which may originate from Lumut port development in the north and iron industry, resort and residential activities in the south.</w:t>
      </w:r>
      <w:r w:rsidRPr="00FD5B35">
        <w:rPr>
          <w:rFonts w:ascii="Times New Roman" w:hAnsi="Times New Roman"/>
          <w:noProof/>
          <w:color w:val="000000"/>
          <w:sz w:val="20"/>
          <w:szCs w:val="20"/>
        </w:rPr>
        <w:t xml:space="preserve"> </w:t>
      </w:r>
    </w:p>
    <w:p w:rsidR="00FD5B35" w:rsidRDefault="00FD5B35" w:rsidP="00FD5B35">
      <w:pPr>
        <w:autoSpaceDE w:val="0"/>
        <w:autoSpaceDN w:val="0"/>
        <w:adjustRightInd w:val="0"/>
        <w:spacing w:after="0" w:line="240" w:lineRule="auto"/>
        <w:rPr>
          <w:rFonts w:ascii="Times New Roman" w:eastAsia="Calibri" w:hAnsi="Times New Roman"/>
          <w:sz w:val="20"/>
          <w:szCs w:val="20"/>
          <w:lang w:eastAsia="en-AU"/>
        </w:rPr>
      </w:pPr>
    </w:p>
    <w:p w:rsidR="005E601C" w:rsidRPr="00FD5B35" w:rsidRDefault="005E601C" w:rsidP="00FD5B35">
      <w:pPr>
        <w:autoSpaceDE w:val="0"/>
        <w:autoSpaceDN w:val="0"/>
        <w:adjustRightInd w:val="0"/>
        <w:spacing w:after="0" w:line="240" w:lineRule="auto"/>
        <w:rPr>
          <w:rFonts w:ascii="Times New Roman" w:eastAsia="Calibri" w:hAnsi="Times New Roman"/>
          <w:sz w:val="20"/>
          <w:szCs w:val="20"/>
          <w:lang w:eastAsia="en-AU"/>
        </w:rPr>
      </w:pPr>
    </w:p>
    <w:p w:rsidR="00FD5B35" w:rsidRPr="00FD5B35" w:rsidRDefault="00FD5B35" w:rsidP="005E601C">
      <w:pPr>
        <w:spacing w:after="120" w:line="240" w:lineRule="auto"/>
        <w:jc w:val="center"/>
        <w:rPr>
          <w:rFonts w:ascii="Times New Roman" w:hAnsi="Times New Roman"/>
          <w:sz w:val="20"/>
          <w:szCs w:val="20"/>
        </w:rPr>
      </w:pPr>
      <w:r w:rsidRPr="00FD5B35">
        <w:rPr>
          <w:rFonts w:ascii="Times New Roman" w:hAnsi="Times New Roman"/>
          <w:sz w:val="20"/>
          <w:szCs w:val="20"/>
        </w:rPr>
        <w:t xml:space="preserve">Table 4. </w:t>
      </w:r>
      <w:r w:rsidR="005E601C">
        <w:rPr>
          <w:rFonts w:ascii="Times New Roman" w:hAnsi="Times New Roman"/>
          <w:sz w:val="20"/>
          <w:szCs w:val="20"/>
        </w:rPr>
        <w:t xml:space="preserve"> </w:t>
      </w:r>
      <w:r w:rsidRPr="00FD5B35">
        <w:rPr>
          <w:rFonts w:ascii="Times New Roman" w:hAnsi="Times New Roman"/>
          <w:sz w:val="20"/>
          <w:szCs w:val="20"/>
        </w:rPr>
        <w:t>Mercury concentrations in seawater and marine sediment</w:t>
      </w:r>
    </w:p>
    <w:tbl>
      <w:tblPr>
        <w:tblStyle w:val="LightList-Accent5"/>
        <w:tblW w:w="6326" w:type="dxa"/>
        <w:jc w:val="center"/>
        <w:tblBorders>
          <w:top w:val="single" w:sz="4" w:space="0" w:color="auto"/>
          <w:left w:val="none" w:sz="0" w:space="0" w:color="auto"/>
          <w:bottom w:val="single" w:sz="4" w:space="0" w:color="auto"/>
          <w:right w:val="none" w:sz="0" w:space="0" w:color="auto"/>
        </w:tblBorders>
        <w:tblLook w:val="04A0" w:firstRow="1" w:lastRow="0" w:firstColumn="1" w:lastColumn="0" w:noHBand="0" w:noVBand="1"/>
      </w:tblPr>
      <w:tblGrid>
        <w:gridCol w:w="2015"/>
        <w:gridCol w:w="1749"/>
        <w:gridCol w:w="2562"/>
      </w:tblGrid>
      <w:tr w:rsidR="00FD5B35" w:rsidRPr="00FD5B35" w:rsidTr="00A95DA0">
        <w:trPr>
          <w:cnfStyle w:val="100000000000" w:firstRow="1" w:lastRow="0" w:firstColumn="0" w:lastColumn="0" w:oddVBand="0" w:evenVBand="0" w:oddHBand="0" w:evenHBand="0" w:firstRowFirstColumn="0" w:firstRowLastColumn="0" w:lastRowFirstColumn="0" w:lastRowLastColumn="0"/>
          <w:trHeight w:val="148"/>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noWrap/>
            <w:hideMark/>
          </w:tcPr>
          <w:p w:rsidR="00FD5B35" w:rsidRPr="00FD5B35" w:rsidRDefault="00FD5B35" w:rsidP="005E601C">
            <w:pPr>
              <w:spacing w:before="60" w:after="60" w:line="240" w:lineRule="auto"/>
              <w:jc w:val="center"/>
              <w:rPr>
                <w:rFonts w:ascii="Times New Roman" w:hAnsi="Times New Roman"/>
                <w:color w:val="000000"/>
                <w:sz w:val="20"/>
                <w:szCs w:val="20"/>
                <w:lang w:eastAsia="en-US"/>
              </w:rPr>
            </w:pPr>
            <w:r w:rsidRPr="00FD5B35">
              <w:rPr>
                <w:rFonts w:ascii="Times New Roman" w:hAnsi="Times New Roman"/>
                <w:color w:val="000000"/>
                <w:sz w:val="20"/>
                <w:szCs w:val="20"/>
                <w:lang w:eastAsia="en-US"/>
              </w:rPr>
              <w:t>Sampling locations</w:t>
            </w:r>
          </w:p>
        </w:tc>
        <w:tc>
          <w:tcPr>
            <w:tcW w:w="0" w:type="auto"/>
            <w:tcBorders>
              <w:top w:val="single" w:sz="4" w:space="0" w:color="auto"/>
              <w:bottom w:val="single" w:sz="4" w:space="0" w:color="auto"/>
            </w:tcBorders>
            <w:shd w:val="clear" w:color="auto" w:fill="auto"/>
            <w:noWrap/>
            <w:hideMark/>
          </w:tcPr>
          <w:p w:rsidR="00FD5B35" w:rsidRPr="00FD5B35" w:rsidRDefault="00FD5B35" w:rsidP="005E601C">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US"/>
              </w:rPr>
            </w:pPr>
            <w:r w:rsidRPr="00FD5B35">
              <w:rPr>
                <w:rFonts w:ascii="Times New Roman" w:hAnsi="Times New Roman"/>
                <w:color w:val="000000"/>
                <w:sz w:val="20"/>
                <w:szCs w:val="20"/>
                <w:lang w:eastAsia="en-US"/>
              </w:rPr>
              <w:t>Seawater (μg/L)</w:t>
            </w:r>
          </w:p>
        </w:tc>
        <w:tc>
          <w:tcPr>
            <w:tcW w:w="0" w:type="auto"/>
            <w:tcBorders>
              <w:top w:val="single" w:sz="4" w:space="0" w:color="auto"/>
              <w:bottom w:val="single" w:sz="4" w:space="0" w:color="auto"/>
            </w:tcBorders>
            <w:shd w:val="clear" w:color="auto" w:fill="auto"/>
          </w:tcPr>
          <w:p w:rsidR="00FD5B35" w:rsidRPr="00FD5B35" w:rsidRDefault="00FD5B35" w:rsidP="005E601C">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US"/>
              </w:rPr>
            </w:pPr>
            <w:r w:rsidRPr="00FD5B35">
              <w:rPr>
                <w:rFonts w:ascii="Times New Roman" w:hAnsi="Times New Roman"/>
                <w:color w:val="000000"/>
                <w:sz w:val="20"/>
                <w:szCs w:val="20"/>
                <w:lang w:eastAsia="en-US"/>
              </w:rPr>
              <w:t>Marine sediment (μg/kg)</w:t>
            </w:r>
          </w:p>
        </w:tc>
      </w:tr>
      <w:tr w:rsidR="00FD5B35" w:rsidRPr="00FD5B35" w:rsidTr="00A95DA0">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one" w:sz="0" w:space="0" w:color="auto"/>
              <w:bottom w:val="none" w:sz="0" w:space="0" w:color="auto"/>
            </w:tcBorders>
            <w:shd w:val="clear" w:color="auto" w:fill="auto"/>
            <w:noWrap/>
            <w:hideMark/>
          </w:tcPr>
          <w:p w:rsidR="00FD5B35" w:rsidRPr="00FD5B35" w:rsidRDefault="00FD5B35" w:rsidP="005E601C">
            <w:pPr>
              <w:spacing w:before="120" w:after="0" w:line="240" w:lineRule="auto"/>
              <w:jc w:val="center"/>
              <w:rPr>
                <w:rFonts w:ascii="Times New Roman" w:hAnsi="Times New Roman"/>
                <w:b w:val="0"/>
                <w:color w:val="000000"/>
                <w:sz w:val="20"/>
                <w:szCs w:val="20"/>
                <w:lang w:eastAsia="en-US"/>
              </w:rPr>
            </w:pPr>
            <w:r w:rsidRPr="00FD5B35">
              <w:rPr>
                <w:rFonts w:ascii="Times New Roman" w:hAnsi="Times New Roman"/>
                <w:b w:val="0"/>
                <w:color w:val="000000"/>
                <w:sz w:val="20"/>
                <w:szCs w:val="20"/>
                <w:lang w:eastAsia="en-US"/>
              </w:rPr>
              <w:t>W1</w:t>
            </w:r>
          </w:p>
        </w:tc>
        <w:tc>
          <w:tcPr>
            <w:tcW w:w="0" w:type="auto"/>
            <w:tcBorders>
              <w:top w:val="single" w:sz="4" w:space="0" w:color="auto"/>
              <w:bottom w:val="none" w:sz="0" w:space="0" w:color="auto"/>
            </w:tcBorders>
            <w:shd w:val="clear" w:color="auto" w:fill="auto"/>
            <w:noWrap/>
            <w:hideMark/>
          </w:tcPr>
          <w:p w:rsidR="00FD5B35" w:rsidRPr="00FD5B35" w:rsidRDefault="00FD5B35" w:rsidP="005E601C">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en-US"/>
              </w:rPr>
            </w:pPr>
            <w:r w:rsidRPr="00FD5B35">
              <w:rPr>
                <w:rFonts w:ascii="Times New Roman" w:hAnsi="Times New Roman"/>
                <w:color w:val="000000"/>
                <w:sz w:val="20"/>
                <w:szCs w:val="20"/>
                <w:lang w:eastAsia="en-US"/>
              </w:rPr>
              <w:t>8.28±0.41</w:t>
            </w:r>
          </w:p>
        </w:tc>
        <w:tc>
          <w:tcPr>
            <w:tcW w:w="0" w:type="auto"/>
            <w:tcBorders>
              <w:top w:val="single" w:sz="4" w:space="0" w:color="auto"/>
              <w:bottom w:val="none" w:sz="0" w:space="0" w:color="auto"/>
              <w:right w:val="none" w:sz="0" w:space="0" w:color="auto"/>
            </w:tcBorders>
            <w:shd w:val="clear" w:color="auto" w:fill="auto"/>
          </w:tcPr>
          <w:p w:rsidR="00FD5B35" w:rsidRPr="00FD5B35" w:rsidRDefault="00FD5B35" w:rsidP="005E601C">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en-US"/>
              </w:rPr>
            </w:pPr>
            <w:r w:rsidRPr="00FD5B35">
              <w:rPr>
                <w:rFonts w:ascii="Times New Roman" w:hAnsi="Times New Roman"/>
                <w:color w:val="000000"/>
                <w:sz w:val="20"/>
                <w:szCs w:val="20"/>
                <w:lang w:eastAsia="en-US"/>
              </w:rPr>
              <w:t>117.07±5.85</w:t>
            </w:r>
          </w:p>
        </w:tc>
      </w:tr>
      <w:tr w:rsidR="00FD5B35" w:rsidRPr="00FD5B35" w:rsidTr="00A95DA0">
        <w:trPr>
          <w:trHeight w:val="27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FD5B35" w:rsidRPr="00FD5B35" w:rsidRDefault="00FD5B35" w:rsidP="00FD5B35">
            <w:pPr>
              <w:spacing w:after="0" w:line="240" w:lineRule="auto"/>
              <w:jc w:val="center"/>
              <w:rPr>
                <w:rFonts w:ascii="Times New Roman" w:hAnsi="Times New Roman"/>
                <w:b w:val="0"/>
                <w:color w:val="000000"/>
                <w:sz w:val="20"/>
                <w:szCs w:val="20"/>
                <w:lang w:eastAsia="en-US"/>
              </w:rPr>
            </w:pPr>
            <w:r w:rsidRPr="00FD5B35">
              <w:rPr>
                <w:rFonts w:ascii="Times New Roman" w:hAnsi="Times New Roman"/>
                <w:b w:val="0"/>
                <w:color w:val="000000"/>
                <w:sz w:val="20"/>
                <w:szCs w:val="20"/>
                <w:lang w:eastAsia="en-US"/>
              </w:rPr>
              <w:t>W2</w:t>
            </w:r>
          </w:p>
        </w:tc>
        <w:tc>
          <w:tcPr>
            <w:tcW w:w="0" w:type="auto"/>
            <w:shd w:val="clear" w:color="auto" w:fill="auto"/>
            <w:noWrap/>
            <w:hideMark/>
          </w:tcPr>
          <w:p w:rsidR="00FD5B35" w:rsidRPr="00FD5B35" w:rsidRDefault="00FD5B35" w:rsidP="00FD5B3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US"/>
              </w:rPr>
            </w:pPr>
            <w:r w:rsidRPr="00FD5B35">
              <w:rPr>
                <w:rFonts w:ascii="Times New Roman" w:hAnsi="Times New Roman"/>
                <w:color w:val="000000"/>
                <w:sz w:val="20"/>
                <w:szCs w:val="20"/>
                <w:lang w:eastAsia="en-US"/>
              </w:rPr>
              <w:t>8.27±0.41</w:t>
            </w:r>
          </w:p>
        </w:tc>
        <w:tc>
          <w:tcPr>
            <w:tcW w:w="0" w:type="auto"/>
            <w:shd w:val="clear" w:color="auto" w:fill="auto"/>
          </w:tcPr>
          <w:p w:rsidR="00FD5B35" w:rsidRPr="00FD5B35" w:rsidRDefault="00FD5B35" w:rsidP="00FD5B3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US"/>
              </w:rPr>
            </w:pPr>
            <w:r w:rsidRPr="00FD5B35">
              <w:rPr>
                <w:rFonts w:ascii="Times New Roman" w:hAnsi="Times New Roman"/>
                <w:color w:val="000000"/>
                <w:sz w:val="20"/>
                <w:szCs w:val="20"/>
                <w:lang w:eastAsia="en-US"/>
              </w:rPr>
              <w:t>173.1±8.66</w:t>
            </w:r>
          </w:p>
        </w:tc>
      </w:tr>
      <w:tr w:rsidR="00FD5B35" w:rsidRPr="00FD5B35" w:rsidTr="00A95DA0">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shd w:val="clear" w:color="auto" w:fill="auto"/>
            <w:noWrap/>
            <w:hideMark/>
          </w:tcPr>
          <w:p w:rsidR="00FD5B35" w:rsidRPr="00FD5B35" w:rsidRDefault="00FD5B35" w:rsidP="00FD5B35">
            <w:pPr>
              <w:spacing w:after="0" w:line="240" w:lineRule="auto"/>
              <w:jc w:val="center"/>
              <w:rPr>
                <w:rFonts w:ascii="Times New Roman" w:hAnsi="Times New Roman"/>
                <w:b w:val="0"/>
                <w:color w:val="000000"/>
                <w:sz w:val="20"/>
                <w:szCs w:val="20"/>
                <w:lang w:eastAsia="en-US"/>
              </w:rPr>
            </w:pPr>
            <w:r w:rsidRPr="00FD5B35">
              <w:rPr>
                <w:rFonts w:ascii="Times New Roman" w:hAnsi="Times New Roman"/>
                <w:b w:val="0"/>
                <w:color w:val="000000"/>
                <w:sz w:val="20"/>
                <w:szCs w:val="20"/>
                <w:lang w:eastAsia="en-US"/>
              </w:rPr>
              <w:t>W3</w:t>
            </w:r>
          </w:p>
        </w:tc>
        <w:tc>
          <w:tcPr>
            <w:tcW w:w="0" w:type="auto"/>
            <w:tcBorders>
              <w:top w:val="none" w:sz="0" w:space="0" w:color="auto"/>
              <w:bottom w:val="none" w:sz="0" w:space="0" w:color="auto"/>
            </w:tcBorders>
            <w:shd w:val="clear" w:color="auto" w:fill="auto"/>
            <w:noWrap/>
            <w:hideMark/>
          </w:tcPr>
          <w:p w:rsidR="00FD5B35" w:rsidRPr="00FD5B35" w:rsidRDefault="00FD5B35" w:rsidP="00FD5B3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en-US"/>
              </w:rPr>
            </w:pPr>
            <w:r w:rsidRPr="00FD5B35">
              <w:rPr>
                <w:rFonts w:ascii="Times New Roman" w:hAnsi="Times New Roman"/>
                <w:color w:val="000000"/>
                <w:sz w:val="20"/>
                <w:szCs w:val="20"/>
                <w:lang w:eastAsia="en-US"/>
              </w:rPr>
              <w:t>5.11±0.26</w:t>
            </w:r>
          </w:p>
        </w:tc>
        <w:tc>
          <w:tcPr>
            <w:tcW w:w="0" w:type="auto"/>
            <w:tcBorders>
              <w:top w:val="none" w:sz="0" w:space="0" w:color="auto"/>
              <w:bottom w:val="none" w:sz="0" w:space="0" w:color="auto"/>
              <w:right w:val="none" w:sz="0" w:space="0" w:color="auto"/>
            </w:tcBorders>
            <w:shd w:val="clear" w:color="auto" w:fill="auto"/>
          </w:tcPr>
          <w:p w:rsidR="00FD5B35" w:rsidRPr="00FD5B35" w:rsidRDefault="00FD5B35" w:rsidP="00FD5B3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en-US"/>
              </w:rPr>
            </w:pPr>
            <w:r w:rsidRPr="00FD5B35">
              <w:rPr>
                <w:rFonts w:ascii="Times New Roman" w:hAnsi="Times New Roman"/>
                <w:color w:val="000000"/>
                <w:sz w:val="20"/>
                <w:szCs w:val="20"/>
                <w:lang w:eastAsia="en-US"/>
              </w:rPr>
              <w:t>27.6±1.38</w:t>
            </w:r>
          </w:p>
        </w:tc>
      </w:tr>
      <w:tr w:rsidR="00FD5B35" w:rsidRPr="00FD5B35" w:rsidTr="00A95DA0">
        <w:trPr>
          <w:trHeight w:val="27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FD5B35" w:rsidRPr="00FD5B35" w:rsidRDefault="00FD5B35" w:rsidP="00FD5B35">
            <w:pPr>
              <w:spacing w:after="0" w:line="240" w:lineRule="auto"/>
              <w:jc w:val="center"/>
              <w:rPr>
                <w:rFonts w:ascii="Times New Roman" w:hAnsi="Times New Roman"/>
                <w:b w:val="0"/>
                <w:color w:val="000000"/>
                <w:sz w:val="20"/>
                <w:szCs w:val="20"/>
                <w:lang w:eastAsia="en-US"/>
              </w:rPr>
            </w:pPr>
            <w:r w:rsidRPr="00FD5B35">
              <w:rPr>
                <w:rFonts w:ascii="Times New Roman" w:hAnsi="Times New Roman"/>
                <w:b w:val="0"/>
                <w:color w:val="000000"/>
                <w:sz w:val="20"/>
                <w:szCs w:val="20"/>
                <w:lang w:eastAsia="en-US"/>
              </w:rPr>
              <w:t>W4</w:t>
            </w:r>
          </w:p>
        </w:tc>
        <w:tc>
          <w:tcPr>
            <w:tcW w:w="0" w:type="auto"/>
            <w:shd w:val="clear" w:color="auto" w:fill="auto"/>
            <w:noWrap/>
            <w:hideMark/>
          </w:tcPr>
          <w:p w:rsidR="00FD5B35" w:rsidRPr="00FD5B35" w:rsidRDefault="00FD5B35" w:rsidP="00FD5B3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US"/>
              </w:rPr>
            </w:pPr>
            <w:r w:rsidRPr="00FD5B35">
              <w:rPr>
                <w:rFonts w:ascii="Times New Roman" w:hAnsi="Times New Roman"/>
                <w:color w:val="000000"/>
                <w:sz w:val="20"/>
                <w:szCs w:val="20"/>
                <w:lang w:eastAsia="en-US"/>
              </w:rPr>
              <w:t>5.31±0.26</w:t>
            </w:r>
          </w:p>
        </w:tc>
        <w:tc>
          <w:tcPr>
            <w:tcW w:w="0" w:type="auto"/>
            <w:shd w:val="clear" w:color="auto" w:fill="auto"/>
          </w:tcPr>
          <w:p w:rsidR="00FD5B35" w:rsidRPr="00FD5B35" w:rsidRDefault="00FD5B35" w:rsidP="00FD5B3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US"/>
              </w:rPr>
            </w:pPr>
            <w:r w:rsidRPr="00FD5B35">
              <w:rPr>
                <w:rFonts w:ascii="Times New Roman" w:hAnsi="Times New Roman"/>
                <w:color w:val="000000"/>
                <w:sz w:val="20"/>
                <w:szCs w:val="20"/>
                <w:lang w:eastAsia="en-US"/>
              </w:rPr>
              <w:t>26.0±1.30</w:t>
            </w:r>
          </w:p>
        </w:tc>
      </w:tr>
      <w:tr w:rsidR="00FD5B35" w:rsidRPr="00FD5B35" w:rsidTr="00A95DA0">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shd w:val="clear" w:color="auto" w:fill="auto"/>
            <w:noWrap/>
            <w:hideMark/>
          </w:tcPr>
          <w:p w:rsidR="00FD5B35" w:rsidRPr="00FD5B35" w:rsidRDefault="00FD5B35" w:rsidP="00FD5B35">
            <w:pPr>
              <w:spacing w:after="0" w:line="240" w:lineRule="auto"/>
              <w:jc w:val="center"/>
              <w:rPr>
                <w:rFonts w:ascii="Times New Roman" w:hAnsi="Times New Roman"/>
                <w:b w:val="0"/>
                <w:color w:val="000000"/>
                <w:sz w:val="20"/>
                <w:szCs w:val="20"/>
                <w:lang w:eastAsia="en-US"/>
              </w:rPr>
            </w:pPr>
            <w:r w:rsidRPr="00FD5B35">
              <w:rPr>
                <w:rFonts w:ascii="Times New Roman" w:hAnsi="Times New Roman"/>
                <w:b w:val="0"/>
                <w:color w:val="000000"/>
                <w:sz w:val="20"/>
                <w:szCs w:val="20"/>
                <w:lang w:eastAsia="en-US"/>
              </w:rPr>
              <w:t>W5</w:t>
            </w:r>
          </w:p>
        </w:tc>
        <w:tc>
          <w:tcPr>
            <w:tcW w:w="0" w:type="auto"/>
            <w:tcBorders>
              <w:top w:val="none" w:sz="0" w:space="0" w:color="auto"/>
              <w:bottom w:val="none" w:sz="0" w:space="0" w:color="auto"/>
            </w:tcBorders>
            <w:shd w:val="clear" w:color="auto" w:fill="auto"/>
            <w:noWrap/>
            <w:hideMark/>
          </w:tcPr>
          <w:p w:rsidR="00FD5B35" w:rsidRPr="00FD5B35" w:rsidRDefault="00FD5B35" w:rsidP="00FD5B3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en-US"/>
              </w:rPr>
            </w:pPr>
            <w:r w:rsidRPr="00FD5B35">
              <w:rPr>
                <w:rFonts w:ascii="Times New Roman" w:hAnsi="Times New Roman"/>
                <w:color w:val="000000"/>
                <w:sz w:val="20"/>
                <w:szCs w:val="20"/>
                <w:lang w:eastAsia="en-US"/>
              </w:rPr>
              <w:t>4.37±0.22</w:t>
            </w:r>
          </w:p>
        </w:tc>
        <w:tc>
          <w:tcPr>
            <w:tcW w:w="0" w:type="auto"/>
            <w:tcBorders>
              <w:top w:val="none" w:sz="0" w:space="0" w:color="auto"/>
              <w:bottom w:val="none" w:sz="0" w:space="0" w:color="auto"/>
              <w:right w:val="none" w:sz="0" w:space="0" w:color="auto"/>
            </w:tcBorders>
            <w:shd w:val="clear" w:color="auto" w:fill="auto"/>
          </w:tcPr>
          <w:p w:rsidR="00FD5B35" w:rsidRPr="00FD5B35" w:rsidRDefault="00FD5B35" w:rsidP="00FD5B3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en-US"/>
              </w:rPr>
            </w:pPr>
            <w:r w:rsidRPr="00FD5B35">
              <w:rPr>
                <w:rFonts w:ascii="Times New Roman" w:hAnsi="Times New Roman"/>
                <w:color w:val="000000"/>
                <w:sz w:val="20"/>
                <w:szCs w:val="20"/>
                <w:lang w:eastAsia="en-US"/>
              </w:rPr>
              <w:t>15.4±0.77</w:t>
            </w:r>
          </w:p>
        </w:tc>
      </w:tr>
      <w:tr w:rsidR="00FD5B35" w:rsidRPr="00FD5B35" w:rsidTr="00A95DA0">
        <w:trPr>
          <w:trHeight w:val="27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FD5B35" w:rsidRPr="00FD5B35" w:rsidRDefault="00FD5B35" w:rsidP="005E601C">
            <w:pPr>
              <w:spacing w:after="120" w:line="240" w:lineRule="auto"/>
              <w:jc w:val="center"/>
              <w:rPr>
                <w:rFonts w:ascii="Times New Roman" w:hAnsi="Times New Roman"/>
                <w:b w:val="0"/>
                <w:color w:val="000000"/>
                <w:sz w:val="20"/>
                <w:szCs w:val="20"/>
                <w:lang w:eastAsia="en-US"/>
              </w:rPr>
            </w:pPr>
            <w:r w:rsidRPr="00FD5B35">
              <w:rPr>
                <w:rFonts w:ascii="Times New Roman" w:hAnsi="Times New Roman"/>
                <w:b w:val="0"/>
                <w:color w:val="000000"/>
                <w:sz w:val="20"/>
                <w:szCs w:val="20"/>
                <w:lang w:eastAsia="en-US"/>
              </w:rPr>
              <w:t>W6</w:t>
            </w:r>
          </w:p>
        </w:tc>
        <w:tc>
          <w:tcPr>
            <w:tcW w:w="0" w:type="auto"/>
            <w:shd w:val="clear" w:color="auto" w:fill="auto"/>
            <w:noWrap/>
            <w:hideMark/>
          </w:tcPr>
          <w:p w:rsidR="00FD5B35" w:rsidRPr="00FD5B35" w:rsidRDefault="00FD5B35" w:rsidP="005E601C">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US"/>
              </w:rPr>
            </w:pPr>
            <w:r w:rsidRPr="00FD5B35">
              <w:rPr>
                <w:rFonts w:ascii="Times New Roman" w:hAnsi="Times New Roman"/>
                <w:color w:val="000000"/>
                <w:sz w:val="20"/>
                <w:szCs w:val="20"/>
                <w:lang w:eastAsia="en-US"/>
              </w:rPr>
              <w:t>4.42±0.22</w:t>
            </w:r>
          </w:p>
        </w:tc>
        <w:tc>
          <w:tcPr>
            <w:tcW w:w="0" w:type="auto"/>
            <w:shd w:val="clear" w:color="auto" w:fill="auto"/>
          </w:tcPr>
          <w:p w:rsidR="00FD5B35" w:rsidRPr="00FD5B35" w:rsidRDefault="00FD5B35" w:rsidP="005E601C">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US"/>
              </w:rPr>
            </w:pPr>
            <w:r w:rsidRPr="00FD5B35">
              <w:rPr>
                <w:rFonts w:ascii="Times New Roman" w:hAnsi="Times New Roman"/>
                <w:color w:val="000000"/>
                <w:sz w:val="20"/>
                <w:szCs w:val="20"/>
                <w:lang w:eastAsia="en-US"/>
              </w:rPr>
              <w:t>18.4±0.92</w:t>
            </w:r>
          </w:p>
        </w:tc>
      </w:tr>
    </w:tbl>
    <w:p w:rsidR="00FD5B35" w:rsidRDefault="00FD5B35" w:rsidP="00FD5B35">
      <w:pPr>
        <w:spacing w:after="0" w:line="240" w:lineRule="auto"/>
        <w:rPr>
          <w:rFonts w:ascii="Times New Roman" w:hAnsi="Times New Roman"/>
          <w:sz w:val="20"/>
          <w:szCs w:val="20"/>
        </w:rPr>
      </w:pPr>
    </w:p>
    <w:p w:rsidR="005E601C" w:rsidRPr="00FD5B35" w:rsidRDefault="005E601C" w:rsidP="00FD5B35">
      <w:pPr>
        <w:spacing w:after="0" w:line="240" w:lineRule="auto"/>
        <w:rPr>
          <w:rFonts w:ascii="Times New Roman" w:hAnsi="Times New Roman"/>
          <w:sz w:val="20"/>
          <w:szCs w:val="20"/>
        </w:rPr>
      </w:pPr>
    </w:p>
    <w:p w:rsidR="00FD5B35" w:rsidRPr="00FD5B35" w:rsidRDefault="00FD5B35" w:rsidP="005E601C">
      <w:pPr>
        <w:autoSpaceDE w:val="0"/>
        <w:autoSpaceDN w:val="0"/>
        <w:adjustRightInd w:val="0"/>
        <w:spacing w:after="0" w:line="240" w:lineRule="auto"/>
        <w:jc w:val="both"/>
        <w:rPr>
          <w:rFonts w:ascii="Times New Roman" w:hAnsi="Times New Roman"/>
          <w:sz w:val="20"/>
          <w:szCs w:val="20"/>
        </w:rPr>
      </w:pPr>
      <w:r w:rsidRPr="00FD5B35">
        <w:rPr>
          <w:rFonts w:ascii="Times New Roman" w:hAnsi="Times New Roman"/>
          <w:sz w:val="20"/>
          <w:szCs w:val="20"/>
        </w:rPr>
        <w:t xml:space="preserve">Table 5 shows the transfer factor (TF) of seawater-marine biota and marine sediment-marine biota. Transfer factor explained the amount of the element expected to accumulate in a biota from the water and sediment when conditions are equilibrium [27]. Based on calculation (Equation 1 and 2) the results show that transfer factors from seawater-marine biota and marine sediment-marine biota are higher than one (TF&gt;1), which indicated that the </w:t>
      </w:r>
      <w:r w:rsidRPr="00FD5B35">
        <w:rPr>
          <w:rFonts w:ascii="Times New Roman" w:hAnsi="Times New Roman"/>
          <w:sz w:val="20"/>
          <w:szCs w:val="20"/>
        </w:rPr>
        <w:lastRenderedPageBreak/>
        <w:t>transfer and accumulation of mercury in marine biota from seawater and marine sediment. The results also observed the transfer factor of sea water-marine biota are higher than marine sediment-marine biota. This might be due to the feeding behavior of biota which is filter feeder which the biota that feed by straining suspended matter and food particles from water [27, 28]. Generally, the transfer factor of demersal fish included [</w:t>
      </w:r>
      <w:r w:rsidRPr="00FD5B35">
        <w:rPr>
          <w:rFonts w:ascii="Times New Roman" w:hAnsi="Times New Roman"/>
          <w:i/>
          <w:iCs/>
          <w:sz w:val="20"/>
          <w:szCs w:val="20"/>
        </w:rPr>
        <w:t>Pseudorhombus malayanus</w:t>
      </w:r>
      <w:r w:rsidRPr="00FD5B35">
        <w:rPr>
          <w:rFonts w:ascii="Times New Roman" w:hAnsi="Times New Roman"/>
          <w:iCs/>
          <w:sz w:val="20"/>
          <w:szCs w:val="20"/>
        </w:rPr>
        <w:t xml:space="preserve">, </w:t>
      </w:r>
      <w:r w:rsidRPr="00FD5B35">
        <w:rPr>
          <w:rFonts w:ascii="Times New Roman" w:hAnsi="Times New Roman"/>
          <w:i/>
          <w:iCs/>
          <w:sz w:val="20"/>
          <w:szCs w:val="20"/>
        </w:rPr>
        <w:t>Arius maculates</w:t>
      </w:r>
      <w:r w:rsidRPr="00FD5B35">
        <w:rPr>
          <w:rFonts w:ascii="Times New Roman" w:hAnsi="Times New Roman"/>
          <w:iCs/>
          <w:sz w:val="20"/>
          <w:szCs w:val="20"/>
        </w:rPr>
        <w:t xml:space="preserve">, </w:t>
      </w:r>
      <w:r w:rsidRPr="00FD5B35">
        <w:rPr>
          <w:rFonts w:ascii="Times New Roman" w:hAnsi="Times New Roman"/>
          <w:i/>
          <w:iCs/>
          <w:sz w:val="20"/>
          <w:szCs w:val="20"/>
        </w:rPr>
        <w:t>Johnius dussumieri</w:t>
      </w:r>
      <w:r w:rsidRPr="00FD5B35">
        <w:rPr>
          <w:rFonts w:ascii="Times New Roman" w:hAnsi="Times New Roman"/>
          <w:iCs/>
          <w:sz w:val="20"/>
          <w:szCs w:val="20"/>
        </w:rPr>
        <w:t xml:space="preserve">], </w:t>
      </w:r>
      <w:r w:rsidRPr="00FD5B35">
        <w:rPr>
          <w:rFonts w:ascii="Times New Roman" w:hAnsi="Times New Roman"/>
          <w:sz w:val="20"/>
          <w:szCs w:val="20"/>
        </w:rPr>
        <w:t>are lower than shellfish [</w:t>
      </w:r>
      <w:r w:rsidRPr="00FD5B35">
        <w:rPr>
          <w:rFonts w:ascii="Times New Roman" w:hAnsi="Times New Roman"/>
          <w:i/>
          <w:iCs/>
          <w:sz w:val="20"/>
          <w:szCs w:val="20"/>
        </w:rPr>
        <w:t>Portunus pelagicus</w:t>
      </w:r>
      <w:r w:rsidRPr="00FD5B35">
        <w:rPr>
          <w:rFonts w:ascii="Times New Roman" w:hAnsi="Times New Roman"/>
          <w:iCs/>
          <w:sz w:val="20"/>
          <w:szCs w:val="20"/>
        </w:rPr>
        <w:t xml:space="preserve"> and </w:t>
      </w:r>
      <w:r w:rsidRPr="00FD5B35">
        <w:rPr>
          <w:rFonts w:ascii="Times New Roman" w:hAnsi="Times New Roman"/>
          <w:i/>
          <w:iCs/>
          <w:sz w:val="20"/>
          <w:szCs w:val="20"/>
        </w:rPr>
        <w:t>Charybdis natator</w:t>
      </w:r>
      <w:r w:rsidRPr="00FD5B35">
        <w:rPr>
          <w:rFonts w:ascii="Times New Roman" w:hAnsi="Times New Roman"/>
          <w:iCs/>
          <w:sz w:val="20"/>
          <w:szCs w:val="20"/>
        </w:rPr>
        <w:t xml:space="preserve">]. This </w:t>
      </w:r>
      <w:r w:rsidRPr="00FD5B35">
        <w:rPr>
          <w:rFonts w:ascii="Times New Roman" w:hAnsi="Times New Roman"/>
          <w:sz w:val="20"/>
          <w:szCs w:val="20"/>
        </w:rPr>
        <w:t xml:space="preserve">might be due to the ability of demersal fish to absorb mercury mainly from through its skin as compared to shellfish as its live and feed on bottom of seabed and sediment. However, there is no significance difference for both seasons. The important factor of mercury accumulates in marine biota based on physiological processes which is influence the bioaccumulation including its bioavailability, uptake, distribution and elimination of pollutants, season, habitat, </w:t>
      </w:r>
      <w:r w:rsidRPr="00FD5B35">
        <w:rPr>
          <w:rFonts w:ascii="Times New Roman" w:eastAsia="Calibri" w:hAnsi="Times New Roman"/>
          <w:color w:val="131413"/>
          <w:sz w:val="20"/>
          <w:szCs w:val="20"/>
          <w:lang w:eastAsia="en-AU"/>
        </w:rPr>
        <w:t>total organic carbon, biologic activity, pH, conductance, oxygen concentration, water temperature and water level and physiological different between different of fish species, migration from unpolluted areas to relatively polluted areas [</w:t>
      </w:r>
      <w:r w:rsidRPr="00FD5B35">
        <w:rPr>
          <w:rFonts w:ascii="Times New Roman" w:hAnsi="Times New Roman"/>
          <w:sz w:val="20"/>
          <w:szCs w:val="20"/>
        </w:rPr>
        <w:t>21, 26, 27].</w:t>
      </w:r>
    </w:p>
    <w:p w:rsidR="00FD5B35" w:rsidRDefault="00FD5B35" w:rsidP="00FD5B35">
      <w:pPr>
        <w:autoSpaceDE w:val="0"/>
        <w:autoSpaceDN w:val="0"/>
        <w:adjustRightInd w:val="0"/>
        <w:spacing w:after="0" w:line="240" w:lineRule="auto"/>
        <w:rPr>
          <w:rFonts w:ascii="Times New Roman" w:eastAsia="TimesNewRomanPSMT" w:hAnsi="Times New Roman"/>
          <w:sz w:val="20"/>
          <w:szCs w:val="20"/>
          <w:lang w:eastAsia="en-AU"/>
        </w:rPr>
      </w:pPr>
    </w:p>
    <w:p w:rsidR="005E601C" w:rsidRPr="00FD5B35" w:rsidRDefault="005E601C" w:rsidP="00FD5B35">
      <w:pPr>
        <w:autoSpaceDE w:val="0"/>
        <w:autoSpaceDN w:val="0"/>
        <w:adjustRightInd w:val="0"/>
        <w:spacing w:after="0" w:line="240" w:lineRule="auto"/>
        <w:rPr>
          <w:rFonts w:ascii="Times New Roman" w:eastAsia="TimesNewRomanPSMT" w:hAnsi="Times New Roman"/>
          <w:sz w:val="20"/>
          <w:szCs w:val="20"/>
          <w:lang w:eastAsia="en-AU"/>
        </w:rPr>
      </w:pPr>
    </w:p>
    <w:p w:rsidR="00FD5B35" w:rsidRPr="00FD5B35" w:rsidRDefault="00FD5B35" w:rsidP="005E601C">
      <w:pPr>
        <w:spacing w:after="120" w:line="240" w:lineRule="auto"/>
        <w:jc w:val="center"/>
        <w:rPr>
          <w:rFonts w:ascii="Times New Roman" w:hAnsi="Times New Roman"/>
          <w:sz w:val="20"/>
          <w:szCs w:val="20"/>
        </w:rPr>
      </w:pPr>
      <w:r w:rsidRPr="00FD5B35">
        <w:rPr>
          <w:rFonts w:ascii="Times New Roman" w:hAnsi="Times New Roman"/>
          <w:sz w:val="20"/>
          <w:szCs w:val="20"/>
        </w:rPr>
        <w:t xml:space="preserve">Table 5. </w:t>
      </w:r>
      <w:r w:rsidR="005E601C">
        <w:rPr>
          <w:rFonts w:ascii="Times New Roman" w:hAnsi="Times New Roman"/>
          <w:sz w:val="20"/>
          <w:szCs w:val="20"/>
        </w:rPr>
        <w:t xml:space="preserve"> </w:t>
      </w:r>
      <w:r w:rsidRPr="00FD5B35">
        <w:rPr>
          <w:rFonts w:ascii="Times New Roman" w:hAnsi="Times New Roman"/>
          <w:sz w:val="20"/>
          <w:szCs w:val="20"/>
        </w:rPr>
        <w:t>Transfer factor of mercury for seawater-marine biota and marine sediment-marine biota</w:t>
      </w:r>
    </w:p>
    <w:tbl>
      <w:tblPr>
        <w:tblStyle w:val="LightList-Accent5"/>
        <w:tblW w:w="0" w:type="auto"/>
        <w:jc w:val="center"/>
        <w:tblBorders>
          <w:top w:val="single" w:sz="4" w:space="0" w:color="auto"/>
          <w:left w:val="none" w:sz="0" w:space="0" w:color="auto"/>
          <w:bottom w:val="single" w:sz="4" w:space="0" w:color="auto"/>
          <w:right w:val="none" w:sz="0" w:space="0" w:color="auto"/>
        </w:tblBorders>
        <w:tblLook w:val="04A0" w:firstRow="1" w:lastRow="0" w:firstColumn="1" w:lastColumn="0" w:noHBand="0" w:noVBand="1"/>
      </w:tblPr>
      <w:tblGrid>
        <w:gridCol w:w="2422"/>
        <w:gridCol w:w="1189"/>
        <w:gridCol w:w="1367"/>
        <w:gridCol w:w="1351"/>
        <w:gridCol w:w="1554"/>
      </w:tblGrid>
      <w:tr w:rsidR="00FD5B35" w:rsidRPr="00FD5B35" w:rsidTr="00A95DA0">
        <w:trPr>
          <w:cnfStyle w:val="100000000000" w:firstRow="1" w:lastRow="0" w:firstColumn="0" w:lastColumn="0" w:oddVBand="0" w:evenVBand="0" w:oddHBand="0"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noWrap/>
            <w:hideMark/>
          </w:tcPr>
          <w:p w:rsidR="00FD5B35" w:rsidRPr="00FD5B35" w:rsidRDefault="00FD5B35" w:rsidP="005E601C">
            <w:pPr>
              <w:spacing w:before="60" w:after="60" w:line="240" w:lineRule="auto"/>
              <w:rPr>
                <w:rFonts w:ascii="Times New Roman" w:hAnsi="Times New Roman"/>
                <w:color w:val="000000"/>
                <w:sz w:val="20"/>
                <w:szCs w:val="20"/>
                <w:lang w:eastAsia="en-US"/>
              </w:rPr>
            </w:pPr>
            <w:r w:rsidRPr="00FD5B35">
              <w:rPr>
                <w:rFonts w:ascii="Times New Roman" w:hAnsi="Times New Roman"/>
                <w:color w:val="000000"/>
                <w:sz w:val="20"/>
                <w:szCs w:val="20"/>
                <w:lang w:eastAsia="en-US"/>
              </w:rPr>
              <w:t>Sample</w:t>
            </w:r>
          </w:p>
        </w:tc>
        <w:tc>
          <w:tcPr>
            <w:tcW w:w="0" w:type="auto"/>
            <w:gridSpan w:val="2"/>
            <w:tcBorders>
              <w:top w:val="single" w:sz="4" w:space="0" w:color="auto"/>
              <w:bottom w:val="single" w:sz="4" w:space="0" w:color="auto"/>
            </w:tcBorders>
            <w:shd w:val="clear" w:color="auto" w:fill="auto"/>
            <w:noWrap/>
            <w:hideMark/>
          </w:tcPr>
          <w:p w:rsidR="00FD5B35" w:rsidRPr="00FD5B35" w:rsidRDefault="00FD5B35" w:rsidP="005E601C">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lang w:eastAsia="en-US"/>
              </w:rPr>
            </w:pPr>
            <w:r w:rsidRPr="00FD5B35">
              <w:rPr>
                <w:rFonts w:ascii="Times New Roman" w:hAnsi="Times New Roman"/>
                <w:color w:val="auto"/>
                <w:sz w:val="20"/>
                <w:szCs w:val="20"/>
              </w:rPr>
              <w:t>Seawater-Marine Biota</w:t>
            </w:r>
          </w:p>
        </w:tc>
        <w:tc>
          <w:tcPr>
            <w:tcW w:w="0" w:type="auto"/>
            <w:gridSpan w:val="2"/>
            <w:tcBorders>
              <w:top w:val="single" w:sz="4" w:space="0" w:color="auto"/>
              <w:bottom w:val="single" w:sz="4" w:space="0" w:color="auto"/>
            </w:tcBorders>
            <w:shd w:val="clear" w:color="auto" w:fill="auto"/>
          </w:tcPr>
          <w:p w:rsidR="00FD5B35" w:rsidRPr="00FD5B35" w:rsidRDefault="00FD5B35" w:rsidP="005E601C">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lang w:eastAsia="en-US"/>
              </w:rPr>
            </w:pPr>
            <w:r w:rsidRPr="00FD5B35">
              <w:rPr>
                <w:rFonts w:ascii="Times New Roman" w:hAnsi="Times New Roman"/>
                <w:color w:val="auto"/>
                <w:sz w:val="20"/>
                <w:szCs w:val="20"/>
              </w:rPr>
              <w:t>Marine Sediment-Marine Biota</w:t>
            </w:r>
          </w:p>
        </w:tc>
      </w:tr>
      <w:tr w:rsidR="00FD5B35" w:rsidRPr="00FD5B35" w:rsidTr="00A95DA0">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one" w:sz="0" w:space="0" w:color="auto"/>
              <w:bottom w:val="none" w:sz="0" w:space="0" w:color="auto"/>
            </w:tcBorders>
            <w:shd w:val="clear" w:color="auto" w:fill="auto"/>
            <w:noWrap/>
            <w:hideMark/>
          </w:tcPr>
          <w:p w:rsidR="00FD5B35" w:rsidRPr="00FD5B35" w:rsidRDefault="00FD5B35" w:rsidP="00FD5B35">
            <w:pPr>
              <w:spacing w:after="0" w:line="240" w:lineRule="auto"/>
              <w:jc w:val="center"/>
              <w:rPr>
                <w:rFonts w:ascii="Times New Roman" w:hAnsi="Times New Roman"/>
                <w:color w:val="000000"/>
                <w:sz w:val="20"/>
                <w:szCs w:val="20"/>
                <w:lang w:eastAsia="en-US"/>
              </w:rPr>
            </w:pPr>
          </w:p>
        </w:tc>
        <w:tc>
          <w:tcPr>
            <w:tcW w:w="0" w:type="auto"/>
            <w:tcBorders>
              <w:top w:val="single" w:sz="4" w:space="0" w:color="auto"/>
              <w:bottom w:val="single" w:sz="4" w:space="0" w:color="auto"/>
            </w:tcBorders>
            <w:shd w:val="clear" w:color="auto" w:fill="auto"/>
            <w:noWrap/>
            <w:hideMark/>
          </w:tcPr>
          <w:p w:rsidR="00FD5B35" w:rsidRPr="00FD5B35" w:rsidRDefault="00FD5B35" w:rsidP="005E601C">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0"/>
                <w:szCs w:val="20"/>
                <w:lang w:eastAsia="en-US"/>
              </w:rPr>
            </w:pPr>
            <w:r w:rsidRPr="00FD5B35">
              <w:rPr>
                <w:rFonts w:ascii="Times New Roman" w:hAnsi="Times New Roman"/>
                <w:b/>
                <w:color w:val="000000"/>
                <w:sz w:val="20"/>
                <w:szCs w:val="20"/>
                <w:lang w:eastAsia="en-US"/>
              </w:rPr>
              <w:t>Dry Season</w:t>
            </w:r>
          </w:p>
        </w:tc>
        <w:tc>
          <w:tcPr>
            <w:tcW w:w="0" w:type="auto"/>
            <w:tcBorders>
              <w:top w:val="single" w:sz="4" w:space="0" w:color="auto"/>
              <w:bottom w:val="single" w:sz="4" w:space="0" w:color="auto"/>
            </w:tcBorders>
            <w:shd w:val="clear" w:color="auto" w:fill="auto"/>
            <w:noWrap/>
            <w:hideMark/>
          </w:tcPr>
          <w:p w:rsidR="00FD5B35" w:rsidRPr="00FD5B35" w:rsidRDefault="00FD5B35" w:rsidP="005E601C">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0"/>
                <w:szCs w:val="20"/>
                <w:lang w:eastAsia="en-US"/>
              </w:rPr>
            </w:pPr>
            <w:r w:rsidRPr="00FD5B35">
              <w:rPr>
                <w:rFonts w:ascii="Times New Roman" w:hAnsi="Times New Roman"/>
                <w:b/>
                <w:color w:val="000000"/>
                <w:sz w:val="20"/>
                <w:szCs w:val="20"/>
                <w:lang w:eastAsia="en-US"/>
              </w:rPr>
              <w:t>Rainy Season</w:t>
            </w:r>
          </w:p>
        </w:tc>
        <w:tc>
          <w:tcPr>
            <w:tcW w:w="0" w:type="auto"/>
            <w:tcBorders>
              <w:top w:val="single" w:sz="4" w:space="0" w:color="auto"/>
              <w:bottom w:val="single" w:sz="4" w:space="0" w:color="auto"/>
            </w:tcBorders>
            <w:shd w:val="clear" w:color="auto" w:fill="auto"/>
          </w:tcPr>
          <w:p w:rsidR="00FD5B35" w:rsidRPr="00FD5B35" w:rsidRDefault="00FD5B35" w:rsidP="005E601C">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themeColor="text1"/>
                <w:sz w:val="20"/>
                <w:szCs w:val="20"/>
                <w:lang w:eastAsia="en-US"/>
              </w:rPr>
            </w:pPr>
            <w:r w:rsidRPr="00FD5B35">
              <w:rPr>
                <w:rFonts w:ascii="Times New Roman" w:hAnsi="Times New Roman"/>
                <w:b/>
                <w:color w:val="000000" w:themeColor="text1"/>
                <w:sz w:val="20"/>
                <w:szCs w:val="20"/>
                <w:lang w:eastAsia="en-US"/>
              </w:rPr>
              <w:t>Dry Season</w:t>
            </w:r>
          </w:p>
        </w:tc>
        <w:tc>
          <w:tcPr>
            <w:tcW w:w="0" w:type="auto"/>
            <w:tcBorders>
              <w:top w:val="single" w:sz="4" w:space="0" w:color="auto"/>
              <w:bottom w:val="single" w:sz="4" w:space="0" w:color="auto"/>
              <w:right w:val="none" w:sz="0" w:space="0" w:color="auto"/>
            </w:tcBorders>
            <w:shd w:val="clear" w:color="auto" w:fill="auto"/>
          </w:tcPr>
          <w:p w:rsidR="00FD5B35" w:rsidRPr="00FD5B35" w:rsidRDefault="00FD5B35" w:rsidP="005E601C">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themeColor="text1"/>
                <w:sz w:val="20"/>
                <w:szCs w:val="20"/>
                <w:lang w:eastAsia="en-US"/>
              </w:rPr>
            </w:pPr>
            <w:r w:rsidRPr="00FD5B35">
              <w:rPr>
                <w:rFonts w:ascii="Times New Roman" w:hAnsi="Times New Roman"/>
                <w:b/>
                <w:color w:val="000000" w:themeColor="text1"/>
                <w:sz w:val="20"/>
                <w:szCs w:val="20"/>
                <w:lang w:eastAsia="en-US"/>
              </w:rPr>
              <w:t>Rainy Season</w:t>
            </w:r>
          </w:p>
        </w:tc>
      </w:tr>
      <w:tr w:rsidR="00FD5B35" w:rsidRPr="00FD5B35" w:rsidTr="00A95DA0">
        <w:trPr>
          <w:trHeight w:val="26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FD5B35" w:rsidRPr="00FD5B35" w:rsidRDefault="00FD5B35" w:rsidP="005E601C">
            <w:pPr>
              <w:spacing w:before="120" w:after="0" w:line="240" w:lineRule="auto"/>
              <w:rPr>
                <w:rFonts w:ascii="Times New Roman" w:hAnsi="Times New Roman"/>
                <w:b w:val="0"/>
                <w:i/>
                <w:iCs/>
                <w:color w:val="000000"/>
                <w:sz w:val="20"/>
                <w:szCs w:val="20"/>
                <w:lang w:eastAsia="en-US"/>
              </w:rPr>
            </w:pPr>
            <w:r w:rsidRPr="00FD5B35">
              <w:rPr>
                <w:rFonts w:ascii="Times New Roman" w:hAnsi="Times New Roman"/>
                <w:b w:val="0"/>
                <w:i/>
                <w:iCs/>
                <w:color w:val="000000"/>
                <w:sz w:val="20"/>
                <w:szCs w:val="20"/>
                <w:lang w:eastAsia="en-US"/>
              </w:rPr>
              <w:t>Johnius dussumieri</w:t>
            </w:r>
          </w:p>
        </w:tc>
        <w:tc>
          <w:tcPr>
            <w:tcW w:w="0" w:type="auto"/>
            <w:tcBorders>
              <w:top w:val="single" w:sz="4" w:space="0" w:color="auto"/>
            </w:tcBorders>
            <w:shd w:val="clear" w:color="auto" w:fill="auto"/>
            <w:noWrap/>
            <w:vAlign w:val="bottom"/>
            <w:hideMark/>
          </w:tcPr>
          <w:p w:rsidR="00FD5B35" w:rsidRPr="00FD5B35" w:rsidRDefault="00FD5B35" w:rsidP="005E601C">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D5B35">
              <w:rPr>
                <w:rFonts w:ascii="Times New Roman" w:hAnsi="Times New Roman"/>
                <w:color w:val="000000"/>
                <w:sz w:val="20"/>
                <w:szCs w:val="20"/>
              </w:rPr>
              <w:t>11.49</w:t>
            </w:r>
          </w:p>
        </w:tc>
        <w:tc>
          <w:tcPr>
            <w:tcW w:w="0" w:type="auto"/>
            <w:tcBorders>
              <w:top w:val="single" w:sz="4" w:space="0" w:color="auto"/>
            </w:tcBorders>
            <w:shd w:val="clear" w:color="auto" w:fill="auto"/>
            <w:noWrap/>
            <w:vAlign w:val="bottom"/>
            <w:hideMark/>
          </w:tcPr>
          <w:p w:rsidR="00FD5B35" w:rsidRPr="00FD5B35" w:rsidRDefault="00FD5B35" w:rsidP="005E601C">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D5B35">
              <w:rPr>
                <w:rFonts w:ascii="Times New Roman" w:hAnsi="Times New Roman"/>
                <w:color w:val="000000"/>
                <w:sz w:val="20"/>
                <w:szCs w:val="20"/>
              </w:rPr>
              <w:t>12.71</w:t>
            </w:r>
          </w:p>
        </w:tc>
        <w:tc>
          <w:tcPr>
            <w:tcW w:w="0" w:type="auto"/>
            <w:tcBorders>
              <w:top w:val="single" w:sz="4" w:space="0" w:color="auto"/>
            </w:tcBorders>
            <w:shd w:val="clear" w:color="auto" w:fill="auto"/>
            <w:vAlign w:val="bottom"/>
          </w:tcPr>
          <w:p w:rsidR="00FD5B35" w:rsidRPr="00FD5B35" w:rsidRDefault="00FD5B35" w:rsidP="005E601C">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D5B35">
              <w:rPr>
                <w:rFonts w:ascii="Times New Roman" w:hAnsi="Times New Roman"/>
                <w:color w:val="000000"/>
                <w:sz w:val="20"/>
                <w:szCs w:val="20"/>
              </w:rPr>
              <w:t>1.09</w:t>
            </w:r>
          </w:p>
        </w:tc>
        <w:tc>
          <w:tcPr>
            <w:tcW w:w="0" w:type="auto"/>
            <w:tcBorders>
              <w:top w:val="single" w:sz="4" w:space="0" w:color="auto"/>
            </w:tcBorders>
            <w:shd w:val="clear" w:color="auto" w:fill="auto"/>
            <w:vAlign w:val="bottom"/>
          </w:tcPr>
          <w:p w:rsidR="00FD5B35" w:rsidRPr="00FD5B35" w:rsidRDefault="00FD5B35" w:rsidP="005E601C">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D5B35">
              <w:rPr>
                <w:rFonts w:ascii="Times New Roman" w:hAnsi="Times New Roman"/>
                <w:color w:val="000000"/>
                <w:sz w:val="20"/>
                <w:szCs w:val="20"/>
              </w:rPr>
              <w:t>1.20</w:t>
            </w:r>
          </w:p>
        </w:tc>
      </w:tr>
      <w:tr w:rsidR="00FD5B35" w:rsidRPr="00FD5B35" w:rsidTr="00A95DA0">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shd w:val="clear" w:color="auto" w:fill="auto"/>
            <w:noWrap/>
            <w:hideMark/>
          </w:tcPr>
          <w:p w:rsidR="00FD5B35" w:rsidRPr="00FD5B35" w:rsidRDefault="00FD5B35" w:rsidP="005E601C">
            <w:pPr>
              <w:spacing w:before="60" w:after="0" w:line="240" w:lineRule="auto"/>
              <w:rPr>
                <w:rFonts w:ascii="Times New Roman" w:hAnsi="Times New Roman"/>
                <w:b w:val="0"/>
                <w:i/>
                <w:iCs/>
                <w:color w:val="000000"/>
                <w:sz w:val="20"/>
                <w:szCs w:val="20"/>
                <w:lang w:eastAsia="en-US"/>
              </w:rPr>
            </w:pPr>
            <w:r w:rsidRPr="00FD5B35">
              <w:rPr>
                <w:rFonts w:ascii="Times New Roman" w:hAnsi="Times New Roman"/>
                <w:b w:val="0"/>
                <w:i/>
                <w:iCs/>
                <w:color w:val="000000"/>
                <w:sz w:val="20"/>
                <w:szCs w:val="20"/>
                <w:lang w:eastAsia="en-US"/>
              </w:rPr>
              <w:t>Pseudorhombus malayanus</w:t>
            </w:r>
          </w:p>
        </w:tc>
        <w:tc>
          <w:tcPr>
            <w:tcW w:w="0" w:type="auto"/>
            <w:tcBorders>
              <w:top w:val="none" w:sz="0" w:space="0" w:color="auto"/>
              <w:bottom w:val="none" w:sz="0" w:space="0" w:color="auto"/>
            </w:tcBorders>
            <w:shd w:val="clear" w:color="auto" w:fill="auto"/>
            <w:noWrap/>
            <w:vAlign w:val="bottom"/>
            <w:hideMark/>
          </w:tcPr>
          <w:p w:rsidR="00FD5B35" w:rsidRPr="00FD5B35" w:rsidRDefault="00FD5B35" w:rsidP="005E601C">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FD5B35">
              <w:rPr>
                <w:rFonts w:ascii="Times New Roman" w:hAnsi="Times New Roman"/>
                <w:color w:val="000000"/>
                <w:sz w:val="20"/>
                <w:szCs w:val="20"/>
              </w:rPr>
              <w:t>12.83</w:t>
            </w:r>
          </w:p>
        </w:tc>
        <w:tc>
          <w:tcPr>
            <w:tcW w:w="0" w:type="auto"/>
            <w:tcBorders>
              <w:top w:val="none" w:sz="0" w:space="0" w:color="auto"/>
              <w:bottom w:val="none" w:sz="0" w:space="0" w:color="auto"/>
            </w:tcBorders>
            <w:shd w:val="clear" w:color="auto" w:fill="auto"/>
            <w:noWrap/>
            <w:vAlign w:val="bottom"/>
            <w:hideMark/>
          </w:tcPr>
          <w:p w:rsidR="00FD5B35" w:rsidRPr="00FD5B35" w:rsidRDefault="00FD5B35" w:rsidP="005E601C">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FD5B35">
              <w:rPr>
                <w:rFonts w:ascii="Times New Roman" w:hAnsi="Times New Roman"/>
                <w:color w:val="000000"/>
                <w:sz w:val="20"/>
                <w:szCs w:val="20"/>
              </w:rPr>
              <w:t>13.03</w:t>
            </w:r>
          </w:p>
        </w:tc>
        <w:tc>
          <w:tcPr>
            <w:tcW w:w="0" w:type="auto"/>
            <w:tcBorders>
              <w:top w:val="none" w:sz="0" w:space="0" w:color="auto"/>
              <w:bottom w:val="none" w:sz="0" w:space="0" w:color="auto"/>
            </w:tcBorders>
            <w:shd w:val="clear" w:color="auto" w:fill="auto"/>
            <w:vAlign w:val="bottom"/>
          </w:tcPr>
          <w:p w:rsidR="00FD5B35" w:rsidRPr="00FD5B35" w:rsidRDefault="00FD5B35" w:rsidP="005E601C">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FD5B35">
              <w:rPr>
                <w:rFonts w:ascii="Times New Roman" w:hAnsi="Times New Roman"/>
                <w:color w:val="000000"/>
                <w:sz w:val="20"/>
                <w:szCs w:val="20"/>
              </w:rPr>
              <w:t>1.22</w:t>
            </w:r>
          </w:p>
        </w:tc>
        <w:tc>
          <w:tcPr>
            <w:tcW w:w="0" w:type="auto"/>
            <w:tcBorders>
              <w:top w:val="none" w:sz="0" w:space="0" w:color="auto"/>
              <w:bottom w:val="none" w:sz="0" w:space="0" w:color="auto"/>
              <w:right w:val="none" w:sz="0" w:space="0" w:color="auto"/>
            </w:tcBorders>
            <w:shd w:val="clear" w:color="auto" w:fill="auto"/>
            <w:vAlign w:val="bottom"/>
          </w:tcPr>
          <w:p w:rsidR="00FD5B35" w:rsidRPr="00FD5B35" w:rsidRDefault="00FD5B35" w:rsidP="005E601C">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FD5B35">
              <w:rPr>
                <w:rFonts w:ascii="Times New Roman" w:hAnsi="Times New Roman"/>
                <w:color w:val="000000"/>
                <w:sz w:val="20"/>
                <w:szCs w:val="20"/>
              </w:rPr>
              <w:t>1.23</w:t>
            </w:r>
          </w:p>
        </w:tc>
      </w:tr>
      <w:tr w:rsidR="00FD5B35" w:rsidRPr="00FD5B35" w:rsidTr="00A95DA0">
        <w:trPr>
          <w:trHeight w:val="26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FD5B35" w:rsidRPr="00FD5B35" w:rsidRDefault="00FD5B35" w:rsidP="005E601C">
            <w:pPr>
              <w:spacing w:before="60" w:after="0" w:line="240" w:lineRule="auto"/>
              <w:rPr>
                <w:rFonts w:ascii="Times New Roman" w:hAnsi="Times New Roman"/>
                <w:b w:val="0"/>
                <w:i/>
                <w:iCs/>
                <w:color w:val="000000"/>
                <w:sz w:val="20"/>
                <w:szCs w:val="20"/>
                <w:lang w:eastAsia="en-US"/>
              </w:rPr>
            </w:pPr>
            <w:r w:rsidRPr="00FD5B35">
              <w:rPr>
                <w:rFonts w:ascii="Times New Roman" w:hAnsi="Times New Roman"/>
                <w:b w:val="0"/>
                <w:i/>
                <w:iCs/>
                <w:color w:val="000000"/>
                <w:sz w:val="20"/>
                <w:szCs w:val="20"/>
                <w:lang w:eastAsia="en-US"/>
              </w:rPr>
              <w:t>Arius maculates</w:t>
            </w:r>
          </w:p>
        </w:tc>
        <w:tc>
          <w:tcPr>
            <w:tcW w:w="0" w:type="auto"/>
            <w:shd w:val="clear" w:color="auto" w:fill="auto"/>
            <w:noWrap/>
            <w:vAlign w:val="bottom"/>
            <w:hideMark/>
          </w:tcPr>
          <w:p w:rsidR="00FD5B35" w:rsidRPr="00FD5B35" w:rsidRDefault="00FD5B35" w:rsidP="005E601C">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D5B35">
              <w:rPr>
                <w:rFonts w:ascii="Times New Roman" w:hAnsi="Times New Roman"/>
                <w:color w:val="000000"/>
                <w:sz w:val="20"/>
                <w:szCs w:val="20"/>
              </w:rPr>
              <w:t>10.93</w:t>
            </w:r>
          </w:p>
        </w:tc>
        <w:tc>
          <w:tcPr>
            <w:tcW w:w="0" w:type="auto"/>
            <w:shd w:val="clear" w:color="auto" w:fill="auto"/>
            <w:noWrap/>
            <w:vAlign w:val="bottom"/>
            <w:hideMark/>
          </w:tcPr>
          <w:p w:rsidR="00FD5B35" w:rsidRPr="00FD5B35" w:rsidRDefault="00FD5B35" w:rsidP="005E601C">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D5B35">
              <w:rPr>
                <w:rFonts w:ascii="Times New Roman" w:hAnsi="Times New Roman"/>
                <w:color w:val="000000"/>
                <w:sz w:val="20"/>
                <w:szCs w:val="20"/>
              </w:rPr>
              <w:t>13.88</w:t>
            </w:r>
          </w:p>
        </w:tc>
        <w:tc>
          <w:tcPr>
            <w:tcW w:w="0" w:type="auto"/>
            <w:shd w:val="clear" w:color="auto" w:fill="auto"/>
            <w:vAlign w:val="bottom"/>
          </w:tcPr>
          <w:p w:rsidR="00FD5B35" w:rsidRPr="00FD5B35" w:rsidRDefault="00FD5B35" w:rsidP="005E601C">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D5B35">
              <w:rPr>
                <w:rFonts w:ascii="Times New Roman" w:hAnsi="Times New Roman"/>
                <w:color w:val="000000"/>
                <w:sz w:val="20"/>
                <w:szCs w:val="20"/>
              </w:rPr>
              <w:t>1.03</w:t>
            </w:r>
          </w:p>
        </w:tc>
        <w:tc>
          <w:tcPr>
            <w:tcW w:w="0" w:type="auto"/>
            <w:shd w:val="clear" w:color="auto" w:fill="auto"/>
            <w:vAlign w:val="bottom"/>
          </w:tcPr>
          <w:p w:rsidR="00FD5B35" w:rsidRPr="00FD5B35" w:rsidRDefault="00FD5B35" w:rsidP="005E601C">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D5B35">
              <w:rPr>
                <w:rFonts w:ascii="Times New Roman" w:hAnsi="Times New Roman"/>
                <w:color w:val="000000"/>
                <w:sz w:val="20"/>
                <w:szCs w:val="20"/>
              </w:rPr>
              <w:t>1.31</w:t>
            </w:r>
          </w:p>
        </w:tc>
      </w:tr>
      <w:tr w:rsidR="00FD5B35" w:rsidRPr="00FD5B35" w:rsidTr="00A95DA0">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shd w:val="clear" w:color="auto" w:fill="auto"/>
            <w:noWrap/>
            <w:hideMark/>
          </w:tcPr>
          <w:p w:rsidR="00FD5B35" w:rsidRPr="00FD5B35" w:rsidRDefault="00FD5B35" w:rsidP="005E601C">
            <w:pPr>
              <w:spacing w:before="60" w:after="0" w:line="240" w:lineRule="auto"/>
              <w:rPr>
                <w:rFonts w:ascii="Times New Roman" w:hAnsi="Times New Roman"/>
                <w:b w:val="0"/>
                <w:i/>
                <w:iCs/>
                <w:color w:val="000000"/>
                <w:sz w:val="20"/>
                <w:szCs w:val="20"/>
                <w:lang w:eastAsia="en-US"/>
              </w:rPr>
            </w:pPr>
            <w:r w:rsidRPr="00FD5B35">
              <w:rPr>
                <w:rFonts w:ascii="Times New Roman" w:hAnsi="Times New Roman"/>
                <w:b w:val="0"/>
                <w:i/>
                <w:iCs/>
                <w:color w:val="000000"/>
                <w:sz w:val="20"/>
                <w:szCs w:val="20"/>
                <w:lang w:eastAsia="en-US"/>
              </w:rPr>
              <w:t>Portunus pelagicus</w:t>
            </w:r>
          </w:p>
        </w:tc>
        <w:tc>
          <w:tcPr>
            <w:tcW w:w="0" w:type="auto"/>
            <w:tcBorders>
              <w:top w:val="none" w:sz="0" w:space="0" w:color="auto"/>
              <w:bottom w:val="none" w:sz="0" w:space="0" w:color="auto"/>
            </w:tcBorders>
            <w:shd w:val="clear" w:color="auto" w:fill="auto"/>
            <w:noWrap/>
            <w:vAlign w:val="bottom"/>
            <w:hideMark/>
          </w:tcPr>
          <w:p w:rsidR="00FD5B35" w:rsidRPr="00FD5B35" w:rsidRDefault="00FD5B35" w:rsidP="005E601C">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FD5B35">
              <w:rPr>
                <w:rFonts w:ascii="Times New Roman" w:hAnsi="Times New Roman"/>
                <w:color w:val="000000"/>
                <w:sz w:val="20"/>
                <w:szCs w:val="20"/>
              </w:rPr>
              <w:t>17.13</w:t>
            </w:r>
          </w:p>
        </w:tc>
        <w:tc>
          <w:tcPr>
            <w:tcW w:w="0" w:type="auto"/>
            <w:tcBorders>
              <w:top w:val="none" w:sz="0" w:space="0" w:color="auto"/>
              <w:bottom w:val="none" w:sz="0" w:space="0" w:color="auto"/>
            </w:tcBorders>
            <w:shd w:val="clear" w:color="auto" w:fill="auto"/>
            <w:noWrap/>
            <w:vAlign w:val="bottom"/>
            <w:hideMark/>
          </w:tcPr>
          <w:p w:rsidR="00FD5B35" w:rsidRPr="00FD5B35" w:rsidRDefault="00FD5B35" w:rsidP="005E601C">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FD5B35">
              <w:rPr>
                <w:rFonts w:ascii="Times New Roman" w:hAnsi="Times New Roman"/>
                <w:color w:val="000000"/>
                <w:sz w:val="20"/>
                <w:szCs w:val="20"/>
              </w:rPr>
              <w:t>17.80</w:t>
            </w:r>
          </w:p>
        </w:tc>
        <w:tc>
          <w:tcPr>
            <w:tcW w:w="0" w:type="auto"/>
            <w:tcBorders>
              <w:top w:val="none" w:sz="0" w:space="0" w:color="auto"/>
              <w:bottom w:val="none" w:sz="0" w:space="0" w:color="auto"/>
            </w:tcBorders>
            <w:shd w:val="clear" w:color="auto" w:fill="auto"/>
            <w:vAlign w:val="bottom"/>
          </w:tcPr>
          <w:p w:rsidR="00FD5B35" w:rsidRPr="00FD5B35" w:rsidRDefault="00FD5B35" w:rsidP="005E601C">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FD5B35">
              <w:rPr>
                <w:rFonts w:ascii="Times New Roman" w:hAnsi="Times New Roman"/>
                <w:color w:val="000000"/>
                <w:sz w:val="20"/>
                <w:szCs w:val="20"/>
              </w:rPr>
              <w:t>1.62</w:t>
            </w:r>
          </w:p>
        </w:tc>
        <w:tc>
          <w:tcPr>
            <w:tcW w:w="0" w:type="auto"/>
            <w:tcBorders>
              <w:top w:val="none" w:sz="0" w:space="0" w:color="auto"/>
              <w:bottom w:val="none" w:sz="0" w:space="0" w:color="auto"/>
              <w:right w:val="none" w:sz="0" w:space="0" w:color="auto"/>
            </w:tcBorders>
            <w:shd w:val="clear" w:color="auto" w:fill="auto"/>
            <w:vAlign w:val="bottom"/>
          </w:tcPr>
          <w:p w:rsidR="00FD5B35" w:rsidRPr="00FD5B35" w:rsidRDefault="00FD5B35" w:rsidP="005E601C">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FD5B35">
              <w:rPr>
                <w:rFonts w:ascii="Times New Roman" w:hAnsi="Times New Roman"/>
                <w:color w:val="000000"/>
                <w:sz w:val="20"/>
                <w:szCs w:val="20"/>
              </w:rPr>
              <w:t>1.69</w:t>
            </w:r>
          </w:p>
        </w:tc>
      </w:tr>
      <w:tr w:rsidR="00FD5B35" w:rsidRPr="00FD5B35" w:rsidTr="00A95DA0">
        <w:trPr>
          <w:trHeight w:val="26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FD5B35" w:rsidRPr="00FD5B35" w:rsidRDefault="00FD5B35" w:rsidP="005E601C">
            <w:pPr>
              <w:spacing w:before="60" w:after="120" w:line="240" w:lineRule="auto"/>
              <w:rPr>
                <w:rFonts w:ascii="Times New Roman" w:hAnsi="Times New Roman"/>
                <w:b w:val="0"/>
                <w:i/>
                <w:iCs/>
                <w:color w:val="000000"/>
                <w:sz w:val="20"/>
                <w:szCs w:val="20"/>
                <w:lang w:eastAsia="en-US"/>
              </w:rPr>
            </w:pPr>
            <w:r w:rsidRPr="00FD5B35">
              <w:rPr>
                <w:rFonts w:ascii="Times New Roman" w:hAnsi="Times New Roman"/>
                <w:b w:val="0"/>
                <w:i/>
                <w:iCs/>
                <w:color w:val="000000"/>
                <w:sz w:val="20"/>
                <w:szCs w:val="20"/>
                <w:lang w:eastAsia="en-US"/>
              </w:rPr>
              <w:t>Charybdis natator</w:t>
            </w:r>
          </w:p>
        </w:tc>
        <w:tc>
          <w:tcPr>
            <w:tcW w:w="0" w:type="auto"/>
            <w:shd w:val="clear" w:color="auto" w:fill="auto"/>
            <w:noWrap/>
            <w:vAlign w:val="bottom"/>
            <w:hideMark/>
          </w:tcPr>
          <w:p w:rsidR="00FD5B35" w:rsidRPr="00FD5B35" w:rsidRDefault="00FD5B35" w:rsidP="005E601C">
            <w:pPr>
              <w:spacing w:before="6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D5B35">
              <w:rPr>
                <w:rFonts w:ascii="Times New Roman" w:hAnsi="Times New Roman"/>
                <w:color w:val="000000"/>
                <w:sz w:val="20"/>
                <w:szCs w:val="20"/>
              </w:rPr>
              <w:t>11.99</w:t>
            </w:r>
          </w:p>
        </w:tc>
        <w:tc>
          <w:tcPr>
            <w:tcW w:w="0" w:type="auto"/>
            <w:shd w:val="clear" w:color="auto" w:fill="auto"/>
            <w:noWrap/>
            <w:vAlign w:val="bottom"/>
            <w:hideMark/>
          </w:tcPr>
          <w:p w:rsidR="00FD5B35" w:rsidRPr="00FD5B35" w:rsidRDefault="00FD5B35" w:rsidP="005E601C">
            <w:pPr>
              <w:spacing w:before="6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D5B35">
              <w:rPr>
                <w:rFonts w:ascii="Times New Roman" w:hAnsi="Times New Roman"/>
                <w:color w:val="000000"/>
                <w:sz w:val="20"/>
                <w:szCs w:val="20"/>
              </w:rPr>
              <w:t>15.45</w:t>
            </w:r>
          </w:p>
        </w:tc>
        <w:tc>
          <w:tcPr>
            <w:tcW w:w="0" w:type="auto"/>
            <w:shd w:val="clear" w:color="auto" w:fill="auto"/>
            <w:vAlign w:val="bottom"/>
          </w:tcPr>
          <w:p w:rsidR="00FD5B35" w:rsidRPr="00FD5B35" w:rsidRDefault="00FD5B35" w:rsidP="005E601C">
            <w:pPr>
              <w:spacing w:before="6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D5B35">
              <w:rPr>
                <w:rFonts w:ascii="Times New Roman" w:hAnsi="Times New Roman"/>
                <w:color w:val="000000"/>
                <w:sz w:val="20"/>
                <w:szCs w:val="20"/>
              </w:rPr>
              <w:t>1.14</w:t>
            </w:r>
          </w:p>
        </w:tc>
        <w:tc>
          <w:tcPr>
            <w:tcW w:w="0" w:type="auto"/>
            <w:shd w:val="clear" w:color="auto" w:fill="auto"/>
            <w:vAlign w:val="bottom"/>
          </w:tcPr>
          <w:p w:rsidR="00FD5B35" w:rsidRPr="00FD5B35" w:rsidRDefault="00FD5B35" w:rsidP="005E601C">
            <w:pPr>
              <w:spacing w:before="6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D5B35">
              <w:rPr>
                <w:rFonts w:ascii="Times New Roman" w:hAnsi="Times New Roman"/>
                <w:color w:val="000000"/>
                <w:sz w:val="20"/>
                <w:szCs w:val="20"/>
              </w:rPr>
              <w:t>1.46</w:t>
            </w:r>
          </w:p>
        </w:tc>
      </w:tr>
    </w:tbl>
    <w:p w:rsidR="00FD5B35" w:rsidRDefault="00FD5B35" w:rsidP="00FD5B35">
      <w:pPr>
        <w:spacing w:after="0" w:line="240" w:lineRule="auto"/>
        <w:rPr>
          <w:rFonts w:ascii="Times New Roman" w:hAnsi="Times New Roman"/>
          <w:sz w:val="20"/>
          <w:szCs w:val="20"/>
        </w:rPr>
      </w:pPr>
    </w:p>
    <w:p w:rsidR="005E601C" w:rsidRPr="00FD5B35" w:rsidRDefault="005E601C" w:rsidP="00FD5B35">
      <w:pPr>
        <w:spacing w:after="0" w:line="240" w:lineRule="auto"/>
        <w:rPr>
          <w:rFonts w:ascii="Times New Roman" w:hAnsi="Times New Roman"/>
          <w:sz w:val="20"/>
          <w:szCs w:val="20"/>
        </w:rPr>
      </w:pPr>
    </w:p>
    <w:p w:rsidR="00FD5B35" w:rsidRPr="00FD5B35" w:rsidRDefault="00FD5B35" w:rsidP="005E601C">
      <w:pPr>
        <w:tabs>
          <w:tab w:val="left" w:pos="1800"/>
        </w:tabs>
        <w:spacing w:after="0" w:line="240" w:lineRule="auto"/>
        <w:jc w:val="both"/>
        <w:rPr>
          <w:rFonts w:ascii="Times New Roman" w:eastAsia="Calibri" w:hAnsi="Times New Roman"/>
          <w:sz w:val="20"/>
          <w:szCs w:val="20"/>
          <w:lang w:eastAsia="en-AU"/>
        </w:rPr>
      </w:pPr>
      <w:r w:rsidRPr="00FD5B35">
        <w:rPr>
          <w:rFonts w:ascii="Times New Roman" w:hAnsi="Times New Roman"/>
          <w:sz w:val="20"/>
          <w:szCs w:val="20"/>
        </w:rPr>
        <w:t>Table 6 shows exposure ingestion dose rate in selected marine biota from Manjung coastal area which described the amount of element consumed in marine biota that an adult body weight can eat per day. The results of mercury ingestion dose rate are in the range 0.</w:t>
      </w:r>
      <w:r w:rsidRPr="00FD5B35">
        <w:rPr>
          <w:rFonts w:ascii="Times New Roman" w:hAnsi="Times New Roman"/>
          <w:color w:val="000000"/>
          <w:sz w:val="20"/>
          <w:szCs w:val="20"/>
        </w:rPr>
        <w:t>143–0.224</w:t>
      </w:r>
      <w:r w:rsidRPr="00FD5B35">
        <w:rPr>
          <w:rFonts w:ascii="Times New Roman" w:hAnsi="Times New Roman"/>
          <w:color w:val="000000"/>
          <w:sz w:val="20"/>
          <w:szCs w:val="20"/>
          <w:vertAlign w:val="superscript"/>
        </w:rPr>
        <w:t xml:space="preserve"> </w:t>
      </w:r>
      <w:r w:rsidRPr="00FD5B35">
        <w:rPr>
          <w:rFonts w:ascii="Times New Roman" w:hAnsi="Times New Roman"/>
          <w:bCs/>
          <w:sz w:val="20"/>
          <w:szCs w:val="20"/>
        </w:rPr>
        <w:t xml:space="preserve">μg/kg/day </w:t>
      </w:r>
      <w:r w:rsidRPr="00FD5B35">
        <w:rPr>
          <w:rFonts w:ascii="Times New Roman" w:hAnsi="Times New Roman"/>
          <w:color w:val="000000"/>
          <w:sz w:val="20"/>
          <w:szCs w:val="20"/>
        </w:rPr>
        <w:t>for dry season, while methyl mercury ingestion dose rate are in the range 0.166-0.233</w:t>
      </w:r>
      <w:r w:rsidRPr="00FD5B35">
        <w:rPr>
          <w:rFonts w:ascii="Times New Roman" w:hAnsi="Times New Roman"/>
          <w:color w:val="000000"/>
          <w:sz w:val="20"/>
          <w:szCs w:val="20"/>
          <w:vertAlign w:val="superscript"/>
        </w:rPr>
        <w:t xml:space="preserve"> </w:t>
      </w:r>
      <w:r w:rsidRPr="00FD5B35">
        <w:rPr>
          <w:rFonts w:ascii="Times New Roman" w:hAnsi="Times New Roman"/>
          <w:bCs/>
          <w:sz w:val="20"/>
          <w:szCs w:val="20"/>
        </w:rPr>
        <w:t xml:space="preserve">μg/kg/day </w:t>
      </w:r>
      <w:r w:rsidRPr="00FD5B35">
        <w:rPr>
          <w:rFonts w:ascii="Times New Roman" w:hAnsi="Times New Roman"/>
          <w:color w:val="000000"/>
          <w:sz w:val="20"/>
          <w:szCs w:val="20"/>
        </w:rPr>
        <w:t>for rainy season. However, for methyl mercury ingestion dose rate for dry and rainy seasons are in the range 0.00952-0.0137</w:t>
      </w:r>
      <w:r w:rsidRPr="00FD5B35">
        <w:rPr>
          <w:rFonts w:ascii="Times New Roman" w:hAnsi="Times New Roman"/>
          <w:color w:val="000000"/>
          <w:sz w:val="20"/>
          <w:szCs w:val="20"/>
          <w:vertAlign w:val="superscript"/>
        </w:rPr>
        <w:t xml:space="preserve"> </w:t>
      </w:r>
      <w:r w:rsidRPr="00FD5B35">
        <w:rPr>
          <w:rFonts w:ascii="Times New Roman" w:hAnsi="Times New Roman"/>
          <w:bCs/>
          <w:sz w:val="20"/>
          <w:szCs w:val="20"/>
        </w:rPr>
        <w:t xml:space="preserve">μg/kg/day </w:t>
      </w:r>
      <w:r w:rsidRPr="00FD5B35">
        <w:rPr>
          <w:rFonts w:ascii="Times New Roman" w:hAnsi="Times New Roman"/>
          <w:color w:val="000000"/>
          <w:sz w:val="20"/>
          <w:szCs w:val="20"/>
        </w:rPr>
        <w:t xml:space="preserve">and 0.0119-0.0142 </w:t>
      </w:r>
      <w:r w:rsidRPr="00FD5B35">
        <w:rPr>
          <w:rFonts w:ascii="Times New Roman" w:hAnsi="Times New Roman"/>
          <w:bCs/>
          <w:sz w:val="20"/>
          <w:szCs w:val="20"/>
        </w:rPr>
        <w:t>μg/kg/day</w:t>
      </w:r>
      <w:r w:rsidRPr="00FD5B35">
        <w:rPr>
          <w:rFonts w:ascii="Times New Roman" w:hAnsi="Times New Roman"/>
          <w:color w:val="000000"/>
          <w:sz w:val="20"/>
          <w:szCs w:val="20"/>
        </w:rPr>
        <w:t xml:space="preserve">, respectively.  All forms of mercury are poisonous and toxic to human health effect based on the amount and timing of exposure </w:t>
      </w:r>
      <w:r w:rsidRPr="00FD5B35">
        <w:rPr>
          <w:rFonts w:ascii="Times New Roman" w:hAnsi="Times New Roman"/>
          <w:sz w:val="20"/>
          <w:szCs w:val="20"/>
        </w:rPr>
        <w:t xml:space="preserve">[29]. </w:t>
      </w:r>
      <w:r w:rsidRPr="00FD5B35">
        <w:rPr>
          <w:rFonts w:ascii="Times New Roman" w:hAnsi="Times New Roman"/>
          <w:color w:val="000000"/>
          <w:sz w:val="20"/>
          <w:szCs w:val="20"/>
        </w:rPr>
        <w:t>The main route of mercury and especially methyl mercury exposure from eating some types of biota based on the following factor are dose, duration, length of time since the exposure individual differences (routes of exposure, gender, age, genetic difference health of the person exposed and so on) [</w:t>
      </w:r>
      <w:r w:rsidRPr="00FD5B35">
        <w:rPr>
          <w:rFonts w:ascii="Times New Roman" w:hAnsi="Times New Roman"/>
          <w:sz w:val="20"/>
          <w:szCs w:val="20"/>
        </w:rPr>
        <w:t xml:space="preserve">29, 30]. </w:t>
      </w:r>
      <w:r w:rsidRPr="00FD5B35">
        <w:rPr>
          <w:rFonts w:ascii="Times New Roman" w:hAnsi="Times New Roman"/>
          <w:color w:val="000000"/>
          <w:sz w:val="20"/>
          <w:szCs w:val="20"/>
        </w:rPr>
        <w:t xml:space="preserve">The mercury exposure ingestion dose rates in this study are below the limit, which the safe level of exposure to mercury that is 0.1 μg/kg/day as set by </w:t>
      </w:r>
      <w:r w:rsidRPr="00FD5B35">
        <w:rPr>
          <w:rFonts w:ascii="Times New Roman" w:eastAsia="Calibri" w:hAnsi="Times New Roman"/>
          <w:sz w:val="20"/>
          <w:szCs w:val="20"/>
          <w:lang w:eastAsia="en-AU"/>
        </w:rPr>
        <w:t xml:space="preserve">United States Environmental Protection Agency </w:t>
      </w:r>
      <w:r w:rsidRPr="00FD5B35">
        <w:rPr>
          <w:rFonts w:ascii="Times New Roman" w:hAnsi="Times New Roman"/>
          <w:sz w:val="20"/>
          <w:szCs w:val="20"/>
        </w:rPr>
        <w:t xml:space="preserve">[30, 31]. </w:t>
      </w:r>
      <w:r w:rsidRPr="00FD5B35">
        <w:rPr>
          <w:rFonts w:ascii="Times New Roman" w:eastAsia="Calibri" w:hAnsi="Times New Roman"/>
          <w:sz w:val="20"/>
          <w:szCs w:val="20"/>
          <w:lang w:eastAsia="en-AU"/>
        </w:rPr>
        <w:t>For methyl mercury</w:t>
      </w:r>
      <w:r w:rsidRPr="00FD5B35">
        <w:rPr>
          <w:rFonts w:ascii="Times New Roman" w:hAnsi="Times New Roman"/>
          <w:color w:val="000000"/>
          <w:sz w:val="20"/>
          <w:szCs w:val="20"/>
        </w:rPr>
        <w:t xml:space="preserve"> </w:t>
      </w:r>
      <w:r w:rsidRPr="00FD5B35">
        <w:rPr>
          <w:rFonts w:ascii="Times New Roman" w:hAnsi="Times New Roman"/>
          <w:bCs/>
          <w:sz w:val="20"/>
          <w:szCs w:val="20"/>
        </w:rPr>
        <w:t>exposure dose rates in marine biota show below the limit set by the various agencies, which the safe amount of fish for human consumption per body weight per day. For women, pregnant women</w:t>
      </w:r>
      <w:r w:rsidRPr="00FD5B35">
        <w:rPr>
          <w:rFonts w:ascii="Times New Roman" w:hAnsi="Times New Roman"/>
          <w:color w:val="000000"/>
          <w:sz w:val="20"/>
          <w:szCs w:val="20"/>
        </w:rPr>
        <w:t xml:space="preserve"> </w:t>
      </w:r>
      <w:r w:rsidRPr="00FD5B35">
        <w:rPr>
          <w:rFonts w:ascii="Times New Roman" w:hAnsi="Times New Roman"/>
          <w:bCs/>
          <w:sz w:val="20"/>
          <w:szCs w:val="20"/>
        </w:rPr>
        <w:t xml:space="preserve">and children </w:t>
      </w:r>
      <w:r w:rsidRPr="00FD5B35">
        <w:rPr>
          <w:rFonts w:ascii="Times New Roman" w:hAnsi="Times New Roman"/>
          <w:color w:val="000000"/>
          <w:sz w:val="20"/>
          <w:szCs w:val="20"/>
        </w:rPr>
        <w:t>t</w:t>
      </w:r>
      <w:r w:rsidRPr="00FD5B35">
        <w:rPr>
          <w:rFonts w:ascii="Times New Roman" w:hAnsi="Times New Roman"/>
          <w:bCs/>
          <w:sz w:val="20"/>
          <w:szCs w:val="20"/>
        </w:rPr>
        <w:t xml:space="preserve">he safe amount methyl mercury are in the range 0.1-0.3 μg/kg/day [27, 32], adults are 0.47μg/kg/day and 0.23 μg/kg/day </w:t>
      </w:r>
      <w:r w:rsidRPr="00FD5B35">
        <w:rPr>
          <w:rFonts w:ascii="Times New Roman" w:hAnsi="Times New Roman"/>
          <w:sz w:val="20"/>
          <w:szCs w:val="20"/>
        </w:rPr>
        <w:t>[12]</w:t>
      </w:r>
      <w:r w:rsidRPr="00FD5B35">
        <w:rPr>
          <w:rFonts w:ascii="Times New Roman" w:hAnsi="Times New Roman"/>
          <w:bCs/>
          <w:sz w:val="20"/>
          <w:szCs w:val="20"/>
        </w:rPr>
        <w:t xml:space="preserve"> that is </w:t>
      </w:r>
      <w:r w:rsidRPr="00FD5B35">
        <w:rPr>
          <w:rFonts w:ascii="Times New Roman" w:eastAsia="Calibri" w:hAnsi="Times New Roman"/>
          <w:sz w:val="20"/>
          <w:szCs w:val="20"/>
          <w:lang w:eastAsia="en-AU"/>
        </w:rPr>
        <w:t>recommendation set as the limit of daily intake for mercury (Hg) in fish.</w:t>
      </w:r>
    </w:p>
    <w:p w:rsidR="00FD5B35" w:rsidRPr="00FD5B35" w:rsidRDefault="00FD5B35" w:rsidP="00FD5B35">
      <w:pPr>
        <w:tabs>
          <w:tab w:val="left" w:pos="1800"/>
        </w:tabs>
        <w:spacing w:after="0" w:line="240" w:lineRule="auto"/>
        <w:rPr>
          <w:rFonts w:ascii="Times New Roman" w:hAnsi="Times New Roman"/>
          <w:color w:val="000000"/>
          <w:sz w:val="20"/>
          <w:szCs w:val="20"/>
        </w:rPr>
      </w:pPr>
    </w:p>
    <w:p w:rsidR="005E601C" w:rsidRPr="00FD5B35" w:rsidRDefault="005E601C" w:rsidP="005E601C">
      <w:pPr>
        <w:autoSpaceDE w:val="0"/>
        <w:autoSpaceDN w:val="0"/>
        <w:adjustRightInd w:val="0"/>
        <w:spacing w:after="0" w:line="240" w:lineRule="auto"/>
        <w:jc w:val="both"/>
        <w:rPr>
          <w:rFonts w:ascii="Times New Roman" w:eastAsia="Calibri" w:hAnsi="Times New Roman"/>
          <w:i/>
          <w:iCs/>
          <w:sz w:val="20"/>
          <w:szCs w:val="20"/>
          <w:lang w:eastAsia="en-AU"/>
        </w:rPr>
      </w:pPr>
      <w:r w:rsidRPr="00FD5B35">
        <w:rPr>
          <w:rFonts w:ascii="Times New Roman" w:hAnsi="Times New Roman"/>
          <w:sz w:val="20"/>
          <w:szCs w:val="20"/>
        </w:rPr>
        <w:t xml:space="preserve">Table 7 shows health risk index (HRI) of mercury and methyl mercury in marine biota from Manjung coastal area, which is important to assess the level of human health risk when expose to the mercury and methyl mercury. Mercury entering into the marine ecosystem may pollute the natural environment and pose serious human health risks through food chain. The results of health risk index for mercury and methyl mercury in marine biota from Manjung area are less than one (HRI&lt;1) in the range of 0.48-0.75 for dry season and 0.55-0.78 for rainy season and 0.10-0.11 for dry season and 0.12-0.14 for rainy season, respectively. This result indicates that the exposed population is unlikely to experience obvious adverse effects and which means there is no potential significant health risk associated with the consumption of marine biota from Manjung coastal area [27, 33, 34]. Therefore, marine </w:t>
      </w:r>
      <w:r w:rsidRPr="00FD5B35">
        <w:rPr>
          <w:rFonts w:ascii="Times New Roman" w:hAnsi="Times New Roman"/>
          <w:sz w:val="20"/>
          <w:szCs w:val="20"/>
        </w:rPr>
        <w:lastRenderedPageBreak/>
        <w:t xml:space="preserve">biota including </w:t>
      </w:r>
      <w:r w:rsidRPr="00FD5B35">
        <w:rPr>
          <w:rFonts w:ascii="Times New Roman" w:eastAsia="Calibri" w:hAnsi="Times New Roman"/>
          <w:i/>
          <w:iCs/>
          <w:sz w:val="20"/>
          <w:szCs w:val="20"/>
          <w:lang w:eastAsia="en-AU"/>
        </w:rPr>
        <w:t>Johnius dussumieri</w:t>
      </w:r>
      <w:r w:rsidRPr="00FD5B35">
        <w:rPr>
          <w:rFonts w:ascii="Times New Roman" w:eastAsia="Calibri" w:hAnsi="Times New Roman"/>
          <w:sz w:val="20"/>
          <w:szCs w:val="20"/>
          <w:lang w:eastAsia="en-AU"/>
        </w:rPr>
        <w:t xml:space="preserve">, </w:t>
      </w:r>
      <w:r w:rsidRPr="00FD5B35">
        <w:rPr>
          <w:rFonts w:ascii="Times New Roman" w:eastAsia="Calibri" w:hAnsi="Times New Roman"/>
          <w:i/>
          <w:iCs/>
          <w:sz w:val="20"/>
          <w:szCs w:val="20"/>
          <w:lang w:eastAsia="en-AU"/>
        </w:rPr>
        <w:t>Pseudorhombus malayanus</w:t>
      </w:r>
      <w:r w:rsidRPr="00FD5B35">
        <w:rPr>
          <w:rFonts w:ascii="Times New Roman" w:eastAsia="Calibri" w:hAnsi="Times New Roman"/>
          <w:sz w:val="20"/>
          <w:szCs w:val="20"/>
          <w:lang w:eastAsia="en-AU"/>
        </w:rPr>
        <w:t xml:space="preserve">, </w:t>
      </w:r>
      <w:r w:rsidRPr="00FD5B35">
        <w:rPr>
          <w:rFonts w:ascii="Times New Roman" w:eastAsia="Calibri" w:hAnsi="Times New Roman"/>
          <w:i/>
          <w:iCs/>
          <w:sz w:val="20"/>
          <w:szCs w:val="20"/>
          <w:lang w:eastAsia="en-AU"/>
        </w:rPr>
        <w:t>Arius maculates</w:t>
      </w:r>
      <w:r w:rsidRPr="00FD5B35">
        <w:rPr>
          <w:rFonts w:ascii="Times New Roman" w:eastAsia="Calibri" w:hAnsi="Times New Roman"/>
          <w:sz w:val="20"/>
          <w:szCs w:val="20"/>
          <w:lang w:eastAsia="en-AU"/>
        </w:rPr>
        <w:t xml:space="preserve">, </w:t>
      </w:r>
      <w:r w:rsidRPr="00FD5B35">
        <w:rPr>
          <w:rFonts w:ascii="Times New Roman" w:eastAsia="Calibri" w:hAnsi="Times New Roman"/>
          <w:i/>
          <w:iCs/>
          <w:sz w:val="20"/>
          <w:szCs w:val="20"/>
          <w:lang w:eastAsia="en-AU"/>
        </w:rPr>
        <w:t xml:space="preserve">Portunus pelagicus </w:t>
      </w:r>
      <w:r w:rsidRPr="00FD5B35">
        <w:rPr>
          <w:rFonts w:ascii="Times New Roman" w:eastAsia="Calibri" w:hAnsi="Times New Roman"/>
          <w:sz w:val="20"/>
          <w:szCs w:val="20"/>
          <w:lang w:eastAsia="en-AU"/>
        </w:rPr>
        <w:t xml:space="preserve">and </w:t>
      </w:r>
      <w:r w:rsidRPr="00FD5B35">
        <w:rPr>
          <w:rFonts w:ascii="Times New Roman" w:eastAsia="Calibri" w:hAnsi="Times New Roman"/>
          <w:i/>
          <w:iCs/>
          <w:sz w:val="20"/>
          <w:szCs w:val="20"/>
          <w:lang w:eastAsia="en-AU"/>
        </w:rPr>
        <w:t>Charybdis natator</w:t>
      </w:r>
      <w:r w:rsidRPr="00FD5B35">
        <w:rPr>
          <w:rFonts w:ascii="Times New Roman" w:eastAsia="Calibri" w:hAnsi="Times New Roman"/>
          <w:sz w:val="20"/>
          <w:szCs w:val="20"/>
          <w:lang w:eastAsia="en-AU"/>
        </w:rPr>
        <w:t xml:space="preserve"> from Manjung coastal area are safe for human consumption.</w:t>
      </w:r>
    </w:p>
    <w:p w:rsidR="00FD5B35" w:rsidRPr="00FD5B35" w:rsidRDefault="00FD5B35" w:rsidP="00FD5B35">
      <w:pPr>
        <w:tabs>
          <w:tab w:val="left" w:pos="1800"/>
        </w:tabs>
        <w:spacing w:after="0" w:line="240" w:lineRule="auto"/>
        <w:rPr>
          <w:rFonts w:ascii="Times New Roman" w:hAnsi="Times New Roman"/>
          <w:color w:val="000000"/>
          <w:sz w:val="20"/>
          <w:szCs w:val="20"/>
        </w:rPr>
      </w:pPr>
    </w:p>
    <w:p w:rsidR="00FD5B35" w:rsidRPr="00FD5B35" w:rsidRDefault="00FD5B35" w:rsidP="00FD5B35">
      <w:pPr>
        <w:tabs>
          <w:tab w:val="left" w:pos="1800"/>
        </w:tabs>
        <w:spacing w:after="0" w:line="240" w:lineRule="auto"/>
        <w:rPr>
          <w:rFonts w:ascii="Times New Roman" w:hAnsi="Times New Roman"/>
          <w:color w:val="000000"/>
          <w:sz w:val="20"/>
          <w:szCs w:val="20"/>
        </w:rPr>
      </w:pPr>
    </w:p>
    <w:p w:rsidR="00FD5B35" w:rsidRPr="00FD5B35" w:rsidRDefault="00FD5B35" w:rsidP="005E601C">
      <w:pPr>
        <w:spacing w:after="120" w:line="240" w:lineRule="auto"/>
        <w:jc w:val="center"/>
        <w:rPr>
          <w:rFonts w:ascii="Times New Roman" w:hAnsi="Times New Roman"/>
          <w:sz w:val="20"/>
          <w:szCs w:val="20"/>
        </w:rPr>
      </w:pPr>
      <w:r w:rsidRPr="00FD5B35">
        <w:rPr>
          <w:rFonts w:ascii="Times New Roman" w:hAnsi="Times New Roman"/>
          <w:sz w:val="20"/>
          <w:szCs w:val="20"/>
        </w:rPr>
        <w:t xml:space="preserve">Table 6. </w:t>
      </w:r>
      <w:r w:rsidR="005E601C">
        <w:rPr>
          <w:rFonts w:ascii="Times New Roman" w:hAnsi="Times New Roman"/>
          <w:sz w:val="20"/>
          <w:szCs w:val="20"/>
        </w:rPr>
        <w:t xml:space="preserve"> </w:t>
      </w:r>
      <w:r w:rsidRPr="00FD5B35">
        <w:rPr>
          <w:rFonts w:ascii="Times New Roman" w:hAnsi="Times New Roman"/>
          <w:sz w:val="20"/>
          <w:szCs w:val="20"/>
        </w:rPr>
        <w:t>Exposure ingestion dose rate of mercury and methyl mercury in marine biota from Manjung area</w:t>
      </w:r>
    </w:p>
    <w:tbl>
      <w:tblPr>
        <w:tblStyle w:val="LightList-Accent5"/>
        <w:tblW w:w="9147" w:type="dxa"/>
        <w:tblBorders>
          <w:top w:val="single" w:sz="4" w:space="0" w:color="auto"/>
          <w:left w:val="none" w:sz="0" w:space="0" w:color="auto"/>
          <w:bottom w:val="single" w:sz="4" w:space="0" w:color="auto"/>
          <w:right w:val="none" w:sz="0" w:space="0" w:color="auto"/>
        </w:tblBorders>
        <w:tblLook w:val="04A0" w:firstRow="1" w:lastRow="0" w:firstColumn="1" w:lastColumn="0" w:noHBand="0" w:noVBand="1"/>
      </w:tblPr>
      <w:tblGrid>
        <w:gridCol w:w="1966"/>
        <w:gridCol w:w="1284"/>
        <w:gridCol w:w="1550"/>
        <w:gridCol w:w="1353"/>
        <w:gridCol w:w="1636"/>
        <w:gridCol w:w="1373"/>
      </w:tblGrid>
      <w:tr w:rsidR="00FD5B35" w:rsidRPr="00FD5B35" w:rsidTr="00A95DA0">
        <w:trPr>
          <w:cnfStyle w:val="100000000000" w:firstRow="1" w:lastRow="0" w:firstColumn="0" w:lastColumn="0" w:oddVBand="0" w:evenVBand="0" w:oddHBand="0"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966" w:type="dxa"/>
            <w:tcBorders>
              <w:top w:val="single" w:sz="4" w:space="0" w:color="auto"/>
              <w:bottom w:val="single" w:sz="4" w:space="0" w:color="auto"/>
            </w:tcBorders>
            <w:shd w:val="clear" w:color="auto" w:fill="auto"/>
            <w:noWrap/>
            <w:hideMark/>
          </w:tcPr>
          <w:p w:rsidR="00FD5B35" w:rsidRPr="00FD5B35" w:rsidRDefault="00FD5B35" w:rsidP="005E601C">
            <w:pPr>
              <w:spacing w:before="60" w:after="0" w:line="240" w:lineRule="auto"/>
              <w:jc w:val="center"/>
              <w:rPr>
                <w:rFonts w:ascii="Times New Roman" w:hAnsi="Times New Roman"/>
                <w:color w:val="000000"/>
                <w:sz w:val="20"/>
                <w:szCs w:val="20"/>
                <w:lang w:eastAsia="en-US"/>
              </w:rPr>
            </w:pPr>
            <w:r w:rsidRPr="00FD5B35">
              <w:rPr>
                <w:rFonts w:ascii="Times New Roman" w:hAnsi="Times New Roman"/>
                <w:color w:val="000000"/>
                <w:sz w:val="20"/>
                <w:szCs w:val="20"/>
                <w:lang w:eastAsia="en-US"/>
              </w:rPr>
              <w:t>Element</w:t>
            </w:r>
          </w:p>
        </w:tc>
        <w:tc>
          <w:tcPr>
            <w:tcW w:w="1284" w:type="dxa"/>
            <w:tcBorders>
              <w:top w:val="single" w:sz="4" w:space="0" w:color="auto"/>
              <w:bottom w:val="single" w:sz="4" w:space="0" w:color="auto"/>
            </w:tcBorders>
            <w:shd w:val="clear" w:color="auto" w:fill="auto"/>
            <w:noWrap/>
            <w:hideMark/>
          </w:tcPr>
          <w:p w:rsidR="00FD5B35" w:rsidRPr="00FD5B35" w:rsidRDefault="00FD5B35" w:rsidP="005E601C">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color w:val="000000"/>
                <w:sz w:val="20"/>
                <w:szCs w:val="20"/>
                <w:lang w:eastAsia="en-US"/>
              </w:rPr>
            </w:pPr>
            <w:r w:rsidRPr="00FD5B35">
              <w:rPr>
                <w:rFonts w:ascii="Times New Roman" w:hAnsi="Times New Roman"/>
                <w:i/>
                <w:color w:val="000000"/>
                <w:sz w:val="20"/>
                <w:szCs w:val="20"/>
                <w:lang w:eastAsia="en-US"/>
              </w:rPr>
              <w:t>Johnius dussumieri</w:t>
            </w:r>
          </w:p>
          <w:p w:rsidR="00FD5B35" w:rsidRPr="00FD5B35" w:rsidRDefault="00FD5B35" w:rsidP="005E601C">
            <w:pPr>
              <w:spacing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US"/>
              </w:rPr>
            </w:pPr>
            <w:r w:rsidRPr="00FD5B35">
              <w:rPr>
                <w:rFonts w:ascii="Times New Roman" w:hAnsi="Times New Roman"/>
                <w:color w:val="000000"/>
                <w:sz w:val="20"/>
                <w:szCs w:val="20"/>
                <w:lang w:eastAsia="en-US"/>
              </w:rPr>
              <w:t>(μg/kg/day)</w:t>
            </w:r>
          </w:p>
        </w:tc>
        <w:tc>
          <w:tcPr>
            <w:tcW w:w="1535" w:type="dxa"/>
            <w:tcBorders>
              <w:top w:val="single" w:sz="4" w:space="0" w:color="auto"/>
              <w:bottom w:val="single" w:sz="4" w:space="0" w:color="auto"/>
            </w:tcBorders>
            <w:shd w:val="clear" w:color="auto" w:fill="auto"/>
            <w:noWrap/>
            <w:hideMark/>
          </w:tcPr>
          <w:p w:rsidR="00FD5B35" w:rsidRPr="00FD5B35" w:rsidRDefault="00FD5B35" w:rsidP="005E601C">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color w:val="000000"/>
                <w:sz w:val="20"/>
                <w:szCs w:val="20"/>
                <w:lang w:eastAsia="en-US"/>
              </w:rPr>
            </w:pPr>
            <w:r w:rsidRPr="00FD5B35">
              <w:rPr>
                <w:rFonts w:ascii="Times New Roman" w:hAnsi="Times New Roman"/>
                <w:i/>
                <w:color w:val="000000"/>
                <w:sz w:val="20"/>
                <w:szCs w:val="20"/>
                <w:lang w:eastAsia="en-US"/>
              </w:rPr>
              <w:t>Pseudorhombus malayanus</w:t>
            </w:r>
          </w:p>
          <w:p w:rsidR="00FD5B35" w:rsidRPr="00FD5B35" w:rsidRDefault="00FD5B35" w:rsidP="00FD5B3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US"/>
              </w:rPr>
            </w:pPr>
            <w:r w:rsidRPr="00FD5B35">
              <w:rPr>
                <w:rFonts w:ascii="Times New Roman" w:hAnsi="Times New Roman"/>
                <w:color w:val="000000"/>
                <w:sz w:val="20"/>
                <w:szCs w:val="20"/>
                <w:lang w:eastAsia="en-US"/>
              </w:rPr>
              <w:t>(μg/kg/day)</w:t>
            </w:r>
          </w:p>
        </w:tc>
        <w:tc>
          <w:tcPr>
            <w:tcW w:w="1353" w:type="dxa"/>
            <w:tcBorders>
              <w:top w:val="single" w:sz="4" w:space="0" w:color="auto"/>
              <w:bottom w:val="single" w:sz="4" w:space="0" w:color="auto"/>
            </w:tcBorders>
            <w:shd w:val="clear" w:color="auto" w:fill="auto"/>
            <w:noWrap/>
            <w:hideMark/>
          </w:tcPr>
          <w:p w:rsidR="00FD5B35" w:rsidRPr="00FD5B35" w:rsidRDefault="00FD5B35" w:rsidP="005E601C">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color w:val="000000"/>
                <w:sz w:val="20"/>
                <w:szCs w:val="20"/>
                <w:lang w:eastAsia="en-US"/>
              </w:rPr>
            </w:pPr>
            <w:r w:rsidRPr="00FD5B35">
              <w:rPr>
                <w:rFonts w:ascii="Times New Roman" w:hAnsi="Times New Roman"/>
                <w:i/>
                <w:color w:val="000000"/>
                <w:sz w:val="20"/>
                <w:szCs w:val="20"/>
                <w:lang w:eastAsia="en-US"/>
              </w:rPr>
              <w:t>Arius maculates</w:t>
            </w:r>
          </w:p>
          <w:p w:rsidR="00FD5B35" w:rsidRPr="00FD5B35" w:rsidRDefault="00FD5B35" w:rsidP="00FD5B3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US"/>
              </w:rPr>
            </w:pPr>
            <w:r w:rsidRPr="00FD5B35">
              <w:rPr>
                <w:rFonts w:ascii="Times New Roman" w:hAnsi="Times New Roman"/>
                <w:color w:val="000000"/>
                <w:sz w:val="20"/>
                <w:szCs w:val="20"/>
                <w:lang w:eastAsia="en-US"/>
              </w:rPr>
              <w:t>(μg/kg/day)</w:t>
            </w:r>
          </w:p>
        </w:tc>
        <w:tc>
          <w:tcPr>
            <w:tcW w:w="1636" w:type="dxa"/>
            <w:tcBorders>
              <w:top w:val="single" w:sz="4" w:space="0" w:color="auto"/>
              <w:bottom w:val="single" w:sz="4" w:space="0" w:color="auto"/>
            </w:tcBorders>
            <w:shd w:val="clear" w:color="auto" w:fill="auto"/>
            <w:noWrap/>
            <w:hideMark/>
          </w:tcPr>
          <w:p w:rsidR="00FD5B35" w:rsidRPr="00FD5B35" w:rsidRDefault="00FD5B35" w:rsidP="005E601C">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color w:val="000000"/>
                <w:sz w:val="20"/>
                <w:szCs w:val="20"/>
                <w:lang w:eastAsia="en-US"/>
              </w:rPr>
            </w:pPr>
            <w:r w:rsidRPr="00FD5B35">
              <w:rPr>
                <w:rFonts w:ascii="Times New Roman" w:hAnsi="Times New Roman"/>
                <w:i/>
                <w:color w:val="000000"/>
                <w:sz w:val="20"/>
                <w:szCs w:val="20"/>
                <w:lang w:eastAsia="en-US"/>
              </w:rPr>
              <w:t>Portunus</w:t>
            </w:r>
          </w:p>
          <w:p w:rsidR="00FD5B35" w:rsidRPr="00FD5B35" w:rsidRDefault="00FD5B35" w:rsidP="00FD5B3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color w:val="000000"/>
                <w:sz w:val="20"/>
                <w:szCs w:val="20"/>
                <w:lang w:eastAsia="en-US"/>
              </w:rPr>
            </w:pPr>
            <w:r w:rsidRPr="00FD5B35">
              <w:rPr>
                <w:rFonts w:ascii="Times New Roman" w:hAnsi="Times New Roman"/>
                <w:i/>
                <w:color w:val="000000"/>
                <w:sz w:val="20"/>
                <w:szCs w:val="20"/>
                <w:lang w:eastAsia="en-US"/>
              </w:rPr>
              <w:t>Pelagicus</w:t>
            </w:r>
          </w:p>
          <w:p w:rsidR="00FD5B35" w:rsidRPr="00FD5B35" w:rsidRDefault="00FD5B35" w:rsidP="00FD5B3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sz w:val="20"/>
                <w:szCs w:val="20"/>
                <w:lang w:eastAsia="en-US"/>
              </w:rPr>
            </w:pPr>
            <w:r w:rsidRPr="00FD5B35">
              <w:rPr>
                <w:rFonts w:ascii="Times New Roman" w:hAnsi="Times New Roman"/>
                <w:color w:val="000000"/>
                <w:sz w:val="20"/>
                <w:szCs w:val="20"/>
                <w:lang w:eastAsia="en-US"/>
              </w:rPr>
              <w:t>(μg/kg/day)</w:t>
            </w:r>
          </w:p>
        </w:tc>
        <w:tc>
          <w:tcPr>
            <w:tcW w:w="1373" w:type="dxa"/>
            <w:tcBorders>
              <w:top w:val="single" w:sz="4" w:space="0" w:color="auto"/>
              <w:bottom w:val="single" w:sz="4" w:space="0" w:color="auto"/>
            </w:tcBorders>
            <w:shd w:val="clear" w:color="auto" w:fill="auto"/>
            <w:noWrap/>
            <w:hideMark/>
          </w:tcPr>
          <w:p w:rsidR="00FD5B35" w:rsidRPr="00FD5B35" w:rsidRDefault="00FD5B35" w:rsidP="005E601C">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color w:val="000000"/>
                <w:sz w:val="20"/>
                <w:szCs w:val="20"/>
                <w:lang w:eastAsia="en-US"/>
              </w:rPr>
            </w:pPr>
            <w:r w:rsidRPr="00FD5B35">
              <w:rPr>
                <w:rFonts w:ascii="Times New Roman" w:hAnsi="Times New Roman"/>
                <w:i/>
                <w:color w:val="000000"/>
                <w:sz w:val="20"/>
                <w:szCs w:val="20"/>
                <w:lang w:eastAsia="en-US"/>
              </w:rPr>
              <w:t>Charybdis natator</w:t>
            </w:r>
          </w:p>
          <w:p w:rsidR="00FD5B35" w:rsidRPr="00FD5B35" w:rsidRDefault="00FD5B35" w:rsidP="00FD5B3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US"/>
              </w:rPr>
            </w:pPr>
            <w:r w:rsidRPr="00FD5B35">
              <w:rPr>
                <w:rFonts w:ascii="Times New Roman" w:hAnsi="Times New Roman"/>
                <w:color w:val="000000"/>
                <w:sz w:val="20"/>
                <w:szCs w:val="20"/>
                <w:lang w:eastAsia="en-US"/>
              </w:rPr>
              <w:t>(μg/kg/day)</w:t>
            </w:r>
          </w:p>
        </w:tc>
      </w:tr>
      <w:tr w:rsidR="00FD5B35" w:rsidRPr="00FD5B35" w:rsidTr="00A95DA0">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966" w:type="dxa"/>
            <w:tcBorders>
              <w:top w:val="single" w:sz="4" w:space="0" w:color="auto"/>
              <w:left w:val="nil"/>
              <w:bottom w:val="nil"/>
            </w:tcBorders>
            <w:shd w:val="clear" w:color="auto" w:fill="auto"/>
            <w:noWrap/>
            <w:hideMark/>
          </w:tcPr>
          <w:p w:rsidR="00FD5B35" w:rsidRPr="00FD5B35" w:rsidRDefault="00FD5B35" w:rsidP="005E601C">
            <w:pPr>
              <w:spacing w:before="120" w:after="0" w:line="240" w:lineRule="auto"/>
              <w:rPr>
                <w:rFonts w:ascii="Times New Roman" w:hAnsi="Times New Roman"/>
                <w:b w:val="0"/>
                <w:color w:val="000000"/>
                <w:sz w:val="20"/>
                <w:szCs w:val="20"/>
                <w:lang w:eastAsia="en-US"/>
              </w:rPr>
            </w:pPr>
            <w:r w:rsidRPr="00FD5B35">
              <w:rPr>
                <w:rFonts w:ascii="Times New Roman" w:hAnsi="Times New Roman"/>
                <w:b w:val="0"/>
                <w:color w:val="000000"/>
                <w:sz w:val="20"/>
                <w:szCs w:val="20"/>
                <w:lang w:eastAsia="en-US"/>
              </w:rPr>
              <w:t>Hg (dry season)</w:t>
            </w:r>
          </w:p>
        </w:tc>
        <w:tc>
          <w:tcPr>
            <w:tcW w:w="1284" w:type="dxa"/>
            <w:tcBorders>
              <w:top w:val="single" w:sz="4" w:space="0" w:color="auto"/>
              <w:bottom w:val="nil"/>
            </w:tcBorders>
            <w:shd w:val="clear" w:color="auto" w:fill="auto"/>
            <w:noWrap/>
            <w:hideMark/>
          </w:tcPr>
          <w:p w:rsidR="00FD5B35" w:rsidRPr="00FD5B35" w:rsidRDefault="00FD5B35" w:rsidP="005E601C">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en-US"/>
              </w:rPr>
            </w:pPr>
            <w:r w:rsidRPr="00FD5B35">
              <w:rPr>
                <w:rFonts w:ascii="Times New Roman" w:hAnsi="Times New Roman"/>
                <w:color w:val="000000"/>
                <w:sz w:val="20"/>
                <w:szCs w:val="20"/>
                <w:lang w:eastAsia="en-US"/>
              </w:rPr>
              <w:t>0.150</w:t>
            </w:r>
          </w:p>
        </w:tc>
        <w:tc>
          <w:tcPr>
            <w:tcW w:w="1535" w:type="dxa"/>
            <w:tcBorders>
              <w:top w:val="single" w:sz="4" w:space="0" w:color="auto"/>
              <w:bottom w:val="nil"/>
            </w:tcBorders>
            <w:shd w:val="clear" w:color="auto" w:fill="auto"/>
            <w:noWrap/>
            <w:hideMark/>
          </w:tcPr>
          <w:p w:rsidR="00FD5B35" w:rsidRPr="00FD5B35" w:rsidRDefault="00FD5B35" w:rsidP="005E601C">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en-US"/>
              </w:rPr>
            </w:pPr>
            <w:r w:rsidRPr="00FD5B35">
              <w:rPr>
                <w:rFonts w:ascii="Times New Roman" w:hAnsi="Times New Roman"/>
                <w:color w:val="000000"/>
                <w:sz w:val="20"/>
                <w:szCs w:val="20"/>
                <w:lang w:eastAsia="en-US"/>
              </w:rPr>
              <w:t>0.168</w:t>
            </w:r>
          </w:p>
        </w:tc>
        <w:tc>
          <w:tcPr>
            <w:tcW w:w="1353" w:type="dxa"/>
            <w:tcBorders>
              <w:top w:val="single" w:sz="4" w:space="0" w:color="auto"/>
              <w:bottom w:val="nil"/>
            </w:tcBorders>
            <w:shd w:val="clear" w:color="auto" w:fill="auto"/>
            <w:noWrap/>
            <w:hideMark/>
          </w:tcPr>
          <w:p w:rsidR="00FD5B35" w:rsidRPr="00FD5B35" w:rsidRDefault="00FD5B35" w:rsidP="005E601C">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en-US"/>
              </w:rPr>
            </w:pPr>
            <w:r w:rsidRPr="00FD5B35">
              <w:rPr>
                <w:rFonts w:ascii="Times New Roman" w:hAnsi="Times New Roman"/>
                <w:color w:val="000000"/>
                <w:sz w:val="20"/>
                <w:szCs w:val="20"/>
                <w:lang w:eastAsia="en-US"/>
              </w:rPr>
              <w:t>0.143</w:t>
            </w:r>
          </w:p>
        </w:tc>
        <w:tc>
          <w:tcPr>
            <w:tcW w:w="1636" w:type="dxa"/>
            <w:tcBorders>
              <w:top w:val="single" w:sz="4" w:space="0" w:color="auto"/>
              <w:bottom w:val="nil"/>
            </w:tcBorders>
            <w:shd w:val="clear" w:color="auto" w:fill="auto"/>
            <w:noWrap/>
            <w:hideMark/>
          </w:tcPr>
          <w:p w:rsidR="00FD5B35" w:rsidRPr="00FD5B35" w:rsidRDefault="00FD5B35" w:rsidP="005E601C">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en-US"/>
              </w:rPr>
            </w:pPr>
            <w:r w:rsidRPr="00FD5B35">
              <w:rPr>
                <w:rFonts w:ascii="Times New Roman" w:hAnsi="Times New Roman"/>
                <w:color w:val="000000"/>
                <w:sz w:val="20"/>
                <w:szCs w:val="20"/>
                <w:lang w:eastAsia="en-US"/>
              </w:rPr>
              <w:t>0.224</w:t>
            </w:r>
          </w:p>
        </w:tc>
        <w:tc>
          <w:tcPr>
            <w:tcW w:w="1373" w:type="dxa"/>
            <w:tcBorders>
              <w:top w:val="single" w:sz="4" w:space="0" w:color="auto"/>
              <w:bottom w:val="nil"/>
              <w:right w:val="nil"/>
            </w:tcBorders>
            <w:shd w:val="clear" w:color="auto" w:fill="auto"/>
            <w:noWrap/>
            <w:hideMark/>
          </w:tcPr>
          <w:p w:rsidR="00FD5B35" w:rsidRPr="00FD5B35" w:rsidRDefault="00FD5B35" w:rsidP="005E601C">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en-US"/>
              </w:rPr>
            </w:pPr>
            <w:r w:rsidRPr="00FD5B35">
              <w:rPr>
                <w:rFonts w:ascii="Times New Roman" w:hAnsi="Times New Roman"/>
                <w:color w:val="000000"/>
                <w:sz w:val="20"/>
                <w:szCs w:val="20"/>
                <w:lang w:eastAsia="en-US"/>
              </w:rPr>
              <w:t>0.157</w:t>
            </w:r>
          </w:p>
        </w:tc>
      </w:tr>
      <w:tr w:rsidR="00FD5B35" w:rsidRPr="00FD5B35" w:rsidTr="00A95DA0">
        <w:trPr>
          <w:trHeight w:val="230"/>
        </w:trPr>
        <w:tc>
          <w:tcPr>
            <w:cnfStyle w:val="001000000000" w:firstRow="0" w:lastRow="0" w:firstColumn="1" w:lastColumn="0" w:oddVBand="0" w:evenVBand="0" w:oddHBand="0" w:evenHBand="0" w:firstRowFirstColumn="0" w:firstRowLastColumn="0" w:lastRowFirstColumn="0" w:lastRowLastColumn="0"/>
            <w:tcW w:w="1966" w:type="dxa"/>
            <w:tcBorders>
              <w:top w:val="nil"/>
              <w:bottom w:val="nil"/>
            </w:tcBorders>
            <w:shd w:val="clear" w:color="auto" w:fill="auto"/>
            <w:noWrap/>
            <w:hideMark/>
          </w:tcPr>
          <w:p w:rsidR="00FD5B35" w:rsidRPr="00FD5B35" w:rsidRDefault="00FD5B35" w:rsidP="005E601C">
            <w:pPr>
              <w:spacing w:before="60" w:after="0" w:line="240" w:lineRule="auto"/>
              <w:rPr>
                <w:rFonts w:ascii="Times New Roman" w:hAnsi="Times New Roman"/>
                <w:b w:val="0"/>
                <w:color w:val="000000"/>
                <w:sz w:val="20"/>
                <w:szCs w:val="20"/>
                <w:lang w:eastAsia="en-US"/>
              </w:rPr>
            </w:pPr>
            <w:r w:rsidRPr="00FD5B35">
              <w:rPr>
                <w:rFonts w:ascii="Times New Roman" w:hAnsi="Times New Roman"/>
                <w:b w:val="0"/>
                <w:color w:val="000000"/>
                <w:sz w:val="20"/>
                <w:szCs w:val="20"/>
                <w:lang w:eastAsia="en-US"/>
              </w:rPr>
              <w:t>Hg (rainy season)</w:t>
            </w:r>
          </w:p>
        </w:tc>
        <w:tc>
          <w:tcPr>
            <w:tcW w:w="1284" w:type="dxa"/>
            <w:tcBorders>
              <w:top w:val="nil"/>
              <w:bottom w:val="nil"/>
            </w:tcBorders>
            <w:shd w:val="clear" w:color="auto" w:fill="auto"/>
            <w:noWrap/>
            <w:hideMark/>
          </w:tcPr>
          <w:p w:rsidR="00FD5B35" w:rsidRPr="00FD5B35" w:rsidRDefault="00FD5B35" w:rsidP="005E601C">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US"/>
              </w:rPr>
            </w:pPr>
            <w:r w:rsidRPr="00FD5B35">
              <w:rPr>
                <w:rFonts w:ascii="Times New Roman" w:hAnsi="Times New Roman"/>
                <w:color w:val="000000"/>
                <w:sz w:val="20"/>
                <w:szCs w:val="20"/>
                <w:lang w:eastAsia="en-US"/>
              </w:rPr>
              <w:t>0.166</w:t>
            </w:r>
          </w:p>
        </w:tc>
        <w:tc>
          <w:tcPr>
            <w:tcW w:w="1535" w:type="dxa"/>
            <w:tcBorders>
              <w:top w:val="nil"/>
              <w:bottom w:val="nil"/>
            </w:tcBorders>
            <w:shd w:val="clear" w:color="auto" w:fill="auto"/>
            <w:noWrap/>
            <w:hideMark/>
          </w:tcPr>
          <w:p w:rsidR="00FD5B35" w:rsidRPr="00FD5B35" w:rsidRDefault="00FD5B35" w:rsidP="005E601C">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US"/>
              </w:rPr>
            </w:pPr>
            <w:r w:rsidRPr="00FD5B35">
              <w:rPr>
                <w:rFonts w:ascii="Times New Roman" w:hAnsi="Times New Roman"/>
                <w:color w:val="000000"/>
                <w:sz w:val="20"/>
                <w:szCs w:val="20"/>
                <w:lang w:eastAsia="en-US"/>
              </w:rPr>
              <w:t>0.170</w:t>
            </w:r>
          </w:p>
        </w:tc>
        <w:tc>
          <w:tcPr>
            <w:tcW w:w="1353" w:type="dxa"/>
            <w:tcBorders>
              <w:top w:val="nil"/>
              <w:bottom w:val="nil"/>
            </w:tcBorders>
            <w:shd w:val="clear" w:color="auto" w:fill="auto"/>
            <w:noWrap/>
            <w:hideMark/>
          </w:tcPr>
          <w:p w:rsidR="00FD5B35" w:rsidRPr="00FD5B35" w:rsidRDefault="00FD5B35" w:rsidP="005E601C">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US"/>
              </w:rPr>
            </w:pPr>
            <w:r w:rsidRPr="00FD5B35">
              <w:rPr>
                <w:rFonts w:ascii="Times New Roman" w:hAnsi="Times New Roman"/>
                <w:color w:val="000000"/>
                <w:sz w:val="20"/>
                <w:szCs w:val="20"/>
                <w:lang w:eastAsia="en-US"/>
              </w:rPr>
              <w:t>0.181</w:t>
            </w:r>
          </w:p>
        </w:tc>
        <w:tc>
          <w:tcPr>
            <w:tcW w:w="1636" w:type="dxa"/>
            <w:tcBorders>
              <w:top w:val="nil"/>
              <w:bottom w:val="nil"/>
            </w:tcBorders>
            <w:shd w:val="clear" w:color="auto" w:fill="auto"/>
            <w:noWrap/>
            <w:hideMark/>
          </w:tcPr>
          <w:p w:rsidR="00FD5B35" w:rsidRPr="00FD5B35" w:rsidRDefault="00FD5B35" w:rsidP="005E601C">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US"/>
              </w:rPr>
            </w:pPr>
            <w:r w:rsidRPr="00FD5B35">
              <w:rPr>
                <w:rFonts w:ascii="Times New Roman" w:hAnsi="Times New Roman"/>
                <w:color w:val="000000"/>
                <w:sz w:val="20"/>
                <w:szCs w:val="20"/>
                <w:lang w:eastAsia="en-US"/>
              </w:rPr>
              <w:t>0.223</w:t>
            </w:r>
          </w:p>
        </w:tc>
        <w:tc>
          <w:tcPr>
            <w:tcW w:w="1373" w:type="dxa"/>
            <w:tcBorders>
              <w:top w:val="nil"/>
              <w:bottom w:val="nil"/>
            </w:tcBorders>
            <w:shd w:val="clear" w:color="auto" w:fill="auto"/>
            <w:noWrap/>
            <w:hideMark/>
          </w:tcPr>
          <w:p w:rsidR="00FD5B35" w:rsidRPr="00FD5B35" w:rsidRDefault="00FD5B35" w:rsidP="005E601C">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US"/>
              </w:rPr>
            </w:pPr>
            <w:r w:rsidRPr="00FD5B35">
              <w:rPr>
                <w:rFonts w:ascii="Times New Roman" w:hAnsi="Times New Roman"/>
                <w:color w:val="000000"/>
                <w:sz w:val="20"/>
                <w:szCs w:val="20"/>
                <w:lang w:eastAsia="en-US"/>
              </w:rPr>
              <w:t>0.202</w:t>
            </w:r>
          </w:p>
        </w:tc>
      </w:tr>
      <w:tr w:rsidR="00FD5B35" w:rsidRPr="00FD5B35" w:rsidTr="00A95DA0">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966" w:type="dxa"/>
            <w:tcBorders>
              <w:top w:val="nil"/>
              <w:left w:val="nil"/>
              <w:bottom w:val="nil"/>
            </w:tcBorders>
            <w:shd w:val="clear" w:color="auto" w:fill="auto"/>
            <w:noWrap/>
            <w:hideMark/>
          </w:tcPr>
          <w:p w:rsidR="00FD5B35" w:rsidRPr="00FD5B35" w:rsidRDefault="00FD5B35" w:rsidP="005E601C">
            <w:pPr>
              <w:spacing w:before="60" w:after="0" w:line="240" w:lineRule="auto"/>
              <w:rPr>
                <w:rFonts w:ascii="Times New Roman" w:hAnsi="Times New Roman"/>
                <w:b w:val="0"/>
                <w:color w:val="000000"/>
                <w:sz w:val="20"/>
                <w:szCs w:val="20"/>
                <w:lang w:eastAsia="en-US"/>
              </w:rPr>
            </w:pPr>
            <w:r w:rsidRPr="00FD5B35">
              <w:rPr>
                <w:rFonts w:ascii="Times New Roman" w:hAnsi="Times New Roman"/>
                <w:b w:val="0"/>
                <w:color w:val="000000"/>
                <w:sz w:val="20"/>
                <w:szCs w:val="20"/>
                <w:lang w:eastAsia="en-US"/>
              </w:rPr>
              <w:t>MeHg (dry season)</w:t>
            </w:r>
          </w:p>
        </w:tc>
        <w:tc>
          <w:tcPr>
            <w:tcW w:w="1284" w:type="dxa"/>
            <w:tcBorders>
              <w:top w:val="nil"/>
              <w:bottom w:val="nil"/>
            </w:tcBorders>
            <w:shd w:val="clear" w:color="auto" w:fill="auto"/>
            <w:noWrap/>
            <w:hideMark/>
          </w:tcPr>
          <w:p w:rsidR="00FD5B35" w:rsidRPr="00FD5B35" w:rsidRDefault="00FD5B35" w:rsidP="005E601C">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en-US"/>
              </w:rPr>
            </w:pPr>
            <w:r w:rsidRPr="00FD5B35">
              <w:rPr>
                <w:rFonts w:ascii="Times New Roman" w:hAnsi="Times New Roman"/>
                <w:color w:val="000000"/>
                <w:sz w:val="20"/>
                <w:szCs w:val="20"/>
                <w:lang w:eastAsia="en-US"/>
              </w:rPr>
              <w:t>0.013</w:t>
            </w:r>
          </w:p>
        </w:tc>
        <w:tc>
          <w:tcPr>
            <w:tcW w:w="1535" w:type="dxa"/>
            <w:tcBorders>
              <w:top w:val="nil"/>
              <w:bottom w:val="nil"/>
            </w:tcBorders>
            <w:shd w:val="clear" w:color="auto" w:fill="auto"/>
            <w:noWrap/>
            <w:hideMark/>
          </w:tcPr>
          <w:p w:rsidR="00FD5B35" w:rsidRPr="00FD5B35" w:rsidRDefault="00FD5B35" w:rsidP="005E601C">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en-US"/>
              </w:rPr>
            </w:pPr>
            <w:r w:rsidRPr="00FD5B35">
              <w:rPr>
                <w:rFonts w:ascii="Times New Roman" w:hAnsi="Times New Roman"/>
                <w:color w:val="000000"/>
                <w:sz w:val="20"/>
                <w:szCs w:val="20"/>
                <w:lang w:eastAsia="en-US"/>
              </w:rPr>
              <w:t>0.0115</w:t>
            </w:r>
          </w:p>
        </w:tc>
        <w:tc>
          <w:tcPr>
            <w:tcW w:w="1353" w:type="dxa"/>
            <w:tcBorders>
              <w:top w:val="nil"/>
              <w:bottom w:val="nil"/>
            </w:tcBorders>
            <w:shd w:val="clear" w:color="auto" w:fill="auto"/>
            <w:noWrap/>
            <w:hideMark/>
          </w:tcPr>
          <w:p w:rsidR="00FD5B35" w:rsidRPr="00FD5B35" w:rsidRDefault="00FD5B35" w:rsidP="005E601C">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en-US"/>
              </w:rPr>
            </w:pPr>
            <w:r w:rsidRPr="00FD5B35">
              <w:rPr>
                <w:rFonts w:ascii="Times New Roman" w:hAnsi="Times New Roman"/>
                <w:color w:val="000000"/>
                <w:sz w:val="20"/>
                <w:szCs w:val="20"/>
                <w:lang w:eastAsia="en-US"/>
              </w:rPr>
              <w:t>0.0137</w:t>
            </w:r>
          </w:p>
        </w:tc>
        <w:tc>
          <w:tcPr>
            <w:tcW w:w="1636" w:type="dxa"/>
            <w:tcBorders>
              <w:top w:val="nil"/>
              <w:bottom w:val="nil"/>
            </w:tcBorders>
            <w:shd w:val="clear" w:color="auto" w:fill="auto"/>
            <w:noWrap/>
            <w:hideMark/>
          </w:tcPr>
          <w:p w:rsidR="00FD5B35" w:rsidRPr="00FD5B35" w:rsidRDefault="00FD5B35" w:rsidP="005E601C">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en-US"/>
              </w:rPr>
            </w:pPr>
            <w:r w:rsidRPr="00FD5B35">
              <w:rPr>
                <w:rFonts w:ascii="Times New Roman" w:hAnsi="Times New Roman"/>
                <w:color w:val="000000"/>
                <w:sz w:val="20"/>
                <w:szCs w:val="20"/>
                <w:lang w:eastAsia="en-US"/>
              </w:rPr>
              <w:t>0.0118</w:t>
            </w:r>
          </w:p>
        </w:tc>
        <w:tc>
          <w:tcPr>
            <w:tcW w:w="1373" w:type="dxa"/>
            <w:tcBorders>
              <w:top w:val="nil"/>
              <w:bottom w:val="nil"/>
              <w:right w:val="nil"/>
            </w:tcBorders>
            <w:shd w:val="clear" w:color="auto" w:fill="auto"/>
            <w:noWrap/>
            <w:hideMark/>
          </w:tcPr>
          <w:p w:rsidR="00FD5B35" w:rsidRPr="00FD5B35" w:rsidRDefault="00FD5B35" w:rsidP="005E601C">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en-US"/>
              </w:rPr>
            </w:pPr>
            <w:r w:rsidRPr="00FD5B35">
              <w:rPr>
                <w:rFonts w:ascii="Times New Roman" w:hAnsi="Times New Roman"/>
                <w:color w:val="000000"/>
                <w:sz w:val="20"/>
                <w:szCs w:val="20"/>
                <w:lang w:eastAsia="en-US"/>
              </w:rPr>
              <w:t>0.00952</w:t>
            </w:r>
          </w:p>
        </w:tc>
      </w:tr>
      <w:tr w:rsidR="00FD5B35" w:rsidRPr="00FD5B35" w:rsidTr="00A95DA0">
        <w:trPr>
          <w:trHeight w:val="230"/>
        </w:trPr>
        <w:tc>
          <w:tcPr>
            <w:cnfStyle w:val="001000000000" w:firstRow="0" w:lastRow="0" w:firstColumn="1" w:lastColumn="0" w:oddVBand="0" w:evenVBand="0" w:oddHBand="0" w:evenHBand="0" w:firstRowFirstColumn="0" w:firstRowLastColumn="0" w:lastRowFirstColumn="0" w:lastRowLastColumn="0"/>
            <w:tcW w:w="1966" w:type="dxa"/>
            <w:tcBorders>
              <w:top w:val="nil"/>
              <w:bottom w:val="single" w:sz="4" w:space="0" w:color="auto"/>
            </w:tcBorders>
            <w:shd w:val="clear" w:color="auto" w:fill="auto"/>
            <w:noWrap/>
            <w:hideMark/>
          </w:tcPr>
          <w:p w:rsidR="00FD5B35" w:rsidRPr="00FD5B35" w:rsidRDefault="00FD5B35" w:rsidP="005E601C">
            <w:pPr>
              <w:spacing w:before="60" w:after="120" w:line="240" w:lineRule="auto"/>
              <w:rPr>
                <w:rFonts w:ascii="Times New Roman" w:hAnsi="Times New Roman"/>
                <w:b w:val="0"/>
                <w:color w:val="000000"/>
                <w:sz w:val="20"/>
                <w:szCs w:val="20"/>
                <w:lang w:eastAsia="en-US"/>
              </w:rPr>
            </w:pPr>
            <w:r w:rsidRPr="00FD5B35">
              <w:rPr>
                <w:rFonts w:ascii="Times New Roman" w:hAnsi="Times New Roman"/>
                <w:b w:val="0"/>
                <w:color w:val="000000"/>
                <w:sz w:val="20"/>
                <w:szCs w:val="20"/>
                <w:lang w:eastAsia="en-US"/>
              </w:rPr>
              <w:t>MeHg (rainy season)</w:t>
            </w:r>
          </w:p>
        </w:tc>
        <w:tc>
          <w:tcPr>
            <w:tcW w:w="1284" w:type="dxa"/>
            <w:tcBorders>
              <w:top w:val="nil"/>
              <w:bottom w:val="single" w:sz="4" w:space="0" w:color="auto"/>
            </w:tcBorders>
            <w:shd w:val="clear" w:color="auto" w:fill="auto"/>
            <w:noWrap/>
            <w:hideMark/>
          </w:tcPr>
          <w:p w:rsidR="00FD5B35" w:rsidRPr="00FD5B35" w:rsidRDefault="00FD5B35" w:rsidP="005E601C">
            <w:pPr>
              <w:spacing w:before="6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US"/>
              </w:rPr>
            </w:pPr>
            <w:r w:rsidRPr="00FD5B35">
              <w:rPr>
                <w:rFonts w:ascii="Times New Roman" w:hAnsi="Times New Roman"/>
                <w:color w:val="000000"/>
                <w:sz w:val="20"/>
                <w:szCs w:val="20"/>
                <w:lang w:eastAsia="en-US"/>
              </w:rPr>
              <w:t xml:space="preserve">0.0131 </w:t>
            </w:r>
          </w:p>
        </w:tc>
        <w:tc>
          <w:tcPr>
            <w:tcW w:w="1535" w:type="dxa"/>
            <w:tcBorders>
              <w:top w:val="nil"/>
              <w:bottom w:val="single" w:sz="4" w:space="0" w:color="auto"/>
            </w:tcBorders>
            <w:shd w:val="clear" w:color="auto" w:fill="auto"/>
            <w:noWrap/>
            <w:hideMark/>
          </w:tcPr>
          <w:p w:rsidR="00FD5B35" w:rsidRPr="00FD5B35" w:rsidRDefault="00FD5B35" w:rsidP="005E601C">
            <w:pPr>
              <w:spacing w:before="6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US"/>
              </w:rPr>
            </w:pPr>
            <w:r w:rsidRPr="00FD5B35">
              <w:rPr>
                <w:rFonts w:ascii="Times New Roman" w:hAnsi="Times New Roman"/>
                <w:color w:val="000000"/>
                <w:sz w:val="20"/>
                <w:szCs w:val="20"/>
                <w:lang w:eastAsia="en-US"/>
              </w:rPr>
              <w:t>0.0121</w:t>
            </w:r>
          </w:p>
        </w:tc>
        <w:tc>
          <w:tcPr>
            <w:tcW w:w="1353" w:type="dxa"/>
            <w:tcBorders>
              <w:top w:val="nil"/>
              <w:bottom w:val="single" w:sz="4" w:space="0" w:color="auto"/>
            </w:tcBorders>
            <w:shd w:val="clear" w:color="auto" w:fill="auto"/>
            <w:noWrap/>
            <w:hideMark/>
          </w:tcPr>
          <w:p w:rsidR="00FD5B35" w:rsidRPr="00FD5B35" w:rsidRDefault="00FD5B35" w:rsidP="005E601C">
            <w:pPr>
              <w:spacing w:before="6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US"/>
              </w:rPr>
            </w:pPr>
            <w:r w:rsidRPr="00FD5B35">
              <w:rPr>
                <w:rFonts w:ascii="Times New Roman" w:hAnsi="Times New Roman"/>
                <w:color w:val="000000"/>
                <w:sz w:val="20"/>
                <w:szCs w:val="20"/>
                <w:lang w:eastAsia="en-US"/>
              </w:rPr>
              <w:t>0.0142</w:t>
            </w:r>
          </w:p>
        </w:tc>
        <w:tc>
          <w:tcPr>
            <w:tcW w:w="1636" w:type="dxa"/>
            <w:tcBorders>
              <w:top w:val="nil"/>
              <w:bottom w:val="single" w:sz="4" w:space="0" w:color="auto"/>
            </w:tcBorders>
            <w:shd w:val="clear" w:color="auto" w:fill="auto"/>
            <w:noWrap/>
            <w:hideMark/>
          </w:tcPr>
          <w:p w:rsidR="00FD5B35" w:rsidRPr="00FD5B35" w:rsidRDefault="00FD5B35" w:rsidP="005E601C">
            <w:pPr>
              <w:spacing w:before="6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US"/>
              </w:rPr>
            </w:pPr>
            <w:r w:rsidRPr="00FD5B35">
              <w:rPr>
                <w:rFonts w:ascii="Times New Roman" w:hAnsi="Times New Roman"/>
                <w:color w:val="000000"/>
                <w:sz w:val="20"/>
                <w:szCs w:val="20"/>
                <w:lang w:eastAsia="en-US"/>
              </w:rPr>
              <w:t>0.0119</w:t>
            </w:r>
          </w:p>
        </w:tc>
        <w:tc>
          <w:tcPr>
            <w:tcW w:w="1373" w:type="dxa"/>
            <w:tcBorders>
              <w:top w:val="nil"/>
              <w:bottom w:val="single" w:sz="4" w:space="0" w:color="auto"/>
            </w:tcBorders>
            <w:shd w:val="clear" w:color="auto" w:fill="auto"/>
            <w:noWrap/>
            <w:hideMark/>
          </w:tcPr>
          <w:p w:rsidR="00FD5B35" w:rsidRPr="00FD5B35" w:rsidRDefault="00FD5B35" w:rsidP="005E601C">
            <w:pPr>
              <w:spacing w:before="6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US"/>
              </w:rPr>
            </w:pPr>
            <w:r w:rsidRPr="00FD5B35">
              <w:rPr>
                <w:rFonts w:ascii="Times New Roman" w:hAnsi="Times New Roman"/>
                <w:color w:val="000000"/>
                <w:sz w:val="20"/>
                <w:szCs w:val="20"/>
                <w:lang w:eastAsia="en-US"/>
              </w:rPr>
              <w:t>0.0135</w:t>
            </w:r>
          </w:p>
        </w:tc>
      </w:tr>
    </w:tbl>
    <w:p w:rsidR="00FD5B35" w:rsidRPr="00FD5B35" w:rsidRDefault="00FD5B35" w:rsidP="005E601C">
      <w:pPr>
        <w:spacing w:before="60" w:after="0" w:line="240" w:lineRule="auto"/>
        <w:rPr>
          <w:rFonts w:ascii="Times New Roman" w:hAnsi="Times New Roman"/>
          <w:sz w:val="20"/>
          <w:szCs w:val="20"/>
        </w:rPr>
      </w:pPr>
    </w:p>
    <w:p w:rsidR="00FD5B35" w:rsidRPr="00FD5B35" w:rsidRDefault="00FD5B35" w:rsidP="00FD5B35">
      <w:pPr>
        <w:spacing w:after="0" w:line="240" w:lineRule="auto"/>
        <w:rPr>
          <w:rFonts w:ascii="Times New Roman" w:hAnsi="Times New Roman"/>
          <w:sz w:val="20"/>
          <w:szCs w:val="20"/>
        </w:rPr>
      </w:pPr>
    </w:p>
    <w:p w:rsidR="00FD5B35" w:rsidRPr="00FD5B35" w:rsidRDefault="00FD5B35" w:rsidP="005E601C">
      <w:pPr>
        <w:spacing w:after="120" w:line="240" w:lineRule="auto"/>
        <w:jc w:val="center"/>
        <w:rPr>
          <w:rFonts w:ascii="Times New Roman" w:hAnsi="Times New Roman"/>
          <w:sz w:val="20"/>
          <w:szCs w:val="20"/>
        </w:rPr>
      </w:pPr>
      <w:r w:rsidRPr="00FD5B35">
        <w:rPr>
          <w:rFonts w:ascii="Times New Roman" w:hAnsi="Times New Roman"/>
          <w:sz w:val="20"/>
          <w:szCs w:val="20"/>
        </w:rPr>
        <w:t xml:space="preserve">Table 7. </w:t>
      </w:r>
      <w:r w:rsidR="005E601C">
        <w:rPr>
          <w:rFonts w:ascii="Times New Roman" w:hAnsi="Times New Roman"/>
          <w:sz w:val="20"/>
          <w:szCs w:val="20"/>
        </w:rPr>
        <w:t xml:space="preserve"> </w:t>
      </w:r>
      <w:r w:rsidRPr="00FD5B35">
        <w:rPr>
          <w:rFonts w:ascii="Times New Roman" w:hAnsi="Times New Roman"/>
          <w:sz w:val="20"/>
          <w:szCs w:val="20"/>
        </w:rPr>
        <w:t>Health risk index (HRI) of mercury and methyl mercury in marine biota from Manjung area</w:t>
      </w:r>
    </w:p>
    <w:tbl>
      <w:tblPr>
        <w:tblStyle w:val="LightList-Accent5"/>
        <w:tblW w:w="9240" w:type="dxa"/>
        <w:tblBorders>
          <w:top w:val="single" w:sz="4" w:space="0" w:color="auto"/>
          <w:left w:val="none" w:sz="0" w:space="0" w:color="auto"/>
          <w:bottom w:val="single" w:sz="4" w:space="0" w:color="auto"/>
          <w:right w:val="none" w:sz="0" w:space="0" w:color="auto"/>
        </w:tblBorders>
        <w:tblLook w:val="04A0" w:firstRow="1" w:lastRow="0" w:firstColumn="1" w:lastColumn="0" w:noHBand="0" w:noVBand="1"/>
      </w:tblPr>
      <w:tblGrid>
        <w:gridCol w:w="1951"/>
        <w:gridCol w:w="1424"/>
        <w:gridCol w:w="1550"/>
        <w:gridCol w:w="1339"/>
        <w:gridCol w:w="1618"/>
        <w:gridCol w:w="1358"/>
      </w:tblGrid>
      <w:tr w:rsidR="00FD5B35" w:rsidRPr="00FD5B35" w:rsidTr="00A95DA0">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951" w:type="dxa"/>
            <w:tcBorders>
              <w:top w:val="single" w:sz="4" w:space="0" w:color="auto"/>
              <w:bottom w:val="single" w:sz="4" w:space="0" w:color="auto"/>
            </w:tcBorders>
            <w:shd w:val="clear" w:color="auto" w:fill="auto"/>
            <w:noWrap/>
            <w:hideMark/>
          </w:tcPr>
          <w:p w:rsidR="00FD5B35" w:rsidRPr="00FD5B35" w:rsidRDefault="00FD5B35" w:rsidP="005E601C">
            <w:pPr>
              <w:spacing w:before="60" w:after="0" w:line="240" w:lineRule="auto"/>
              <w:jc w:val="center"/>
              <w:rPr>
                <w:rFonts w:ascii="Times New Roman" w:hAnsi="Times New Roman"/>
                <w:color w:val="000000"/>
                <w:sz w:val="20"/>
                <w:szCs w:val="20"/>
                <w:lang w:eastAsia="en-US"/>
              </w:rPr>
            </w:pPr>
            <w:r w:rsidRPr="00FD5B35">
              <w:rPr>
                <w:rFonts w:ascii="Times New Roman" w:hAnsi="Times New Roman"/>
                <w:color w:val="000000"/>
                <w:sz w:val="20"/>
                <w:szCs w:val="20"/>
                <w:lang w:eastAsia="en-US"/>
              </w:rPr>
              <w:t>Element</w:t>
            </w:r>
          </w:p>
        </w:tc>
        <w:tc>
          <w:tcPr>
            <w:tcW w:w="1424" w:type="dxa"/>
            <w:tcBorders>
              <w:top w:val="single" w:sz="4" w:space="0" w:color="auto"/>
              <w:bottom w:val="single" w:sz="4" w:space="0" w:color="auto"/>
            </w:tcBorders>
            <w:shd w:val="clear" w:color="auto" w:fill="auto"/>
            <w:noWrap/>
            <w:hideMark/>
          </w:tcPr>
          <w:p w:rsidR="00FD5B35" w:rsidRPr="00FD5B35" w:rsidRDefault="00FD5B35" w:rsidP="00287B14">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color w:val="000000"/>
                <w:sz w:val="20"/>
                <w:szCs w:val="20"/>
                <w:lang w:eastAsia="en-US"/>
              </w:rPr>
            </w:pPr>
            <w:r w:rsidRPr="00FD5B35">
              <w:rPr>
                <w:rFonts w:ascii="Times New Roman" w:hAnsi="Times New Roman"/>
                <w:i/>
                <w:color w:val="000000"/>
                <w:sz w:val="20"/>
                <w:szCs w:val="20"/>
                <w:lang w:eastAsia="en-US"/>
              </w:rPr>
              <w:t>Johnius dussumieri</w:t>
            </w:r>
          </w:p>
        </w:tc>
        <w:tc>
          <w:tcPr>
            <w:tcW w:w="1550" w:type="dxa"/>
            <w:tcBorders>
              <w:top w:val="single" w:sz="4" w:space="0" w:color="auto"/>
              <w:bottom w:val="single" w:sz="4" w:space="0" w:color="auto"/>
            </w:tcBorders>
            <w:shd w:val="clear" w:color="auto" w:fill="auto"/>
            <w:noWrap/>
            <w:hideMark/>
          </w:tcPr>
          <w:p w:rsidR="00FD5B35" w:rsidRPr="00FD5B35" w:rsidRDefault="00FD5B35" w:rsidP="00287B14">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color w:val="000000"/>
                <w:sz w:val="20"/>
                <w:szCs w:val="20"/>
                <w:lang w:eastAsia="en-US"/>
              </w:rPr>
            </w:pPr>
            <w:r w:rsidRPr="00FD5B35">
              <w:rPr>
                <w:rFonts w:ascii="Times New Roman" w:hAnsi="Times New Roman"/>
                <w:i/>
                <w:color w:val="000000"/>
                <w:sz w:val="20"/>
                <w:szCs w:val="20"/>
                <w:lang w:eastAsia="en-US"/>
              </w:rPr>
              <w:t>Pseudorhombus malayanus</w:t>
            </w:r>
          </w:p>
        </w:tc>
        <w:tc>
          <w:tcPr>
            <w:tcW w:w="1339" w:type="dxa"/>
            <w:tcBorders>
              <w:top w:val="single" w:sz="4" w:space="0" w:color="auto"/>
              <w:bottom w:val="single" w:sz="4" w:space="0" w:color="auto"/>
            </w:tcBorders>
            <w:shd w:val="clear" w:color="auto" w:fill="auto"/>
            <w:noWrap/>
            <w:hideMark/>
          </w:tcPr>
          <w:p w:rsidR="00FD5B35" w:rsidRPr="00FD5B35" w:rsidRDefault="00FD5B35" w:rsidP="00287B14">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color w:val="000000"/>
                <w:sz w:val="20"/>
                <w:szCs w:val="20"/>
                <w:lang w:eastAsia="en-US"/>
              </w:rPr>
            </w:pPr>
            <w:r w:rsidRPr="00FD5B35">
              <w:rPr>
                <w:rFonts w:ascii="Times New Roman" w:hAnsi="Times New Roman"/>
                <w:i/>
                <w:color w:val="000000"/>
                <w:sz w:val="20"/>
                <w:szCs w:val="20"/>
                <w:lang w:eastAsia="en-US"/>
              </w:rPr>
              <w:t>Arius maculates</w:t>
            </w:r>
          </w:p>
        </w:tc>
        <w:tc>
          <w:tcPr>
            <w:tcW w:w="1618" w:type="dxa"/>
            <w:tcBorders>
              <w:top w:val="single" w:sz="4" w:space="0" w:color="auto"/>
              <w:bottom w:val="single" w:sz="4" w:space="0" w:color="auto"/>
            </w:tcBorders>
            <w:shd w:val="clear" w:color="auto" w:fill="auto"/>
            <w:noWrap/>
            <w:hideMark/>
          </w:tcPr>
          <w:p w:rsidR="00FD5B35" w:rsidRPr="00FD5B35" w:rsidRDefault="00FD5B35" w:rsidP="00287B14">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color w:val="000000"/>
                <w:sz w:val="20"/>
                <w:szCs w:val="20"/>
                <w:lang w:eastAsia="en-US"/>
              </w:rPr>
            </w:pPr>
            <w:r w:rsidRPr="00FD5B35">
              <w:rPr>
                <w:rFonts w:ascii="Times New Roman" w:hAnsi="Times New Roman"/>
                <w:i/>
                <w:color w:val="000000"/>
                <w:sz w:val="20"/>
                <w:szCs w:val="20"/>
                <w:lang w:eastAsia="en-US"/>
              </w:rPr>
              <w:t>Portunus</w:t>
            </w:r>
          </w:p>
          <w:p w:rsidR="00FD5B35" w:rsidRPr="00FD5B35" w:rsidRDefault="00FD5B35" w:rsidP="00FD5B3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color w:val="000000"/>
                <w:sz w:val="20"/>
                <w:szCs w:val="20"/>
                <w:lang w:eastAsia="en-US"/>
              </w:rPr>
            </w:pPr>
            <w:r w:rsidRPr="00FD5B35">
              <w:rPr>
                <w:rFonts w:ascii="Times New Roman" w:hAnsi="Times New Roman"/>
                <w:i/>
                <w:color w:val="000000"/>
                <w:sz w:val="20"/>
                <w:szCs w:val="20"/>
                <w:lang w:eastAsia="en-US"/>
              </w:rPr>
              <w:t>pelagicus</w:t>
            </w:r>
          </w:p>
        </w:tc>
        <w:tc>
          <w:tcPr>
            <w:tcW w:w="1358" w:type="dxa"/>
            <w:tcBorders>
              <w:top w:val="single" w:sz="4" w:space="0" w:color="auto"/>
              <w:bottom w:val="single" w:sz="4" w:space="0" w:color="auto"/>
            </w:tcBorders>
            <w:shd w:val="clear" w:color="auto" w:fill="auto"/>
            <w:noWrap/>
            <w:hideMark/>
          </w:tcPr>
          <w:p w:rsidR="00FD5B35" w:rsidRPr="00FD5B35" w:rsidRDefault="00FD5B35" w:rsidP="00287B14">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color w:val="000000"/>
                <w:sz w:val="20"/>
                <w:szCs w:val="20"/>
                <w:lang w:eastAsia="en-US"/>
              </w:rPr>
            </w:pPr>
            <w:r w:rsidRPr="00FD5B35">
              <w:rPr>
                <w:rFonts w:ascii="Times New Roman" w:hAnsi="Times New Roman"/>
                <w:i/>
                <w:color w:val="000000"/>
                <w:sz w:val="20"/>
                <w:szCs w:val="20"/>
                <w:lang w:eastAsia="en-US"/>
              </w:rPr>
              <w:t>Charybdis natator</w:t>
            </w:r>
          </w:p>
        </w:tc>
      </w:tr>
      <w:tr w:rsidR="00FD5B35" w:rsidRPr="00FD5B35" w:rsidTr="00A95DA0">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951" w:type="dxa"/>
            <w:tcBorders>
              <w:top w:val="single" w:sz="4" w:space="0" w:color="auto"/>
              <w:left w:val="none" w:sz="0" w:space="0" w:color="auto"/>
              <w:bottom w:val="none" w:sz="0" w:space="0" w:color="auto"/>
            </w:tcBorders>
            <w:shd w:val="clear" w:color="auto" w:fill="auto"/>
            <w:noWrap/>
            <w:hideMark/>
          </w:tcPr>
          <w:p w:rsidR="00FD5B35" w:rsidRPr="00FD5B35" w:rsidRDefault="00FD5B35" w:rsidP="00287B14">
            <w:pPr>
              <w:spacing w:before="120" w:after="0" w:line="240" w:lineRule="auto"/>
              <w:rPr>
                <w:rFonts w:ascii="Times New Roman" w:hAnsi="Times New Roman"/>
                <w:b w:val="0"/>
                <w:color w:val="000000"/>
                <w:sz w:val="20"/>
                <w:szCs w:val="20"/>
                <w:lang w:eastAsia="en-US"/>
              </w:rPr>
            </w:pPr>
            <w:r w:rsidRPr="00FD5B35">
              <w:rPr>
                <w:rFonts w:ascii="Times New Roman" w:hAnsi="Times New Roman"/>
                <w:b w:val="0"/>
                <w:color w:val="000000"/>
                <w:sz w:val="20"/>
                <w:szCs w:val="20"/>
                <w:lang w:eastAsia="en-US"/>
              </w:rPr>
              <w:t>Hg (dry season)</w:t>
            </w:r>
          </w:p>
        </w:tc>
        <w:tc>
          <w:tcPr>
            <w:tcW w:w="1424" w:type="dxa"/>
            <w:tcBorders>
              <w:top w:val="single" w:sz="4" w:space="0" w:color="auto"/>
              <w:bottom w:val="none" w:sz="0" w:space="0" w:color="auto"/>
            </w:tcBorders>
            <w:shd w:val="clear" w:color="auto" w:fill="auto"/>
            <w:noWrap/>
            <w:vAlign w:val="bottom"/>
            <w:hideMark/>
          </w:tcPr>
          <w:p w:rsidR="00FD5B35" w:rsidRPr="00FD5B35" w:rsidRDefault="00FD5B35" w:rsidP="00287B14">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FD5B35">
              <w:rPr>
                <w:rFonts w:ascii="Times New Roman" w:hAnsi="Times New Roman"/>
                <w:color w:val="000000"/>
                <w:sz w:val="20"/>
                <w:szCs w:val="20"/>
              </w:rPr>
              <w:t>0.50</w:t>
            </w:r>
          </w:p>
        </w:tc>
        <w:tc>
          <w:tcPr>
            <w:tcW w:w="1550" w:type="dxa"/>
            <w:tcBorders>
              <w:top w:val="single" w:sz="4" w:space="0" w:color="auto"/>
              <w:bottom w:val="none" w:sz="0" w:space="0" w:color="auto"/>
            </w:tcBorders>
            <w:shd w:val="clear" w:color="auto" w:fill="auto"/>
            <w:noWrap/>
            <w:vAlign w:val="bottom"/>
            <w:hideMark/>
          </w:tcPr>
          <w:p w:rsidR="00FD5B35" w:rsidRPr="00FD5B35" w:rsidRDefault="00FD5B35" w:rsidP="00287B14">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FD5B35">
              <w:rPr>
                <w:rFonts w:ascii="Times New Roman" w:hAnsi="Times New Roman"/>
                <w:color w:val="000000"/>
                <w:sz w:val="20"/>
                <w:szCs w:val="20"/>
              </w:rPr>
              <w:t>0.56</w:t>
            </w:r>
          </w:p>
        </w:tc>
        <w:tc>
          <w:tcPr>
            <w:tcW w:w="1339" w:type="dxa"/>
            <w:tcBorders>
              <w:top w:val="single" w:sz="4" w:space="0" w:color="auto"/>
              <w:bottom w:val="none" w:sz="0" w:space="0" w:color="auto"/>
            </w:tcBorders>
            <w:shd w:val="clear" w:color="auto" w:fill="auto"/>
            <w:noWrap/>
            <w:vAlign w:val="bottom"/>
            <w:hideMark/>
          </w:tcPr>
          <w:p w:rsidR="00FD5B35" w:rsidRPr="00FD5B35" w:rsidRDefault="00FD5B35" w:rsidP="00287B14">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FD5B35">
              <w:rPr>
                <w:rFonts w:ascii="Times New Roman" w:hAnsi="Times New Roman"/>
                <w:color w:val="000000"/>
                <w:sz w:val="20"/>
                <w:szCs w:val="20"/>
              </w:rPr>
              <w:t>0.48</w:t>
            </w:r>
          </w:p>
        </w:tc>
        <w:tc>
          <w:tcPr>
            <w:tcW w:w="1618" w:type="dxa"/>
            <w:tcBorders>
              <w:top w:val="single" w:sz="4" w:space="0" w:color="auto"/>
              <w:bottom w:val="none" w:sz="0" w:space="0" w:color="auto"/>
            </w:tcBorders>
            <w:shd w:val="clear" w:color="auto" w:fill="auto"/>
            <w:noWrap/>
            <w:vAlign w:val="bottom"/>
            <w:hideMark/>
          </w:tcPr>
          <w:p w:rsidR="00FD5B35" w:rsidRPr="00FD5B35" w:rsidRDefault="00FD5B35" w:rsidP="00287B14">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FD5B35">
              <w:rPr>
                <w:rFonts w:ascii="Times New Roman" w:hAnsi="Times New Roman"/>
                <w:color w:val="000000"/>
                <w:sz w:val="20"/>
                <w:szCs w:val="20"/>
              </w:rPr>
              <w:t>0.75</w:t>
            </w:r>
          </w:p>
        </w:tc>
        <w:tc>
          <w:tcPr>
            <w:tcW w:w="1358" w:type="dxa"/>
            <w:tcBorders>
              <w:top w:val="single" w:sz="4" w:space="0" w:color="auto"/>
              <w:bottom w:val="none" w:sz="0" w:space="0" w:color="auto"/>
              <w:right w:val="none" w:sz="0" w:space="0" w:color="auto"/>
            </w:tcBorders>
            <w:shd w:val="clear" w:color="auto" w:fill="auto"/>
            <w:noWrap/>
            <w:vAlign w:val="bottom"/>
            <w:hideMark/>
          </w:tcPr>
          <w:p w:rsidR="00FD5B35" w:rsidRPr="00FD5B35" w:rsidRDefault="00FD5B35" w:rsidP="00287B14">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FD5B35">
              <w:rPr>
                <w:rFonts w:ascii="Times New Roman" w:hAnsi="Times New Roman"/>
                <w:color w:val="000000"/>
                <w:sz w:val="20"/>
                <w:szCs w:val="20"/>
              </w:rPr>
              <w:t>0.52</w:t>
            </w:r>
          </w:p>
        </w:tc>
      </w:tr>
      <w:tr w:rsidR="00FD5B35" w:rsidRPr="00FD5B35" w:rsidTr="00A95DA0">
        <w:trPr>
          <w:trHeight w:val="251"/>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noWrap/>
            <w:hideMark/>
          </w:tcPr>
          <w:p w:rsidR="00FD5B35" w:rsidRPr="00FD5B35" w:rsidRDefault="00FD5B35" w:rsidP="00287B14">
            <w:pPr>
              <w:spacing w:before="60" w:after="0" w:line="240" w:lineRule="auto"/>
              <w:rPr>
                <w:rFonts w:ascii="Times New Roman" w:hAnsi="Times New Roman"/>
                <w:b w:val="0"/>
                <w:color w:val="000000"/>
                <w:sz w:val="20"/>
                <w:szCs w:val="20"/>
                <w:lang w:eastAsia="en-US"/>
              </w:rPr>
            </w:pPr>
            <w:r w:rsidRPr="00FD5B35">
              <w:rPr>
                <w:rFonts w:ascii="Times New Roman" w:hAnsi="Times New Roman"/>
                <w:b w:val="0"/>
                <w:color w:val="000000"/>
                <w:sz w:val="20"/>
                <w:szCs w:val="20"/>
                <w:lang w:eastAsia="en-US"/>
              </w:rPr>
              <w:t>Hg (rainy season)</w:t>
            </w:r>
          </w:p>
        </w:tc>
        <w:tc>
          <w:tcPr>
            <w:tcW w:w="1424" w:type="dxa"/>
            <w:shd w:val="clear" w:color="auto" w:fill="auto"/>
            <w:noWrap/>
            <w:vAlign w:val="bottom"/>
            <w:hideMark/>
          </w:tcPr>
          <w:p w:rsidR="00FD5B35" w:rsidRPr="00FD5B35" w:rsidRDefault="00FD5B35" w:rsidP="00287B14">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D5B35">
              <w:rPr>
                <w:rFonts w:ascii="Times New Roman" w:hAnsi="Times New Roman"/>
                <w:color w:val="000000"/>
                <w:sz w:val="20"/>
                <w:szCs w:val="20"/>
              </w:rPr>
              <w:t>0.55</w:t>
            </w:r>
          </w:p>
        </w:tc>
        <w:tc>
          <w:tcPr>
            <w:tcW w:w="1550" w:type="dxa"/>
            <w:shd w:val="clear" w:color="auto" w:fill="auto"/>
            <w:noWrap/>
            <w:vAlign w:val="bottom"/>
            <w:hideMark/>
          </w:tcPr>
          <w:p w:rsidR="00FD5B35" w:rsidRPr="00FD5B35" w:rsidRDefault="00FD5B35" w:rsidP="00287B14">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D5B35">
              <w:rPr>
                <w:rFonts w:ascii="Times New Roman" w:hAnsi="Times New Roman"/>
                <w:color w:val="000000"/>
                <w:sz w:val="20"/>
                <w:szCs w:val="20"/>
              </w:rPr>
              <w:t>0.57</w:t>
            </w:r>
          </w:p>
        </w:tc>
        <w:tc>
          <w:tcPr>
            <w:tcW w:w="1339" w:type="dxa"/>
            <w:shd w:val="clear" w:color="auto" w:fill="auto"/>
            <w:noWrap/>
            <w:vAlign w:val="bottom"/>
            <w:hideMark/>
          </w:tcPr>
          <w:p w:rsidR="00FD5B35" w:rsidRPr="00FD5B35" w:rsidRDefault="00FD5B35" w:rsidP="00287B14">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D5B35">
              <w:rPr>
                <w:rFonts w:ascii="Times New Roman" w:hAnsi="Times New Roman"/>
                <w:color w:val="000000"/>
                <w:sz w:val="20"/>
                <w:szCs w:val="20"/>
              </w:rPr>
              <w:t>0.60</w:t>
            </w:r>
          </w:p>
        </w:tc>
        <w:tc>
          <w:tcPr>
            <w:tcW w:w="1618" w:type="dxa"/>
            <w:shd w:val="clear" w:color="auto" w:fill="auto"/>
            <w:noWrap/>
            <w:vAlign w:val="bottom"/>
            <w:hideMark/>
          </w:tcPr>
          <w:p w:rsidR="00FD5B35" w:rsidRPr="00FD5B35" w:rsidRDefault="00FD5B35" w:rsidP="00287B14">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D5B35">
              <w:rPr>
                <w:rFonts w:ascii="Times New Roman" w:hAnsi="Times New Roman"/>
                <w:color w:val="000000"/>
                <w:sz w:val="20"/>
                <w:szCs w:val="20"/>
              </w:rPr>
              <w:t>0.78</w:t>
            </w:r>
          </w:p>
        </w:tc>
        <w:tc>
          <w:tcPr>
            <w:tcW w:w="1358" w:type="dxa"/>
            <w:shd w:val="clear" w:color="auto" w:fill="auto"/>
            <w:noWrap/>
            <w:vAlign w:val="bottom"/>
            <w:hideMark/>
          </w:tcPr>
          <w:p w:rsidR="00FD5B35" w:rsidRPr="00FD5B35" w:rsidRDefault="00FD5B35" w:rsidP="00287B14">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D5B35">
              <w:rPr>
                <w:rFonts w:ascii="Times New Roman" w:hAnsi="Times New Roman"/>
                <w:color w:val="000000"/>
                <w:sz w:val="20"/>
                <w:szCs w:val="20"/>
              </w:rPr>
              <w:t>0.67</w:t>
            </w:r>
          </w:p>
        </w:tc>
      </w:tr>
      <w:tr w:rsidR="00FD5B35" w:rsidRPr="00FD5B35" w:rsidTr="00A95DA0">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951" w:type="dxa"/>
            <w:tcBorders>
              <w:top w:val="none" w:sz="0" w:space="0" w:color="auto"/>
              <w:left w:val="none" w:sz="0" w:space="0" w:color="auto"/>
              <w:bottom w:val="none" w:sz="0" w:space="0" w:color="auto"/>
            </w:tcBorders>
            <w:shd w:val="clear" w:color="auto" w:fill="auto"/>
            <w:noWrap/>
            <w:hideMark/>
          </w:tcPr>
          <w:p w:rsidR="00FD5B35" w:rsidRPr="00FD5B35" w:rsidRDefault="00FD5B35" w:rsidP="00287B14">
            <w:pPr>
              <w:spacing w:before="60" w:after="0" w:line="240" w:lineRule="auto"/>
              <w:rPr>
                <w:rFonts w:ascii="Times New Roman" w:hAnsi="Times New Roman"/>
                <w:b w:val="0"/>
                <w:color w:val="000000"/>
                <w:sz w:val="20"/>
                <w:szCs w:val="20"/>
                <w:lang w:eastAsia="en-US"/>
              </w:rPr>
            </w:pPr>
            <w:r w:rsidRPr="00FD5B35">
              <w:rPr>
                <w:rFonts w:ascii="Times New Roman" w:hAnsi="Times New Roman"/>
                <w:b w:val="0"/>
                <w:color w:val="000000"/>
                <w:sz w:val="20"/>
                <w:szCs w:val="20"/>
                <w:lang w:eastAsia="en-US"/>
              </w:rPr>
              <w:t>MeHg (dry season)</w:t>
            </w:r>
          </w:p>
        </w:tc>
        <w:tc>
          <w:tcPr>
            <w:tcW w:w="1424" w:type="dxa"/>
            <w:tcBorders>
              <w:top w:val="none" w:sz="0" w:space="0" w:color="auto"/>
              <w:bottom w:val="none" w:sz="0" w:space="0" w:color="auto"/>
            </w:tcBorders>
            <w:shd w:val="clear" w:color="auto" w:fill="auto"/>
            <w:noWrap/>
            <w:vAlign w:val="bottom"/>
            <w:hideMark/>
          </w:tcPr>
          <w:p w:rsidR="00FD5B35" w:rsidRPr="00FD5B35" w:rsidRDefault="00FD5B35" w:rsidP="00287B14">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FD5B35">
              <w:rPr>
                <w:rFonts w:ascii="Times New Roman" w:hAnsi="Times New Roman"/>
                <w:color w:val="000000"/>
                <w:sz w:val="20"/>
                <w:szCs w:val="20"/>
              </w:rPr>
              <w:t>0.13</w:t>
            </w:r>
          </w:p>
        </w:tc>
        <w:tc>
          <w:tcPr>
            <w:tcW w:w="1550" w:type="dxa"/>
            <w:tcBorders>
              <w:top w:val="none" w:sz="0" w:space="0" w:color="auto"/>
              <w:bottom w:val="none" w:sz="0" w:space="0" w:color="auto"/>
            </w:tcBorders>
            <w:shd w:val="clear" w:color="auto" w:fill="auto"/>
            <w:noWrap/>
            <w:vAlign w:val="bottom"/>
            <w:hideMark/>
          </w:tcPr>
          <w:p w:rsidR="00FD5B35" w:rsidRPr="00FD5B35" w:rsidRDefault="00FD5B35" w:rsidP="00287B14">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FD5B35">
              <w:rPr>
                <w:rFonts w:ascii="Times New Roman" w:hAnsi="Times New Roman"/>
                <w:color w:val="000000"/>
                <w:sz w:val="20"/>
                <w:szCs w:val="20"/>
              </w:rPr>
              <w:t>0.11</w:t>
            </w:r>
          </w:p>
        </w:tc>
        <w:tc>
          <w:tcPr>
            <w:tcW w:w="1339" w:type="dxa"/>
            <w:tcBorders>
              <w:top w:val="none" w:sz="0" w:space="0" w:color="auto"/>
              <w:bottom w:val="none" w:sz="0" w:space="0" w:color="auto"/>
            </w:tcBorders>
            <w:shd w:val="clear" w:color="auto" w:fill="auto"/>
            <w:noWrap/>
            <w:vAlign w:val="bottom"/>
            <w:hideMark/>
          </w:tcPr>
          <w:p w:rsidR="00FD5B35" w:rsidRPr="00FD5B35" w:rsidRDefault="00FD5B35" w:rsidP="00287B14">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FD5B35">
              <w:rPr>
                <w:rFonts w:ascii="Times New Roman" w:hAnsi="Times New Roman"/>
                <w:color w:val="000000"/>
                <w:sz w:val="20"/>
                <w:szCs w:val="20"/>
              </w:rPr>
              <w:t>0.14</w:t>
            </w:r>
          </w:p>
        </w:tc>
        <w:tc>
          <w:tcPr>
            <w:tcW w:w="1618" w:type="dxa"/>
            <w:tcBorders>
              <w:top w:val="none" w:sz="0" w:space="0" w:color="auto"/>
              <w:bottom w:val="none" w:sz="0" w:space="0" w:color="auto"/>
            </w:tcBorders>
            <w:shd w:val="clear" w:color="auto" w:fill="auto"/>
            <w:noWrap/>
            <w:vAlign w:val="bottom"/>
            <w:hideMark/>
          </w:tcPr>
          <w:p w:rsidR="00FD5B35" w:rsidRPr="00FD5B35" w:rsidRDefault="00FD5B35" w:rsidP="00287B14">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FD5B35">
              <w:rPr>
                <w:rFonts w:ascii="Times New Roman" w:hAnsi="Times New Roman"/>
                <w:color w:val="000000"/>
                <w:sz w:val="20"/>
                <w:szCs w:val="20"/>
              </w:rPr>
              <w:t>0.12</w:t>
            </w:r>
          </w:p>
        </w:tc>
        <w:tc>
          <w:tcPr>
            <w:tcW w:w="1358" w:type="dxa"/>
            <w:tcBorders>
              <w:top w:val="none" w:sz="0" w:space="0" w:color="auto"/>
              <w:bottom w:val="none" w:sz="0" w:space="0" w:color="auto"/>
              <w:right w:val="none" w:sz="0" w:space="0" w:color="auto"/>
            </w:tcBorders>
            <w:shd w:val="clear" w:color="auto" w:fill="auto"/>
            <w:noWrap/>
            <w:vAlign w:val="bottom"/>
            <w:hideMark/>
          </w:tcPr>
          <w:p w:rsidR="00FD5B35" w:rsidRPr="00FD5B35" w:rsidRDefault="00FD5B35" w:rsidP="00287B14">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FD5B35">
              <w:rPr>
                <w:rFonts w:ascii="Times New Roman" w:hAnsi="Times New Roman"/>
                <w:color w:val="000000"/>
                <w:sz w:val="20"/>
                <w:szCs w:val="20"/>
              </w:rPr>
              <w:t>0.10</w:t>
            </w:r>
          </w:p>
        </w:tc>
      </w:tr>
      <w:tr w:rsidR="00FD5B35" w:rsidRPr="00FD5B35" w:rsidTr="00A95DA0">
        <w:trPr>
          <w:trHeight w:val="251"/>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noWrap/>
            <w:hideMark/>
          </w:tcPr>
          <w:p w:rsidR="00FD5B35" w:rsidRPr="00FD5B35" w:rsidRDefault="00FD5B35" w:rsidP="00287B14">
            <w:pPr>
              <w:spacing w:before="60" w:after="120" w:line="240" w:lineRule="auto"/>
              <w:rPr>
                <w:rFonts w:ascii="Times New Roman" w:hAnsi="Times New Roman"/>
                <w:b w:val="0"/>
                <w:color w:val="000000"/>
                <w:sz w:val="20"/>
                <w:szCs w:val="20"/>
                <w:lang w:eastAsia="en-US"/>
              </w:rPr>
            </w:pPr>
            <w:r w:rsidRPr="00FD5B35">
              <w:rPr>
                <w:rFonts w:ascii="Times New Roman" w:hAnsi="Times New Roman"/>
                <w:b w:val="0"/>
                <w:color w:val="000000"/>
                <w:sz w:val="20"/>
                <w:szCs w:val="20"/>
                <w:lang w:eastAsia="en-US"/>
              </w:rPr>
              <w:t>MeHg (rainy season)</w:t>
            </w:r>
          </w:p>
        </w:tc>
        <w:tc>
          <w:tcPr>
            <w:tcW w:w="1424" w:type="dxa"/>
            <w:shd w:val="clear" w:color="auto" w:fill="auto"/>
            <w:noWrap/>
            <w:vAlign w:val="bottom"/>
            <w:hideMark/>
          </w:tcPr>
          <w:p w:rsidR="00FD5B35" w:rsidRPr="00FD5B35" w:rsidRDefault="00FD5B35" w:rsidP="00287B14">
            <w:pPr>
              <w:spacing w:before="6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D5B35">
              <w:rPr>
                <w:rFonts w:ascii="Times New Roman" w:hAnsi="Times New Roman"/>
                <w:color w:val="000000"/>
                <w:sz w:val="20"/>
                <w:szCs w:val="20"/>
              </w:rPr>
              <w:t>0.13</w:t>
            </w:r>
          </w:p>
        </w:tc>
        <w:tc>
          <w:tcPr>
            <w:tcW w:w="1550" w:type="dxa"/>
            <w:shd w:val="clear" w:color="auto" w:fill="auto"/>
            <w:noWrap/>
            <w:vAlign w:val="bottom"/>
            <w:hideMark/>
          </w:tcPr>
          <w:p w:rsidR="00FD5B35" w:rsidRPr="00FD5B35" w:rsidRDefault="00FD5B35" w:rsidP="00287B14">
            <w:pPr>
              <w:spacing w:before="6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D5B35">
              <w:rPr>
                <w:rFonts w:ascii="Times New Roman" w:hAnsi="Times New Roman"/>
                <w:color w:val="000000"/>
                <w:sz w:val="20"/>
                <w:szCs w:val="20"/>
              </w:rPr>
              <w:t>0.12</w:t>
            </w:r>
          </w:p>
        </w:tc>
        <w:tc>
          <w:tcPr>
            <w:tcW w:w="1339" w:type="dxa"/>
            <w:shd w:val="clear" w:color="auto" w:fill="auto"/>
            <w:noWrap/>
            <w:vAlign w:val="bottom"/>
            <w:hideMark/>
          </w:tcPr>
          <w:p w:rsidR="00FD5B35" w:rsidRPr="00FD5B35" w:rsidRDefault="00FD5B35" w:rsidP="00287B14">
            <w:pPr>
              <w:spacing w:before="6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D5B35">
              <w:rPr>
                <w:rFonts w:ascii="Times New Roman" w:hAnsi="Times New Roman"/>
                <w:color w:val="000000"/>
                <w:sz w:val="20"/>
                <w:szCs w:val="20"/>
              </w:rPr>
              <w:t>0.14</w:t>
            </w:r>
          </w:p>
        </w:tc>
        <w:tc>
          <w:tcPr>
            <w:tcW w:w="1618" w:type="dxa"/>
            <w:shd w:val="clear" w:color="auto" w:fill="auto"/>
            <w:noWrap/>
            <w:vAlign w:val="bottom"/>
            <w:hideMark/>
          </w:tcPr>
          <w:p w:rsidR="00FD5B35" w:rsidRPr="00FD5B35" w:rsidRDefault="00FD5B35" w:rsidP="00287B14">
            <w:pPr>
              <w:spacing w:before="6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D5B35">
              <w:rPr>
                <w:rFonts w:ascii="Times New Roman" w:hAnsi="Times New Roman"/>
                <w:color w:val="000000"/>
                <w:sz w:val="20"/>
                <w:szCs w:val="20"/>
              </w:rPr>
              <w:t>0.12</w:t>
            </w:r>
          </w:p>
        </w:tc>
        <w:tc>
          <w:tcPr>
            <w:tcW w:w="1358" w:type="dxa"/>
            <w:shd w:val="clear" w:color="auto" w:fill="auto"/>
            <w:noWrap/>
            <w:vAlign w:val="bottom"/>
            <w:hideMark/>
          </w:tcPr>
          <w:p w:rsidR="00FD5B35" w:rsidRPr="00FD5B35" w:rsidRDefault="00FD5B35" w:rsidP="00287B14">
            <w:pPr>
              <w:spacing w:before="6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D5B35">
              <w:rPr>
                <w:rFonts w:ascii="Times New Roman" w:hAnsi="Times New Roman"/>
                <w:color w:val="000000"/>
                <w:sz w:val="20"/>
                <w:szCs w:val="20"/>
              </w:rPr>
              <w:t>0.13</w:t>
            </w:r>
          </w:p>
        </w:tc>
      </w:tr>
    </w:tbl>
    <w:p w:rsidR="006768E9" w:rsidRDefault="006768E9" w:rsidP="006B1068">
      <w:pPr>
        <w:spacing w:after="0" w:line="240" w:lineRule="auto"/>
        <w:jc w:val="center"/>
        <w:rPr>
          <w:rFonts w:ascii="Times New Roman" w:hAnsi="Times New Roman"/>
          <w:noProof/>
          <w:sz w:val="20"/>
          <w:szCs w:val="20"/>
          <w:lang w:bidi="ar-SA"/>
        </w:rPr>
      </w:pPr>
    </w:p>
    <w:p w:rsidR="00287B14" w:rsidRPr="00802DCC" w:rsidRDefault="00287B14"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Conclusion</w:t>
      </w:r>
    </w:p>
    <w:p w:rsidR="00287B14" w:rsidRDefault="00287B14" w:rsidP="00287B14">
      <w:pPr>
        <w:spacing w:after="0" w:line="240" w:lineRule="auto"/>
        <w:jc w:val="both"/>
        <w:rPr>
          <w:rFonts w:ascii="Times New Roman" w:hAnsi="Times New Roman"/>
          <w:bCs/>
          <w:color w:val="FF0000"/>
          <w:sz w:val="20"/>
          <w:szCs w:val="20"/>
        </w:rPr>
      </w:pPr>
      <w:r>
        <w:rPr>
          <w:rFonts w:ascii="Times New Roman" w:hAnsi="Times New Roman"/>
          <w:sz w:val="20"/>
          <w:szCs w:val="20"/>
        </w:rPr>
        <w:t>T</w:t>
      </w:r>
      <w:r w:rsidRPr="00ED2B16">
        <w:rPr>
          <w:rFonts w:ascii="Times New Roman" w:hAnsi="Times New Roman"/>
          <w:bCs/>
          <w:sz w:val="20"/>
          <w:szCs w:val="20"/>
        </w:rPr>
        <w:t>h</w:t>
      </w:r>
      <w:r>
        <w:rPr>
          <w:rFonts w:ascii="Times New Roman" w:hAnsi="Times New Roman"/>
          <w:bCs/>
          <w:sz w:val="20"/>
          <w:szCs w:val="20"/>
        </w:rPr>
        <w:t>e</w:t>
      </w:r>
      <w:r w:rsidRPr="00ED2B16">
        <w:rPr>
          <w:rFonts w:ascii="Times New Roman" w:hAnsi="Times New Roman"/>
          <w:bCs/>
          <w:sz w:val="20"/>
          <w:szCs w:val="20"/>
        </w:rPr>
        <w:t xml:space="preserve"> study found the concentrations of mercury and methyl mercury in selected marine biota</w:t>
      </w:r>
      <w:r>
        <w:rPr>
          <w:rFonts w:ascii="Times New Roman" w:hAnsi="Times New Roman"/>
          <w:bCs/>
          <w:sz w:val="20"/>
          <w:szCs w:val="20"/>
        </w:rPr>
        <w:t xml:space="preserve"> from Manjung coastal</w:t>
      </w:r>
      <w:r w:rsidRPr="00ED2B16">
        <w:rPr>
          <w:rFonts w:ascii="Times New Roman" w:hAnsi="Times New Roman"/>
          <w:bCs/>
          <w:sz w:val="20"/>
          <w:szCs w:val="20"/>
        </w:rPr>
        <w:t xml:space="preserve"> </w:t>
      </w:r>
      <w:r>
        <w:rPr>
          <w:rFonts w:ascii="Times New Roman" w:hAnsi="Times New Roman"/>
          <w:bCs/>
          <w:sz w:val="20"/>
          <w:szCs w:val="20"/>
        </w:rPr>
        <w:t xml:space="preserve">area </w:t>
      </w:r>
      <w:r w:rsidRPr="00ED2B16">
        <w:rPr>
          <w:rFonts w:ascii="Times New Roman" w:hAnsi="Times New Roman"/>
          <w:bCs/>
          <w:sz w:val="20"/>
          <w:szCs w:val="20"/>
        </w:rPr>
        <w:t xml:space="preserve">are below the limit set by Malaysian Food Act </w:t>
      </w:r>
      <w:r>
        <w:rPr>
          <w:rFonts w:ascii="Times New Roman" w:hAnsi="Times New Roman"/>
          <w:bCs/>
          <w:sz w:val="20"/>
          <w:szCs w:val="20"/>
        </w:rPr>
        <w:t>(</w:t>
      </w:r>
      <w:r w:rsidRPr="00ED2B16">
        <w:rPr>
          <w:rFonts w:ascii="Times New Roman" w:hAnsi="Times New Roman"/>
          <w:bCs/>
          <w:sz w:val="20"/>
          <w:szCs w:val="20"/>
        </w:rPr>
        <w:t>1983</w:t>
      </w:r>
      <w:r>
        <w:rPr>
          <w:rFonts w:ascii="Times New Roman" w:hAnsi="Times New Roman"/>
          <w:bCs/>
          <w:sz w:val="20"/>
          <w:szCs w:val="20"/>
        </w:rPr>
        <w:t>)</w:t>
      </w:r>
      <w:r w:rsidRPr="00ED2B16">
        <w:rPr>
          <w:rFonts w:ascii="Times New Roman" w:hAnsi="Times New Roman"/>
          <w:bCs/>
          <w:sz w:val="20"/>
          <w:szCs w:val="20"/>
        </w:rPr>
        <w:t xml:space="preserve"> and comparable with the results by other studies. </w:t>
      </w:r>
      <w:r>
        <w:rPr>
          <w:rFonts w:ascii="Times New Roman" w:hAnsi="Times New Roman"/>
          <w:bCs/>
          <w:sz w:val="20"/>
          <w:szCs w:val="20"/>
        </w:rPr>
        <w:t xml:space="preserve">Transfer factor of </w:t>
      </w:r>
      <w:r w:rsidRPr="00ED2B16">
        <w:rPr>
          <w:rFonts w:ascii="Times New Roman" w:hAnsi="Times New Roman"/>
          <w:sz w:val="20"/>
          <w:szCs w:val="20"/>
        </w:rPr>
        <w:t>seawater-marine biota</w:t>
      </w:r>
      <w:r>
        <w:rPr>
          <w:rFonts w:ascii="Times New Roman" w:hAnsi="Times New Roman"/>
          <w:sz w:val="20"/>
          <w:szCs w:val="20"/>
        </w:rPr>
        <w:t xml:space="preserve"> shows higher than </w:t>
      </w:r>
      <w:r w:rsidRPr="00ED2B16">
        <w:rPr>
          <w:rFonts w:ascii="Times New Roman" w:hAnsi="Times New Roman"/>
          <w:sz w:val="20"/>
          <w:szCs w:val="20"/>
        </w:rPr>
        <w:t>marine sediment-marine biota</w:t>
      </w:r>
      <w:r>
        <w:rPr>
          <w:rFonts w:ascii="Times New Roman" w:hAnsi="Times New Roman"/>
          <w:sz w:val="20"/>
          <w:szCs w:val="20"/>
        </w:rPr>
        <w:t xml:space="preserve"> which indicated</w:t>
      </w:r>
      <w:r w:rsidRPr="00ED2B16">
        <w:rPr>
          <w:rFonts w:ascii="Times New Roman" w:hAnsi="Times New Roman"/>
          <w:sz w:val="20"/>
          <w:szCs w:val="20"/>
        </w:rPr>
        <w:t xml:space="preserve"> the transfer and accumulation of mercury in marine biota</w:t>
      </w:r>
      <w:r>
        <w:rPr>
          <w:rFonts w:ascii="Times New Roman" w:hAnsi="Times New Roman"/>
          <w:sz w:val="20"/>
          <w:szCs w:val="20"/>
        </w:rPr>
        <w:t xml:space="preserve"> from seawater.</w:t>
      </w:r>
      <w:r>
        <w:rPr>
          <w:rFonts w:ascii="Times New Roman" w:hAnsi="Times New Roman"/>
          <w:bCs/>
          <w:sz w:val="20"/>
          <w:szCs w:val="20"/>
        </w:rPr>
        <w:t xml:space="preserve"> </w:t>
      </w:r>
      <w:r w:rsidRPr="00ED2B16">
        <w:rPr>
          <w:rFonts w:ascii="Times New Roman" w:hAnsi="Times New Roman"/>
          <w:bCs/>
          <w:sz w:val="20"/>
          <w:szCs w:val="20"/>
        </w:rPr>
        <w:t>However, no evidence of mercury and methyl mercury high input are observed in se</w:t>
      </w:r>
      <w:r>
        <w:rPr>
          <w:rFonts w:ascii="Times New Roman" w:hAnsi="Times New Roman"/>
          <w:bCs/>
          <w:sz w:val="20"/>
          <w:szCs w:val="20"/>
        </w:rPr>
        <w:t>lected marine biota at Manjung c</w:t>
      </w:r>
      <w:r w:rsidRPr="00ED2B16">
        <w:rPr>
          <w:rFonts w:ascii="Times New Roman" w:hAnsi="Times New Roman"/>
          <w:bCs/>
          <w:sz w:val="20"/>
          <w:szCs w:val="20"/>
        </w:rPr>
        <w:t xml:space="preserve">oastal area and considered as safe to public </w:t>
      </w:r>
      <w:r>
        <w:rPr>
          <w:rFonts w:ascii="Times New Roman" w:hAnsi="Times New Roman"/>
          <w:bCs/>
          <w:sz w:val="20"/>
          <w:szCs w:val="20"/>
        </w:rPr>
        <w:t xml:space="preserve">for human consumption due to below the limit </w:t>
      </w:r>
      <w:r w:rsidRPr="00ED2B16">
        <w:rPr>
          <w:rFonts w:ascii="Times New Roman" w:hAnsi="Times New Roman"/>
          <w:bCs/>
          <w:sz w:val="20"/>
          <w:szCs w:val="20"/>
        </w:rPr>
        <w:t xml:space="preserve">based on </w:t>
      </w:r>
      <w:r>
        <w:rPr>
          <w:rFonts w:ascii="Times New Roman" w:hAnsi="Times New Roman"/>
          <w:bCs/>
          <w:sz w:val="20"/>
          <w:szCs w:val="20"/>
        </w:rPr>
        <w:t xml:space="preserve">daily exposure ingestion dose (D) and support by </w:t>
      </w:r>
      <w:r w:rsidRPr="00ED2B16">
        <w:rPr>
          <w:rFonts w:ascii="Times New Roman" w:hAnsi="Times New Roman"/>
          <w:bCs/>
          <w:sz w:val="20"/>
          <w:szCs w:val="20"/>
        </w:rPr>
        <w:t>Health Risk Index (HRI).</w:t>
      </w:r>
      <w:r>
        <w:rPr>
          <w:rFonts w:ascii="Times New Roman" w:hAnsi="Times New Roman"/>
          <w:bCs/>
          <w:sz w:val="20"/>
          <w:szCs w:val="20"/>
        </w:rPr>
        <w:t xml:space="preserve"> </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8C77F2"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Acknowledgement</w:t>
      </w:r>
    </w:p>
    <w:p w:rsidR="00287B14" w:rsidRDefault="00287B14" w:rsidP="00287B14">
      <w:pPr>
        <w:spacing w:after="0" w:line="240" w:lineRule="auto"/>
        <w:jc w:val="both"/>
        <w:rPr>
          <w:rFonts w:ascii="Times New Roman" w:hAnsi="Times New Roman"/>
          <w:sz w:val="20"/>
          <w:szCs w:val="20"/>
        </w:rPr>
      </w:pPr>
      <w:r>
        <w:rPr>
          <w:rFonts w:ascii="Times New Roman" w:hAnsi="Times New Roman"/>
          <w:sz w:val="20"/>
          <w:szCs w:val="20"/>
        </w:rPr>
        <w:t>The author would like to thank the RAGS grant 600-RMI/RAGS 5/3 (192/2012) from Research Management Institute (RMI) for moral and financial support and Faculty Applied Sciences (FSG) from Universiti Teknologi MARA (UiTM) and Institute of Science (IOS) for the permission to use their facilities and instruments.</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287B14" w:rsidRPr="004B1913" w:rsidRDefault="00287B14" w:rsidP="00287B14">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4B1913">
        <w:rPr>
          <w:rFonts w:ascii="Times New Roman" w:eastAsia="Calibri" w:hAnsi="Times New Roman"/>
          <w:sz w:val="20"/>
          <w:szCs w:val="20"/>
          <w:lang w:eastAsia="en-AU"/>
        </w:rPr>
        <w:t xml:space="preserve">Maritime Institute of Malaysia. (2012). </w:t>
      </w:r>
      <w:r w:rsidRPr="004B1913">
        <w:rPr>
          <w:rFonts w:ascii="Times New Roman" w:eastAsia="Calibri" w:hAnsi="Times New Roman"/>
          <w:i/>
          <w:iCs/>
          <w:sz w:val="20"/>
          <w:szCs w:val="20"/>
          <w:lang w:eastAsia="en-AU"/>
        </w:rPr>
        <w:t>Sea views, MIMA’s online commentary on maritime issues</w:t>
      </w:r>
      <w:r w:rsidRPr="004B1913">
        <w:rPr>
          <w:rFonts w:ascii="Times New Roman" w:eastAsia="Calibri" w:hAnsi="Times New Roman"/>
          <w:sz w:val="20"/>
          <w:szCs w:val="20"/>
          <w:lang w:eastAsia="en-AU"/>
        </w:rPr>
        <w:t>, No. 10/2012: Malaysia Government</w:t>
      </w:r>
    </w:p>
    <w:p w:rsidR="00287B14" w:rsidRPr="004B1913" w:rsidRDefault="00287B14" w:rsidP="00287B14">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4B1913">
        <w:rPr>
          <w:rFonts w:ascii="Times New Roman" w:hAnsi="Times New Roman"/>
          <w:iCs/>
          <w:sz w:val="20"/>
          <w:szCs w:val="20"/>
        </w:rPr>
        <w:t xml:space="preserve">Nurul Izzah, </w:t>
      </w:r>
      <w:r w:rsidRPr="004B1913">
        <w:rPr>
          <w:rFonts w:ascii="Times New Roman" w:eastAsia="Calibri" w:hAnsi="Times New Roman"/>
          <w:color w:val="131413"/>
          <w:sz w:val="20"/>
          <w:szCs w:val="20"/>
          <w:lang w:eastAsia="en-AU"/>
        </w:rPr>
        <w:t>Mohd Fairulnizal, M.N., Wan Rozita, W.M., Hamdan, J., Ismail I., Wan Nurul Farah, W.A., Yuvaneswary V., and Mohd Hairulhisam H.</w:t>
      </w:r>
      <w:r w:rsidRPr="004B1913">
        <w:rPr>
          <w:rFonts w:ascii="Times New Roman" w:hAnsi="Times New Roman"/>
          <w:iCs/>
          <w:sz w:val="20"/>
          <w:szCs w:val="20"/>
        </w:rPr>
        <w:t xml:space="preserve"> (2014).</w:t>
      </w:r>
      <w:r w:rsidRPr="004B1913">
        <w:rPr>
          <w:rFonts w:ascii="Times New Roman" w:eastAsia="Calibri" w:hAnsi="Times New Roman"/>
          <w:color w:val="131413"/>
          <w:sz w:val="20"/>
          <w:szCs w:val="20"/>
          <w:lang w:eastAsia="en-AU"/>
        </w:rPr>
        <w:t xml:space="preserve"> Mercury levels of marine fish commonly consumed in Peninsular Malaysia, </w:t>
      </w:r>
      <w:r w:rsidRPr="004B1913">
        <w:rPr>
          <w:rFonts w:ascii="Times New Roman" w:eastAsia="Calibri" w:hAnsi="Times New Roman"/>
          <w:i/>
          <w:color w:val="131413"/>
          <w:sz w:val="20"/>
          <w:szCs w:val="20"/>
          <w:lang w:eastAsia="en-AU"/>
        </w:rPr>
        <w:t>Environmental Science Pollution Research</w:t>
      </w:r>
      <w:r w:rsidRPr="004B1913">
        <w:rPr>
          <w:rFonts w:ascii="Times New Roman" w:eastAsia="Calibri" w:hAnsi="Times New Roman"/>
          <w:color w:val="131413"/>
          <w:sz w:val="20"/>
          <w:szCs w:val="20"/>
          <w:lang w:eastAsia="en-AU"/>
        </w:rPr>
        <w:t xml:space="preserve"> 22(5):3672-86</w:t>
      </w:r>
    </w:p>
    <w:p w:rsidR="00287B14" w:rsidRPr="004B1913" w:rsidRDefault="00287B14" w:rsidP="00287B14">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4B1913">
        <w:rPr>
          <w:rFonts w:ascii="Times New Roman" w:eastAsia="TimesNewRomanPSMT" w:hAnsi="Times New Roman"/>
          <w:sz w:val="20"/>
          <w:szCs w:val="20"/>
          <w:lang w:eastAsia="en-AU"/>
        </w:rPr>
        <w:t>Alina, M., Azrina, A., Mohd Yunus, A.S., Mohd Zakiuddin, S., Mohd Izuan Effendi, H. and Muhammad Rizal, R</w:t>
      </w:r>
      <w:r w:rsidRPr="004B1913">
        <w:rPr>
          <w:rFonts w:ascii="Times New Roman" w:hAnsi="Times New Roman"/>
          <w:sz w:val="20"/>
          <w:szCs w:val="20"/>
        </w:rPr>
        <w:t xml:space="preserve">., (2012). </w:t>
      </w:r>
      <w:r w:rsidRPr="004B1913">
        <w:rPr>
          <w:rFonts w:ascii="Times New Roman" w:eastAsia="Calibri" w:hAnsi="Times New Roman"/>
          <w:i/>
          <w:iCs/>
          <w:sz w:val="20"/>
          <w:szCs w:val="20"/>
          <w:lang w:eastAsia="en-AU"/>
        </w:rPr>
        <w:t xml:space="preserve">International Food Research Journal </w:t>
      </w:r>
      <w:r w:rsidRPr="004B1913">
        <w:rPr>
          <w:rFonts w:ascii="Times New Roman" w:eastAsia="Calibri" w:hAnsi="Times New Roman"/>
          <w:iCs/>
          <w:sz w:val="20"/>
          <w:szCs w:val="20"/>
          <w:lang w:eastAsia="en-AU"/>
        </w:rPr>
        <w:t>19(1): 135-140.</w:t>
      </w:r>
    </w:p>
    <w:p w:rsidR="00287B14" w:rsidRPr="004B1913" w:rsidRDefault="00287B14" w:rsidP="00287B14">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4B1913">
        <w:rPr>
          <w:rFonts w:ascii="Times New Roman" w:eastAsia="Calibri" w:hAnsi="Times New Roman"/>
          <w:sz w:val="20"/>
          <w:szCs w:val="20"/>
          <w:lang w:eastAsia="en-AU"/>
        </w:rPr>
        <w:t>Food Safety Authority of Ireland (FSAI), (2009). Mercury, Lead, Cadmium, Tin, and Arsenic in Food,  Issue No.1, 13</w:t>
      </w:r>
      <w:r w:rsidRPr="004B1913">
        <w:rPr>
          <w:rFonts w:ascii="Times New Roman" w:eastAsia="Calibri" w:hAnsi="Times New Roman"/>
          <w:b/>
          <w:bCs/>
          <w:color w:val="B60014"/>
          <w:sz w:val="20"/>
          <w:szCs w:val="20"/>
          <w:lang w:eastAsia="en-AU"/>
        </w:rPr>
        <w:t xml:space="preserve"> </w:t>
      </w:r>
    </w:p>
    <w:p w:rsidR="00287B14" w:rsidRPr="004B1913" w:rsidRDefault="00287B14" w:rsidP="00287B14">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4B1913">
        <w:rPr>
          <w:rFonts w:ascii="Times New Roman" w:eastAsia="Calibri" w:hAnsi="Times New Roman"/>
          <w:sz w:val="20"/>
          <w:szCs w:val="20"/>
          <w:lang w:eastAsia="en-AU"/>
        </w:rPr>
        <w:lastRenderedPageBreak/>
        <w:t xml:space="preserve">U.S Geological Survey (USGS), (2000). Mercury in environment, </w:t>
      </w:r>
      <w:r w:rsidRPr="00287B14">
        <w:rPr>
          <w:rFonts w:ascii="Times New Roman" w:hAnsi="Times New Roman"/>
          <w:sz w:val="20"/>
          <w:szCs w:val="20"/>
        </w:rPr>
        <w:t>www.usgs.gov</w:t>
      </w:r>
      <w:r w:rsidRPr="004B1913">
        <w:rPr>
          <w:rFonts w:ascii="Times New Roman" w:hAnsi="Times New Roman"/>
          <w:sz w:val="20"/>
          <w:szCs w:val="20"/>
        </w:rPr>
        <w:t>,</w:t>
      </w:r>
      <w:r w:rsidRPr="004B1913">
        <w:rPr>
          <w:rFonts w:ascii="Times New Roman" w:hAnsi="Times New Roman"/>
          <w:bCs/>
          <w:sz w:val="20"/>
          <w:szCs w:val="20"/>
        </w:rPr>
        <w:t xml:space="preserve"> fact sheet 146-00</w:t>
      </w:r>
    </w:p>
    <w:p w:rsidR="00287B14" w:rsidRPr="004B1913" w:rsidRDefault="00287B14" w:rsidP="00287B14">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4B1913">
        <w:rPr>
          <w:rFonts w:ascii="Times New Roman" w:eastAsia="Calibri" w:hAnsi="Times New Roman"/>
          <w:color w:val="000000"/>
          <w:sz w:val="20"/>
          <w:szCs w:val="20"/>
          <w:lang w:eastAsia="en-AU"/>
        </w:rPr>
        <w:t>Maggi, C., Berducci, M.T., Bianchi, J., Giani, M., and Campanella, L</w:t>
      </w:r>
      <w:r w:rsidRPr="004B1913">
        <w:rPr>
          <w:rFonts w:ascii="Times New Roman" w:hAnsi="Times New Roman"/>
          <w:sz w:val="20"/>
          <w:szCs w:val="20"/>
        </w:rPr>
        <w:t xml:space="preserve">., (2009). </w:t>
      </w:r>
      <w:r w:rsidRPr="004B1913">
        <w:rPr>
          <w:rFonts w:ascii="Times New Roman" w:eastAsia="Calibri" w:hAnsi="Times New Roman"/>
          <w:i/>
          <w:sz w:val="20"/>
          <w:szCs w:val="20"/>
          <w:lang w:eastAsia="en-AU"/>
        </w:rPr>
        <w:t>Analytica Chimica Acta</w:t>
      </w:r>
      <w:r w:rsidRPr="004B1913">
        <w:rPr>
          <w:rFonts w:ascii="Times New Roman" w:eastAsia="Calibri" w:hAnsi="Times New Roman"/>
          <w:sz w:val="20"/>
          <w:szCs w:val="20"/>
          <w:lang w:eastAsia="en-AU"/>
        </w:rPr>
        <w:t xml:space="preserve"> 641: 32–36</w:t>
      </w:r>
      <w:r w:rsidRPr="004B1913">
        <w:rPr>
          <w:rFonts w:ascii="Times New Roman" w:hAnsi="Times New Roman"/>
          <w:iCs/>
          <w:sz w:val="20"/>
          <w:szCs w:val="20"/>
        </w:rPr>
        <w:t>.</w:t>
      </w:r>
    </w:p>
    <w:p w:rsidR="00287B14" w:rsidRPr="004B1913" w:rsidRDefault="00287B14" w:rsidP="00287B14">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4B1913">
        <w:rPr>
          <w:rFonts w:ascii="Times New Roman" w:eastAsia="Calibri" w:hAnsi="Times New Roman"/>
          <w:sz w:val="20"/>
          <w:szCs w:val="20"/>
          <w:lang w:eastAsia="en-AU"/>
        </w:rPr>
        <w:t>Hamzah, Z., Umi Kalsum, A.K. and Saat, A. (2012). Measurement of natural radioactivity level in surface sediment in southern Kuala Selangor coastal</w:t>
      </w:r>
      <w:r w:rsidRPr="004B1913">
        <w:rPr>
          <w:rFonts w:ascii="Times New Roman" w:hAnsi="Times New Roman"/>
          <w:sz w:val="20"/>
          <w:szCs w:val="20"/>
        </w:rPr>
        <w:t xml:space="preserve"> </w:t>
      </w:r>
      <w:r w:rsidRPr="004B1913">
        <w:rPr>
          <w:rFonts w:ascii="Times New Roman" w:eastAsia="Calibri" w:hAnsi="Times New Roman"/>
          <w:sz w:val="20"/>
          <w:szCs w:val="20"/>
          <w:lang w:eastAsia="en-AU"/>
        </w:rPr>
        <w:t xml:space="preserve">area, </w:t>
      </w:r>
      <w:r w:rsidRPr="004B1913">
        <w:rPr>
          <w:rFonts w:ascii="Times New Roman" w:eastAsia="Calibri" w:hAnsi="Times New Roman"/>
          <w:i/>
          <w:iCs/>
          <w:sz w:val="20"/>
          <w:szCs w:val="20"/>
          <w:lang w:eastAsia="en-AU"/>
        </w:rPr>
        <w:t>Malaysian Journal of Fundamental and Applied Sciences</w:t>
      </w:r>
      <w:r w:rsidRPr="004B1913">
        <w:rPr>
          <w:rFonts w:ascii="Times New Roman" w:eastAsia="Calibri" w:hAnsi="Times New Roman"/>
          <w:sz w:val="20"/>
          <w:szCs w:val="20"/>
          <w:lang w:eastAsia="en-AU"/>
        </w:rPr>
        <w:t xml:space="preserve"> </w:t>
      </w:r>
      <w:r w:rsidRPr="004B1913">
        <w:rPr>
          <w:rFonts w:ascii="Times New Roman" w:eastAsia="Calibri" w:hAnsi="Times New Roman"/>
          <w:bCs/>
          <w:sz w:val="20"/>
          <w:szCs w:val="20"/>
          <w:lang w:eastAsia="en-AU"/>
        </w:rPr>
        <w:t>8(4)</w:t>
      </w:r>
      <w:r w:rsidRPr="004B1913">
        <w:rPr>
          <w:rFonts w:ascii="Times New Roman" w:eastAsia="Calibri" w:hAnsi="Times New Roman"/>
          <w:sz w:val="20"/>
          <w:szCs w:val="20"/>
          <w:lang w:eastAsia="en-AU"/>
        </w:rPr>
        <w:t>:266-270.</w:t>
      </w:r>
    </w:p>
    <w:p w:rsidR="00287B14" w:rsidRPr="004B1913" w:rsidRDefault="00287B14" w:rsidP="00287B14">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4B1913">
        <w:rPr>
          <w:rFonts w:ascii="Times New Roman" w:hAnsi="Times New Roman"/>
          <w:sz w:val="20"/>
          <w:szCs w:val="20"/>
        </w:rPr>
        <w:t xml:space="preserve">Kalfakakour, V. and Akrida-Demertzi, K. (2000). </w:t>
      </w:r>
      <w:r w:rsidRPr="004B1913">
        <w:rPr>
          <w:rFonts w:ascii="Times New Roman" w:eastAsia="TimesNewRomanPSMT" w:hAnsi="Times New Roman"/>
          <w:sz w:val="20"/>
          <w:szCs w:val="20"/>
          <w:lang w:eastAsia="en-AU"/>
        </w:rPr>
        <w:t xml:space="preserve">Accumulation of some heavy factors of Heavy Metals in Aquatic Organisms of metals in </w:t>
      </w:r>
      <w:r w:rsidRPr="004B1913">
        <w:rPr>
          <w:rFonts w:ascii="Times New Roman" w:eastAsia="TimesNewRomanPSMT" w:hAnsi="Times New Roman"/>
          <w:i/>
          <w:iCs/>
          <w:sz w:val="20"/>
          <w:szCs w:val="20"/>
          <w:lang w:eastAsia="en-AU"/>
        </w:rPr>
        <w:t xml:space="preserve">Tilapia zilli </w:t>
      </w:r>
      <w:r w:rsidRPr="004B1913">
        <w:rPr>
          <w:rFonts w:ascii="Times New Roman" w:eastAsia="TimesNewRomanPSMT" w:hAnsi="Times New Roman"/>
          <w:sz w:val="20"/>
          <w:szCs w:val="20"/>
          <w:lang w:eastAsia="en-AU"/>
        </w:rPr>
        <w:t xml:space="preserve">organs from Lake Manzalah, different Trophic Level, </w:t>
      </w:r>
      <w:r w:rsidRPr="004B1913">
        <w:rPr>
          <w:rFonts w:ascii="Times New Roman" w:eastAsia="TimesNewRomanPSMT" w:hAnsi="Times New Roman"/>
          <w:i/>
          <w:sz w:val="20"/>
          <w:szCs w:val="20"/>
          <w:lang w:eastAsia="en-AU"/>
        </w:rPr>
        <w:t>Turkish Journal of Zool</w:t>
      </w:r>
      <w:r w:rsidRPr="004B1913">
        <w:rPr>
          <w:rFonts w:ascii="Times New Roman" w:eastAsia="TimesNewRomanPSMT" w:hAnsi="Times New Roman"/>
          <w:sz w:val="20"/>
          <w:szCs w:val="20"/>
          <w:lang w:eastAsia="en-AU"/>
        </w:rPr>
        <w:t>ogy 23: 365-372</w:t>
      </w:r>
    </w:p>
    <w:p w:rsidR="00287B14" w:rsidRPr="004B1913" w:rsidRDefault="00287B14" w:rsidP="00287B14">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4B1913">
        <w:rPr>
          <w:rFonts w:ascii="Times New Roman" w:eastAsia="Calibri" w:hAnsi="Times New Roman"/>
          <w:sz w:val="20"/>
          <w:szCs w:val="20"/>
          <w:lang w:eastAsia="en-AU"/>
        </w:rPr>
        <w:t>Agency for Toxic Substances and Disease Registry (ATSDR), (2013). Public health assessment guidance manual.</w:t>
      </w:r>
    </w:p>
    <w:p w:rsidR="00287B14" w:rsidRPr="004B1913" w:rsidRDefault="00287B14" w:rsidP="00287B14">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4B1913">
        <w:rPr>
          <w:rFonts w:ascii="Times New Roman" w:hAnsi="Times New Roman"/>
          <w:sz w:val="20"/>
          <w:szCs w:val="20"/>
        </w:rPr>
        <w:t xml:space="preserve">Jan, F.A., Ishaq, M., Khan S., Ahmad, I. and Shakirullah, M. (2010). A comparative study of human health via food consumption of food crops grown on wastewater irrigate soil (Peshawar) and relatively clean water irrigated soil (lower Dir), </w:t>
      </w:r>
      <w:r w:rsidRPr="004B1913">
        <w:rPr>
          <w:rFonts w:ascii="Times New Roman" w:hAnsi="Times New Roman"/>
          <w:i/>
          <w:sz w:val="20"/>
          <w:szCs w:val="20"/>
        </w:rPr>
        <w:t>Journal Hazard Mater.ials</w:t>
      </w:r>
      <w:r w:rsidRPr="004B1913">
        <w:rPr>
          <w:rFonts w:ascii="Times New Roman" w:hAnsi="Times New Roman"/>
          <w:sz w:val="20"/>
          <w:szCs w:val="20"/>
        </w:rPr>
        <w:t xml:space="preserve"> 179: 612-621 </w:t>
      </w:r>
    </w:p>
    <w:p w:rsidR="00287B14" w:rsidRPr="004B1913" w:rsidRDefault="00287B14" w:rsidP="00287B14">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4B1913">
        <w:rPr>
          <w:rFonts w:ascii="Times New Roman" w:hAnsi="Times New Roman"/>
          <w:sz w:val="20"/>
          <w:szCs w:val="20"/>
        </w:rPr>
        <w:t xml:space="preserve">Wang, X., Sato, T., Xing, B. and Tao, S. (2005). Health risk of heavy metal to the general public in Tianjin, China via consumption of vegetables and fish, </w:t>
      </w:r>
      <w:r w:rsidRPr="004B1913">
        <w:rPr>
          <w:rFonts w:ascii="Times New Roman" w:hAnsi="Times New Roman"/>
          <w:i/>
          <w:sz w:val="20"/>
          <w:szCs w:val="20"/>
        </w:rPr>
        <w:t>Science of Total Environment</w:t>
      </w:r>
      <w:r w:rsidRPr="004B1913">
        <w:rPr>
          <w:rFonts w:ascii="Times New Roman" w:hAnsi="Times New Roman"/>
          <w:sz w:val="20"/>
          <w:szCs w:val="20"/>
        </w:rPr>
        <w:t xml:space="preserve"> 350(1-3):28-37</w:t>
      </w:r>
    </w:p>
    <w:p w:rsidR="00287B14" w:rsidRPr="004B1913" w:rsidRDefault="00287B14" w:rsidP="00287B14">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4B1913">
        <w:rPr>
          <w:rFonts w:ascii="Times New Roman" w:eastAsia="Calibri" w:hAnsi="Times New Roman"/>
          <w:sz w:val="20"/>
          <w:szCs w:val="20"/>
          <w:lang w:eastAsia="en-AU"/>
        </w:rPr>
        <w:t xml:space="preserve">World Health Organization (WHO). (1972). Evaluation of certain food additives and the contaminates mercury, lead and cadmium, </w:t>
      </w:r>
      <w:r w:rsidRPr="004B1913">
        <w:rPr>
          <w:rFonts w:ascii="Times New Roman" w:eastAsia="Calibri" w:hAnsi="Times New Roman"/>
          <w:i/>
          <w:iCs/>
          <w:sz w:val="20"/>
          <w:szCs w:val="20"/>
          <w:lang w:eastAsia="en-AU"/>
        </w:rPr>
        <w:t>Joint FAO/WHO Expert Committee</w:t>
      </w:r>
      <w:r w:rsidRPr="004B1913">
        <w:rPr>
          <w:rFonts w:ascii="Times New Roman" w:hAnsi="Times New Roman"/>
          <w:sz w:val="20"/>
          <w:szCs w:val="20"/>
        </w:rPr>
        <w:t xml:space="preserve"> </w:t>
      </w:r>
      <w:r w:rsidRPr="004B1913">
        <w:rPr>
          <w:rFonts w:ascii="Times New Roman" w:eastAsia="Calibri" w:hAnsi="Times New Roman"/>
          <w:i/>
          <w:iCs/>
          <w:sz w:val="20"/>
          <w:szCs w:val="20"/>
          <w:lang w:eastAsia="en-AU"/>
        </w:rPr>
        <w:t>on Food Additives</w:t>
      </w:r>
      <w:r w:rsidRPr="004B1913">
        <w:rPr>
          <w:rFonts w:ascii="Times New Roman" w:eastAsia="Calibri" w:hAnsi="Times New Roman"/>
          <w:sz w:val="20"/>
          <w:szCs w:val="20"/>
          <w:lang w:eastAsia="en-AU"/>
        </w:rPr>
        <w:t>, 33</w:t>
      </w:r>
    </w:p>
    <w:p w:rsidR="00287B14" w:rsidRPr="004B1913" w:rsidRDefault="00287B14" w:rsidP="00287B14">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4B1913">
        <w:rPr>
          <w:rFonts w:ascii="Times New Roman" w:eastAsia="Calibri" w:hAnsi="Times New Roman"/>
          <w:sz w:val="20"/>
          <w:szCs w:val="20"/>
          <w:lang w:eastAsia="en-AU"/>
        </w:rPr>
        <w:t xml:space="preserve">United States Environmental Protection Agency (USEPA). (2009). Risk-based concentration table. Philadelphia United States Environmental Protection Agency, Washington, DC </w:t>
      </w:r>
    </w:p>
    <w:p w:rsidR="00287B14" w:rsidRPr="004B1913" w:rsidRDefault="00287B14" w:rsidP="00287B14">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4B1913">
        <w:rPr>
          <w:rFonts w:ascii="Times New Roman" w:hAnsi="Times New Roman"/>
          <w:iCs/>
          <w:sz w:val="20"/>
          <w:szCs w:val="20"/>
        </w:rPr>
        <w:t xml:space="preserve">Malaysian Food Act (1983). The Commissioner Of Law Revision, Malaysia under The Authority of Revision of Laws Act 1968 In collaboration with Percetakan Nasional Malaysia Bhd 2006 </w:t>
      </w:r>
    </w:p>
    <w:p w:rsidR="00287B14" w:rsidRPr="004B1913" w:rsidRDefault="00287B14" w:rsidP="00287B14">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4B1913">
        <w:rPr>
          <w:rFonts w:ascii="Times New Roman" w:eastAsia="Calibri" w:hAnsi="Times New Roman"/>
          <w:color w:val="131413"/>
          <w:sz w:val="20"/>
          <w:szCs w:val="20"/>
          <w:lang w:eastAsia="en-AU"/>
        </w:rPr>
        <w:t>Kamaruzaman, B.Y., Rina, Z., John, B.A., Jalal, K.C.A. (2011) Heavy metal</w:t>
      </w:r>
      <w:r w:rsidRPr="004B1913">
        <w:rPr>
          <w:rFonts w:ascii="Times New Roman" w:hAnsi="Times New Roman"/>
          <w:sz w:val="20"/>
          <w:szCs w:val="20"/>
        </w:rPr>
        <w:t xml:space="preserve"> </w:t>
      </w:r>
      <w:r w:rsidRPr="004B1913">
        <w:rPr>
          <w:rFonts w:ascii="Times New Roman" w:eastAsia="Calibri" w:hAnsi="Times New Roman"/>
          <w:color w:val="131413"/>
          <w:sz w:val="20"/>
          <w:szCs w:val="20"/>
          <w:lang w:eastAsia="en-AU"/>
        </w:rPr>
        <w:t>accumulation in commercial important fishes of South West</w:t>
      </w:r>
      <w:r w:rsidRPr="004B1913">
        <w:rPr>
          <w:rFonts w:ascii="Times New Roman" w:hAnsi="Times New Roman"/>
          <w:sz w:val="20"/>
          <w:szCs w:val="20"/>
        </w:rPr>
        <w:t xml:space="preserve"> </w:t>
      </w:r>
      <w:r w:rsidRPr="004B1913">
        <w:rPr>
          <w:rFonts w:ascii="Times New Roman" w:eastAsia="Calibri" w:hAnsi="Times New Roman"/>
          <w:color w:val="131413"/>
          <w:sz w:val="20"/>
          <w:szCs w:val="20"/>
          <w:lang w:eastAsia="en-AU"/>
        </w:rPr>
        <w:t xml:space="preserve">Malaysian Coast. </w:t>
      </w:r>
      <w:r w:rsidRPr="004B1913">
        <w:rPr>
          <w:rFonts w:ascii="Times New Roman" w:eastAsia="Calibri" w:hAnsi="Times New Roman"/>
          <w:i/>
          <w:color w:val="131413"/>
          <w:sz w:val="20"/>
          <w:szCs w:val="20"/>
          <w:lang w:eastAsia="en-AU"/>
        </w:rPr>
        <w:t>Research Journal of Environment Science:</w:t>
      </w:r>
      <w:r w:rsidRPr="004B1913">
        <w:rPr>
          <w:rFonts w:ascii="Times New Roman" w:eastAsia="Calibri" w:hAnsi="Times New Roman"/>
          <w:color w:val="131413"/>
          <w:sz w:val="20"/>
          <w:szCs w:val="20"/>
          <w:lang w:eastAsia="en-AU"/>
        </w:rPr>
        <w:t xml:space="preserve"> 1–8.</w:t>
      </w:r>
    </w:p>
    <w:p w:rsidR="00287B14" w:rsidRPr="004B1913" w:rsidRDefault="00287B14" w:rsidP="00287B14">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4B1913">
        <w:rPr>
          <w:rFonts w:ascii="Times New Roman" w:eastAsia="Calibri" w:hAnsi="Times New Roman"/>
          <w:sz w:val="20"/>
          <w:szCs w:val="20"/>
          <w:lang w:eastAsia="en-AU"/>
        </w:rPr>
        <w:t>Al-Majed, N.B. and Preston, M.R., (2000). An assessment of the total and methyl mercury content of zooplankton and fish tissue collected from</w:t>
      </w:r>
      <w:r w:rsidRPr="004B1913">
        <w:rPr>
          <w:rFonts w:ascii="Times New Roman" w:hAnsi="Times New Roman"/>
          <w:sz w:val="20"/>
          <w:szCs w:val="20"/>
        </w:rPr>
        <w:t xml:space="preserve"> </w:t>
      </w:r>
      <w:r w:rsidRPr="004B1913">
        <w:rPr>
          <w:rFonts w:ascii="Times New Roman" w:eastAsia="Calibri" w:hAnsi="Times New Roman"/>
          <w:sz w:val="20"/>
          <w:szCs w:val="20"/>
          <w:lang w:eastAsia="en-AU"/>
        </w:rPr>
        <w:t xml:space="preserve">Kuwait Territorial Waters. </w:t>
      </w:r>
      <w:r w:rsidRPr="004B1913">
        <w:rPr>
          <w:rFonts w:ascii="Times New Roman" w:eastAsia="Calibri" w:hAnsi="Times New Roman"/>
          <w:i/>
          <w:sz w:val="20"/>
          <w:szCs w:val="20"/>
          <w:lang w:eastAsia="en-AU"/>
        </w:rPr>
        <w:t>Marine Pollution Bulletin</w:t>
      </w:r>
      <w:r w:rsidRPr="004B1913">
        <w:rPr>
          <w:rFonts w:ascii="Times New Roman" w:eastAsia="Calibri" w:hAnsi="Times New Roman"/>
          <w:sz w:val="20"/>
          <w:szCs w:val="20"/>
          <w:lang w:eastAsia="en-AU"/>
        </w:rPr>
        <w:t xml:space="preserve"> 40(4):298–307.</w:t>
      </w:r>
    </w:p>
    <w:p w:rsidR="00287B14" w:rsidRPr="004B1913" w:rsidRDefault="00287B14" w:rsidP="00287B14">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4B1913">
        <w:rPr>
          <w:rFonts w:ascii="Times New Roman" w:eastAsia="Calibri" w:hAnsi="Times New Roman"/>
          <w:sz w:val="20"/>
          <w:szCs w:val="20"/>
          <w:lang w:eastAsia="en-AU"/>
        </w:rPr>
        <w:t>United States Environmental Protection Agency (USEPA), (2001). Chronic health hazard assessments for non-carcinogenic effects, Methyl mercury (Me-Hg) (CASRN 22967-92-6)</w:t>
      </w:r>
    </w:p>
    <w:p w:rsidR="00287B14" w:rsidRPr="004B1913" w:rsidRDefault="00287B14" w:rsidP="00287B14">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4B1913">
        <w:rPr>
          <w:rFonts w:ascii="Times New Roman" w:eastAsia="Calibri" w:hAnsi="Times New Roman"/>
          <w:sz w:val="20"/>
          <w:szCs w:val="20"/>
          <w:lang w:eastAsia="en-AU"/>
        </w:rPr>
        <w:t>United States Environmental Protection Agency (USEPA). (2001). Human Health Criteria: Methyl mercury Fish Tissue Criterion, EPA-823-R-01-001.</w:t>
      </w:r>
    </w:p>
    <w:p w:rsidR="00287B14" w:rsidRPr="004B1913" w:rsidRDefault="00287B14" w:rsidP="00287B14">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4B1913">
        <w:rPr>
          <w:rFonts w:ascii="Times New Roman" w:eastAsia="Calibri" w:hAnsi="Times New Roman"/>
          <w:color w:val="131413"/>
          <w:sz w:val="20"/>
          <w:szCs w:val="20"/>
          <w:lang w:eastAsia="en-AU"/>
        </w:rPr>
        <w:t xml:space="preserve">Agusa, T., Kunito, T., Yasunaga, G., Iwata, H., Subramanian, A., Ismail, A. and Tanabe, S. (2005). Concentration of trace elements in marine fish and its risk assessment in Malaysia. </w:t>
      </w:r>
      <w:r w:rsidRPr="004B1913">
        <w:rPr>
          <w:rFonts w:ascii="Times New Roman" w:eastAsia="Calibri" w:hAnsi="Times New Roman"/>
          <w:i/>
          <w:color w:val="131413"/>
          <w:sz w:val="20"/>
          <w:szCs w:val="20"/>
          <w:lang w:eastAsia="en-AU"/>
        </w:rPr>
        <w:t>Marine Pollution Bulletin</w:t>
      </w:r>
      <w:r w:rsidRPr="004B1913">
        <w:rPr>
          <w:rFonts w:ascii="Times New Roman" w:eastAsia="Calibri" w:hAnsi="Times New Roman"/>
          <w:color w:val="131413"/>
          <w:sz w:val="20"/>
          <w:szCs w:val="20"/>
          <w:lang w:eastAsia="en-AU"/>
        </w:rPr>
        <w:t xml:space="preserve"> 51:896–911.</w:t>
      </w:r>
    </w:p>
    <w:p w:rsidR="00287B14" w:rsidRPr="004B1913" w:rsidRDefault="00287B14" w:rsidP="00287B14">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4B1913">
        <w:rPr>
          <w:rFonts w:ascii="Times New Roman" w:eastAsia="TimesNewRomanPSMT" w:hAnsi="Times New Roman"/>
          <w:sz w:val="20"/>
          <w:szCs w:val="20"/>
          <w:lang w:eastAsia="en-AU"/>
        </w:rPr>
        <w:t xml:space="preserve">Nussey, G., Van Vuren, J.H.J., and Du Preez, H.H. (2000) Bioaccumulation of Chromium, Manganese, Nickel and Lead in the tissues of Moggel, </w:t>
      </w:r>
      <w:r w:rsidRPr="004B1913">
        <w:rPr>
          <w:rFonts w:ascii="Times New Roman" w:eastAsia="TimesNewRomanPSMT" w:hAnsi="Times New Roman"/>
          <w:i/>
          <w:iCs/>
          <w:sz w:val="20"/>
          <w:szCs w:val="20"/>
          <w:lang w:eastAsia="en-AU"/>
        </w:rPr>
        <w:t>Labeo umbratus</w:t>
      </w:r>
      <w:r w:rsidRPr="004B1913">
        <w:rPr>
          <w:rFonts w:ascii="Times New Roman" w:eastAsia="TimesNewRomanPSMT" w:hAnsi="Times New Roman"/>
          <w:sz w:val="20"/>
          <w:szCs w:val="20"/>
          <w:lang w:eastAsia="en-AU"/>
        </w:rPr>
        <w:t xml:space="preserve"> in (Cyprinidae), from Witbank Dam, Mpumalanga.S Africa, </w:t>
      </w:r>
      <w:r w:rsidRPr="004B1913">
        <w:rPr>
          <w:rFonts w:ascii="Times New Roman" w:eastAsia="TimesNewRomanPSMT" w:hAnsi="Times New Roman"/>
          <w:i/>
          <w:sz w:val="20"/>
          <w:szCs w:val="20"/>
          <w:lang w:eastAsia="en-AU"/>
        </w:rPr>
        <w:t>Water SA</w:t>
      </w:r>
      <w:r w:rsidRPr="004B1913">
        <w:rPr>
          <w:rFonts w:ascii="Times New Roman" w:eastAsia="TimesNewRomanPSMT" w:hAnsi="Times New Roman"/>
          <w:sz w:val="20"/>
          <w:szCs w:val="20"/>
          <w:lang w:eastAsia="en-AU"/>
        </w:rPr>
        <w:t xml:space="preserve"> 26(2): 269-284.</w:t>
      </w:r>
    </w:p>
    <w:p w:rsidR="00287B14" w:rsidRPr="004B1913" w:rsidRDefault="00287B14" w:rsidP="00287B14">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4B1913">
        <w:rPr>
          <w:rFonts w:ascii="Times New Roman" w:eastAsia="Calibri" w:hAnsi="Times New Roman"/>
          <w:sz w:val="20"/>
          <w:szCs w:val="20"/>
          <w:lang w:eastAsia="en-AU"/>
        </w:rPr>
        <w:t xml:space="preserve">Mukherjee, D. P. and Bhupander, K. (2011). Assessment of Arsenic, Cadmium and Hg Level in Commonly Consumed Coastal Fishes from Bay of Bengal, India, </w:t>
      </w:r>
      <w:r w:rsidRPr="004B1913">
        <w:rPr>
          <w:rFonts w:ascii="Times New Roman" w:eastAsia="Calibri" w:hAnsi="Times New Roman"/>
          <w:i/>
          <w:iCs/>
          <w:sz w:val="20"/>
          <w:szCs w:val="20"/>
          <w:lang w:eastAsia="en-AU"/>
        </w:rPr>
        <w:t>Food Science and Quality Management</w:t>
      </w:r>
      <w:r w:rsidRPr="004B1913">
        <w:rPr>
          <w:rFonts w:ascii="Times New Roman" w:eastAsia="Calibri" w:hAnsi="Times New Roman"/>
          <w:sz w:val="20"/>
          <w:szCs w:val="20"/>
          <w:lang w:eastAsia="en-AU"/>
        </w:rPr>
        <w:t xml:space="preserve"> </w:t>
      </w:r>
      <w:r w:rsidRPr="004B1913">
        <w:rPr>
          <w:rFonts w:ascii="Times New Roman" w:eastAsia="Calibri" w:hAnsi="Times New Roman"/>
          <w:bCs/>
          <w:sz w:val="20"/>
          <w:szCs w:val="20"/>
          <w:lang w:eastAsia="en-AU"/>
        </w:rPr>
        <w:t>2</w:t>
      </w:r>
      <w:r w:rsidRPr="004B1913">
        <w:rPr>
          <w:rFonts w:ascii="Times New Roman" w:eastAsia="Calibri" w:hAnsi="Times New Roman"/>
          <w:sz w:val="20"/>
          <w:szCs w:val="20"/>
          <w:lang w:eastAsia="en-AU"/>
        </w:rPr>
        <w:t>:19-31.</w:t>
      </w:r>
    </w:p>
    <w:p w:rsidR="00287B14" w:rsidRPr="004B1913" w:rsidRDefault="00287B14" w:rsidP="00287B14">
      <w:pPr>
        <w:pStyle w:val="ListParagraph"/>
        <w:numPr>
          <w:ilvl w:val="0"/>
          <w:numId w:val="2"/>
        </w:numPr>
        <w:autoSpaceDE w:val="0"/>
        <w:autoSpaceDN w:val="0"/>
        <w:adjustRightInd w:val="0"/>
        <w:spacing w:after="0" w:line="240" w:lineRule="auto"/>
        <w:ind w:left="360"/>
        <w:contextualSpacing w:val="0"/>
        <w:jc w:val="both"/>
        <w:rPr>
          <w:rStyle w:val="element-citation"/>
          <w:rFonts w:ascii="Times New Roman" w:hAnsi="Times New Roman"/>
          <w:sz w:val="20"/>
          <w:szCs w:val="20"/>
        </w:rPr>
      </w:pPr>
      <w:r w:rsidRPr="004B1913">
        <w:rPr>
          <w:rStyle w:val="element-citation"/>
          <w:rFonts w:ascii="Times New Roman" w:hAnsi="Times New Roman"/>
          <w:sz w:val="20"/>
          <w:szCs w:val="20"/>
        </w:rPr>
        <w:t xml:space="preserve">Agusa, T., Kunito, T., Sudaryanto, A., Monirith, I., Supawat, K.A., Iwata, H., Ismail, A., Sanguamsin, J., Muchtar, M., Touch, S.T. and Tanabe, S., (2007). Exposure assessment for trace elements from consumption of marine fish in Southeast Asia, </w:t>
      </w:r>
      <w:r w:rsidRPr="004B1913">
        <w:rPr>
          <w:rStyle w:val="ref-journal"/>
          <w:rFonts w:ascii="Times New Roman" w:hAnsi="Times New Roman"/>
          <w:sz w:val="20"/>
          <w:szCs w:val="20"/>
        </w:rPr>
        <w:t xml:space="preserve">Environ Pollution </w:t>
      </w:r>
      <w:r w:rsidRPr="004B1913">
        <w:rPr>
          <w:rStyle w:val="ref-vol"/>
          <w:rFonts w:ascii="Times New Roman" w:hAnsi="Times New Roman"/>
          <w:sz w:val="20"/>
          <w:szCs w:val="20"/>
        </w:rPr>
        <w:t>145</w:t>
      </w:r>
      <w:r w:rsidRPr="004B1913">
        <w:rPr>
          <w:rStyle w:val="element-citation"/>
          <w:rFonts w:ascii="Times New Roman" w:hAnsi="Times New Roman"/>
          <w:sz w:val="20"/>
          <w:szCs w:val="20"/>
        </w:rPr>
        <w:t>(3):766–777.</w:t>
      </w:r>
    </w:p>
    <w:p w:rsidR="00895802" w:rsidRDefault="00287B14" w:rsidP="00895802">
      <w:pPr>
        <w:pStyle w:val="ListParagraph"/>
        <w:numPr>
          <w:ilvl w:val="0"/>
          <w:numId w:val="2"/>
        </w:numPr>
        <w:autoSpaceDE w:val="0"/>
        <w:autoSpaceDN w:val="0"/>
        <w:adjustRightInd w:val="0"/>
        <w:spacing w:after="0" w:line="240" w:lineRule="auto"/>
        <w:ind w:left="360"/>
        <w:contextualSpacing w:val="0"/>
        <w:jc w:val="both"/>
        <w:rPr>
          <w:rStyle w:val="mixed-citation"/>
          <w:rFonts w:ascii="Times New Roman" w:hAnsi="Times New Roman"/>
          <w:sz w:val="20"/>
          <w:szCs w:val="20"/>
        </w:rPr>
      </w:pPr>
      <w:r w:rsidRPr="004B1913">
        <w:rPr>
          <w:rStyle w:val="mixed-citation"/>
          <w:rFonts w:ascii="Times New Roman" w:hAnsi="Times New Roman"/>
          <w:sz w:val="20"/>
          <w:szCs w:val="20"/>
        </w:rPr>
        <w:t xml:space="preserve">Kamaruzaman, B.Y., Rina, Z., John, B.A., Jalal, K.C.A. (2011). Heavy metal accumulation in commercial important fishes of South West Malaysian Coast, </w:t>
      </w:r>
      <w:r w:rsidRPr="004B1913">
        <w:rPr>
          <w:rStyle w:val="mixed-citation"/>
          <w:rFonts w:ascii="Times New Roman" w:hAnsi="Times New Roman"/>
          <w:i/>
          <w:sz w:val="20"/>
          <w:szCs w:val="20"/>
        </w:rPr>
        <w:t>Research Journal of Environment Science</w:t>
      </w:r>
      <w:r w:rsidRPr="004B1913">
        <w:rPr>
          <w:rStyle w:val="mixed-citation"/>
          <w:rFonts w:ascii="Times New Roman" w:hAnsi="Times New Roman"/>
          <w:sz w:val="20"/>
          <w:szCs w:val="20"/>
        </w:rPr>
        <w:t>: 1–8</w:t>
      </w:r>
    </w:p>
    <w:p w:rsidR="00287B14" w:rsidRPr="00895802" w:rsidRDefault="00287B14" w:rsidP="00895802">
      <w:pPr>
        <w:pStyle w:val="ListParagraph"/>
        <w:numPr>
          <w:ilvl w:val="0"/>
          <w:numId w:val="2"/>
        </w:numPr>
        <w:autoSpaceDE w:val="0"/>
        <w:autoSpaceDN w:val="0"/>
        <w:adjustRightInd w:val="0"/>
        <w:spacing w:after="0" w:line="240" w:lineRule="auto"/>
        <w:ind w:left="360"/>
        <w:contextualSpacing w:val="0"/>
        <w:jc w:val="both"/>
        <w:rPr>
          <w:rStyle w:val="Hyperlink"/>
          <w:rFonts w:ascii="Times New Roman" w:hAnsi="Times New Roman"/>
          <w:color w:val="auto"/>
          <w:sz w:val="20"/>
          <w:szCs w:val="20"/>
          <w:u w:val="none"/>
        </w:rPr>
      </w:pPr>
      <w:bookmarkStart w:id="0" w:name="_GoBack"/>
      <w:bookmarkEnd w:id="0"/>
      <w:r w:rsidRPr="00895802">
        <w:rPr>
          <w:rFonts w:ascii="Times New Roman" w:eastAsia="Calibri" w:hAnsi="Times New Roman"/>
          <w:sz w:val="20"/>
          <w:szCs w:val="20"/>
          <w:lang w:eastAsia="en-AU"/>
        </w:rPr>
        <w:t>Malaysia Marine Water Quality Criteria and Standard (MMWQCS), (2010). Retrieved from https://ekas.doe.gov.my/eia/upload/micFile/201306191622370.Appendix%2031%20MWQS.pdf</w:t>
      </w:r>
    </w:p>
    <w:p w:rsidR="00287B14" w:rsidRPr="004B1913" w:rsidRDefault="00287B14" w:rsidP="00287B14">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4B1913">
        <w:rPr>
          <w:rFonts w:ascii="Times New Roman" w:eastAsia="Calibri" w:hAnsi="Times New Roman"/>
          <w:sz w:val="20"/>
          <w:szCs w:val="20"/>
          <w:lang w:eastAsia="en-AU"/>
        </w:rPr>
        <w:t>United States Environmental Protection Agency (USEPA). (2013). Ecological Risk</w:t>
      </w:r>
      <w:r w:rsidRPr="004B1913">
        <w:rPr>
          <w:rFonts w:ascii="Times New Roman" w:hAnsi="Times New Roman"/>
          <w:sz w:val="20"/>
          <w:szCs w:val="20"/>
        </w:rPr>
        <w:t xml:space="preserve"> </w:t>
      </w:r>
      <w:r w:rsidRPr="004B1913">
        <w:rPr>
          <w:rFonts w:ascii="Times New Roman" w:eastAsia="Calibri" w:hAnsi="Times New Roman"/>
          <w:sz w:val="20"/>
          <w:szCs w:val="20"/>
          <w:lang w:eastAsia="en-AU"/>
        </w:rPr>
        <w:t>Assessment-Marine Sediment Screening Benchmarks</w:t>
      </w:r>
    </w:p>
    <w:p w:rsidR="00287B14" w:rsidRPr="004B1913" w:rsidRDefault="00287B14" w:rsidP="00287B14">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4B1913">
        <w:rPr>
          <w:rFonts w:ascii="Times New Roman" w:eastAsia="Calibri" w:hAnsi="Times New Roman"/>
          <w:iCs/>
          <w:sz w:val="20"/>
          <w:szCs w:val="20"/>
          <w:lang w:eastAsia="en-AU"/>
        </w:rPr>
        <w:t>Olojo, E.A.A. and Oluberu, S.A., (2013).</w:t>
      </w:r>
      <w:r w:rsidRPr="004B1913">
        <w:rPr>
          <w:rFonts w:ascii="Times New Roman" w:eastAsia="Calibri" w:hAnsi="Times New Roman"/>
          <w:sz w:val="20"/>
          <w:szCs w:val="20"/>
          <w:lang w:eastAsia="en-AU"/>
        </w:rPr>
        <w:t xml:space="preserve"> </w:t>
      </w:r>
      <w:r w:rsidRPr="004B1913">
        <w:rPr>
          <w:rFonts w:ascii="Times New Roman" w:eastAsia="Calibri" w:hAnsi="Times New Roman"/>
          <w:bCs/>
          <w:sz w:val="20"/>
          <w:szCs w:val="20"/>
          <w:lang w:eastAsia="en-AU"/>
        </w:rPr>
        <w:t xml:space="preserve">Seasonal Variation in the Bioaccumulation of Heavy Metals in the Tissues of </w:t>
      </w:r>
      <w:r w:rsidRPr="004B1913">
        <w:rPr>
          <w:rFonts w:ascii="Times New Roman" w:eastAsia="Calibri" w:hAnsi="Times New Roman"/>
          <w:bCs/>
          <w:i/>
          <w:iCs/>
          <w:sz w:val="20"/>
          <w:szCs w:val="20"/>
          <w:lang w:eastAsia="en-AU"/>
        </w:rPr>
        <w:t xml:space="preserve">Oreochromis niloticus </w:t>
      </w:r>
      <w:r w:rsidRPr="004B1913">
        <w:rPr>
          <w:rFonts w:ascii="Times New Roman" w:eastAsia="Calibri" w:hAnsi="Times New Roman"/>
          <w:bCs/>
          <w:sz w:val="20"/>
          <w:szCs w:val="20"/>
          <w:lang w:eastAsia="en-AU"/>
        </w:rPr>
        <w:t xml:space="preserve">and </w:t>
      </w:r>
      <w:r w:rsidRPr="004B1913">
        <w:rPr>
          <w:rFonts w:ascii="Times New Roman" w:eastAsia="Calibri" w:hAnsi="Times New Roman"/>
          <w:bCs/>
          <w:i/>
          <w:iCs/>
          <w:sz w:val="20"/>
          <w:szCs w:val="20"/>
          <w:lang w:eastAsia="en-AU"/>
        </w:rPr>
        <w:t xml:space="preserve">Chrysichthys nigrodigitatus </w:t>
      </w:r>
      <w:r w:rsidRPr="004B1913">
        <w:rPr>
          <w:rFonts w:ascii="Times New Roman" w:eastAsia="Calibri" w:hAnsi="Times New Roman"/>
          <w:bCs/>
          <w:sz w:val="20"/>
          <w:szCs w:val="20"/>
          <w:lang w:eastAsia="en-AU"/>
        </w:rPr>
        <w:t xml:space="preserve">in Lagos Lagoon, </w:t>
      </w:r>
      <w:r w:rsidRPr="004B1913">
        <w:rPr>
          <w:rFonts w:ascii="Times New Roman" w:eastAsia="TimesNewRomanPSMT" w:hAnsi="Times New Roman"/>
          <w:i/>
          <w:sz w:val="20"/>
          <w:szCs w:val="20"/>
          <w:lang w:eastAsia="en-AU"/>
        </w:rPr>
        <w:t>Middle-East Journal of Scientific Research</w:t>
      </w:r>
      <w:r w:rsidRPr="004B1913">
        <w:rPr>
          <w:rFonts w:ascii="Times New Roman" w:eastAsia="TimesNewRomanPSMT" w:hAnsi="Times New Roman"/>
          <w:sz w:val="20"/>
          <w:szCs w:val="20"/>
          <w:lang w:eastAsia="en-AU"/>
        </w:rPr>
        <w:t xml:space="preserve"> 13 (8): 1105-1114.</w:t>
      </w:r>
    </w:p>
    <w:p w:rsidR="00287B14" w:rsidRPr="004B1913" w:rsidRDefault="00287B14" w:rsidP="00287B14">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4B1913">
        <w:rPr>
          <w:rFonts w:ascii="Times New Roman" w:eastAsia="Calibri" w:hAnsi="Times New Roman"/>
          <w:sz w:val="20"/>
          <w:szCs w:val="20"/>
          <w:lang w:eastAsia="en-AU"/>
        </w:rPr>
        <w:lastRenderedPageBreak/>
        <w:t>Abdel-Baki, A.S., Dkhil, M. A. and Al-Quraishy, S. (2011). Bioaccumulation of some heavy metals in tilapia fish relevant to their concentration in water and sediment of</w:t>
      </w:r>
      <w:r w:rsidRPr="004B1913">
        <w:rPr>
          <w:rFonts w:ascii="Times New Roman" w:eastAsia="TimesNewRomanPSMT" w:hAnsi="Times New Roman"/>
          <w:sz w:val="20"/>
          <w:szCs w:val="20"/>
          <w:lang w:eastAsia="en-AU"/>
        </w:rPr>
        <w:t xml:space="preserve"> </w:t>
      </w:r>
      <w:r w:rsidRPr="004B1913">
        <w:rPr>
          <w:rFonts w:ascii="Times New Roman" w:eastAsia="Calibri" w:hAnsi="Times New Roman"/>
          <w:sz w:val="20"/>
          <w:szCs w:val="20"/>
          <w:lang w:eastAsia="en-AU"/>
        </w:rPr>
        <w:t xml:space="preserve">Wadi Hanifah, Saudi Arabia, </w:t>
      </w:r>
      <w:r w:rsidRPr="004B1913">
        <w:rPr>
          <w:rFonts w:ascii="Times New Roman" w:eastAsia="Calibri" w:hAnsi="Times New Roman"/>
          <w:i/>
          <w:iCs/>
          <w:sz w:val="20"/>
          <w:szCs w:val="20"/>
          <w:lang w:eastAsia="en-AU"/>
        </w:rPr>
        <w:t>African Journal of Biotechnology</w:t>
      </w:r>
      <w:r w:rsidRPr="004B1913">
        <w:rPr>
          <w:rFonts w:ascii="Times New Roman" w:eastAsia="Calibri" w:hAnsi="Times New Roman"/>
          <w:sz w:val="20"/>
          <w:szCs w:val="20"/>
          <w:lang w:eastAsia="en-AU"/>
        </w:rPr>
        <w:t xml:space="preserve"> </w:t>
      </w:r>
      <w:r w:rsidRPr="004B1913">
        <w:rPr>
          <w:rFonts w:ascii="Times New Roman" w:eastAsia="Calibri" w:hAnsi="Times New Roman"/>
          <w:bCs/>
          <w:sz w:val="20"/>
          <w:szCs w:val="20"/>
          <w:lang w:eastAsia="en-AU"/>
        </w:rPr>
        <w:t>10(13)</w:t>
      </w:r>
      <w:r w:rsidRPr="004B1913">
        <w:rPr>
          <w:rFonts w:ascii="Times New Roman" w:eastAsia="Calibri" w:hAnsi="Times New Roman"/>
          <w:sz w:val="20"/>
          <w:szCs w:val="20"/>
          <w:lang w:eastAsia="en-AU"/>
        </w:rPr>
        <w:t>:241-254.</w:t>
      </w:r>
    </w:p>
    <w:p w:rsidR="00287B14" w:rsidRPr="004B1913" w:rsidRDefault="00287B14" w:rsidP="00287B14">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4B1913">
        <w:rPr>
          <w:rFonts w:ascii="Times New Roman" w:eastAsia="Calibri" w:hAnsi="Times New Roman"/>
          <w:sz w:val="20"/>
          <w:szCs w:val="20"/>
          <w:lang w:eastAsia="en-AU"/>
        </w:rPr>
        <w:t xml:space="preserve">United States Environmental Protection Agency (USEPA) (Air). (1997). </w:t>
      </w:r>
      <w:r w:rsidRPr="004B1913">
        <w:rPr>
          <w:rFonts w:ascii="Times New Roman" w:eastAsia="Calibri" w:hAnsi="Times New Roman"/>
          <w:i/>
          <w:iCs/>
          <w:sz w:val="20"/>
          <w:szCs w:val="20"/>
          <w:lang w:eastAsia="en-AU"/>
        </w:rPr>
        <w:t>Hg Study Report to Congress Volume VI: An Ecological Assessment for Anthropogenic Hg</w:t>
      </w:r>
      <w:r w:rsidRPr="004B1913">
        <w:rPr>
          <w:rFonts w:ascii="Times New Roman" w:hAnsi="Times New Roman"/>
          <w:sz w:val="20"/>
          <w:szCs w:val="20"/>
        </w:rPr>
        <w:t xml:space="preserve"> </w:t>
      </w:r>
      <w:r w:rsidRPr="004B1913">
        <w:rPr>
          <w:rFonts w:ascii="Times New Roman" w:eastAsia="Calibri" w:hAnsi="Times New Roman"/>
          <w:i/>
          <w:iCs/>
          <w:sz w:val="20"/>
          <w:szCs w:val="20"/>
          <w:lang w:eastAsia="en-AU"/>
        </w:rPr>
        <w:t>Emissions in the United States</w:t>
      </w:r>
      <w:r w:rsidRPr="004B1913">
        <w:rPr>
          <w:rFonts w:ascii="Times New Roman" w:eastAsia="Calibri" w:hAnsi="Times New Roman"/>
          <w:sz w:val="20"/>
          <w:szCs w:val="20"/>
          <w:lang w:eastAsia="en-AU"/>
        </w:rPr>
        <w:t>: United States of America Government.</w:t>
      </w:r>
      <w:r w:rsidRPr="004B1913">
        <w:rPr>
          <w:rFonts w:ascii="Times New Roman" w:hAnsi="Times New Roman"/>
          <w:sz w:val="20"/>
          <w:szCs w:val="20"/>
        </w:rPr>
        <w:t xml:space="preserve"> </w:t>
      </w:r>
    </w:p>
    <w:p w:rsidR="00287B14" w:rsidRPr="004B1913" w:rsidRDefault="00287B14" w:rsidP="00287B14">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4B1913">
        <w:rPr>
          <w:rFonts w:ascii="Times New Roman" w:eastAsia="Calibri" w:hAnsi="Times New Roman"/>
          <w:sz w:val="20"/>
          <w:szCs w:val="20"/>
          <w:lang w:eastAsia="en-AU"/>
        </w:rPr>
        <w:t>Colorado Department of Public health and Environment/ Colorado Cooperative Program for Environmental Health Assessments (CDPHE) (2014). Prepared under a Cooperative agreement with the U.S Department of Health and Human Services, Agency for Toxic Substances Disease Registry Division of Community Health Investigation Atlanta, Georgia 30333, 103.</w:t>
      </w:r>
    </w:p>
    <w:p w:rsidR="00287B14" w:rsidRPr="004B1913" w:rsidRDefault="00287B14" w:rsidP="00287B14">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4B1913">
        <w:rPr>
          <w:rFonts w:ascii="Times New Roman" w:eastAsia="Calibri" w:hAnsi="Times New Roman"/>
          <w:color w:val="131413"/>
          <w:sz w:val="20"/>
          <w:szCs w:val="20"/>
          <w:lang w:eastAsia="en-AU"/>
        </w:rPr>
        <w:t>Saei-Dehkordi, S.S., Fallah, A.A., Nematollahi, A., (2010). Arsenic and mercury in commercially valuable fish species from the Persian Gulf:</w:t>
      </w:r>
      <w:r w:rsidRPr="004B1913">
        <w:rPr>
          <w:rFonts w:ascii="Times New Roman" w:hAnsi="Times New Roman"/>
          <w:sz w:val="20"/>
          <w:szCs w:val="20"/>
        </w:rPr>
        <w:t xml:space="preserve"> </w:t>
      </w:r>
      <w:r w:rsidRPr="004B1913">
        <w:rPr>
          <w:rFonts w:ascii="Times New Roman" w:eastAsia="Calibri" w:hAnsi="Times New Roman"/>
          <w:color w:val="131413"/>
          <w:sz w:val="20"/>
          <w:szCs w:val="20"/>
          <w:lang w:eastAsia="en-AU"/>
        </w:rPr>
        <w:t xml:space="preserve">influence of season and habitat. </w:t>
      </w:r>
      <w:r w:rsidRPr="004B1913">
        <w:rPr>
          <w:rFonts w:ascii="Times New Roman" w:eastAsia="Calibri" w:hAnsi="Times New Roman"/>
          <w:i/>
          <w:color w:val="131413"/>
          <w:sz w:val="20"/>
          <w:szCs w:val="20"/>
          <w:lang w:eastAsia="en-AU"/>
        </w:rPr>
        <w:t>Food Chemistry and Toxicology</w:t>
      </w:r>
      <w:r w:rsidRPr="004B1913">
        <w:rPr>
          <w:rFonts w:ascii="Times New Roman" w:eastAsia="Calibri" w:hAnsi="Times New Roman"/>
          <w:color w:val="131413"/>
          <w:sz w:val="20"/>
          <w:szCs w:val="20"/>
          <w:lang w:eastAsia="en-AU"/>
        </w:rPr>
        <w:t xml:space="preserve"> 48:2945–2950.</w:t>
      </w:r>
    </w:p>
    <w:p w:rsidR="00287B14" w:rsidRPr="004B1913" w:rsidRDefault="00287B14" w:rsidP="00287B14">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4B1913">
        <w:rPr>
          <w:rFonts w:ascii="Times New Roman" w:eastAsia="Calibri" w:hAnsi="Times New Roman"/>
          <w:sz w:val="20"/>
          <w:szCs w:val="20"/>
          <w:lang w:eastAsia="en-AU"/>
        </w:rPr>
        <w:t>United States Environmental Protection Agency (USEPA). (2006). Toxicity and Exposure Assessment for Children’s Health, Chemical Summary, Elemental Mercury.</w:t>
      </w:r>
    </w:p>
    <w:p w:rsidR="00287B14" w:rsidRPr="004B1913" w:rsidRDefault="00287B14" w:rsidP="00287B14">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4B1913">
        <w:rPr>
          <w:rFonts w:ascii="Times New Roman" w:eastAsia="Calibri" w:hAnsi="Times New Roman"/>
          <w:sz w:val="20"/>
          <w:szCs w:val="20"/>
          <w:lang w:eastAsia="en-AU"/>
        </w:rPr>
        <w:t xml:space="preserve">Akoto, O., Eshun, B. F., Darko, G. and Adei, E. (2014). Concentrations of health risk assessments of heavy metals in fish from the Fosu Lagoon, </w:t>
      </w:r>
      <w:r w:rsidRPr="004B1913">
        <w:rPr>
          <w:rFonts w:ascii="Times New Roman" w:eastAsia="Calibri" w:hAnsi="Times New Roman"/>
          <w:i/>
          <w:iCs/>
          <w:sz w:val="20"/>
          <w:szCs w:val="20"/>
          <w:lang w:eastAsia="en-AU"/>
        </w:rPr>
        <w:t>International Journal of Environmental Research</w:t>
      </w:r>
      <w:r w:rsidRPr="004B1913">
        <w:rPr>
          <w:rFonts w:ascii="Times New Roman" w:hAnsi="Times New Roman"/>
          <w:sz w:val="20"/>
          <w:szCs w:val="20"/>
        </w:rPr>
        <w:t xml:space="preserve"> </w:t>
      </w:r>
      <w:r w:rsidRPr="004B1913">
        <w:rPr>
          <w:rFonts w:ascii="Times New Roman" w:eastAsia="Calibri" w:hAnsi="Times New Roman"/>
          <w:bCs/>
          <w:sz w:val="20"/>
          <w:szCs w:val="20"/>
          <w:lang w:eastAsia="en-AU"/>
        </w:rPr>
        <w:t>8(2)</w:t>
      </w:r>
      <w:r w:rsidRPr="004B1913">
        <w:rPr>
          <w:rFonts w:ascii="Times New Roman" w:eastAsia="Calibri" w:hAnsi="Times New Roman"/>
          <w:sz w:val="20"/>
          <w:szCs w:val="20"/>
          <w:lang w:eastAsia="en-AU"/>
        </w:rPr>
        <w:t>:403-410.</w:t>
      </w:r>
    </w:p>
    <w:p w:rsidR="00E66197" w:rsidRPr="00136AC1" w:rsidRDefault="00287B14" w:rsidP="006876C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noProof/>
          <w:lang w:bidi="ar-SA"/>
        </w:rPr>
      </w:pPr>
      <w:r w:rsidRPr="00287B14">
        <w:rPr>
          <w:rFonts w:ascii="Times New Roman" w:hAnsi="Times New Roman"/>
          <w:sz w:val="20"/>
          <w:szCs w:val="20"/>
        </w:rPr>
        <w:t xml:space="preserve">Usha Damodharan, and M.Vikram Reddy. (2012). Heavy metal bioaccumulation in edible fish species from an industrially polluted river and human health risk assessment, </w:t>
      </w:r>
      <w:r w:rsidRPr="00287B14">
        <w:rPr>
          <w:rFonts w:ascii="Times New Roman" w:hAnsi="Times New Roman"/>
          <w:i/>
          <w:sz w:val="20"/>
          <w:szCs w:val="20"/>
        </w:rPr>
        <w:t>Archives Polish Fisheries</w:t>
      </w:r>
      <w:r w:rsidRPr="00287B14">
        <w:rPr>
          <w:rFonts w:ascii="Times New Roman" w:hAnsi="Times New Roman"/>
          <w:sz w:val="20"/>
          <w:szCs w:val="20"/>
        </w:rPr>
        <w:t xml:space="preserve"> 21: 19-27</w:t>
      </w:r>
      <w:r>
        <w:rPr>
          <w:rFonts w:ascii="Times New Roman" w:hAnsi="Times New Roman"/>
          <w:sz w:val="20"/>
          <w:szCs w:val="20"/>
        </w:rPr>
        <w:t>.</w:t>
      </w:r>
    </w:p>
    <w:sectPr w:rsidR="00E66197" w:rsidRPr="00136AC1" w:rsidSect="00287B14">
      <w:headerReference w:type="even" r:id="rId11"/>
      <w:headerReference w:type="default" r:id="rId12"/>
      <w:footerReference w:type="even" r:id="rId13"/>
      <w:footerReference w:type="default" r:id="rId14"/>
      <w:pgSz w:w="12240" w:h="15840" w:code="1"/>
      <w:pgMar w:top="1800" w:right="1469" w:bottom="1699" w:left="1440" w:header="706" w:footer="706" w:gutter="0"/>
      <w:pgNumType w:start="66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942" w:rsidRDefault="000C2942" w:rsidP="00FB4C59">
      <w:pPr>
        <w:spacing w:after="0" w:line="240" w:lineRule="auto"/>
      </w:pPr>
      <w:r>
        <w:separator/>
      </w:r>
    </w:p>
  </w:endnote>
  <w:endnote w:type="continuationSeparator" w:id="0">
    <w:p w:rsidR="000C2942" w:rsidRDefault="000C294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ulim">
    <w:altName w:val="굴림"/>
    <w:panose1 w:val="020B0600000101010101"/>
    <w:charset w:val="81"/>
    <w:family w:val="roman"/>
    <w:notTrueType/>
    <w:pitch w:val="fixed"/>
    <w:sig w:usb0="00000001" w:usb1="09060000" w:usb2="00000010" w:usb3="00000000" w:csb0="00080000" w:csb1="00000000"/>
  </w:font>
  <w:font w:name="TimesNewRomanPSMT">
    <w:altName w:val="MS Mincho"/>
    <w:panose1 w:val="00000000000000000000"/>
    <w:charset w:val="80"/>
    <w:family w:val="auto"/>
    <w:notTrueType/>
    <w:pitch w:val="default"/>
    <w:sig w:usb0="00000003" w:usb1="08070000" w:usb2="00000010" w:usb3="00000000" w:csb0="00020001" w:csb1="00000000"/>
  </w:font>
  <w:font w:name="AdvTimes">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136AC1" w:rsidRDefault="00A14DB9" w:rsidP="008C77F2">
    <w:pPr>
      <w:pStyle w:val="Footer"/>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895802">
      <w:rPr>
        <w:rFonts w:ascii="Times New Roman" w:hAnsi="Times New Roman"/>
        <w:noProof/>
      </w:rPr>
      <w:t>678</w:t>
    </w:r>
    <w:r w:rsidRPr="00A14DB9">
      <w:rPr>
        <w:rFonts w:ascii="Times New Roman" w:hAnsi="Times New Roman"/>
      </w:rPr>
      <w:fldChar w:fldCharType="end"/>
    </w:r>
  </w:p>
  <w:p w:rsidR="008C77F2" w:rsidRPr="008C77F2" w:rsidRDefault="008C77F2">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B75BF6" w:rsidRDefault="00A14DB9" w:rsidP="008C77F2">
    <w:pPr>
      <w:pStyle w:val="Footer"/>
      <w:jc w:val="right"/>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895802">
      <w:rPr>
        <w:rFonts w:ascii="Times New Roman" w:hAnsi="Times New Roman"/>
        <w:noProof/>
      </w:rPr>
      <w:t>677</w:t>
    </w:r>
    <w:r w:rsidRPr="00A14DB9">
      <w:rPr>
        <w:rFonts w:ascii="Times New Roman" w:hAnsi="Times New Roman"/>
      </w:rPr>
      <w:fldChar w:fldCharType="end"/>
    </w:r>
  </w:p>
  <w:p w:rsidR="008C77F2" w:rsidRPr="008C77F2" w:rsidRDefault="008C77F2">
    <w:pPr>
      <w:pStyle w:val="Footer"/>
      <w:jc w:val="right"/>
      <w:rPr>
        <w:rFonts w:ascii="Times New Roman" w:hAnsi="Times New Roman"/>
        <w:lang w:val="en-US"/>
      </w:rPr>
    </w:pPr>
  </w:p>
  <w:p w:rsidR="00D75B35" w:rsidRDefault="00D75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942" w:rsidRDefault="000C2942" w:rsidP="00FB4C59">
      <w:pPr>
        <w:spacing w:after="0" w:line="240" w:lineRule="auto"/>
      </w:pPr>
      <w:r>
        <w:separator/>
      </w:r>
    </w:p>
  </w:footnote>
  <w:footnote w:type="continuationSeparator" w:id="0">
    <w:p w:rsidR="000C2942" w:rsidRDefault="000C2942"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Pr="00287B14" w:rsidRDefault="00287B14" w:rsidP="00287B14">
    <w:pPr>
      <w:pStyle w:val="Header"/>
      <w:ind w:left="990" w:hanging="990"/>
      <w:rPr>
        <w:rFonts w:ascii="Times New Roman" w:hAnsi="Times New Roman"/>
      </w:rPr>
    </w:pPr>
    <w:r>
      <w:rPr>
        <w:rFonts w:ascii="Times New Roman" w:hAnsi="Times New Roman"/>
        <w:lang w:val="en-US"/>
      </w:rPr>
      <w:t>Anisa et al</w:t>
    </w:r>
    <w:r w:rsidR="00A14DB9" w:rsidRPr="00287B14">
      <w:rPr>
        <w:rFonts w:ascii="Times New Roman" w:hAnsi="Times New Roman"/>
      </w:rPr>
      <w:t xml:space="preserve">:  </w:t>
    </w:r>
    <w:r w:rsidRPr="00287B14">
      <w:rPr>
        <w:rFonts w:ascii="Times New Roman" w:eastAsia="MS Gothic" w:hAnsi="Times New Roman"/>
        <w:lang w:val="en-US"/>
      </w:rPr>
      <w:t>ACCUMULATION OF MERCURY (HG) AND METHYL MERCURY (MEHG) CONCENTRATIONS IN SELECTED MARINE BIOTA FROM MANJUNG COASTAL AREA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287B14" w:rsidRDefault="00D75B35" w:rsidP="008C77F2">
    <w:pPr>
      <w:pStyle w:val="Header"/>
      <w:jc w:val="right"/>
      <w:rPr>
        <w:rFonts w:ascii="Times New Roman" w:hAnsi="Times New Roman"/>
        <w:i/>
        <w:lang w:val="en-US"/>
      </w:rPr>
    </w:pPr>
    <w:r w:rsidRPr="00D75B35">
      <w:rPr>
        <w:rFonts w:ascii="Times New Roman" w:hAnsi="Times New Roman"/>
        <w:i/>
      </w:rPr>
      <w:t xml:space="preserve">Malaysian Journal of </w:t>
    </w:r>
    <w:r w:rsidR="00BC3ED2">
      <w:rPr>
        <w:rFonts w:ascii="Times New Roman" w:hAnsi="Times New Roman"/>
        <w:i/>
      </w:rPr>
      <w:t>Analytical Sciences, Vol 1</w:t>
    </w:r>
    <w:r w:rsidR="00531BCF">
      <w:rPr>
        <w:rFonts w:ascii="Times New Roman" w:hAnsi="Times New Roman"/>
        <w:i/>
        <w:lang w:val="en-US"/>
      </w:rPr>
      <w:t>9</w:t>
    </w:r>
    <w:r w:rsidR="00BC3ED2">
      <w:rPr>
        <w:rFonts w:ascii="Times New Roman" w:hAnsi="Times New Roman"/>
        <w:i/>
      </w:rPr>
      <w:t xml:space="preserve"> No </w:t>
    </w:r>
    <w:r w:rsidR="00F20D90">
      <w:rPr>
        <w:rFonts w:ascii="Times New Roman" w:hAnsi="Times New Roman"/>
        <w:i/>
        <w:lang w:val="en-US"/>
      </w:rPr>
      <w:t>4</w:t>
    </w:r>
    <w:r w:rsidR="00012278">
      <w:rPr>
        <w:rFonts w:ascii="Times New Roman" w:hAnsi="Times New Roman"/>
        <w:i/>
      </w:rPr>
      <w:t xml:space="preserve"> (201</w:t>
    </w:r>
    <w:r w:rsidR="00531BCF">
      <w:rPr>
        <w:rFonts w:ascii="Times New Roman" w:hAnsi="Times New Roman"/>
        <w:i/>
        <w:lang w:val="en-US"/>
      </w:rPr>
      <w:t>5</w:t>
    </w:r>
    <w:r w:rsidRPr="00D75B35">
      <w:rPr>
        <w:rFonts w:ascii="Times New Roman" w:hAnsi="Times New Roman"/>
        <w:i/>
      </w:rPr>
      <w:t xml:space="preserve">): </w:t>
    </w:r>
    <w:r w:rsidR="00287B14">
      <w:rPr>
        <w:rFonts w:ascii="Times New Roman" w:hAnsi="Times New Roman"/>
        <w:i/>
        <w:lang w:val="en-US"/>
      </w:rPr>
      <w:t>669 - 678</w:t>
    </w:r>
  </w:p>
  <w:p w:rsidR="008C77F2" w:rsidRPr="008C77F2" w:rsidRDefault="008C77F2" w:rsidP="00D75B35">
    <w:pPr>
      <w:pStyle w:val="Header"/>
      <w:jc w:val="right"/>
      <w:rPr>
        <w:rFonts w:ascii="Times New Roman" w:hAnsi="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7443E1D"/>
    <w:multiLevelType w:val="hybridMultilevel"/>
    <w:tmpl w:val="3DCE5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100A2"/>
    <w:rsid w:val="00012278"/>
    <w:rsid w:val="000C2942"/>
    <w:rsid w:val="000F4FCC"/>
    <w:rsid w:val="00117BCD"/>
    <w:rsid w:val="00136AC1"/>
    <w:rsid w:val="0016514A"/>
    <w:rsid w:val="001B35D1"/>
    <w:rsid w:val="001D035A"/>
    <w:rsid w:val="001E6B6A"/>
    <w:rsid w:val="00287B14"/>
    <w:rsid w:val="00295A67"/>
    <w:rsid w:val="002B188F"/>
    <w:rsid w:val="002C30C6"/>
    <w:rsid w:val="002F2505"/>
    <w:rsid w:val="00317C2D"/>
    <w:rsid w:val="00330EFD"/>
    <w:rsid w:val="00361BAF"/>
    <w:rsid w:val="003D585B"/>
    <w:rsid w:val="003E7DA6"/>
    <w:rsid w:val="00461C5C"/>
    <w:rsid w:val="00522681"/>
    <w:rsid w:val="00531BCF"/>
    <w:rsid w:val="005367DB"/>
    <w:rsid w:val="00544B69"/>
    <w:rsid w:val="005716AB"/>
    <w:rsid w:val="005E552B"/>
    <w:rsid w:val="005E601C"/>
    <w:rsid w:val="006768E9"/>
    <w:rsid w:val="006B1068"/>
    <w:rsid w:val="006C64F5"/>
    <w:rsid w:val="006C780C"/>
    <w:rsid w:val="006D0052"/>
    <w:rsid w:val="006D695E"/>
    <w:rsid w:val="00725A6A"/>
    <w:rsid w:val="00762D11"/>
    <w:rsid w:val="00802DCC"/>
    <w:rsid w:val="00805D1F"/>
    <w:rsid w:val="0082181A"/>
    <w:rsid w:val="00822688"/>
    <w:rsid w:val="00862958"/>
    <w:rsid w:val="00895802"/>
    <w:rsid w:val="008B1EAF"/>
    <w:rsid w:val="008B3A1F"/>
    <w:rsid w:val="008B470E"/>
    <w:rsid w:val="008C77F2"/>
    <w:rsid w:val="008E5BBF"/>
    <w:rsid w:val="009B140D"/>
    <w:rsid w:val="00A14DB9"/>
    <w:rsid w:val="00A42874"/>
    <w:rsid w:val="00A43654"/>
    <w:rsid w:val="00A4762A"/>
    <w:rsid w:val="00B1121C"/>
    <w:rsid w:val="00B2639F"/>
    <w:rsid w:val="00B2770A"/>
    <w:rsid w:val="00B314AD"/>
    <w:rsid w:val="00BB58AF"/>
    <w:rsid w:val="00BC3ED2"/>
    <w:rsid w:val="00BF0954"/>
    <w:rsid w:val="00C22965"/>
    <w:rsid w:val="00C31E76"/>
    <w:rsid w:val="00C43D22"/>
    <w:rsid w:val="00C5417D"/>
    <w:rsid w:val="00C64A43"/>
    <w:rsid w:val="00CA513F"/>
    <w:rsid w:val="00D4023F"/>
    <w:rsid w:val="00D75B35"/>
    <w:rsid w:val="00D878E4"/>
    <w:rsid w:val="00D930AC"/>
    <w:rsid w:val="00D9792A"/>
    <w:rsid w:val="00E41EE7"/>
    <w:rsid w:val="00E66197"/>
    <w:rsid w:val="00F20D90"/>
    <w:rsid w:val="00F24A99"/>
    <w:rsid w:val="00F31093"/>
    <w:rsid w:val="00F50BDF"/>
    <w:rsid w:val="00F97683"/>
    <w:rsid w:val="00FB4C59"/>
    <w:rsid w:val="00FD06AD"/>
    <w:rsid w:val="00FD5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LightList-Accent5">
    <w:name w:val="Light List Accent 5"/>
    <w:basedOn w:val="TableNormal"/>
    <w:uiPriority w:val="61"/>
    <w:rsid w:val="005716AB"/>
    <w:rPr>
      <w:rFonts w:ascii="Calibri" w:hAnsi="Calibri"/>
      <w:lang w:val="en-AU" w:eastAsia="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NormalWeb">
    <w:name w:val="Normal (Web)"/>
    <w:basedOn w:val="Normal"/>
    <w:uiPriority w:val="99"/>
    <w:unhideWhenUsed/>
    <w:rsid w:val="00FD5B35"/>
    <w:pPr>
      <w:spacing w:before="100" w:beforeAutospacing="1" w:after="100" w:afterAutospacing="1" w:line="240" w:lineRule="auto"/>
    </w:pPr>
    <w:rPr>
      <w:rFonts w:ascii="Times New Roman" w:hAnsi="Times New Roman"/>
      <w:sz w:val="24"/>
      <w:szCs w:val="24"/>
      <w:lang w:val="ms-MY" w:eastAsia="ms-MY" w:bidi="ar-SA"/>
    </w:rPr>
  </w:style>
  <w:style w:type="character" w:styleId="Hyperlink">
    <w:name w:val="Hyperlink"/>
    <w:basedOn w:val="DefaultParagraphFont"/>
    <w:uiPriority w:val="99"/>
    <w:unhideWhenUsed/>
    <w:rsid w:val="00287B14"/>
    <w:rPr>
      <w:color w:val="0000FF" w:themeColor="hyperlink"/>
      <w:u w:val="single"/>
    </w:rPr>
  </w:style>
  <w:style w:type="character" w:customStyle="1" w:styleId="element-citation">
    <w:name w:val="element-citation"/>
    <w:basedOn w:val="DefaultParagraphFont"/>
    <w:rsid w:val="00287B14"/>
  </w:style>
  <w:style w:type="character" w:customStyle="1" w:styleId="ref-journal">
    <w:name w:val="ref-journal"/>
    <w:basedOn w:val="DefaultParagraphFont"/>
    <w:rsid w:val="00287B14"/>
  </w:style>
  <w:style w:type="character" w:customStyle="1" w:styleId="ref-vol">
    <w:name w:val="ref-vol"/>
    <w:basedOn w:val="DefaultParagraphFont"/>
    <w:rsid w:val="00287B14"/>
  </w:style>
  <w:style w:type="character" w:customStyle="1" w:styleId="mixed-citation">
    <w:name w:val="mixed-citation"/>
    <w:basedOn w:val="DefaultParagraphFont"/>
    <w:rsid w:val="00287B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LightList-Accent5">
    <w:name w:val="Light List Accent 5"/>
    <w:basedOn w:val="TableNormal"/>
    <w:uiPriority w:val="61"/>
    <w:rsid w:val="005716AB"/>
    <w:rPr>
      <w:rFonts w:ascii="Calibri" w:hAnsi="Calibri"/>
      <w:lang w:val="en-AU" w:eastAsia="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NormalWeb">
    <w:name w:val="Normal (Web)"/>
    <w:basedOn w:val="Normal"/>
    <w:uiPriority w:val="99"/>
    <w:unhideWhenUsed/>
    <w:rsid w:val="00FD5B35"/>
    <w:pPr>
      <w:spacing w:before="100" w:beforeAutospacing="1" w:after="100" w:afterAutospacing="1" w:line="240" w:lineRule="auto"/>
    </w:pPr>
    <w:rPr>
      <w:rFonts w:ascii="Times New Roman" w:hAnsi="Times New Roman"/>
      <w:sz w:val="24"/>
      <w:szCs w:val="24"/>
      <w:lang w:val="ms-MY" w:eastAsia="ms-MY" w:bidi="ar-SA"/>
    </w:rPr>
  </w:style>
  <w:style w:type="character" w:styleId="Hyperlink">
    <w:name w:val="Hyperlink"/>
    <w:basedOn w:val="DefaultParagraphFont"/>
    <w:uiPriority w:val="99"/>
    <w:unhideWhenUsed/>
    <w:rsid w:val="00287B14"/>
    <w:rPr>
      <w:color w:val="0000FF" w:themeColor="hyperlink"/>
      <w:u w:val="single"/>
    </w:rPr>
  </w:style>
  <w:style w:type="character" w:customStyle="1" w:styleId="element-citation">
    <w:name w:val="element-citation"/>
    <w:basedOn w:val="DefaultParagraphFont"/>
    <w:rsid w:val="00287B14"/>
  </w:style>
  <w:style w:type="character" w:customStyle="1" w:styleId="ref-journal">
    <w:name w:val="ref-journal"/>
    <w:basedOn w:val="DefaultParagraphFont"/>
    <w:rsid w:val="00287B14"/>
  </w:style>
  <w:style w:type="character" w:customStyle="1" w:styleId="ref-vol">
    <w:name w:val="ref-vol"/>
    <w:basedOn w:val="DefaultParagraphFont"/>
    <w:rsid w:val="00287B14"/>
  </w:style>
  <w:style w:type="character" w:customStyle="1" w:styleId="mixed-citation">
    <w:name w:val="mixed-citation"/>
    <w:basedOn w:val="DefaultParagraphFont"/>
    <w:rsid w:val="00287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4C6FA-6980-43F9-A9DF-D9C7E98FD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10</Pages>
  <Words>4915</Words>
  <Characters>28019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32869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4 (2015)</dc:title>
  <dc:creator>Harun Hj Hamzah</dc:creator>
  <cp:lastModifiedBy>ANALIS</cp:lastModifiedBy>
  <cp:revision>5</cp:revision>
  <cp:lastPrinted>2015-07-30T05:39:00Z</cp:lastPrinted>
  <dcterms:created xsi:type="dcterms:W3CDTF">2015-07-30T02:29:00Z</dcterms:created>
  <dcterms:modified xsi:type="dcterms:W3CDTF">2015-08-16T09:19:00Z</dcterms:modified>
</cp:coreProperties>
</file>