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FC1" w:rsidRDefault="00905FC1" w:rsidP="00905FC1">
      <w:pPr>
        <w:pStyle w:val="Pa0"/>
        <w:spacing w:line="240" w:lineRule="auto"/>
        <w:rPr>
          <w:rStyle w:val="A5"/>
          <w:rFonts w:ascii="Times New Roman" w:hAnsi="Times New Roman" w:cs="Times New Roman"/>
          <w:sz w:val="24"/>
          <w:szCs w:val="24"/>
          <w:lang w:val="en-US"/>
        </w:rPr>
      </w:pPr>
      <w:r>
        <w:rPr>
          <w:rStyle w:val="A5"/>
          <w:rFonts w:ascii="Times New Roman" w:hAnsi="Times New Roman" w:cs="Times New Roman"/>
          <w:sz w:val="24"/>
          <w:szCs w:val="24"/>
          <w:lang w:val="en-US"/>
        </w:rPr>
        <w:t>Malaysian Journal of Analytical Sciences Vol 19 No 3 (2015): 625 – 635</w:t>
      </w:r>
    </w:p>
    <w:p w:rsidR="00905FC1" w:rsidRPr="00905FC1" w:rsidRDefault="00905FC1" w:rsidP="00905FC1">
      <w:pPr>
        <w:spacing w:after="0" w:line="240" w:lineRule="auto"/>
        <w:rPr>
          <w:rFonts w:ascii="Times New Roman" w:hAnsi="Times New Roman"/>
          <w:sz w:val="24"/>
          <w:szCs w:val="24"/>
          <w:lang w:bidi="ar-SA"/>
        </w:rPr>
      </w:pPr>
    </w:p>
    <w:p w:rsidR="00905FC1" w:rsidRDefault="00905FC1" w:rsidP="00905FC1">
      <w:pPr>
        <w:spacing w:after="0" w:line="240" w:lineRule="auto"/>
        <w:rPr>
          <w:rFonts w:ascii="Times New Roman" w:hAnsi="Times New Roman"/>
          <w:sz w:val="24"/>
          <w:szCs w:val="24"/>
          <w:lang w:bidi="ar-SA"/>
        </w:rPr>
      </w:pPr>
    </w:p>
    <w:p w:rsidR="00905FC1" w:rsidRPr="00905FC1" w:rsidRDefault="00905FC1" w:rsidP="00905FC1">
      <w:pPr>
        <w:spacing w:after="0" w:line="240" w:lineRule="auto"/>
        <w:rPr>
          <w:rFonts w:ascii="Times New Roman" w:hAnsi="Times New Roman"/>
          <w:sz w:val="24"/>
          <w:szCs w:val="24"/>
          <w:lang w:bidi="ar-SA"/>
        </w:rPr>
      </w:pPr>
    </w:p>
    <w:p w:rsidR="00905FC1" w:rsidRPr="008B7BC2" w:rsidRDefault="00905FC1" w:rsidP="00905FC1">
      <w:pPr>
        <w:pStyle w:val="Pa0"/>
        <w:jc w:val="center"/>
        <w:rPr>
          <w:rStyle w:val="A5"/>
          <w:rFonts w:ascii="Times New Roman" w:hAnsi="Times New Roman" w:cs="Times New Roman"/>
          <w:sz w:val="28"/>
          <w:szCs w:val="28"/>
          <w:lang w:val="en-US"/>
        </w:rPr>
      </w:pPr>
      <w:r w:rsidRPr="008B7BC2">
        <w:rPr>
          <w:rStyle w:val="A5"/>
          <w:rFonts w:ascii="Times New Roman" w:hAnsi="Times New Roman" w:cs="Times New Roman"/>
          <w:sz w:val="28"/>
          <w:szCs w:val="28"/>
          <w:lang w:val="en-US"/>
        </w:rPr>
        <w:t>A SIMPLE THIN LAYER CHROMATOGRAPHY METHOD FOR SEPARATION OF SELECTED NATURAL STEROID HORMONES</w:t>
      </w:r>
    </w:p>
    <w:p w:rsidR="00905FC1" w:rsidRPr="00802DCC" w:rsidRDefault="00905FC1" w:rsidP="00905FC1">
      <w:pPr>
        <w:spacing w:after="0" w:line="240" w:lineRule="auto"/>
        <w:jc w:val="center"/>
        <w:rPr>
          <w:rFonts w:ascii="Times New Roman" w:hAnsi="Times New Roman"/>
          <w:noProof/>
          <w:sz w:val="24"/>
          <w:szCs w:val="24"/>
          <w:lang w:bidi="ar-SA"/>
        </w:rPr>
      </w:pPr>
    </w:p>
    <w:p w:rsidR="00905FC1" w:rsidRPr="008B7BC2" w:rsidRDefault="00905FC1" w:rsidP="00905FC1">
      <w:pPr>
        <w:pStyle w:val="Pa0"/>
        <w:jc w:val="center"/>
        <w:rPr>
          <w:rFonts w:ascii="Times New Roman" w:hAnsi="Times New Roman" w:cs="Times New Roman"/>
          <w:lang w:val="en-US"/>
        </w:rPr>
      </w:pPr>
      <w:r w:rsidRPr="008B7BC2">
        <w:rPr>
          <w:rFonts w:ascii="Times New Roman" w:hAnsi="Times New Roman" w:cs="Times New Roman"/>
          <w:lang w:val="en-US"/>
        </w:rPr>
        <w:t>(</w:t>
      </w:r>
      <w:r w:rsidRPr="00905FC1">
        <w:rPr>
          <w:rStyle w:val="A5"/>
          <w:rFonts w:ascii="Times New Roman" w:hAnsi="Times New Roman" w:cs="Times New Roman"/>
          <w:sz w:val="24"/>
          <w:szCs w:val="24"/>
          <w:lang w:val="en-US"/>
        </w:rPr>
        <w:t>Kaedah Kromatografi Lapisan Nipis yang Mudah bagi Pemisahan Hormon Steroids Semulajadi Terpilih</w:t>
      </w:r>
      <w:r w:rsidRPr="008B7BC2">
        <w:rPr>
          <w:rFonts w:ascii="Times New Roman" w:hAnsi="Times New Roman" w:cs="Times New Roman"/>
          <w:lang w:val="en-US"/>
        </w:rPr>
        <w:t>)</w:t>
      </w:r>
    </w:p>
    <w:p w:rsidR="00905FC1" w:rsidRPr="00802DCC" w:rsidRDefault="00905FC1" w:rsidP="00905FC1">
      <w:pPr>
        <w:spacing w:after="0" w:line="240" w:lineRule="auto"/>
        <w:jc w:val="center"/>
        <w:rPr>
          <w:rFonts w:ascii="Times New Roman" w:hAnsi="Times New Roman"/>
          <w:noProof/>
          <w:sz w:val="20"/>
          <w:szCs w:val="20"/>
          <w:lang w:bidi="ar-SA"/>
        </w:rPr>
      </w:pPr>
    </w:p>
    <w:p w:rsidR="00905FC1" w:rsidRPr="00410E32" w:rsidRDefault="00905FC1" w:rsidP="00905FC1">
      <w:pPr>
        <w:pStyle w:val="Heading2"/>
        <w:tabs>
          <w:tab w:val="left" w:pos="0"/>
        </w:tabs>
        <w:spacing w:before="0" w:line="240" w:lineRule="auto"/>
        <w:jc w:val="center"/>
        <w:rPr>
          <w:rFonts w:ascii="Times New Roman" w:eastAsia="Calibri" w:hAnsi="Times New Roman"/>
          <w:b/>
          <w:smallCaps w:val="0"/>
          <w:sz w:val="20"/>
          <w:lang w:val="en-US"/>
        </w:rPr>
      </w:pPr>
      <w:r w:rsidRPr="00410E32">
        <w:rPr>
          <w:rFonts w:ascii="Times New Roman" w:eastAsia="Calibri" w:hAnsi="Times New Roman"/>
          <w:smallCaps w:val="0"/>
          <w:sz w:val="20"/>
        </w:rPr>
        <w:t>Joanna Nowakowska</w:t>
      </w:r>
      <w:r w:rsidRPr="00410E32">
        <w:rPr>
          <w:rFonts w:ascii="Times New Roman" w:eastAsia="Calibri" w:hAnsi="Times New Roman"/>
          <w:smallCaps w:val="0"/>
          <w:sz w:val="20"/>
          <w:vertAlign w:val="superscript"/>
        </w:rPr>
        <w:t>1</w:t>
      </w:r>
      <w:r w:rsidRPr="00410E32">
        <w:rPr>
          <w:rFonts w:ascii="Times New Roman" w:eastAsia="Calibri" w:hAnsi="Times New Roman"/>
          <w:smallCaps w:val="0"/>
          <w:sz w:val="20"/>
        </w:rPr>
        <w:t xml:space="preserve">,  </w:t>
      </w:r>
      <w:r w:rsidRPr="00410E32">
        <w:rPr>
          <w:rFonts w:ascii="Times New Roman" w:eastAsia="Calibri" w:hAnsi="Times New Roman"/>
          <w:smallCaps w:val="0"/>
          <w:sz w:val="20"/>
          <w:lang w:val="en-US"/>
        </w:rPr>
        <w:t>Kaja Rudnicka-Litka</w:t>
      </w:r>
      <w:r w:rsidRPr="00410E32">
        <w:rPr>
          <w:rFonts w:ascii="Times New Roman" w:eastAsia="Calibri" w:hAnsi="Times New Roman"/>
          <w:smallCaps w:val="0"/>
          <w:sz w:val="20"/>
          <w:vertAlign w:val="superscript"/>
          <w:lang w:val="en-US"/>
        </w:rPr>
        <w:t>1</w:t>
      </w:r>
      <w:r w:rsidRPr="00410E32">
        <w:rPr>
          <w:rFonts w:ascii="Times New Roman" w:eastAsia="Calibri" w:hAnsi="Times New Roman"/>
          <w:smallCaps w:val="0"/>
          <w:sz w:val="20"/>
          <w:lang w:val="en-US"/>
        </w:rPr>
        <w:t>*, Krzesimir Ciura</w:t>
      </w:r>
      <w:r w:rsidRPr="00410E32">
        <w:rPr>
          <w:rFonts w:ascii="Times New Roman" w:eastAsia="Calibri" w:hAnsi="Times New Roman"/>
          <w:smallCaps w:val="0"/>
          <w:sz w:val="20"/>
          <w:vertAlign w:val="superscript"/>
        </w:rPr>
        <w:t>1</w:t>
      </w:r>
      <w:r w:rsidRPr="00410E32">
        <w:rPr>
          <w:rFonts w:ascii="Times New Roman" w:eastAsia="Calibri" w:hAnsi="Times New Roman"/>
          <w:smallCaps w:val="0"/>
          <w:sz w:val="20"/>
        </w:rPr>
        <w:t xml:space="preserve">, </w:t>
      </w:r>
      <w:r w:rsidRPr="00410E32">
        <w:rPr>
          <w:rFonts w:ascii="Times New Roman" w:eastAsia="Calibri" w:hAnsi="Times New Roman"/>
          <w:smallCaps w:val="0"/>
          <w:sz w:val="20"/>
          <w:lang w:val="en-US"/>
        </w:rPr>
        <w:t>Piotr Pikul</w:t>
      </w:r>
      <w:r w:rsidRPr="00410E32">
        <w:rPr>
          <w:rFonts w:ascii="Times New Roman" w:eastAsia="Calibri" w:hAnsi="Times New Roman"/>
          <w:smallCaps w:val="0"/>
          <w:sz w:val="20"/>
          <w:vertAlign w:val="superscript"/>
          <w:lang w:val="en-US"/>
        </w:rPr>
        <w:t>1</w:t>
      </w:r>
      <w:r>
        <w:rPr>
          <w:rFonts w:ascii="Times New Roman" w:eastAsia="Calibri" w:hAnsi="Times New Roman"/>
          <w:smallCaps w:val="0"/>
          <w:sz w:val="20"/>
          <w:lang w:val="en-US"/>
        </w:rPr>
        <w:t xml:space="preserve">, </w:t>
      </w:r>
      <w:r w:rsidRPr="00410E32">
        <w:rPr>
          <w:rFonts w:ascii="Times New Roman" w:eastAsia="Calibri" w:hAnsi="Times New Roman"/>
          <w:smallCaps w:val="0"/>
          <w:sz w:val="20"/>
          <w:lang w:val="en-US"/>
        </w:rPr>
        <w:t>Jakub Piotrowicz</w:t>
      </w:r>
      <w:r w:rsidRPr="00410E32">
        <w:rPr>
          <w:rFonts w:ascii="Times New Roman" w:eastAsia="Calibri" w:hAnsi="Times New Roman"/>
          <w:smallCaps w:val="0"/>
          <w:sz w:val="20"/>
          <w:vertAlign w:val="superscript"/>
          <w:lang w:val="en-US"/>
        </w:rPr>
        <w:t>2</w:t>
      </w:r>
    </w:p>
    <w:p w:rsidR="00905FC1" w:rsidRPr="00905FC1" w:rsidRDefault="00905FC1" w:rsidP="00905FC1">
      <w:pPr>
        <w:spacing w:after="0" w:line="240" w:lineRule="auto"/>
        <w:jc w:val="center"/>
        <w:rPr>
          <w:rFonts w:ascii="Times New Roman" w:hAnsi="Times New Roman"/>
          <w:noProof/>
          <w:sz w:val="20"/>
          <w:szCs w:val="20"/>
          <w:lang w:bidi="ar-SA"/>
        </w:rPr>
      </w:pPr>
    </w:p>
    <w:p w:rsidR="00905FC1" w:rsidRPr="00905FC1" w:rsidRDefault="00905FC1" w:rsidP="00905FC1">
      <w:pPr>
        <w:pStyle w:val="Heading2"/>
        <w:spacing w:before="0" w:line="240" w:lineRule="auto"/>
        <w:jc w:val="center"/>
        <w:rPr>
          <w:rFonts w:ascii="Times New Roman" w:eastAsia="Calibri" w:hAnsi="Times New Roman"/>
          <w:b/>
          <w:i/>
          <w:smallCaps w:val="0"/>
          <w:sz w:val="20"/>
          <w:szCs w:val="20"/>
          <w:lang w:val="en-US"/>
        </w:rPr>
      </w:pPr>
      <w:r w:rsidRPr="00905FC1">
        <w:rPr>
          <w:rFonts w:ascii="Times New Roman" w:eastAsia="Calibri" w:hAnsi="Times New Roman"/>
          <w:i/>
          <w:smallCaps w:val="0"/>
          <w:sz w:val="20"/>
          <w:szCs w:val="20"/>
          <w:vertAlign w:val="superscript"/>
          <w:lang w:val="en-US"/>
        </w:rPr>
        <w:t>1</w:t>
      </w:r>
      <w:r w:rsidRPr="00905FC1">
        <w:rPr>
          <w:rFonts w:ascii="Times New Roman" w:eastAsia="Calibri" w:hAnsi="Times New Roman"/>
          <w:i/>
          <w:smallCaps w:val="0"/>
          <w:sz w:val="20"/>
          <w:szCs w:val="20"/>
          <w:lang w:val="en-US"/>
        </w:rPr>
        <w:t>Department of Physical Chemistry,</w:t>
      </w:r>
      <w:r w:rsidRPr="00905FC1">
        <w:rPr>
          <w:rFonts w:ascii="Times New Roman" w:eastAsia="Calibri" w:hAnsi="Times New Roman"/>
          <w:b/>
          <w:i/>
          <w:smallCaps w:val="0"/>
          <w:sz w:val="20"/>
          <w:szCs w:val="20"/>
          <w:lang w:val="en-US"/>
        </w:rPr>
        <w:t xml:space="preserve"> </w:t>
      </w:r>
      <w:r w:rsidRPr="00905FC1">
        <w:rPr>
          <w:rFonts w:ascii="Times New Roman" w:eastAsia="Calibri" w:hAnsi="Times New Roman"/>
          <w:i/>
          <w:smallCaps w:val="0"/>
          <w:sz w:val="20"/>
          <w:szCs w:val="20"/>
          <w:lang w:val="en-US"/>
        </w:rPr>
        <w:t>Faculty of Pharmacy,</w:t>
      </w:r>
    </w:p>
    <w:p w:rsidR="00905FC1" w:rsidRPr="00905FC1" w:rsidRDefault="00905FC1" w:rsidP="00905FC1">
      <w:pPr>
        <w:pStyle w:val="Heading2"/>
        <w:spacing w:before="0" w:line="240" w:lineRule="auto"/>
        <w:jc w:val="center"/>
        <w:rPr>
          <w:rFonts w:ascii="Times New Roman" w:eastAsia="Calibri" w:hAnsi="Times New Roman"/>
          <w:b/>
          <w:i/>
          <w:smallCaps w:val="0"/>
          <w:sz w:val="20"/>
          <w:szCs w:val="20"/>
          <w:lang w:val="en-US"/>
        </w:rPr>
      </w:pPr>
      <w:r w:rsidRPr="00905FC1">
        <w:rPr>
          <w:rFonts w:ascii="Times New Roman" w:eastAsia="Calibri" w:hAnsi="Times New Roman"/>
          <w:i/>
          <w:smallCaps w:val="0"/>
          <w:sz w:val="20"/>
          <w:szCs w:val="20"/>
          <w:lang w:val="en-US"/>
        </w:rPr>
        <w:t>Medical University of Gdańsk,</w:t>
      </w:r>
      <w:r w:rsidRPr="00905FC1">
        <w:rPr>
          <w:rFonts w:ascii="Times New Roman" w:eastAsia="Calibri" w:hAnsi="Times New Roman"/>
          <w:b/>
          <w:i/>
          <w:smallCaps w:val="0"/>
          <w:sz w:val="20"/>
          <w:szCs w:val="20"/>
          <w:lang w:val="en-US"/>
        </w:rPr>
        <w:t xml:space="preserve"> </w:t>
      </w:r>
      <w:r w:rsidRPr="00905FC1">
        <w:rPr>
          <w:rFonts w:ascii="Times New Roman" w:eastAsia="Calibri" w:hAnsi="Times New Roman"/>
          <w:i/>
          <w:smallCaps w:val="0"/>
          <w:sz w:val="20"/>
          <w:szCs w:val="20"/>
          <w:lang w:val="en-US"/>
        </w:rPr>
        <w:t>Al Gen J Hallera 107, 80-416, Gdańsk, Poland</w:t>
      </w:r>
    </w:p>
    <w:p w:rsidR="00905FC1" w:rsidRPr="00905FC1" w:rsidRDefault="00905FC1" w:rsidP="00905FC1">
      <w:pPr>
        <w:pStyle w:val="Heading2"/>
        <w:spacing w:before="0" w:line="240" w:lineRule="auto"/>
        <w:jc w:val="center"/>
        <w:rPr>
          <w:rFonts w:ascii="Times New Roman" w:eastAsia="Calibri" w:hAnsi="Times New Roman"/>
          <w:b/>
          <w:i/>
          <w:smallCaps w:val="0"/>
          <w:sz w:val="20"/>
          <w:szCs w:val="20"/>
          <w:lang w:val="en-US"/>
        </w:rPr>
      </w:pPr>
      <w:r w:rsidRPr="00905FC1">
        <w:rPr>
          <w:rFonts w:ascii="Times New Roman" w:eastAsia="Calibri" w:hAnsi="Times New Roman"/>
          <w:i/>
          <w:smallCaps w:val="0"/>
          <w:sz w:val="20"/>
          <w:szCs w:val="20"/>
          <w:vertAlign w:val="superscript"/>
          <w:lang w:val="en-US"/>
        </w:rPr>
        <w:t>2</w:t>
      </w:r>
      <w:r w:rsidRPr="00905FC1">
        <w:rPr>
          <w:rFonts w:ascii="Times New Roman" w:eastAsia="Calibri" w:hAnsi="Times New Roman"/>
          <w:i/>
          <w:smallCaps w:val="0"/>
          <w:sz w:val="20"/>
          <w:szCs w:val="20"/>
          <w:lang w:val="en-US"/>
        </w:rPr>
        <w:t>Department of Economics and Law,</w:t>
      </w:r>
    </w:p>
    <w:p w:rsidR="00905FC1" w:rsidRPr="00905FC1" w:rsidRDefault="00905FC1" w:rsidP="00905FC1">
      <w:pPr>
        <w:pStyle w:val="Heading2"/>
        <w:spacing w:before="0" w:line="240" w:lineRule="auto"/>
        <w:jc w:val="center"/>
        <w:rPr>
          <w:rFonts w:ascii="Times New Roman" w:eastAsia="Calibri" w:hAnsi="Times New Roman"/>
          <w:b/>
          <w:i/>
          <w:smallCaps w:val="0"/>
          <w:sz w:val="20"/>
          <w:szCs w:val="20"/>
          <w:lang w:val="en-US"/>
        </w:rPr>
      </w:pPr>
      <w:r w:rsidRPr="00905FC1">
        <w:rPr>
          <w:rFonts w:ascii="Times New Roman" w:eastAsia="Calibri" w:hAnsi="Times New Roman"/>
          <w:i/>
          <w:smallCaps w:val="0"/>
          <w:sz w:val="20"/>
          <w:szCs w:val="20"/>
          <w:lang w:val="en-US"/>
        </w:rPr>
        <w:t>Maritime Institute in Gdańsk, Długi Targ 41/42, 80-830, Gdańsk, Poland</w:t>
      </w:r>
    </w:p>
    <w:p w:rsidR="00905FC1" w:rsidRPr="00905FC1" w:rsidRDefault="00905FC1" w:rsidP="00905FC1">
      <w:pPr>
        <w:spacing w:after="0" w:line="240" w:lineRule="auto"/>
        <w:jc w:val="center"/>
        <w:rPr>
          <w:rFonts w:ascii="Times New Roman" w:hAnsi="Times New Roman"/>
          <w:noProof/>
          <w:sz w:val="20"/>
          <w:szCs w:val="20"/>
          <w:lang w:bidi="ar-SA"/>
        </w:rPr>
      </w:pPr>
    </w:p>
    <w:p w:rsidR="00905FC1" w:rsidRPr="00905FC1" w:rsidRDefault="00905FC1" w:rsidP="00905FC1">
      <w:pPr>
        <w:spacing w:after="0" w:line="240" w:lineRule="auto"/>
        <w:jc w:val="center"/>
        <w:rPr>
          <w:rFonts w:ascii="Times New Roman" w:hAnsi="Times New Roman"/>
          <w:i/>
          <w:noProof/>
          <w:sz w:val="20"/>
          <w:szCs w:val="20"/>
          <w:lang w:bidi="ar-SA"/>
        </w:rPr>
      </w:pPr>
      <w:r w:rsidRPr="00905FC1">
        <w:rPr>
          <w:rFonts w:ascii="Times New Roman" w:hAnsi="Times New Roman"/>
          <w:i/>
          <w:noProof/>
          <w:sz w:val="20"/>
          <w:szCs w:val="20"/>
          <w:lang w:bidi="ar-SA"/>
        </w:rPr>
        <w:t xml:space="preserve">*Corresponding author: </w:t>
      </w:r>
      <w:r w:rsidRPr="00905FC1">
        <w:rPr>
          <w:rFonts w:ascii="Times New Roman" w:hAnsi="Times New Roman"/>
          <w:i/>
          <w:sz w:val="20"/>
          <w:szCs w:val="20"/>
        </w:rPr>
        <w:t>kaja.kinga.rudnicka@gmail.com</w:t>
      </w:r>
    </w:p>
    <w:p w:rsidR="00905FC1" w:rsidRPr="00905FC1" w:rsidRDefault="00905FC1" w:rsidP="00905FC1">
      <w:pPr>
        <w:spacing w:after="0" w:line="240" w:lineRule="auto"/>
        <w:jc w:val="center"/>
        <w:rPr>
          <w:rFonts w:ascii="Times New Roman" w:hAnsi="Times New Roman"/>
          <w:i/>
          <w:noProof/>
          <w:sz w:val="20"/>
          <w:szCs w:val="20"/>
          <w:lang w:bidi="ar-SA"/>
        </w:rPr>
      </w:pPr>
    </w:p>
    <w:p w:rsidR="00905FC1" w:rsidRPr="00905FC1" w:rsidRDefault="00905FC1" w:rsidP="00905FC1">
      <w:pPr>
        <w:spacing w:after="0" w:line="240" w:lineRule="auto"/>
        <w:jc w:val="center"/>
        <w:rPr>
          <w:rFonts w:ascii="Times New Roman" w:hAnsi="Times New Roman"/>
          <w:i/>
          <w:noProof/>
          <w:sz w:val="20"/>
          <w:szCs w:val="20"/>
          <w:lang w:bidi="ar-SA"/>
        </w:rPr>
      </w:pPr>
    </w:p>
    <w:p w:rsidR="00905FC1" w:rsidRPr="00905FC1" w:rsidRDefault="00905FC1" w:rsidP="00905FC1">
      <w:pPr>
        <w:spacing w:after="0" w:line="240" w:lineRule="auto"/>
        <w:jc w:val="center"/>
        <w:rPr>
          <w:rFonts w:ascii="Times New Roman" w:hAnsi="Times New Roman"/>
          <w:noProof/>
          <w:sz w:val="20"/>
          <w:szCs w:val="20"/>
          <w:lang w:bidi="ar-SA"/>
        </w:rPr>
      </w:pPr>
      <w:r w:rsidRPr="00905FC1">
        <w:rPr>
          <w:rFonts w:ascii="Times New Roman" w:hAnsi="Times New Roman"/>
          <w:noProof/>
          <w:sz w:val="20"/>
          <w:szCs w:val="20"/>
          <w:lang w:bidi="ar-SA"/>
        </w:rPr>
        <w:t>Received: 14 April 2015; Accepted: 28 May 2015</w:t>
      </w:r>
    </w:p>
    <w:p w:rsidR="00905FC1" w:rsidRPr="00905FC1" w:rsidRDefault="00905FC1" w:rsidP="00905FC1">
      <w:pPr>
        <w:spacing w:after="0" w:line="240" w:lineRule="auto"/>
        <w:jc w:val="center"/>
        <w:rPr>
          <w:rFonts w:ascii="Times New Roman" w:hAnsi="Times New Roman"/>
          <w:noProof/>
          <w:sz w:val="20"/>
          <w:szCs w:val="20"/>
          <w:lang w:bidi="ar-SA"/>
        </w:rPr>
      </w:pPr>
    </w:p>
    <w:p w:rsidR="00905FC1" w:rsidRPr="00905FC1" w:rsidRDefault="00905FC1" w:rsidP="00905FC1">
      <w:pPr>
        <w:spacing w:after="0" w:line="240" w:lineRule="auto"/>
        <w:jc w:val="center"/>
        <w:rPr>
          <w:rFonts w:ascii="Times New Roman" w:hAnsi="Times New Roman"/>
          <w:noProof/>
          <w:sz w:val="20"/>
          <w:szCs w:val="20"/>
          <w:lang w:bidi="ar-SA"/>
        </w:rPr>
      </w:pPr>
    </w:p>
    <w:p w:rsidR="00905FC1" w:rsidRPr="00905FC1" w:rsidRDefault="00905FC1" w:rsidP="00905FC1">
      <w:pPr>
        <w:spacing w:after="0" w:line="240" w:lineRule="auto"/>
        <w:jc w:val="center"/>
        <w:rPr>
          <w:rFonts w:ascii="Times New Roman" w:hAnsi="Times New Roman"/>
          <w:b/>
          <w:noProof/>
          <w:sz w:val="20"/>
          <w:szCs w:val="20"/>
          <w:lang w:bidi="ar-SA"/>
        </w:rPr>
      </w:pPr>
      <w:r w:rsidRPr="00905FC1">
        <w:rPr>
          <w:rFonts w:ascii="Times New Roman" w:hAnsi="Times New Roman"/>
          <w:b/>
          <w:noProof/>
          <w:sz w:val="20"/>
          <w:szCs w:val="20"/>
          <w:lang w:bidi="ar-SA"/>
        </w:rPr>
        <w:t>Abstract</w:t>
      </w:r>
    </w:p>
    <w:p w:rsidR="00905FC1" w:rsidRPr="00905FC1" w:rsidRDefault="00905FC1" w:rsidP="00905FC1">
      <w:pPr>
        <w:spacing w:after="0" w:line="240" w:lineRule="auto"/>
        <w:jc w:val="both"/>
        <w:rPr>
          <w:rFonts w:ascii="Times New Roman" w:hAnsi="Times New Roman"/>
          <w:sz w:val="20"/>
          <w:szCs w:val="20"/>
        </w:rPr>
      </w:pPr>
      <w:r w:rsidRPr="00905FC1">
        <w:rPr>
          <w:rFonts w:ascii="Times New Roman" w:hAnsi="Times New Roman"/>
          <w:sz w:val="20"/>
          <w:szCs w:val="20"/>
        </w:rPr>
        <w:t xml:space="preserve">Chromatographic properties of seven steroids: </w:t>
      </w:r>
      <w:r w:rsidRPr="00905FC1">
        <w:rPr>
          <w:rStyle w:val="st"/>
          <w:sz w:val="20"/>
          <w:szCs w:val="20"/>
        </w:rPr>
        <w:t>estrogens (</w:t>
      </w:r>
      <w:r w:rsidRPr="00905FC1">
        <w:rPr>
          <w:rFonts w:ascii="Times New Roman" w:hAnsi="Times New Roman"/>
          <w:sz w:val="20"/>
          <w:szCs w:val="20"/>
        </w:rPr>
        <w:t>β-estradiol and estrone), androgens (testosterone, methyltestosterone, trans-androsterone), progesterone and cholesterol have been studied by planar chromatography with usage of High Performance Thin Layer Chromatography (HPTLC) and Thin Layer Chromatography (TLC) plates. Normal, reversed and cyano-bonded silica stationary phases were tested with five binary mobile phases (</w:t>
      </w:r>
      <w:r w:rsidRPr="00905FC1">
        <w:rPr>
          <w:rFonts w:ascii="Times New Roman" w:hAnsi="Times New Roman"/>
          <w:sz w:val="20"/>
          <w:szCs w:val="20"/>
          <w:lang w:val="en-GB"/>
        </w:rPr>
        <w:t xml:space="preserve">acetonitrile-water, acetonitrile-DMSO, acetonitrile-methanol, acetone-petroleum ether, acetone-water) </w:t>
      </w:r>
      <w:r w:rsidRPr="00905FC1">
        <w:rPr>
          <w:rFonts w:ascii="Times New Roman" w:hAnsi="Times New Roman"/>
          <w:sz w:val="20"/>
          <w:szCs w:val="20"/>
        </w:rPr>
        <w:t>in which the concentration of organic modifier varied from 0 to 100</w:t>
      </w:r>
      <w:r w:rsidRPr="00905FC1">
        <w:rPr>
          <w:rFonts w:ascii="Times New Roman" w:hAnsi="Times New Roman"/>
          <w:i/>
          <w:sz w:val="20"/>
          <w:szCs w:val="20"/>
        </w:rPr>
        <w:t>% (v/v).</w:t>
      </w:r>
      <w:r w:rsidRPr="00905FC1">
        <w:rPr>
          <w:rFonts w:ascii="Times New Roman" w:hAnsi="Times New Roman"/>
          <w:sz w:val="20"/>
          <w:szCs w:val="20"/>
        </w:rPr>
        <w:t xml:space="preserve"> This study reports the optimization of steroid hormones separation. Principal Component Analysis (PCA) based on calculated molecular descriptors quantitatively differentiating solutes was performed in order to investigate the similarity and dissimilarity between tested compounds. The separation abilities of mobile and stationary phases were compared based on separation factor α. Chromatographic retention data and possible retention mechanisms also were discussed.</w:t>
      </w:r>
    </w:p>
    <w:p w:rsidR="00905FC1" w:rsidRPr="00905FC1" w:rsidRDefault="00905FC1" w:rsidP="00905FC1">
      <w:pPr>
        <w:spacing w:after="0" w:line="240" w:lineRule="auto"/>
        <w:jc w:val="both"/>
        <w:rPr>
          <w:rFonts w:ascii="Times New Roman" w:hAnsi="Times New Roman"/>
          <w:sz w:val="20"/>
          <w:szCs w:val="20"/>
        </w:rPr>
      </w:pPr>
    </w:p>
    <w:p w:rsidR="00905FC1" w:rsidRPr="00905FC1" w:rsidRDefault="00905FC1" w:rsidP="00905FC1">
      <w:pPr>
        <w:spacing w:after="0" w:line="240" w:lineRule="auto"/>
        <w:jc w:val="both"/>
        <w:rPr>
          <w:rFonts w:ascii="Times New Roman" w:hAnsi="Times New Roman"/>
          <w:sz w:val="20"/>
          <w:szCs w:val="20"/>
        </w:rPr>
      </w:pPr>
      <w:r w:rsidRPr="00905FC1">
        <w:rPr>
          <w:rFonts w:ascii="Times New Roman" w:hAnsi="Times New Roman"/>
          <w:b/>
          <w:sz w:val="20"/>
          <w:szCs w:val="20"/>
        </w:rPr>
        <w:t>Keywords</w:t>
      </w:r>
      <w:r w:rsidRPr="00905FC1">
        <w:rPr>
          <w:rFonts w:ascii="Times New Roman" w:hAnsi="Times New Roman"/>
          <w:sz w:val="20"/>
          <w:szCs w:val="20"/>
        </w:rPr>
        <w:t>: thin layer chromatography, separation factor, binary phases, steroids</w:t>
      </w:r>
    </w:p>
    <w:p w:rsidR="00905FC1" w:rsidRPr="00905FC1" w:rsidRDefault="00905FC1" w:rsidP="00905FC1">
      <w:pPr>
        <w:spacing w:after="0" w:line="240" w:lineRule="auto"/>
        <w:jc w:val="center"/>
        <w:rPr>
          <w:rFonts w:ascii="Times New Roman" w:hAnsi="Times New Roman"/>
          <w:noProof/>
          <w:sz w:val="20"/>
          <w:szCs w:val="20"/>
          <w:lang w:bidi="ar-SA"/>
        </w:rPr>
      </w:pPr>
    </w:p>
    <w:p w:rsidR="00905FC1" w:rsidRPr="00905FC1" w:rsidRDefault="00905FC1" w:rsidP="00905FC1">
      <w:pPr>
        <w:spacing w:after="0" w:line="240" w:lineRule="auto"/>
        <w:jc w:val="center"/>
        <w:rPr>
          <w:rFonts w:ascii="Times New Roman" w:hAnsi="Times New Roman"/>
          <w:b/>
          <w:noProof/>
          <w:sz w:val="20"/>
          <w:szCs w:val="20"/>
          <w:lang w:bidi="ar-SA"/>
        </w:rPr>
      </w:pPr>
      <w:r w:rsidRPr="00905FC1">
        <w:rPr>
          <w:rFonts w:ascii="Times New Roman" w:hAnsi="Times New Roman"/>
          <w:b/>
          <w:noProof/>
          <w:sz w:val="20"/>
          <w:szCs w:val="20"/>
          <w:lang w:bidi="ar-SA"/>
        </w:rPr>
        <w:t>Abstrak</w:t>
      </w:r>
    </w:p>
    <w:p w:rsidR="00905FC1" w:rsidRPr="00905FC1" w:rsidRDefault="00905FC1" w:rsidP="00905FC1">
      <w:pPr>
        <w:spacing w:after="0" w:line="240" w:lineRule="auto"/>
        <w:jc w:val="both"/>
        <w:rPr>
          <w:rFonts w:ascii="Times New Roman" w:hAnsi="Times New Roman"/>
          <w:sz w:val="20"/>
          <w:szCs w:val="20"/>
        </w:rPr>
      </w:pPr>
      <w:r w:rsidRPr="00905FC1">
        <w:rPr>
          <w:rFonts w:ascii="Times New Roman" w:hAnsi="Times New Roman"/>
          <w:sz w:val="20"/>
          <w:szCs w:val="20"/>
        </w:rPr>
        <w:t>Sifat kromatografi tujuh steroid: estrogen (β-estradiol dan estron), androgen (testosteron, metiltestosteron, trans-androsteron), progesteron dan kolesterol telah dikaji oleh kromatografi satah dengan pengunaan plat kromatografi lapisan nipis (TLC) dan kromatografi lapisan nipis berprestasi tinggi (HPTLC). Fasa pegun normal, terbalik dan silika terikat siano diuji dengan lima fasa bergerak binari (asetonitril-air, asetonitril-DMSO, asetonitril-metanol, petroleum-aseton eter, aseton-air) di mana kepekatan pengubahsuai organik diubah daripada 0 hingga 100% (</w:t>
      </w:r>
      <w:r w:rsidRPr="00905FC1">
        <w:rPr>
          <w:rFonts w:ascii="Times New Roman" w:hAnsi="Times New Roman"/>
          <w:i/>
          <w:sz w:val="20"/>
          <w:szCs w:val="20"/>
        </w:rPr>
        <w:t>v/v</w:t>
      </w:r>
      <w:r w:rsidRPr="00905FC1">
        <w:rPr>
          <w:rFonts w:ascii="Times New Roman" w:hAnsi="Times New Roman"/>
          <w:sz w:val="20"/>
          <w:szCs w:val="20"/>
        </w:rPr>
        <w:t>). Kajian ini melaporkan keadaan optimum bagi permisahan hormon steriod. Analisis komponen prinsipal (PCA) berasaskan kiraan kuantitatif molekul yang membezakan bahan larut dilakukan untuk menentukan persamaan dan perbezaan di antara sebatian yang diuji. Keupayaan pemisahan fasa bergerak dan pegun dibandingkan berdasarkan kepada faktor pemisahan α. Data tambatan kromatografi dan kebarangkalian mekanisma tambatan juga turut dibincang.</w:t>
      </w:r>
    </w:p>
    <w:p w:rsidR="00905FC1" w:rsidRPr="00905FC1" w:rsidRDefault="00905FC1" w:rsidP="00905FC1">
      <w:pPr>
        <w:spacing w:after="0" w:line="240" w:lineRule="auto"/>
        <w:jc w:val="both"/>
        <w:rPr>
          <w:rFonts w:ascii="Times New Roman" w:hAnsi="Times New Roman"/>
          <w:sz w:val="20"/>
          <w:szCs w:val="20"/>
        </w:rPr>
      </w:pPr>
    </w:p>
    <w:p w:rsidR="00400435" w:rsidRDefault="00905FC1" w:rsidP="00905FC1">
      <w:pPr>
        <w:spacing w:after="0" w:line="240" w:lineRule="auto"/>
        <w:jc w:val="both"/>
        <w:rPr>
          <w:rFonts w:ascii="Times New Roman" w:hAnsi="Times New Roman"/>
          <w:sz w:val="20"/>
          <w:szCs w:val="20"/>
        </w:rPr>
      </w:pPr>
      <w:r w:rsidRPr="00905FC1">
        <w:rPr>
          <w:rFonts w:ascii="Times New Roman" w:hAnsi="Times New Roman"/>
          <w:b/>
          <w:sz w:val="20"/>
          <w:szCs w:val="20"/>
        </w:rPr>
        <w:t>Kata kunci</w:t>
      </w:r>
      <w:r w:rsidRPr="00905FC1">
        <w:rPr>
          <w:rFonts w:ascii="Times New Roman" w:hAnsi="Times New Roman"/>
          <w:sz w:val="20"/>
          <w:szCs w:val="20"/>
        </w:rPr>
        <w:t>: Kromatografi lapisan nipis, faktor pemisahan, fasa binari, steroid</w:t>
      </w:r>
      <w:r w:rsidRPr="00905FC1">
        <w:rPr>
          <w:rFonts w:ascii="Times New Roman" w:hAnsi="Times New Roman"/>
          <w:sz w:val="20"/>
          <w:szCs w:val="20"/>
        </w:rPr>
        <w:t xml:space="preserve"> </w:t>
      </w:r>
    </w:p>
    <w:p w:rsidR="00905FC1" w:rsidRDefault="00905FC1" w:rsidP="00905FC1">
      <w:pPr>
        <w:spacing w:after="0" w:line="240" w:lineRule="auto"/>
        <w:jc w:val="both"/>
        <w:rPr>
          <w:rFonts w:ascii="Times New Roman" w:hAnsi="Times New Roman"/>
          <w:sz w:val="20"/>
          <w:szCs w:val="20"/>
        </w:rPr>
      </w:pPr>
    </w:p>
    <w:p w:rsidR="00905FC1" w:rsidRPr="00802DCC" w:rsidRDefault="00905FC1" w:rsidP="00905FC1">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lastRenderedPageBreak/>
        <w:t>References</w:t>
      </w:r>
    </w:p>
    <w:p w:rsidR="00905FC1" w:rsidRPr="003161C1" w:rsidRDefault="00905FC1" w:rsidP="00905FC1">
      <w:pPr>
        <w:pStyle w:val="ListParagraph"/>
        <w:numPr>
          <w:ilvl w:val="0"/>
          <w:numId w:val="1"/>
        </w:numPr>
        <w:spacing w:after="0" w:line="240" w:lineRule="auto"/>
        <w:ind w:left="360"/>
        <w:jc w:val="both"/>
        <w:rPr>
          <w:rFonts w:ascii="Times New Roman" w:eastAsiaTheme="minorHAnsi" w:hAnsi="Times New Roman"/>
          <w:sz w:val="20"/>
          <w:szCs w:val="20"/>
        </w:rPr>
      </w:pPr>
      <w:r w:rsidRPr="003161C1">
        <w:rPr>
          <w:rFonts w:ascii="Times New Roman" w:eastAsiaTheme="minorHAnsi" w:hAnsi="Times New Roman"/>
          <w:sz w:val="20"/>
          <w:szCs w:val="20"/>
        </w:rPr>
        <w:t xml:space="preserve">Bhawani S. A, Sulaiman O., Hashim R. and Ibrahim M. N. (2010). Thin-Layer Chromatographic Analysis of Steroids: A Review. </w:t>
      </w:r>
      <w:r w:rsidRPr="003161C1">
        <w:rPr>
          <w:rFonts w:ascii="Times New Roman" w:eastAsiaTheme="minorHAnsi" w:hAnsi="Times New Roman"/>
          <w:i/>
          <w:sz w:val="20"/>
          <w:szCs w:val="20"/>
        </w:rPr>
        <w:t>Trop. J. Pharm. Res.</w:t>
      </w:r>
      <w:r w:rsidRPr="003161C1">
        <w:rPr>
          <w:rFonts w:ascii="Times New Roman" w:eastAsiaTheme="minorHAnsi" w:hAnsi="Times New Roman"/>
          <w:sz w:val="20"/>
          <w:szCs w:val="20"/>
        </w:rPr>
        <w:t xml:space="preserve"> 9(3): 301-313</w:t>
      </w:r>
    </w:p>
    <w:p w:rsidR="00905FC1" w:rsidRPr="003161C1" w:rsidRDefault="00905FC1" w:rsidP="00905FC1">
      <w:pPr>
        <w:pStyle w:val="ListParagraph"/>
        <w:numPr>
          <w:ilvl w:val="0"/>
          <w:numId w:val="1"/>
        </w:numPr>
        <w:spacing w:after="0" w:line="240" w:lineRule="auto"/>
        <w:ind w:left="360"/>
        <w:jc w:val="both"/>
        <w:rPr>
          <w:rFonts w:ascii="Times New Roman" w:eastAsiaTheme="minorHAnsi" w:hAnsi="Times New Roman"/>
          <w:sz w:val="20"/>
          <w:szCs w:val="20"/>
        </w:rPr>
      </w:pPr>
      <w:r w:rsidRPr="003161C1">
        <w:rPr>
          <w:rFonts w:ascii="Times New Roman" w:eastAsiaTheme="minorHAnsi" w:hAnsi="Times New Roman"/>
          <w:sz w:val="20"/>
          <w:szCs w:val="20"/>
        </w:rPr>
        <w:t>Lamparczyk H. (1992). Handbook of Chromatography: Analysis and Characterization of Steroids, Boca Raton, Florida, CRC Press</w:t>
      </w:r>
    </w:p>
    <w:p w:rsidR="00905FC1" w:rsidRPr="003161C1" w:rsidRDefault="00905FC1" w:rsidP="00905FC1">
      <w:pPr>
        <w:pStyle w:val="ListParagraph"/>
        <w:numPr>
          <w:ilvl w:val="0"/>
          <w:numId w:val="1"/>
        </w:numPr>
        <w:spacing w:after="0" w:line="240" w:lineRule="auto"/>
        <w:ind w:left="360"/>
        <w:jc w:val="both"/>
        <w:rPr>
          <w:rFonts w:ascii="Times New Roman" w:eastAsiaTheme="minorHAnsi" w:hAnsi="Times New Roman"/>
          <w:sz w:val="20"/>
          <w:szCs w:val="20"/>
        </w:rPr>
      </w:pPr>
      <w:r w:rsidRPr="003161C1">
        <w:rPr>
          <w:rFonts w:ascii="Times New Roman" w:eastAsiaTheme="minorHAnsi" w:hAnsi="Times New Roman"/>
          <w:sz w:val="20"/>
          <w:szCs w:val="20"/>
        </w:rPr>
        <w:t>Osamu N. (2012). Steroid analysis for medical diagnosis</w:t>
      </w:r>
      <w:r w:rsidRPr="003161C1">
        <w:rPr>
          <w:rFonts w:ascii="Times New Roman" w:eastAsiaTheme="minorHAnsi" w:hAnsi="Times New Roman"/>
          <w:i/>
          <w:sz w:val="20"/>
          <w:szCs w:val="20"/>
        </w:rPr>
        <w:t>, J. Chromatogr. A.</w:t>
      </w:r>
      <w:r w:rsidRPr="003161C1">
        <w:rPr>
          <w:rFonts w:ascii="Times New Roman" w:eastAsiaTheme="minorHAnsi" w:hAnsi="Times New Roman"/>
          <w:sz w:val="20"/>
          <w:szCs w:val="20"/>
        </w:rPr>
        <w:t xml:space="preserve"> 935(1-2): 267–278.</w:t>
      </w:r>
    </w:p>
    <w:p w:rsidR="00905FC1" w:rsidRPr="003161C1" w:rsidRDefault="00905FC1" w:rsidP="00905FC1">
      <w:pPr>
        <w:pStyle w:val="ListParagraph"/>
        <w:numPr>
          <w:ilvl w:val="0"/>
          <w:numId w:val="1"/>
        </w:numPr>
        <w:spacing w:after="0" w:line="240" w:lineRule="auto"/>
        <w:ind w:left="360"/>
        <w:jc w:val="both"/>
        <w:rPr>
          <w:rFonts w:ascii="Times New Roman" w:eastAsiaTheme="minorHAnsi" w:hAnsi="Times New Roman"/>
          <w:sz w:val="20"/>
          <w:szCs w:val="20"/>
        </w:rPr>
      </w:pPr>
      <w:r w:rsidRPr="003161C1">
        <w:rPr>
          <w:rFonts w:ascii="Times New Roman" w:eastAsiaTheme="minorHAnsi" w:hAnsi="Times New Roman"/>
          <w:sz w:val="20"/>
          <w:szCs w:val="20"/>
        </w:rPr>
        <w:t>Fenske M. (1998). Determination of cortisol in plasma and urine by thin-layer chromatography and fluorescence derivatization with isonicotinic acid hydrazide</w:t>
      </w:r>
      <w:r w:rsidRPr="003161C1">
        <w:rPr>
          <w:rFonts w:ascii="Times New Roman" w:eastAsiaTheme="minorHAnsi" w:hAnsi="Times New Roman"/>
          <w:i/>
          <w:sz w:val="20"/>
          <w:szCs w:val="20"/>
        </w:rPr>
        <w:t>, Chromatographia</w:t>
      </w:r>
      <w:r w:rsidRPr="003161C1">
        <w:rPr>
          <w:rFonts w:ascii="Times New Roman" w:eastAsiaTheme="minorHAnsi" w:hAnsi="Times New Roman"/>
          <w:sz w:val="20"/>
          <w:szCs w:val="20"/>
        </w:rPr>
        <w:t xml:space="preserve"> 47(11-12): 695-700.</w:t>
      </w:r>
    </w:p>
    <w:p w:rsidR="00905FC1" w:rsidRPr="003161C1" w:rsidRDefault="00905FC1" w:rsidP="00905FC1">
      <w:pPr>
        <w:pStyle w:val="ListParagraph"/>
        <w:numPr>
          <w:ilvl w:val="0"/>
          <w:numId w:val="1"/>
        </w:numPr>
        <w:spacing w:after="0" w:line="240" w:lineRule="auto"/>
        <w:ind w:left="360"/>
        <w:jc w:val="both"/>
        <w:rPr>
          <w:rFonts w:ascii="Times New Roman" w:eastAsiaTheme="minorHAnsi" w:hAnsi="Times New Roman"/>
          <w:sz w:val="20"/>
          <w:szCs w:val="20"/>
        </w:rPr>
      </w:pPr>
      <w:r w:rsidRPr="003161C1">
        <w:rPr>
          <w:rFonts w:ascii="Times New Roman" w:eastAsiaTheme="minorHAnsi" w:hAnsi="Times New Roman"/>
          <w:sz w:val="20"/>
          <w:szCs w:val="20"/>
        </w:rPr>
        <w:t xml:space="preserve">Fenske M. (1997). Determination of cortisol in guinea pig urine by high-performance thin-layer chromatography, high-performance liquid chromatography, and thin-layer chromatography/radioimmunoassay, </w:t>
      </w:r>
      <w:r w:rsidRPr="003161C1">
        <w:rPr>
          <w:rFonts w:ascii="Times New Roman" w:eastAsiaTheme="minorHAnsi" w:hAnsi="Times New Roman"/>
          <w:i/>
          <w:sz w:val="20"/>
          <w:szCs w:val="20"/>
        </w:rPr>
        <w:t xml:space="preserve">Chromatographia </w:t>
      </w:r>
      <w:r w:rsidRPr="003161C1">
        <w:rPr>
          <w:rFonts w:ascii="Times New Roman" w:eastAsiaTheme="minorHAnsi" w:hAnsi="Times New Roman"/>
          <w:sz w:val="20"/>
          <w:szCs w:val="20"/>
        </w:rPr>
        <w:t>44(1-2): 50-54.</w:t>
      </w:r>
    </w:p>
    <w:p w:rsidR="00905FC1" w:rsidRPr="003161C1" w:rsidRDefault="00905FC1" w:rsidP="00905FC1">
      <w:pPr>
        <w:pStyle w:val="ListParagraph"/>
        <w:numPr>
          <w:ilvl w:val="0"/>
          <w:numId w:val="1"/>
        </w:numPr>
        <w:spacing w:after="0" w:line="240" w:lineRule="auto"/>
        <w:ind w:left="360"/>
        <w:jc w:val="both"/>
        <w:rPr>
          <w:rFonts w:ascii="Times New Roman" w:eastAsiaTheme="minorHAnsi" w:hAnsi="Times New Roman"/>
          <w:sz w:val="20"/>
          <w:szCs w:val="20"/>
        </w:rPr>
      </w:pPr>
      <w:r w:rsidRPr="003161C1">
        <w:rPr>
          <w:rFonts w:ascii="Times New Roman" w:eastAsiaTheme="minorHAnsi" w:hAnsi="Times New Roman"/>
          <w:sz w:val="20"/>
          <w:szCs w:val="20"/>
        </w:rPr>
        <w:t xml:space="preserve">Zarzycki P. K., Ślączka M. M, Włodarczyk E. and Baran M. J. (2013).  Micro-TLC Approach for Fast Screening of Environmental Samples Derived from Surface and Sewage Waters, </w:t>
      </w:r>
      <w:r w:rsidRPr="003161C1">
        <w:rPr>
          <w:rFonts w:ascii="Times New Roman" w:eastAsiaTheme="minorHAnsi" w:hAnsi="Times New Roman"/>
          <w:i/>
          <w:sz w:val="20"/>
          <w:szCs w:val="20"/>
        </w:rPr>
        <w:t xml:space="preserve">Chromatographia </w:t>
      </w:r>
      <w:r w:rsidRPr="003161C1">
        <w:rPr>
          <w:rFonts w:ascii="Times New Roman" w:eastAsiaTheme="minorHAnsi" w:hAnsi="Times New Roman"/>
          <w:sz w:val="20"/>
          <w:szCs w:val="20"/>
        </w:rPr>
        <w:t>76(17-18): 1249-1259.</w:t>
      </w:r>
    </w:p>
    <w:p w:rsidR="00905FC1" w:rsidRPr="003161C1" w:rsidRDefault="00905FC1" w:rsidP="00905FC1">
      <w:pPr>
        <w:pStyle w:val="ListParagraph"/>
        <w:numPr>
          <w:ilvl w:val="0"/>
          <w:numId w:val="1"/>
        </w:numPr>
        <w:spacing w:after="0" w:line="240" w:lineRule="auto"/>
        <w:ind w:left="360"/>
        <w:jc w:val="both"/>
        <w:rPr>
          <w:rFonts w:ascii="Times New Roman" w:eastAsiaTheme="minorHAnsi" w:hAnsi="Times New Roman"/>
          <w:sz w:val="20"/>
          <w:szCs w:val="20"/>
        </w:rPr>
      </w:pPr>
      <w:r w:rsidRPr="003161C1">
        <w:rPr>
          <w:rFonts w:ascii="Times New Roman" w:eastAsiaTheme="minorHAnsi" w:hAnsi="Times New Roman"/>
          <w:sz w:val="20"/>
          <w:szCs w:val="20"/>
        </w:rPr>
        <w:t xml:space="preserve">Balde A. M, Apers S.,. De Bruyne T. E., Van Den Heuvel H., Claeys M., Vlietinck A. J. and Pieters L. A. C. (2000). Steroids from Harrisonia abyssinica, </w:t>
      </w:r>
      <w:r w:rsidRPr="003161C1">
        <w:rPr>
          <w:rFonts w:ascii="Times New Roman" w:eastAsiaTheme="minorHAnsi" w:hAnsi="Times New Roman"/>
          <w:i/>
          <w:sz w:val="20"/>
          <w:szCs w:val="20"/>
        </w:rPr>
        <w:t>Planta Med.</w:t>
      </w:r>
      <w:r w:rsidRPr="003161C1">
        <w:rPr>
          <w:rFonts w:ascii="Times New Roman" w:eastAsiaTheme="minorHAnsi" w:hAnsi="Times New Roman"/>
          <w:sz w:val="20"/>
          <w:szCs w:val="20"/>
        </w:rPr>
        <w:t xml:space="preserve"> 66(1): 67-69</w:t>
      </w:r>
    </w:p>
    <w:p w:rsidR="00905FC1" w:rsidRPr="003161C1" w:rsidRDefault="00905FC1" w:rsidP="00905FC1">
      <w:pPr>
        <w:pStyle w:val="ListParagraph"/>
        <w:numPr>
          <w:ilvl w:val="0"/>
          <w:numId w:val="1"/>
        </w:numPr>
        <w:spacing w:after="0" w:line="240" w:lineRule="auto"/>
        <w:ind w:left="360"/>
        <w:jc w:val="both"/>
        <w:rPr>
          <w:rFonts w:ascii="Times New Roman" w:eastAsiaTheme="minorHAnsi" w:hAnsi="Times New Roman"/>
          <w:sz w:val="20"/>
          <w:szCs w:val="20"/>
        </w:rPr>
      </w:pPr>
      <w:r w:rsidRPr="003161C1">
        <w:rPr>
          <w:rFonts w:ascii="Times New Roman" w:eastAsiaTheme="minorHAnsi" w:hAnsi="Times New Roman"/>
          <w:sz w:val="20"/>
          <w:szCs w:val="20"/>
        </w:rPr>
        <w:t xml:space="preserve">Jadhav A. N, Rumalla C. S, Avula B. and Khan I. A. (2007). HPTLC method for determination of 20-Hydroxyecdysone in sida rhombifolia L. and dietary supplements, </w:t>
      </w:r>
      <w:r w:rsidRPr="003161C1">
        <w:rPr>
          <w:rFonts w:ascii="Times New Roman" w:eastAsiaTheme="minorHAnsi" w:hAnsi="Times New Roman"/>
          <w:i/>
          <w:sz w:val="20"/>
          <w:szCs w:val="20"/>
        </w:rPr>
        <w:t>Chromatographia</w:t>
      </w:r>
      <w:r w:rsidRPr="003161C1">
        <w:rPr>
          <w:rFonts w:ascii="Times New Roman" w:eastAsiaTheme="minorHAnsi" w:hAnsi="Times New Roman"/>
          <w:sz w:val="20"/>
          <w:szCs w:val="20"/>
        </w:rPr>
        <w:t xml:space="preserve"> 66(11): 797-800</w:t>
      </w:r>
    </w:p>
    <w:p w:rsidR="00905FC1" w:rsidRPr="003161C1" w:rsidRDefault="00905FC1" w:rsidP="00905FC1">
      <w:pPr>
        <w:pStyle w:val="ListParagraph"/>
        <w:numPr>
          <w:ilvl w:val="0"/>
          <w:numId w:val="1"/>
        </w:numPr>
        <w:spacing w:after="0" w:line="240" w:lineRule="auto"/>
        <w:ind w:left="360"/>
        <w:jc w:val="both"/>
        <w:rPr>
          <w:rFonts w:ascii="Times New Roman" w:eastAsiaTheme="minorHAnsi" w:hAnsi="Times New Roman"/>
          <w:sz w:val="20"/>
          <w:szCs w:val="20"/>
        </w:rPr>
      </w:pPr>
      <w:r w:rsidRPr="003161C1">
        <w:rPr>
          <w:rFonts w:ascii="Times New Roman" w:eastAsiaTheme="minorHAnsi" w:hAnsi="Times New Roman"/>
          <w:sz w:val="20"/>
          <w:szCs w:val="20"/>
        </w:rPr>
        <w:t xml:space="preserve">Reza F. A, Rajabi K. A, Mojtaba S. (2006). Stability-indicating high-performance thin-layer chromatographic determination of levonorgestrel and ethinyloestradiol in bulk drug and in low-dosage oral contraceptives, </w:t>
      </w:r>
      <w:r w:rsidRPr="003161C1">
        <w:rPr>
          <w:rFonts w:ascii="Times New Roman" w:eastAsiaTheme="minorHAnsi" w:hAnsi="Times New Roman"/>
          <w:i/>
          <w:sz w:val="20"/>
          <w:szCs w:val="20"/>
        </w:rPr>
        <w:t>Anal. Chim. Acta</w:t>
      </w:r>
      <w:r w:rsidRPr="003161C1">
        <w:rPr>
          <w:rFonts w:ascii="Times New Roman" w:eastAsiaTheme="minorHAnsi" w:hAnsi="Times New Roman"/>
          <w:sz w:val="20"/>
          <w:szCs w:val="20"/>
        </w:rPr>
        <w:t xml:space="preserve"> 572(1): 237-242.  </w:t>
      </w:r>
    </w:p>
    <w:p w:rsidR="00905FC1" w:rsidRPr="003161C1" w:rsidRDefault="00905FC1" w:rsidP="00905FC1">
      <w:pPr>
        <w:pStyle w:val="ListParagraph"/>
        <w:numPr>
          <w:ilvl w:val="0"/>
          <w:numId w:val="1"/>
        </w:numPr>
        <w:spacing w:after="0" w:line="240" w:lineRule="auto"/>
        <w:ind w:left="360"/>
        <w:jc w:val="both"/>
        <w:rPr>
          <w:rFonts w:ascii="Times New Roman" w:eastAsiaTheme="minorHAnsi" w:hAnsi="Times New Roman"/>
          <w:sz w:val="20"/>
          <w:szCs w:val="20"/>
        </w:rPr>
      </w:pPr>
      <w:r w:rsidRPr="003161C1">
        <w:rPr>
          <w:rFonts w:ascii="Times New Roman" w:eastAsiaTheme="minorHAnsi" w:hAnsi="Times New Roman"/>
          <w:sz w:val="20"/>
          <w:szCs w:val="20"/>
        </w:rPr>
        <w:t xml:space="preserve">Vingler P., Gerst C., Boyera N., Galey I, Christelle C, Bernard B. A., Dzido T, Tardieu F., Hennion C., Filthuth H., Charpak G. (1999). Low-level radioquantitation of lipids and steroids in the pilosebaceous gland-a journey to the limit of a sparking chamber, </w:t>
      </w:r>
      <w:r w:rsidRPr="003161C1">
        <w:rPr>
          <w:rFonts w:ascii="Times New Roman" w:eastAsiaTheme="minorHAnsi" w:hAnsi="Times New Roman"/>
          <w:i/>
          <w:sz w:val="20"/>
          <w:szCs w:val="20"/>
        </w:rPr>
        <w:t>J. Planar Chromatogr.</w:t>
      </w:r>
      <w:r w:rsidRPr="003161C1">
        <w:rPr>
          <w:rFonts w:ascii="Times New Roman" w:eastAsiaTheme="minorHAnsi" w:hAnsi="Times New Roman"/>
          <w:sz w:val="20"/>
          <w:szCs w:val="20"/>
        </w:rPr>
        <w:t xml:space="preserve"> 12, 244-254.</w:t>
      </w:r>
    </w:p>
    <w:p w:rsidR="00905FC1" w:rsidRPr="003161C1" w:rsidRDefault="00905FC1" w:rsidP="00905FC1">
      <w:pPr>
        <w:pStyle w:val="ListParagraph"/>
        <w:numPr>
          <w:ilvl w:val="0"/>
          <w:numId w:val="1"/>
        </w:numPr>
        <w:spacing w:after="0" w:line="240" w:lineRule="auto"/>
        <w:ind w:left="360"/>
        <w:jc w:val="both"/>
        <w:rPr>
          <w:rFonts w:ascii="Times New Roman" w:eastAsiaTheme="minorHAnsi" w:hAnsi="Times New Roman"/>
          <w:sz w:val="20"/>
          <w:szCs w:val="20"/>
        </w:rPr>
      </w:pPr>
      <w:r w:rsidRPr="003161C1">
        <w:rPr>
          <w:rFonts w:ascii="Times New Roman" w:eastAsiaTheme="minorHAnsi" w:hAnsi="Times New Roman"/>
          <w:sz w:val="20"/>
          <w:szCs w:val="20"/>
        </w:rPr>
        <w:t>Momosea T., Murea M., Iidab T., Gotoc J. and Nambara T. (1998). Method for the separation of the unconjugates and conjugates of chenodeoxycholic acid and deoxycholic acid by two- dimensional reversed-phase thin-layer chromatography with methyl β-cyclodextrin</w:t>
      </w:r>
      <w:r w:rsidRPr="003161C1">
        <w:rPr>
          <w:rFonts w:ascii="Times New Roman" w:eastAsiaTheme="minorHAnsi" w:hAnsi="Times New Roman"/>
          <w:i/>
          <w:sz w:val="20"/>
          <w:szCs w:val="20"/>
        </w:rPr>
        <w:t>.,</w:t>
      </w:r>
      <w:r w:rsidRPr="003161C1">
        <w:rPr>
          <w:rFonts w:ascii="Times New Roman" w:eastAsiaTheme="minorHAnsi" w:hAnsi="Times New Roman"/>
          <w:sz w:val="20"/>
          <w:szCs w:val="20"/>
        </w:rPr>
        <w:t xml:space="preserve"> </w:t>
      </w:r>
      <w:r w:rsidRPr="003161C1">
        <w:rPr>
          <w:rFonts w:ascii="Times New Roman" w:eastAsiaTheme="minorHAnsi" w:hAnsi="Times New Roman"/>
          <w:i/>
          <w:sz w:val="20"/>
          <w:szCs w:val="20"/>
        </w:rPr>
        <w:t>J. Chromatogr. A</w:t>
      </w:r>
      <w:r w:rsidRPr="003161C1">
        <w:rPr>
          <w:rFonts w:ascii="Times New Roman" w:eastAsiaTheme="minorHAnsi" w:hAnsi="Times New Roman"/>
          <w:sz w:val="20"/>
          <w:szCs w:val="20"/>
        </w:rPr>
        <w:t xml:space="preserve"> 811(1-2): 171-180.</w:t>
      </w:r>
    </w:p>
    <w:p w:rsidR="00905FC1" w:rsidRPr="003161C1" w:rsidRDefault="00905FC1" w:rsidP="00905FC1">
      <w:pPr>
        <w:pStyle w:val="ListParagraph"/>
        <w:numPr>
          <w:ilvl w:val="0"/>
          <w:numId w:val="1"/>
        </w:numPr>
        <w:spacing w:after="0" w:line="240" w:lineRule="auto"/>
        <w:ind w:left="360"/>
        <w:jc w:val="both"/>
        <w:rPr>
          <w:rFonts w:ascii="Times New Roman" w:eastAsiaTheme="minorHAnsi" w:hAnsi="Times New Roman"/>
          <w:sz w:val="20"/>
          <w:szCs w:val="20"/>
        </w:rPr>
      </w:pPr>
      <w:r w:rsidRPr="003161C1">
        <w:rPr>
          <w:rFonts w:ascii="Times New Roman" w:eastAsiaTheme="minorHAnsi" w:hAnsi="Times New Roman"/>
          <w:sz w:val="20"/>
          <w:szCs w:val="20"/>
        </w:rPr>
        <w:t>Sasaki T., Wakabayashi M., Yamaguchi T., Kasuga Y., Nagatsuma M., Lida T. and Nambara T. (1999). Separation of double congugates of bile acids by two-dimensional high performance thin-layer chromatography with tetra-n-butylammonium phosphate and methyl β-cyclodextrin,</w:t>
      </w:r>
      <w:r w:rsidRPr="003161C1">
        <w:rPr>
          <w:rFonts w:ascii="Times New Roman" w:eastAsiaTheme="minorHAnsi" w:hAnsi="Times New Roman"/>
          <w:i/>
          <w:sz w:val="20"/>
          <w:szCs w:val="20"/>
        </w:rPr>
        <w:t xml:space="preserve"> Chromatographia </w:t>
      </w:r>
      <w:r w:rsidRPr="003161C1">
        <w:rPr>
          <w:rFonts w:ascii="Times New Roman" w:eastAsiaTheme="minorHAnsi" w:hAnsi="Times New Roman"/>
          <w:sz w:val="20"/>
          <w:szCs w:val="20"/>
        </w:rPr>
        <w:t>49(7): 681-685.</w:t>
      </w:r>
    </w:p>
    <w:p w:rsidR="00905FC1" w:rsidRPr="003161C1" w:rsidRDefault="00905FC1" w:rsidP="00905FC1">
      <w:pPr>
        <w:pStyle w:val="ListParagraph"/>
        <w:numPr>
          <w:ilvl w:val="0"/>
          <w:numId w:val="1"/>
        </w:numPr>
        <w:spacing w:after="0" w:line="240" w:lineRule="auto"/>
        <w:ind w:left="360"/>
        <w:jc w:val="both"/>
        <w:rPr>
          <w:rFonts w:ascii="Times New Roman" w:eastAsiaTheme="minorHAnsi" w:hAnsi="Times New Roman"/>
          <w:sz w:val="20"/>
          <w:szCs w:val="20"/>
        </w:rPr>
      </w:pPr>
      <w:r w:rsidRPr="003161C1">
        <w:rPr>
          <w:rFonts w:ascii="Times New Roman" w:eastAsiaTheme="minorHAnsi" w:hAnsi="Times New Roman"/>
          <w:sz w:val="20"/>
          <w:szCs w:val="20"/>
        </w:rPr>
        <w:t xml:space="preserve">Fenske M. (1995). Improved detection of steroids on NH2 layers, </w:t>
      </w:r>
      <w:r w:rsidRPr="003161C1">
        <w:rPr>
          <w:rFonts w:ascii="Times New Roman" w:eastAsiaTheme="minorHAnsi" w:hAnsi="Times New Roman"/>
          <w:i/>
          <w:sz w:val="20"/>
          <w:szCs w:val="20"/>
        </w:rPr>
        <w:t>Chromatographia</w:t>
      </w:r>
      <w:r w:rsidRPr="003161C1">
        <w:rPr>
          <w:rFonts w:ascii="Times New Roman" w:eastAsiaTheme="minorHAnsi" w:hAnsi="Times New Roman"/>
          <w:sz w:val="20"/>
          <w:szCs w:val="20"/>
        </w:rPr>
        <w:t xml:space="preserve"> 41(7):175-177.</w:t>
      </w:r>
    </w:p>
    <w:p w:rsidR="00905FC1" w:rsidRPr="003161C1" w:rsidRDefault="00905FC1" w:rsidP="00905FC1">
      <w:pPr>
        <w:pStyle w:val="ListParagraph"/>
        <w:numPr>
          <w:ilvl w:val="0"/>
          <w:numId w:val="1"/>
        </w:numPr>
        <w:spacing w:after="0" w:line="240" w:lineRule="auto"/>
        <w:ind w:left="360"/>
        <w:jc w:val="both"/>
        <w:rPr>
          <w:rFonts w:ascii="Times New Roman" w:eastAsiaTheme="minorHAnsi" w:hAnsi="Times New Roman"/>
          <w:sz w:val="20"/>
          <w:szCs w:val="20"/>
        </w:rPr>
      </w:pPr>
      <w:r w:rsidRPr="003161C1">
        <w:rPr>
          <w:rFonts w:ascii="Times New Roman" w:eastAsiaTheme="minorHAnsi" w:hAnsi="Times New Roman"/>
          <w:sz w:val="20"/>
          <w:szCs w:val="20"/>
        </w:rPr>
        <w:t>Klaus R., Fischer W. and Hauck H. E. (1994</w:t>
      </w:r>
      <w:r w:rsidRPr="003161C1">
        <w:rPr>
          <w:rFonts w:ascii="Times New Roman" w:eastAsiaTheme="minorHAnsi" w:hAnsi="Times New Roman"/>
          <w:i/>
          <w:sz w:val="20"/>
          <w:szCs w:val="20"/>
        </w:rPr>
        <w:t>)</w:t>
      </w:r>
      <w:r w:rsidRPr="003161C1">
        <w:rPr>
          <w:rFonts w:ascii="Times New Roman" w:eastAsiaTheme="minorHAnsi" w:hAnsi="Times New Roman"/>
          <w:sz w:val="20"/>
          <w:szCs w:val="20"/>
        </w:rPr>
        <w:t>.</w:t>
      </w:r>
      <w:r w:rsidRPr="003161C1">
        <w:rPr>
          <w:rFonts w:ascii="Times New Roman" w:eastAsiaTheme="minorHAnsi" w:hAnsi="Times New Roman"/>
          <w:i/>
          <w:sz w:val="20"/>
          <w:szCs w:val="20"/>
        </w:rPr>
        <w:t xml:space="preserve"> </w:t>
      </w:r>
      <w:r w:rsidRPr="003161C1">
        <w:rPr>
          <w:rFonts w:ascii="Times New Roman" w:eastAsiaTheme="minorHAnsi" w:hAnsi="Times New Roman"/>
          <w:sz w:val="20"/>
          <w:szCs w:val="20"/>
        </w:rPr>
        <w:t xml:space="preserve">Analysis and chromatographic separation of some steroid hormones on NH2 layers, </w:t>
      </w:r>
      <w:r w:rsidRPr="003161C1">
        <w:rPr>
          <w:rFonts w:ascii="Times New Roman" w:eastAsiaTheme="minorHAnsi" w:hAnsi="Times New Roman"/>
          <w:i/>
          <w:sz w:val="20"/>
          <w:szCs w:val="20"/>
        </w:rPr>
        <w:t>Chromatographia</w:t>
      </w:r>
      <w:r w:rsidRPr="003161C1">
        <w:rPr>
          <w:rFonts w:ascii="Times New Roman" w:eastAsiaTheme="minorHAnsi" w:hAnsi="Times New Roman"/>
          <w:sz w:val="20"/>
          <w:szCs w:val="20"/>
        </w:rPr>
        <w:t xml:space="preserve"> 39(7-8): 97-10215. </w:t>
      </w:r>
    </w:p>
    <w:p w:rsidR="00905FC1" w:rsidRPr="003161C1" w:rsidRDefault="00905FC1" w:rsidP="00905FC1">
      <w:pPr>
        <w:pStyle w:val="ListParagraph"/>
        <w:numPr>
          <w:ilvl w:val="0"/>
          <w:numId w:val="1"/>
        </w:numPr>
        <w:spacing w:after="0" w:line="240" w:lineRule="auto"/>
        <w:ind w:left="360"/>
        <w:jc w:val="both"/>
        <w:rPr>
          <w:rFonts w:ascii="Times New Roman" w:eastAsiaTheme="minorHAnsi" w:hAnsi="Times New Roman"/>
          <w:sz w:val="20"/>
          <w:szCs w:val="20"/>
        </w:rPr>
      </w:pPr>
      <w:r w:rsidRPr="003161C1">
        <w:rPr>
          <w:rFonts w:ascii="Times New Roman" w:eastAsiaTheme="minorHAnsi" w:hAnsi="Times New Roman"/>
          <w:sz w:val="20"/>
          <w:szCs w:val="20"/>
        </w:rPr>
        <w:t xml:space="preserve">Pyka A. (2009). Spectrodensitometry application to analytical identification of estradiol, hydrocortisone, testosterone and cholesterol on Diol plates., </w:t>
      </w:r>
      <w:r w:rsidRPr="003161C1">
        <w:rPr>
          <w:rFonts w:ascii="Times New Roman" w:eastAsiaTheme="minorHAnsi" w:hAnsi="Times New Roman"/>
          <w:i/>
          <w:sz w:val="20"/>
          <w:szCs w:val="20"/>
        </w:rPr>
        <w:t>J. Liq. Chromatogr. Related Technol</w:t>
      </w:r>
      <w:r w:rsidRPr="003161C1">
        <w:rPr>
          <w:rFonts w:ascii="Times New Roman" w:eastAsiaTheme="minorHAnsi" w:hAnsi="Times New Roman"/>
          <w:sz w:val="20"/>
          <w:szCs w:val="20"/>
        </w:rPr>
        <w:t xml:space="preserve"> 32(8): 1084-1095.</w:t>
      </w:r>
    </w:p>
    <w:p w:rsidR="00905FC1" w:rsidRPr="003161C1" w:rsidRDefault="00905FC1" w:rsidP="00905FC1">
      <w:pPr>
        <w:pStyle w:val="ListParagraph"/>
        <w:numPr>
          <w:ilvl w:val="0"/>
          <w:numId w:val="1"/>
        </w:numPr>
        <w:spacing w:after="0" w:line="240" w:lineRule="auto"/>
        <w:ind w:left="360"/>
        <w:jc w:val="both"/>
        <w:rPr>
          <w:rFonts w:ascii="Times New Roman" w:eastAsiaTheme="minorHAnsi" w:hAnsi="Times New Roman"/>
          <w:sz w:val="20"/>
          <w:szCs w:val="20"/>
        </w:rPr>
      </w:pPr>
      <w:r w:rsidRPr="003161C1">
        <w:rPr>
          <w:rFonts w:ascii="Times New Roman" w:eastAsiaTheme="minorHAnsi" w:hAnsi="Times New Roman"/>
          <w:sz w:val="20"/>
          <w:szCs w:val="20"/>
        </w:rPr>
        <w:t>Li T., Li J. and Li H. (1995). Modified and convenient preparation of silica impregnated with silver nitrate and its application to the separation of steroids and terpenoids</w:t>
      </w:r>
      <w:r w:rsidRPr="003161C1">
        <w:rPr>
          <w:rFonts w:ascii="Times New Roman" w:eastAsiaTheme="minorHAnsi" w:hAnsi="Times New Roman"/>
          <w:i/>
          <w:sz w:val="20"/>
          <w:szCs w:val="20"/>
        </w:rPr>
        <w:t>.,</w:t>
      </w:r>
      <w:r w:rsidRPr="003161C1">
        <w:rPr>
          <w:rFonts w:ascii="Times New Roman" w:eastAsiaTheme="minorHAnsi" w:hAnsi="Times New Roman"/>
          <w:sz w:val="20"/>
          <w:szCs w:val="20"/>
        </w:rPr>
        <w:t xml:space="preserve"> </w:t>
      </w:r>
      <w:r w:rsidRPr="003161C1">
        <w:rPr>
          <w:rFonts w:ascii="Times New Roman" w:eastAsiaTheme="minorHAnsi" w:hAnsi="Times New Roman"/>
          <w:i/>
          <w:sz w:val="20"/>
          <w:szCs w:val="20"/>
        </w:rPr>
        <w:t>J. Chromatogr. A.</w:t>
      </w:r>
      <w:r w:rsidRPr="003161C1">
        <w:rPr>
          <w:rFonts w:ascii="Times New Roman" w:eastAsiaTheme="minorHAnsi" w:hAnsi="Times New Roman"/>
          <w:sz w:val="20"/>
          <w:szCs w:val="20"/>
        </w:rPr>
        <w:t xml:space="preserve"> 715(2): 372-375.  </w:t>
      </w:r>
    </w:p>
    <w:p w:rsidR="00905FC1" w:rsidRPr="003161C1" w:rsidRDefault="00905FC1" w:rsidP="00905FC1">
      <w:pPr>
        <w:pStyle w:val="ListParagraph"/>
        <w:numPr>
          <w:ilvl w:val="0"/>
          <w:numId w:val="1"/>
        </w:numPr>
        <w:spacing w:after="0" w:line="240" w:lineRule="auto"/>
        <w:ind w:left="360"/>
        <w:jc w:val="both"/>
        <w:rPr>
          <w:rFonts w:ascii="Times New Roman" w:eastAsiaTheme="minorHAnsi" w:hAnsi="Times New Roman"/>
          <w:sz w:val="20"/>
          <w:szCs w:val="20"/>
        </w:rPr>
      </w:pPr>
      <w:r w:rsidRPr="003161C1">
        <w:rPr>
          <w:rFonts w:ascii="Times New Roman" w:eastAsiaTheme="minorHAnsi" w:hAnsi="Times New Roman"/>
          <w:sz w:val="20"/>
          <w:szCs w:val="20"/>
        </w:rPr>
        <w:t>Kirkland J. J. (1997). Modern Practice of Liquid Chromatography, New York, John Ed. Wiley-Interscience</w:t>
      </w:r>
    </w:p>
    <w:p w:rsidR="00905FC1" w:rsidRDefault="00905FC1" w:rsidP="00905FC1">
      <w:pPr>
        <w:pStyle w:val="ListParagraph"/>
        <w:numPr>
          <w:ilvl w:val="0"/>
          <w:numId w:val="1"/>
        </w:numPr>
        <w:spacing w:after="0" w:line="240" w:lineRule="auto"/>
        <w:ind w:left="360"/>
        <w:jc w:val="both"/>
        <w:rPr>
          <w:rFonts w:ascii="Times New Roman" w:eastAsiaTheme="minorHAnsi" w:hAnsi="Times New Roman"/>
          <w:sz w:val="20"/>
          <w:szCs w:val="20"/>
        </w:rPr>
      </w:pPr>
      <w:r w:rsidRPr="003161C1">
        <w:rPr>
          <w:rFonts w:ascii="Times New Roman" w:eastAsiaTheme="minorHAnsi" w:hAnsi="Times New Roman"/>
          <w:sz w:val="20"/>
          <w:szCs w:val="20"/>
        </w:rPr>
        <w:t>Wall P. E. (2005). Thin Layer Chromatography: A Modern Practical Approach, Royal Society of Chemistry, Cambridge.</w:t>
      </w:r>
    </w:p>
    <w:p w:rsidR="00905FC1" w:rsidRPr="00905FC1" w:rsidRDefault="00905FC1" w:rsidP="00905FC1">
      <w:pPr>
        <w:pStyle w:val="ListParagraph"/>
        <w:spacing w:after="0" w:line="240" w:lineRule="auto"/>
        <w:ind w:left="360"/>
        <w:jc w:val="both"/>
        <w:rPr>
          <w:rFonts w:ascii="Times New Roman" w:eastAsiaTheme="minorHAnsi" w:hAnsi="Times New Roman"/>
          <w:sz w:val="20"/>
          <w:szCs w:val="20"/>
        </w:rPr>
      </w:pPr>
      <w:bookmarkStart w:id="0" w:name="_GoBack"/>
      <w:bookmarkEnd w:id="0"/>
    </w:p>
    <w:sectPr w:rsidR="00905FC1" w:rsidRPr="00905FC1" w:rsidSect="00905FC1">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quare721EU">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A6ECD"/>
    <w:multiLevelType w:val="hybridMultilevel"/>
    <w:tmpl w:val="0B5C4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FC1"/>
    <w:rsid w:val="00400435"/>
    <w:rsid w:val="00905FC1"/>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FC1"/>
    <w:rPr>
      <w:rFonts w:ascii="Cambria" w:eastAsia="Times New Roman" w:hAnsi="Cambria" w:cs="Times New Roman"/>
      <w:lang w:bidi="en-US"/>
    </w:rPr>
  </w:style>
  <w:style w:type="paragraph" w:styleId="Heading2">
    <w:name w:val="heading 2"/>
    <w:basedOn w:val="Normal"/>
    <w:next w:val="Normal"/>
    <w:link w:val="Heading2Char"/>
    <w:uiPriority w:val="9"/>
    <w:unhideWhenUsed/>
    <w:rsid w:val="00905FC1"/>
    <w:pPr>
      <w:spacing w:before="200" w:after="0" w:line="271" w:lineRule="auto"/>
      <w:outlineLvl w:val="1"/>
    </w:pPr>
    <w:rPr>
      <w:smallCap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5FC1"/>
    <w:rPr>
      <w:rFonts w:ascii="Cambria" w:eastAsia="Times New Roman" w:hAnsi="Cambria" w:cs="Times New Roman"/>
      <w:smallCaps/>
      <w:sz w:val="28"/>
      <w:szCs w:val="28"/>
      <w:lang w:val="x-none" w:eastAsia="x-none" w:bidi="en-US"/>
    </w:rPr>
  </w:style>
  <w:style w:type="paragraph" w:customStyle="1" w:styleId="Pa0">
    <w:name w:val="Pa0"/>
    <w:basedOn w:val="Normal"/>
    <w:next w:val="Normal"/>
    <w:uiPriority w:val="99"/>
    <w:rsid w:val="00905FC1"/>
    <w:pPr>
      <w:autoSpaceDE w:val="0"/>
      <w:autoSpaceDN w:val="0"/>
      <w:adjustRightInd w:val="0"/>
      <w:spacing w:after="0" w:line="241" w:lineRule="atLeast"/>
    </w:pPr>
    <w:rPr>
      <w:rFonts w:ascii="Square721EU" w:eastAsiaTheme="minorHAnsi" w:hAnsi="Square721EU" w:cstheme="minorBidi"/>
      <w:sz w:val="24"/>
      <w:szCs w:val="24"/>
      <w:lang w:val="pl-PL" w:bidi="ar-SA"/>
    </w:rPr>
  </w:style>
  <w:style w:type="character" w:customStyle="1" w:styleId="A5">
    <w:name w:val="A5"/>
    <w:uiPriority w:val="99"/>
    <w:rsid w:val="00905FC1"/>
    <w:rPr>
      <w:rFonts w:cs="Square721EU"/>
      <w:color w:val="000000"/>
      <w:sz w:val="38"/>
      <w:szCs w:val="38"/>
    </w:rPr>
  </w:style>
  <w:style w:type="character" w:customStyle="1" w:styleId="st">
    <w:name w:val="st"/>
    <w:uiPriority w:val="99"/>
    <w:rsid w:val="00905FC1"/>
    <w:rPr>
      <w:rFonts w:ascii="Times New Roman" w:hAnsi="Times New Roman" w:cs="Times New Roman" w:hint="default"/>
    </w:rPr>
  </w:style>
  <w:style w:type="paragraph" w:styleId="ListParagraph">
    <w:name w:val="List Paragraph"/>
    <w:basedOn w:val="Normal"/>
    <w:uiPriority w:val="34"/>
    <w:qFormat/>
    <w:rsid w:val="00905F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FC1"/>
    <w:rPr>
      <w:rFonts w:ascii="Cambria" w:eastAsia="Times New Roman" w:hAnsi="Cambria" w:cs="Times New Roman"/>
      <w:lang w:bidi="en-US"/>
    </w:rPr>
  </w:style>
  <w:style w:type="paragraph" w:styleId="Heading2">
    <w:name w:val="heading 2"/>
    <w:basedOn w:val="Normal"/>
    <w:next w:val="Normal"/>
    <w:link w:val="Heading2Char"/>
    <w:uiPriority w:val="9"/>
    <w:unhideWhenUsed/>
    <w:rsid w:val="00905FC1"/>
    <w:pPr>
      <w:spacing w:before="200" w:after="0" w:line="271" w:lineRule="auto"/>
      <w:outlineLvl w:val="1"/>
    </w:pPr>
    <w:rPr>
      <w:smallCap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5FC1"/>
    <w:rPr>
      <w:rFonts w:ascii="Cambria" w:eastAsia="Times New Roman" w:hAnsi="Cambria" w:cs="Times New Roman"/>
      <w:smallCaps/>
      <w:sz w:val="28"/>
      <w:szCs w:val="28"/>
      <w:lang w:val="x-none" w:eastAsia="x-none" w:bidi="en-US"/>
    </w:rPr>
  </w:style>
  <w:style w:type="paragraph" w:customStyle="1" w:styleId="Pa0">
    <w:name w:val="Pa0"/>
    <w:basedOn w:val="Normal"/>
    <w:next w:val="Normal"/>
    <w:uiPriority w:val="99"/>
    <w:rsid w:val="00905FC1"/>
    <w:pPr>
      <w:autoSpaceDE w:val="0"/>
      <w:autoSpaceDN w:val="0"/>
      <w:adjustRightInd w:val="0"/>
      <w:spacing w:after="0" w:line="241" w:lineRule="atLeast"/>
    </w:pPr>
    <w:rPr>
      <w:rFonts w:ascii="Square721EU" w:eastAsiaTheme="minorHAnsi" w:hAnsi="Square721EU" w:cstheme="minorBidi"/>
      <w:sz w:val="24"/>
      <w:szCs w:val="24"/>
      <w:lang w:val="pl-PL" w:bidi="ar-SA"/>
    </w:rPr>
  </w:style>
  <w:style w:type="character" w:customStyle="1" w:styleId="A5">
    <w:name w:val="A5"/>
    <w:uiPriority w:val="99"/>
    <w:rsid w:val="00905FC1"/>
    <w:rPr>
      <w:rFonts w:cs="Square721EU"/>
      <w:color w:val="000000"/>
      <w:sz w:val="38"/>
      <w:szCs w:val="38"/>
    </w:rPr>
  </w:style>
  <w:style w:type="character" w:customStyle="1" w:styleId="st">
    <w:name w:val="st"/>
    <w:uiPriority w:val="99"/>
    <w:rsid w:val="00905FC1"/>
    <w:rPr>
      <w:rFonts w:ascii="Times New Roman" w:hAnsi="Times New Roman" w:cs="Times New Roman" w:hint="default"/>
    </w:rPr>
  </w:style>
  <w:style w:type="paragraph" w:styleId="ListParagraph">
    <w:name w:val="List Paragraph"/>
    <w:basedOn w:val="Normal"/>
    <w:uiPriority w:val="34"/>
    <w:qFormat/>
    <w:rsid w:val="00905F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954</Words>
  <Characters>5441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1</cp:revision>
  <dcterms:created xsi:type="dcterms:W3CDTF">2015-06-04T14:24:00Z</dcterms:created>
  <dcterms:modified xsi:type="dcterms:W3CDTF">2015-06-04T14:30:00Z</dcterms:modified>
</cp:coreProperties>
</file>