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F97587" w:rsidRPr="0017728B" w:rsidRDefault="00F97587" w:rsidP="00F97587">
      <w:pPr>
        <w:spacing w:after="0" w:line="240" w:lineRule="auto"/>
        <w:jc w:val="center"/>
        <w:rPr>
          <w:rFonts w:ascii="Times New Roman" w:hAnsi="Times New Roman"/>
          <w:bCs/>
          <w:sz w:val="28"/>
          <w:szCs w:val="28"/>
        </w:rPr>
      </w:pPr>
      <w:r w:rsidRPr="0017728B">
        <w:rPr>
          <w:rFonts w:ascii="Times New Roman" w:hAnsi="Times New Roman"/>
          <w:bCs/>
          <w:sz w:val="28"/>
          <w:szCs w:val="28"/>
        </w:rPr>
        <w:t xml:space="preserve">COMPARISON OF THREE SAMPLE PREPARATION METHODS FOR ANALYIS OF CHEMICAL WARFARE AGENT </w:t>
      </w:r>
    </w:p>
    <w:p w:rsidR="006768E9" w:rsidRPr="00802DCC" w:rsidRDefault="00F97587" w:rsidP="00F97587">
      <w:pPr>
        <w:spacing w:after="0" w:line="240" w:lineRule="auto"/>
        <w:jc w:val="center"/>
        <w:rPr>
          <w:rFonts w:ascii="Times New Roman" w:hAnsi="Times New Roman"/>
          <w:noProof/>
          <w:sz w:val="24"/>
          <w:szCs w:val="24"/>
          <w:lang w:bidi="ar-SA"/>
        </w:rPr>
      </w:pPr>
      <w:r w:rsidRPr="0017728B">
        <w:rPr>
          <w:rFonts w:ascii="Times New Roman" w:hAnsi="Times New Roman"/>
          <w:bCs/>
          <w:sz w:val="28"/>
          <w:szCs w:val="28"/>
        </w:rPr>
        <w:t>SIMULANTS IN WATER</w:t>
      </w:r>
      <w:bookmarkStart w:id="0" w:name="_GoBack"/>
      <w:bookmarkEnd w:id="0"/>
    </w:p>
    <w:p w:rsidR="00F97587" w:rsidRDefault="00F97587" w:rsidP="006B1068">
      <w:pPr>
        <w:spacing w:after="0" w:line="240" w:lineRule="auto"/>
        <w:jc w:val="center"/>
        <w:rPr>
          <w:rFonts w:ascii="Times New Roman" w:hAnsi="Times New Roman"/>
          <w:noProof/>
          <w:sz w:val="24"/>
          <w:szCs w:val="24"/>
          <w:lang w:bidi="ar-SA"/>
        </w:rPr>
      </w:pPr>
    </w:p>
    <w:p w:rsidR="00F97587" w:rsidRDefault="00F97587" w:rsidP="00F97587">
      <w:pPr>
        <w:pStyle w:val="NoSpacing"/>
        <w:jc w:val="center"/>
        <w:rPr>
          <w:rFonts w:ascii="Times New Roman" w:hAnsi="Times New Roman"/>
          <w:sz w:val="24"/>
          <w:szCs w:val="24"/>
        </w:rPr>
      </w:pPr>
      <w:r w:rsidRPr="0017728B">
        <w:rPr>
          <w:rFonts w:ascii="Times New Roman" w:hAnsi="Times New Roman"/>
          <w:sz w:val="24"/>
          <w:szCs w:val="24"/>
        </w:rPr>
        <w:t xml:space="preserve">(Perbandingan Tiga Kaedah Penyediaan Sampel bagi Analisis Agen Simulan Senjata Kimia </w:t>
      </w:r>
    </w:p>
    <w:p w:rsidR="00F97587" w:rsidRPr="0017728B" w:rsidRDefault="00F97587" w:rsidP="00F97587">
      <w:pPr>
        <w:pStyle w:val="NoSpacing"/>
        <w:jc w:val="center"/>
        <w:rPr>
          <w:rFonts w:ascii="Times New Roman" w:hAnsi="Times New Roman"/>
          <w:sz w:val="24"/>
          <w:szCs w:val="24"/>
        </w:rPr>
      </w:pPr>
      <w:r w:rsidRPr="0017728B">
        <w:rPr>
          <w:rFonts w:ascii="Times New Roman" w:hAnsi="Times New Roman"/>
          <w:sz w:val="24"/>
          <w:szCs w:val="24"/>
        </w:rPr>
        <w:t>di dalam Air)</w:t>
      </w:r>
    </w:p>
    <w:p w:rsidR="006768E9" w:rsidRPr="00802DCC" w:rsidRDefault="006768E9" w:rsidP="00F97587">
      <w:pPr>
        <w:spacing w:after="0" w:line="240" w:lineRule="auto"/>
        <w:jc w:val="center"/>
        <w:rPr>
          <w:rFonts w:ascii="Times New Roman" w:hAnsi="Times New Roman"/>
          <w:noProof/>
          <w:sz w:val="20"/>
          <w:szCs w:val="20"/>
          <w:lang w:bidi="ar-SA"/>
        </w:rPr>
      </w:pPr>
    </w:p>
    <w:p w:rsidR="00F97587" w:rsidRPr="004C0899" w:rsidRDefault="00F97587" w:rsidP="00F97587">
      <w:pPr>
        <w:spacing w:after="0" w:line="240" w:lineRule="auto"/>
        <w:jc w:val="center"/>
        <w:rPr>
          <w:rFonts w:ascii="Times New Roman" w:hAnsi="Times New Roman"/>
          <w:b/>
          <w:sz w:val="20"/>
          <w:szCs w:val="20"/>
        </w:rPr>
      </w:pPr>
      <w:r w:rsidRPr="009E7411">
        <w:rPr>
          <w:rFonts w:ascii="Times New Roman" w:hAnsi="Times New Roman"/>
          <w:bCs/>
          <w:sz w:val="20"/>
          <w:szCs w:val="20"/>
        </w:rPr>
        <w:t>Alessandro Sassolini</w:t>
      </w:r>
      <w:r w:rsidRPr="009E7411">
        <w:rPr>
          <w:rFonts w:ascii="Times New Roman" w:hAnsi="Times New Roman"/>
          <w:bCs/>
          <w:sz w:val="20"/>
          <w:szCs w:val="20"/>
          <w:vertAlign w:val="superscript"/>
        </w:rPr>
        <w:t>1,4</w:t>
      </w:r>
      <w:r w:rsidRPr="00F97587">
        <w:rPr>
          <w:rFonts w:ascii="Times New Roman" w:hAnsi="Times New Roman"/>
          <w:bCs/>
          <w:sz w:val="20"/>
          <w:szCs w:val="20"/>
        </w:rPr>
        <w:t>*</w:t>
      </w:r>
      <w:r w:rsidRPr="009E7411">
        <w:rPr>
          <w:rFonts w:ascii="Times New Roman" w:hAnsi="Times New Roman"/>
          <w:bCs/>
          <w:sz w:val="20"/>
          <w:szCs w:val="20"/>
        </w:rPr>
        <w:t>, Andrea Malizia</w:t>
      </w:r>
      <w:r w:rsidRPr="009E7411">
        <w:rPr>
          <w:rFonts w:ascii="Times New Roman" w:hAnsi="Times New Roman"/>
          <w:bCs/>
          <w:sz w:val="20"/>
          <w:szCs w:val="20"/>
          <w:vertAlign w:val="superscript"/>
        </w:rPr>
        <w:t>1,2</w:t>
      </w:r>
      <w:r w:rsidRPr="009E7411">
        <w:rPr>
          <w:rFonts w:ascii="Times New Roman" w:hAnsi="Times New Roman"/>
          <w:bCs/>
          <w:sz w:val="20"/>
          <w:szCs w:val="20"/>
        </w:rPr>
        <w:t>, Fabrizio D’Amico</w:t>
      </w:r>
      <w:r w:rsidRPr="009E7411">
        <w:rPr>
          <w:rFonts w:ascii="Times New Roman" w:hAnsi="Times New Roman"/>
          <w:bCs/>
          <w:sz w:val="20"/>
          <w:szCs w:val="20"/>
          <w:vertAlign w:val="superscript"/>
        </w:rPr>
        <w:t>1,2</w:t>
      </w:r>
      <w:r w:rsidRPr="009E7411">
        <w:rPr>
          <w:rFonts w:ascii="Times New Roman" w:hAnsi="Times New Roman"/>
          <w:bCs/>
          <w:sz w:val="20"/>
          <w:szCs w:val="20"/>
        </w:rPr>
        <w:t>, Orlando Cenciarelli</w:t>
      </w:r>
      <w:r w:rsidRPr="009E7411">
        <w:rPr>
          <w:rFonts w:ascii="Times New Roman" w:hAnsi="Times New Roman"/>
          <w:bCs/>
          <w:sz w:val="20"/>
          <w:szCs w:val="20"/>
          <w:vertAlign w:val="superscript"/>
        </w:rPr>
        <w:t>1,2</w:t>
      </w:r>
      <w:r w:rsidRPr="009E7411">
        <w:rPr>
          <w:rFonts w:ascii="Times New Roman" w:hAnsi="Times New Roman"/>
          <w:bCs/>
          <w:sz w:val="20"/>
          <w:szCs w:val="20"/>
        </w:rPr>
        <w:t>, Mariachiara Carestia</w:t>
      </w:r>
      <w:r w:rsidRPr="009E7411">
        <w:rPr>
          <w:rFonts w:ascii="Times New Roman" w:hAnsi="Times New Roman"/>
          <w:bCs/>
          <w:sz w:val="20"/>
          <w:szCs w:val="20"/>
          <w:vertAlign w:val="superscript"/>
        </w:rPr>
        <w:t>1,2</w:t>
      </w:r>
      <w:r w:rsidRPr="009E7411">
        <w:rPr>
          <w:rFonts w:ascii="Times New Roman" w:hAnsi="Times New Roman"/>
          <w:bCs/>
          <w:sz w:val="20"/>
          <w:szCs w:val="20"/>
        </w:rPr>
        <w:t>, Daniele Di Giovanni</w:t>
      </w:r>
      <w:r w:rsidRPr="009E7411">
        <w:rPr>
          <w:rFonts w:ascii="Times New Roman" w:hAnsi="Times New Roman"/>
          <w:bCs/>
          <w:sz w:val="20"/>
          <w:szCs w:val="20"/>
          <w:vertAlign w:val="superscript"/>
        </w:rPr>
        <w:t>1,2</w:t>
      </w:r>
      <w:r w:rsidRPr="009E7411">
        <w:rPr>
          <w:rFonts w:ascii="Times New Roman" w:hAnsi="Times New Roman"/>
          <w:bCs/>
          <w:sz w:val="20"/>
          <w:szCs w:val="20"/>
        </w:rPr>
        <w:t>, Leonardo Palombi</w:t>
      </w:r>
      <w:r w:rsidRPr="009E7411">
        <w:rPr>
          <w:rFonts w:ascii="Times New Roman" w:hAnsi="Times New Roman"/>
          <w:bCs/>
          <w:sz w:val="20"/>
          <w:szCs w:val="20"/>
          <w:vertAlign w:val="superscript"/>
        </w:rPr>
        <w:t>2,3</w:t>
      </w:r>
      <w:r w:rsidRPr="009E7411">
        <w:rPr>
          <w:rFonts w:ascii="Times New Roman" w:hAnsi="Times New Roman"/>
          <w:bCs/>
          <w:sz w:val="20"/>
          <w:szCs w:val="20"/>
        </w:rPr>
        <w:t>, Maurizio Guidotti</w:t>
      </w:r>
      <w:r w:rsidRPr="009E7411">
        <w:rPr>
          <w:rFonts w:ascii="Times New Roman" w:hAnsi="Times New Roman"/>
          <w:bCs/>
          <w:sz w:val="20"/>
          <w:szCs w:val="20"/>
          <w:vertAlign w:val="superscript"/>
        </w:rPr>
        <w:t>4</w:t>
      </w:r>
      <w:r w:rsidRPr="009E7411">
        <w:rPr>
          <w:rFonts w:ascii="Times New Roman" w:hAnsi="Times New Roman"/>
          <w:bCs/>
          <w:sz w:val="20"/>
          <w:szCs w:val="20"/>
        </w:rPr>
        <w:t>, Carlo Bellecci</w:t>
      </w:r>
      <w:r w:rsidRPr="009E7411">
        <w:rPr>
          <w:rFonts w:ascii="Times New Roman" w:hAnsi="Times New Roman"/>
          <w:bCs/>
          <w:sz w:val="20"/>
          <w:szCs w:val="20"/>
          <w:vertAlign w:val="superscript"/>
        </w:rPr>
        <w:t>1,2</w:t>
      </w:r>
      <w:r>
        <w:rPr>
          <w:rFonts w:ascii="Times New Roman" w:hAnsi="Times New Roman"/>
          <w:bCs/>
          <w:sz w:val="20"/>
          <w:szCs w:val="20"/>
        </w:rPr>
        <w:t xml:space="preserve">, </w:t>
      </w:r>
      <w:r w:rsidRPr="009E7411">
        <w:rPr>
          <w:rFonts w:ascii="Times New Roman" w:hAnsi="Times New Roman"/>
          <w:bCs/>
          <w:sz w:val="20"/>
          <w:szCs w:val="20"/>
        </w:rPr>
        <w:t>Pasquale Gaudio</w:t>
      </w:r>
      <w:r w:rsidRPr="009E7411">
        <w:rPr>
          <w:rFonts w:ascii="Times New Roman" w:hAnsi="Times New Roman"/>
          <w:bCs/>
          <w:sz w:val="20"/>
          <w:szCs w:val="20"/>
          <w:vertAlign w:val="superscript"/>
        </w:rPr>
        <w:t>1,</w:t>
      </w:r>
      <w:r w:rsidRPr="004C0899">
        <w:rPr>
          <w:rFonts w:ascii="Times New Roman" w:hAnsi="Times New Roman"/>
          <w:b/>
          <w:sz w:val="20"/>
          <w:szCs w:val="20"/>
          <w:vertAlign w:val="superscript"/>
        </w:rPr>
        <w:t>2</w:t>
      </w:r>
    </w:p>
    <w:p w:rsidR="006768E9" w:rsidRPr="00802DCC" w:rsidRDefault="006768E9" w:rsidP="00F97587">
      <w:pPr>
        <w:spacing w:after="0" w:line="240" w:lineRule="auto"/>
        <w:jc w:val="center"/>
        <w:rPr>
          <w:rFonts w:ascii="Times New Roman" w:hAnsi="Times New Roman"/>
          <w:noProof/>
          <w:sz w:val="18"/>
          <w:szCs w:val="18"/>
          <w:lang w:bidi="ar-SA"/>
        </w:rPr>
      </w:pPr>
    </w:p>
    <w:p w:rsidR="00F97587" w:rsidRDefault="00F97587" w:rsidP="00F97587">
      <w:pPr>
        <w:spacing w:after="0" w:line="240" w:lineRule="auto"/>
        <w:jc w:val="center"/>
        <w:rPr>
          <w:rFonts w:ascii="Times New Roman" w:eastAsia="Arial" w:hAnsi="Times New Roman"/>
          <w:i/>
          <w:sz w:val="18"/>
          <w:szCs w:val="18"/>
          <w:lang w:val="en-GB" w:eastAsia="ar-SA"/>
        </w:rPr>
      </w:pPr>
      <w:r w:rsidRPr="00A70674">
        <w:rPr>
          <w:rFonts w:ascii="Times New Roman" w:eastAsia="Arial" w:hAnsi="Times New Roman"/>
          <w:i/>
          <w:sz w:val="18"/>
          <w:szCs w:val="18"/>
          <w:vertAlign w:val="superscript"/>
          <w:lang w:val="en-GB" w:eastAsia="ar-SA"/>
        </w:rPr>
        <w:t>1</w:t>
      </w:r>
      <w:r w:rsidRPr="00A70674">
        <w:rPr>
          <w:rFonts w:ascii="Times New Roman" w:eastAsia="Arial" w:hAnsi="Times New Roman"/>
          <w:i/>
          <w:sz w:val="18"/>
          <w:szCs w:val="18"/>
          <w:lang w:val="en-GB" w:eastAsia="ar-SA"/>
        </w:rPr>
        <w:t xml:space="preserve">Department of Industrial Engineering, </w:t>
      </w:r>
    </w:p>
    <w:p w:rsidR="00F97587" w:rsidRDefault="00F97587" w:rsidP="00F97587">
      <w:pPr>
        <w:spacing w:after="0" w:line="240" w:lineRule="auto"/>
        <w:jc w:val="center"/>
        <w:rPr>
          <w:rFonts w:ascii="Times New Roman" w:eastAsia="Arial" w:hAnsi="Times New Roman"/>
          <w:i/>
          <w:sz w:val="18"/>
          <w:szCs w:val="18"/>
          <w:lang w:val="en-GB" w:eastAsia="ar-SA"/>
        </w:rPr>
      </w:pPr>
      <w:r w:rsidRPr="00A70674">
        <w:rPr>
          <w:rFonts w:ascii="Times New Roman" w:eastAsia="Arial" w:hAnsi="Times New Roman"/>
          <w:i/>
          <w:sz w:val="18"/>
          <w:szCs w:val="18"/>
          <w:vertAlign w:val="superscript"/>
          <w:lang w:val="en-GB" w:eastAsia="ar-SA"/>
        </w:rPr>
        <w:t>2</w:t>
      </w:r>
      <w:r w:rsidRPr="00A70674">
        <w:rPr>
          <w:rFonts w:ascii="Times New Roman" w:eastAsia="Arial" w:hAnsi="Times New Roman"/>
          <w:i/>
          <w:sz w:val="18"/>
          <w:szCs w:val="18"/>
          <w:lang w:val="en-GB" w:eastAsia="ar-SA"/>
        </w:rPr>
        <w:t xml:space="preserve">Department of Industrial Engineering and School of Medicine and Surgery, </w:t>
      </w:r>
    </w:p>
    <w:p w:rsidR="00F97587" w:rsidRDefault="00F97587" w:rsidP="00F97587">
      <w:pPr>
        <w:spacing w:after="0" w:line="240" w:lineRule="auto"/>
        <w:jc w:val="center"/>
        <w:rPr>
          <w:rFonts w:ascii="Times New Roman" w:eastAsia="Arial" w:hAnsi="Times New Roman"/>
          <w:i/>
          <w:sz w:val="18"/>
          <w:szCs w:val="18"/>
          <w:lang w:val="en-GB" w:eastAsia="ar-SA"/>
        </w:rPr>
      </w:pPr>
      <w:r w:rsidRPr="00A70674">
        <w:rPr>
          <w:rFonts w:ascii="Times New Roman" w:eastAsia="Arial" w:hAnsi="Times New Roman"/>
          <w:i/>
          <w:sz w:val="18"/>
          <w:szCs w:val="18"/>
          <w:vertAlign w:val="superscript"/>
          <w:lang w:val="en-GB" w:eastAsia="ar-SA"/>
        </w:rPr>
        <w:t>3</w:t>
      </w:r>
      <w:r w:rsidRPr="00A70674">
        <w:rPr>
          <w:rFonts w:ascii="Times New Roman" w:eastAsia="Arial" w:hAnsi="Times New Roman"/>
          <w:i/>
          <w:sz w:val="18"/>
          <w:szCs w:val="18"/>
          <w:lang w:val="en-GB" w:eastAsia="ar-SA"/>
        </w:rPr>
        <w:t xml:space="preserve">Department of Bio-Medical &amp; Prevention, School of Medicine and Surgery, </w:t>
      </w:r>
    </w:p>
    <w:p w:rsidR="00F97587" w:rsidRDefault="00F97587" w:rsidP="00F97587">
      <w:pPr>
        <w:spacing w:after="0" w:line="240" w:lineRule="auto"/>
        <w:jc w:val="center"/>
        <w:rPr>
          <w:rFonts w:ascii="Times New Roman" w:eastAsia="Arial" w:hAnsi="Times New Roman"/>
          <w:i/>
          <w:sz w:val="18"/>
          <w:szCs w:val="18"/>
          <w:lang w:val="en-GB" w:eastAsia="ar-SA"/>
        </w:rPr>
      </w:pPr>
      <w:r w:rsidRPr="00A70674">
        <w:rPr>
          <w:rFonts w:ascii="Times New Roman" w:eastAsia="Arial" w:hAnsi="Times New Roman"/>
          <w:i/>
          <w:sz w:val="18"/>
          <w:szCs w:val="18"/>
          <w:lang w:val="en-GB" w:eastAsia="ar-SA"/>
        </w:rPr>
        <w:t>University of Rome Tor Vergata, Rome, Italy</w:t>
      </w:r>
    </w:p>
    <w:p w:rsidR="00F97587" w:rsidRPr="00A70674" w:rsidRDefault="00F97587" w:rsidP="00F97587">
      <w:pPr>
        <w:spacing w:after="0" w:line="240" w:lineRule="auto"/>
        <w:jc w:val="center"/>
        <w:rPr>
          <w:rFonts w:ascii="Times New Roman" w:eastAsia="Arial" w:hAnsi="Times New Roman"/>
          <w:i/>
          <w:sz w:val="18"/>
          <w:szCs w:val="18"/>
          <w:lang w:val="en-GB" w:eastAsia="ar-SA"/>
        </w:rPr>
      </w:pPr>
      <w:r w:rsidRPr="00A70674">
        <w:rPr>
          <w:rFonts w:ascii="Times New Roman" w:eastAsia="Arial" w:hAnsi="Times New Roman"/>
          <w:i/>
          <w:sz w:val="18"/>
          <w:szCs w:val="18"/>
          <w:vertAlign w:val="superscript"/>
          <w:lang w:val="en-GB" w:eastAsia="ar-SA"/>
        </w:rPr>
        <w:t>4</w:t>
      </w:r>
      <w:r w:rsidRPr="00A70674">
        <w:rPr>
          <w:rFonts w:ascii="Times New Roman" w:eastAsia="Arial" w:hAnsi="Times New Roman"/>
          <w:i/>
          <w:sz w:val="18"/>
          <w:szCs w:val="18"/>
          <w:lang w:val="en-GB" w:eastAsia="ar-SA"/>
        </w:rPr>
        <w:t>Regional Agency of Environmental Protection, Rieti, Italy</w:t>
      </w:r>
    </w:p>
    <w:p w:rsidR="006768E9" w:rsidRPr="00802DCC" w:rsidRDefault="006768E9" w:rsidP="00F97587">
      <w:pPr>
        <w:spacing w:after="0" w:line="240" w:lineRule="auto"/>
        <w:jc w:val="center"/>
        <w:rPr>
          <w:rFonts w:ascii="Times New Roman" w:hAnsi="Times New Roman"/>
          <w:noProof/>
          <w:sz w:val="18"/>
          <w:szCs w:val="18"/>
          <w:lang w:bidi="ar-SA"/>
        </w:rPr>
      </w:pPr>
    </w:p>
    <w:p w:rsidR="006768E9" w:rsidRDefault="006768E9" w:rsidP="00F97587">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F97587" w:rsidRPr="003A26EB">
        <w:rPr>
          <w:rFonts w:ascii="Times New Roman" w:hAnsi="Times New Roman"/>
          <w:i/>
          <w:sz w:val="18"/>
          <w:szCs w:val="18"/>
        </w:rPr>
        <w:t>alessandro.sassolini@arpalazio.it</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1D39C7">
        <w:rPr>
          <w:rFonts w:ascii="Times New Roman" w:hAnsi="Times New Roman"/>
          <w:noProof/>
          <w:sz w:val="18"/>
          <w:szCs w:val="18"/>
          <w:lang w:bidi="ar-SA"/>
        </w:rPr>
        <w:t>9 March 2015</w:t>
      </w:r>
      <w:r w:rsidRPr="00E41EE7">
        <w:rPr>
          <w:rFonts w:ascii="Times New Roman" w:hAnsi="Times New Roman"/>
          <w:noProof/>
          <w:sz w:val="18"/>
          <w:szCs w:val="18"/>
          <w:lang w:bidi="ar-SA"/>
        </w:rPr>
        <w:t>; Accepted:</w:t>
      </w:r>
      <w:r w:rsidR="001D39C7">
        <w:rPr>
          <w:rFonts w:ascii="Times New Roman" w:hAnsi="Times New Roman"/>
          <w:noProof/>
          <w:sz w:val="18"/>
          <w:szCs w:val="18"/>
          <w:lang w:bidi="ar-SA"/>
        </w:rPr>
        <w:t xml:space="preserve"> 5 April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F97587" w:rsidRPr="006036F1" w:rsidRDefault="00F97587" w:rsidP="00F97587">
      <w:pPr>
        <w:spacing w:after="0" w:line="240" w:lineRule="auto"/>
        <w:jc w:val="both"/>
        <w:rPr>
          <w:rFonts w:ascii="Times New Roman" w:hAnsi="Times New Roman"/>
          <w:sz w:val="18"/>
          <w:szCs w:val="18"/>
          <w:lang w:val="en-GB"/>
        </w:rPr>
      </w:pPr>
      <w:r w:rsidRPr="00A70674">
        <w:rPr>
          <w:rFonts w:ascii="Times New Roman" w:hAnsi="Times New Roman"/>
          <w:sz w:val="18"/>
          <w:szCs w:val="18"/>
        </w:rPr>
        <w:t xml:space="preserve">Analytical chemistry in CBRNe </w:t>
      </w:r>
      <w:r>
        <w:rPr>
          <w:rFonts w:ascii="Times New Roman" w:hAnsi="Times New Roman"/>
          <w:sz w:val="18"/>
          <w:szCs w:val="18"/>
        </w:rPr>
        <w:t xml:space="preserve">(Chemical Biological Radiological Nuclear explosive) </w:t>
      </w:r>
      <w:r w:rsidRPr="00A70674">
        <w:rPr>
          <w:rFonts w:ascii="Times New Roman" w:hAnsi="Times New Roman"/>
          <w:sz w:val="18"/>
          <w:szCs w:val="18"/>
        </w:rPr>
        <w:t>context requires not only high quality data; quickness, ruggedness and robustness are also mandatory. In this work,</w:t>
      </w:r>
      <w:r>
        <w:rPr>
          <w:rFonts w:ascii="Times New Roman" w:hAnsi="Times New Roman"/>
          <w:sz w:val="18"/>
          <w:szCs w:val="18"/>
        </w:rPr>
        <w:t xml:space="preserve"> three samples preparation methods were compared using </w:t>
      </w:r>
      <w:r w:rsidRPr="00D451E7">
        <w:rPr>
          <w:rFonts w:ascii="Times New Roman" w:hAnsi="Times New Roman"/>
          <w:sz w:val="18"/>
          <w:szCs w:val="18"/>
        </w:rPr>
        <w:t>several organophosphorus pesticides</w:t>
      </w:r>
      <w:r>
        <w:rPr>
          <w:rFonts w:ascii="Times New Roman" w:hAnsi="Times New Roman"/>
          <w:sz w:val="18"/>
          <w:szCs w:val="18"/>
        </w:rPr>
        <w:t xml:space="preserve"> as test compounds</w:t>
      </w:r>
      <w:r w:rsidRPr="00D451E7">
        <w:rPr>
          <w:rFonts w:ascii="Times New Roman" w:hAnsi="Times New Roman"/>
          <w:sz w:val="18"/>
          <w:szCs w:val="18"/>
        </w:rPr>
        <w:t>, used as simulants of nerve CWA</w:t>
      </w:r>
      <w:r>
        <w:rPr>
          <w:rFonts w:ascii="Times New Roman" w:hAnsi="Times New Roman"/>
          <w:sz w:val="18"/>
          <w:szCs w:val="18"/>
        </w:rPr>
        <w:t xml:space="preserve"> (C</w:t>
      </w:r>
      <w:r w:rsidRPr="00D451E7">
        <w:rPr>
          <w:rFonts w:ascii="Times New Roman" w:hAnsi="Times New Roman"/>
          <w:sz w:val="18"/>
          <w:szCs w:val="18"/>
        </w:rPr>
        <w:t xml:space="preserve">hemical </w:t>
      </w:r>
      <w:r>
        <w:rPr>
          <w:rFonts w:ascii="Times New Roman" w:hAnsi="Times New Roman"/>
          <w:sz w:val="18"/>
          <w:szCs w:val="18"/>
        </w:rPr>
        <w:t>W</w:t>
      </w:r>
      <w:r w:rsidRPr="00D451E7">
        <w:rPr>
          <w:rFonts w:ascii="Times New Roman" w:hAnsi="Times New Roman"/>
          <w:sz w:val="18"/>
          <w:szCs w:val="18"/>
        </w:rPr>
        <w:t xml:space="preserve">arfare </w:t>
      </w:r>
      <w:r>
        <w:rPr>
          <w:rFonts w:ascii="Times New Roman" w:hAnsi="Times New Roman"/>
          <w:sz w:val="18"/>
          <w:szCs w:val="18"/>
        </w:rPr>
        <w:t>A</w:t>
      </w:r>
      <w:r w:rsidRPr="00D451E7">
        <w:rPr>
          <w:rFonts w:ascii="Times New Roman" w:hAnsi="Times New Roman"/>
          <w:sz w:val="18"/>
          <w:szCs w:val="18"/>
        </w:rPr>
        <w:t>gents</w:t>
      </w:r>
      <w:r>
        <w:rPr>
          <w:rFonts w:ascii="Times New Roman" w:hAnsi="Times New Roman"/>
          <w:sz w:val="18"/>
          <w:szCs w:val="18"/>
        </w:rPr>
        <w:t xml:space="preserve">) to choose the one with best characteristics. Result was obtained better with </w:t>
      </w:r>
      <w:r w:rsidRPr="00A70674">
        <w:rPr>
          <w:rFonts w:ascii="Times New Roman" w:hAnsi="Times New Roman"/>
          <w:sz w:val="18"/>
          <w:szCs w:val="18"/>
        </w:rPr>
        <w:t xml:space="preserve">the </w:t>
      </w:r>
      <w:r>
        <w:rPr>
          <w:rFonts w:ascii="Times New Roman" w:hAnsi="Times New Roman"/>
          <w:sz w:val="18"/>
          <w:szCs w:val="18"/>
        </w:rPr>
        <w:t>D</w:t>
      </w:r>
      <w:r w:rsidRPr="00A70674">
        <w:rPr>
          <w:rFonts w:ascii="Times New Roman" w:hAnsi="Times New Roman"/>
          <w:sz w:val="18"/>
          <w:szCs w:val="18"/>
        </w:rPr>
        <w:t xml:space="preserve">ispersive </w:t>
      </w:r>
      <w:r>
        <w:rPr>
          <w:rFonts w:ascii="Times New Roman" w:hAnsi="Times New Roman"/>
          <w:sz w:val="18"/>
          <w:szCs w:val="18"/>
        </w:rPr>
        <w:t>L</w:t>
      </w:r>
      <w:r w:rsidRPr="00A70674">
        <w:rPr>
          <w:rFonts w:ascii="Times New Roman" w:hAnsi="Times New Roman"/>
          <w:sz w:val="18"/>
          <w:szCs w:val="18"/>
        </w:rPr>
        <w:t>iquid-</w:t>
      </w:r>
      <w:r>
        <w:rPr>
          <w:rFonts w:ascii="Times New Roman" w:hAnsi="Times New Roman"/>
          <w:sz w:val="18"/>
          <w:szCs w:val="18"/>
        </w:rPr>
        <w:t>L</w:t>
      </w:r>
      <w:r w:rsidRPr="00A70674">
        <w:rPr>
          <w:rFonts w:ascii="Times New Roman" w:hAnsi="Times New Roman"/>
          <w:sz w:val="18"/>
          <w:szCs w:val="18"/>
        </w:rPr>
        <w:t xml:space="preserve">iquid </w:t>
      </w:r>
      <w:r>
        <w:rPr>
          <w:rFonts w:ascii="Times New Roman" w:hAnsi="Times New Roman"/>
          <w:sz w:val="18"/>
          <w:szCs w:val="18"/>
        </w:rPr>
        <w:t>M</w:t>
      </w:r>
      <w:r w:rsidRPr="00A70674">
        <w:rPr>
          <w:rFonts w:ascii="Times New Roman" w:hAnsi="Times New Roman"/>
          <w:sz w:val="18"/>
          <w:szCs w:val="18"/>
        </w:rPr>
        <w:t>icro</w:t>
      </w:r>
      <w:r>
        <w:rPr>
          <w:rFonts w:ascii="Times New Roman" w:hAnsi="Times New Roman"/>
          <w:sz w:val="18"/>
          <w:szCs w:val="18"/>
        </w:rPr>
        <w:t xml:space="preserve"> E</w:t>
      </w:r>
      <w:r w:rsidRPr="00A70674">
        <w:rPr>
          <w:rFonts w:ascii="Times New Roman" w:hAnsi="Times New Roman"/>
          <w:sz w:val="18"/>
          <w:szCs w:val="18"/>
        </w:rPr>
        <w:t>xtraction</w:t>
      </w:r>
      <w:r>
        <w:rPr>
          <w:rFonts w:ascii="Times New Roman" w:hAnsi="Times New Roman"/>
          <w:sz w:val="18"/>
          <w:szCs w:val="18"/>
        </w:rPr>
        <w:t xml:space="preserve"> (DLLME),</w:t>
      </w:r>
      <w:r w:rsidRPr="00A70674">
        <w:rPr>
          <w:rFonts w:ascii="Times New Roman" w:hAnsi="Times New Roman"/>
          <w:sz w:val="18"/>
          <w:szCs w:val="18"/>
        </w:rPr>
        <w:t xml:space="preserve"> </w:t>
      </w:r>
      <w:r>
        <w:rPr>
          <w:rFonts w:ascii="Times New Roman" w:hAnsi="Times New Roman"/>
          <w:sz w:val="18"/>
          <w:szCs w:val="18"/>
        </w:rPr>
        <w:t xml:space="preserve">relatively new in CBRNe field, obtaining uncertainty for different simulants between 8 and 15% while a quantification limit between 0.01 and 0.08 </w:t>
      </w:r>
      <w:r w:rsidRPr="006036F1">
        <w:rPr>
          <w:rFonts w:ascii="Times New Roman" w:hAnsi="Times New Roman"/>
          <w:sz w:val="18"/>
          <w:szCs w:val="18"/>
          <w:lang w:val="en-GB"/>
        </w:rPr>
        <w:t>µg/l</w:t>
      </w:r>
      <w:r>
        <w:rPr>
          <w:rFonts w:ascii="Times New Roman" w:hAnsi="Times New Roman"/>
          <w:sz w:val="18"/>
          <w:szCs w:val="18"/>
          <w:lang w:val="en-GB"/>
        </w:rPr>
        <w:t xml:space="preserve">. </w:t>
      </w:r>
      <w:r>
        <w:rPr>
          <w:rFonts w:ascii="Times New Roman" w:hAnsi="Times New Roman"/>
          <w:sz w:val="18"/>
          <w:szCs w:val="18"/>
        </w:rPr>
        <w:t xml:space="preserve">To optimize this extraction method, different organochlorinated solvents also tested but not relevant difference in these tests was obtained. </w:t>
      </w:r>
      <w:r w:rsidRPr="00A70674">
        <w:rPr>
          <w:rFonts w:ascii="Times New Roman" w:hAnsi="Times New Roman"/>
          <w:sz w:val="18"/>
          <w:szCs w:val="18"/>
        </w:rPr>
        <w:t xml:space="preserve">In </w:t>
      </w:r>
      <w:r>
        <w:rPr>
          <w:rFonts w:ascii="Times New Roman" w:hAnsi="Times New Roman"/>
          <w:sz w:val="18"/>
          <w:szCs w:val="18"/>
        </w:rPr>
        <w:t>this work</w:t>
      </w:r>
      <w:r w:rsidRPr="00A70674">
        <w:rPr>
          <w:rFonts w:ascii="Times New Roman" w:hAnsi="Times New Roman"/>
          <w:sz w:val="18"/>
          <w:szCs w:val="18"/>
        </w:rPr>
        <w:t xml:space="preserve">, </w:t>
      </w:r>
      <w:r>
        <w:rPr>
          <w:rFonts w:ascii="Times New Roman" w:hAnsi="Times New Roman"/>
          <w:sz w:val="18"/>
          <w:szCs w:val="18"/>
        </w:rPr>
        <w:t xml:space="preserve">all </w:t>
      </w:r>
      <w:r w:rsidRPr="00A70674">
        <w:rPr>
          <w:rFonts w:ascii="Times New Roman" w:hAnsi="Times New Roman"/>
          <w:sz w:val="18"/>
          <w:szCs w:val="18"/>
        </w:rPr>
        <w:t>samples</w:t>
      </w:r>
      <w:r>
        <w:rPr>
          <w:rFonts w:ascii="Times New Roman" w:hAnsi="Times New Roman"/>
          <w:sz w:val="18"/>
          <w:szCs w:val="18"/>
        </w:rPr>
        <w:t xml:space="preserve"> were analyzed</w:t>
      </w:r>
      <w:r w:rsidRPr="00A70674">
        <w:rPr>
          <w:rFonts w:ascii="Times New Roman" w:hAnsi="Times New Roman"/>
          <w:sz w:val="18"/>
          <w:szCs w:val="18"/>
        </w:rPr>
        <w:t xml:space="preserve"> by </w:t>
      </w:r>
      <w:r>
        <w:rPr>
          <w:rFonts w:ascii="Times New Roman" w:hAnsi="Times New Roman"/>
          <w:sz w:val="18"/>
          <w:szCs w:val="18"/>
        </w:rPr>
        <w:t xml:space="preserve">using </w:t>
      </w:r>
      <w:r w:rsidRPr="00A70674">
        <w:rPr>
          <w:rFonts w:ascii="Times New Roman" w:hAnsi="Times New Roman"/>
          <w:sz w:val="18"/>
          <w:szCs w:val="18"/>
        </w:rPr>
        <w:t>a gas chromatograph</w:t>
      </w:r>
      <w:r>
        <w:rPr>
          <w:rFonts w:ascii="Times New Roman" w:hAnsi="Times New Roman"/>
          <w:sz w:val="18"/>
          <w:szCs w:val="18"/>
        </w:rPr>
        <w:t xml:space="preserve">y coupled with </w:t>
      </w:r>
      <w:r w:rsidRPr="00A70674">
        <w:rPr>
          <w:rFonts w:ascii="Times New Roman" w:hAnsi="Times New Roman"/>
          <w:sz w:val="18"/>
          <w:szCs w:val="18"/>
        </w:rPr>
        <w:t>mass spectrometer</w:t>
      </w:r>
      <w:r>
        <w:rPr>
          <w:rFonts w:ascii="Times New Roman" w:hAnsi="Times New Roman"/>
          <w:sz w:val="18"/>
          <w:szCs w:val="18"/>
        </w:rPr>
        <w:t xml:space="preserve"> (GC-MS) and also with Gas C</w:t>
      </w:r>
      <w:r w:rsidRPr="00D451E7">
        <w:rPr>
          <w:rFonts w:ascii="Times New Roman" w:hAnsi="Times New Roman"/>
          <w:sz w:val="18"/>
          <w:szCs w:val="18"/>
        </w:rPr>
        <w:t>hromatograph</w:t>
      </w:r>
      <w:r>
        <w:rPr>
          <w:rFonts w:ascii="Times New Roman" w:hAnsi="Times New Roman"/>
          <w:sz w:val="18"/>
          <w:szCs w:val="18"/>
        </w:rPr>
        <w:t xml:space="preserve"> coupled with Nitrogen Phosphorous Detector (NPD) for DLLME samples to evaluate a low cost and rugged instrument adapt to field analytical methods with good performance in terms of uncertainty and sensibility even if poorer respect to the mass spectrometry</w:t>
      </w:r>
      <w:r w:rsidRPr="00A70674">
        <w:rPr>
          <w:rFonts w:ascii="Times New Roman" w:hAnsi="Times New Roman"/>
          <w:sz w:val="18"/>
          <w:szCs w:val="18"/>
        </w:rPr>
        <w:t>.</w:t>
      </w:r>
    </w:p>
    <w:p w:rsidR="00F97587" w:rsidRPr="00A70674" w:rsidRDefault="00F97587" w:rsidP="00F97587">
      <w:pPr>
        <w:pStyle w:val="NoSpacing"/>
        <w:rPr>
          <w:rFonts w:ascii="Times New Roman" w:hAnsi="Times New Roman"/>
          <w:sz w:val="18"/>
          <w:szCs w:val="18"/>
        </w:rPr>
      </w:pPr>
    </w:p>
    <w:p w:rsidR="00F97587" w:rsidRPr="00A70674" w:rsidRDefault="00F97587" w:rsidP="00F97587">
      <w:pPr>
        <w:spacing w:after="0" w:line="240" w:lineRule="auto"/>
        <w:ind w:left="1080" w:hanging="1080"/>
        <w:jc w:val="both"/>
        <w:rPr>
          <w:rFonts w:ascii="Times New Roman" w:hAnsi="Times New Roman"/>
          <w:sz w:val="18"/>
          <w:szCs w:val="18"/>
        </w:rPr>
      </w:pPr>
      <w:r w:rsidRPr="00A70674">
        <w:rPr>
          <w:rFonts w:ascii="Times New Roman" w:hAnsi="Times New Roman"/>
          <w:b/>
          <w:sz w:val="18"/>
          <w:szCs w:val="18"/>
        </w:rPr>
        <w:t>Keywords:</w:t>
      </w:r>
      <w:r>
        <w:rPr>
          <w:rFonts w:ascii="Times New Roman" w:hAnsi="Times New Roman"/>
          <w:b/>
          <w:sz w:val="18"/>
          <w:szCs w:val="18"/>
        </w:rPr>
        <w:tab/>
      </w:r>
      <w:r w:rsidRPr="00A70674">
        <w:rPr>
          <w:rFonts w:ascii="Times New Roman" w:hAnsi="Times New Roman"/>
          <w:sz w:val="18"/>
          <w:szCs w:val="18"/>
        </w:rPr>
        <w:t>NBC deployable laboratory, CBRNe</w:t>
      </w:r>
      <w:r>
        <w:rPr>
          <w:rFonts w:ascii="Times New Roman" w:hAnsi="Times New Roman"/>
          <w:sz w:val="18"/>
          <w:szCs w:val="18"/>
        </w:rPr>
        <w:t>, c</w:t>
      </w:r>
      <w:r w:rsidRPr="00A70674">
        <w:rPr>
          <w:rFonts w:ascii="Times New Roman" w:hAnsi="Times New Roman"/>
          <w:sz w:val="18"/>
          <w:szCs w:val="18"/>
        </w:rPr>
        <w:t>hemical warfare a</w:t>
      </w:r>
      <w:r>
        <w:rPr>
          <w:rFonts w:ascii="Times New Roman" w:hAnsi="Times New Roman"/>
          <w:sz w:val="18"/>
          <w:szCs w:val="18"/>
        </w:rPr>
        <w:t>gents, d</w:t>
      </w:r>
      <w:r w:rsidRPr="00A70674">
        <w:rPr>
          <w:rFonts w:ascii="Times New Roman" w:hAnsi="Times New Roman"/>
          <w:sz w:val="18"/>
          <w:szCs w:val="18"/>
        </w:rPr>
        <w:t xml:space="preserve">ispersive micro liquid - liquid extraction, </w:t>
      </w:r>
      <w:r>
        <w:rPr>
          <w:rFonts w:ascii="Times New Roman" w:hAnsi="Times New Roman"/>
          <w:sz w:val="18"/>
          <w:szCs w:val="18"/>
        </w:rPr>
        <w:t>n</w:t>
      </w:r>
      <w:r w:rsidRPr="00A70674">
        <w:rPr>
          <w:rFonts w:ascii="Times New Roman" w:hAnsi="Times New Roman"/>
          <w:sz w:val="18"/>
          <w:szCs w:val="18"/>
        </w:rPr>
        <w:t>erve agent simulants</w:t>
      </w:r>
    </w:p>
    <w:p w:rsidR="006768E9" w:rsidRPr="00802DCC" w:rsidRDefault="006768E9" w:rsidP="00F97587">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F97587" w:rsidRDefault="00F97587" w:rsidP="00F97587">
      <w:pPr>
        <w:widowControl w:val="0"/>
        <w:wordWrap w:val="0"/>
        <w:autoSpaceDE w:val="0"/>
        <w:autoSpaceDN w:val="0"/>
        <w:spacing w:after="0" w:line="240" w:lineRule="auto"/>
        <w:jc w:val="both"/>
        <w:outlineLvl w:val="0"/>
        <w:rPr>
          <w:rFonts w:ascii="Times New Roman" w:eastAsia="SimSun" w:hAnsi="Times New Roman"/>
          <w:kern w:val="2"/>
          <w:sz w:val="18"/>
          <w:szCs w:val="18"/>
          <w:lang w:eastAsia="ko-KR"/>
        </w:rPr>
      </w:pPr>
      <w:r>
        <w:rPr>
          <w:rFonts w:ascii="Times New Roman" w:eastAsia="SimSun" w:hAnsi="Times New Roman"/>
          <w:kern w:val="2"/>
          <w:sz w:val="18"/>
          <w:szCs w:val="18"/>
          <w:lang w:eastAsia="ko-KR"/>
        </w:rPr>
        <w:t xml:space="preserve">Kontek analisis kimia di CBRNe (letupan radiologikal nuclear kimia biologi) </w:t>
      </w:r>
      <w:r w:rsidRPr="00326205">
        <w:rPr>
          <w:rFonts w:ascii="Times New Roman" w:eastAsia="SimSun" w:hAnsi="Times New Roman"/>
          <w:kern w:val="2"/>
          <w:sz w:val="18"/>
          <w:szCs w:val="18"/>
          <w:lang w:eastAsia="ko-KR"/>
        </w:rPr>
        <w:t>memerlukan bukan hanya data yang berkuali</w:t>
      </w:r>
      <w:r>
        <w:rPr>
          <w:rFonts w:ascii="Times New Roman" w:eastAsia="SimSun" w:hAnsi="Times New Roman"/>
          <w:kern w:val="2"/>
          <w:sz w:val="18"/>
          <w:szCs w:val="18"/>
          <w:lang w:eastAsia="ko-KR"/>
        </w:rPr>
        <w:t>ti tinggi; kepantasan, kelasakan dan ketegugan juga adalah mandatori</w:t>
      </w:r>
      <w:r w:rsidRPr="00326205">
        <w:rPr>
          <w:rFonts w:ascii="Times New Roman" w:eastAsia="SimSun" w:hAnsi="Times New Roman"/>
          <w:kern w:val="2"/>
          <w:sz w:val="18"/>
          <w:szCs w:val="18"/>
          <w:lang w:eastAsia="ko-KR"/>
        </w:rPr>
        <w:t>.</w:t>
      </w:r>
      <w:r>
        <w:rPr>
          <w:rFonts w:ascii="Times New Roman" w:eastAsia="SimSun" w:hAnsi="Times New Roman"/>
          <w:kern w:val="2"/>
          <w:sz w:val="18"/>
          <w:szCs w:val="18"/>
          <w:lang w:eastAsia="ko-KR"/>
        </w:rPr>
        <w:t xml:space="preserve"> Di dalam kajian ini</w:t>
      </w:r>
      <w:r w:rsidRPr="00A9039B">
        <w:rPr>
          <w:rFonts w:ascii="Times New Roman" w:eastAsia="SimSun" w:hAnsi="Times New Roman"/>
          <w:kern w:val="2"/>
          <w:sz w:val="18"/>
          <w:szCs w:val="18"/>
          <w:lang w:eastAsia="ko-KR"/>
        </w:rPr>
        <w:t>, tiga kaedah penyediaan sampel dibandingkan menggunakan beberapa ra</w:t>
      </w:r>
      <w:r>
        <w:rPr>
          <w:rFonts w:ascii="Times New Roman" w:eastAsia="SimSun" w:hAnsi="Times New Roman"/>
          <w:kern w:val="2"/>
          <w:sz w:val="18"/>
          <w:szCs w:val="18"/>
          <w:lang w:eastAsia="ko-KR"/>
        </w:rPr>
        <w:t>cun perosak organofosforus</w:t>
      </w:r>
      <w:r w:rsidRPr="00A9039B">
        <w:rPr>
          <w:rFonts w:ascii="Times New Roman" w:eastAsia="SimSun" w:hAnsi="Times New Roman"/>
          <w:kern w:val="2"/>
          <w:sz w:val="18"/>
          <w:szCs w:val="18"/>
          <w:lang w:eastAsia="ko-KR"/>
        </w:rPr>
        <w:t xml:space="preserve"> sebagai sebatian ujian, </w:t>
      </w:r>
      <w:r>
        <w:rPr>
          <w:rFonts w:ascii="Times New Roman" w:eastAsia="SimSun" w:hAnsi="Times New Roman"/>
          <w:kern w:val="2"/>
          <w:sz w:val="18"/>
          <w:szCs w:val="18"/>
          <w:lang w:eastAsia="ko-KR"/>
        </w:rPr>
        <w:t xml:space="preserve">yang digunakan sebagai simulan CWA (Agen Senjata </w:t>
      </w:r>
      <w:r w:rsidRPr="00A9039B">
        <w:rPr>
          <w:rFonts w:ascii="Times New Roman" w:eastAsia="SimSun" w:hAnsi="Times New Roman"/>
          <w:kern w:val="2"/>
          <w:sz w:val="18"/>
          <w:szCs w:val="18"/>
          <w:lang w:eastAsia="ko-KR"/>
        </w:rPr>
        <w:t>Kimi</w:t>
      </w:r>
      <w:r>
        <w:rPr>
          <w:rFonts w:ascii="Times New Roman" w:eastAsia="SimSun" w:hAnsi="Times New Roman"/>
          <w:kern w:val="2"/>
          <w:sz w:val="18"/>
          <w:szCs w:val="18"/>
          <w:lang w:eastAsia="ko-KR"/>
        </w:rPr>
        <w:t xml:space="preserve">a) untuk memilih </w:t>
      </w:r>
      <w:r w:rsidRPr="00A9039B">
        <w:rPr>
          <w:rFonts w:ascii="Times New Roman" w:eastAsia="SimSun" w:hAnsi="Times New Roman"/>
          <w:kern w:val="2"/>
          <w:sz w:val="18"/>
          <w:szCs w:val="18"/>
          <w:lang w:eastAsia="ko-KR"/>
        </w:rPr>
        <w:t>ciri-ciri terbaik.</w:t>
      </w:r>
      <w:r>
        <w:rPr>
          <w:rFonts w:ascii="Times New Roman" w:eastAsia="SimSun" w:hAnsi="Times New Roman"/>
          <w:kern w:val="2"/>
          <w:sz w:val="18"/>
          <w:szCs w:val="18"/>
          <w:lang w:eastAsia="ko-KR"/>
        </w:rPr>
        <w:t xml:space="preserve"> Keputusan yang </w:t>
      </w:r>
      <w:r w:rsidRPr="00717C72">
        <w:rPr>
          <w:rFonts w:ascii="Times New Roman" w:eastAsia="SimSun" w:hAnsi="Times New Roman"/>
          <w:kern w:val="2"/>
          <w:sz w:val="18"/>
          <w:szCs w:val="18"/>
          <w:lang w:eastAsia="ko-KR"/>
        </w:rPr>
        <w:t xml:space="preserve">diperolehi </w:t>
      </w:r>
      <w:r>
        <w:rPr>
          <w:rFonts w:ascii="Times New Roman" w:eastAsia="SimSun" w:hAnsi="Times New Roman"/>
          <w:kern w:val="2"/>
          <w:sz w:val="18"/>
          <w:szCs w:val="18"/>
          <w:lang w:eastAsia="ko-KR"/>
        </w:rPr>
        <w:t>adalah lebih baik dengan kaedah Pengekstrakan Mikro Cecair - C</w:t>
      </w:r>
      <w:r w:rsidRPr="00717C72">
        <w:rPr>
          <w:rFonts w:ascii="Times New Roman" w:eastAsia="SimSun" w:hAnsi="Times New Roman"/>
          <w:kern w:val="2"/>
          <w:sz w:val="18"/>
          <w:szCs w:val="18"/>
          <w:lang w:eastAsia="ko-KR"/>
        </w:rPr>
        <w:t xml:space="preserve">ecair </w:t>
      </w:r>
      <w:r>
        <w:rPr>
          <w:rFonts w:ascii="Times New Roman" w:eastAsia="SimSun" w:hAnsi="Times New Roman"/>
          <w:kern w:val="2"/>
          <w:sz w:val="18"/>
          <w:szCs w:val="18"/>
          <w:lang w:eastAsia="ko-KR"/>
        </w:rPr>
        <w:t xml:space="preserve">Serakan </w:t>
      </w:r>
      <w:r w:rsidRPr="00717C72">
        <w:rPr>
          <w:rFonts w:ascii="Times New Roman" w:eastAsia="SimSun" w:hAnsi="Times New Roman"/>
          <w:kern w:val="2"/>
          <w:sz w:val="18"/>
          <w:szCs w:val="18"/>
          <w:lang w:eastAsia="ko-KR"/>
        </w:rPr>
        <w:t xml:space="preserve">(DLLME), yang agak baru </w:t>
      </w:r>
      <w:r>
        <w:rPr>
          <w:rFonts w:ascii="Times New Roman" w:eastAsia="SimSun" w:hAnsi="Times New Roman"/>
          <w:kern w:val="2"/>
          <w:sz w:val="18"/>
          <w:szCs w:val="18"/>
          <w:lang w:eastAsia="ko-KR"/>
        </w:rPr>
        <w:t xml:space="preserve">di dalam bidang CBRNe, yakni ujian ketakpastian bagi simulant </w:t>
      </w:r>
      <w:r w:rsidRPr="00717C72">
        <w:rPr>
          <w:rFonts w:ascii="Times New Roman" w:eastAsia="SimSun" w:hAnsi="Times New Roman"/>
          <w:kern w:val="2"/>
          <w:sz w:val="18"/>
          <w:szCs w:val="18"/>
          <w:lang w:eastAsia="ko-KR"/>
        </w:rPr>
        <w:t xml:space="preserve">berbeza </w:t>
      </w:r>
      <w:r>
        <w:rPr>
          <w:rFonts w:ascii="Times New Roman" w:eastAsia="SimSun" w:hAnsi="Times New Roman"/>
          <w:kern w:val="2"/>
          <w:sz w:val="18"/>
          <w:szCs w:val="18"/>
          <w:lang w:eastAsia="ko-KR"/>
        </w:rPr>
        <w:t>di antara 8 dan 15% manakala</w:t>
      </w:r>
      <w:r w:rsidRPr="00717C72">
        <w:rPr>
          <w:rFonts w:ascii="Times New Roman" w:eastAsia="SimSun" w:hAnsi="Times New Roman"/>
          <w:kern w:val="2"/>
          <w:sz w:val="18"/>
          <w:szCs w:val="18"/>
          <w:lang w:eastAsia="ko-KR"/>
        </w:rPr>
        <w:t xml:space="preserve"> had kuantifikasi </w:t>
      </w:r>
      <w:r>
        <w:rPr>
          <w:rFonts w:ascii="Times New Roman" w:eastAsia="SimSun" w:hAnsi="Times New Roman"/>
          <w:kern w:val="2"/>
          <w:sz w:val="18"/>
          <w:szCs w:val="18"/>
          <w:lang w:eastAsia="ko-KR"/>
        </w:rPr>
        <w:t>di antara 0.01 dan 0.08 μg/</w:t>
      </w:r>
      <w:r w:rsidRPr="00717C72">
        <w:rPr>
          <w:rFonts w:ascii="Times New Roman" w:eastAsia="SimSun" w:hAnsi="Times New Roman"/>
          <w:kern w:val="2"/>
          <w:sz w:val="18"/>
          <w:szCs w:val="18"/>
          <w:lang w:eastAsia="ko-KR"/>
        </w:rPr>
        <w:t>l.</w:t>
      </w:r>
      <w:r>
        <w:rPr>
          <w:rFonts w:ascii="Times New Roman" w:eastAsia="SimSun" w:hAnsi="Times New Roman"/>
          <w:kern w:val="2"/>
          <w:sz w:val="18"/>
          <w:szCs w:val="18"/>
          <w:lang w:eastAsia="ko-KR"/>
        </w:rPr>
        <w:t xml:space="preserve"> </w:t>
      </w:r>
      <w:r w:rsidRPr="00717C72">
        <w:rPr>
          <w:rFonts w:ascii="Times New Roman" w:eastAsia="SimSun" w:hAnsi="Times New Roman"/>
          <w:kern w:val="2"/>
          <w:sz w:val="18"/>
          <w:szCs w:val="18"/>
          <w:lang w:eastAsia="ko-KR"/>
        </w:rPr>
        <w:t>Untuk mengoptimumkan kaedah pengekstraka</w:t>
      </w:r>
      <w:r>
        <w:rPr>
          <w:rFonts w:ascii="Times New Roman" w:eastAsia="SimSun" w:hAnsi="Times New Roman"/>
          <w:kern w:val="2"/>
          <w:sz w:val="18"/>
          <w:szCs w:val="18"/>
          <w:lang w:eastAsia="ko-KR"/>
        </w:rPr>
        <w:t>n ini, pelarut organoklorin</w:t>
      </w:r>
      <w:r w:rsidRPr="00717C72">
        <w:rPr>
          <w:rFonts w:ascii="Times New Roman" w:eastAsia="SimSun" w:hAnsi="Times New Roman"/>
          <w:kern w:val="2"/>
          <w:sz w:val="18"/>
          <w:szCs w:val="18"/>
          <w:lang w:eastAsia="ko-KR"/>
        </w:rPr>
        <w:t xml:space="preserve"> berbeza juga diuji tetapi perbezaa</w:t>
      </w:r>
      <w:r>
        <w:rPr>
          <w:rFonts w:ascii="Times New Roman" w:eastAsia="SimSun" w:hAnsi="Times New Roman"/>
          <w:kern w:val="2"/>
          <w:sz w:val="18"/>
          <w:szCs w:val="18"/>
          <w:lang w:eastAsia="ko-KR"/>
        </w:rPr>
        <w:t xml:space="preserve">n tidak relevan </w:t>
      </w:r>
      <w:r w:rsidRPr="00717C72">
        <w:rPr>
          <w:rFonts w:ascii="Times New Roman" w:eastAsia="SimSun" w:hAnsi="Times New Roman"/>
          <w:kern w:val="2"/>
          <w:sz w:val="18"/>
          <w:szCs w:val="18"/>
          <w:lang w:eastAsia="ko-KR"/>
        </w:rPr>
        <w:t>telah diperolehi</w:t>
      </w:r>
      <w:r>
        <w:rPr>
          <w:rFonts w:ascii="Times New Roman" w:eastAsia="SimSun" w:hAnsi="Times New Roman"/>
          <w:kern w:val="2"/>
          <w:sz w:val="18"/>
          <w:szCs w:val="18"/>
          <w:lang w:eastAsia="ko-KR"/>
        </w:rPr>
        <w:t xml:space="preserve"> di dalam kajian ini</w:t>
      </w:r>
      <w:r w:rsidRPr="00717C72">
        <w:rPr>
          <w:rFonts w:ascii="Times New Roman" w:eastAsia="SimSun" w:hAnsi="Times New Roman"/>
          <w:kern w:val="2"/>
          <w:sz w:val="18"/>
          <w:szCs w:val="18"/>
          <w:lang w:eastAsia="ko-KR"/>
        </w:rPr>
        <w:t>.</w:t>
      </w:r>
      <w:r>
        <w:rPr>
          <w:rFonts w:ascii="Times New Roman" w:eastAsia="SimSun" w:hAnsi="Times New Roman"/>
          <w:kern w:val="2"/>
          <w:sz w:val="18"/>
          <w:szCs w:val="18"/>
          <w:lang w:eastAsia="ko-KR"/>
        </w:rPr>
        <w:t xml:space="preserve"> Di dalam kajian ini</w:t>
      </w:r>
      <w:r w:rsidRPr="007D4DC1">
        <w:rPr>
          <w:rFonts w:ascii="Times New Roman" w:eastAsia="SimSun" w:hAnsi="Times New Roman"/>
          <w:kern w:val="2"/>
          <w:sz w:val="18"/>
          <w:szCs w:val="18"/>
          <w:lang w:eastAsia="ko-KR"/>
        </w:rPr>
        <w:t>, semua sampel telah dianalisis deng</w:t>
      </w:r>
      <w:r>
        <w:rPr>
          <w:rFonts w:ascii="Times New Roman" w:eastAsia="SimSun" w:hAnsi="Times New Roman"/>
          <w:kern w:val="2"/>
          <w:sz w:val="18"/>
          <w:szCs w:val="18"/>
          <w:lang w:eastAsia="ko-KR"/>
        </w:rPr>
        <w:t xml:space="preserve">an menggunakan </w:t>
      </w:r>
      <w:r w:rsidRPr="007D4DC1">
        <w:rPr>
          <w:rFonts w:ascii="Times New Roman" w:eastAsia="SimSun" w:hAnsi="Times New Roman"/>
          <w:kern w:val="2"/>
          <w:sz w:val="18"/>
          <w:szCs w:val="18"/>
          <w:lang w:eastAsia="ko-KR"/>
        </w:rPr>
        <w:t>kromatografi  gas bergabung</w:t>
      </w:r>
      <w:r>
        <w:rPr>
          <w:rFonts w:ascii="Times New Roman" w:eastAsia="SimSun" w:hAnsi="Times New Roman"/>
          <w:kern w:val="2"/>
          <w:sz w:val="18"/>
          <w:szCs w:val="18"/>
          <w:lang w:eastAsia="ko-KR"/>
        </w:rPr>
        <w:t xml:space="preserve"> </w:t>
      </w:r>
      <w:r w:rsidRPr="007D4DC1">
        <w:rPr>
          <w:rFonts w:ascii="Times New Roman" w:eastAsia="SimSun" w:hAnsi="Times New Roman"/>
          <w:kern w:val="2"/>
          <w:sz w:val="18"/>
          <w:szCs w:val="18"/>
          <w:lang w:eastAsia="ko-KR"/>
        </w:rPr>
        <w:t xml:space="preserve">dengan pengesan spektrometer jism </w:t>
      </w:r>
      <w:r>
        <w:rPr>
          <w:rFonts w:ascii="Times New Roman" w:eastAsia="SimSun" w:hAnsi="Times New Roman"/>
          <w:kern w:val="2"/>
          <w:sz w:val="18"/>
          <w:szCs w:val="18"/>
          <w:lang w:eastAsia="ko-KR"/>
        </w:rPr>
        <w:t>(GC-MS) dan juga kromatografi gas bergabung dengan p</w:t>
      </w:r>
      <w:r w:rsidRPr="007D4DC1">
        <w:rPr>
          <w:rFonts w:ascii="Times New Roman" w:eastAsia="SimSun" w:hAnsi="Times New Roman"/>
          <w:kern w:val="2"/>
          <w:sz w:val="18"/>
          <w:szCs w:val="18"/>
          <w:lang w:eastAsia="ko-KR"/>
        </w:rPr>
        <w:t xml:space="preserve">engesan </w:t>
      </w:r>
      <w:r>
        <w:rPr>
          <w:rFonts w:ascii="Times New Roman" w:eastAsia="SimSun" w:hAnsi="Times New Roman"/>
          <w:kern w:val="2"/>
          <w:sz w:val="18"/>
          <w:szCs w:val="18"/>
          <w:lang w:eastAsia="ko-KR"/>
        </w:rPr>
        <w:t xml:space="preserve">nitrogen fosforus </w:t>
      </w:r>
      <w:r w:rsidRPr="007D4DC1">
        <w:rPr>
          <w:rFonts w:ascii="Times New Roman" w:eastAsia="SimSun" w:hAnsi="Times New Roman"/>
          <w:kern w:val="2"/>
          <w:sz w:val="18"/>
          <w:szCs w:val="18"/>
          <w:lang w:eastAsia="ko-KR"/>
        </w:rPr>
        <w:t xml:space="preserve">(NPD) untuk sampel DLLME untuk menilai </w:t>
      </w:r>
      <w:r>
        <w:rPr>
          <w:rFonts w:ascii="Times New Roman" w:eastAsia="SimSun" w:hAnsi="Times New Roman"/>
          <w:kern w:val="2"/>
          <w:sz w:val="18"/>
          <w:szCs w:val="18"/>
          <w:lang w:eastAsia="ko-KR"/>
        </w:rPr>
        <w:t xml:space="preserve">kebolehupayaan instumen </w:t>
      </w:r>
      <w:r w:rsidRPr="007D4DC1">
        <w:rPr>
          <w:rFonts w:ascii="Times New Roman" w:eastAsia="SimSun" w:hAnsi="Times New Roman"/>
          <w:kern w:val="2"/>
          <w:sz w:val="18"/>
          <w:szCs w:val="18"/>
          <w:lang w:eastAsia="ko-KR"/>
        </w:rPr>
        <w:t xml:space="preserve">yang </w:t>
      </w:r>
      <w:r>
        <w:rPr>
          <w:rFonts w:ascii="Times New Roman" w:eastAsia="SimSun" w:hAnsi="Times New Roman"/>
          <w:kern w:val="2"/>
          <w:sz w:val="18"/>
          <w:szCs w:val="18"/>
          <w:lang w:eastAsia="ko-KR"/>
        </w:rPr>
        <w:t xml:space="preserve">kos rendah dan </w:t>
      </w:r>
      <w:r w:rsidRPr="007D4DC1">
        <w:rPr>
          <w:rFonts w:ascii="Times New Roman" w:eastAsia="SimSun" w:hAnsi="Times New Roman"/>
          <w:kern w:val="2"/>
          <w:sz w:val="18"/>
          <w:szCs w:val="18"/>
          <w:lang w:eastAsia="ko-KR"/>
        </w:rPr>
        <w:t>lasak</w:t>
      </w:r>
      <w:r>
        <w:rPr>
          <w:rFonts w:ascii="Times New Roman" w:eastAsia="SimSun" w:hAnsi="Times New Roman"/>
          <w:kern w:val="2"/>
          <w:sz w:val="18"/>
          <w:szCs w:val="18"/>
          <w:lang w:eastAsia="ko-KR"/>
        </w:rPr>
        <w:t xml:space="preserve"> </w:t>
      </w:r>
      <w:r w:rsidRPr="007D4DC1">
        <w:rPr>
          <w:rFonts w:ascii="Times New Roman" w:eastAsia="SimSun" w:hAnsi="Times New Roman"/>
          <w:kern w:val="2"/>
          <w:sz w:val="18"/>
          <w:szCs w:val="18"/>
          <w:lang w:eastAsia="ko-KR"/>
        </w:rPr>
        <w:t>den</w:t>
      </w:r>
      <w:r>
        <w:rPr>
          <w:rFonts w:ascii="Times New Roman" w:eastAsia="SimSun" w:hAnsi="Times New Roman"/>
          <w:kern w:val="2"/>
          <w:sz w:val="18"/>
          <w:szCs w:val="18"/>
          <w:lang w:eastAsia="ko-KR"/>
        </w:rPr>
        <w:t xml:space="preserve">gan prestasi yang baik dari aspek ketakpastian dan sensitif meskipun kurang berbanding </w:t>
      </w:r>
      <w:r w:rsidRPr="007D4DC1">
        <w:rPr>
          <w:rFonts w:ascii="Times New Roman" w:eastAsia="SimSun" w:hAnsi="Times New Roman"/>
          <w:kern w:val="2"/>
          <w:sz w:val="18"/>
          <w:szCs w:val="18"/>
          <w:lang w:eastAsia="ko-KR"/>
        </w:rPr>
        <w:t>spektrometri jisim</w:t>
      </w:r>
    </w:p>
    <w:p w:rsidR="00F97587" w:rsidRPr="004C0899" w:rsidRDefault="00F97587" w:rsidP="00F97587">
      <w:pPr>
        <w:widowControl w:val="0"/>
        <w:wordWrap w:val="0"/>
        <w:autoSpaceDE w:val="0"/>
        <w:autoSpaceDN w:val="0"/>
        <w:spacing w:after="0" w:line="240" w:lineRule="auto"/>
        <w:jc w:val="both"/>
        <w:outlineLvl w:val="0"/>
        <w:rPr>
          <w:rFonts w:ascii="Times New Roman" w:eastAsia="SimSun" w:hAnsi="Times New Roman"/>
          <w:kern w:val="2"/>
          <w:sz w:val="18"/>
          <w:szCs w:val="18"/>
          <w:lang w:eastAsia="ko-KR"/>
        </w:rPr>
      </w:pPr>
    </w:p>
    <w:p w:rsidR="00F97587" w:rsidRPr="00832D78" w:rsidRDefault="00F97587" w:rsidP="00F97587">
      <w:pPr>
        <w:widowControl w:val="0"/>
        <w:wordWrap w:val="0"/>
        <w:autoSpaceDE w:val="0"/>
        <w:autoSpaceDN w:val="0"/>
        <w:spacing w:after="0" w:line="240" w:lineRule="auto"/>
        <w:ind w:left="990" w:hanging="990"/>
        <w:jc w:val="both"/>
        <w:outlineLvl w:val="0"/>
        <w:rPr>
          <w:rFonts w:ascii="Times New Roman" w:eastAsia="SimSun" w:hAnsi="Times New Roman"/>
          <w:bCs/>
          <w:sz w:val="18"/>
          <w:szCs w:val="18"/>
          <w:lang w:eastAsia="ko-KR"/>
        </w:rPr>
      </w:pPr>
      <w:r w:rsidRPr="004C0899">
        <w:rPr>
          <w:rFonts w:ascii="Times New Roman" w:eastAsia="SimSun" w:hAnsi="Times New Roman"/>
          <w:b/>
          <w:kern w:val="2"/>
          <w:sz w:val="18"/>
          <w:szCs w:val="18"/>
          <w:lang w:eastAsia="ko-KR"/>
        </w:rPr>
        <w:t xml:space="preserve">Kata kunci: </w:t>
      </w:r>
      <w:r w:rsidRPr="00832D78">
        <w:rPr>
          <w:rFonts w:ascii="Times New Roman" w:eastAsia="SimSun" w:hAnsi="Times New Roman"/>
          <w:bCs/>
          <w:kern w:val="2"/>
          <w:sz w:val="18"/>
          <w:szCs w:val="18"/>
          <w:lang w:eastAsia="ko-KR"/>
        </w:rPr>
        <w:t>Makmal</w:t>
      </w:r>
      <w:r>
        <w:rPr>
          <w:rFonts w:ascii="Times New Roman" w:eastAsia="SimSun" w:hAnsi="Times New Roman"/>
          <w:b/>
          <w:kern w:val="2"/>
          <w:sz w:val="18"/>
          <w:szCs w:val="18"/>
          <w:lang w:eastAsia="ko-KR"/>
        </w:rPr>
        <w:t xml:space="preserve"> </w:t>
      </w:r>
      <w:r>
        <w:rPr>
          <w:rFonts w:ascii="Times New Roman" w:eastAsia="SimSun" w:hAnsi="Times New Roman"/>
          <w:bCs/>
          <w:kern w:val="2"/>
          <w:sz w:val="18"/>
          <w:szCs w:val="18"/>
          <w:lang w:eastAsia="ko-KR"/>
        </w:rPr>
        <w:t>NBC, CBRNe, agen senjata</w:t>
      </w:r>
      <w:r w:rsidRPr="00832D78">
        <w:rPr>
          <w:rFonts w:ascii="Times New Roman" w:eastAsia="SimSun" w:hAnsi="Times New Roman"/>
          <w:bCs/>
          <w:kern w:val="2"/>
          <w:sz w:val="18"/>
          <w:szCs w:val="18"/>
          <w:lang w:eastAsia="ko-KR"/>
        </w:rPr>
        <w:t xml:space="preserve"> kimia, pengekstrakan </w:t>
      </w:r>
      <w:r>
        <w:rPr>
          <w:rFonts w:ascii="Times New Roman" w:eastAsia="SimSun" w:hAnsi="Times New Roman"/>
          <w:bCs/>
          <w:kern w:val="2"/>
          <w:sz w:val="18"/>
          <w:szCs w:val="18"/>
          <w:lang w:eastAsia="ko-KR"/>
        </w:rPr>
        <w:t xml:space="preserve">mikro </w:t>
      </w:r>
      <w:r w:rsidRPr="00832D78">
        <w:rPr>
          <w:rFonts w:ascii="Times New Roman" w:eastAsia="SimSun" w:hAnsi="Times New Roman"/>
          <w:bCs/>
          <w:kern w:val="2"/>
          <w:sz w:val="18"/>
          <w:szCs w:val="18"/>
          <w:lang w:eastAsia="ko-KR"/>
        </w:rPr>
        <w:t>cecair</w:t>
      </w:r>
      <w:r>
        <w:rPr>
          <w:rFonts w:ascii="Times New Roman" w:eastAsia="SimSun" w:hAnsi="Times New Roman"/>
          <w:bCs/>
          <w:kern w:val="2"/>
          <w:sz w:val="18"/>
          <w:szCs w:val="18"/>
          <w:lang w:eastAsia="ko-KR"/>
        </w:rPr>
        <w:t xml:space="preserve"> – cecair serakan, ejen saraf simulan</w:t>
      </w:r>
    </w:p>
    <w:p w:rsidR="006768E9" w:rsidRDefault="006768E9" w:rsidP="00F97587">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F97587" w:rsidRPr="00A70674" w:rsidRDefault="00F97587" w:rsidP="00F97587">
      <w:pPr>
        <w:spacing w:after="0" w:line="240" w:lineRule="auto"/>
        <w:jc w:val="both"/>
        <w:rPr>
          <w:rFonts w:ascii="Times New Roman" w:hAnsi="Times New Roman"/>
          <w:sz w:val="20"/>
          <w:szCs w:val="20"/>
        </w:rPr>
      </w:pPr>
      <w:r w:rsidRPr="00A70674">
        <w:rPr>
          <w:rFonts w:ascii="Times New Roman" w:hAnsi="Times New Roman"/>
          <w:sz w:val="20"/>
          <w:szCs w:val="20"/>
        </w:rPr>
        <w:t>CBRNe risks represent a real concern for both safety and security. The radiological disasters of Fukushima and Chernobyl, the chemical disasters of Bhopal and Seveso, the recent use of nerve agents in Syria or the biological emergencies such as the H1N1 flu epidemic represent just few examples of CBRNe accidents that can be due either to intentional and un-intentional events.</w:t>
      </w:r>
      <w:r>
        <w:rPr>
          <w:rFonts w:ascii="Times New Roman" w:hAnsi="Times New Roman"/>
          <w:sz w:val="20"/>
          <w:szCs w:val="20"/>
        </w:rPr>
        <w:t xml:space="preserve"> </w:t>
      </w:r>
      <w:r w:rsidRPr="00A70674">
        <w:rPr>
          <w:rFonts w:ascii="Times New Roman" w:hAnsi="Times New Roman"/>
          <w:sz w:val="20"/>
          <w:szCs w:val="20"/>
        </w:rPr>
        <w:t>An efficient defense strategy based on a complex set of tools that include protection of critical infrastructures</w:t>
      </w:r>
      <w:r>
        <w:rPr>
          <w:rFonts w:ascii="Times New Roman" w:hAnsi="Times New Roman"/>
          <w:sz w:val="20"/>
          <w:szCs w:val="20"/>
        </w:rPr>
        <w:t xml:space="preserve"> [</w:t>
      </w:r>
      <w:r w:rsidRPr="00A70674">
        <w:rPr>
          <w:rFonts w:ascii="Times New Roman" w:hAnsi="Times New Roman"/>
          <w:sz w:val="20"/>
          <w:szCs w:val="20"/>
        </w:rPr>
        <w:t>1</w:t>
      </w:r>
      <w:r>
        <w:rPr>
          <w:rFonts w:ascii="Times New Roman" w:hAnsi="Times New Roman"/>
          <w:sz w:val="20"/>
          <w:szCs w:val="20"/>
        </w:rPr>
        <w:t>,2,</w:t>
      </w:r>
      <w:r w:rsidRPr="00A70674">
        <w:rPr>
          <w:rFonts w:ascii="Times New Roman" w:hAnsi="Times New Roman"/>
          <w:sz w:val="20"/>
          <w:szCs w:val="20"/>
        </w:rPr>
        <w:t>3</w:t>
      </w:r>
      <w:r>
        <w:rPr>
          <w:rFonts w:ascii="Times New Roman" w:hAnsi="Times New Roman"/>
          <w:sz w:val="20"/>
          <w:szCs w:val="20"/>
        </w:rPr>
        <w:t>]</w:t>
      </w:r>
      <w:r w:rsidRPr="00A70674">
        <w:rPr>
          <w:rFonts w:ascii="Times New Roman" w:hAnsi="Times New Roman"/>
          <w:sz w:val="20"/>
          <w:szCs w:val="20"/>
        </w:rPr>
        <w:t>, predictive simulations of attack’s consequences</w:t>
      </w:r>
      <w:r>
        <w:rPr>
          <w:rFonts w:ascii="Times New Roman" w:hAnsi="Times New Roman"/>
          <w:sz w:val="20"/>
          <w:szCs w:val="20"/>
        </w:rPr>
        <w:t xml:space="preserve"> </w:t>
      </w:r>
      <w:r w:rsidRPr="00A70674">
        <w:rPr>
          <w:rFonts w:ascii="Times New Roman" w:hAnsi="Times New Roman"/>
          <w:sz w:val="20"/>
          <w:szCs w:val="20"/>
        </w:rPr>
        <w:t>[4</w:t>
      </w:r>
      <w:r>
        <w:rPr>
          <w:rFonts w:ascii="Times New Roman" w:hAnsi="Times New Roman"/>
          <w:sz w:val="20"/>
          <w:szCs w:val="20"/>
        </w:rPr>
        <w:t>,</w:t>
      </w:r>
      <w:r w:rsidRPr="00A70674">
        <w:rPr>
          <w:rFonts w:ascii="Times New Roman" w:hAnsi="Times New Roman"/>
          <w:sz w:val="20"/>
          <w:szCs w:val="20"/>
        </w:rPr>
        <w:t>5] and study of real case happened</w:t>
      </w:r>
      <w:r>
        <w:rPr>
          <w:rFonts w:ascii="Times New Roman" w:hAnsi="Times New Roman"/>
          <w:sz w:val="20"/>
          <w:szCs w:val="20"/>
        </w:rPr>
        <w:t xml:space="preserve"> [</w:t>
      </w:r>
      <w:r w:rsidRPr="00A70674">
        <w:rPr>
          <w:rFonts w:ascii="Times New Roman" w:hAnsi="Times New Roman"/>
          <w:sz w:val="20"/>
          <w:szCs w:val="20"/>
        </w:rPr>
        <w:t>6</w:t>
      </w:r>
      <w:r>
        <w:rPr>
          <w:rFonts w:ascii="Times New Roman" w:hAnsi="Times New Roman"/>
          <w:sz w:val="20"/>
          <w:szCs w:val="20"/>
        </w:rPr>
        <w:t>]</w:t>
      </w:r>
      <w:r w:rsidRPr="00A70674">
        <w:rPr>
          <w:rFonts w:ascii="Times New Roman" w:hAnsi="Times New Roman"/>
          <w:sz w:val="20"/>
          <w:szCs w:val="20"/>
        </w:rPr>
        <w:t xml:space="preserve"> are a basic requirement to mitigate the effects of a CBRNe event.</w:t>
      </w:r>
      <w:r>
        <w:rPr>
          <w:rFonts w:ascii="Times New Roman" w:hAnsi="Times New Roman"/>
          <w:sz w:val="20"/>
          <w:szCs w:val="20"/>
        </w:rPr>
        <w:t xml:space="preserve"> In this context, a</w:t>
      </w:r>
      <w:r w:rsidRPr="00A70674">
        <w:rPr>
          <w:rFonts w:ascii="Times New Roman" w:hAnsi="Times New Roman"/>
          <w:sz w:val="20"/>
          <w:szCs w:val="20"/>
        </w:rPr>
        <w:t>nalytical capabilities represent</w:t>
      </w:r>
      <w:r>
        <w:rPr>
          <w:rFonts w:ascii="Times New Roman" w:hAnsi="Times New Roman"/>
          <w:sz w:val="20"/>
          <w:szCs w:val="20"/>
        </w:rPr>
        <w:t xml:space="preserve"> </w:t>
      </w:r>
      <w:r w:rsidRPr="00A70674">
        <w:rPr>
          <w:rFonts w:ascii="Times New Roman" w:hAnsi="Times New Roman"/>
          <w:sz w:val="20"/>
          <w:szCs w:val="20"/>
        </w:rPr>
        <w:t xml:space="preserve">key competences and are </w:t>
      </w:r>
      <w:r>
        <w:rPr>
          <w:rFonts w:ascii="Times New Roman" w:hAnsi="Times New Roman"/>
          <w:sz w:val="20"/>
          <w:szCs w:val="20"/>
        </w:rPr>
        <w:t>important</w:t>
      </w:r>
      <w:r w:rsidRPr="00A70674">
        <w:rPr>
          <w:rFonts w:ascii="Times New Roman" w:hAnsi="Times New Roman"/>
          <w:sz w:val="20"/>
          <w:szCs w:val="20"/>
        </w:rPr>
        <w:t xml:space="preserve"> for different tasks</w:t>
      </w:r>
      <w:r>
        <w:rPr>
          <w:rFonts w:ascii="Times New Roman" w:hAnsi="Times New Roman"/>
          <w:sz w:val="20"/>
          <w:szCs w:val="20"/>
        </w:rPr>
        <w:t xml:space="preserve">: </w:t>
      </w:r>
      <w:r w:rsidRPr="00A70674">
        <w:rPr>
          <w:rFonts w:ascii="Times New Roman" w:hAnsi="Times New Roman"/>
          <w:sz w:val="20"/>
          <w:szCs w:val="20"/>
        </w:rPr>
        <w:t>ion mobility based techniques are frequently used</w:t>
      </w:r>
      <w:r>
        <w:rPr>
          <w:rFonts w:ascii="Times New Roman" w:hAnsi="Times New Roman"/>
          <w:sz w:val="20"/>
          <w:szCs w:val="20"/>
        </w:rPr>
        <w:t xml:space="preserve"> i</w:t>
      </w:r>
      <w:r w:rsidRPr="00A70674">
        <w:rPr>
          <w:rFonts w:ascii="Times New Roman" w:hAnsi="Times New Roman"/>
          <w:sz w:val="20"/>
          <w:szCs w:val="20"/>
        </w:rPr>
        <w:t>n</w:t>
      </w:r>
      <w:r>
        <w:rPr>
          <w:rFonts w:ascii="Times New Roman" w:hAnsi="Times New Roman"/>
          <w:sz w:val="20"/>
          <w:szCs w:val="20"/>
        </w:rPr>
        <w:t xml:space="preserve"> the field of methods</w:t>
      </w:r>
      <w:r w:rsidRPr="00A70674">
        <w:rPr>
          <w:rFonts w:ascii="Times New Roman" w:hAnsi="Times New Roman"/>
          <w:sz w:val="20"/>
          <w:szCs w:val="20"/>
        </w:rPr>
        <w:t xml:space="preserve"> detection</w:t>
      </w:r>
      <w:r>
        <w:rPr>
          <w:rFonts w:ascii="Times New Roman" w:hAnsi="Times New Roman"/>
          <w:sz w:val="20"/>
          <w:szCs w:val="20"/>
        </w:rPr>
        <w:t xml:space="preserve"> </w:t>
      </w:r>
      <w:r w:rsidRPr="00A70674">
        <w:rPr>
          <w:rFonts w:ascii="Times New Roman" w:hAnsi="Times New Roman"/>
          <w:sz w:val="20"/>
          <w:szCs w:val="20"/>
        </w:rPr>
        <w:t>[7</w:t>
      </w:r>
      <w:r>
        <w:rPr>
          <w:rFonts w:ascii="Times New Roman" w:hAnsi="Times New Roman"/>
          <w:sz w:val="20"/>
          <w:szCs w:val="20"/>
        </w:rPr>
        <w:t>,</w:t>
      </w:r>
      <w:r w:rsidRPr="00A70674">
        <w:rPr>
          <w:rFonts w:ascii="Times New Roman" w:hAnsi="Times New Roman"/>
          <w:sz w:val="20"/>
          <w:szCs w:val="20"/>
        </w:rPr>
        <w:t>8]</w:t>
      </w:r>
      <w:r>
        <w:rPr>
          <w:rFonts w:ascii="Times New Roman" w:hAnsi="Times New Roman"/>
          <w:sz w:val="20"/>
          <w:szCs w:val="20"/>
        </w:rPr>
        <w:t>. However</w:t>
      </w:r>
      <w:r w:rsidRPr="00A70674">
        <w:rPr>
          <w:rFonts w:ascii="Times New Roman" w:hAnsi="Times New Roman"/>
          <w:sz w:val="20"/>
          <w:szCs w:val="20"/>
        </w:rPr>
        <w:t xml:space="preserve"> in some situations, gas chromatography can be a useful alternative</w:t>
      </w:r>
      <w:r>
        <w:rPr>
          <w:rFonts w:ascii="Times New Roman" w:hAnsi="Times New Roman"/>
          <w:sz w:val="20"/>
          <w:szCs w:val="20"/>
        </w:rPr>
        <w:t xml:space="preserve"> </w:t>
      </w:r>
      <w:r w:rsidRPr="00A70674">
        <w:rPr>
          <w:rFonts w:ascii="Times New Roman" w:hAnsi="Times New Roman"/>
          <w:sz w:val="20"/>
          <w:szCs w:val="20"/>
        </w:rPr>
        <w:t xml:space="preserve">[9]. </w:t>
      </w:r>
      <w:r>
        <w:rPr>
          <w:rFonts w:ascii="Times New Roman" w:hAnsi="Times New Roman"/>
          <w:sz w:val="20"/>
          <w:szCs w:val="20"/>
        </w:rPr>
        <w:t>Laboratory</w:t>
      </w:r>
      <w:r w:rsidRPr="00A70674">
        <w:rPr>
          <w:rFonts w:ascii="Times New Roman" w:hAnsi="Times New Roman"/>
          <w:sz w:val="20"/>
          <w:szCs w:val="20"/>
        </w:rPr>
        <w:t xml:space="preserve"> identification </w:t>
      </w:r>
      <w:r>
        <w:rPr>
          <w:rFonts w:ascii="Times New Roman" w:hAnsi="Times New Roman"/>
          <w:sz w:val="20"/>
          <w:szCs w:val="20"/>
        </w:rPr>
        <w:t>methods</w:t>
      </w:r>
      <w:r w:rsidRPr="00A70674">
        <w:rPr>
          <w:rFonts w:ascii="Times New Roman" w:hAnsi="Times New Roman"/>
          <w:sz w:val="20"/>
          <w:szCs w:val="20"/>
        </w:rPr>
        <w:t xml:space="preserve"> </w:t>
      </w:r>
      <w:r>
        <w:rPr>
          <w:rFonts w:ascii="Times New Roman" w:hAnsi="Times New Roman"/>
          <w:sz w:val="20"/>
          <w:szCs w:val="20"/>
        </w:rPr>
        <w:t>commonly use</w:t>
      </w:r>
      <w:r w:rsidRPr="00A70674">
        <w:rPr>
          <w:rFonts w:ascii="Times New Roman" w:hAnsi="Times New Roman"/>
          <w:sz w:val="20"/>
          <w:szCs w:val="20"/>
        </w:rPr>
        <w:t xml:space="preserve"> separation technologies</w:t>
      </w:r>
      <w:r>
        <w:rPr>
          <w:rFonts w:ascii="Times New Roman" w:hAnsi="Times New Roman"/>
          <w:sz w:val="20"/>
          <w:szCs w:val="20"/>
        </w:rPr>
        <w:t xml:space="preserve"> </w:t>
      </w:r>
      <w:r w:rsidRPr="00A70674">
        <w:rPr>
          <w:rFonts w:ascii="Times New Roman" w:hAnsi="Times New Roman"/>
          <w:sz w:val="20"/>
          <w:szCs w:val="20"/>
        </w:rPr>
        <w:t>[10] integrated with different spectrometric techniques</w:t>
      </w:r>
      <w:r>
        <w:rPr>
          <w:rFonts w:ascii="Times New Roman" w:hAnsi="Times New Roman"/>
          <w:sz w:val="20"/>
          <w:szCs w:val="20"/>
        </w:rPr>
        <w:t xml:space="preserve"> </w:t>
      </w:r>
      <w:r w:rsidRPr="00A70674">
        <w:rPr>
          <w:rFonts w:ascii="Times New Roman" w:hAnsi="Times New Roman"/>
          <w:sz w:val="20"/>
          <w:szCs w:val="20"/>
        </w:rPr>
        <w:t>[11</w:t>
      </w:r>
      <w:r>
        <w:rPr>
          <w:rFonts w:ascii="Times New Roman" w:hAnsi="Times New Roman"/>
          <w:sz w:val="20"/>
          <w:szCs w:val="20"/>
        </w:rPr>
        <w:t xml:space="preserve">, </w:t>
      </w:r>
      <w:r w:rsidRPr="00A70674">
        <w:rPr>
          <w:rFonts w:ascii="Times New Roman" w:hAnsi="Times New Roman"/>
          <w:sz w:val="20"/>
          <w:szCs w:val="20"/>
        </w:rPr>
        <w:t xml:space="preserve">12]. In 2005, </w:t>
      </w:r>
      <w:r w:rsidRPr="00D451E7">
        <w:rPr>
          <w:rFonts w:ascii="Times New Roman" w:hAnsi="Times New Roman"/>
          <w:sz w:val="20"/>
          <w:szCs w:val="20"/>
        </w:rPr>
        <w:t>the NATO STANAG 4632</w:t>
      </w:r>
      <w:r>
        <w:rPr>
          <w:rFonts w:ascii="Times New Roman" w:hAnsi="Times New Roman"/>
          <w:sz w:val="20"/>
          <w:szCs w:val="20"/>
        </w:rPr>
        <w:t xml:space="preserve"> proposed </w:t>
      </w:r>
      <w:r w:rsidRPr="00A70674">
        <w:rPr>
          <w:rFonts w:ascii="Times New Roman" w:hAnsi="Times New Roman"/>
          <w:sz w:val="20"/>
          <w:szCs w:val="20"/>
        </w:rPr>
        <w:t xml:space="preserve">the minimal requirements and capabilities of CBRNe deployable laboratories. The mentioned standardization agreement </w:t>
      </w:r>
      <w:r>
        <w:rPr>
          <w:rFonts w:ascii="Times New Roman" w:hAnsi="Times New Roman"/>
          <w:sz w:val="20"/>
          <w:szCs w:val="20"/>
        </w:rPr>
        <w:t>is</w:t>
      </w:r>
      <w:r w:rsidRPr="00A70674">
        <w:rPr>
          <w:rFonts w:ascii="Times New Roman" w:hAnsi="Times New Roman"/>
          <w:sz w:val="20"/>
          <w:szCs w:val="20"/>
        </w:rPr>
        <w:t xml:space="preserve"> an attempt to make available </w:t>
      </w:r>
      <w:r>
        <w:rPr>
          <w:rFonts w:ascii="Times New Roman" w:hAnsi="Times New Roman"/>
          <w:sz w:val="20"/>
          <w:szCs w:val="20"/>
        </w:rPr>
        <w:t xml:space="preserve">high </w:t>
      </w:r>
      <w:r w:rsidRPr="00A70674">
        <w:rPr>
          <w:rFonts w:ascii="Times New Roman" w:hAnsi="Times New Roman"/>
          <w:sz w:val="20"/>
          <w:szCs w:val="20"/>
        </w:rPr>
        <w:t>analytical capabilities on site</w:t>
      </w:r>
      <w:r>
        <w:rPr>
          <w:rFonts w:ascii="Times New Roman" w:hAnsi="Times New Roman"/>
          <w:sz w:val="20"/>
          <w:szCs w:val="20"/>
        </w:rPr>
        <w:t>,</w:t>
      </w:r>
      <w:r w:rsidRPr="00A70674">
        <w:rPr>
          <w:rFonts w:ascii="Times New Roman" w:hAnsi="Times New Roman"/>
          <w:sz w:val="20"/>
          <w:szCs w:val="20"/>
        </w:rPr>
        <w:t xml:space="preserve"> where the threat of modern CBRNe is higher</w:t>
      </w:r>
      <w:r>
        <w:rPr>
          <w:rFonts w:ascii="Times New Roman" w:hAnsi="Times New Roman"/>
          <w:sz w:val="20"/>
          <w:szCs w:val="20"/>
        </w:rPr>
        <w:t>,</w:t>
      </w:r>
      <w:r w:rsidRPr="00A70674">
        <w:rPr>
          <w:rFonts w:ascii="Times New Roman" w:hAnsi="Times New Roman"/>
          <w:sz w:val="20"/>
          <w:szCs w:val="20"/>
        </w:rPr>
        <w:t xml:space="preserve"> and they represent</w:t>
      </w:r>
      <w:r>
        <w:rPr>
          <w:rFonts w:ascii="Times New Roman" w:hAnsi="Times New Roman"/>
          <w:sz w:val="20"/>
          <w:szCs w:val="20"/>
        </w:rPr>
        <w:t xml:space="preserve"> </w:t>
      </w:r>
      <w:r w:rsidRPr="00A70674">
        <w:rPr>
          <w:rFonts w:ascii="Times New Roman" w:hAnsi="Times New Roman"/>
          <w:sz w:val="20"/>
          <w:szCs w:val="20"/>
        </w:rPr>
        <w:t>a useful help to manage CBRNe disasters and to monitor environmental pollution during field operation.</w:t>
      </w:r>
      <w:r>
        <w:rPr>
          <w:rFonts w:ascii="Times New Roman" w:hAnsi="Times New Roman"/>
          <w:sz w:val="20"/>
          <w:szCs w:val="20"/>
        </w:rPr>
        <w:t xml:space="preserve"> </w:t>
      </w:r>
      <w:r w:rsidRPr="00A70674">
        <w:rPr>
          <w:rFonts w:ascii="Times New Roman" w:hAnsi="Times New Roman"/>
          <w:sz w:val="20"/>
          <w:szCs w:val="20"/>
        </w:rPr>
        <w:t>Chemical deployable analytical laboratories have a great potential,</w:t>
      </w:r>
      <w:r>
        <w:rPr>
          <w:rFonts w:ascii="Times New Roman" w:hAnsi="Times New Roman"/>
          <w:sz w:val="20"/>
          <w:szCs w:val="20"/>
        </w:rPr>
        <w:t xml:space="preserve"> however</w:t>
      </w:r>
      <w:r w:rsidRPr="00A70674">
        <w:rPr>
          <w:rFonts w:ascii="Times New Roman" w:hAnsi="Times New Roman"/>
          <w:sz w:val="20"/>
          <w:szCs w:val="20"/>
        </w:rPr>
        <w:t xml:space="preserve"> they require affordable but not too much complicated protocols</w:t>
      </w:r>
      <w:r>
        <w:rPr>
          <w:rFonts w:ascii="Times New Roman" w:hAnsi="Times New Roman"/>
          <w:sz w:val="20"/>
          <w:szCs w:val="20"/>
        </w:rPr>
        <w:t>, because the personnel operating in these structures usually have a lower technical profile in training and formation respect to scientific technicians working in a homeland reference laboratory.</w:t>
      </w:r>
    </w:p>
    <w:p w:rsidR="00F97587" w:rsidRDefault="00F97587" w:rsidP="00F97587">
      <w:pPr>
        <w:spacing w:after="0" w:line="240" w:lineRule="auto"/>
        <w:jc w:val="both"/>
        <w:rPr>
          <w:rFonts w:ascii="Times New Roman" w:hAnsi="Times New Roman"/>
          <w:sz w:val="20"/>
          <w:szCs w:val="20"/>
        </w:rPr>
      </w:pPr>
    </w:p>
    <w:p w:rsidR="00F97587" w:rsidRPr="00A70674" w:rsidRDefault="00F97587" w:rsidP="00F97587">
      <w:pPr>
        <w:spacing w:after="0" w:line="240" w:lineRule="auto"/>
        <w:jc w:val="both"/>
        <w:rPr>
          <w:rFonts w:ascii="Times New Roman" w:hAnsi="Times New Roman"/>
          <w:sz w:val="20"/>
          <w:szCs w:val="20"/>
        </w:rPr>
      </w:pPr>
      <w:r w:rsidRPr="00A70674">
        <w:rPr>
          <w:rFonts w:ascii="Times New Roman" w:hAnsi="Times New Roman"/>
          <w:sz w:val="20"/>
          <w:szCs w:val="20"/>
        </w:rPr>
        <w:t>Some specific analytical protocols have been proposed; for example, the Organization for the Prohibition of Chemical Weapons (OPCW) and United States of America Environmental Protection Agency (EPA) developed field methods</w:t>
      </w:r>
      <w:r>
        <w:rPr>
          <w:rFonts w:ascii="Times New Roman" w:hAnsi="Times New Roman"/>
          <w:sz w:val="20"/>
          <w:szCs w:val="20"/>
        </w:rPr>
        <w:t xml:space="preserve"> [</w:t>
      </w:r>
      <w:r w:rsidRPr="00A70674">
        <w:rPr>
          <w:rFonts w:ascii="Times New Roman" w:hAnsi="Times New Roman"/>
          <w:sz w:val="20"/>
          <w:szCs w:val="20"/>
        </w:rPr>
        <w:t>13</w:t>
      </w:r>
      <w:r>
        <w:rPr>
          <w:rFonts w:ascii="Times New Roman" w:hAnsi="Times New Roman"/>
          <w:sz w:val="20"/>
          <w:szCs w:val="20"/>
        </w:rPr>
        <w:t xml:space="preserve">, </w:t>
      </w:r>
      <w:r w:rsidRPr="00A70674">
        <w:rPr>
          <w:rFonts w:ascii="Times New Roman" w:hAnsi="Times New Roman"/>
          <w:sz w:val="20"/>
          <w:szCs w:val="20"/>
        </w:rPr>
        <w:t>14</w:t>
      </w:r>
      <w:r>
        <w:rPr>
          <w:rFonts w:ascii="Times New Roman" w:hAnsi="Times New Roman"/>
          <w:sz w:val="20"/>
          <w:szCs w:val="20"/>
        </w:rPr>
        <w:t>]</w:t>
      </w:r>
      <w:r w:rsidRPr="00A70674">
        <w:rPr>
          <w:rFonts w:ascii="Times New Roman" w:hAnsi="Times New Roman"/>
          <w:sz w:val="20"/>
          <w:szCs w:val="20"/>
        </w:rPr>
        <w:t xml:space="preserve"> for sample preparation and analysis are based on Liquid - Liquid Extraction (LLE), both with dichloromethane as extracting solvent.</w:t>
      </w:r>
      <w:r>
        <w:rPr>
          <w:rFonts w:ascii="Times New Roman" w:hAnsi="Times New Roman"/>
          <w:sz w:val="20"/>
          <w:szCs w:val="20"/>
        </w:rPr>
        <w:t xml:space="preserve"> </w:t>
      </w:r>
      <w:r w:rsidRPr="00A70674">
        <w:rPr>
          <w:rFonts w:ascii="Times New Roman" w:hAnsi="Times New Roman"/>
          <w:sz w:val="20"/>
          <w:szCs w:val="20"/>
        </w:rPr>
        <w:t xml:space="preserve">Further </w:t>
      </w:r>
      <w:r>
        <w:rPr>
          <w:rFonts w:ascii="Times New Roman" w:hAnsi="Times New Roman"/>
          <w:sz w:val="20"/>
          <w:szCs w:val="20"/>
        </w:rPr>
        <w:t xml:space="preserve">example is </w:t>
      </w:r>
      <w:r w:rsidRPr="00A70674">
        <w:rPr>
          <w:rFonts w:ascii="Times New Roman" w:hAnsi="Times New Roman"/>
          <w:sz w:val="20"/>
          <w:szCs w:val="20"/>
        </w:rPr>
        <w:t>analytical methods based on Solid Phase Micro Extraction</w:t>
      </w:r>
      <w:r>
        <w:rPr>
          <w:rFonts w:ascii="Times New Roman" w:hAnsi="Times New Roman"/>
          <w:sz w:val="20"/>
          <w:szCs w:val="20"/>
        </w:rPr>
        <w:t xml:space="preserve"> [</w:t>
      </w:r>
      <w:r w:rsidRPr="00A70674">
        <w:rPr>
          <w:rFonts w:ascii="Times New Roman" w:hAnsi="Times New Roman"/>
          <w:sz w:val="20"/>
          <w:szCs w:val="20"/>
        </w:rPr>
        <w:t>15</w:t>
      </w:r>
      <w:r>
        <w:rPr>
          <w:rFonts w:ascii="Times New Roman" w:hAnsi="Times New Roman"/>
          <w:sz w:val="20"/>
          <w:szCs w:val="20"/>
        </w:rPr>
        <w:t xml:space="preserve">, </w:t>
      </w:r>
      <w:r w:rsidRPr="00A70674">
        <w:rPr>
          <w:rFonts w:ascii="Times New Roman" w:hAnsi="Times New Roman"/>
          <w:sz w:val="20"/>
          <w:szCs w:val="20"/>
        </w:rPr>
        <w:t>16</w:t>
      </w:r>
      <w:r>
        <w:rPr>
          <w:rFonts w:ascii="Times New Roman" w:hAnsi="Times New Roman"/>
          <w:sz w:val="20"/>
          <w:szCs w:val="20"/>
        </w:rPr>
        <w:t>]</w:t>
      </w:r>
      <w:r w:rsidRPr="00A70674">
        <w:rPr>
          <w:rFonts w:ascii="Times New Roman" w:hAnsi="Times New Roman"/>
          <w:sz w:val="20"/>
          <w:szCs w:val="20"/>
        </w:rPr>
        <w:t xml:space="preserve"> (SPME</w:t>
      </w:r>
      <w:r>
        <w:rPr>
          <w:rFonts w:ascii="Times New Roman" w:hAnsi="Times New Roman"/>
          <w:sz w:val="20"/>
          <w:szCs w:val="20"/>
        </w:rPr>
        <w:t>). T</w:t>
      </w:r>
      <w:r w:rsidRPr="00A70674">
        <w:rPr>
          <w:rFonts w:ascii="Times New Roman" w:hAnsi="Times New Roman"/>
          <w:sz w:val="20"/>
          <w:szCs w:val="20"/>
        </w:rPr>
        <w:t xml:space="preserve">his technique </w:t>
      </w:r>
      <w:r>
        <w:rPr>
          <w:rFonts w:ascii="Times New Roman" w:hAnsi="Times New Roman"/>
          <w:sz w:val="20"/>
          <w:szCs w:val="20"/>
        </w:rPr>
        <w:t xml:space="preserve">was </w:t>
      </w:r>
      <w:r w:rsidRPr="00A70674">
        <w:rPr>
          <w:rFonts w:ascii="Times New Roman" w:hAnsi="Times New Roman"/>
          <w:sz w:val="20"/>
          <w:szCs w:val="20"/>
        </w:rPr>
        <w:t>developed duri</w:t>
      </w:r>
      <w:r>
        <w:rPr>
          <w:rFonts w:ascii="Times New Roman" w:hAnsi="Times New Roman"/>
          <w:sz w:val="20"/>
          <w:szCs w:val="20"/>
        </w:rPr>
        <w:t>ng the n</w:t>
      </w:r>
      <w:r w:rsidRPr="00A70674">
        <w:rPr>
          <w:rFonts w:ascii="Times New Roman" w:hAnsi="Times New Roman"/>
          <w:sz w:val="20"/>
          <w:szCs w:val="20"/>
        </w:rPr>
        <w:t>ineties for environmental application is now well known in CBRN field.</w:t>
      </w:r>
      <w:r>
        <w:rPr>
          <w:rFonts w:ascii="Times New Roman" w:hAnsi="Times New Roman"/>
          <w:sz w:val="20"/>
          <w:szCs w:val="20"/>
        </w:rPr>
        <w:t xml:space="preserve"> </w:t>
      </w:r>
      <w:r w:rsidRPr="00A70674">
        <w:rPr>
          <w:rFonts w:ascii="Times New Roman" w:hAnsi="Times New Roman"/>
          <w:sz w:val="20"/>
          <w:szCs w:val="20"/>
        </w:rPr>
        <w:t xml:space="preserve">Although both approaches </w:t>
      </w:r>
      <w:r>
        <w:rPr>
          <w:rFonts w:ascii="Times New Roman" w:hAnsi="Times New Roman"/>
          <w:sz w:val="20"/>
          <w:szCs w:val="20"/>
        </w:rPr>
        <w:t>are extensively tested</w:t>
      </w:r>
      <w:r w:rsidRPr="00A70674">
        <w:rPr>
          <w:rFonts w:ascii="Times New Roman" w:hAnsi="Times New Roman"/>
          <w:sz w:val="20"/>
          <w:szCs w:val="20"/>
        </w:rPr>
        <w:t xml:space="preserve">, they show some critical aspects from a field analytical point of view. For example, LLE </w:t>
      </w:r>
      <w:r>
        <w:rPr>
          <w:rFonts w:ascii="Times New Roman" w:hAnsi="Times New Roman"/>
          <w:sz w:val="20"/>
          <w:szCs w:val="20"/>
        </w:rPr>
        <w:t>need several</w:t>
      </w:r>
      <w:r w:rsidRPr="00A70674">
        <w:rPr>
          <w:rFonts w:ascii="Times New Roman" w:hAnsi="Times New Roman"/>
          <w:sz w:val="20"/>
          <w:szCs w:val="20"/>
        </w:rPr>
        <w:t xml:space="preserve"> minutes and </w:t>
      </w:r>
      <w:r>
        <w:rPr>
          <w:rFonts w:ascii="Times New Roman" w:hAnsi="Times New Roman"/>
          <w:sz w:val="20"/>
          <w:szCs w:val="20"/>
        </w:rPr>
        <w:t xml:space="preserve">have a poor </w:t>
      </w:r>
      <w:r w:rsidRPr="00A70674">
        <w:rPr>
          <w:rFonts w:ascii="Times New Roman" w:hAnsi="Times New Roman"/>
          <w:sz w:val="20"/>
          <w:szCs w:val="20"/>
        </w:rPr>
        <w:t>sensibility if not</w:t>
      </w:r>
      <w:r w:rsidRPr="00A70674">
        <w:rPr>
          <w:rFonts w:ascii="Times New Roman" w:hAnsi="Times New Roman"/>
          <w:color w:val="FF0000"/>
          <w:sz w:val="20"/>
          <w:szCs w:val="20"/>
        </w:rPr>
        <w:t xml:space="preserve"> </w:t>
      </w:r>
      <w:r w:rsidRPr="00A70674">
        <w:rPr>
          <w:rFonts w:ascii="Times New Roman" w:hAnsi="Times New Roman"/>
          <w:sz w:val="20"/>
          <w:szCs w:val="20"/>
        </w:rPr>
        <w:t>followed by solvent evaporation</w:t>
      </w:r>
      <w:r>
        <w:rPr>
          <w:rFonts w:ascii="Times New Roman" w:hAnsi="Times New Roman"/>
          <w:sz w:val="20"/>
          <w:szCs w:val="20"/>
        </w:rPr>
        <w:t xml:space="preserve"> which </w:t>
      </w:r>
      <w:r w:rsidRPr="00A70674">
        <w:rPr>
          <w:rFonts w:ascii="Times New Roman" w:hAnsi="Times New Roman"/>
          <w:sz w:val="20"/>
          <w:szCs w:val="20"/>
        </w:rPr>
        <w:t>is</w:t>
      </w:r>
      <w:r>
        <w:rPr>
          <w:rFonts w:ascii="Times New Roman" w:hAnsi="Times New Roman"/>
          <w:sz w:val="20"/>
          <w:szCs w:val="20"/>
        </w:rPr>
        <w:t xml:space="preserve"> </w:t>
      </w:r>
      <w:r w:rsidRPr="00D451E7">
        <w:rPr>
          <w:rFonts w:ascii="Times New Roman" w:hAnsi="Times New Roman"/>
          <w:sz w:val="20"/>
          <w:szCs w:val="20"/>
        </w:rPr>
        <w:t>time consuming</w:t>
      </w:r>
      <w:r>
        <w:rPr>
          <w:rFonts w:ascii="Times New Roman" w:hAnsi="Times New Roman"/>
          <w:sz w:val="20"/>
          <w:szCs w:val="20"/>
        </w:rPr>
        <w:t xml:space="preserve"> and</w:t>
      </w:r>
      <w:r w:rsidRPr="00A70674">
        <w:rPr>
          <w:rFonts w:ascii="Times New Roman" w:hAnsi="Times New Roman"/>
          <w:sz w:val="20"/>
          <w:szCs w:val="20"/>
        </w:rPr>
        <w:t xml:space="preserve"> not always</w:t>
      </w:r>
      <w:r>
        <w:rPr>
          <w:rFonts w:ascii="Times New Roman" w:hAnsi="Times New Roman"/>
          <w:sz w:val="20"/>
          <w:szCs w:val="20"/>
        </w:rPr>
        <w:t xml:space="preserve"> </w:t>
      </w:r>
      <w:r w:rsidRPr="00A70674">
        <w:rPr>
          <w:rFonts w:ascii="Times New Roman" w:hAnsi="Times New Roman"/>
          <w:sz w:val="20"/>
          <w:szCs w:val="20"/>
        </w:rPr>
        <w:t>easy in field</w:t>
      </w:r>
      <w:r>
        <w:rPr>
          <w:rFonts w:ascii="Times New Roman" w:hAnsi="Times New Roman"/>
          <w:sz w:val="20"/>
          <w:szCs w:val="20"/>
        </w:rPr>
        <w:t xml:space="preserve">work. Meanwhile </w:t>
      </w:r>
      <w:r w:rsidRPr="00A70674">
        <w:rPr>
          <w:rFonts w:ascii="Times New Roman" w:hAnsi="Times New Roman"/>
          <w:sz w:val="20"/>
          <w:szCs w:val="20"/>
        </w:rPr>
        <w:t>SPME method needs</w:t>
      </w:r>
      <w:r>
        <w:rPr>
          <w:rFonts w:ascii="Times New Roman" w:hAnsi="Times New Roman"/>
          <w:sz w:val="20"/>
          <w:szCs w:val="20"/>
        </w:rPr>
        <w:t xml:space="preserve"> more or less time but </w:t>
      </w:r>
      <w:r w:rsidRPr="00A70674">
        <w:rPr>
          <w:rFonts w:ascii="Times New Roman" w:hAnsi="Times New Roman"/>
          <w:sz w:val="20"/>
          <w:szCs w:val="20"/>
        </w:rPr>
        <w:t xml:space="preserve">the problem that there are some difficulties to optimize the analytical method and store samples for </w:t>
      </w:r>
      <w:r>
        <w:rPr>
          <w:rFonts w:ascii="Times New Roman" w:hAnsi="Times New Roman"/>
          <w:sz w:val="20"/>
          <w:szCs w:val="20"/>
        </w:rPr>
        <w:t xml:space="preserve">later work or </w:t>
      </w:r>
      <w:r w:rsidRPr="00A70674">
        <w:rPr>
          <w:rFonts w:ascii="Times New Roman" w:hAnsi="Times New Roman"/>
          <w:sz w:val="20"/>
          <w:szCs w:val="20"/>
        </w:rPr>
        <w:t>forensic needs.</w:t>
      </w:r>
      <w:r>
        <w:rPr>
          <w:rFonts w:ascii="Times New Roman" w:hAnsi="Times New Roman"/>
          <w:sz w:val="20"/>
          <w:szCs w:val="20"/>
        </w:rPr>
        <w:t xml:space="preserve"> </w:t>
      </w:r>
      <w:r w:rsidRPr="00A70674">
        <w:rPr>
          <w:rFonts w:ascii="Times New Roman" w:hAnsi="Times New Roman"/>
          <w:sz w:val="20"/>
          <w:szCs w:val="20"/>
        </w:rPr>
        <w:t xml:space="preserve">A third way is </w:t>
      </w:r>
      <w:r>
        <w:rPr>
          <w:rFonts w:ascii="Times New Roman" w:hAnsi="Times New Roman"/>
          <w:sz w:val="20"/>
          <w:szCs w:val="20"/>
        </w:rPr>
        <w:t>recently</w:t>
      </w:r>
      <w:r w:rsidRPr="00A70674">
        <w:rPr>
          <w:rFonts w:ascii="Times New Roman" w:hAnsi="Times New Roman"/>
          <w:sz w:val="20"/>
          <w:szCs w:val="20"/>
        </w:rPr>
        <w:t xml:space="preserve"> available, the Dispersive Liquid - Liquid Micro Extraction (DLLME), </w:t>
      </w:r>
      <w:r>
        <w:rPr>
          <w:rFonts w:ascii="Times New Roman" w:hAnsi="Times New Roman"/>
          <w:sz w:val="20"/>
          <w:szCs w:val="20"/>
        </w:rPr>
        <w:t xml:space="preserve">which </w:t>
      </w:r>
      <w:r w:rsidRPr="00A70674">
        <w:rPr>
          <w:rFonts w:ascii="Times New Roman" w:hAnsi="Times New Roman"/>
          <w:sz w:val="20"/>
          <w:szCs w:val="20"/>
        </w:rPr>
        <w:t>this method</w:t>
      </w:r>
      <w:r>
        <w:rPr>
          <w:rFonts w:ascii="Times New Roman" w:hAnsi="Times New Roman"/>
          <w:sz w:val="20"/>
          <w:szCs w:val="20"/>
        </w:rPr>
        <w:t xml:space="preserve"> </w:t>
      </w:r>
      <w:r w:rsidRPr="00A70674">
        <w:rPr>
          <w:rFonts w:ascii="Times New Roman" w:hAnsi="Times New Roman"/>
          <w:sz w:val="20"/>
          <w:szCs w:val="20"/>
        </w:rPr>
        <w:t xml:space="preserve">already </w:t>
      </w:r>
      <w:r>
        <w:rPr>
          <w:rFonts w:ascii="Times New Roman" w:hAnsi="Times New Roman"/>
          <w:sz w:val="20"/>
          <w:szCs w:val="20"/>
        </w:rPr>
        <w:t xml:space="preserve">has </w:t>
      </w:r>
      <w:r w:rsidRPr="00A70674">
        <w:rPr>
          <w:rFonts w:ascii="Times New Roman" w:hAnsi="Times New Roman"/>
          <w:sz w:val="20"/>
          <w:szCs w:val="20"/>
        </w:rPr>
        <w:t>been well referenced</w:t>
      </w:r>
      <w:r>
        <w:rPr>
          <w:rFonts w:ascii="Times New Roman" w:hAnsi="Times New Roman"/>
          <w:sz w:val="20"/>
          <w:szCs w:val="20"/>
        </w:rPr>
        <w:t xml:space="preserve"> </w:t>
      </w:r>
      <w:r w:rsidRPr="00A70674">
        <w:rPr>
          <w:rFonts w:ascii="Times New Roman" w:hAnsi="Times New Roman"/>
          <w:sz w:val="20"/>
          <w:szCs w:val="20"/>
        </w:rPr>
        <w:t>[17</w:t>
      </w:r>
      <w:r>
        <w:rPr>
          <w:rFonts w:ascii="Times New Roman" w:hAnsi="Times New Roman"/>
          <w:sz w:val="20"/>
          <w:szCs w:val="20"/>
        </w:rPr>
        <w:t xml:space="preserve"> - </w:t>
      </w:r>
      <w:r w:rsidRPr="00A70674">
        <w:rPr>
          <w:rFonts w:ascii="Times New Roman" w:hAnsi="Times New Roman"/>
          <w:sz w:val="20"/>
          <w:szCs w:val="20"/>
        </w:rPr>
        <w:t>21</w:t>
      </w:r>
      <w:r>
        <w:rPr>
          <w:rFonts w:ascii="Times New Roman" w:hAnsi="Times New Roman"/>
          <w:sz w:val="20"/>
          <w:szCs w:val="20"/>
        </w:rPr>
        <w:t>]</w:t>
      </w:r>
      <w:r w:rsidRPr="00A70674">
        <w:rPr>
          <w:rFonts w:ascii="Times New Roman" w:hAnsi="Times New Roman"/>
          <w:sz w:val="20"/>
          <w:szCs w:val="20"/>
        </w:rPr>
        <w:t xml:space="preserve"> for environmental pollutants.</w:t>
      </w:r>
    </w:p>
    <w:p w:rsidR="00F97587" w:rsidRDefault="00F97587" w:rsidP="00F97587">
      <w:pPr>
        <w:spacing w:after="0" w:line="240" w:lineRule="auto"/>
        <w:jc w:val="both"/>
        <w:rPr>
          <w:rFonts w:ascii="Times New Roman" w:hAnsi="Times New Roman"/>
          <w:sz w:val="20"/>
          <w:szCs w:val="20"/>
        </w:rPr>
      </w:pPr>
    </w:p>
    <w:p w:rsidR="00F97587" w:rsidRPr="00A70674" w:rsidRDefault="00F97587" w:rsidP="00F97587">
      <w:pPr>
        <w:spacing w:after="0" w:line="240" w:lineRule="auto"/>
        <w:jc w:val="both"/>
        <w:rPr>
          <w:rFonts w:ascii="Times New Roman" w:hAnsi="Times New Roman"/>
          <w:sz w:val="20"/>
          <w:szCs w:val="20"/>
        </w:rPr>
      </w:pPr>
      <w:r w:rsidRPr="00A70674">
        <w:rPr>
          <w:rFonts w:ascii="Times New Roman" w:hAnsi="Times New Roman"/>
          <w:sz w:val="20"/>
          <w:szCs w:val="20"/>
        </w:rPr>
        <w:t xml:space="preserve">The first aim of this work is to compare these different analytical methods and evaluate their </w:t>
      </w:r>
      <w:r>
        <w:rPr>
          <w:rFonts w:ascii="Times New Roman" w:hAnsi="Times New Roman"/>
          <w:sz w:val="20"/>
          <w:szCs w:val="20"/>
        </w:rPr>
        <w:t>fastness</w:t>
      </w:r>
      <w:r w:rsidRPr="00A70674">
        <w:rPr>
          <w:rFonts w:ascii="Times New Roman" w:hAnsi="Times New Roman"/>
          <w:sz w:val="20"/>
          <w:szCs w:val="20"/>
        </w:rPr>
        <w:t xml:space="preserve"> and </w:t>
      </w:r>
      <w:r>
        <w:rPr>
          <w:rFonts w:ascii="Times New Roman" w:hAnsi="Times New Roman"/>
          <w:sz w:val="20"/>
          <w:szCs w:val="20"/>
        </w:rPr>
        <w:t xml:space="preserve">their analytical </w:t>
      </w:r>
      <w:r w:rsidRPr="00A70674">
        <w:rPr>
          <w:rFonts w:ascii="Times New Roman" w:hAnsi="Times New Roman"/>
          <w:sz w:val="20"/>
          <w:szCs w:val="20"/>
        </w:rPr>
        <w:t>performance</w:t>
      </w:r>
      <w:r>
        <w:rPr>
          <w:rFonts w:ascii="Times New Roman" w:hAnsi="Times New Roman"/>
          <w:sz w:val="20"/>
          <w:szCs w:val="20"/>
        </w:rPr>
        <w:t>,</w:t>
      </w:r>
      <w:r w:rsidRPr="00A70674">
        <w:rPr>
          <w:rFonts w:ascii="Times New Roman" w:hAnsi="Times New Roman"/>
          <w:sz w:val="20"/>
          <w:szCs w:val="20"/>
        </w:rPr>
        <w:t xml:space="preserve"> both in terms of sensibility and reproducibility, in order to choose the be</w:t>
      </w:r>
      <w:r>
        <w:rPr>
          <w:rFonts w:ascii="Times New Roman" w:hAnsi="Times New Roman"/>
          <w:sz w:val="20"/>
          <w:szCs w:val="20"/>
        </w:rPr>
        <w:t>st</w:t>
      </w:r>
      <w:r w:rsidRPr="00A70674">
        <w:rPr>
          <w:rFonts w:ascii="Times New Roman" w:hAnsi="Times New Roman"/>
          <w:sz w:val="20"/>
          <w:szCs w:val="20"/>
        </w:rPr>
        <w:t xml:space="preserve"> extraction protocol </w:t>
      </w:r>
      <w:r>
        <w:rPr>
          <w:rFonts w:ascii="Times New Roman" w:hAnsi="Times New Roman"/>
          <w:sz w:val="20"/>
          <w:szCs w:val="20"/>
        </w:rPr>
        <w:t>for</w:t>
      </w:r>
      <w:r w:rsidRPr="00A70674">
        <w:rPr>
          <w:rFonts w:ascii="Times New Roman" w:hAnsi="Times New Roman"/>
          <w:sz w:val="20"/>
          <w:szCs w:val="20"/>
        </w:rPr>
        <w:t xml:space="preserve"> use in CBRNe deployable lab</w:t>
      </w:r>
      <w:r>
        <w:rPr>
          <w:rFonts w:ascii="Times New Roman" w:hAnsi="Times New Roman"/>
          <w:sz w:val="20"/>
          <w:szCs w:val="20"/>
        </w:rPr>
        <w:t>oratori</w:t>
      </w:r>
      <w:r w:rsidRPr="00A70674">
        <w:rPr>
          <w:rFonts w:ascii="Times New Roman" w:hAnsi="Times New Roman"/>
          <w:sz w:val="20"/>
          <w:szCs w:val="20"/>
        </w:rPr>
        <w:t xml:space="preserve">es. The second aim is to </w:t>
      </w:r>
      <w:r>
        <w:rPr>
          <w:rFonts w:ascii="Times New Roman" w:hAnsi="Times New Roman"/>
          <w:sz w:val="20"/>
          <w:szCs w:val="20"/>
        </w:rPr>
        <w:t xml:space="preserve">optimize and </w:t>
      </w:r>
      <w:r w:rsidRPr="00A70674">
        <w:rPr>
          <w:rFonts w:ascii="Times New Roman" w:hAnsi="Times New Roman"/>
          <w:sz w:val="20"/>
          <w:szCs w:val="20"/>
        </w:rPr>
        <w:t xml:space="preserve">evaluate thoroughly DLMME method that is </w:t>
      </w:r>
      <w:r>
        <w:rPr>
          <w:rFonts w:ascii="Times New Roman" w:hAnsi="Times New Roman"/>
          <w:sz w:val="20"/>
          <w:szCs w:val="20"/>
        </w:rPr>
        <w:t xml:space="preserve">still new in </w:t>
      </w:r>
      <w:r w:rsidRPr="00A70674">
        <w:rPr>
          <w:rFonts w:ascii="Times New Roman" w:hAnsi="Times New Roman"/>
          <w:sz w:val="20"/>
          <w:szCs w:val="20"/>
        </w:rPr>
        <w:t>CBRN</w:t>
      </w:r>
      <w:r>
        <w:rPr>
          <w:rFonts w:ascii="Times New Roman" w:hAnsi="Times New Roman"/>
          <w:sz w:val="20"/>
          <w:szCs w:val="20"/>
        </w:rPr>
        <w:t>e</w:t>
      </w:r>
      <w:r w:rsidRPr="00A70674">
        <w:rPr>
          <w:rFonts w:ascii="Times New Roman" w:hAnsi="Times New Roman"/>
          <w:sz w:val="20"/>
          <w:szCs w:val="20"/>
        </w:rPr>
        <w:t xml:space="preserve"> sector.</w:t>
      </w:r>
      <w:r>
        <w:rPr>
          <w:rFonts w:ascii="Times New Roman" w:hAnsi="Times New Roman"/>
          <w:sz w:val="20"/>
          <w:szCs w:val="20"/>
        </w:rPr>
        <w:t xml:space="preserve"> I</w:t>
      </w:r>
      <w:r w:rsidRPr="00A70674">
        <w:rPr>
          <w:rFonts w:ascii="Times New Roman" w:hAnsi="Times New Roman"/>
          <w:sz w:val="20"/>
          <w:szCs w:val="20"/>
        </w:rPr>
        <w:t xml:space="preserve">n this work, organophosphorus pesticides as nerve agent simulants </w:t>
      </w:r>
      <w:r>
        <w:rPr>
          <w:rFonts w:ascii="Times New Roman" w:hAnsi="Times New Roman"/>
          <w:sz w:val="20"/>
          <w:szCs w:val="20"/>
        </w:rPr>
        <w:t xml:space="preserve">were used </w:t>
      </w:r>
      <w:r w:rsidRPr="00A70674">
        <w:rPr>
          <w:rFonts w:ascii="Times New Roman" w:hAnsi="Times New Roman"/>
          <w:sz w:val="20"/>
          <w:szCs w:val="20"/>
        </w:rPr>
        <w:t>due to their chemical similarity with real agents</w:t>
      </w:r>
      <w:r>
        <w:rPr>
          <w:rFonts w:ascii="Times New Roman" w:hAnsi="Times New Roman"/>
          <w:sz w:val="20"/>
          <w:szCs w:val="20"/>
        </w:rPr>
        <w:t xml:space="preserve"> [</w:t>
      </w:r>
      <w:r w:rsidRPr="00A70674">
        <w:rPr>
          <w:rFonts w:ascii="Times New Roman" w:hAnsi="Times New Roman"/>
          <w:sz w:val="20"/>
          <w:szCs w:val="20"/>
        </w:rPr>
        <w:t>22</w:t>
      </w:r>
      <w:r>
        <w:rPr>
          <w:rFonts w:ascii="Times New Roman" w:hAnsi="Times New Roman"/>
          <w:sz w:val="20"/>
          <w:szCs w:val="20"/>
        </w:rPr>
        <w:t>]</w:t>
      </w:r>
      <w:r w:rsidRPr="00A70674">
        <w:rPr>
          <w:rFonts w:ascii="Times New Roman" w:hAnsi="Times New Roman"/>
          <w:sz w:val="20"/>
          <w:szCs w:val="20"/>
        </w:rPr>
        <w:t>.</w:t>
      </w:r>
    </w:p>
    <w:p w:rsidR="006768E9" w:rsidRPr="00802DCC" w:rsidRDefault="006768E9" w:rsidP="00F97587">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F97587" w:rsidRDefault="00F97587" w:rsidP="00F97587">
      <w:pPr>
        <w:spacing w:after="0" w:line="240" w:lineRule="auto"/>
        <w:jc w:val="both"/>
        <w:rPr>
          <w:rFonts w:ascii="Times New Roman" w:hAnsi="Times New Roman"/>
          <w:b/>
          <w:sz w:val="20"/>
          <w:szCs w:val="20"/>
        </w:rPr>
      </w:pPr>
      <w:r>
        <w:rPr>
          <w:rFonts w:ascii="Times New Roman" w:hAnsi="Times New Roman"/>
          <w:b/>
          <w:sz w:val="20"/>
          <w:szCs w:val="20"/>
        </w:rPr>
        <w:t>Preparation of standards</w:t>
      </w:r>
    </w:p>
    <w:p w:rsidR="00F97587" w:rsidRDefault="00F97587" w:rsidP="00F97587">
      <w:pPr>
        <w:spacing w:after="0" w:line="240" w:lineRule="auto"/>
        <w:jc w:val="both"/>
        <w:rPr>
          <w:rFonts w:ascii="Times New Roman" w:hAnsi="Times New Roman"/>
          <w:sz w:val="20"/>
          <w:szCs w:val="20"/>
        </w:rPr>
      </w:pPr>
      <w:r>
        <w:rPr>
          <w:rFonts w:ascii="Times New Roman" w:hAnsi="Times New Roman"/>
          <w:sz w:val="20"/>
          <w:szCs w:val="20"/>
        </w:rPr>
        <w:t>N</w:t>
      </w:r>
      <w:r w:rsidRPr="00A70674">
        <w:rPr>
          <w:rFonts w:ascii="Times New Roman" w:hAnsi="Times New Roman"/>
          <w:sz w:val="20"/>
          <w:szCs w:val="20"/>
        </w:rPr>
        <w:t>erve agent simulants</w:t>
      </w:r>
      <w:r>
        <w:rPr>
          <w:rFonts w:ascii="Times New Roman" w:hAnsi="Times New Roman"/>
          <w:sz w:val="20"/>
          <w:szCs w:val="20"/>
        </w:rPr>
        <w:t xml:space="preserve"> used</w:t>
      </w:r>
      <w:r w:rsidRPr="00A70674">
        <w:rPr>
          <w:rFonts w:ascii="Times New Roman" w:hAnsi="Times New Roman"/>
          <w:sz w:val="20"/>
          <w:szCs w:val="20"/>
        </w:rPr>
        <w:t xml:space="preserve"> following pesticide</w:t>
      </w:r>
      <w:r>
        <w:rPr>
          <w:rFonts w:ascii="Times New Roman" w:hAnsi="Times New Roman"/>
          <w:sz w:val="20"/>
          <w:szCs w:val="20"/>
        </w:rPr>
        <w:t>s</w:t>
      </w:r>
      <w:r w:rsidRPr="00A70674">
        <w:rPr>
          <w:rFonts w:ascii="Times New Roman" w:hAnsi="Times New Roman"/>
          <w:sz w:val="20"/>
          <w:szCs w:val="20"/>
        </w:rPr>
        <w:t xml:space="preserve">: </w:t>
      </w:r>
      <w:r>
        <w:rPr>
          <w:rFonts w:ascii="Times New Roman" w:hAnsi="Times New Roman"/>
          <w:sz w:val="20"/>
          <w:szCs w:val="20"/>
        </w:rPr>
        <w:t>D</w:t>
      </w:r>
      <w:r w:rsidRPr="00A70674">
        <w:rPr>
          <w:rFonts w:ascii="Times New Roman" w:hAnsi="Times New Roman"/>
          <w:sz w:val="20"/>
          <w:szCs w:val="20"/>
        </w:rPr>
        <w:t xml:space="preserve">ichlorvos (CAS 62-73-7), </w:t>
      </w:r>
      <w:r>
        <w:rPr>
          <w:rFonts w:ascii="Times New Roman" w:hAnsi="Times New Roman"/>
          <w:sz w:val="20"/>
          <w:szCs w:val="20"/>
        </w:rPr>
        <w:t>P</w:t>
      </w:r>
      <w:r w:rsidRPr="00A70674">
        <w:rPr>
          <w:rFonts w:ascii="Times New Roman" w:hAnsi="Times New Roman"/>
          <w:sz w:val="20"/>
          <w:szCs w:val="20"/>
        </w:rPr>
        <w:t xml:space="preserve">arathion ethyl (CAS 56-38-2), </w:t>
      </w:r>
      <w:r>
        <w:rPr>
          <w:rFonts w:ascii="Times New Roman" w:hAnsi="Times New Roman"/>
          <w:sz w:val="20"/>
          <w:szCs w:val="20"/>
        </w:rPr>
        <w:t>E</w:t>
      </w:r>
      <w:r w:rsidRPr="00A70674">
        <w:rPr>
          <w:rFonts w:ascii="Times New Roman" w:hAnsi="Times New Roman"/>
          <w:sz w:val="20"/>
          <w:szCs w:val="20"/>
        </w:rPr>
        <w:t xml:space="preserve">thion (CAS 563-12-2) and </w:t>
      </w:r>
      <w:r>
        <w:rPr>
          <w:rFonts w:ascii="Times New Roman" w:hAnsi="Times New Roman"/>
          <w:sz w:val="20"/>
          <w:szCs w:val="20"/>
        </w:rPr>
        <w:t>A</w:t>
      </w:r>
      <w:r w:rsidRPr="00A70674">
        <w:rPr>
          <w:rFonts w:ascii="Times New Roman" w:hAnsi="Times New Roman"/>
          <w:sz w:val="20"/>
          <w:szCs w:val="20"/>
        </w:rPr>
        <w:t xml:space="preserve">zinphos-ethyl (CAS 2642-71-9) were </w:t>
      </w:r>
      <w:r>
        <w:rPr>
          <w:rFonts w:ascii="Times New Roman" w:hAnsi="Times New Roman"/>
          <w:sz w:val="20"/>
          <w:szCs w:val="20"/>
        </w:rPr>
        <w:t xml:space="preserve">purchased </w:t>
      </w:r>
      <w:r w:rsidRPr="00A70674">
        <w:rPr>
          <w:rFonts w:ascii="Times New Roman" w:hAnsi="Times New Roman"/>
          <w:sz w:val="20"/>
          <w:szCs w:val="20"/>
        </w:rPr>
        <w:t xml:space="preserve">from Dr Erhenstorfer GmbH, Augsburg, Germany; </w:t>
      </w:r>
      <w:r>
        <w:rPr>
          <w:rFonts w:ascii="Times New Roman" w:hAnsi="Times New Roman"/>
          <w:sz w:val="20"/>
          <w:szCs w:val="20"/>
        </w:rPr>
        <w:t>F</w:t>
      </w:r>
      <w:r w:rsidRPr="00A70674">
        <w:rPr>
          <w:rFonts w:ascii="Times New Roman" w:hAnsi="Times New Roman"/>
          <w:sz w:val="20"/>
          <w:szCs w:val="20"/>
        </w:rPr>
        <w:t xml:space="preserve">enitrothion (CAS 122-14-5) and Malathion (CAS 121-75-5) were </w:t>
      </w:r>
      <w:r>
        <w:rPr>
          <w:rFonts w:ascii="Times New Roman" w:hAnsi="Times New Roman"/>
          <w:sz w:val="20"/>
          <w:szCs w:val="20"/>
        </w:rPr>
        <w:t xml:space="preserve">purchased </w:t>
      </w:r>
      <w:r w:rsidRPr="00A70674">
        <w:rPr>
          <w:rFonts w:ascii="Times New Roman" w:hAnsi="Times New Roman"/>
          <w:sz w:val="20"/>
          <w:szCs w:val="20"/>
        </w:rPr>
        <w:t xml:space="preserve">from Riedel de Haen AG, Seelze, Germany. </w:t>
      </w:r>
      <w:r>
        <w:rPr>
          <w:rFonts w:ascii="Times New Roman" w:hAnsi="Times New Roman"/>
          <w:sz w:val="20"/>
          <w:szCs w:val="20"/>
        </w:rPr>
        <w:t>Standards</w:t>
      </w:r>
      <w:r w:rsidRPr="00A70674">
        <w:rPr>
          <w:rFonts w:ascii="Times New Roman" w:hAnsi="Times New Roman"/>
          <w:sz w:val="20"/>
          <w:szCs w:val="20"/>
        </w:rPr>
        <w:t xml:space="preserve"> were prepared </w:t>
      </w:r>
      <w:r>
        <w:rPr>
          <w:rFonts w:ascii="Times New Roman" w:hAnsi="Times New Roman"/>
          <w:sz w:val="20"/>
          <w:szCs w:val="20"/>
        </w:rPr>
        <w:t xml:space="preserve">by </w:t>
      </w:r>
      <w:r w:rsidRPr="00A70674">
        <w:rPr>
          <w:rFonts w:ascii="Times New Roman" w:hAnsi="Times New Roman"/>
          <w:sz w:val="20"/>
          <w:szCs w:val="20"/>
        </w:rPr>
        <w:t xml:space="preserve">dissolving each </w:t>
      </w:r>
      <w:r>
        <w:rPr>
          <w:rFonts w:ascii="Times New Roman" w:hAnsi="Times New Roman"/>
          <w:sz w:val="20"/>
          <w:szCs w:val="20"/>
        </w:rPr>
        <w:t xml:space="preserve">pesticide </w:t>
      </w:r>
      <w:r w:rsidRPr="00A70674">
        <w:rPr>
          <w:rFonts w:ascii="Times New Roman" w:hAnsi="Times New Roman"/>
          <w:sz w:val="20"/>
          <w:szCs w:val="20"/>
        </w:rPr>
        <w:t>in ultrapure acetone (Fluka GmbH, Seelze, Germany) to a final concentration of 5µg/ml.</w:t>
      </w:r>
      <w:r>
        <w:rPr>
          <w:rFonts w:ascii="Times New Roman" w:hAnsi="Times New Roman"/>
          <w:sz w:val="20"/>
          <w:szCs w:val="20"/>
        </w:rPr>
        <w:t xml:space="preserve"> </w:t>
      </w:r>
    </w:p>
    <w:p w:rsidR="00F97587" w:rsidRDefault="00F97587" w:rsidP="00F97587">
      <w:pPr>
        <w:spacing w:after="0" w:line="240" w:lineRule="auto"/>
        <w:jc w:val="both"/>
        <w:rPr>
          <w:rFonts w:ascii="Times New Roman" w:hAnsi="Times New Roman"/>
          <w:sz w:val="20"/>
          <w:szCs w:val="20"/>
        </w:rPr>
      </w:pPr>
    </w:p>
    <w:p w:rsidR="00F97587" w:rsidRDefault="00F97587" w:rsidP="00F97587">
      <w:pPr>
        <w:spacing w:after="0" w:line="240" w:lineRule="auto"/>
        <w:jc w:val="both"/>
        <w:rPr>
          <w:rFonts w:ascii="Times New Roman" w:hAnsi="Times New Roman"/>
          <w:sz w:val="20"/>
          <w:szCs w:val="20"/>
        </w:rPr>
      </w:pPr>
      <w:r w:rsidRPr="00A70674">
        <w:rPr>
          <w:rFonts w:ascii="Times New Roman" w:hAnsi="Times New Roman"/>
          <w:sz w:val="20"/>
          <w:szCs w:val="20"/>
        </w:rPr>
        <w:t>Sample</w:t>
      </w:r>
      <w:r>
        <w:rPr>
          <w:rFonts w:ascii="Times New Roman" w:hAnsi="Times New Roman"/>
          <w:sz w:val="20"/>
          <w:szCs w:val="20"/>
        </w:rPr>
        <w:t>’s</w:t>
      </w:r>
      <w:r w:rsidRPr="00A70674">
        <w:rPr>
          <w:rFonts w:ascii="Times New Roman" w:hAnsi="Times New Roman"/>
          <w:sz w:val="20"/>
          <w:szCs w:val="20"/>
        </w:rPr>
        <w:t xml:space="preserve"> size for every preparation technique is 35 ml of spiked water sample that was put in a 40ml vial already containing </w:t>
      </w:r>
      <w:smartTag w:uri="urn:schemas-microsoft-com:office:smarttags" w:element="metricconverter">
        <w:smartTagPr>
          <w:attr w:name="ProductID" w:val="1 g"/>
        </w:smartTagPr>
        <w:r w:rsidRPr="00A70674">
          <w:rPr>
            <w:rFonts w:ascii="Times New Roman" w:hAnsi="Times New Roman"/>
            <w:sz w:val="20"/>
            <w:szCs w:val="20"/>
          </w:rPr>
          <w:t>1 g</w:t>
        </w:r>
      </w:smartTag>
      <w:r w:rsidRPr="00A70674">
        <w:rPr>
          <w:rFonts w:ascii="Times New Roman" w:hAnsi="Times New Roman"/>
          <w:sz w:val="20"/>
          <w:szCs w:val="20"/>
        </w:rPr>
        <w:t xml:space="preserve"> of sodium chloride (Sigma Aldrich, St. Louis, MO, USA) and 1 ml of phosphate buffer solution (PBS) at pH 7 (Sigma Aldrich, St. Louis, MO, USA) to improve the extractions.</w:t>
      </w:r>
    </w:p>
    <w:p w:rsidR="00F97587" w:rsidRDefault="00F97587" w:rsidP="00F97587">
      <w:pPr>
        <w:spacing w:after="0" w:line="240" w:lineRule="auto"/>
        <w:jc w:val="both"/>
        <w:rPr>
          <w:rFonts w:ascii="Times New Roman" w:hAnsi="Times New Roman"/>
          <w:sz w:val="20"/>
          <w:szCs w:val="20"/>
        </w:rPr>
      </w:pPr>
    </w:p>
    <w:p w:rsidR="00F97587" w:rsidRDefault="00F97587" w:rsidP="00F97587">
      <w:pPr>
        <w:spacing w:after="0" w:line="240" w:lineRule="auto"/>
        <w:jc w:val="both"/>
        <w:rPr>
          <w:rFonts w:ascii="Times New Roman" w:hAnsi="Times New Roman"/>
          <w:sz w:val="20"/>
          <w:szCs w:val="20"/>
        </w:rPr>
      </w:pPr>
    </w:p>
    <w:p w:rsidR="00F97587" w:rsidRPr="00A70674" w:rsidRDefault="00F97587" w:rsidP="00F97587">
      <w:pPr>
        <w:spacing w:after="0" w:line="240" w:lineRule="auto"/>
        <w:jc w:val="both"/>
        <w:rPr>
          <w:rFonts w:ascii="Times New Roman" w:hAnsi="Times New Roman"/>
          <w:sz w:val="20"/>
          <w:szCs w:val="20"/>
        </w:rPr>
      </w:pPr>
    </w:p>
    <w:p w:rsidR="00F97587" w:rsidRDefault="00F97587" w:rsidP="00F97587">
      <w:pPr>
        <w:spacing w:after="0" w:line="240" w:lineRule="auto"/>
        <w:jc w:val="both"/>
        <w:rPr>
          <w:rFonts w:ascii="Times New Roman" w:hAnsi="Times New Roman"/>
          <w:b/>
          <w:sz w:val="20"/>
          <w:szCs w:val="20"/>
        </w:rPr>
      </w:pPr>
      <w:r>
        <w:rPr>
          <w:rFonts w:ascii="Times New Roman" w:hAnsi="Times New Roman"/>
          <w:b/>
          <w:sz w:val="20"/>
          <w:szCs w:val="20"/>
        </w:rPr>
        <w:lastRenderedPageBreak/>
        <w:t>Sample Preparation of Liquid – Liquid Extraction (LLE)</w:t>
      </w:r>
    </w:p>
    <w:p w:rsidR="00F97587" w:rsidRDefault="00F97587" w:rsidP="00F97587">
      <w:pPr>
        <w:spacing w:after="0" w:line="240" w:lineRule="auto"/>
        <w:jc w:val="both"/>
        <w:rPr>
          <w:rFonts w:ascii="Times New Roman" w:hAnsi="Times New Roman"/>
          <w:sz w:val="20"/>
          <w:szCs w:val="20"/>
        </w:rPr>
      </w:pPr>
      <w:r>
        <w:rPr>
          <w:rFonts w:ascii="Times New Roman" w:hAnsi="Times New Roman"/>
          <w:sz w:val="20"/>
          <w:szCs w:val="20"/>
        </w:rPr>
        <w:t xml:space="preserve">Sample was added to the vial containing </w:t>
      </w:r>
      <w:r w:rsidRPr="00A70674">
        <w:rPr>
          <w:rFonts w:ascii="Times New Roman" w:hAnsi="Times New Roman"/>
          <w:sz w:val="20"/>
          <w:szCs w:val="20"/>
        </w:rPr>
        <w:t>5 ml of dichloromethane then</w:t>
      </w:r>
      <w:r>
        <w:rPr>
          <w:rFonts w:ascii="Times New Roman" w:hAnsi="Times New Roman"/>
          <w:sz w:val="20"/>
          <w:szCs w:val="20"/>
        </w:rPr>
        <w:t xml:space="preserve"> </w:t>
      </w:r>
      <w:r w:rsidRPr="00A70674">
        <w:rPr>
          <w:rFonts w:ascii="Times New Roman" w:hAnsi="Times New Roman"/>
          <w:sz w:val="20"/>
          <w:szCs w:val="20"/>
        </w:rPr>
        <w:t xml:space="preserve">vortexed for 2 minutes, </w:t>
      </w:r>
      <w:r>
        <w:rPr>
          <w:rFonts w:ascii="Times New Roman" w:hAnsi="Times New Roman"/>
          <w:sz w:val="20"/>
          <w:szCs w:val="20"/>
        </w:rPr>
        <w:t xml:space="preserve">leave for few </w:t>
      </w:r>
      <w:r w:rsidRPr="00A70674">
        <w:rPr>
          <w:rFonts w:ascii="Times New Roman" w:hAnsi="Times New Roman"/>
          <w:sz w:val="20"/>
          <w:szCs w:val="20"/>
        </w:rPr>
        <w:t>minute</w:t>
      </w:r>
      <w:r>
        <w:rPr>
          <w:rFonts w:ascii="Times New Roman" w:hAnsi="Times New Roman"/>
          <w:sz w:val="20"/>
          <w:szCs w:val="20"/>
        </w:rPr>
        <w:t>s</w:t>
      </w:r>
      <w:r w:rsidRPr="00A70674">
        <w:rPr>
          <w:rFonts w:ascii="Times New Roman" w:hAnsi="Times New Roman"/>
          <w:sz w:val="20"/>
          <w:szCs w:val="20"/>
        </w:rPr>
        <w:t xml:space="preserve"> to allow phase separation</w:t>
      </w:r>
      <w:r>
        <w:rPr>
          <w:rFonts w:ascii="Times New Roman" w:hAnsi="Times New Roman"/>
          <w:sz w:val="20"/>
          <w:szCs w:val="20"/>
        </w:rPr>
        <w:t xml:space="preserve">. Then </w:t>
      </w:r>
      <w:r w:rsidRPr="00A70674">
        <w:rPr>
          <w:rFonts w:ascii="Times New Roman" w:hAnsi="Times New Roman"/>
          <w:sz w:val="20"/>
          <w:szCs w:val="20"/>
        </w:rPr>
        <w:t xml:space="preserve">1 ml of </w:t>
      </w:r>
      <w:r>
        <w:rPr>
          <w:rFonts w:ascii="Times New Roman" w:hAnsi="Times New Roman"/>
          <w:sz w:val="20"/>
          <w:szCs w:val="20"/>
        </w:rPr>
        <w:t xml:space="preserve">this </w:t>
      </w:r>
      <w:r w:rsidRPr="00A70674">
        <w:rPr>
          <w:rFonts w:ascii="Times New Roman" w:hAnsi="Times New Roman"/>
          <w:sz w:val="20"/>
          <w:szCs w:val="20"/>
        </w:rPr>
        <w:t xml:space="preserve">solvent </w:t>
      </w:r>
      <w:r>
        <w:rPr>
          <w:rFonts w:ascii="Times New Roman" w:hAnsi="Times New Roman"/>
          <w:sz w:val="20"/>
          <w:szCs w:val="20"/>
        </w:rPr>
        <w:t>was transferred</w:t>
      </w:r>
      <w:r w:rsidRPr="00A70674">
        <w:rPr>
          <w:rFonts w:ascii="Times New Roman" w:hAnsi="Times New Roman"/>
          <w:sz w:val="20"/>
          <w:szCs w:val="20"/>
        </w:rPr>
        <w:t xml:space="preserve"> in</w:t>
      </w:r>
      <w:r>
        <w:rPr>
          <w:rFonts w:ascii="Times New Roman" w:hAnsi="Times New Roman"/>
          <w:sz w:val="20"/>
          <w:szCs w:val="20"/>
        </w:rPr>
        <w:t xml:space="preserve">to vial for </w:t>
      </w:r>
      <w:r w:rsidRPr="00A70674">
        <w:rPr>
          <w:rFonts w:ascii="Times New Roman" w:hAnsi="Times New Roman"/>
          <w:sz w:val="20"/>
          <w:szCs w:val="20"/>
        </w:rPr>
        <w:t>further GC-MS analysis.</w:t>
      </w:r>
    </w:p>
    <w:p w:rsidR="00F97587" w:rsidRPr="00A70674" w:rsidRDefault="00F97587" w:rsidP="00F97587">
      <w:pPr>
        <w:spacing w:after="0" w:line="240" w:lineRule="auto"/>
        <w:jc w:val="both"/>
        <w:rPr>
          <w:rFonts w:ascii="Times New Roman" w:hAnsi="Times New Roman"/>
          <w:sz w:val="20"/>
          <w:szCs w:val="20"/>
        </w:rPr>
      </w:pPr>
    </w:p>
    <w:p w:rsidR="00F97587" w:rsidRDefault="00F97587" w:rsidP="00F97587">
      <w:pPr>
        <w:spacing w:after="0" w:line="240" w:lineRule="auto"/>
        <w:jc w:val="both"/>
        <w:rPr>
          <w:rFonts w:ascii="Times New Roman" w:hAnsi="Times New Roman"/>
          <w:b/>
          <w:sz w:val="20"/>
          <w:szCs w:val="20"/>
        </w:rPr>
      </w:pPr>
      <w:r>
        <w:rPr>
          <w:rFonts w:ascii="Times New Roman" w:hAnsi="Times New Roman"/>
          <w:b/>
          <w:sz w:val="20"/>
          <w:szCs w:val="20"/>
        </w:rPr>
        <w:t>Sample Preparation of Solid Phase Micro Extraction (</w:t>
      </w:r>
      <w:r w:rsidRPr="00A70674">
        <w:rPr>
          <w:rFonts w:ascii="Times New Roman" w:hAnsi="Times New Roman"/>
          <w:b/>
          <w:sz w:val="20"/>
          <w:szCs w:val="20"/>
        </w:rPr>
        <w:t>SPME</w:t>
      </w:r>
      <w:r>
        <w:rPr>
          <w:rFonts w:ascii="Times New Roman" w:hAnsi="Times New Roman"/>
          <w:b/>
          <w:sz w:val="20"/>
          <w:szCs w:val="20"/>
        </w:rPr>
        <w:t>)</w:t>
      </w:r>
    </w:p>
    <w:p w:rsidR="00F97587" w:rsidRDefault="00F97587" w:rsidP="00F97587">
      <w:pPr>
        <w:spacing w:after="0" w:line="240" w:lineRule="auto"/>
        <w:jc w:val="both"/>
        <w:rPr>
          <w:rFonts w:ascii="Times New Roman" w:hAnsi="Times New Roman"/>
          <w:sz w:val="20"/>
          <w:szCs w:val="20"/>
        </w:rPr>
      </w:pPr>
      <w:r>
        <w:rPr>
          <w:rFonts w:ascii="Times New Roman" w:hAnsi="Times New Roman"/>
          <w:sz w:val="20"/>
          <w:szCs w:val="20"/>
        </w:rPr>
        <w:t xml:space="preserve">The direct immersion of SPME approach was used in this study. For </w:t>
      </w:r>
      <w:r w:rsidRPr="00F94177">
        <w:rPr>
          <w:rFonts w:ascii="Times New Roman" w:hAnsi="Times New Roman"/>
          <w:sz w:val="20"/>
          <w:szCs w:val="20"/>
        </w:rPr>
        <w:t>organophosphorus pesticide</w:t>
      </w:r>
      <w:r>
        <w:rPr>
          <w:rFonts w:ascii="Times New Roman" w:hAnsi="Times New Roman"/>
          <w:sz w:val="20"/>
          <w:szCs w:val="20"/>
        </w:rPr>
        <w:t xml:space="preserve">s, </w:t>
      </w:r>
      <w:r w:rsidRPr="00A70674">
        <w:rPr>
          <w:rFonts w:ascii="Times New Roman" w:hAnsi="Times New Roman"/>
          <w:sz w:val="20"/>
          <w:szCs w:val="20"/>
        </w:rPr>
        <w:t>100</w:t>
      </w:r>
      <w:r>
        <w:rPr>
          <w:rFonts w:ascii="Times New Roman" w:hAnsi="Times New Roman"/>
          <w:sz w:val="20"/>
          <w:szCs w:val="20"/>
        </w:rPr>
        <w:t xml:space="preserve"> </w:t>
      </w:r>
      <w:r w:rsidRPr="00A70674">
        <w:rPr>
          <w:rFonts w:ascii="Times New Roman" w:hAnsi="Times New Roman"/>
          <w:sz w:val="20"/>
          <w:szCs w:val="20"/>
        </w:rPr>
        <w:t xml:space="preserve">µm </w:t>
      </w:r>
      <w:r>
        <w:rPr>
          <w:rFonts w:ascii="Times New Roman" w:hAnsi="Times New Roman"/>
          <w:sz w:val="20"/>
          <w:szCs w:val="20"/>
        </w:rPr>
        <w:t>coated PolyDiMethylSiloxane (</w:t>
      </w:r>
      <w:r w:rsidRPr="00A70674">
        <w:rPr>
          <w:rFonts w:ascii="Times New Roman" w:hAnsi="Times New Roman"/>
          <w:sz w:val="20"/>
          <w:szCs w:val="20"/>
        </w:rPr>
        <w:t>PDMS</w:t>
      </w:r>
      <w:r>
        <w:rPr>
          <w:rFonts w:ascii="Times New Roman" w:hAnsi="Times New Roman"/>
          <w:sz w:val="20"/>
          <w:szCs w:val="20"/>
        </w:rPr>
        <w:t>)</w:t>
      </w:r>
      <w:r w:rsidRPr="00A70674">
        <w:rPr>
          <w:rFonts w:ascii="Times New Roman" w:hAnsi="Times New Roman"/>
          <w:sz w:val="20"/>
          <w:szCs w:val="20"/>
        </w:rPr>
        <w:t xml:space="preserve"> fiber</w:t>
      </w:r>
      <w:r>
        <w:rPr>
          <w:rFonts w:ascii="Times New Roman" w:hAnsi="Times New Roman"/>
          <w:sz w:val="20"/>
          <w:szCs w:val="20"/>
        </w:rPr>
        <w:t xml:space="preserve"> (Supelco from </w:t>
      </w:r>
      <w:r w:rsidRPr="00D451E7">
        <w:rPr>
          <w:rFonts w:ascii="Times New Roman" w:hAnsi="Times New Roman"/>
          <w:sz w:val="20"/>
          <w:szCs w:val="20"/>
        </w:rPr>
        <w:t>Sigma Aldrich, St. Louis, MO, USA</w:t>
      </w:r>
      <w:r>
        <w:rPr>
          <w:rFonts w:ascii="Times New Roman" w:hAnsi="Times New Roman"/>
          <w:sz w:val="20"/>
          <w:szCs w:val="20"/>
        </w:rPr>
        <w:t>)</w:t>
      </w:r>
      <w:r w:rsidRPr="00A70674">
        <w:rPr>
          <w:rFonts w:ascii="Times New Roman" w:hAnsi="Times New Roman"/>
          <w:sz w:val="20"/>
          <w:szCs w:val="20"/>
        </w:rPr>
        <w:t xml:space="preserve"> </w:t>
      </w:r>
      <w:r>
        <w:rPr>
          <w:rFonts w:ascii="Times New Roman" w:hAnsi="Times New Roman"/>
          <w:sz w:val="20"/>
          <w:szCs w:val="20"/>
        </w:rPr>
        <w:t>was used according to proprietary [23] and scientific literature [24]. The fiber was</w:t>
      </w:r>
      <w:r w:rsidRPr="00A70674">
        <w:rPr>
          <w:rFonts w:ascii="Times New Roman" w:hAnsi="Times New Roman"/>
          <w:sz w:val="20"/>
          <w:szCs w:val="20"/>
        </w:rPr>
        <w:t xml:space="preserve"> </w:t>
      </w:r>
      <w:r>
        <w:rPr>
          <w:rFonts w:ascii="Times New Roman" w:hAnsi="Times New Roman"/>
          <w:sz w:val="20"/>
          <w:szCs w:val="20"/>
        </w:rPr>
        <w:t>immersed</w:t>
      </w:r>
      <w:r w:rsidRPr="003432EF">
        <w:rPr>
          <w:rFonts w:ascii="Times New Roman" w:hAnsi="Times New Roman"/>
          <w:sz w:val="20"/>
          <w:szCs w:val="20"/>
        </w:rPr>
        <w:t xml:space="preserve"> </w:t>
      </w:r>
      <w:r w:rsidRPr="00D451E7">
        <w:rPr>
          <w:rFonts w:ascii="Times New Roman" w:hAnsi="Times New Roman"/>
          <w:sz w:val="20"/>
          <w:szCs w:val="20"/>
        </w:rPr>
        <w:t>for 10 minutes</w:t>
      </w:r>
      <w:r w:rsidRPr="00A70674">
        <w:rPr>
          <w:rFonts w:ascii="Times New Roman" w:hAnsi="Times New Roman"/>
          <w:sz w:val="20"/>
          <w:szCs w:val="20"/>
        </w:rPr>
        <w:t xml:space="preserve"> in the</w:t>
      </w:r>
      <w:r>
        <w:rPr>
          <w:rFonts w:ascii="Times New Roman" w:hAnsi="Times New Roman"/>
          <w:sz w:val="20"/>
          <w:szCs w:val="20"/>
        </w:rPr>
        <w:t xml:space="preserve"> water’s</w:t>
      </w:r>
      <w:r w:rsidRPr="00A70674">
        <w:rPr>
          <w:rFonts w:ascii="Times New Roman" w:hAnsi="Times New Roman"/>
          <w:sz w:val="20"/>
          <w:szCs w:val="20"/>
        </w:rPr>
        <w:t xml:space="preserve"> sample</w:t>
      </w:r>
      <w:r>
        <w:rPr>
          <w:rFonts w:ascii="Times New Roman" w:hAnsi="Times New Roman"/>
          <w:sz w:val="20"/>
          <w:szCs w:val="20"/>
        </w:rPr>
        <w:t>s</w:t>
      </w:r>
      <w:r w:rsidRPr="00A70674">
        <w:rPr>
          <w:rFonts w:ascii="Times New Roman" w:hAnsi="Times New Roman"/>
          <w:sz w:val="20"/>
          <w:szCs w:val="20"/>
        </w:rPr>
        <w:t xml:space="preserve"> </w:t>
      </w:r>
      <w:r>
        <w:rPr>
          <w:rFonts w:ascii="Times New Roman" w:hAnsi="Times New Roman"/>
          <w:sz w:val="20"/>
          <w:szCs w:val="20"/>
        </w:rPr>
        <w:t xml:space="preserve">which stirred using magnetic stirrer </w:t>
      </w:r>
      <w:r w:rsidRPr="00A70674">
        <w:rPr>
          <w:rFonts w:ascii="Times New Roman" w:hAnsi="Times New Roman"/>
          <w:sz w:val="20"/>
          <w:szCs w:val="20"/>
        </w:rPr>
        <w:t>at room temperature</w:t>
      </w:r>
      <w:r>
        <w:rPr>
          <w:rFonts w:ascii="Times New Roman" w:hAnsi="Times New Roman"/>
          <w:sz w:val="20"/>
          <w:szCs w:val="20"/>
        </w:rPr>
        <w:t>.</w:t>
      </w:r>
      <w:r w:rsidRPr="00A70674">
        <w:rPr>
          <w:rFonts w:ascii="Times New Roman" w:hAnsi="Times New Roman"/>
          <w:sz w:val="20"/>
          <w:szCs w:val="20"/>
        </w:rPr>
        <w:t xml:space="preserve"> </w:t>
      </w:r>
      <w:r>
        <w:rPr>
          <w:rFonts w:ascii="Times New Roman" w:hAnsi="Times New Roman"/>
          <w:sz w:val="20"/>
          <w:szCs w:val="20"/>
        </w:rPr>
        <w:t>T</w:t>
      </w:r>
      <w:r w:rsidRPr="00A70674">
        <w:rPr>
          <w:rFonts w:ascii="Times New Roman" w:hAnsi="Times New Roman"/>
          <w:sz w:val="20"/>
          <w:szCs w:val="20"/>
        </w:rPr>
        <w:t xml:space="preserve">he </w:t>
      </w:r>
      <w:r>
        <w:rPr>
          <w:rFonts w:ascii="Times New Roman" w:hAnsi="Times New Roman"/>
          <w:sz w:val="20"/>
          <w:szCs w:val="20"/>
        </w:rPr>
        <w:t>fiber was retracted</w:t>
      </w:r>
      <w:r w:rsidRPr="00A70674">
        <w:rPr>
          <w:rFonts w:ascii="Times New Roman" w:hAnsi="Times New Roman"/>
          <w:sz w:val="20"/>
          <w:szCs w:val="20"/>
        </w:rPr>
        <w:t xml:space="preserve"> </w:t>
      </w:r>
      <w:r>
        <w:rPr>
          <w:rFonts w:ascii="Times New Roman" w:hAnsi="Times New Roman"/>
          <w:sz w:val="20"/>
          <w:szCs w:val="20"/>
        </w:rPr>
        <w:t xml:space="preserve">and </w:t>
      </w:r>
      <w:r w:rsidRPr="00A70674">
        <w:rPr>
          <w:rFonts w:ascii="Times New Roman" w:hAnsi="Times New Roman"/>
          <w:sz w:val="20"/>
          <w:szCs w:val="20"/>
        </w:rPr>
        <w:t>desorbed in GC-MS injector for analysis.</w:t>
      </w:r>
    </w:p>
    <w:p w:rsidR="00F97587" w:rsidRPr="00A70674" w:rsidRDefault="00F97587" w:rsidP="00F97587">
      <w:pPr>
        <w:spacing w:after="0" w:line="240" w:lineRule="auto"/>
        <w:jc w:val="both"/>
        <w:rPr>
          <w:rFonts w:ascii="Times New Roman" w:hAnsi="Times New Roman"/>
          <w:sz w:val="20"/>
          <w:szCs w:val="20"/>
        </w:rPr>
      </w:pPr>
    </w:p>
    <w:p w:rsidR="00F97587" w:rsidRDefault="00F97587" w:rsidP="00F97587">
      <w:pPr>
        <w:spacing w:after="0" w:line="240" w:lineRule="auto"/>
        <w:jc w:val="both"/>
        <w:rPr>
          <w:rFonts w:ascii="Times New Roman" w:hAnsi="Times New Roman"/>
          <w:b/>
          <w:sz w:val="20"/>
          <w:szCs w:val="20"/>
        </w:rPr>
      </w:pPr>
      <w:r>
        <w:rPr>
          <w:rFonts w:ascii="Times New Roman" w:hAnsi="Times New Roman"/>
          <w:b/>
          <w:sz w:val="20"/>
          <w:szCs w:val="20"/>
        </w:rPr>
        <w:t>Sample Preparation of Dispersive Liquid – Liquid Micro Extraction (</w:t>
      </w:r>
      <w:r w:rsidRPr="00A70674">
        <w:rPr>
          <w:rFonts w:ascii="Times New Roman" w:hAnsi="Times New Roman"/>
          <w:b/>
          <w:sz w:val="20"/>
          <w:szCs w:val="20"/>
        </w:rPr>
        <w:t>DLLME</w:t>
      </w:r>
      <w:r>
        <w:rPr>
          <w:rFonts w:ascii="Times New Roman" w:hAnsi="Times New Roman"/>
          <w:b/>
          <w:sz w:val="20"/>
          <w:szCs w:val="20"/>
        </w:rPr>
        <w:t>)</w:t>
      </w:r>
    </w:p>
    <w:p w:rsidR="00F97587" w:rsidRDefault="00F97587" w:rsidP="00F97587">
      <w:pPr>
        <w:spacing w:after="0" w:line="240" w:lineRule="auto"/>
        <w:jc w:val="both"/>
        <w:rPr>
          <w:rFonts w:ascii="Times New Roman" w:hAnsi="Times New Roman"/>
          <w:sz w:val="20"/>
          <w:szCs w:val="20"/>
        </w:rPr>
      </w:pPr>
      <w:r w:rsidRPr="00A70674">
        <w:rPr>
          <w:rFonts w:ascii="Times New Roman" w:hAnsi="Times New Roman"/>
          <w:sz w:val="20"/>
          <w:szCs w:val="20"/>
        </w:rPr>
        <w:t>The technique use two different organic solvents mixed: the first one, defined as dispersant, is water-soluble; the other one, which represents the real extraction solvent, is insoluble in H</w:t>
      </w:r>
      <w:r w:rsidRPr="00A70674">
        <w:rPr>
          <w:rFonts w:ascii="Times New Roman" w:hAnsi="Times New Roman"/>
          <w:sz w:val="20"/>
          <w:szCs w:val="20"/>
          <w:vertAlign w:val="subscript"/>
        </w:rPr>
        <w:t>2</w:t>
      </w:r>
      <w:r w:rsidRPr="00A70674">
        <w:rPr>
          <w:rFonts w:ascii="Times New Roman" w:hAnsi="Times New Roman"/>
          <w:sz w:val="20"/>
          <w:szCs w:val="20"/>
        </w:rPr>
        <w:t xml:space="preserve">O. This second solvent, defined as extracting, is </w:t>
      </w:r>
      <w:r>
        <w:rPr>
          <w:rFonts w:ascii="Times New Roman" w:hAnsi="Times New Roman"/>
          <w:sz w:val="20"/>
          <w:szCs w:val="20"/>
        </w:rPr>
        <w:t xml:space="preserve">present in minor amount </w:t>
      </w:r>
      <w:r w:rsidRPr="00A70674">
        <w:rPr>
          <w:rFonts w:ascii="Times New Roman" w:hAnsi="Times New Roman"/>
          <w:sz w:val="20"/>
          <w:szCs w:val="20"/>
        </w:rPr>
        <w:t>and it is</w:t>
      </w:r>
      <w:r>
        <w:rPr>
          <w:rFonts w:ascii="Times New Roman" w:hAnsi="Times New Roman"/>
          <w:sz w:val="20"/>
          <w:szCs w:val="20"/>
        </w:rPr>
        <w:t xml:space="preserve"> </w:t>
      </w:r>
      <w:r w:rsidRPr="00A70674">
        <w:rPr>
          <w:rFonts w:ascii="Times New Roman" w:hAnsi="Times New Roman"/>
          <w:sz w:val="20"/>
          <w:szCs w:val="20"/>
        </w:rPr>
        <w:t>denser then water, in order to facilitate the subsequent recovery phase.</w:t>
      </w:r>
      <w:r>
        <w:rPr>
          <w:rFonts w:ascii="Times New Roman" w:hAnsi="Times New Roman"/>
          <w:sz w:val="20"/>
          <w:szCs w:val="20"/>
        </w:rPr>
        <w:t xml:space="preserve"> </w:t>
      </w:r>
      <w:r w:rsidRPr="00A70674">
        <w:rPr>
          <w:rFonts w:ascii="Times New Roman" w:hAnsi="Times New Roman"/>
          <w:sz w:val="20"/>
          <w:szCs w:val="20"/>
        </w:rPr>
        <w:t xml:space="preserve">After the mixing of the two solvents in an aqueous </w:t>
      </w:r>
      <w:r>
        <w:rPr>
          <w:rFonts w:ascii="Times New Roman" w:hAnsi="Times New Roman"/>
          <w:sz w:val="20"/>
          <w:szCs w:val="20"/>
        </w:rPr>
        <w:t>phase</w:t>
      </w:r>
      <w:r w:rsidRPr="00A70674">
        <w:rPr>
          <w:rFonts w:ascii="Times New Roman" w:hAnsi="Times New Roman"/>
          <w:sz w:val="20"/>
          <w:szCs w:val="20"/>
        </w:rPr>
        <w:t xml:space="preserve">, they separate instantly: the organic pollutants that could be present in the water sample </w:t>
      </w:r>
      <w:r>
        <w:rPr>
          <w:rFonts w:ascii="Times New Roman" w:hAnsi="Times New Roman"/>
          <w:sz w:val="20"/>
          <w:szCs w:val="20"/>
        </w:rPr>
        <w:t>move to</w:t>
      </w:r>
      <w:r w:rsidRPr="00A70674">
        <w:rPr>
          <w:rFonts w:ascii="Times New Roman" w:hAnsi="Times New Roman"/>
          <w:sz w:val="20"/>
          <w:szCs w:val="20"/>
        </w:rPr>
        <w:t xml:space="preserve"> the extracting solvent, which, being hydrophobic and denser than water, precipitates on the bottom</w:t>
      </w:r>
      <w:r>
        <w:rPr>
          <w:rFonts w:ascii="Times New Roman" w:hAnsi="Times New Roman"/>
          <w:sz w:val="20"/>
          <w:szCs w:val="20"/>
        </w:rPr>
        <w:t xml:space="preserve"> of glassware and then was </w:t>
      </w:r>
      <w:r w:rsidRPr="00A70674">
        <w:rPr>
          <w:rFonts w:ascii="Times New Roman" w:hAnsi="Times New Roman"/>
          <w:sz w:val="20"/>
          <w:szCs w:val="20"/>
        </w:rPr>
        <w:t>recovered and analyzed with the most appropriate technique</w:t>
      </w:r>
      <w:r>
        <w:rPr>
          <w:rFonts w:ascii="Times New Roman" w:hAnsi="Times New Roman"/>
          <w:sz w:val="20"/>
          <w:szCs w:val="20"/>
        </w:rPr>
        <w:t xml:space="preserve">. </w:t>
      </w:r>
      <w:r w:rsidRPr="00A70674">
        <w:rPr>
          <w:rFonts w:ascii="Times New Roman" w:hAnsi="Times New Roman"/>
          <w:sz w:val="20"/>
          <w:szCs w:val="20"/>
        </w:rPr>
        <w:t xml:space="preserve">Time needed for the extraction is less than a minute, as extracting solvent in this work have been used 350 µl of a chlorinated solvent. </w:t>
      </w:r>
      <w:r>
        <w:rPr>
          <w:rFonts w:ascii="Times New Roman" w:hAnsi="Times New Roman"/>
          <w:sz w:val="20"/>
          <w:szCs w:val="20"/>
        </w:rPr>
        <w:t xml:space="preserve">In this work, </w:t>
      </w:r>
      <w:r w:rsidRPr="00A70674">
        <w:rPr>
          <w:rFonts w:ascii="Times New Roman" w:hAnsi="Times New Roman"/>
          <w:sz w:val="20"/>
          <w:szCs w:val="20"/>
        </w:rPr>
        <w:t>6.650 ml of ultrapure acetone (Fluka GmbH, Seelze, Germany)</w:t>
      </w:r>
      <w:r>
        <w:rPr>
          <w:rFonts w:ascii="Times New Roman" w:hAnsi="Times New Roman"/>
          <w:sz w:val="20"/>
          <w:szCs w:val="20"/>
        </w:rPr>
        <w:t xml:space="preserve"> was used as disperser solvent</w:t>
      </w:r>
      <w:r w:rsidRPr="00A70674">
        <w:rPr>
          <w:rFonts w:ascii="Times New Roman" w:hAnsi="Times New Roman"/>
          <w:sz w:val="20"/>
          <w:szCs w:val="20"/>
        </w:rPr>
        <w:t xml:space="preserve">. </w:t>
      </w:r>
      <w:r>
        <w:rPr>
          <w:rFonts w:ascii="Times New Roman" w:hAnsi="Times New Roman"/>
          <w:sz w:val="20"/>
          <w:szCs w:val="20"/>
        </w:rPr>
        <w:t>S</w:t>
      </w:r>
      <w:r w:rsidRPr="00A70674">
        <w:rPr>
          <w:rFonts w:ascii="Times New Roman" w:hAnsi="Times New Roman"/>
          <w:sz w:val="20"/>
          <w:szCs w:val="20"/>
        </w:rPr>
        <w:t xml:space="preserve">olvents </w:t>
      </w:r>
      <w:r>
        <w:rPr>
          <w:rFonts w:ascii="Times New Roman" w:hAnsi="Times New Roman"/>
          <w:sz w:val="20"/>
          <w:szCs w:val="20"/>
        </w:rPr>
        <w:t>mixture was added to samples</w:t>
      </w:r>
      <w:r w:rsidRPr="00A70674">
        <w:rPr>
          <w:rFonts w:ascii="Times New Roman" w:hAnsi="Times New Roman"/>
          <w:sz w:val="20"/>
          <w:szCs w:val="20"/>
        </w:rPr>
        <w:t xml:space="preserve"> with a dispenser</w:t>
      </w:r>
      <w:r>
        <w:rPr>
          <w:rFonts w:ascii="Times New Roman" w:hAnsi="Times New Roman"/>
          <w:sz w:val="20"/>
          <w:szCs w:val="20"/>
        </w:rPr>
        <w:t xml:space="preserve"> and</w:t>
      </w:r>
    </w:p>
    <w:p w:rsidR="00F97587" w:rsidRDefault="00F97587" w:rsidP="00F97587">
      <w:pPr>
        <w:spacing w:after="0" w:line="240" w:lineRule="auto"/>
        <w:jc w:val="both"/>
        <w:rPr>
          <w:rFonts w:ascii="Times New Roman" w:hAnsi="Times New Roman"/>
          <w:sz w:val="20"/>
          <w:szCs w:val="20"/>
        </w:rPr>
      </w:pPr>
      <w:r w:rsidRPr="00A70674">
        <w:rPr>
          <w:rFonts w:ascii="Times New Roman" w:hAnsi="Times New Roman"/>
          <w:sz w:val="20"/>
          <w:szCs w:val="20"/>
        </w:rPr>
        <w:t xml:space="preserve">200µl of the hydrophobic phase containing nerve agent simulants </w:t>
      </w:r>
      <w:r>
        <w:rPr>
          <w:rFonts w:ascii="Times New Roman" w:hAnsi="Times New Roman"/>
          <w:sz w:val="20"/>
          <w:szCs w:val="20"/>
        </w:rPr>
        <w:t xml:space="preserve">was recovered </w:t>
      </w:r>
      <w:r w:rsidRPr="00A70674">
        <w:rPr>
          <w:rFonts w:ascii="Times New Roman" w:hAnsi="Times New Roman"/>
          <w:sz w:val="20"/>
          <w:szCs w:val="20"/>
        </w:rPr>
        <w:t xml:space="preserve">and put </w:t>
      </w:r>
      <w:r>
        <w:rPr>
          <w:rFonts w:ascii="Times New Roman" w:hAnsi="Times New Roman"/>
          <w:sz w:val="20"/>
          <w:szCs w:val="20"/>
        </w:rPr>
        <w:t xml:space="preserve">it </w:t>
      </w:r>
      <w:r w:rsidRPr="00A70674">
        <w:rPr>
          <w:rFonts w:ascii="Times New Roman" w:hAnsi="Times New Roman"/>
          <w:sz w:val="20"/>
          <w:szCs w:val="20"/>
        </w:rPr>
        <w:t xml:space="preserve">in a vial for the further analysis.  During the comparison of DLMME </w:t>
      </w:r>
      <w:r>
        <w:rPr>
          <w:rFonts w:ascii="Times New Roman" w:hAnsi="Times New Roman"/>
          <w:sz w:val="20"/>
          <w:szCs w:val="20"/>
        </w:rPr>
        <w:t xml:space="preserve">with other techniques, </w:t>
      </w:r>
      <w:r w:rsidRPr="00A70674">
        <w:rPr>
          <w:rFonts w:ascii="Times New Roman" w:hAnsi="Times New Roman"/>
          <w:sz w:val="20"/>
          <w:szCs w:val="20"/>
        </w:rPr>
        <w:t xml:space="preserve">carbon tetrachloride have been used </w:t>
      </w:r>
      <w:r>
        <w:rPr>
          <w:rFonts w:ascii="Times New Roman" w:hAnsi="Times New Roman"/>
          <w:sz w:val="20"/>
          <w:szCs w:val="20"/>
        </w:rPr>
        <w:t xml:space="preserve">obtained </w:t>
      </w:r>
      <w:r w:rsidRPr="00A70674">
        <w:rPr>
          <w:rFonts w:ascii="Times New Roman" w:hAnsi="Times New Roman"/>
          <w:sz w:val="20"/>
          <w:szCs w:val="20"/>
        </w:rPr>
        <w:t>(CAS 56-23-5) from Carlo Erba, Milano, Italy, its relative density is 1.58 g/cm</w:t>
      </w:r>
      <w:r w:rsidRPr="00A70674">
        <w:rPr>
          <w:rFonts w:ascii="Times New Roman" w:hAnsi="Times New Roman"/>
          <w:sz w:val="20"/>
          <w:szCs w:val="20"/>
          <w:vertAlign w:val="superscript"/>
        </w:rPr>
        <w:t>3</w:t>
      </w:r>
      <w:r w:rsidRPr="00A70674">
        <w:rPr>
          <w:rFonts w:ascii="Times New Roman" w:hAnsi="Times New Roman"/>
          <w:sz w:val="20"/>
          <w:szCs w:val="20"/>
        </w:rPr>
        <w:t>.</w:t>
      </w:r>
    </w:p>
    <w:p w:rsidR="00F97587" w:rsidRPr="00A70674" w:rsidRDefault="00F97587" w:rsidP="00F97587">
      <w:pPr>
        <w:spacing w:after="0" w:line="240" w:lineRule="auto"/>
        <w:jc w:val="both"/>
        <w:rPr>
          <w:rFonts w:ascii="Times New Roman" w:hAnsi="Times New Roman"/>
          <w:sz w:val="20"/>
          <w:szCs w:val="20"/>
        </w:rPr>
      </w:pPr>
    </w:p>
    <w:p w:rsidR="00F97587" w:rsidRPr="00A70674" w:rsidRDefault="00F97587" w:rsidP="00F97587">
      <w:pPr>
        <w:spacing w:after="0" w:line="240" w:lineRule="auto"/>
        <w:jc w:val="both"/>
        <w:rPr>
          <w:rFonts w:ascii="Times New Roman" w:hAnsi="Times New Roman"/>
          <w:b/>
          <w:bCs/>
          <w:sz w:val="20"/>
          <w:szCs w:val="20"/>
        </w:rPr>
      </w:pPr>
      <w:r w:rsidRPr="00A70674">
        <w:rPr>
          <w:rFonts w:ascii="Times New Roman" w:hAnsi="Times New Roman"/>
          <w:sz w:val="20"/>
          <w:szCs w:val="20"/>
        </w:rPr>
        <w:t xml:space="preserve">During the DLMME optimization phase, </w:t>
      </w:r>
      <w:r>
        <w:rPr>
          <w:rFonts w:ascii="Times New Roman" w:hAnsi="Times New Roman"/>
          <w:sz w:val="20"/>
          <w:szCs w:val="20"/>
        </w:rPr>
        <w:t xml:space="preserve">another two </w:t>
      </w:r>
      <w:r w:rsidRPr="00A70674">
        <w:rPr>
          <w:rFonts w:ascii="Times New Roman" w:hAnsi="Times New Roman"/>
          <w:sz w:val="20"/>
          <w:szCs w:val="20"/>
        </w:rPr>
        <w:t>chlorin</w:t>
      </w:r>
      <w:r>
        <w:rPr>
          <w:rFonts w:ascii="Times New Roman" w:hAnsi="Times New Roman"/>
          <w:sz w:val="20"/>
          <w:szCs w:val="20"/>
        </w:rPr>
        <w:t>ated</w:t>
      </w:r>
      <w:r w:rsidRPr="00A70674">
        <w:rPr>
          <w:rFonts w:ascii="Times New Roman" w:hAnsi="Times New Roman"/>
          <w:sz w:val="20"/>
          <w:szCs w:val="20"/>
        </w:rPr>
        <w:t xml:space="preserve"> extracting solvents: tetrachloroethylene (CAS 127-18-4) and trichloroethylene (CAS 79-01-6)</w:t>
      </w:r>
      <w:r>
        <w:rPr>
          <w:rFonts w:ascii="Times New Roman" w:hAnsi="Times New Roman"/>
          <w:sz w:val="20"/>
          <w:szCs w:val="20"/>
        </w:rPr>
        <w:t xml:space="preserve"> also </w:t>
      </w:r>
      <w:r w:rsidRPr="00A70674">
        <w:rPr>
          <w:rFonts w:ascii="Times New Roman" w:hAnsi="Times New Roman"/>
          <w:sz w:val="20"/>
          <w:szCs w:val="20"/>
        </w:rPr>
        <w:t xml:space="preserve">have been used </w:t>
      </w:r>
      <w:r>
        <w:rPr>
          <w:rFonts w:ascii="Times New Roman" w:hAnsi="Times New Roman"/>
          <w:sz w:val="20"/>
          <w:szCs w:val="20"/>
        </w:rPr>
        <w:t>(</w:t>
      </w:r>
      <w:r w:rsidRPr="00A70674">
        <w:rPr>
          <w:rFonts w:ascii="Times New Roman" w:hAnsi="Times New Roman"/>
          <w:sz w:val="20"/>
          <w:szCs w:val="20"/>
        </w:rPr>
        <w:t>Carlo Erba, Milano, Italy</w:t>
      </w:r>
      <w:r>
        <w:rPr>
          <w:rFonts w:ascii="Times New Roman" w:hAnsi="Times New Roman"/>
          <w:sz w:val="20"/>
          <w:szCs w:val="20"/>
        </w:rPr>
        <w:t>)</w:t>
      </w:r>
      <w:r w:rsidRPr="00A70674">
        <w:rPr>
          <w:rFonts w:ascii="Times New Roman" w:hAnsi="Times New Roman"/>
          <w:sz w:val="20"/>
          <w:szCs w:val="20"/>
        </w:rPr>
        <w:t>. Relative density (g/cm</w:t>
      </w:r>
      <w:r w:rsidRPr="00A70674">
        <w:rPr>
          <w:rFonts w:ascii="Times New Roman" w:hAnsi="Times New Roman"/>
          <w:sz w:val="20"/>
          <w:szCs w:val="20"/>
          <w:vertAlign w:val="superscript"/>
        </w:rPr>
        <w:t>3</w:t>
      </w:r>
      <w:r w:rsidRPr="00A70674">
        <w:rPr>
          <w:rFonts w:ascii="Times New Roman" w:hAnsi="Times New Roman"/>
          <w:sz w:val="20"/>
          <w:szCs w:val="20"/>
        </w:rPr>
        <w:t>) of the extraction solvents are the following: tetrachloroethylene (1.62) and trichloroethylene (1.46).</w:t>
      </w:r>
      <w:r>
        <w:rPr>
          <w:rFonts w:ascii="Times New Roman" w:hAnsi="Times New Roman"/>
          <w:sz w:val="20"/>
          <w:szCs w:val="20"/>
        </w:rPr>
        <w:t xml:space="preserve"> Only d</w:t>
      </w:r>
      <w:r w:rsidRPr="00A70674">
        <w:rPr>
          <w:rFonts w:ascii="Times New Roman" w:hAnsi="Times New Roman"/>
          <w:sz w:val="20"/>
          <w:szCs w:val="20"/>
        </w:rPr>
        <w:t>uring the optimization phase</w:t>
      </w:r>
      <w:r>
        <w:rPr>
          <w:rFonts w:ascii="Times New Roman" w:hAnsi="Times New Roman"/>
          <w:sz w:val="20"/>
          <w:szCs w:val="20"/>
        </w:rPr>
        <w:t>, P</w:t>
      </w:r>
      <w:r w:rsidRPr="00A70674">
        <w:rPr>
          <w:rFonts w:ascii="Times New Roman" w:hAnsi="Times New Roman"/>
          <w:sz w:val="20"/>
          <w:szCs w:val="20"/>
        </w:rPr>
        <w:t>henanthrene-D</w:t>
      </w:r>
      <w:r w:rsidRPr="00A70674">
        <w:rPr>
          <w:rFonts w:ascii="Times New Roman" w:hAnsi="Times New Roman"/>
          <w:sz w:val="20"/>
          <w:szCs w:val="20"/>
          <w:vertAlign w:val="subscript"/>
        </w:rPr>
        <w:t>10</w:t>
      </w:r>
      <w:r w:rsidRPr="00A70674">
        <w:rPr>
          <w:rFonts w:ascii="Times New Roman" w:hAnsi="Times New Roman"/>
          <w:sz w:val="20"/>
          <w:szCs w:val="20"/>
        </w:rPr>
        <w:t xml:space="preserve"> (PhD10</w:t>
      </w:r>
      <w:r>
        <w:rPr>
          <w:rFonts w:ascii="Times New Roman" w:hAnsi="Times New Roman"/>
          <w:sz w:val="20"/>
          <w:szCs w:val="20"/>
        </w:rPr>
        <w:t>) (</w:t>
      </w:r>
      <w:r w:rsidRPr="00A70674">
        <w:rPr>
          <w:rFonts w:ascii="Times New Roman" w:hAnsi="Times New Roman"/>
          <w:sz w:val="20"/>
          <w:szCs w:val="20"/>
        </w:rPr>
        <w:t>CAS</w:t>
      </w:r>
      <w:r w:rsidRPr="00A70674">
        <w:rPr>
          <w:rFonts w:ascii="Times New Roman" w:hAnsi="Times New Roman"/>
          <w:b/>
          <w:bCs/>
          <w:sz w:val="20"/>
          <w:szCs w:val="20"/>
        </w:rPr>
        <w:t> </w:t>
      </w:r>
      <w:r w:rsidRPr="00A70674">
        <w:rPr>
          <w:rFonts w:ascii="Times New Roman" w:hAnsi="Times New Roman"/>
          <w:bCs/>
          <w:sz w:val="20"/>
          <w:szCs w:val="20"/>
        </w:rPr>
        <w:t>1517-22-2</w:t>
      </w:r>
      <w:r>
        <w:rPr>
          <w:rFonts w:ascii="Times New Roman" w:hAnsi="Times New Roman"/>
          <w:bCs/>
          <w:sz w:val="20"/>
          <w:szCs w:val="20"/>
        </w:rPr>
        <w:t xml:space="preserve">) </w:t>
      </w:r>
      <w:r>
        <w:rPr>
          <w:rFonts w:ascii="Times New Roman" w:hAnsi="Times New Roman"/>
          <w:sz w:val="20"/>
          <w:szCs w:val="20"/>
        </w:rPr>
        <w:t>used was pursued by Sigma Aldrich (</w:t>
      </w:r>
      <w:r w:rsidRPr="00A70674">
        <w:rPr>
          <w:rFonts w:ascii="Times New Roman" w:hAnsi="Times New Roman"/>
          <w:sz w:val="20"/>
          <w:szCs w:val="20"/>
        </w:rPr>
        <w:t>St. Louis, MO, USA</w:t>
      </w:r>
      <w:r>
        <w:rPr>
          <w:rFonts w:ascii="Times New Roman" w:hAnsi="Times New Roman"/>
          <w:sz w:val="20"/>
          <w:szCs w:val="20"/>
        </w:rPr>
        <w:t>) as syringe and process standard,</w:t>
      </w:r>
      <w:r w:rsidRPr="00A70674">
        <w:rPr>
          <w:rFonts w:ascii="Times New Roman" w:hAnsi="Times New Roman"/>
          <w:sz w:val="20"/>
          <w:szCs w:val="20"/>
        </w:rPr>
        <w:t xml:space="preserve"> </w:t>
      </w:r>
      <w:r>
        <w:rPr>
          <w:rFonts w:ascii="Times New Roman" w:hAnsi="Times New Roman"/>
          <w:sz w:val="20"/>
          <w:szCs w:val="20"/>
        </w:rPr>
        <w:t>dissolved in</w:t>
      </w:r>
      <w:r w:rsidRPr="00A70674">
        <w:rPr>
          <w:rFonts w:ascii="Times New Roman" w:hAnsi="Times New Roman"/>
          <w:sz w:val="20"/>
          <w:szCs w:val="20"/>
        </w:rPr>
        <w:t xml:space="preserve"> chlorinated extraction solvents, </w:t>
      </w:r>
      <w:r>
        <w:rPr>
          <w:rFonts w:ascii="Times New Roman" w:hAnsi="Times New Roman"/>
          <w:sz w:val="20"/>
          <w:szCs w:val="20"/>
        </w:rPr>
        <w:t xml:space="preserve">at </w:t>
      </w:r>
      <w:r w:rsidRPr="00A70674">
        <w:rPr>
          <w:rFonts w:ascii="Times New Roman" w:hAnsi="Times New Roman"/>
          <w:sz w:val="20"/>
          <w:szCs w:val="20"/>
        </w:rPr>
        <w:t xml:space="preserve">concentration of 5 µg/ml to </w:t>
      </w:r>
      <w:r>
        <w:rPr>
          <w:rFonts w:ascii="Times New Roman" w:hAnsi="Times New Roman"/>
          <w:sz w:val="20"/>
          <w:szCs w:val="20"/>
        </w:rPr>
        <w:t xml:space="preserve">increase </w:t>
      </w:r>
      <w:r w:rsidRPr="00A70674">
        <w:rPr>
          <w:rFonts w:ascii="Times New Roman" w:hAnsi="Times New Roman"/>
          <w:sz w:val="20"/>
          <w:szCs w:val="20"/>
        </w:rPr>
        <w:t>the</w:t>
      </w:r>
      <w:r>
        <w:rPr>
          <w:rFonts w:ascii="Times New Roman" w:hAnsi="Times New Roman"/>
          <w:sz w:val="20"/>
          <w:szCs w:val="20"/>
        </w:rPr>
        <w:t xml:space="preserve"> </w:t>
      </w:r>
      <w:r w:rsidRPr="00A70674">
        <w:rPr>
          <w:rFonts w:ascii="Times New Roman" w:hAnsi="Times New Roman"/>
          <w:sz w:val="20"/>
          <w:szCs w:val="20"/>
        </w:rPr>
        <w:t>control of the extraction process.</w:t>
      </w:r>
    </w:p>
    <w:p w:rsidR="00F97587" w:rsidRPr="00A70674" w:rsidRDefault="00F97587" w:rsidP="00F97587">
      <w:pPr>
        <w:spacing w:after="0" w:line="240" w:lineRule="auto"/>
        <w:jc w:val="both"/>
        <w:rPr>
          <w:rFonts w:ascii="Times New Roman" w:hAnsi="Times New Roman"/>
          <w:sz w:val="20"/>
          <w:szCs w:val="20"/>
        </w:rPr>
      </w:pPr>
    </w:p>
    <w:p w:rsidR="00F97587" w:rsidRPr="00A70674" w:rsidRDefault="00F97587" w:rsidP="00F97587">
      <w:pPr>
        <w:spacing w:after="0" w:line="240" w:lineRule="auto"/>
        <w:jc w:val="both"/>
        <w:rPr>
          <w:rFonts w:ascii="Times New Roman" w:hAnsi="Times New Roman"/>
          <w:b/>
          <w:sz w:val="20"/>
          <w:szCs w:val="20"/>
        </w:rPr>
      </w:pPr>
      <w:r w:rsidRPr="00A70674">
        <w:rPr>
          <w:rFonts w:ascii="Times New Roman" w:hAnsi="Times New Roman"/>
          <w:b/>
          <w:sz w:val="20"/>
          <w:szCs w:val="20"/>
        </w:rPr>
        <w:t>Gas Chromatograph</w:t>
      </w:r>
      <w:r>
        <w:rPr>
          <w:rFonts w:ascii="Times New Roman" w:hAnsi="Times New Roman"/>
          <w:b/>
          <w:sz w:val="20"/>
          <w:szCs w:val="20"/>
        </w:rPr>
        <w:t>ic</w:t>
      </w:r>
      <w:r w:rsidRPr="00A70674">
        <w:rPr>
          <w:rFonts w:ascii="Times New Roman" w:hAnsi="Times New Roman"/>
          <w:b/>
          <w:sz w:val="20"/>
          <w:szCs w:val="20"/>
        </w:rPr>
        <w:t xml:space="preserve"> </w:t>
      </w:r>
      <w:r>
        <w:rPr>
          <w:rFonts w:ascii="Times New Roman" w:hAnsi="Times New Roman"/>
          <w:b/>
          <w:sz w:val="20"/>
          <w:szCs w:val="20"/>
        </w:rPr>
        <w:t>A</w:t>
      </w:r>
      <w:r w:rsidRPr="00A70674">
        <w:rPr>
          <w:rFonts w:ascii="Times New Roman" w:hAnsi="Times New Roman"/>
          <w:b/>
          <w:sz w:val="20"/>
          <w:szCs w:val="20"/>
        </w:rPr>
        <w:t>nalysis</w:t>
      </w:r>
    </w:p>
    <w:p w:rsidR="00F97587" w:rsidRDefault="00F97587" w:rsidP="00F97587">
      <w:pPr>
        <w:spacing w:after="0" w:line="240" w:lineRule="auto"/>
        <w:jc w:val="both"/>
        <w:rPr>
          <w:rFonts w:ascii="Times New Roman" w:hAnsi="Times New Roman"/>
          <w:sz w:val="20"/>
          <w:szCs w:val="20"/>
        </w:rPr>
      </w:pPr>
      <w:r w:rsidRPr="00A70674">
        <w:rPr>
          <w:rFonts w:ascii="Times New Roman" w:hAnsi="Times New Roman"/>
          <w:sz w:val="20"/>
          <w:szCs w:val="20"/>
        </w:rPr>
        <w:t xml:space="preserve">The instrument </w:t>
      </w:r>
      <w:r>
        <w:rPr>
          <w:rFonts w:ascii="Times New Roman" w:hAnsi="Times New Roman"/>
          <w:sz w:val="20"/>
          <w:szCs w:val="20"/>
        </w:rPr>
        <w:t xml:space="preserve">used in this work </w:t>
      </w:r>
      <w:r w:rsidRPr="00A70674">
        <w:rPr>
          <w:rFonts w:ascii="Times New Roman" w:hAnsi="Times New Roman"/>
          <w:sz w:val="20"/>
          <w:szCs w:val="20"/>
        </w:rPr>
        <w:t xml:space="preserve">is a GC Agilent 7890 equipped with a MS 5975 and with an auto sampler 7693. The GC working conditions for MS analysis were: column </w:t>
      </w:r>
      <w:r w:rsidRPr="00A70674">
        <w:rPr>
          <w:rFonts w:ascii="Times New Roman" w:hAnsi="Times New Roman"/>
          <w:sz w:val="20"/>
          <w:szCs w:val="20"/>
          <w:lang w:val="en-GB"/>
        </w:rPr>
        <w:t xml:space="preserve">HP5MS; length = </w:t>
      </w:r>
      <w:smartTag w:uri="urn:schemas-microsoft-com:office:smarttags" w:element="metricconverter">
        <w:smartTagPr>
          <w:attr w:name="ProductID" w:val="30 m"/>
        </w:smartTagPr>
        <w:r w:rsidRPr="00A70674">
          <w:rPr>
            <w:rFonts w:ascii="Times New Roman" w:hAnsi="Times New Roman"/>
            <w:sz w:val="20"/>
            <w:szCs w:val="20"/>
            <w:lang w:val="en-GB"/>
          </w:rPr>
          <w:t>30 m</w:t>
        </w:r>
      </w:smartTag>
      <w:r w:rsidRPr="00A70674">
        <w:rPr>
          <w:rFonts w:ascii="Times New Roman" w:hAnsi="Times New Roman"/>
          <w:sz w:val="20"/>
          <w:szCs w:val="20"/>
          <w:lang w:val="en-GB"/>
        </w:rPr>
        <w:t xml:space="preserve">; ID = </w:t>
      </w:r>
      <w:smartTag w:uri="urn:schemas-microsoft-com:office:smarttags" w:element="metricconverter">
        <w:smartTagPr>
          <w:attr w:name="ProductID" w:val="0.25 mm"/>
        </w:smartTagPr>
        <w:r w:rsidRPr="00A70674">
          <w:rPr>
            <w:rFonts w:ascii="Times New Roman" w:hAnsi="Times New Roman"/>
            <w:sz w:val="20"/>
            <w:szCs w:val="20"/>
            <w:lang w:val="en-GB"/>
          </w:rPr>
          <w:t>0.25 mm</w:t>
        </w:r>
      </w:smartTag>
      <w:r w:rsidRPr="00A70674">
        <w:rPr>
          <w:rFonts w:ascii="Times New Roman" w:hAnsi="Times New Roman"/>
          <w:sz w:val="20"/>
          <w:szCs w:val="20"/>
          <w:lang w:val="en-GB"/>
        </w:rPr>
        <w:t xml:space="preserve">; initial oven temperature = 100 °C, for 3 min; temperature rise rate = </w:t>
      </w:r>
      <w:smartTag w:uri="urn:schemas-microsoft-com:office:smarttags" w:element="metricconverter">
        <w:smartTagPr>
          <w:attr w:name="ProductID" w:val="10 ﾰC"/>
        </w:smartTagPr>
        <w:r w:rsidRPr="00A70674">
          <w:rPr>
            <w:rFonts w:ascii="Times New Roman" w:hAnsi="Times New Roman"/>
            <w:sz w:val="20"/>
            <w:szCs w:val="20"/>
            <w:lang w:val="en-GB"/>
          </w:rPr>
          <w:t>10 °C</w:t>
        </w:r>
      </w:smartTag>
      <w:r w:rsidRPr="00A70674">
        <w:rPr>
          <w:rFonts w:ascii="Times New Roman" w:hAnsi="Times New Roman"/>
          <w:sz w:val="20"/>
          <w:szCs w:val="20"/>
          <w:lang w:val="en-GB"/>
        </w:rPr>
        <w:t xml:space="preserve"> min</w:t>
      </w:r>
      <w:r w:rsidRPr="00A70674">
        <w:rPr>
          <w:rFonts w:ascii="Times New Roman" w:hAnsi="Times New Roman"/>
          <w:sz w:val="20"/>
          <w:szCs w:val="20"/>
          <w:vertAlign w:val="superscript"/>
          <w:lang w:val="en-GB"/>
        </w:rPr>
        <w:t>-1</w:t>
      </w:r>
      <w:r w:rsidRPr="00A70674">
        <w:rPr>
          <w:rFonts w:ascii="Times New Roman" w:hAnsi="Times New Roman"/>
          <w:sz w:val="20"/>
          <w:szCs w:val="20"/>
          <w:lang w:val="en-GB"/>
        </w:rPr>
        <w:t xml:space="preserve"> up to </w:t>
      </w:r>
      <w:smartTag w:uri="urn:schemas-microsoft-com:office:smarttags" w:element="metricconverter">
        <w:smartTagPr>
          <w:attr w:name="ProductID" w:val="210 ﾰC"/>
        </w:smartTagPr>
        <w:r w:rsidRPr="00A70674">
          <w:rPr>
            <w:rFonts w:ascii="Times New Roman" w:hAnsi="Times New Roman"/>
            <w:sz w:val="20"/>
            <w:szCs w:val="20"/>
            <w:lang w:val="en-GB"/>
          </w:rPr>
          <w:t>210 °C</w:t>
        </w:r>
      </w:smartTag>
      <w:r w:rsidRPr="00A70674">
        <w:rPr>
          <w:rFonts w:ascii="Times New Roman" w:hAnsi="Times New Roman"/>
          <w:sz w:val="20"/>
          <w:szCs w:val="20"/>
          <w:lang w:val="en-GB"/>
        </w:rPr>
        <w:t xml:space="preserve">, </w:t>
      </w:r>
      <w:smartTag w:uri="urn:schemas-microsoft-com:office:smarttags" w:element="metricconverter">
        <w:smartTagPr>
          <w:attr w:name="ProductID" w:val="3 ﾰC"/>
        </w:smartTagPr>
        <w:r w:rsidRPr="00A70674">
          <w:rPr>
            <w:rFonts w:ascii="Times New Roman" w:hAnsi="Times New Roman"/>
            <w:sz w:val="20"/>
            <w:szCs w:val="20"/>
            <w:lang w:val="en-GB"/>
          </w:rPr>
          <w:t>3 °C</w:t>
        </w:r>
      </w:smartTag>
      <w:r w:rsidRPr="00A70674">
        <w:rPr>
          <w:rFonts w:ascii="Times New Roman" w:hAnsi="Times New Roman"/>
          <w:sz w:val="20"/>
          <w:szCs w:val="20"/>
          <w:lang w:val="en-GB"/>
        </w:rPr>
        <w:t xml:space="preserve"> min</w:t>
      </w:r>
      <w:r w:rsidRPr="00A70674">
        <w:rPr>
          <w:rFonts w:ascii="Times New Roman" w:hAnsi="Times New Roman"/>
          <w:sz w:val="20"/>
          <w:szCs w:val="20"/>
          <w:vertAlign w:val="superscript"/>
          <w:lang w:val="en-GB"/>
        </w:rPr>
        <w:t>-1</w:t>
      </w:r>
      <w:r w:rsidRPr="00A70674">
        <w:rPr>
          <w:rFonts w:ascii="Times New Roman" w:hAnsi="Times New Roman"/>
          <w:sz w:val="20"/>
          <w:szCs w:val="20"/>
          <w:lang w:val="en-GB"/>
        </w:rPr>
        <w:t xml:space="preserve"> up to </w:t>
      </w:r>
      <w:smartTag w:uri="urn:schemas-microsoft-com:office:smarttags" w:element="metricconverter">
        <w:smartTagPr>
          <w:attr w:name="ProductID" w:val="250 ﾰC"/>
        </w:smartTagPr>
        <w:r w:rsidRPr="00A70674">
          <w:rPr>
            <w:rFonts w:ascii="Times New Roman" w:hAnsi="Times New Roman"/>
            <w:sz w:val="20"/>
            <w:szCs w:val="20"/>
            <w:lang w:val="en-GB"/>
          </w:rPr>
          <w:t>250 °C</w:t>
        </w:r>
      </w:smartTag>
      <w:r w:rsidRPr="00A70674">
        <w:rPr>
          <w:rFonts w:ascii="Times New Roman" w:hAnsi="Times New Roman"/>
          <w:sz w:val="20"/>
          <w:szCs w:val="20"/>
          <w:lang w:val="en-GB"/>
        </w:rPr>
        <w:t xml:space="preserve"> and </w:t>
      </w:r>
      <w:smartTag w:uri="urn:schemas-microsoft-com:office:smarttags" w:element="metricconverter">
        <w:smartTagPr>
          <w:attr w:name="ProductID" w:val="10 ﾰC"/>
        </w:smartTagPr>
        <w:r w:rsidRPr="00A70674">
          <w:rPr>
            <w:rFonts w:ascii="Times New Roman" w:hAnsi="Times New Roman"/>
            <w:sz w:val="20"/>
            <w:szCs w:val="20"/>
            <w:lang w:val="en-GB"/>
          </w:rPr>
          <w:t>10 °C</w:t>
        </w:r>
      </w:smartTag>
      <w:r w:rsidRPr="00A70674">
        <w:rPr>
          <w:rFonts w:ascii="Times New Roman" w:hAnsi="Times New Roman"/>
          <w:sz w:val="20"/>
          <w:szCs w:val="20"/>
          <w:lang w:val="en-GB"/>
        </w:rPr>
        <w:t xml:space="preserve"> min</w:t>
      </w:r>
      <w:r w:rsidRPr="00A70674">
        <w:rPr>
          <w:rFonts w:ascii="Times New Roman" w:hAnsi="Times New Roman"/>
          <w:sz w:val="20"/>
          <w:szCs w:val="20"/>
          <w:vertAlign w:val="superscript"/>
          <w:lang w:val="en-GB"/>
        </w:rPr>
        <w:t>-1</w:t>
      </w:r>
      <w:r w:rsidRPr="00A70674">
        <w:rPr>
          <w:rFonts w:ascii="Times New Roman" w:hAnsi="Times New Roman"/>
          <w:sz w:val="20"/>
          <w:szCs w:val="20"/>
          <w:lang w:val="en-GB"/>
        </w:rPr>
        <w:t xml:space="preserve"> up to </w:t>
      </w:r>
      <w:smartTag w:uri="urn:schemas-microsoft-com:office:smarttags" w:element="metricconverter">
        <w:smartTagPr>
          <w:attr w:name="ProductID" w:val="300 ﾰC"/>
        </w:smartTagPr>
        <w:r w:rsidRPr="00A70674">
          <w:rPr>
            <w:rFonts w:ascii="Times New Roman" w:hAnsi="Times New Roman"/>
            <w:sz w:val="20"/>
            <w:szCs w:val="20"/>
            <w:lang w:val="en-GB"/>
          </w:rPr>
          <w:t>300 °C</w:t>
        </w:r>
      </w:smartTag>
      <w:r w:rsidRPr="00A70674">
        <w:rPr>
          <w:rFonts w:ascii="Times New Roman" w:hAnsi="Times New Roman"/>
          <w:sz w:val="20"/>
          <w:szCs w:val="20"/>
          <w:lang w:val="en-GB"/>
        </w:rPr>
        <w:t xml:space="preserve"> for 2 min</w:t>
      </w:r>
      <w:r>
        <w:rPr>
          <w:rFonts w:ascii="Times New Roman" w:hAnsi="Times New Roman"/>
          <w:sz w:val="20"/>
          <w:szCs w:val="20"/>
          <w:lang w:val="en-GB"/>
        </w:rPr>
        <w:t>. C</w:t>
      </w:r>
      <w:r w:rsidRPr="00A70674">
        <w:rPr>
          <w:rFonts w:ascii="Times New Roman" w:hAnsi="Times New Roman"/>
          <w:sz w:val="20"/>
          <w:szCs w:val="20"/>
          <w:lang w:val="en-GB"/>
        </w:rPr>
        <w:t>arrier gas = He; inlet mode is sp</w:t>
      </w:r>
      <w:r>
        <w:rPr>
          <w:rFonts w:ascii="Times New Roman" w:hAnsi="Times New Roman"/>
          <w:sz w:val="20"/>
          <w:szCs w:val="20"/>
          <w:lang w:val="en-GB"/>
        </w:rPr>
        <w:t>l</w:t>
      </w:r>
      <w:r w:rsidRPr="00A70674">
        <w:rPr>
          <w:rFonts w:ascii="Times New Roman" w:hAnsi="Times New Roman"/>
          <w:sz w:val="20"/>
          <w:szCs w:val="20"/>
          <w:lang w:val="en-GB"/>
        </w:rPr>
        <w:t>itless at 250 °C</w:t>
      </w:r>
      <w:r>
        <w:rPr>
          <w:rFonts w:ascii="Times New Roman" w:hAnsi="Times New Roman"/>
          <w:sz w:val="20"/>
          <w:szCs w:val="20"/>
          <w:lang w:val="en-GB"/>
        </w:rPr>
        <w:t>.</w:t>
      </w:r>
      <w:r w:rsidRPr="00A70674">
        <w:rPr>
          <w:rFonts w:ascii="Times New Roman" w:hAnsi="Times New Roman"/>
          <w:sz w:val="20"/>
          <w:szCs w:val="20"/>
          <w:lang w:val="en-GB"/>
        </w:rPr>
        <w:t xml:space="preserve"> </w:t>
      </w:r>
      <w:r>
        <w:rPr>
          <w:rFonts w:ascii="Times New Roman" w:hAnsi="Times New Roman"/>
          <w:sz w:val="20"/>
          <w:szCs w:val="20"/>
          <w:lang w:val="en-GB"/>
        </w:rPr>
        <w:t>S</w:t>
      </w:r>
      <w:r w:rsidRPr="00A70674">
        <w:rPr>
          <w:rFonts w:ascii="Times New Roman" w:hAnsi="Times New Roman"/>
          <w:sz w:val="20"/>
          <w:szCs w:val="20"/>
          <w:lang w:val="en-GB"/>
        </w:rPr>
        <w:t xml:space="preserve">ample volume injected=1 μl; transfer line temperature = </w:t>
      </w:r>
      <w:smartTag w:uri="urn:schemas-microsoft-com:office:smarttags" w:element="metricconverter">
        <w:smartTagPr>
          <w:attr w:name="ProductID" w:val="300 ﾰC"/>
        </w:smartTagPr>
        <w:r w:rsidRPr="00A70674">
          <w:rPr>
            <w:rFonts w:ascii="Times New Roman" w:hAnsi="Times New Roman"/>
            <w:sz w:val="20"/>
            <w:szCs w:val="20"/>
            <w:lang w:val="en-GB"/>
          </w:rPr>
          <w:t>300 °C</w:t>
        </w:r>
      </w:smartTag>
      <w:r w:rsidRPr="00A70674">
        <w:rPr>
          <w:rFonts w:ascii="Times New Roman" w:hAnsi="Times New Roman"/>
          <w:sz w:val="20"/>
          <w:szCs w:val="20"/>
          <w:lang w:val="en-GB"/>
        </w:rPr>
        <w:t>.  Only f</w:t>
      </w:r>
      <w:r w:rsidRPr="00A70674">
        <w:rPr>
          <w:rFonts w:ascii="Times New Roman" w:hAnsi="Times New Roman"/>
          <w:sz w:val="20"/>
          <w:szCs w:val="20"/>
        </w:rPr>
        <w:t xml:space="preserve">or injection with SPME the inlet temperature was 270 </w:t>
      </w:r>
      <w:r w:rsidRPr="00A70674">
        <w:rPr>
          <w:rFonts w:ascii="Times New Roman" w:hAnsi="Times New Roman"/>
          <w:sz w:val="20"/>
          <w:szCs w:val="20"/>
          <w:lang w:val="en-GB"/>
        </w:rPr>
        <w:t xml:space="preserve">°C </w:t>
      </w:r>
      <w:r>
        <w:rPr>
          <w:rFonts w:ascii="Times New Roman" w:hAnsi="Times New Roman"/>
          <w:sz w:val="20"/>
          <w:szCs w:val="20"/>
          <w:lang w:val="en-GB"/>
        </w:rPr>
        <w:t xml:space="preserve">with </w:t>
      </w:r>
      <w:r w:rsidRPr="00A70674">
        <w:rPr>
          <w:rFonts w:ascii="Times New Roman" w:hAnsi="Times New Roman"/>
          <w:sz w:val="20"/>
          <w:szCs w:val="20"/>
          <w:lang w:val="en-GB"/>
        </w:rPr>
        <w:t>splitless</w:t>
      </w:r>
      <w:r>
        <w:rPr>
          <w:rFonts w:ascii="Times New Roman" w:hAnsi="Times New Roman"/>
          <w:sz w:val="20"/>
          <w:szCs w:val="20"/>
          <w:lang w:val="en-GB"/>
        </w:rPr>
        <w:t xml:space="preserve"> mode</w:t>
      </w:r>
      <w:r w:rsidRPr="00A70674">
        <w:rPr>
          <w:rFonts w:ascii="Times New Roman" w:hAnsi="Times New Roman"/>
          <w:sz w:val="20"/>
          <w:szCs w:val="20"/>
          <w:lang w:val="en-GB"/>
        </w:rPr>
        <w:t>.</w:t>
      </w:r>
      <w:r>
        <w:rPr>
          <w:rFonts w:ascii="Times New Roman" w:hAnsi="Times New Roman"/>
          <w:sz w:val="20"/>
          <w:szCs w:val="20"/>
        </w:rPr>
        <w:t xml:space="preserve"> </w:t>
      </w:r>
    </w:p>
    <w:p w:rsidR="00F97587" w:rsidRDefault="00F97587" w:rsidP="00F97587">
      <w:pPr>
        <w:spacing w:after="0" w:line="240" w:lineRule="auto"/>
        <w:jc w:val="both"/>
        <w:rPr>
          <w:rFonts w:ascii="Times New Roman" w:hAnsi="Times New Roman"/>
          <w:sz w:val="20"/>
          <w:szCs w:val="20"/>
        </w:rPr>
      </w:pPr>
    </w:p>
    <w:p w:rsidR="00F97587" w:rsidRPr="00A70674" w:rsidRDefault="00F97587" w:rsidP="00F97587">
      <w:pPr>
        <w:spacing w:after="0" w:line="240" w:lineRule="auto"/>
        <w:jc w:val="both"/>
        <w:rPr>
          <w:rFonts w:ascii="Times New Roman" w:hAnsi="Times New Roman"/>
          <w:sz w:val="20"/>
          <w:szCs w:val="20"/>
          <w:lang w:val="en-GB"/>
        </w:rPr>
      </w:pPr>
      <w:r w:rsidRPr="00A70674">
        <w:rPr>
          <w:rFonts w:ascii="Times New Roman" w:hAnsi="Times New Roman"/>
          <w:sz w:val="20"/>
          <w:szCs w:val="20"/>
        </w:rPr>
        <w:t>A second GC Agilent 7890 equipped with an Nitrogen Phosphorous Detector (GC-NPD)</w:t>
      </w:r>
      <w:r>
        <w:rPr>
          <w:rFonts w:ascii="Times New Roman" w:hAnsi="Times New Roman"/>
          <w:sz w:val="20"/>
          <w:szCs w:val="20"/>
        </w:rPr>
        <w:t xml:space="preserve"> was used in this work only for sample prepared with DLLME,</w:t>
      </w:r>
      <w:r w:rsidRPr="00A70674">
        <w:rPr>
          <w:rFonts w:ascii="Times New Roman" w:hAnsi="Times New Roman"/>
          <w:sz w:val="20"/>
          <w:szCs w:val="20"/>
        </w:rPr>
        <w:t xml:space="preserve"> to evaluate the performance of a s</w:t>
      </w:r>
      <w:r>
        <w:rPr>
          <w:rFonts w:ascii="Times New Roman" w:hAnsi="Times New Roman"/>
          <w:sz w:val="20"/>
          <w:szCs w:val="20"/>
        </w:rPr>
        <w:t>i</w:t>
      </w:r>
      <w:r w:rsidRPr="00A70674">
        <w:rPr>
          <w:rFonts w:ascii="Times New Roman" w:hAnsi="Times New Roman"/>
          <w:sz w:val="20"/>
          <w:szCs w:val="20"/>
        </w:rPr>
        <w:t xml:space="preserve">mpler, rugged and less expensive instrument that could be, however, easier to manage in a deployable lab. </w:t>
      </w:r>
      <w:r w:rsidRPr="00A70674">
        <w:rPr>
          <w:rFonts w:ascii="Times New Roman" w:hAnsi="Times New Roman"/>
          <w:sz w:val="20"/>
          <w:szCs w:val="20"/>
          <w:lang w:val="en-GB"/>
        </w:rPr>
        <w:t xml:space="preserve">The GC conditions for NPD equipped instrument were: </w:t>
      </w:r>
      <w:r w:rsidRPr="00A70674">
        <w:rPr>
          <w:rFonts w:ascii="Times New Roman" w:hAnsi="Times New Roman"/>
          <w:sz w:val="20"/>
          <w:szCs w:val="20"/>
        </w:rPr>
        <w:t xml:space="preserve">column </w:t>
      </w:r>
      <w:r w:rsidRPr="00A70674">
        <w:rPr>
          <w:rFonts w:ascii="Times New Roman" w:hAnsi="Times New Roman"/>
          <w:sz w:val="20"/>
          <w:szCs w:val="20"/>
          <w:lang w:val="en-GB"/>
        </w:rPr>
        <w:t xml:space="preserve">HP5MS; length = </w:t>
      </w:r>
      <w:smartTag w:uri="urn:schemas-microsoft-com:office:smarttags" w:element="metricconverter">
        <w:smartTagPr>
          <w:attr w:name="ProductID" w:val="30 m"/>
        </w:smartTagPr>
        <w:r w:rsidRPr="00A70674">
          <w:rPr>
            <w:rFonts w:ascii="Times New Roman" w:hAnsi="Times New Roman"/>
            <w:sz w:val="20"/>
            <w:szCs w:val="20"/>
            <w:lang w:val="en-GB"/>
          </w:rPr>
          <w:t>30 m</w:t>
        </w:r>
      </w:smartTag>
      <w:r w:rsidRPr="00A70674">
        <w:rPr>
          <w:rFonts w:ascii="Times New Roman" w:hAnsi="Times New Roman"/>
          <w:sz w:val="20"/>
          <w:szCs w:val="20"/>
          <w:lang w:val="en-GB"/>
        </w:rPr>
        <w:t xml:space="preserve">; ID = </w:t>
      </w:r>
      <w:smartTag w:uri="urn:schemas-microsoft-com:office:smarttags" w:element="metricconverter">
        <w:smartTagPr>
          <w:attr w:name="ProductID" w:val="0.25 mm"/>
        </w:smartTagPr>
        <w:r w:rsidRPr="00A70674">
          <w:rPr>
            <w:rFonts w:ascii="Times New Roman" w:hAnsi="Times New Roman"/>
            <w:sz w:val="20"/>
            <w:szCs w:val="20"/>
            <w:lang w:val="en-GB"/>
          </w:rPr>
          <w:t>0.25 mm</w:t>
        </w:r>
      </w:smartTag>
      <w:r w:rsidRPr="00A70674">
        <w:rPr>
          <w:rFonts w:ascii="Times New Roman" w:hAnsi="Times New Roman"/>
          <w:sz w:val="20"/>
          <w:szCs w:val="20"/>
          <w:lang w:val="en-GB"/>
        </w:rPr>
        <w:t xml:space="preserve">; initial oven temperature = </w:t>
      </w:r>
      <w:smartTag w:uri="urn:schemas-microsoft-com:office:smarttags" w:element="metricconverter">
        <w:smartTagPr>
          <w:attr w:name="ProductID" w:val="100 ﾰC"/>
        </w:smartTagPr>
        <w:r w:rsidRPr="00A70674">
          <w:rPr>
            <w:rFonts w:ascii="Times New Roman" w:hAnsi="Times New Roman"/>
            <w:sz w:val="20"/>
            <w:szCs w:val="20"/>
            <w:lang w:val="en-GB"/>
          </w:rPr>
          <w:t>100 °C</w:t>
        </w:r>
      </w:smartTag>
      <w:r w:rsidRPr="00A70674">
        <w:rPr>
          <w:rFonts w:ascii="Times New Roman" w:hAnsi="Times New Roman"/>
          <w:sz w:val="20"/>
          <w:szCs w:val="20"/>
          <w:lang w:val="en-GB"/>
        </w:rPr>
        <w:t xml:space="preserve"> for 1 min; temperature rise rate = </w:t>
      </w:r>
      <w:smartTag w:uri="urn:schemas-microsoft-com:office:smarttags" w:element="metricconverter">
        <w:smartTagPr>
          <w:attr w:name="ProductID" w:val="20 ﾰC"/>
        </w:smartTagPr>
        <w:r w:rsidRPr="00A70674">
          <w:rPr>
            <w:rFonts w:ascii="Times New Roman" w:hAnsi="Times New Roman"/>
            <w:sz w:val="20"/>
            <w:szCs w:val="20"/>
            <w:lang w:val="en-GB"/>
          </w:rPr>
          <w:t>20 °C</w:t>
        </w:r>
      </w:smartTag>
      <w:r w:rsidRPr="00A70674">
        <w:rPr>
          <w:rFonts w:ascii="Times New Roman" w:hAnsi="Times New Roman"/>
          <w:sz w:val="20"/>
          <w:szCs w:val="20"/>
          <w:lang w:val="en-GB"/>
        </w:rPr>
        <w:t xml:space="preserve"> min</w:t>
      </w:r>
      <w:r w:rsidRPr="00A70674">
        <w:rPr>
          <w:rFonts w:ascii="Times New Roman" w:hAnsi="Times New Roman"/>
          <w:sz w:val="20"/>
          <w:szCs w:val="20"/>
          <w:vertAlign w:val="superscript"/>
          <w:lang w:val="en-GB"/>
        </w:rPr>
        <w:t>-1</w:t>
      </w:r>
      <w:r w:rsidRPr="00A70674">
        <w:rPr>
          <w:rFonts w:ascii="Times New Roman" w:hAnsi="Times New Roman"/>
          <w:sz w:val="20"/>
          <w:szCs w:val="20"/>
          <w:lang w:val="en-GB"/>
        </w:rPr>
        <w:t xml:space="preserve"> up to </w:t>
      </w:r>
      <w:smartTag w:uri="urn:schemas-microsoft-com:office:smarttags" w:element="metricconverter">
        <w:smartTagPr>
          <w:attr w:name="ProductID" w:val="300 ﾰC"/>
        </w:smartTagPr>
        <w:r w:rsidRPr="00A70674">
          <w:rPr>
            <w:rFonts w:ascii="Times New Roman" w:hAnsi="Times New Roman"/>
            <w:sz w:val="20"/>
            <w:szCs w:val="20"/>
            <w:lang w:val="en-GB"/>
          </w:rPr>
          <w:t>300 °C</w:t>
        </w:r>
      </w:smartTag>
      <w:r w:rsidRPr="00A70674">
        <w:rPr>
          <w:rFonts w:ascii="Times New Roman" w:hAnsi="Times New Roman"/>
          <w:sz w:val="20"/>
          <w:szCs w:val="20"/>
          <w:lang w:val="en-GB"/>
        </w:rPr>
        <w:t xml:space="preserve"> for 4 min; carrier gas = He; inlet mode is spitless at </w:t>
      </w:r>
      <w:smartTag w:uri="urn:schemas-microsoft-com:office:smarttags" w:element="metricconverter">
        <w:smartTagPr>
          <w:attr w:name="ProductID" w:val="250 ﾰC"/>
        </w:smartTagPr>
        <w:r w:rsidRPr="00A70674">
          <w:rPr>
            <w:rFonts w:ascii="Times New Roman" w:hAnsi="Times New Roman"/>
            <w:sz w:val="20"/>
            <w:szCs w:val="20"/>
            <w:lang w:val="en-GB"/>
          </w:rPr>
          <w:t>250 °C</w:t>
        </w:r>
      </w:smartTag>
      <w:r w:rsidRPr="00A70674">
        <w:rPr>
          <w:rFonts w:ascii="Times New Roman" w:hAnsi="Times New Roman"/>
          <w:sz w:val="20"/>
          <w:szCs w:val="20"/>
          <w:lang w:val="en-GB"/>
        </w:rPr>
        <w:t xml:space="preserve">; sample volume injected = 2 μl; NPD temperature = </w:t>
      </w:r>
      <w:smartTag w:uri="urn:schemas-microsoft-com:office:smarttags" w:element="metricconverter">
        <w:smartTagPr>
          <w:attr w:name="ProductID" w:val="290 ﾰC"/>
        </w:smartTagPr>
        <w:r w:rsidRPr="00A70674">
          <w:rPr>
            <w:rFonts w:ascii="Times New Roman" w:hAnsi="Times New Roman"/>
            <w:sz w:val="20"/>
            <w:szCs w:val="20"/>
            <w:lang w:val="en-GB"/>
          </w:rPr>
          <w:t>290 °C</w:t>
        </w:r>
      </w:smartTag>
      <w:r w:rsidRPr="00A70674">
        <w:rPr>
          <w:rFonts w:ascii="Times New Roman" w:hAnsi="Times New Roman"/>
          <w:sz w:val="20"/>
          <w:szCs w:val="20"/>
          <w:lang w:val="en-GB"/>
        </w:rPr>
        <w:t>; hydrogen flow = 3 ml min</w:t>
      </w:r>
      <w:r w:rsidRPr="00A70674">
        <w:rPr>
          <w:rFonts w:ascii="Times New Roman" w:hAnsi="Times New Roman"/>
          <w:sz w:val="20"/>
          <w:szCs w:val="20"/>
          <w:vertAlign w:val="superscript"/>
          <w:lang w:val="en-GB"/>
        </w:rPr>
        <w:t>-1</w:t>
      </w:r>
      <w:r w:rsidRPr="00A70674">
        <w:rPr>
          <w:rFonts w:ascii="Times New Roman" w:hAnsi="Times New Roman"/>
          <w:sz w:val="20"/>
          <w:szCs w:val="20"/>
          <w:lang w:val="en-GB"/>
        </w:rPr>
        <w:t>; air flow = 60 ml min</w:t>
      </w:r>
      <w:r w:rsidRPr="00A70674">
        <w:rPr>
          <w:rFonts w:ascii="Times New Roman" w:hAnsi="Times New Roman"/>
          <w:sz w:val="20"/>
          <w:szCs w:val="20"/>
          <w:vertAlign w:val="superscript"/>
          <w:lang w:val="en-GB"/>
        </w:rPr>
        <w:t>-1</w:t>
      </w:r>
      <w:r w:rsidRPr="00A70674">
        <w:rPr>
          <w:rFonts w:ascii="Times New Roman" w:hAnsi="Times New Roman"/>
          <w:sz w:val="20"/>
          <w:szCs w:val="20"/>
          <w:lang w:val="en-GB"/>
        </w:rPr>
        <w:t>; makeup = nitrogen at 30 flow =  30 ml min</w:t>
      </w:r>
      <w:r w:rsidRPr="00A70674">
        <w:rPr>
          <w:rFonts w:ascii="Times New Roman" w:hAnsi="Times New Roman"/>
          <w:sz w:val="20"/>
          <w:szCs w:val="20"/>
          <w:vertAlign w:val="superscript"/>
          <w:lang w:val="en-GB"/>
        </w:rPr>
        <w:t>-1</w:t>
      </w:r>
      <w:r w:rsidRPr="00A70674">
        <w:rPr>
          <w:rFonts w:ascii="Times New Roman" w:hAnsi="Times New Roman"/>
          <w:sz w:val="20"/>
          <w:szCs w:val="20"/>
          <w:lang w:val="en-GB"/>
        </w:rPr>
        <w:t>.</w:t>
      </w:r>
    </w:p>
    <w:p w:rsidR="006768E9" w:rsidRPr="00802DCC" w:rsidRDefault="006768E9" w:rsidP="00F97587">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F97587" w:rsidRPr="00A70674" w:rsidRDefault="00F97587" w:rsidP="00F97587">
      <w:pPr>
        <w:spacing w:after="0" w:line="240" w:lineRule="auto"/>
        <w:jc w:val="both"/>
        <w:rPr>
          <w:rFonts w:ascii="Times New Roman" w:hAnsi="Times New Roman"/>
          <w:b/>
          <w:sz w:val="20"/>
          <w:szCs w:val="20"/>
        </w:rPr>
      </w:pPr>
      <w:r>
        <w:rPr>
          <w:rFonts w:ascii="Times New Roman" w:hAnsi="Times New Roman"/>
          <w:b/>
          <w:sz w:val="20"/>
          <w:szCs w:val="20"/>
        </w:rPr>
        <w:t>Comparison of Extraction M</w:t>
      </w:r>
      <w:r w:rsidRPr="00A70674">
        <w:rPr>
          <w:rFonts w:ascii="Times New Roman" w:hAnsi="Times New Roman"/>
          <w:b/>
          <w:sz w:val="20"/>
          <w:szCs w:val="20"/>
        </w:rPr>
        <w:t>ethod</w:t>
      </w:r>
      <w:r>
        <w:rPr>
          <w:rFonts w:ascii="Times New Roman" w:hAnsi="Times New Roman"/>
          <w:b/>
          <w:sz w:val="20"/>
          <w:szCs w:val="20"/>
        </w:rPr>
        <w:t>s</w:t>
      </w:r>
    </w:p>
    <w:p w:rsidR="00F97587" w:rsidRPr="00B91740" w:rsidRDefault="00F97587" w:rsidP="00F97587">
      <w:pPr>
        <w:spacing w:after="0" w:line="240" w:lineRule="auto"/>
        <w:jc w:val="both"/>
        <w:rPr>
          <w:rFonts w:ascii="Times New Roman" w:hAnsi="Times New Roman"/>
          <w:sz w:val="20"/>
          <w:szCs w:val="20"/>
          <w:lang w:val="en-GB"/>
        </w:rPr>
      </w:pPr>
      <w:r w:rsidRPr="00A70674">
        <w:rPr>
          <w:rFonts w:ascii="Times New Roman" w:hAnsi="Times New Roman"/>
          <w:sz w:val="20"/>
          <w:szCs w:val="20"/>
          <w:lang w:val="en-GB"/>
        </w:rPr>
        <w:t xml:space="preserve">Water samples used for analysis </w:t>
      </w:r>
      <w:r>
        <w:rPr>
          <w:rFonts w:ascii="Times New Roman" w:hAnsi="Times New Roman"/>
          <w:sz w:val="20"/>
          <w:szCs w:val="20"/>
          <w:lang w:val="en-GB"/>
        </w:rPr>
        <w:t>came</w:t>
      </w:r>
      <w:r w:rsidRPr="00A70674">
        <w:rPr>
          <w:rFonts w:ascii="Times New Roman" w:hAnsi="Times New Roman"/>
          <w:sz w:val="20"/>
          <w:szCs w:val="20"/>
          <w:lang w:val="en-GB"/>
        </w:rPr>
        <w:t xml:space="preserve"> from different Italian lakes in order to simulate real conditions. The Relative Standard Deviation (RSD)</w:t>
      </w:r>
      <w:r>
        <w:rPr>
          <w:rFonts w:ascii="Times New Roman" w:hAnsi="Times New Roman"/>
          <w:sz w:val="20"/>
          <w:szCs w:val="20"/>
          <w:lang w:val="en-GB"/>
        </w:rPr>
        <w:t xml:space="preserve"> from a set of </w:t>
      </w:r>
      <w:r w:rsidRPr="00D451E7">
        <w:rPr>
          <w:rFonts w:ascii="Times New Roman" w:hAnsi="Times New Roman"/>
          <w:sz w:val="20"/>
          <w:szCs w:val="20"/>
          <w:lang w:val="en-GB"/>
        </w:rPr>
        <w:t>six independent experimental tests</w:t>
      </w:r>
      <w:r>
        <w:rPr>
          <w:rFonts w:ascii="Times New Roman" w:hAnsi="Times New Roman"/>
          <w:sz w:val="20"/>
          <w:szCs w:val="20"/>
          <w:lang w:val="en-GB"/>
        </w:rPr>
        <w:t xml:space="preserve"> at </w:t>
      </w:r>
      <w:r w:rsidRPr="00D451E7">
        <w:rPr>
          <w:rFonts w:ascii="Times New Roman" w:hAnsi="Times New Roman"/>
          <w:sz w:val="20"/>
          <w:szCs w:val="20"/>
          <w:lang w:val="en-GB"/>
        </w:rPr>
        <w:t>spik</w:t>
      </w:r>
      <w:r>
        <w:rPr>
          <w:rFonts w:ascii="Times New Roman" w:hAnsi="Times New Roman"/>
          <w:sz w:val="20"/>
          <w:szCs w:val="20"/>
          <w:lang w:val="en-GB"/>
        </w:rPr>
        <w:t xml:space="preserve">ed </w:t>
      </w:r>
      <w:r w:rsidRPr="00D451E7">
        <w:rPr>
          <w:rFonts w:ascii="Times New Roman" w:hAnsi="Times New Roman"/>
          <w:sz w:val="20"/>
          <w:szCs w:val="20"/>
          <w:lang w:val="en-GB"/>
        </w:rPr>
        <w:t>concentrati</w:t>
      </w:r>
      <w:r>
        <w:rPr>
          <w:rFonts w:ascii="Times New Roman" w:hAnsi="Times New Roman"/>
          <w:sz w:val="20"/>
          <w:szCs w:val="20"/>
          <w:lang w:val="en-GB"/>
        </w:rPr>
        <w:t>on for each simulant of 5µg/l, represent data uncertainty (see Table 1)</w:t>
      </w:r>
      <w:r w:rsidRPr="00A70674">
        <w:rPr>
          <w:rFonts w:ascii="Times New Roman" w:hAnsi="Times New Roman"/>
          <w:sz w:val="20"/>
          <w:szCs w:val="20"/>
          <w:lang w:val="en-GB"/>
        </w:rPr>
        <w:t>.</w:t>
      </w:r>
      <w:r>
        <w:rPr>
          <w:rFonts w:ascii="Times New Roman" w:hAnsi="Times New Roman"/>
          <w:sz w:val="20"/>
          <w:szCs w:val="20"/>
          <w:lang w:val="en-GB"/>
        </w:rPr>
        <w:t xml:space="preserve"> The Limit o</w:t>
      </w:r>
      <w:r w:rsidRPr="00A70674">
        <w:rPr>
          <w:rFonts w:ascii="Times New Roman" w:hAnsi="Times New Roman"/>
          <w:sz w:val="20"/>
          <w:szCs w:val="20"/>
          <w:lang w:val="en-GB"/>
        </w:rPr>
        <w:t xml:space="preserve">f Quantification (LOQ) was calculated for </w:t>
      </w:r>
      <w:r w:rsidRPr="00A70674">
        <w:rPr>
          <w:rFonts w:ascii="Times New Roman" w:hAnsi="Times New Roman"/>
          <w:sz w:val="20"/>
          <w:szCs w:val="20"/>
          <w:lang w:val="en-GB"/>
        </w:rPr>
        <w:lastRenderedPageBreak/>
        <w:t xml:space="preserve">the </w:t>
      </w:r>
      <w:r w:rsidRPr="00A70674">
        <w:rPr>
          <w:rFonts w:ascii="Times New Roman" w:hAnsi="Times New Roman"/>
          <w:sz w:val="20"/>
          <w:szCs w:val="20"/>
        </w:rPr>
        <w:t>Mass Spectrometer</w:t>
      </w:r>
      <w:r w:rsidRPr="00A70674">
        <w:rPr>
          <w:rFonts w:ascii="Times New Roman" w:hAnsi="Times New Roman"/>
          <w:sz w:val="20"/>
          <w:szCs w:val="20"/>
          <w:lang w:val="en-GB"/>
        </w:rPr>
        <w:t xml:space="preserve"> as the concentration corresponding </w:t>
      </w:r>
      <w:r>
        <w:rPr>
          <w:rFonts w:ascii="Times New Roman" w:hAnsi="Times New Roman"/>
          <w:sz w:val="20"/>
          <w:szCs w:val="20"/>
          <w:lang w:val="en-GB"/>
        </w:rPr>
        <w:t xml:space="preserve">(signal) </w:t>
      </w:r>
      <w:r w:rsidRPr="00A70674">
        <w:rPr>
          <w:rFonts w:ascii="Times New Roman" w:hAnsi="Times New Roman"/>
          <w:sz w:val="20"/>
          <w:szCs w:val="20"/>
          <w:lang w:val="en-GB"/>
        </w:rPr>
        <w:t xml:space="preserve">to an instrumental response </w:t>
      </w:r>
      <w:r>
        <w:rPr>
          <w:rFonts w:ascii="Times New Roman" w:hAnsi="Times New Roman"/>
          <w:sz w:val="20"/>
          <w:szCs w:val="20"/>
          <w:lang w:val="en-GB"/>
        </w:rPr>
        <w:t xml:space="preserve">(noise) </w:t>
      </w:r>
      <w:r w:rsidRPr="00A70674">
        <w:rPr>
          <w:rFonts w:ascii="Times New Roman" w:hAnsi="Times New Roman"/>
          <w:sz w:val="20"/>
          <w:szCs w:val="20"/>
          <w:lang w:val="en-GB"/>
        </w:rPr>
        <w:t>that is ten times the average background in an extracted blank sample</w:t>
      </w:r>
      <w:r>
        <w:rPr>
          <w:rFonts w:ascii="Times New Roman" w:hAnsi="Times New Roman"/>
          <w:sz w:val="20"/>
          <w:szCs w:val="20"/>
          <w:lang w:val="en-GB"/>
        </w:rPr>
        <w:t xml:space="preserve"> (T</w:t>
      </w:r>
      <w:r w:rsidRPr="00A70674">
        <w:rPr>
          <w:rFonts w:ascii="Times New Roman" w:hAnsi="Times New Roman"/>
          <w:sz w:val="20"/>
          <w:szCs w:val="20"/>
          <w:lang w:val="en-GB"/>
        </w:rPr>
        <w:t>able 1</w:t>
      </w:r>
      <w:r>
        <w:rPr>
          <w:rFonts w:ascii="Times New Roman" w:hAnsi="Times New Roman"/>
          <w:sz w:val="20"/>
          <w:szCs w:val="20"/>
          <w:lang w:val="en-GB"/>
        </w:rPr>
        <w:t>)</w:t>
      </w:r>
      <w:r w:rsidRPr="00A70674">
        <w:rPr>
          <w:rFonts w:ascii="Times New Roman" w:hAnsi="Times New Roman"/>
          <w:sz w:val="20"/>
          <w:szCs w:val="20"/>
          <w:lang w:val="en-GB"/>
        </w:rPr>
        <w:t>.</w:t>
      </w:r>
      <w:r>
        <w:rPr>
          <w:rFonts w:ascii="Times New Roman" w:hAnsi="Times New Roman"/>
          <w:sz w:val="20"/>
          <w:szCs w:val="20"/>
          <w:lang w:val="en-GB"/>
        </w:rPr>
        <w:t xml:space="preserve"> </w:t>
      </w:r>
      <w:r w:rsidRPr="00A70674">
        <w:rPr>
          <w:rFonts w:ascii="Times New Roman" w:hAnsi="Times New Roman"/>
          <w:sz w:val="20"/>
          <w:szCs w:val="20"/>
          <w:lang w:val="en-GB"/>
        </w:rPr>
        <w:t>Considering both uncertainty and sensibility, the</w:t>
      </w:r>
      <w:r>
        <w:rPr>
          <w:rFonts w:ascii="Times New Roman" w:hAnsi="Times New Roman"/>
          <w:sz w:val="20"/>
          <w:szCs w:val="20"/>
          <w:lang w:val="en-GB"/>
        </w:rPr>
        <w:t xml:space="preserve"> extraction method with</w:t>
      </w:r>
      <w:r w:rsidRPr="00A70674">
        <w:rPr>
          <w:rFonts w:ascii="Times New Roman" w:hAnsi="Times New Roman"/>
          <w:sz w:val="20"/>
          <w:szCs w:val="20"/>
          <w:lang w:val="en-GB"/>
        </w:rPr>
        <w:t xml:space="preserve"> best performance </w:t>
      </w:r>
      <w:r>
        <w:rPr>
          <w:rFonts w:ascii="Times New Roman" w:hAnsi="Times New Roman"/>
          <w:sz w:val="20"/>
          <w:szCs w:val="20"/>
          <w:lang w:val="en-GB"/>
        </w:rPr>
        <w:t>is</w:t>
      </w:r>
      <w:r w:rsidRPr="00A70674">
        <w:rPr>
          <w:rFonts w:ascii="Times New Roman" w:hAnsi="Times New Roman"/>
          <w:sz w:val="20"/>
          <w:szCs w:val="20"/>
          <w:lang w:val="en-GB"/>
        </w:rPr>
        <w:t xml:space="preserve"> DLLME, which obtain a lower RSD and offer approximately the same LOQ of SPME</w:t>
      </w:r>
      <w:r>
        <w:rPr>
          <w:rFonts w:ascii="Times New Roman" w:hAnsi="Times New Roman"/>
          <w:sz w:val="20"/>
          <w:szCs w:val="20"/>
          <w:lang w:val="en-GB"/>
        </w:rPr>
        <w:t xml:space="preserve">.  </w:t>
      </w:r>
      <w:r w:rsidRPr="00B91740">
        <w:rPr>
          <w:rFonts w:ascii="Times New Roman" w:hAnsi="Times New Roman"/>
          <w:sz w:val="20"/>
          <w:szCs w:val="20"/>
          <w:lang w:val="en-GB"/>
        </w:rPr>
        <w:t>The poor performance of the</w:t>
      </w:r>
      <w:r>
        <w:rPr>
          <w:rFonts w:ascii="Times New Roman" w:hAnsi="Times New Roman"/>
          <w:sz w:val="20"/>
          <w:szCs w:val="20"/>
          <w:lang w:val="en-GB"/>
        </w:rPr>
        <w:t xml:space="preserve"> liquid - liquid extraction (LLE) </w:t>
      </w:r>
      <w:r w:rsidRPr="00B91740">
        <w:rPr>
          <w:rFonts w:ascii="Times New Roman" w:hAnsi="Times New Roman"/>
          <w:sz w:val="20"/>
          <w:szCs w:val="20"/>
          <w:lang w:val="en-GB"/>
        </w:rPr>
        <w:t>are expected, mainly due to the single extraction and the lack of the usual reduction step of the</w:t>
      </w:r>
      <w:r>
        <w:rPr>
          <w:rFonts w:ascii="Times New Roman" w:hAnsi="Times New Roman"/>
          <w:sz w:val="20"/>
          <w:szCs w:val="20"/>
          <w:lang w:val="en-GB"/>
        </w:rPr>
        <w:t xml:space="preserve"> solvent’s</w:t>
      </w:r>
      <w:r w:rsidRPr="00B91740">
        <w:rPr>
          <w:rFonts w:ascii="Times New Roman" w:hAnsi="Times New Roman"/>
          <w:sz w:val="20"/>
          <w:szCs w:val="20"/>
          <w:lang w:val="en-GB"/>
        </w:rPr>
        <w:t xml:space="preserve"> volume that </w:t>
      </w:r>
      <w:r>
        <w:rPr>
          <w:rFonts w:ascii="Times New Roman" w:hAnsi="Times New Roman"/>
          <w:sz w:val="20"/>
          <w:szCs w:val="20"/>
          <w:lang w:val="en-GB"/>
        </w:rPr>
        <w:t xml:space="preserve">simulating the field condition </w:t>
      </w:r>
      <w:r w:rsidRPr="00B91740">
        <w:rPr>
          <w:rFonts w:ascii="Times New Roman" w:hAnsi="Times New Roman"/>
          <w:sz w:val="20"/>
          <w:szCs w:val="20"/>
          <w:lang w:val="en-GB"/>
        </w:rPr>
        <w:t xml:space="preserve">cannot be </w:t>
      </w:r>
      <w:r>
        <w:rPr>
          <w:rFonts w:ascii="Times New Roman" w:hAnsi="Times New Roman"/>
          <w:sz w:val="20"/>
          <w:szCs w:val="20"/>
          <w:lang w:val="en-GB"/>
        </w:rPr>
        <w:t>done. However, more surprising</w:t>
      </w:r>
      <w:r w:rsidRPr="00B91740">
        <w:rPr>
          <w:rFonts w:ascii="Times New Roman" w:hAnsi="Times New Roman"/>
          <w:sz w:val="20"/>
          <w:szCs w:val="20"/>
          <w:lang w:val="en-GB"/>
        </w:rPr>
        <w:t xml:space="preserve"> </w:t>
      </w:r>
      <w:r>
        <w:rPr>
          <w:rFonts w:ascii="Times New Roman" w:hAnsi="Times New Roman"/>
          <w:sz w:val="20"/>
          <w:szCs w:val="20"/>
          <w:lang w:val="en-GB"/>
        </w:rPr>
        <w:t xml:space="preserve">are </w:t>
      </w:r>
      <w:r w:rsidRPr="00B91740">
        <w:rPr>
          <w:rFonts w:ascii="Times New Roman" w:hAnsi="Times New Roman"/>
          <w:sz w:val="20"/>
          <w:szCs w:val="20"/>
          <w:lang w:val="en-GB"/>
        </w:rPr>
        <w:t>the high uncertainties associated to the SPME extraction</w:t>
      </w:r>
      <w:r>
        <w:rPr>
          <w:rFonts w:ascii="Times New Roman" w:hAnsi="Times New Roman"/>
          <w:sz w:val="20"/>
          <w:szCs w:val="20"/>
          <w:lang w:val="en-GB"/>
        </w:rPr>
        <w:t>,</w:t>
      </w:r>
      <w:r w:rsidRPr="00B91740">
        <w:rPr>
          <w:rFonts w:ascii="Times New Roman" w:hAnsi="Times New Roman"/>
          <w:sz w:val="20"/>
          <w:szCs w:val="20"/>
          <w:lang w:val="en-GB"/>
        </w:rPr>
        <w:t xml:space="preserve"> probably caused by short time used</w:t>
      </w:r>
      <w:r>
        <w:rPr>
          <w:rFonts w:ascii="Times New Roman" w:hAnsi="Times New Roman"/>
          <w:sz w:val="20"/>
          <w:szCs w:val="20"/>
          <w:lang w:val="en-GB"/>
        </w:rPr>
        <w:t xml:space="preserve"> in this step,</w:t>
      </w:r>
      <w:r w:rsidRPr="00B91740">
        <w:rPr>
          <w:rFonts w:ascii="Times New Roman" w:hAnsi="Times New Roman"/>
          <w:sz w:val="20"/>
          <w:szCs w:val="20"/>
          <w:lang w:val="en-GB"/>
        </w:rPr>
        <w:t xml:space="preserve"> which has probably prevented the establishment of a stable equilibrium</w:t>
      </w:r>
      <w:r>
        <w:rPr>
          <w:rFonts w:ascii="Times New Roman" w:hAnsi="Times New Roman"/>
          <w:sz w:val="20"/>
          <w:szCs w:val="20"/>
          <w:lang w:val="en-GB"/>
        </w:rPr>
        <w:t xml:space="preserve"> between SPME and water</w:t>
      </w:r>
      <w:r w:rsidRPr="00B91740">
        <w:rPr>
          <w:rFonts w:ascii="Times New Roman" w:hAnsi="Times New Roman"/>
          <w:sz w:val="20"/>
          <w:szCs w:val="20"/>
          <w:lang w:val="en-GB"/>
        </w:rPr>
        <w:t>, thus reducing the reproducibility of the measurements.</w:t>
      </w:r>
    </w:p>
    <w:p w:rsidR="00F97587" w:rsidRDefault="00F97587" w:rsidP="00F97587">
      <w:pPr>
        <w:spacing w:after="0" w:line="240" w:lineRule="auto"/>
        <w:jc w:val="both"/>
        <w:rPr>
          <w:rFonts w:ascii="Times New Roman" w:hAnsi="Times New Roman"/>
          <w:sz w:val="20"/>
          <w:szCs w:val="20"/>
          <w:lang w:val="en-GB"/>
        </w:rPr>
      </w:pPr>
    </w:p>
    <w:p w:rsidR="00F97587" w:rsidRPr="00B91740" w:rsidRDefault="00F97587" w:rsidP="00F97587">
      <w:pPr>
        <w:spacing w:after="0" w:line="240" w:lineRule="auto"/>
        <w:jc w:val="both"/>
        <w:rPr>
          <w:rFonts w:ascii="Times New Roman" w:hAnsi="Times New Roman"/>
          <w:sz w:val="20"/>
          <w:szCs w:val="20"/>
          <w:lang w:val="en-GB"/>
        </w:rPr>
      </w:pPr>
    </w:p>
    <w:p w:rsidR="00F97587" w:rsidRPr="00A70674" w:rsidRDefault="00F97587" w:rsidP="00F97587">
      <w:pPr>
        <w:spacing w:after="120" w:line="240" w:lineRule="auto"/>
        <w:jc w:val="center"/>
        <w:rPr>
          <w:rFonts w:ascii="Times New Roman" w:hAnsi="Times New Roman"/>
          <w:sz w:val="20"/>
          <w:szCs w:val="20"/>
        </w:rPr>
      </w:pPr>
      <w:r w:rsidRPr="007E5DE1">
        <w:rPr>
          <w:rFonts w:ascii="Times New Roman" w:hAnsi="Times New Roman"/>
          <w:sz w:val="20"/>
          <w:szCs w:val="20"/>
        </w:rPr>
        <w:t xml:space="preserve">Table 1. </w:t>
      </w:r>
      <w:r>
        <w:rPr>
          <w:rFonts w:ascii="Times New Roman" w:hAnsi="Times New Roman"/>
          <w:sz w:val="20"/>
          <w:szCs w:val="20"/>
        </w:rPr>
        <w:t xml:space="preserve"> </w:t>
      </w:r>
      <w:r>
        <w:rPr>
          <w:rFonts w:ascii="Times New Roman" w:hAnsi="Times New Roman"/>
          <w:sz w:val="20"/>
          <w:szCs w:val="20"/>
        </w:rPr>
        <w:t xml:space="preserve">LOQ and </w:t>
      </w:r>
      <w:r w:rsidRPr="00A70674">
        <w:rPr>
          <w:rFonts w:ascii="Times New Roman" w:hAnsi="Times New Roman"/>
          <w:sz w:val="20"/>
          <w:szCs w:val="20"/>
        </w:rPr>
        <w:t xml:space="preserve">RSD </w:t>
      </w:r>
      <w:r>
        <w:rPr>
          <w:rFonts w:ascii="Times New Roman" w:hAnsi="Times New Roman"/>
          <w:sz w:val="20"/>
          <w:szCs w:val="20"/>
        </w:rPr>
        <w:t>with</w:t>
      </w:r>
      <w:r w:rsidRPr="00A70674">
        <w:rPr>
          <w:rFonts w:ascii="Times New Roman" w:hAnsi="Times New Roman"/>
          <w:sz w:val="20"/>
          <w:szCs w:val="20"/>
        </w:rPr>
        <w:t xml:space="preserve"> LLE, SPME and DLMME using</w:t>
      </w:r>
      <w:r>
        <w:rPr>
          <w:rFonts w:ascii="Times New Roman" w:hAnsi="Times New Roman"/>
          <w:sz w:val="20"/>
          <w:szCs w:val="20"/>
        </w:rPr>
        <w:t xml:space="preserve"> 6 replicates</w:t>
      </w:r>
    </w:p>
    <w:tbl>
      <w:tblPr>
        <w:tblW w:w="0" w:type="auto"/>
        <w:jc w:val="center"/>
        <w:tblLook w:val="01E0" w:firstRow="1" w:lastRow="1" w:firstColumn="1" w:lastColumn="1" w:noHBand="0" w:noVBand="0"/>
      </w:tblPr>
      <w:tblGrid>
        <w:gridCol w:w="1433"/>
        <w:gridCol w:w="866"/>
        <w:gridCol w:w="1305"/>
        <w:gridCol w:w="1155"/>
        <w:gridCol w:w="1305"/>
        <w:gridCol w:w="1333"/>
        <w:gridCol w:w="676"/>
      </w:tblGrid>
      <w:tr w:rsidR="00F97587" w:rsidRPr="00A70674" w:rsidTr="00E27275">
        <w:trPr>
          <w:jc w:val="center"/>
        </w:trPr>
        <w:tc>
          <w:tcPr>
            <w:tcW w:w="0" w:type="auto"/>
            <w:tcBorders>
              <w:top w:val="single" w:sz="4" w:space="0" w:color="auto"/>
              <w:bottom w:val="single" w:sz="4" w:space="0" w:color="auto"/>
            </w:tcBorders>
            <w:shd w:val="clear" w:color="auto" w:fill="auto"/>
            <w:vAlign w:val="center"/>
          </w:tcPr>
          <w:p w:rsidR="00F97587" w:rsidRPr="00A70674" w:rsidRDefault="00F97587" w:rsidP="00E27275">
            <w:pPr>
              <w:spacing w:after="0" w:line="240" w:lineRule="auto"/>
              <w:jc w:val="center"/>
              <w:rPr>
                <w:rFonts w:ascii="Times New Roman" w:hAnsi="Times New Roman"/>
                <w:b/>
                <w:sz w:val="20"/>
                <w:szCs w:val="20"/>
              </w:rPr>
            </w:pPr>
            <w:r w:rsidRPr="00A70674">
              <w:rPr>
                <w:rFonts w:ascii="Times New Roman" w:hAnsi="Times New Roman"/>
                <w:b/>
                <w:sz w:val="20"/>
                <w:szCs w:val="20"/>
              </w:rPr>
              <w:t>Simulant</w:t>
            </w:r>
          </w:p>
        </w:tc>
        <w:tc>
          <w:tcPr>
            <w:tcW w:w="0" w:type="auto"/>
            <w:tcBorders>
              <w:top w:val="single" w:sz="4" w:space="0" w:color="auto"/>
              <w:bottom w:val="single" w:sz="4" w:space="0" w:color="auto"/>
            </w:tcBorders>
            <w:shd w:val="clear" w:color="auto" w:fill="auto"/>
            <w:vAlign w:val="center"/>
          </w:tcPr>
          <w:p w:rsidR="00F97587" w:rsidRDefault="00F97587" w:rsidP="00F97587">
            <w:pPr>
              <w:spacing w:before="60" w:after="0" w:line="240" w:lineRule="auto"/>
              <w:jc w:val="center"/>
              <w:rPr>
                <w:rFonts w:ascii="Times New Roman" w:hAnsi="Times New Roman"/>
                <w:b/>
                <w:sz w:val="20"/>
                <w:szCs w:val="20"/>
              </w:rPr>
            </w:pPr>
            <w:r w:rsidRPr="00A70674">
              <w:rPr>
                <w:rFonts w:ascii="Times New Roman" w:hAnsi="Times New Roman"/>
                <w:b/>
                <w:sz w:val="20"/>
                <w:szCs w:val="20"/>
              </w:rPr>
              <w:t xml:space="preserve">RSD </w:t>
            </w:r>
          </w:p>
          <w:p w:rsidR="00F97587" w:rsidRDefault="00F97587" w:rsidP="00E27275">
            <w:pPr>
              <w:spacing w:after="0" w:line="240" w:lineRule="auto"/>
              <w:jc w:val="center"/>
              <w:rPr>
                <w:rFonts w:ascii="Times New Roman" w:hAnsi="Times New Roman"/>
                <w:b/>
                <w:sz w:val="20"/>
                <w:szCs w:val="20"/>
              </w:rPr>
            </w:pPr>
            <w:r>
              <w:rPr>
                <w:rFonts w:ascii="Times New Roman" w:hAnsi="Times New Roman"/>
                <w:b/>
                <w:sz w:val="20"/>
                <w:szCs w:val="20"/>
              </w:rPr>
              <w:t xml:space="preserve">USING </w:t>
            </w:r>
          </w:p>
          <w:p w:rsidR="00F97587" w:rsidRPr="00A70674" w:rsidRDefault="00F97587" w:rsidP="00F97587">
            <w:pPr>
              <w:spacing w:after="60" w:line="240" w:lineRule="auto"/>
              <w:jc w:val="center"/>
              <w:rPr>
                <w:rFonts w:ascii="Times New Roman" w:hAnsi="Times New Roman"/>
                <w:b/>
                <w:sz w:val="20"/>
                <w:szCs w:val="20"/>
              </w:rPr>
            </w:pPr>
            <w:r w:rsidRPr="00A70674">
              <w:rPr>
                <w:rFonts w:ascii="Times New Roman" w:hAnsi="Times New Roman"/>
                <w:b/>
                <w:sz w:val="20"/>
                <w:szCs w:val="20"/>
              </w:rPr>
              <w:t>LL</w:t>
            </w:r>
            <w:r>
              <w:rPr>
                <w:rFonts w:ascii="Times New Roman" w:hAnsi="Times New Roman"/>
                <w:b/>
                <w:sz w:val="20"/>
                <w:szCs w:val="20"/>
              </w:rPr>
              <w:t xml:space="preserve"> (%)</w:t>
            </w:r>
          </w:p>
        </w:tc>
        <w:tc>
          <w:tcPr>
            <w:tcW w:w="0" w:type="auto"/>
            <w:tcBorders>
              <w:top w:val="single" w:sz="4" w:space="0" w:color="auto"/>
              <w:bottom w:val="single" w:sz="4" w:space="0" w:color="auto"/>
            </w:tcBorders>
            <w:shd w:val="clear" w:color="auto" w:fill="auto"/>
            <w:vAlign w:val="center"/>
          </w:tcPr>
          <w:p w:rsidR="00F97587" w:rsidRPr="002C3A13" w:rsidRDefault="00F97587" w:rsidP="00E27275">
            <w:pPr>
              <w:spacing w:after="0" w:line="240" w:lineRule="auto"/>
              <w:jc w:val="center"/>
              <w:rPr>
                <w:rFonts w:ascii="Times New Roman" w:hAnsi="Times New Roman"/>
                <w:b/>
                <w:sz w:val="20"/>
                <w:szCs w:val="20"/>
              </w:rPr>
            </w:pPr>
            <w:r w:rsidRPr="002C3A13">
              <w:rPr>
                <w:rFonts w:ascii="Times New Roman" w:hAnsi="Times New Roman"/>
                <w:b/>
                <w:sz w:val="20"/>
                <w:szCs w:val="20"/>
              </w:rPr>
              <w:t>MSD – LOQ</w:t>
            </w:r>
          </w:p>
          <w:p w:rsidR="00F97587" w:rsidRPr="002C3A13" w:rsidRDefault="00F97587" w:rsidP="00E27275">
            <w:pPr>
              <w:spacing w:after="0" w:line="240" w:lineRule="auto"/>
              <w:jc w:val="center"/>
              <w:rPr>
                <w:rFonts w:ascii="Times New Roman" w:hAnsi="Times New Roman"/>
                <w:b/>
                <w:sz w:val="20"/>
                <w:szCs w:val="20"/>
              </w:rPr>
            </w:pPr>
            <w:r w:rsidRPr="002C3A13">
              <w:rPr>
                <w:rFonts w:ascii="Times New Roman" w:hAnsi="Times New Roman"/>
                <w:b/>
                <w:sz w:val="20"/>
                <w:szCs w:val="20"/>
              </w:rPr>
              <w:t>(µg/l)</w:t>
            </w:r>
          </w:p>
        </w:tc>
        <w:tc>
          <w:tcPr>
            <w:tcW w:w="0" w:type="auto"/>
            <w:tcBorders>
              <w:top w:val="single" w:sz="4" w:space="0" w:color="auto"/>
              <w:bottom w:val="single" w:sz="4" w:space="0" w:color="auto"/>
            </w:tcBorders>
            <w:shd w:val="clear" w:color="auto" w:fill="auto"/>
            <w:vAlign w:val="center"/>
          </w:tcPr>
          <w:p w:rsidR="00F97587" w:rsidRPr="002C3A13" w:rsidRDefault="00F97587" w:rsidP="00F97587">
            <w:pPr>
              <w:spacing w:before="60" w:after="0" w:line="240" w:lineRule="auto"/>
              <w:jc w:val="center"/>
              <w:rPr>
                <w:rFonts w:ascii="Times New Roman" w:hAnsi="Times New Roman"/>
                <w:b/>
                <w:sz w:val="20"/>
                <w:szCs w:val="20"/>
              </w:rPr>
            </w:pPr>
            <w:r w:rsidRPr="002C3A13">
              <w:rPr>
                <w:rFonts w:ascii="Times New Roman" w:hAnsi="Times New Roman"/>
                <w:b/>
                <w:sz w:val="20"/>
                <w:szCs w:val="20"/>
              </w:rPr>
              <w:t xml:space="preserve">RSD </w:t>
            </w:r>
          </w:p>
          <w:p w:rsidR="00F97587" w:rsidRPr="002C3A13" w:rsidRDefault="00F97587" w:rsidP="00E27275">
            <w:pPr>
              <w:spacing w:after="0" w:line="240" w:lineRule="auto"/>
              <w:jc w:val="center"/>
              <w:rPr>
                <w:rFonts w:ascii="Times New Roman" w:hAnsi="Times New Roman"/>
                <w:b/>
                <w:sz w:val="20"/>
                <w:szCs w:val="20"/>
              </w:rPr>
            </w:pPr>
            <w:r w:rsidRPr="002C3A13">
              <w:rPr>
                <w:rFonts w:ascii="Times New Roman" w:hAnsi="Times New Roman"/>
                <w:b/>
                <w:sz w:val="20"/>
                <w:szCs w:val="20"/>
              </w:rPr>
              <w:t xml:space="preserve">USING </w:t>
            </w:r>
          </w:p>
          <w:p w:rsidR="00F97587" w:rsidRPr="002C3A13" w:rsidRDefault="00F97587" w:rsidP="00E27275">
            <w:pPr>
              <w:spacing w:after="0" w:line="240" w:lineRule="auto"/>
              <w:jc w:val="center"/>
              <w:rPr>
                <w:rFonts w:ascii="Times New Roman" w:hAnsi="Times New Roman"/>
                <w:b/>
                <w:sz w:val="20"/>
                <w:szCs w:val="20"/>
              </w:rPr>
            </w:pPr>
            <w:r w:rsidRPr="002C3A13">
              <w:rPr>
                <w:rFonts w:ascii="Times New Roman" w:hAnsi="Times New Roman"/>
                <w:b/>
                <w:sz w:val="20"/>
                <w:szCs w:val="20"/>
              </w:rPr>
              <w:t>SPME (%)</w:t>
            </w:r>
          </w:p>
        </w:tc>
        <w:tc>
          <w:tcPr>
            <w:tcW w:w="0" w:type="auto"/>
            <w:tcBorders>
              <w:top w:val="single" w:sz="4" w:space="0" w:color="auto"/>
              <w:bottom w:val="single" w:sz="4" w:space="0" w:color="auto"/>
            </w:tcBorders>
            <w:shd w:val="clear" w:color="auto" w:fill="auto"/>
          </w:tcPr>
          <w:p w:rsidR="00F97587" w:rsidRPr="002C3A13" w:rsidRDefault="00F97587" w:rsidP="00F97587">
            <w:pPr>
              <w:spacing w:before="60" w:after="0" w:line="240" w:lineRule="auto"/>
              <w:jc w:val="center"/>
              <w:rPr>
                <w:rFonts w:ascii="Times New Roman" w:hAnsi="Times New Roman"/>
                <w:b/>
                <w:sz w:val="20"/>
                <w:szCs w:val="20"/>
              </w:rPr>
            </w:pPr>
            <w:r w:rsidRPr="002C3A13">
              <w:rPr>
                <w:rFonts w:ascii="Times New Roman" w:hAnsi="Times New Roman"/>
                <w:b/>
                <w:sz w:val="20"/>
                <w:szCs w:val="20"/>
              </w:rPr>
              <w:t>MSD – LOQ</w:t>
            </w:r>
          </w:p>
          <w:p w:rsidR="00F97587" w:rsidRPr="002C3A13" w:rsidRDefault="00F97587" w:rsidP="00E27275">
            <w:pPr>
              <w:spacing w:after="0" w:line="240" w:lineRule="auto"/>
              <w:jc w:val="center"/>
              <w:rPr>
                <w:rFonts w:ascii="Times New Roman" w:hAnsi="Times New Roman"/>
                <w:b/>
                <w:sz w:val="20"/>
                <w:szCs w:val="20"/>
              </w:rPr>
            </w:pPr>
            <w:r w:rsidRPr="002C3A13">
              <w:rPr>
                <w:rFonts w:ascii="Times New Roman" w:hAnsi="Times New Roman"/>
                <w:b/>
                <w:sz w:val="20"/>
                <w:szCs w:val="20"/>
              </w:rPr>
              <w:t>(µg/l)</w:t>
            </w:r>
          </w:p>
        </w:tc>
        <w:tc>
          <w:tcPr>
            <w:tcW w:w="0" w:type="auto"/>
            <w:tcBorders>
              <w:top w:val="single" w:sz="4" w:space="0" w:color="auto"/>
              <w:bottom w:val="single" w:sz="4" w:space="0" w:color="auto"/>
            </w:tcBorders>
            <w:shd w:val="clear" w:color="auto" w:fill="auto"/>
          </w:tcPr>
          <w:p w:rsidR="00F97587" w:rsidRPr="002C3A13" w:rsidRDefault="00F97587" w:rsidP="00F97587">
            <w:pPr>
              <w:spacing w:before="60" w:after="0" w:line="240" w:lineRule="auto"/>
              <w:jc w:val="center"/>
              <w:rPr>
                <w:rFonts w:ascii="Times New Roman" w:hAnsi="Times New Roman"/>
                <w:b/>
                <w:sz w:val="20"/>
                <w:szCs w:val="20"/>
              </w:rPr>
            </w:pPr>
            <w:r w:rsidRPr="002C3A13">
              <w:rPr>
                <w:rFonts w:ascii="Times New Roman" w:hAnsi="Times New Roman"/>
                <w:b/>
                <w:sz w:val="20"/>
                <w:szCs w:val="20"/>
              </w:rPr>
              <w:t xml:space="preserve">RSD </w:t>
            </w:r>
          </w:p>
          <w:p w:rsidR="00F97587" w:rsidRPr="002C3A13" w:rsidRDefault="00F97587" w:rsidP="00E27275">
            <w:pPr>
              <w:spacing w:after="0" w:line="240" w:lineRule="auto"/>
              <w:jc w:val="center"/>
              <w:rPr>
                <w:rFonts w:ascii="Times New Roman" w:hAnsi="Times New Roman"/>
                <w:b/>
                <w:sz w:val="20"/>
                <w:szCs w:val="20"/>
              </w:rPr>
            </w:pPr>
            <w:r w:rsidRPr="002C3A13">
              <w:rPr>
                <w:rFonts w:ascii="Times New Roman" w:hAnsi="Times New Roman"/>
                <w:b/>
                <w:sz w:val="20"/>
                <w:szCs w:val="20"/>
              </w:rPr>
              <w:t xml:space="preserve">USING </w:t>
            </w:r>
          </w:p>
          <w:p w:rsidR="00F97587" w:rsidRPr="002C3A13" w:rsidRDefault="00F97587" w:rsidP="00E27275">
            <w:pPr>
              <w:spacing w:after="0" w:line="240" w:lineRule="auto"/>
              <w:jc w:val="center"/>
              <w:rPr>
                <w:rFonts w:ascii="Times New Roman" w:hAnsi="Times New Roman"/>
                <w:b/>
                <w:sz w:val="20"/>
                <w:szCs w:val="20"/>
              </w:rPr>
            </w:pPr>
            <w:r w:rsidRPr="002C3A13">
              <w:rPr>
                <w:rFonts w:ascii="Times New Roman" w:hAnsi="Times New Roman"/>
                <w:b/>
                <w:sz w:val="20"/>
                <w:szCs w:val="20"/>
              </w:rPr>
              <w:t>DLLME (%)</w:t>
            </w:r>
          </w:p>
        </w:tc>
        <w:tc>
          <w:tcPr>
            <w:tcW w:w="0" w:type="auto"/>
            <w:tcBorders>
              <w:top w:val="single" w:sz="4" w:space="0" w:color="auto"/>
              <w:bottom w:val="single" w:sz="4" w:space="0" w:color="auto"/>
            </w:tcBorders>
            <w:shd w:val="clear" w:color="auto" w:fill="auto"/>
            <w:vAlign w:val="center"/>
          </w:tcPr>
          <w:p w:rsidR="00F97587" w:rsidRPr="002C3A13" w:rsidRDefault="00F97587" w:rsidP="00E27275">
            <w:pPr>
              <w:spacing w:after="0" w:line="240" w:lineRule="auto"/>
              <w:jc w:val="center"/>
              <w:rPr>
                <w:rFonts w:ascii="Times New Roman" w:hAnsi="Times New Roman"/>
                <w:b/>
                <w:sz w:val="20"/>
                <w:szCs w:val="20"/>
              </w:rPr>
            </w:pPr>
            <w:r w:rsidRPr="002C3A13">
              <w:rPr>
                <w:rFonts w:ascii="Times New Roman" w:hAnsi="Times New Roman"/>
                <w:b/>
                <w:sz w:val="20"/>
                <w:szCs w:val="20"/>
              </w:rPr>
              <w:t>LOQ</w:t>
            </w:r>
          </w:p>
          <w:p w:rsidR="00F97587" w:rsidRPr="002C3A13" w:rsidRDefault="00F97587" w:rsidP="00E27275">
            <w:pPr>
              <w:spacing w:after="0" w:line="240" w:lineRule="auto"/>
              <w:jc w:val="center"/>
              <w:rPr>
                <w:rFonts w:ascii="Times New Roman" w:hAnsi="Times New Roman"/>
                <w:b/>
                <w:sz w:val="20"/>
                <w:szCs w:val="20"/>
              </w:rPr>
            </w:pPr>
            <w:r w:rsidRPr="002C3A13">
              <w:rPr>
                <w:rFonts w:ascii="Times New Roman" w:hAnsi="Times New Roman"/>
                <w:b/>
                <w:sz w:val="20"/>
                <w:szCs w:val="20"/>
              </w:rPr>
              <w:t>(µg/l)</w:t>
            </w:r>
          </w:p>
        </w:tc>
      </w:tr>
      <w:tr w:rsidR="00F97587" w:rsidRPr="00A70674" w:rsidTr="00E27275">
        <w:trPr>
          <w:jc w:val="center"/>
        </w:trPr>
        <w:tc>
          <w:tcPr>
            <w:tcW w:w="0" w:type="auto"/>
            <w:tcBorders>
              <w:top w:val="single" w:sz="4" w:space="0" w:color="auto"/>
            </w:tcBorders>
            <w:shd w:val="clear" w:color="auto" w:fill="auto"/>
          </w:tcPr>
          <w:p w:rsidR="00F97587" w:rsidRPr="00A70674" w:rsidRDefault="00F97587" w:rsidP="00F97587">
            <w:pPr>
              <w:spacing w:before="120" w:after="0" w:line="240" w:lineRule="auto"/>
              <w:rPr>
                <w:rFonts w:ascii="Times New Roman" w:hAnsi="Times New Roman"/>
                <w:sz w:val="20"/>
                <w:szCs w:val="20"/>
              </w:rPr>
            </w:pPr>
            <w:r w:rsidRPr="00A70674">
              <w:rPr>
                <w:rFonts w:ascii="Times New Roman" w:hAnsi="Times New Roman"/>
                <w:sz w:val="20"/>
                <w:szCs w:val="20"/>
              </w:rPr>
              <w:t>Dichlorvos</w:t>
            </w:r>
          </w:p>
        </w:tc>
        <w:tc>
          <w:tcPr>
            <w:tcW w:w="0" w:type="auto"/>
            <w:tcBorders>
              <w:top w:val="single" w:sz="4" w:space="0" w:color="auto"/>
            </w:tcBorders>
            <w:shd w:val="clear" w:color="auto" w:fill="auto"/>
          </w:tcPr>
          <w:p w:rsidR="00F97587" w:rsidRPr="00A70674" w:rsidRDefault="00F97587" w:rsidP="00F97587">
            <w:pPr>
              <w:spacing w:before="120" w:after="0" w:line="240" w:lineRule="auto"/>
              <w:jc w:val="center"/>
              <w:rPr>
                <w:rFonts w:ascii="Times New Roman" w:hAnsi="Times New Roman"/>
                <w:sz w:val="20"/>
                <w:szCs w:val="20"/>
              </w:rPr>
            </w:pPr>
            <w:r>
              <w:rPr>
                <w:rFonts w:ascii="Times New Roman" w:hAnsi="Times New Roman"/>
                <w:sz w:val="20"/>
                <w:szCs w:val="20"/>
              </w:rPr>
              <w:t>25</w:t>
            </w:r>
          </w:p>
        </w:tc>
        <w:tc>
          <w:tcPr>
            <w:tcW w:w="0" w:type="auto"/>
            <w:tcBorders>
              <w:top w:val="single" w:sz="4" w:space="0" w:color="auto"/>
            </w:tcBorders>
            <w:shd w:val="clear" w:color="auto" w:fill="auto"/>
          </w:tcPr>
          <w:p w:rsidR="00F97587" w:rsidRPr="00A70674" w:rsidRDefault="00F97587" w:rsidP="00F97587">
            <w:pPr>
              <w:spacing w:before="120" w:after="0" w:line="240" w:lineRule="auto"/>
              <w:jc w:val="center"/>
              <w:rPr>
                <w:rFonts w:ascii="Times New Roman" w:hAnsi="Times New Roman"/>
                <w:sz w:val="20"/>
                <w:szCs w:val="20"/>
              </w:rPr>
            </w:pPr>
            <w:r w:rsidRPr="00A70674">
              <w:rPr>
                <w:rFonts w:ascii="Times New Roman" w:hAnsi="Times New Roman"/>
                <w:sz w:val="20"/>
                <w:szCs w:val="20"/>
              </w:rPr>
              <w:t>0.2</w:t>
            </w:r>
          </w:p>
        </w:tc>
        <w:tc>
          <w:tcPr>
            <w:tcW w:w="0" w:type="auto"/>
            <w:tcBorders>
              <w:top w:val="single" w:sz="4" w:space="0" w:color="auto"/>
            </w:tcBorders>
            <w:shd w:val="clear" w:color="auto" w:fill="auto"/>
          </w:tcPr>
          <w:p w:rsidR="00F97587" w:rsidRPr="00A70674" w:rsidRDefault="00F97587" w:rsidP="00F97587">
            <w:pPr>
              <w:spacing w:before="120" w:after="0" w:line="240" w:lineRule="auto"/>
              <w:jc w:val="center"/>
              <w:rPr>
                <w:rFonts w:ascii="Times New Roman" w:hAnsi="Times New Roman"/>
                <w:sz w:val="20"/>
                <w:szCs w:val="20"/>
              </w:rPr>
            </w:pPr>
            <w:r>
              <w:rPr>
                <w:rFonts w:ascii="Times New Roman" w:hAnsi="Times New Roman"/>
                <w:sz w:val="20"/>
                <w:szCs w:val="20"/>
              </w:rPr>
              <w:t>25</w:t>
            </w:r>
          </w:p>
        </w:tc>
        <w:tc>
          <w:tcPr>
            <w:tcW w:w="0" w:type="auto"/>
            <w:tcBorders>
              <w:top w:val="single" w:sz="4" w:space="0" w:color="auto"/>
            </w:tcBorders>
            <w:shd w:val="clear" w:color="auto" w:fill="auto"/>
          </w:tcPr>
          <w:p w:rsidR="00F97587" w:rsidRPr="00A70674" w:rsidRDefault="00F97587" w:rsidP="00F97587">
            <w:pPr>
              <w:spacing w:before="120" w:after="0" w:line="240" w:lineRule="auto"/>
              <w:jc w:val="center"/>
              <w:rPr>
                <w:rFonts w:ascii="Times New Roman" w:hAnsi="Times New Roman"/>
                <w:sz w:val="20"/>
                <w:szCs w:val="20"/>
              </w:rPr>
            </w:pPr>
            <w:r w:rsidRPr="00A70674">
              <w:rPr>
                <w:rFonts w:ascii="Times New Roman" w:hAnsi="Times New Roman"/>
                <w:sz w:val="20"/>
                <w:szCs w:val="20"/>
              </w:rPr>
              <w:t>0.05</w:t>
            </w:r>
          </w:p>
        </w:tc>
        <w:tc>
          <w:tcPr>
            <w:tcW w:w="0" w:type="auto"/>
            <w:tcBorders>
              <w:top w:val="single" w:sz="4" w:space="0" w:color="auto"/>
            </w:tcBorders>
            <w:shd w:val="clear" w:color="auto" w:fill="auto"/>
          </w:tcPr>
          <w:p w:rsidR="00F97587" w:rsidRPr="00A70674" w:rsidRDefault="00F97587" w:rsidP="00F97587">
            <w:pPr>
              <w:spacing w:before="120" w:after="0" w:line="240" w:lineRule="auto"/>
              <w:jc w:val="center"/>
              <w:rPr>
                <w:rFonts w:ascii="Times New Roman" w:hAnsi="Times New Roman"/>
                <w:sz w:val="20"/>
                <w:szCs w:val="20"/>
              </w:rPr>
            </w:pPr>
            <w:r>
              <w:rPr>
                <w:rFonts w:ascii="Times New Roman" w:hAnsi="Times New Roman"/>
                <w:sz w:val="20"/>
                <w:szCs w:val="20"/>
              </w:rPr>
              <w:t>8</w:t>
            </w:r>
          </w:p>
        </w:tc>
        <w:tc>
          <w:tcPr>
            <w:tcW w:w="0" w:type="auto"/>
            <w:tcBorders>
              <w:top w:val="single" w:sz="4" w:space="0" w:color="auto"/>
            </w:tcBorders>
            <w:shd w:val="clear" w:color="auto" w:fill="auto"/>
          </w:tcPr>
          <w:p w:rsidR="00F97587" w:rsidRPr="00A70674" w:rsidRDefault="00F97587" w:rsidP="00F97587">
            <w:pPr>
              <w:spacing w:before="120" w:after="0" w:line="240" w:lineRule="auto"/>
              <w:jc w:val="center"/>
              <w:rPr>
                <w:rFonts w:ascii="Times New Roman" w:hAnsi="Times New Roman"/>
                <w:sz w:val="20"/>
                <w:szCs w:val="20"/>
              </w:rPr>
            </w:pPr>
            <w:r w:rsidRPr="00A70674">
              <w:rPr>
                <w:rFonts w:ascii="Times New Roman" w:hAnsi="Times New Roman"/>
                <w:sz w:val="20"/>
                <w:szCs w:val="20"/>
              </w:rPr>
              <w:t>0.01</w:t>
            </w:r>
          </w:p>
        </w:tc>
      </w:tr>
      <w:tr w:rsidR="00F97587" w:rsidRPr="00A70674" w:rsidTr="00E27275">
        <w:trPr>
          <w:jc w:val="center"/>
        </w:trPr>
        <w:tc>
          <w:tcPr>
            <w:tcW w:w="0" w:type="auto"/>
            <w:shd w:val="clear" w:color="auto" w:fill="auto"/>
          </w:tcPr>
          <w:p w:rsidR="00F97587" w:rsidRPr="00A70674" w:rsidRDefault="00F97587" w:rsidP="00E27275">
            <w:pPr>
              <w:spacing w:after="0" w:line="240" w:lineRule="auto"/>
              <w:rPr>
                <w:rFonts w:ascii="Times New Roman" w:hAnsi="Times New Roman"/>
                <w:sz w:val="20"/>
                <w:szCs w:val="20"/>
              </w:rPr>
            </w:pPr>
            <w:r w:rsidRPr="00A70674">
              <w:rPr>
                <w:rFonts w:ascii="Times New Roman" w:hAnsi="Times New Roman"/>
                <w:sz w:val="20"/>
                <w:szCs w:val="20"/>
              </w:rPr>
              <w:t>Fenitrothion</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Pr>
                <w:rFonts w:ascii="Times New Roman" w:hAnsi="Times New Roman"/>
                <w:sz w:val="20"/>
                <w:szCs w:val="20"/>
              </w:rPr>
              <w:t>27</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2.5</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Pr>
                <w:rFonts w:ascii="Times New Roman" w:hAnsi="Times New Roman"/>
                <w:sz w:val="20"/>
                <w:szCs w:val="20"/>
              </w:rPr>
              <w:t>33</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0.5</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Pr>
                <w:rFonts w:ascii="Times New Roman" w:hAnsi="Times New Roman"/>
                <w:sz w:val="20"/>
                <w:szCs w:val="20"/>
              </w:rPr>
              <w:t>11</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0.01</w:t>
            </w:r>
          </w:p>
        </w:tc>
      </w:tr>
      <w:tr w:rsidR="00F97587" w:rsidRPr="00A70674" w:rsidTr="00E27275">
        <w:trPr>
          <w:jc w:val="center"/>
        </w:trPr>
        <w:tc>
          <w:tcPr>
            <w:tcW w:w="0" w:type="auto"/>
            <w:shd w:val="clear" w:color="auto" w:fill="auto"/>
          </w:tcPr>
          <w:p w:rsidR="00F97587" w:rsidRPr="00A70674" w:rsidRDefault="00F97587" w:rsidP="00E27275">
            <w:pPr>
              <w:spacing w:after="0" w:line="240" w:lineRule="auto"/>
              <w:rPr>
                <w:rFonts w:ascii="Times New Roman" w:hAnsi="Times New Roman"/>
                <w:sz w:val="20"/>
                <w:szCs w:val="20"/>
              </w:rPr>
            </w:pPr>
            <w:r w:rsidRPr="00A70674">
              <w:rPr>
                <w:rFonts w:ascii="Times New Roman" w:hAnsi="Times New Roman"/>
                <w:sz w:val="20"/>
                <w:szCs w:val="20"/>
              </w:rPr>
              <w:t>Malathion</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Pr>
                <w:rFonts w:ascii="Times New Roman" w:hAnsi="Times New Roman"/>
                <w:sz w:val="20"/>
                <w:szCs w:val="20"/>
              </w:rPr>
              <w:t>30</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0.8</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Pr>
                <w:rFonts w:ascii="Times New Roman" w:hAnsi="Times New Roman"/>
                <w:sz w:val="20"/>
                <w:szCs w:val="20"/>
              </w:rPr>
              <w:t>45</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0.06</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Pr>
                <w:rFonts w:ascii="Times New Roman" w:hAnsi="Times New Roman"/>
                <w:sz w:val="20"/>
                <w:szCs w:val="20"/>
              </w:rPr>
              <w:t>10</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0.03</w:t>
            </w:r>
          </w:p>
        </w:tc>
      </w:tr>
      <w:tr w:rsidR="00F97587" w:rsidRPr="00A70674" w:rsidTr="00E27275">
        <w:trPr>
          <w:jc w:val="center"/>
        </w:trPr>
        <w:tc>
          <w:tcPr>
            <w:tcW w:w="0" w:type="auto"/>
            <w:shd w:val="clear" w:color="auto" w:fill="auto"/>
          </w:tcPr>
          <w:p w:rsidR="00F97587" w:rsidRPr="00A70674" w:rsidRDefault="00F97587" w:rsidP="00E27275">
            <w:pPr>
              <w:spacing w:after="0" w:line="240" w:lineRule="auto"/>
              <w:rPr>
                <w:rFonts w:ascii="Times New Roman" w:hAnsi="Times New Roman"/>
                <w:sz w:val="20"/>
                <w:szCs w:val="20"/>
              </w:rPr>
            </w:pPr>
            <w:r w:rsidRPr="00A70674">
              <w:rPr>
                <w:rFonts w:ascii="Times New Roman" w:hAnsi="Times New Roman"/>
                <w:sz w:val="20"/>
                <w:szCs w:val="20"/>
              </w:rPr>
              <w:t>Parathion ethyl</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Pr>
                <w:rFonts w:ascii="Times New Roman" w:hAnsi="Times New Roman"/>
                <w:sz w:val="20"/>
                <w:szCs w:val="20"/>
              </w:rPr>
              <w:t>23</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0.6</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Pr>
                <w:rFonts w:ascii="Times New Roman" w:hAnsi="Times New Roman"/>
                <w:sz w:val="20"/>
                <w:szCs w:val="20"/>
              </w:rPr>
              <w:t>30</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0.01</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Pr>
                <w:rFonts w:ascii="Times New Roman" w:hAnsi="Times New Roman"/>
                <w:sz w:val="20"/>
                <w:szCs w:val="20"/>
              </w:rPr>
              <w:t>15</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0.01</w:t>
            </w:r>
          </w:p>
        </w:tc>
      </w:tr>
      <w:tr w:rsidR="00F97587" w:rsidRPr="00A70674" w:rsidTr="00E27275">
        <w:trPr>
          <w:jc w:val="center"/>
        </w:trPr>
        <w:tc>
          <w:tcPr>
            <w:tcW w:w="0" w:type="auto"/>
            <w:shd w:val="clear" w:color="auto" w:fill="auto"/>
          </w:tcPr>
          <w:p w:rsidR="00F97587" w:rsidRPr="00A70674" w:rsidRDefault="00F97587" w:rsidP="00E27275">
            <w:pPr>
              <w:spacing w:after="0" w:line="240" w:lineRule="auto"/>
              <w:rPr>
                <w:rFonts w:ascii="Times New Roman" w:hAnsi="Times New Roman"/>
                <w:sz w:val="20"/>
                <w:szCs w:val="20"/>
              </w:rPr>
            </w:pPr>
            <w:r w:rsidRPr="00A70674">
              <w:rPr>
                <w:rFonts w:ascii="Times New Roman" w:hAnsi="Times New Roman"/>
                <w:sz w:val="20"/>
                <w:szCs w:val="20"/>
              </w:rPr>
              <w:t>Ethion</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Pr>
                <w:rFonts w:ascii="Times New Roman" w:hAnsi="Times New Roman"/>
                <w:sz w:val="20"/>
                <w:szCs w:val="20"/>
              </w:rPr>
              <w:t>31</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0.25</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Pr>
                <w:rFonts w:ascii="Times New Roman" w:hAnsi="Times New Roman"/>
                <w:sz w:val="20"/>
                <w:szCs w:val="20"/>
              </w:rPr>
              <w:t>50</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0.03</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Pr>
                <w:rFonts w:ascii="Times New Roman" w:hAnsi="Times New Roman"/>
                <w:sz w:val="20"/>
                <w:szCs w:val="20"/>
              </w:rPr>
              <w:t>12</w:t>
            </w:r>
          </w:p>
        </w:tc>
        <w:tc>
          <w:tcPr>
            <w:tcW w:w="0" w:type="auto"/>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0.01</w:t>
            </w:r>
          </w:p>
        </w:tc>
      </w:tr>
      <w:tr w:rsidR="00F97587" w:rsidRPr="00A70674" w:rsidTr="00E27275">
        <w:trPr>
          <w:trHeight w:val="70"/>
          <w:jc w:val="center"/>
        </w:trPr>
        <w:tc>
          <w:tcPr>
            <w:tcW w:w="0" w:type="auto"/>
            <w:tcBorders>
              <w:bottom w:val="single" w:sz="4" w:space="0" w:color="auto"/>
            </w:tcBorders>
            <w:shd w:val="clear" w:color="auto" w:fill="auto"/>
          </w:tcPr>
          <w:p w:rsidR="00F97587" w:rsidRPr="00A70674" w:rsidRDefault="00F97587" w:rsidP="00F97587">
            <w:pPr>
              <w:spacing w:after="120" w:line="240" w:lineRule="auto"/>
              <w:rPr>
                <w:rFonts w:ascii="Times New Roman" w:hAnsi="Times New Roman"/>
                <w:sz w:val="20"/>
                <w:szCs w:val="20"/>
              </w:rPr>
            </w:pPr>
            <w:r w:rsidRPr="00A70674">
              <w:rPr>
                <w:rFonts w:ascii="Times New Roman" w:hAnsi="Times New Roman"/>
                <w:sz w:val="20"/>
                <w:szCs w:val="20"/>
              </w:rPr>
              <w:t>Azinphos ethyl</w:t>
            </w:r>
          </w:p>
        </w:tc>
        <w:tc>
          <w:tcPr>
            <w:tcW w:w="0" w:type="auto"/>
            <w:tcBorders>
              <w:bottom w:val="single" w:sz="4" w:space="0" w:color="auto"/>
            </w:tcBorders>
            <w:shd w:val="clear" w:color="auto" w:fill="auto"/>
          </w:tcPr>
          <w:p w:rsidR="00F97587" w:rsidRPr="00A70674" w:rsidRDefault="00F97587" w:rsidP="00F97587">
            <w:pPr>
              <w:spacing w:after="120" w:line="240" w:lineRule="auto"/>
              <w:jc w:val="center"/>
              <w:rPr>
                <w:rFonts w:ascii="Times New Roman" w:hAnsi="Times New Roman"/>
                <w:sz w:val="20"/>
                <w:szCs w:val="20"/>
              </w:rPr>
            </w:pPr>
            <w:r>
              <w:rPr>
                <w:rFonts w:ascii="Times New Roman" w:hAnsi="Times New Roman"/>
                <w:sz w:val="20"/>
                <w:szCs w:val="20"/>
              </w:rPr>
              <w:t>30</w:t>
            </w:r>
          </w:p>
        </w:tc>
        <w:tc>
          <w:tcPr>
            <w:tcW w:w="0" w:type="auto"/>
            <w:tcBorders>
              <w:bottom w:val="single" w:sz="4" w:space="0" w:color="auto"/>
            </w:tcBorders>
            <w:shd w:val="clear" w:color="auto" w:fill="auto"/>
          </w:tcPr>
          <w:p w:rsidR="00F97587" w:rsidRPr="00A70674" w:rsidRDefault="00F97587" w:rsidP="00F97587">
            <w:pPr>
              <w:spacing w:after="120" w:line="240" w:lineRule="auto"/>
              <w:jc w:val="center"/>
              <w:rPr>
                <w:rFonts w:ascii="Times New Roman" w:hAnsi="Times New Roman"/>
                <w:sz w:val="20"/>
                <w:szCs w:val="20"/>
              </w:rPr>
            </w:pPr>
            <w:r w:rsidRPr="00A70674">
              <w:rPr>
                <w:rFonts w:ascii="Times New Roman" w:hAnsi="Times New Roman"/>
                <w:sz w:val="20"/>
                <w:szCs w:val="20"/>
              </w:rPr>
              <w:t>2.5</w:t>
            </w:r>
          </w:p>
        </w:tc>
        <w:tc>
          <w:tcPr>
            <w:tcW w:w="0" w:type="auto"/>
            <w:tcBorders>
              <w:bottom w:val="single" w:sz="4" w:space="0" w:color="auto"/>
            </w:tcBorders>
            <w:shd w:val="clear" w:color="auto" w:fill="auto"/>
          </w:tcPr>
          <w:p w:rsidR="00F97587" w:rsidRPr="00A70674" w:rsidRDefault="00F97587" w:rsidP="00F97587">
            <w:pPr>
              <w:spacing w:after="120" w:line="240" w:lineRule="auto"/>
              <w:jc w:val="center"/>
              <w:rPr>
                <w:rFonts w:ascii="Times New Roman" w:hAnsi="Times New Roman"/>
                <w:sz w:val="20"/>
                <w:szCs w:val="20"/>
              </w:rPr>
            </w:pPr>
            <w:r>
              <w:rPr>
                <w:rFonts w:ascii="Times New Roman" w:hAnsi="Times New Roman"/>
                <w:sz w:val="20"/>
                <w:szCs w:val="20"/>
              </w:rPr>
              <w:t>46</w:t>
            </w:r>
          </w:p>
        </w:tc>
        <w:tc>
          <w:tcPr>
            <w:tcW w:w="0" w:type="auto"/>
            <w:tcBorders>
              <w:bottom w:val="single" w:sz="4" w:space="0" w:color="auto"/>
            </w:tcBorders>
            <w:shd w:val="clear" w:color="auto" w:fill="auto"/>
          </w:tcPr>
          <w:p w:rsidR="00F97587" w:rsidRPr="00A70674" w:rsidRDefault="00F97587" w:rsidP="00F97587">
            <w:pPr>
              <w:spacing w:after="120" w:line="240" w:lineRule="auto"/>
              <w:jc w:val="center"/>
              <w:rPr>
                <w:rFonts w:ascii="Times New Roman" w:hAnsi="Times New Roman"/>
                <w:sz w:val="20"/>
                <w:szCs w:val="20"/>
              </w:rPr>
            </w:pPr>
            <w:r w:rsidRPr="00A70674">
              <w:rPr>
                <w:rFonts w:ascii="Times New Roman" w:hAnsi="Times New Roman"/>
                <w:sz w:val="20"/>
                <w:szCs w:val="20"/>
              </w:rPr>
              <w:t>0.05</w:t>
            </w:r>
          </w:p>
        </w:tc>
        <w:tc>
          <w:tcPr>
            <w:tcW w:w="0" w:type="auto"/>
            <w:tcBorders>
              <w:bottom w:val="single" w:sz="4" w:space="0" w:color="auto"/>
            </w:tcBorders>
            <w:shd w:val="clear" w:color="auto" w:fill="auto"/>
          </w:tcPr>
          <w:p w:rsidR="00F97587" w:rsidRPr="00A70674" w:rsidRDefault="00F97587" w:rsidP="00F97587">
            <w:pPr>
              <w:spacing w:after="120" w:line="240" w:lineRule="auto"/>
              <w:jc w:val="center"/>
              <w:rPr>
                <w:rFonts w:ascii="Times New Roman" w:hAnsi="Times New Roman"/>
                <w:sz w:val="20"/>
                <w:szCs w:val="20"/>
              </w:rPr>
            </w:pPr>
            <w:r>
              <w:rPr>
                <w:rFonts w:ascii="Times New Roman" w:hAnsi="Times New Roman"/>
                <w:sz w:val="20"/>
                <w:szCs w:val="20"/>
              </w:rPr>
              <w:t>11</w:t>
            </w:r>
          </w:p>
        </w:tc>
        <w:tc>
          <w:tcPr>
            <w:tcW w:w="0" w:type="auto"/>
            <w:tcBorders>
              <w:bottom w:val="single" w:sz="4" w:space="0" w:color="auto"/>
            </w:tcBorders>
            <w:shd w:val="clear" w:color="auto" w:fill="auto"/>
          </w:tcPr>
          <w:p w:rsidR="00F97587" w:rsidRPr="00A70674" w:rsidRDefault="00F97587" w:rsidP="00F97587">
            <w:pPr>
              <w:spacing w:after="120" w:line="240" w:lineRule="auto"/>
              <w:jc w:val="center"/>
              <w:rPr>
                <w:rFonts w:ascii="Times New Roman" w:hAnsi="Times New Roman"/>
                <w:sz w:val="20"/>
                <w:szCs w:val="20"/>
              </w:rPr>
            </w:pPr>
            <w:r w:rsidRPr="00A70674">
              <w:rPr>
                <w:rFonts w:ascii="Times New Roman" w:hAnsi="Times New Roman"/>
                <w:sz w:val="20"/>
                <w:szCs w:val="20"/>
              </w:rPr>
              <w:t>0.08</w:t>
            </w:r>
          </w:p>
        </w:tc>
      </w:tr>
    </w:tbl>
    <w:p w:rsidR="00F97587" w:rsidRDefault="00F97587" w:rsidP="00F97587">
      <w:pPr>
        <w:spacing w:after="0" w:line="240" w:lineRule="auto"/>
        <w:jc w:val="both"/>
        <w:rPr>
          <w:rFonts w:ascii="Times New Roman" w:hAnsi="Times New Roman"/>
          <w:sz w:val="20"/>
          <w:szCs w:val="20"/>
        </w:rPr>
      </w:pPr>
    </w:p>
    <w:p w:rsidR="00F97587" w:rsidRPr="00A70674" w:rsidRDefault="00F97587" w:rsidP="00F97587">
      <w:pPr>
        <w:spacing w:after="0" w:line="240" w:lineRule="auto"/>
        <w:jc w:val="both"/>
        <w:rPr>
          <w:rFonts w:ascii="Times New Roman" w:hAnsi="Times New Roman"/>
          <w:sz w:val="20"/>
          <w:szCs w:val="20"/>
        </w:rPr>
      </w:pPr>
    </w:p>
    <w:p w:rsidR="00F97587" w:rsidRPr="00A70674" w:rsidRDefault="00F97587" w:rsidP="00F97587">
      <w:pPr>
        <w:spacing w:after="0" w:line="240" w:lineRule="auto"/>
        <w:jc w:val="both"/>
        <w:rPr>
          <w:rFonts w:ascii="Times New Roman" w:hAnsi="Times New Roman"/>
          <w:b/>
          <w:sz w:val="20"/>
          <w:szCs w:val="20"/>
        </w:rPr>
      </w:pPr>
      <w:r w:rsidRPr="00A70674">
        <w:rPr>
          <w:rFonts w:ascii="Times New Roman" w:hAnsi="Times New Roman"/>
          <w:b/>
          <w:sz w:val="20"/>
          <w:szCs w:val="20"/>
        </w:rPr>
        <w:t xml:space="preserve">Evaluation of </w:t>
      </w:r>
      <w:r>
        <w:rPr>
          <w:rFonts w:ascii="Times New Roman" w:hAnsi="Times New Roman"/>
          <w:b/>
          <w:sz w:val="20"/>
          <w:szCs w:val="20"/>
        </w:rPr>
        <w:t xml:space="preserve">Different Solvents in </w:t>
      </w:r>
      <w:r w:rsidRPr="00A70674">
        <w:rPr>
          <w:rFonts w:ascii="Times New Roman" w:hAnsi="Times New Roman"/>
          <w:b/>
          <w:sz w:val="20"/>
          <w:szCs w:val="20"/>
        </w:rPr>
        <w:t>DLLME</w:t>
      </w:r>
    </w:p>
    <w:p w:rsidR="00F97587" w:rsidRPr="00A70674" w:rsidRDefault="00F97587" w:rsidP="00F97587">
      <w:pPr>
        <w:spacing w:after="0" w:line="240" w:lineRule="auto"/>
        <w:jc w:val="both"/>
        <w:rPr>
          <w:rFonts w:ascii="Times New Roman" w:hAnsi="Times New Roman"/>
          <w:sz w:val="20"/>
          <w:szCs w:val="20"/>
          <w:lang w:val="en-GB"/>
        </w:rPr>
      </w:pPr>
      <w:r w:rsidRPr="00A70674">
        <w:rPr>
          <w:rFonts w:ascii="Times New Roman" w:hAnsi="Times New Roman"/>
          <w:sz w:val="20"/>
          <w:szCs w:val="20"/>
        </w:rPr>
        <w:t>Figure 1 shows a GC-MS standard chromatogram. Four different standard levels of concentration (0.05, 0.1, 0.2, 0.5 µg/ml) were considered and the response linearity of was evaluated for each analyte from R</w:t>
      </w:r>
      <w:r w:rsidRPr="00A70674">
        <w:rPr>
          <w:rFonts w:ascii="Times New Roman" w:hAnsi="Times New Roman"/>
          <w:sz w:val="20"/>
          <w:szCs w:val="20"/>
          <w:vertAlign w:val="superscript"/>
        </w:rPr>
        <w:t>2</w:t>
      </w:r>
      <w:r w:rsidRPr="00A70674">
        <w:rPr>
          <w:rFonts w:ascii="Times New Roman" w:hAnsi="Times New Roman"/>
          <w:sz w:val="20"/>
          <w:szCs w:val="20"/>
        </w:rPr>
        <w:t xml:space="preserve">. </w:t>
      </w:r>
      <w:r>
        <w:rPr>
          <w:rFonts w:ascii="Times New Roman" w:hAnsi="Times New Roman"/>
          <w:sz w:val="20"/>
          <w:szCs w:val="20"/>
        </w:rPr>
        <w:t>A calibration curve of sample was reported in F</w:t>
      </w:r>
      <w:r w:rsidRPr="00A70674">
        <w:rPr>
          <w:rFonts w:ascii="Times New Roman" w:hAnsi="Times New Roman"/>
          <w:sz w:val="20"/>
          <w:szCs w:val="20"/>
        </w:rPr>
        <w:t>igure 3 and the R</w:t>
      </w:r>
      <w:r w:rsidRPr="00A70674">
        <w:rPr>
          <w:rFonts w:ascii="Times New Roman" w:hAnsi="Times New Roman"/>
          <w:sz w:val="20"/>
          <w:szCs w:val="20"/>
          <w:vertAlign w:val="superscript"/>
        </w:rPr>
        <w:t>2</w:t>
      </w:r>
      <w:r w:rsidRPr="00A70674">
        <w:rPr>
          <w:rFonts w:ascii="Times New Roman" w:hAnsi="Times New Roman"/>
          <w:sz w:val="20"/>
          <w:szCs w:val="20"/>
        </w:rPr>
        <w:t xml:space="preserve"> values for all the simulants in </w:t>
      </w:r>
      <w:r>
        <w:rPr>
          <w:rFonts w:ascii="Times New Roman" w:hAnsi="Times New Roman"/>
          <w:sz w:val="20"/>
          <w:szCs w:val="20"/>
        </w:rPr>
        <w:t>T</w:t>
      </w:r>
      <w:r w:rsidRPr="00A70674">
        <w:rPr>
          <w:rFonts w:ascii="Times New Roman" w:hAnsi="Times New Roman"/>
          <w:sz w:val="20"/>
          <w:szCs w:val="20"/>
        </w:rPr>
        <w:t xml:space="preserve">able 3. </w:t>
      </w:r>
      <w:r>
        <w:rPr>
          <w:rFonts w:ascii="Times New Roman" w:hAnsi="Times New Roman"/>
          <w:sz w:val="20"/>
          <w:szCs w:val="20"/>
        </w:rPr>
        <w:t>In Figure 2, a</w:t>
      </w:r>
      <w:r w:rsidRPr="00A70674">
        <w:rPr>
          <w:rFonts w:ascii="Times New Roman" w:hAnsi="Times New Roman"/>
          <w:sz w:val="20"/>
          <w:szCs w:val="20"/>
        </w:rPr>
        <w:t xml:space="preserve"> typical GC-MS chromatogram</w:t>
      </w:r>
      <w:r>
        <w:rPr>
          <w:rFonts w:ascii="Times New Roman" w:hAnsi="Times New Roman"/>
          <w:sz w:val="20"/>
          <w:szCs w:val="20"/>
        </w:rPr>
        <w:t>, was showed which</w:t>
      </w:r>
      <w:r w:rsidRPr="00A70674">
        <w:rPr>
          <w:rFonts w:ascii="Times New Roman" w:hAnsi="Times New Roman"/>
          <w:sz w:val="20"/>
          <w:szCs w:val="20"/>
        </w:rPr>
        <w:t xml:space="preserve"> obtained from the analysis of the recovered pesticide</w:t>
      </w:r>
      <w:r>
        <w:rPr>
          <w:rFonts w:ascii="Times New Roman" w:hAnsi="Times New Roman"/>
          <w:sz w:val="20"/>
          <w:szCs w:val="20"/>
        </w:rPr>
        <w:t xml:space="preserve"> pollutant in water</w:t>
      </w:r>
      <w:r w:rsidRPr="00A70674">
        <w:rPr>
          <w:rFonts w:ascii="Times New Roman" w:hAnsi="Times New Roman"/>
          <w:sz w:val="20"/>
          <w:szCs w:val="20"/>
        </w:rPr>
        <w:t>.</w:t>
      </w:r>
      <w:r>
        <w:rPr>
          <w:rFonts w:ascii="Times New Roman" w:hAnsi="Times New Roman"/>
          <w:sz w:val="20"/>
          <w:szCs w:val="20"/>
        </w:rPr>
        <w:t xml:space="preserve"> </w:t>
      </w:r>
      <w:r w:rsidRPr="00A70674">
        <w:rPr>
          <w:rFonts w:ascii="Times New Roman" w:hAnsi="Times New Roman"/>
          <w:sz w:val="20"/>
          <w:szCs w:val="20"/>
        </w:rPr>
        <w:t>Phenanthrene-D</w:t>
      </w:r>
      <w:r w:rsidRPr="00A70674">
        <w:rPr>
          <w:rFonts w:ascii="Times New Roman" w:hAnsi="Times New Roman"/>
          <w:sz w:val="20"/>
          <w:szCs w:val="20"/>
          <w:vertAlign w:val="subscript"/>
        </w:rPr>
        <w:t>10</w:t>
      </w:r>
      <w:r w:rsidRPr="00A70674">
        <w:rPr>
          <w:rFonts w:ascii="Times New Roman" w:hAnsi="Times New Roman"/>
          <w:sz w:val="20"/>
          <w:szCs w:val="20"/>
        </w:rPr>
        <w:t xml:space="preserve"> </w:t>
      </w:r>
      <w:r>
        <w:rPr>
          <w:rFonts w:ascii="Times New Roman" w:hAnsi="Times New Roman"/>
          <w:sz w:val="20"/>
          <w:szCs w:val="20"/>
        </w:rPr>
        <w:t xml:space="preserve">was </w:t>
      </w:r>
      <w:r w:rsidRPr="00A70674">
        <w:rPr>
          <w:rFonts w:ascii="Times New Roman" w:hAnsi="Times New Roman"/>
          <w:sz w:val="20"/>
          <w:szCs w:val="20"/>
        </w:rPr>
        <w:t>added to chlorinated solvent in concentration of 5µg/ml both as syringe and as</w:t>
      </w:r>
      <w:r>
        <w:rPr>
          <w:rFonts w:ascii="Times New Roman" w:hAnsi="Times New Roman"/>
          <w:sz w:val="20"/>
          <w:szCs w:val="20"/>
        </w:rPr>
        <w:t xml:space="preserve"> internal</w:t>
      </w:r>
      <w:r w:rsidRPr="00A70674">
        <w:rPr>
          <w:rFonts w:ascii="Times New Roman" w:hAnsi="Times New Roman"/>
          <w:sz w:val="20"/>
          <w:szCs w:val="20"/>
        </w:rPr>
        <w:t xml:space="preserve"> standard, to allow the control of the extraction process and reduce the uncertainty correcting the volume of injection</w:t>
      </w:r>
      <w:r w:rsidRPr="00A70674">
        <w:rPr>
          <w:rFonts w:ascii="Times New Roman" w:hAnsi="Times New Roman"/>
          <w:sz w:val="20"/>
          <w:szCs w:val="20"/>
          <w:lang w:val="en-GB"/>
        </w:rPr>
        <w:t xml:space="preserve">. Also in this phase, six independent experimental tests </w:t>
      </w:r>
      <w:r>
        <w:rPr>
          <w:rFonts w:ascii="Times New Roman" w:hAnsi="Times New Roman"/>
          <w:sz w:val="20"/>
          <w:szCs w:val="20"/>
          <w:lang w:val="en-GB"/>
        </w:rPr>
        <w:t xml:space="preserve">was performed to calculate the RSD for the three </w:t>
      </w:r>
      <w:r w:rsidRPr="00A70674">
        <w:rPr>
          <w:rFonts w:ascii="Times New Roman" w:hAnsi="Times New Roman"/>
          <w:sz w:val="20"/>
          <w:szCs w:val="20"/>
          <w:lang w:val="en-GB"/>
        </w:rPr>
        <w:t>extracting solvent</w:t>
      </w:r>
      <w:r>
        <w:rPr>
          <w:rFonts w:ascii="Times New Roman" w:hAnsi="Times New Roman"/>
          <w:sz w:val="20"/>
          <w:szCs w:val="20"/>
          <w:lang w:val="en-GB"/>
        </w:rPr>
        <w:t xml:space="preserve"> evaluated (</w:t>
      </w:r>
      <w:r w:rsidRPr="00D451E7">
        <w:rPr>
          <w:rFonts w:ascii="Times New Roman" w:hAnsi="Times New Roman"/>
          <w:sz w:val="20"/>
          <w:szCs w:val="20"/>
          <w:lang w:val="en-GB"/>
        </w:rPr>
        <w:t>Table 2</w:t>
      </w:r>
      <w:r>
        <w:rPr>
          <w:rFonts w:ascii="Times New Roman" w:hAnsi="Times New Roman"/>
          <w:sz w:val="20"/>
          <w:szCs w:val="20"/>
          <w:lang w:val="en-GB"/>
        </w:rPr>
        <w:t>)</w:t>
      </w:r>
      <w:r w:rsidRPr="00A70674">
        <w:rPr>
          <w:rFonts w:ascii="Times New Roman" w:hAnsi="Times New Roman"/>
          <w:sz w:val="20"/>
          <w:szCs w:val="20"/>
          <w:lang w:val="en-GB"/>
        </w:rPr>
        <w:t xml:space="preserve">. </w:t>
      </w:r>
      <w:r>
        <w:rPr>
          <w:rFonts w:ascii="Times New Roman" w:hAnsi="Times New Roman"/>
          <w:sz w:val="20"/>
          <w:szCs w:val="20"/>
          <w:lang w:val="en-GB"/>
        </w:rPr>
        <w:t>In these tests, t</w:t>
      </w:r>
      <w:r w:rsidRPr="00A70674">
        <w:rPr>
          <w:rFonts w:ascii="Times New Roman" w:hAnsi="Times New Roman"/>
          <w:sz w:val="20"/>
          <w:szCs w:val="20"/>
          <w:lang w:val="en-GB"/>
        </w:rPr>
        <w:t>he final spiking concentration was 5µg/l for each simulant</w:t>
      </w:r>
      <w:r>
        <w:rPr>
          <w:rFonts w:ascii="Times New Roman" w:hAnsi="Times New Roman"/>
          <w:sz w:val="20"/>
          <w:szCs w:val="20"/>
          <w:lang w:val="en-GB"/>
        </w:rPr>
        <w:t xml:space="preserve"> and it </w:t>
      </w:r>
      <w:r w:rsidRPr="00A70674">
        <w:rPr>
          <w:rFonts w:ascii="Times New Roman" w:hAnsi="Times New Roman"/>
          <w:sz w:val="20"/>
          <w:szCs w:val="20"/>
          <w:lang w:val="en-GB"/>
        </w:rPr>
        <w:t xml:space="preserve">can be considered acceptable for all the simulants. </w:t>
      </w:r>
      <w:r>
        <w:rPr>
          <w:rFonts w:ascii="Times New Roman" w:hAnsi="Times New Roman"/>
          <w:sz w:val="20"/>
          <w:szCs w:val="20"/>
          <w:lang w:val="en-GB"/>
        </w:rPr>
        <w:t xml:space="preserve">Calculation of both </w:t>
      </w:r>
      <w:r w:rsidRPr="00A70674">
        <w:rPr>
          <w:rFonts w:ascii="Times New Roman" w:hAnsi="Times New Roman"/>
          <w:sz w:val="20"/>
          <w:szCs w:val="20"/>
          <w:lang w:val="en-GB"/>
        </w:rPr>
        <w:t xml:space="preserve">LOQ </w:t>
      </w:r>
      <w:r w:rsidRPr="00D451E7">
        <w:rPr>
          <w:rFonts w:ascii="Times New Roman" w:hAnsi="Times New Roman"/>
          <w:sz w:val="20"/>
          <w:szCs w:val="20"/>
          <w:lang w:val="en-GB"/>
        </w:rPr>
        <w:t xml:space="preserve">for </w:t>
      </w:r>
      <w:r w:rsidRPr="00D451E7">
        <w:rPr>
          <w:rFonts w:ascii="Times New Roman" w:hAnsi="Times New Roman"/>
          <w:sz w:val="20"/>
          <w:szCs w:val="20"/>
        </w:rPr>
        <w:t>Mass Spectrometer</w:t>
      </w:r>
      <w:r>
        <w:rPr>
          <w:rFonts w:ascii="Times New Roman" w:hAnsi="Times New Roman"/>
          <w:sz w:val="20"/>
          <w:szCs w:val="20"/>
          <w:lang w:val="en-GB"/>
        </w:rPr>
        <w:t xml:space="preserve"> and </w:t>
      </w:r>
      <w:r w:rsidRPr="00D451E7">
        <w:rPr>
          <w:rFonts w:ascii="Times New Roman" w:hAnsi="Times New Roman"/>
          <w:sz w:val="20"/>
          <w:szCs w:val="20"/>
        </w:rPr>
        <w:t>N</w:t>
      </w:r>
      <w:r>
        <w:rPr>
          <w:rFonts w:ascii="Times New Roman" w:hAnsi="Times New Roman"/>
          <w:sz w:val="20"/>
          <w:szCs w:val="20"/>
        </w:rPr>
        <w:t>PD</w:t>
      </w:r>
      <w:r w:rsidRPr="00D451E7">
        <w:rPr>
          <w:rFonts w:ascii="Times New Roman" w:hAnsi="Times New Roman"/>
          <w:sz w:val="20"/>
          <w:szCs w:val="20"/>
        </w:rPr>
        <w:t xml:space="preserve"> </w:t>
      </w:r>
      <w:r>
        <w:rPr>
          <w:rFonts w:ascii="Times New Roman" w:hAnsi="Times New Roman"/>
          <w:sz w:val="20"/>
          <w:szCs w:val="20"/>
        </w:rPr>
        <w:t xml:space="preserve">detector follow </w:t>
      </w:r>
      <w:r>
        <w:rPr>
          <w:rFonts w:ascii="Times New Roman" w:hAnsi="Times New Roman"/>
          <w:sz w:val="20"/>
          <w:szCs w:val="20"/>
          <w:lang w:val="en-GB"/>
        </w:rPr>
        <w:t>the same rule expressed in previous paragraph, the</w:t>
      </w:r>
      <w:r w:rsidRPr="00A70674">
        <w:rPr>
          <w:rFonts w:ascii="Times New Roman" w:hAnsi="Times New Roman"/>
          <w:sz w:val="20"/>
          <w:szCs w:val="20"/>
          <w:lang w:val="en-GB"/>
        </w:rPr>
        <w:t xml:space="preserve"> instrumental response </w:t>
      </w:r>
      <w:r>
        <w:rPr>
          <w:rFonts w:ascii="Times New Roman" w:hAnsi="Times New Roman"/>
          <w:sz w:val="20"/>
          <w:szCs w:val="20"/>
          <w:lang w:val="en-GB"/>
        </w:rPr>
        <w:t xml:space="preserve">corresponding to a concentration </w:t>
      </w:r>
      <w:r w:rsidRPr="00A70674">
        <w:rPr>
          <w:rFonts w:ascii="Times New Roman" w:hAnsi="Times New Roman"/>
          <w:sz w:val="20"/>
          <w:szCs w:val="20"/>
          <w:lang w:val="en-GB"/>
        </w:rPr>
        <w:t>ten times the average background in an extracted blank sample</w:t>
      </w:r>
      <w:r>
        <w:rPr>
          <w:rFonts w:ascii="Times New Roman" w:hAnsi="Times New Roman"/>
          <w:sz w:val="20"/>
          <w:szCs w:val="20"/>
          <w:lang w:val="en-GB"/>
        </w:rPr>
        <w:t xml:space="preserve"> (T</w:t>
      </w:r>
      <w:r w:rsidRPr="00A70674">
        <w:rPr>
          <w:rFonts w:ascii="Times New Roman" w:hAnsi="Times New Roman"/>
          <w:sz w:val="20"/>
          <w:szCs w:val="20"/>
          <w:lang w:val="en-GB"/>
        </w:rPr>
        <w:t>able 2</w:t>
      </w:r>
      <w:r>
        <w:rPr>
          <w:rFonts w:ascii="Times New Roman" w:hAnsi="Times New Roman"/>
          <w:sz w:val="20"/>
          <w:szCs w:val="20"/>
          <w:lang w:val="en-GB"/>
        </w:rPr>
        <w:t>)</w:t>
      </w:r>
      <w:r w:rsidRPr="00A70674">
        <w:rPr>
          <w:rFonts w:ascii="Times New Roman" w:hAnsi="Times New Roman"/>
          <w:sz w:val="20"/>
          <w:szCs w:val="20"/>
          <w:lang w:val="en-GB"/>
        </w:rPr>
        <w:t>.</w:t>
      </w:r>
    </w:p>
    <w:p w:rsidR="00F97587" w:rsidRDefault="00F97587" w:rsidP="00F97587">
      <w:pPr>
        <w:spacing w:after="0" w:line="240" w:lineRule="auto"/>
        <w:jc w:val="both"/>
        <w:rPr>
          <w:rFonts w:ascii="Times New Roman" w:hAnsi="Times New Roman"/>
          <w:sz w:val="20"/>
          <w:szCs w:val="20"/>
          <w:lang w:val="en-GB"/>
        </w:rPr>
      </w:pPr>
    </w:p>
    <w:p w:rsidR="00F97587" w:rsidRPr="00A70674" w:rsidRDefault="00F97587" w:rsidP="00F97587">
      <w:pPr>
        <w:spacing w:after="0" w:line="240" w:lineRule="auto"/>
        <w:jc w:val="both"/>
        <w:rPr>
          <w:rFonts w:ascii="Times New Roman" w:hAnsi="Times New Roman"/>
          <w:sz w:val="20"/>
          <w:szCs w:val="20"/>
          <w:lang w:val="en-GB"/>
        </w:rPr>
      </w:pPr>
    </w:p>
    <w:p w:rsidR="00F97587" w:rsidRDefault="00F97587" w:rsidP="00F97587">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2695575" cy="1914525"/>
            <wp:effectExtent l="19050" t="19050" r="28575" b="28575"/>
            <wp:docPr id="6" name="Picture 6" descr="Graficorrett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corretto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5575" cy="1914525"/>
                    </a:xfrm>
                    <a:prstGeom prst="rect">
                      <a:avLst/>
                    </a:prstGeom>
                    <a:noFill/>
                    <a:ln w="6350" cmpd="sng">
                      <a:solidFill>
                        <a:srgbClr val="000000"/>
                      </a:solidFill>
                      <a:miter lim="800000"/>
                      <a:headEnd/>
                      <a:tailEnd/>
                    </a:ln>
                    <a:effectLst/>
                  </pic:spPr>
                </pic:pic>
              </a:graphicData>
            </a:graphic>
          </wp:inline>
        </w:drawing>
      </w:r>
    </w:p>
    <w:p w:rsidR="00F97587" w:rsidRPr="00A70674" w:rsidRDefault="00F97587" w:rsidP="00F97587">
      <w:pPr>
        <w:spacing w:after="0" w:line="240" w:lineRule="auto"/>
        <w:jc w:val="center"/>
        <w:rPr>
          <w:rFonts w:ascii="Times New Roman" w:hAnsi="Times New Roman"/>
          <w:sz w:val="20"/>
          <w:szCs w:val="20"/>
        </w:rPr>
      </w:pPr>
    </w:p>
    <w:p w:rsidR="00F97587" w:rsidRPr="00A70674" w:rsidRDefault="00F97587" w:rsidP="00F97587">
      <w:pPr>
        <w:spacing w:line="240" w:lineRule="auto"/>
        <w:jc w:val="center"/>
        <w:rPr>
          <w:rFonts w:ascii="Times New Roman" w:hAnsi="Times New Roman"/>
          <w:sz w:val="20"/>
          <w:szCs w:val="20"/>
        </w:rPr>
      </w:pPr>
      <w:r w:rsidRPr="007E5DE1">
        <w:rPr>
          <w:rFonts w:ascii="Times New Roman" w:hAnsi="Times New Roman"/>
          <w:sz w:val="20"/>
          <w:szCs w:val="20"/>
        </w:rPr>
        <w:t>Figure 1.</w:t>
      </w:r>
      <w:r>
        <w:rPr>
          <w:rFonts w:ascii="Times New Roman" w:hAnsi="Times New Roman"/>
          <w:sz w:val="20"/>
          <w:szCs w:val="20"/>
        </w:rPr>
        <w:t xml:space="preserve"> </w:t>
      </w:r>
      <w:r w:rsidRPr="00A70674">
        <w:rPr>
          <w:rFonts w:ascii="Times New Roman" w:hAnsi="Times New Roman"/>
          <w:sz w:val="20"/>
          <w:szCs w:val="20"/>
        </w:rPr>
        <w:t xml:space="preserve"> GC-MS standard </w:t>
      </w:r>
      <w:r>
        <w:rPr>
          <w:rFonts w:ascii="Times New Roman" w:hAnsi="Times New Roman"/>
          <w:sz w:val="20"/>
          <w:szCs w:val="20"/>
        </w:rPr>
        <w:t xml:space="preserve">full scan </w:t>
      </w:r>
      <w:r w:rsidRPr="00A70674">
        <w:rPr>
          <w:rFonts w:ascii="Times New Roman" w:hAnsi="Times New Roman"/>
          <w:sz w:val="20"/>
          <w:szCs w:val="20"/>
        </w:rPr>
        <w:t>chromatogram (Phenanthrene-D</w:t>
      </w:r>
      <w:r w:rsidRPr="00A70674">
        <w:rPr>
          <w:rFonts w:ascii="Times New Roman" w:hAnsi="Times New Roman"/>
          <w:sz w:val="20"/>
          <w:szCs w:val="20"/>
          <w:vertAlign w:val="subscript"/>
        </w:rPr>
        <w:t>10</w:t>
      </w:r>
      <w:r w:rsidRPr="00A70674">
        <w:rPr>
          <w:rFonts w:ascii="Times New Roman" w:hAnsi="Times New Roman"/>
          <w:sz w:val="20"/>
          <w:szCs w:val="20"/>
        </w:rPr>
        <w:t xml:space="preserve"> as syringe and process standard).</w:t>
      </w:r>
    </w:p>
    <w:p w:rsidR="00F97587" w:rsidRPr="00A70674" w:rsidRDefault="00F97587" w:rsidP="00F97587">
      <w:pPr>
        <w:spacing w:after="0" w:line="240" w:lineRule="auto"/>
        <w:jc w:val="center"/>
        <w:rPr>
          <w:rFonts w:ascii="Times New Roman" w:hAnsi="Times New Roman"/>
          <w:sz w:val="20"/>
          <w:szCs w:val="20"/>
        </w:rPr>
      </w:pPr>
      <w:r>
        <w:rPr>
          <w:rFonts w:ascii="Times New Roman" w:hAnsi="Times New Roman"/>
          <w:noProof/>
          <w:sz w:val="20"/>
          <w:szCs w:val="20"/>
          <w:lang w:bidi="ar-SA"/>
        </w:rPr>
        <w:lastRenderedPageBreak/>
        <w:drawing>
          <wp:inline distT="0" distB="0" distL="0" distR="0">
            <wp:extent cx="2695575" cy="2028825"/>
            <wp:effectExtent l="19050" t="19050" r="28575" b="28575"/>
            <wp:docPr id="5" name="Picture 5" descr="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5575" cy="2028825"/>
                    </a:xfrm>
                    <a:prstGeom prst="rect">
                      <a:avLst/>
                    </a:prstGeom>
                    <a:noFill/>
                    <a:ln w="6350" cmpd="sng">
                      <a:solidFill>
                        <a:srgbClr val="000000"/>
                      </a:solidFill>
                      <a:miter lim="800000"/>
                      <a:headEnd/>
                      <a:tailEnd/>
                    </a:ln>
                    <a:effectLst/>
                  </pic:spPr>
                </pic:pic>
              </a:graphicData>
            </a:graphic>
          </wp:inline>
        </w:drawing>
      </w:r>
    </w:p>
    <w:p w:rsidR="00F97587" w:rsidRDefault="00F97587" w:rsidP="00F97587">
      <w:pPr>
        <w:spacing w:after="0" w:line="240" w:lineRule="auto"/>
        <w:ind w:left="810" w:hanging="810"/>
        <w:jc w:val="both"/>
        <w:rPr>
          <w:rFonts w:ascii="Times New Roman" w:hAnsi="Times New Roman"/>
          <w:sz w:val="20"/>
          <w:szCs w:val="20"/>
          <w:lang w:val="en-GB"/>
        </w:rPr>
      </w:pPr>
    </w:p>
    <w:p w:rsidR="00F97587" w:rsidRPr="00A70674" w:rsidRDefault="00F97587" w:rsidP="00F97587">
      <w:pPr>
        <w:spacing w:after="0" w:line="240" w:lineRule="auto"/>
        <w:ind w:left="810" w:hanging="810"/>
        <w:jc w:val="both"/>
        <w:rPr>
          <w:rFonts w:ascii="Times New Roman" w:hAnsi="Times New Roman"/>
          <w:sz w:val="20"/>
          <w:szCs w:val="20"/>
          <w:highlight w:val="yellow"/>
        </w:rPr>
      </w:pPr>
      <w:r w:rsidRPr="003A26EB">
        <w:rPr>
          <w:rFonts w:ascii="Times New Roman" w:hAnsi="Times New Roman"/>
          <w:sz w:val="20"/>
          <w:szCs w:val="20"/>
          <w:lang w:val="en-GB"/>
        </w:rPr>
        <w:t xml:space="preserve">Figure 2. </w:t>
      </w:r>
      <w:r>
        <w:rPr>
          <w:rFonts w:ascii="Times New Roman" w:hAnsi="Times New Roman"/>
          <w:sz w:val="20"/>
          <w:szCs w:val="20"/>
          <w:lang w:val="en-GB"/>
        </w:rPr>
        <w:tab/>
      </w:r>
      <w:r w:rsidRPr="00A70674">
        <w:rPr>
          <w:rFonts w:ascii="Times New Roman" w:hAnsi="Times New Roman"/>
          <w:sz w:val="20"/>
          <w:szCs w:val="20"/>
        </w:rPr>
        <w:t xml:space="preserve">GC-MS </w:t>
      </w:r>
      <w:r>
        <w:rPr>
          <w:rFonts w:ascii="Times New Roman" w:hAnsi="Times New Roman"/>
          <w:sz w:val="20"/>
          <w:szCs w:val="20"/>
        </w:rPr>
        <w:t xml:space="preserve">full scan </w:t>
      </w:r>
      <w:r w:rsidRPr="00A70674">
        <w:rPr>
          <w:rFonts w:ascii="Times New Roman" w:hAnsi="Times New Roman"/>
          <w:sz w:val="20"/>
          <w:szCs w:val="20"/>
        </w:rPr>
        <w:t>chromatogram of spiked sample extracted with carbon tetrachloride (Phenanthrene-D</w:t>
      </w:r>
      <w:r w:rsidRPr="00A70674">
        <w:rPr>
          <w:rFonts w:ascii="Times New Roman" w:hAnsi="Times New Roman"/>
          <w:sz w:val="20"/>
          <w:szCs w:val="20"/>
          <w:vertAlign w:val="subscript"/>
        </w:rPr>
        <w:t>10</w:t>
      </w:r>
      <w:r w:rsidRPr="00A70674">
        <w:rPr>
          <w:rFonts w:ascii="Times New Roman" w:hAnsi="Times New Roman"/>
          <w:sz w:val="20"/>
          <w:szCs w:val="20"/>
        </w:rPr>
        <w:t xml:space="preserve"> as syringe and process standard).</w:t>
      </w:r>
    </w:p>
    <w:p w:rsidR="00F97587" w:rsidRDefault="00F97587" w:rsidP="00F97587">
      <w:pPr>
        <w:spacing w:after="0" w:line="240" w:lineRule="auto"/>
        <w:jc w:val="both"/>
        <w:rPr>
          <w:rFonts w:ascii="Times New Roman" w:hAnsi="Times New Roman"/>
          <w:sz w:val="20"/>
          <w:szCs w:val="20"/>
        </w:rPr>
      </w:pPr>
    </w:p>
    <w:p w:rsidR="00F97587" w:rsidRDefault="00F97587" w:rsidP="00F97587">
      <w:pPr>
        <w:spacing w:after="0" w:line="240" w:lineRule="auto"/>
        <w:jc w:val="both"/>
        <w:rPr>
          <w:rFonts w:ascii="Times New Roman" w:hAnsi="Times New Roman"/>
          <w:sz w:val="20"/>
          <w:szCs w:val="20"/>
        </w:rPr>
      </w:pPr>
    </w:p>
    <w:p w:rsidR="00F97587" w:rsidRPr="00A70674" w:rsidRDefault="00F97587" w:rsidP="00F97587">
      <w:pPr>
        <w:spacing w:after="0" w:line="240" w:lineRule="auto"/>
        <w:jc w:val="both"/>
        <w:rPr>
          <w:rFonts w:ascii="Times New Roman" w:hAnsi="Times New Roman"/>
          <w:sz w:val="20"/>
          <w:szCs w:val="20"/>
        </w:rPr>
      </w:pPr>
    </w:p>
    <w:p w:rsidR="00F97587" w:rsidRDefault="00F97587" w:rsidP="00F97587">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2705100" cy="1876425"/>
            <wp:effectExtent l="19050" t="19050" r="19050" b="28575"/>
            <wp:docPr id="4" name="Picture 4" descr="Immagin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0" cy="1876425"/>
                    </a:xfrm>
                    <a:prstGeom prst="rect">
                      <a:avLst/>
                    </a:prstGeom>
                    <a:noFill/>
                    <a:ln w="6350" cmpd="sng">
                      <a:solidFill>
                        <a:srgbClr val="000000"/>
                      </a:solidFill>
                      <a:miter lim="800000"/>
                      <a:headEnd/>
                      <a:tailEnd/>
                    </a:ln>
                    <a:effectLst/>
                  </pic:spPr>
                </pic:pic>
              </a:graphicData>
            </a:graphic>
          </wp:inline>
        </w:drawing>
      </w:r>
    </w:p>
    <w:p w:rsidR="00F97587" w:rsidRPr="00A70674" w:rsidRDefault="00F97587" w:rsidP="00F97587">
      <w:pPr>
        <w:spacing w:after="0" w:line="240" w:lineRule="auto"/>
        <w:jc w:val="center"/>
        <w:rPr>
          <w:rFonts w:ascii="Times New Roman" w:hAnsi="Times New Roman"/>
          <w:sz w:val="20"/>
          <w:szCs w:val="20"/>
        </w:rPr>
      </w:pPr>
    </w:p>
    <w:p w:rsidR="00F97587" w:rsidRPr="00A70674" w:rsidRDefault="00F97587" w:rsidP="00F97587">
      <w:pPr>
        <w:spacing w:after="0" w:line="240" w:lineRule="auto"/>
        <w:jc w:val="center"/>
        <w:rPr>
          <w:rFonts w:ascii="Times New Roman" w:hAnsi="Times New Roman"/>
          <w:sz w:val="20"/>
          <w:szCs w:val="20"/>
        </w:rPr>
      </w:pPr>
      <w:r w:rsidRPr="007E5DE1">
        <w:rPr>
          <w:rFonts w:ascii="Times New Roman" w:hAnsi="Times New Roman"/>
          <w:sz w:val="20"/>
          <w:szCs w:val="20"/>
        </w:rPr>
        <w:t>Figure 3.</w:t>
      </w:r>
      <w:r w:rsidRPr="00A70674">
        <w:rPr>
          <w:rFonts w:ascii="Times New Roman" w:hAnsi="Times New Roman"/>
          <w:sz w:val="20"/>
          <w:szCs w:val="20"/>
        </w:rPr>
        <w:t xml:space="preserve"> </w:t>
      </w:r>
      <w:r>
        <w:rPr>
          <w:rFonts w:ascii="Times New Roman" w:hAnsi="Times New Roman"/>
          <w:sz w:val="20"/>
          <w:szCs w:val="20"/>
        </w:rPr>
        <w:t xml:space="preserve"> </w:t>
      </w:r>
      <w:r w:rsidRPr="00A70674">
        <w:rPr>
          <w:rFonts w:ascii="Times New Roman" w:hAnsi="Times New Roman"/>
          <w:sz w:val="20"/>
          <w:szCs w:val="20"/>
        </w:rPr>
        <w:t xml:space="preserve">Calibration curve obtained using </w:t>
      </w:r>
      <w:r>
        <w:rPr>
          <w:rFonts w:ascii="Times New Roman" w:hAnsi="Times New Roman"/>
          <w:sz w:val="20"/>
          <w:szCs w:val="20"/>
        </w:rPr>
        <w:t>A</w:t>
      </w:r>
      <w:r w:rsidRPr="00A70674">
        <w:rPr>
          <w:rFonts w:ascii="Times New Roman" w:hAnsi="Times New Roman"/>
          <w:sz w:val="20"/>
          <w:szCs w:val="20"/>
        </w:rPr>
        <w:t xml:space="preserve">zinphos ethyl </w:t>
      </w:r>
      <w:r>
        <w:rPr>
          <w:rFonts w:ascii="Times New Roman" w:hAnsi="Times New Roman"/>
          <w:sz w:val="20"/>
          <w:szCs w:val="20"/>
        </w:rPr>
        <w:t>at four level of concentrations</w:t>
      </w:r>
      <w:r w:rsidRPr="00A70674">
        <w:rPr>
          <w:rFonts w:ascii="Times New Roman" w:hAnsi="Times New Roman"/>
          <w:sz w:val="20"/>
          <w:szCs w:val="20"/>
        </w:rPr>
        <w:t>.</w:t>
      </w:r>
    </w:p>
    <w:p w:rsidR="00F97587" w:rsidRDefault="00F97587" w:rsidP="00F97587">
      <w:pPr>
        <w:spacing w:after="0" w:line="240" w:lineRule="auto"/>
        <w:jc w:val="both"/>
        <w:rPr>
          <w:rFonts w:ascii="Times New Roman" w:hAnsi="Times New Roman"/>
          <w:sz w:val="20"/>
          <w:szCs w:val="20"/>
        </w:rPr>
      </w:pPr>
    </w:p>
    <w:p w:rsidR="00F97587" w:rsidRDefault="00F97587" w:rsidP="00F97587">
      <w:pPr>
        <w:spacing w:after="0" w:line="240" w:lineRule="auto"/>
        <w:jc w:val="both"/>
        <w:rPr>
          <w:rFonts w:ascii="Times New Roman" w:hAnsi="Times New Roman"/>
          <w:sz w:val="20"/>
          <w:szCs w:val="20"/>
        </w:rPr>
      </w:pPr>
    </w:p>
    <w:p w:rsidR="00F97587" w:rsidRPr="00A70674" w:rsidRDefault="00F97587" w:rsidP="00F97587">
      <w:pPr>
        <w:spacing w:after="0" w:line="240" w:lineRule="auto"/>
        <w:jc w:val="both"/>
        <w:rPr>
          <w:rFonts w:ascii="Times New Roman" w:hAnsi="Times New Roman"/>
          <w:sz w:val="20"/>
          <w:szCs w:val="20"/>
        </w:rPr>
      </w:pPr>
    </w:p>
    <w:p w:rsidR="00F97587" w:rsidRPr="00A70674" w:rsidRDefault="00F97587" w:rsidP="00F97587">
      <w:pPr>
        <w:spacing w:after="120" w:line="240" w:lineRule="auto"/>
        <w:jc w:val="center"/>
        <w:rPr>
          <w:rFonts w:ascii="Times New Roman" w:hAnsi="Times New Roman"/>
          <w:sz w:val="20"/>
          <w:szCs w:val="20"/>
        </w:rPr>
      </w:pPr>
      <w:r w:rsidRPr="007E5DE1">
        <w:rPr>
          <w:rFonts w:ascii="Times New Roman" w:hAnsi="Times New Roman"/>
          <w:sz w:val="20"/>
          <w:szCs w:val="20"/>
        </w:rPr>
        <w:t>Table 2.</w:t>
      </w:r>
      <w:r w:rsidRPr="00A70674">
        <w:rPr>
          <w:rFonts w:ascii="Times New Roman" w:hAnsi="Times New Roman"/>
          <w:sz w:val="20"/>
          <w:szCs w:val="20"/>
        </w:rPr>
        <w:t xml:space="preserve"> Analytical accuracy evaluation for the simulants extraction using carbon tetrachloride as solvent.</w:t>
      </w:r>
    </w:p>
    <w:tbl>
      <w:tblPr>
        <w:tblW w:w="8082" w:type="dxa"/>
        <w:jc w:val="center"/>
        <w:tblInd w:w="108" w:type="dxa"/>
        <w:tblLook w:val="01E0" w:firstRow="1" w:lastRow="1" w:firstColumn="1" w:lastColumn="1" w:noHBand="0" w:noVBand="0"/>
      </w:tblPr>
      <w:tblGrid>
        <w:gridCol w:w="1530"/>
        <w:gridCol w:w="1638"/>
        <w:gridCol w:w="1638"/>
        <w:gridCol w:w="1638"/>
        <w:gridCol w:w="1638"/>
      </w:tblGrid>
      <w:tr w:rsidR="00F97587" w:rsidRPr="00A70674" w:rsidTr="00E27275">
        <w:trPr>
          <w:jc w:val="center"/>
        </w:trPr>
        <w:tc>
          <w:tcPr>
            <w:tcW w:w="1530" w:type="dxa"/>
            <w:tcBorders>
              <w:top w:val="single" w:sz="4" w:space="0" w:color="3C3C3C"/>
              <w:bottom w:val="single" w:sz="4" w:space="0" w:color="3C3C3C"/>
            </w:tcBorders>
            <w:shd w:val="clear" w:color="auto" w:fill="auto"/>
            <w:vAlign w:val="center"/>
          </w:tcPr>
          <w:p w:rsidR="00F97587" w:rsidRPr="00A70674" w:rsidRDefault="00F97587" w:rsidP="00F97587">
            <w:pPr>
              <w:spacing w:after="0" w:line="240" w:lineRule="auto"/>
              <w:rPr>
                <w:rFonts w:ascii="Times New Roman" w:hAnsi="Times New Roman"/>
                <w:b/>
                <w:sz w:val="20"/>
                <w:szCs w:val="20"/>
              </w:rPr>
            </w:pPr>
            <w:r w:rsidRPr="00A70674">
              <w:rPr>
                <w:rFonts w:ascii="Times New Roman" w:hAnsi="Times New Roman"/>
                <w:b/>
                <w:sz w:val="20"/>
                <w:szCs w:val="20"/>
              </w:rPr>
              <w:t>Simulant</w:t>
            </w:r>
          </w:p>
        </w:tc>
        <w:tc>
          <w:tcPr>
            <w:tcW w:w="1638" w:type="dxa"/>
            <w:tcBorders>
              <w:top w:val="single" w:sz="4" w:space="0" w:color="3C3C3C"/>
              <w:bottom w:val="single" w:sz="4" w:space="0" w:color="3C3C3C"/>
            </w:tcBorders>
            <w:shd w:val="clear" w:color="auto" w:fill="auto"/>
            <w:vAlign w:val="center"/>
          </w:tcPr>
          <w:p w:rsidR="00F97587" w:rsidRPr="00A70674" w:rsidRDefault="00F97587" w:rsidP="00E27275">
            <w:pPr>
              <w:spacing w:after="0" w:line="240" w:lineRule="auto"/>
              <w:jc w:val="center"/>
              <w:rPr>
                <w:rFonts w:ascii="Times New Roman" w:hAnsi="Times New Roman"/>
                <w:b/>
                <w:sz w:val="20"/>
                <w:szCs w:val="20"/>
              </w:rPr>
            </w:pPr>
            <w:r w:rsidRPr="00A70674">
              <w:rPr>
                <w:rFonts w:ascii="Times New Roman" w:hAnsi="Times New Roman"/>
                <w:b/>
                <w:sz w:val="20"/>
                <w:szCs w:val="20"/>
              </w:rPr>
              <w:t>RSD</w:t>
            </w:r>
          </w:p>
        </w:tc>
        <w:tc>
          <w:tcPr>
            <w:tcW w:w="1638" w:type="dxa"/>
            <w:tcBorders>
              <w:top w:val="single" w:sz="4" w:space="0" w:color="3C3C3C"/>
              <w:bottom w:val="single" w:sz="4" w:space="0" w:color="3C3C3C"/>
            </w:tcBorders>
            <w:shd w:val="clear" w:color="auto" w:fill="auto"/>
            <w:vAlign w:val="center"/>
          </w:tcPr>
          <w:p w:rsidR="00F97587" w:rsidRPr="00A70674" w:rsidRDefault="00F97587" w:rsidP="00E27275">
            <w:pPr>
              <w:spacing w:after="0" w:line="240" w:lineRule="auto"/>
              <w:jc w:val="center"/>
              <w:rPr>
                <w:rFonts w:ascii="Times New Roman" w:hAnsi="Times New Roman"/>
                <w:b/>
                <w:sz w:val="20"/>
                <w:szCs w:val="20"/>
                <w:vertAlign w:val="superscript"/>
              </w:rPr>
            </w:pPr>
            <w:r w:rsidRPr="00A70674">
              <w:rPr>
                <w:rFonts w:ascii="Times New Roman" w:hAnsi="Times New Roman"/>
                <w:b/>
                <w:sz w:val="20"/>
                <w:szCs w:val="20"/>
              </w:rPr>
              <w:t>R</w:t>
            </w:r>
            <w:r w:rsidRPr="00A70674">
              <w:rPr>
                <w:rFonts w:ascii="Times New Roman" w:hAnsi="Times New Roman"/>
                <w:b/>
                <w:sz w:val="20"/>
                <w:szCs w:val="20"/>
                <w:vertAlign w:val="superscript"/>
              </w:rPr>
              <w:t>2</w:t>
            </w:r>
          </w:p>
        </w:tc>
        <w:tc>
          <w:tcPr>
            <w:tcW w:w="1638" w:type="dxa"/>
            <w:tcBorders>
              <w:top w:val="single" w:sz="4" w:space="0" w:color="3C3C3C"/>
              <w:bottom w:val="single" w:sz="4" w:space="0" w:color="3C3C3C"/>
            </w:tcBorders>
            <w:shd w:val="clear" w:color="auto" w:fill="auto"/>
            <w:vAlign w:val="center"/>
          </w:tcPr>
          <w:p w:rsidR="00F97587" w:rsidRPr="0060654A" w:rsidRDefault="00F97587" w:rsidP="00F97587">
            <w:pPr>
              <w:spacing w:before="60" w:after="0" w:line="240" w:lineRule="auto"/>
              <w:jc w:val="center"/>
              <w:rPr>
                <w:rFonts w:ascii="Times New Roman" w:hAnsi="Times New Roman"/>
                <w:b/>
                <w:sz w:val="20"/>
                <w:szCs w:val="20"/>
              </w:rPr>
            </w:pPr>
            <w:r w:rsidRPr="0060654A">
              <w:rPr>
                <w:rFonts w:ascii="Times New Roman" w:hAnsi="Times New Roman"/>
                <w:b/>
                <w:sz w:val="20"/>
                <w:szCs w:val="20"/>
              </w:rPr>
              <w:t>MSD – LOQ</w:t>
            </w:r>
          </w:p>
          <w:p w:rsidR="00F97587" w:rsidRPr="0060654A" w:rsidRDefault="00F97587" w:rsidP="00F97587">
            <w:pPr>
              <w:spacing w:after="60" w:line="240" w:lineRule="auto"/>
              <w:jc w:val="center"/>
              <w:rPr>
                <w:rFonts w:ascii="Times New Roman" w:hAnsi="Times New Roman"/>
                <w:b/>
                <w:sz w:val="20"/>
                <w:szCs w:val="20"/>
              </w:rPr>
            </w:pPr>
            <w:r w:rsidRPr="0060654A">
              <w:rPr>
                <w:rFonts w:ascii="Times New Roman" w:hAnsi="Times New Roman"/>
                <w:b/>
                <w:sz w:val="20"/>
                <w:szCs w:val="20"/>
              </w:rPr>
              <w:t>(µg/l)</w:t>
            </w:r>
          </w:p>
        </w:tc>
        <w:tc>
          <w:tcPr>
            <w:tcW w:w="1638" w:type="dxa"/>
            <w:tcBorders>
              <w:top w:val="single" w:sz="4" w:space="0" w:color="3C3C3C"/>
              <w:bottom w:val="single" w:sz="4" w:space="0" w:color="3C3C3C"/>
            </w:tcBorders>
            <w:shd w:val="clear" w:color="auto" w:fill="auto"/>
            <w:vAlign w:val="center"/>
          </w:tcPr>
          <w:p w:rsidR="00F97587" w:rsidRPr="0060654A" w:rsidRDefault="00F97587" w:rsidP="00F97587">
            <w:pPr>
              <w:spacing w:before="60" w:after="0" w:line="240" w:lineRule="auto"/>
              <w:jc w:val="center"/>
              <w:rPr>
                <w:rFonts w:ascii="Times New Roman" w:hAnsi="Times New Roman"/>
                <w:b/>
                <w:sz w:val="20"/>
                <w:szCs w:val="20"/>
              </w:rPr>
            </w:pPr>
            <w:r w:rsidRPr="0060654A">
              <w:rPr>
                <w:rFonts w:ascii="Times New Roman" w:hAnsi="Times New Roman"/>
                <w:b/>
                <w:sz w:val="20"/>
                <w:szCs w:val="20"/>
              </w:rPr>
              <w:t>NPD – LOQ</w:t>
            </w:r>
          </w:p>
          <w:p w:rsidR="00F97587" w:rsidRPr="0060654A" w:rsidRDefault="00F97587" w:rsidP="00F97587">
            <w:pPr>
              <w:spacing w:after="60" w:line="240" w:lineRule="auto"/>
              <w:jc w:val="center"/>
              <w:rPr>
                <w:rFonts w:ascii="Times New Roman" w:hAnsi="Times New Roman"/>
                <w:b/>
                <w:sz w:val="20"/>
                <w:szCs w:val="20"/>
              </w:rPr>
            </w:pPr>
            <w:r w:rsidRPr="0060654A">
              <w:rPr>
                <w:rFonts w:ascii="Times New Roman" w:hAnsi="Times New Roman"/>
                <w:b/>
                <w:sz w:val="20"/>
                <w:szCs w:val="20"/>
              </w:rPr>
              <w:t>(µg/l)</w:t>
            </w:r>
          </w:p>
        </w:tc>
      </w:tr>
      <w:tr w:rsidR="00F97587" w:rsidRPr="00A70674" w:rsidTr="00E27275">
        <w:trPr>
          <w:jc w:val="center"/>
        </w:trPr>
        <w:tc>
          <w:tcPr>
            <w:tcW w:w="1530" w:type="dxa"/>
            <w:tcBorders>
              <w:top w:val="single" w:sz="4" w:space="0" w:color="3C3C3C"/>
            </w:tcBorders>
            <w:shd w:val="clear" w:color="auto" w:fill="auto"/>
          </w:tcPr>
          <w:p w:rsidR="00F97587" w:rsidRPr="00A70674" w:rsidRDefault="00F97587" w:rsidP="00F97587">
            <w:pPr>
              <w:spacing w:before="120" w:after="0" w:line="240" w:lineRule="auto"/>
              <w:rPr>
                <w:rFonts w:ascii="Times New Roman" w:hAnsi="Times New Roman"/>
                <w:sz w:val="20"/>
                <w:szCs w:val="20"/>
              </w:rPr>
            </w:pPr>
            <w:r w:rsidRPr="00A70674">
              <w:rPr>
                <w:rFonts w:ascii="Times New Roman" w:hAnsi="Times New Roman"/>
                <w:sz w:val="20"/>
                <w:szCs w:val="20"/>
              </w:rPr>
              <w:t>Dichlorvos</w:t>
            </w:r>
          </w:p>
        </w:tc>
        <w:tc>
          <w:tcPr>
            <w:tcW w:w="1638" w:type="dxa"/>
            <w:tcBorders>
              <w:top w:val="single" w:sz="4" w:space="0" w:color="3C3C3C"/>
            </w:tcBorders>
            <w:shd w:val="clear" w:color="auto" w:fill="auto"/>
          </w:tcPr>
          <w:p w:rsidR="00F97587" w:rsidRPr="00A70674" w:rsidRDefault="00F97587" w:rsidP="00F97587">
            <w:pPr>
              <w:spacing w:before="120" w:after="0" w:line="240" w:lineRule="auto"/>
              <w:jc w:val="center"/>
              <w:rPr>
                <w:rFonts w:ascii="Times New Roman" w:hAnsi="Times New Roman"/>
                <w:sz w:val="20"/>
                <w:szCs w:val="20"/>
              </w:rPr>
            </w:pPr>
            <w:r w:rsidRPr="00A70674">
              <w:rPr>
                <w:rFonts w:ascii="Times New Roman" w:hAnsi="Times New Roman"/>
                <w:sz w:val="20"/>
                <w:szCs w:val="20"/>
              </w:rPr>
              <w:t>7.6%</w:t>
            </w:r>
          </w:p>
        </w:tc>
        <w:tc>
          <w:tcPr>
            <w:tcW w:w="1638" w:type="dxa"/>
            <w:tcBorders>
              <w:top w:val="single" w:sz="4" w:space="0" w:color="3C3C3C"/>
            </w:tcBorders>
            <w:shd w:val="clear" w:color="auto" w:fill="auto"/>
          </w:tcPr>
          <w:p w:rsidR="00F97587" w:rsidRPr="00A70674" w:rsidRDefault="00F97587" w:rsidP="00F97587">
            <w:pPr>
              <w:spacing w:before="120" w:after="0" w:line="240" w:lineRule="auto"/>
              <w:jc w:val="center"/>
              <w:rPr>
                <w:rFonts w:ascii="Times New Roman" w:hAnsi="Times New Roman"/>
                <w:sz w:val="20"/>
                <w:szCs w:val="20"/>
              </w:rPr>
            </w:pPr>
            <w:r w:rsidRPr="00A70674">
              <w:rPr>
                <w:rFonts w:ascii="Times New Roman" w:hAnsi="Times New Roman"/>
                <w:sz w:val="20"/>
                <w:szCs w:val="20"/>
              </w:rPr>
              <w:t>0.99</w:t>
            </w:r>
          </w:p>
        </w:tc>
        <w:tc>
          <w:tcPr>
            <w:tcW w:w="1638" w:type="dxa"/>
            <w:tcBorders>
              <w:top w:val="single" w:sz="4" w:space="0" w:color="3C3C3C"/>
            </w:tcBorders>
            <w:shd w:val="clear" w:color="auto" w:fill="auto"/>
          </w:tcPr>
          <w:p w:rsidR="00F97587" w:rsidRPr="00A70674" w:rsidRDefault="00F97587" w:rsidP="00F97587">
            <w:pPr>
              <w:spacing w:before="120" w:after="0" w:line="240" w:lineRule="auto"/>
              <w:jc w:val="center"/>
              <w:rPr>
                <w:rFonts w:ascii="Times New Roman" w:hAnsi="Times New Roman"/>
                <w:sz w:val="20"/>
                <w:szCs w:val="20"/>
              </w:rPr>
            </w:pPr>
            <w:r w:rsidRPr="00A70674">
              <w:rPr>
                <w:rFonts w:ascii="Times New Roman" w:hAnsi="Times New Roman"/>
                <w:sz w:val="20"/>
                <w:szCs w:val="20"/>
              </w:rPr>
              <w:t>0.01</w:t>
            </w:r>
          </w:p>
        </w:tc>
        <w:tc>
          <w:tcPr>
            <w:tcW w:w="1638" w:type="dxa"/>
            <w:tcBorders>
              <w:top w:val="single" w:sz="4" w:space="0" w:color="3C3C3C"/>
            </w:tcBorders>
            <w:shd w:val="clear" w:color="auto" w:fill="auto"/>
          </w:tcPr>
          <w:p w:rsidR="00F97587" w:rsidRPr="00A70674" w:rsidRDefault="00F97587" w:rsidP="00F97587">
            <w:pPr>
              <w:spacing w:before="120" w:after="0" w:line="240" w:lineRule="auto"/>
              <w:jc w:val="center"/>
              <w:rPr>
                <w:rFonts w:ascii="Times New Roman" w:hAnsi="Times New Roman"/>
                <w:sz w:val="20"/>
                <w:szCs w:val="20"/>
              </w:rPr>
            </w:pPr>
            <w:r w:rsidRPr="00A70674">
              <w:rPr>
                <w:rFonts w:ascii="Times New Roman" w:hAnsi="Times New Roman"/>
                <w:sz w:val="20"/>
                <w:szCs w:val="20"/>
              </w:rPr>
              <w:t>0.05</w:t>
            </w:r>
          </w:p>
        </w:tc>
      </w:tr>
      <w:tr w:rsidR="00F97587" w:rsidRPr="00A70674" w:rsidTr="00E27275">
        <w:trPr>
          <w:jc w:val="center"/>
        </w:trPr>
        <w:tc>
          <w:tcPr>
            <w:tcW w:w="1530" w:type="dxa"/>
            <w:shd w:val="clear" w:color="auto" w:fill="auto"/>
          </w:tcPr>
          <w:p w:rsidR="00F97587" w:rsidRPr="00A70674" w:rsidRDefault="00F97587" w:rsidP="00F97587">
            <w:pPr>
              <w:spacing w:after="0" w:line="240" w:lineRule="auto"/>
              <w:rPr>
                <w:rFonts w:ascii="Times New Roman" w:hAnsi="Times New Roman"/>
                <w:sz w:val="20"/>
                <w:szCs w:val="20"/>
              </w:rPr>
            </w:pPr>
            <w:r w:rsidRPr="00A70674">
              <w:rPr>
                <w:rFonts w:ascii="Times New Roman" w:hAnsi="Times New Roman"/>
                <w:sz w:val="20"/>
                <w:szCs w:val="20"/>
              </w:rPr>
              <w:t>Fenitrothion</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6.6%</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0.99</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0.01</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0.05</w:t>
            </w:r>
          </w:p>
        </w:tc>
      </w:tr>
      <w:tr w:rsidR="00F97587" w:rsidRPr="00A70674" w:rsidTr="00E27275">
        <w:trPr>
          <w:jc w:val="center"/>
        </w:trPr>
        <w:tc>
          <w:tcPr>
            <w:tcW w:w="1530" w:type="dxa"/>
            <w:shd w:val="clear" w:color="auto" w:fill="auto"/>
          </w:tcPr>
          <w:p w:rsidR="00F97587" w:rsidRPr="00A70674" w:rsidRDefault="00F97587" w:rsidP="00F97587">
            <w:pPr>
              <w:spacing w:after="0" w:line="240" w:lineRule="auto"/>
              <w:rPr>
                <w:rFonts w:ascii="Times New Roman" w:hAnsi="Times New Roman"/>
                <w:sz w:val="20"/>
                <w:szCs w:val="20"/>
              </w:rPr>
            </w:pPr>
            <w:r w:rsidRPr="00A70674">
              <w:rPr>
                <w:rFonts w:ascii="Times New Roman" w:hAnsi="Times New Roman"/>
                <w:sz w:val="20"/>
                <w:szCs w:val="20"/>
              </w:rPr>
              <w:t>Malathion</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5.3%</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1.00</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0.03</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0.03</w:t>
            </w:r>
          </w:p>
        </w:tc>
      </w:tr>
      <w:tr w:rsidR="00F97587" w:rsidRPr="00A70674" w:rsidTr="00E27275">
        <w:trPr>
          <w:jc w:val="center"/>
        </w:trPr>
        <w:tc>
          <w:tcPr>
            <w:tcW w:w="1530" w:type="dxa"/>
            <w:shd w:val="clear" w:color="auto" w:fill="auto"/>
          </w:tcPr>
          <w:p w:rsidR="00F97587" w:rsidRPr="00A70674" w:rsidRDefault="00F97587" w:rsidP="00F97587">
            <w:pPr>
              <w:spacing w:after="0" w:line="240" w:lineRule="auto"/>
              <w:rPr>
                <w:rFonts w:ascii="Times New Roman" w:hAnsi="Times New Roman"/>
                <w:sz w:val="20"/>
                <w:szCs w:val="20"/>
              </w:rPr>
            </w:pPr>
            <w:r w:rsidRPr="00A70674">
              <w:rPr>
                <w:rFonts w:ascii="Times New Roman" w:hAnsi="Times New Roman"/>
                <w:sz w:val="20"/>
                <w:szCs w:val="20"/>
              </w:rPr>
              <w:t>Parathion ethyl</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10.7%</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1.00</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0.01</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0.03</w:t>
            </w:r>
          </w:p>
        </w:tc>
      </w:tr>
      <w:tr w:rsidR="00F97587" w:rsidRPr="00A70674" w:rsidTr="00E27275">
        <w:trPr>
          <w:jc w:val="center"/>
        </w:trPr>
        <w:tc>
          <w:tcPr>
            <w:tcW w:w="1530" w:type="dxa"/>
            <w:shd w:val="clear" w:color="auto" w:fill="auto"/>
          </w:tcPr>
          <w:p w:rsidR="00F97587" w:rsidRPr="00A70674" w:rsidRDefault="00F97587" w:rsidP="00F97587">
            <w:pPr>
              <w:spacing w:after="0" w:line="240" w:lineRule="auto"/>
              <w:rPr>
                <w:rFonts w:ascii="Times New Roman" w:hAnsi="Times New Roman"/>
                <w:sz w:val="20"/>
                <w:szCs w:val="20"/>
              </w:rPr>
            </w:pPr>
            <w:r w:rsidRPr="00A70674">
              <w:rPr>
                <w:rFonts w:ascii="Times New Roman" w:hAnsi="Times New Roman"/>
                <w:sz w:val="20"/>
                <w:szCs w:val="20"/>
              </w:rPr>
              <w:t>Ethion</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12.0%</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0.99</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0.01</w:t>
            </w:r>
          </w:p>
        </w:tc>
        <w:tc>
          <w:tcPr>
            <w:tcW w:w="1638" w:type="dxa"/>
            <w:shd w:val="clear" w:color="auto" w:fill="auto"/>
          </w:tcPr>
          <w:p w:rsidR="00F97587" w:rsidRPr="00A70674" w:rsidRDefault="00F97587" w:rsidP="00E27275">
            <w:pPr>
              <w:spacing w:after="0" w:line="240" w:lineRule="auto"/>
              <w:jc w:val="center"/>
              <w:rPr>
                <w:rFonts w:ascii="Times New Roman" w:hAnsi="Times New Roman"/>
                <w:sz w:val="20"/>
                <w:szCs w:val="20"/>
              </w:rPr>
            </w:pPr>
            <w:r w:rsidRPr="00A70674">
              <w:rPr>
                <w:rFonts w:ascii="Times New Roman" w:hAnsi="Times New Roman"/>
                <w:sz w:val="20"/>
                <w:szCs w:val="20"/>
              </w:rPr>
              <w:t>0.06</w:t>
            </w:r>
          </w:p>
        </w:tc>
      </w:tr>
      <w:tr w:rsidR="00F97587" w:rsidRPr="00A70674" w:rsidTr="00E27275">
        <w:trPr>
          <w:jc w:val="center"/>
        </w:trPr>
        <w:tc>
          <w:tcPr>
            <w:tcW w:w="1530" w:type="dxa"/>
            <w:tcBorders>
              <w:bottom w:val="single" w:sz="4" w:space="0" w:color="3C3C3C"/>
            </w:tcBorders>
            <w:shd w:val="clear" w:color="auto" w:fill="auto"/>
          </w:tcPr>
          <w:p w:rsidR="00F97587" w:rsidRPr="00A70674" w:rsidRDefault="00F97587" w:rsidP="00F97587">
            <w:pPr>
              <w:spacing w:after="120" w:line="240" w:lineRule="auto"/>
              <w:rPr>
                <w:rFonts w:ascii="Times New Roman" w:hAnsi="Times New Roman"/>
                <w:sz w:val="20"/>
                <w:szCs w:val="20"/>
              </w:rPr>
            </w:pPr>
            <w:r w:rsidRPr="00A70674">
              <w:rPr>
                <w:rFonts w:ascii="Times New Roman" w:hAnsi="Times New Roman"/>
                <w:sz w:val="20"/>
                <w:szCs w:val="20"/>
              </w:rPr>
              <w:t>Azinphos ethyl</w:t>
            </w:r>
          </w:p>
        </w:tc>
        <w:tc>
          <w:tcPr>
            <w:tcW w:w="1638" w:type="dxa"/>
            <w:tcBorders>
              <w:bottom w:val="single" w:sz="4" w:space="0" w:color="3C3C3C"/>
            </w:tcBorders>
            <w:shd w:val="clear" w:color="auto" w:fill="auto"/>
          </w:tcPr>
          <w:p w:rsidR="00F97587" w:rsidRPr="00A70674" w:rsidRDefault="00F97587" w:rsidP="00F97587">
            <w:pPr>
              <w:spacing w:after="120" w:line="240" w:lineRule="auto"/>
              <w:jc w:val="center"/>
              <w:rPr>
                <w:rFonts w:ascii="Times New Roman" w:hAnsi="Times New Roman"/>
                <w:sz w:val="20"/>
                <w:szCs w:val="20"/>
              </w:rPr>
            </w:pPr>
            <w:r w:rsidRPr="00A70674">
              <w:rPr>
                <w:rFonts w:ascii="Times New Roman" w:hAnsi="Times New Roman"/>
                <w:sz w:val="20"/>
                <w:szCs w:val="20"/>
              </w:rPr>
              <w:t>7.8%</w:t>
            </w:r>
          </w:p>
        </w:tc>
        <w:tc>
          <w:tcPr>
            <w:tcW w:w="1638" w:type="dxa"/>
            <w:tcBorders>
              <w:bottom w:val="single" w:sz="4" w:space="0" w:color="3C3C3C"/>
            </w:tcBorders>
            <w:shd w:val="clear" w:color="auto" w:fill="auto"/>
          </w:tcPr>
          <w:p w:rsidR="00F97587" w:rsidRPr="00A70674" w:rsidRDefault="00F97587" w:rsidP="00F97587">
            <w:pPr>
              <w:spacing w:after="120" w:line="240" w:lineRule="auto"/>
              <w:jc w:val="center"/>
              <w:rPr>
                <w:rFonts w:ascii="Times New Roman" w:hAnsi="Times New Roman"/>
                <w:sz w:val="20"/>
                <w:szCs w:val="20"/>
              </w:rPr>
            </w:pPr>
            <w:r w:rsidRPr="00A70674">
              <w:rPr>
                <w:rFonts w:ascii="Times New Roman" w:hAnsi="Times New Roman"/>
                <w:sz w:val="20"/>
                <w:szCs w:val="20"/>
              </w:rPr>
              <w:t>1.00</w:t>
            </w:r>
          </w:p>
        </w:tc>
        <w:tc>
          <w:tcPr>
            <w:tcW w:w="1638" w:type="dxa"/>
            <w:tcBorders>
              <w:bottom w:val="single" w:sz="4" w:space="0" w:color="3C3C3C"/>
            </w:tcBorders>
            <w:shd w:val="clear" w:color="auto" w:fill="auto"/>
          </w:tcPr>
          <w:p w:rsidR="00F97587" w:rsidRPr="00A70674" w:rsidRDefault="00F97587" w:rsidP="00F97587">
            <w:pPr>
              <w:spacing w:after="120" w:line="240" w:lineRule="auto"/>
              <w:jc w:val="center"/>
              <w:rPr>
                <w:rFonts w:ascii="Times New Roman" w:hAnsi="Times New Roman"/>
                <w:sz w:val="20"/>
                <w:szCs w:val="20"/>
              </w:rPr>
            </w:pPr>
            <w:r w:rsidRPr="00A70674">
              <w:rPr>
                <w:rFonts w:ascii="Times New Roman" w:hAnsi="Times New Roman"/>
                <w:sz w:val="20"/>
                <w:szCs w:val="20"/>
              </w:rPr>
              <w:t>0.08</w:t>
            </w:r>
          </w:p>
        </w:tc>
        <w:tc>
          <w:tcPr>
            <w:tcW w:w="1638" w:type="dxa"/>
            <w:tcBorders>
              <w:bottom w:val="single" w:sz="4" w:space="0" w:color="3C3C3C"/>
            </w:tcBorders>
            <w:shd w:val="clear" w:color="auto" w:fill="auto"/>
          </w:tcPr>
          <w:p w:rsidR="00F97587" w:rsidRPr="00A70674" w:rsidRDefault="00F97587" w:rsidP="00F97587">
            <w:pPr>
              <w:spacing w:after="120" w:line="240" w:lineRule="auto"/>
              <w:jc w:val="center"/>
              <w:rPr>
                <w:rFonts w:ascii="Times New Roman" w:hAnsi="Times New Roman"/>
                <w:sz w:val="20"/>
                <w:szCs w:val="20"/>
              </w:rPr>
            </w:pPr>
            <w:r w:rsidRPr="00A70674">
              <w:rPr>
                <w:rFonts w:ascii="Times New Roman" w:hAnsi="Times New Roman"/>
                <w:sz w:val="20"/>
                <w:szCs w:val="20"/>
              </w:rPr>
              <w:t>0.15</w:t>
            </w:r>
          </w:p>
        </w:tc>
      </w:tr>
    </w:tbl>
    <w:p w:rsidR="00F97587" w:rsidRPr="00A70674" w:rsidRDefault="00F97587" w:rsidP="00F97587">
      <w:pPr>
        <w:spacing w:after="0" w:line="240" w:lineRule="auto"/>
        <w:jc w:val="both"/>
        <w:rPr>
          <w:rFonts w:ascii="Times New Roman" w:hAnsi="Times New Roman"/>
          <w:sz w:val="20"/>
          <w:szCs w:val="20"/>
        </w:rPr>
      </w:pPr>
    </w:p>
    <w:p w:rsidR="00F97587" w:rsidRDefault="00F97587" w:rsidP="00F97587">
      <w:pPr>
        <w:spacing w:after="0" w:line="240" w:lineRule="auto"/>
        <w:jc w:val="center"/>
        <w:rPr>
          <w:rFonts w:ascii="Times New Roman" w:hAnsi="Times New Roman"/>
          <w:sz w:val="20"/>
          <w:szCs w:val="20"/>
          <w:lang w:val="en-GB"/>
        </w:rPr>
      </w:pPr>
      <w:r>
        <w:rPr>
          <w:rFonts w:ascii="Times New Roman" w:hAnsi="Times New Roman"/>
          <w:noProof/>
          <w:sz w:val="20"/>
          <w:szCs w:val="20"/>
          <w:lang w:bidi="ar-SA"/>
        </w:rPr>
        <w:lastRenderedPageBreak/>
        <w:drawing>
          <wp:inline distT="0" distB="0" distL="0" distR="0">
            <wp:extent cx="2438400" cy="2562225"/>
            <wp:effectExtent l="19050" t="19050" r="19050" b="28575"/>
            <wp:docPr id="3" name="Picture 3" descr="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magine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8400" cy="2562225"/>
                    </a:xfrm>
                    <a:prstGeom prst="rect">
                      <a:avLst/>
                    </a:prstGeom>
                    <a:solidFill>
                      <a:srgbClr val="000000"/>
                    </a:solidFill>
                    <a:ln w="6350" cmpd="sng">
                      <a:solidFill>
                        <a:srgbClr val="000000"/>
                      </a:solidFill>
                      <a:miter lim="800000"/>
                      <a:headEnd/>
                      <a:tailEnd/>
                    </a:ln>
                    <a:effectLst/>
                  </pic:spPr>
                </pic:pic>
              </a:graphicData>
            </a:graphic>
          </wp:inline>
        </w:drawing>
      </w:r>
    </w:p>
    <w:p w:rsidR="00F97587" w:rsidRPr="00A70674" w:rsidRDefault="00F97587" w:rsidP="00F97587">
      <w:pPr>
        <w:spacing w:after="0" w:line="240" w:lineRule="auto"/>
        <w:jc w:val="center"/>
        <w:rPr>
          <w:rFonts w:ascii="Times New Roman" w:hAnsi="Times New Roman"/>
          <w:sz w:val="20"/>
          <w:szCs w:val="20"/>
          <w:lang w:val="en-GB"/>
        </w:rPr>
      </w:pPr>
    </w:p>
    <w:p w:rsidR="00F97587" w:rsidRPr="00A70674" w:rsidRDefault="00F97587" w:rsidP="00F97587">
      <w:pPr>
        <w:spacing w:after="0" w:line="240" w:lineRule="auto"/>
        <w:jc w:val="center"/>
        <w:rPr>
          <w:rFonts w:ascii="Times New Roman" w:hAnsi="Times New Roman"/>
          <w:sz w:val="20"/>
          <w:szCs w:val="20"/>
        </w:rPr>
      </w:pPr>
      <w:r w:rsidRPr="007E5DE1">
        <w:rPr>
          <w:rFonts w:ascii="Times New Roman" w:hAnsi="Times New Roman"/>
          <w:sz w:val="20"/>
          <w:szCs w:val="20"/>
        </w:rPr>
        <w:t>Figure 4.</w:t>
      </w:r>
      <w:r w:rsidRPr="00A70674">
        <w:rPr>
          <w:rFonts w:ascii="Times New Roman" w:hAnsi="Times New Roman"/>
          <w:sz w:val="20"/>
          <w:szCs w:val="20"/>
        </w:rPr>
        <w:t xml:space="preserve"> </w:t>
      </w:r>
      <w:r>
        <w:rPr>
          <w:rFonts w:ascii="Times New Roman" w:hAnsi="Times New Roman"/>
          <w:sz w:val="20"/>
          <w:szCs w:val="20"/>
        </w:rPr>
        <w:t xml:space="preserve"> </w:t>
      </w:r>
      <w:r w:rsidRPr="00A70674">
        <w:rPr>
          <w:rFonts w:ascii="Times New Roman" w:hAnsi="Times New Roman"/>
          <w:sz w:val="20"/>
          <w:szCs w:val="20"/>
        </w:rPr>
        <w:t xml:space="preserve">Recovery of simulants </w:t>
      </w:r>
      <w:r w:rsidRPr="00A70674">
        <w:rPr>
          <w:rFonts w:ascii="Times New Roman" w:hAnsi="Times New Roman"/>
          <w:sz w:val="20"/>
          <w:szCs w:val="20"/>
          <w:lang w:val="en-GB"/>
        </w:rPr>
        <w:t>from water samples</w:t>
      </w:r>
      <w:r w:rsidRPr="00A70674">
        <w:rPr>
          <w:rFonts w:ascii="Times New Roman" w:hAnsi="Times New Roman"/>
          <w:sz w:val="20"/>
          <w:szCs w:val="20"/>
        </w:rPr>
        <w:t xml:space="preserve"> using different extraction solvent.</w:t>
      </w:r>
    </w:p>
    <w:p w:rsidR="00F97587" w:rsidRDefault="00F97587" w:rsidP="00F97587">
      <w:pPr>
        <w:spacing w:after="0" w:line="240" w:lineRule="auto"/>
        <w:jc w:val="both"/>
        <w:rPr>
          <w:rFonts w:ascii="Times New Roman" w:hAnsi="Times New Roman"/>
          <w:sz w:val="20"/>
          <w:szCs w:val="20"/>
        </w:rPr>
      </w:pPr>
    </w:p>
    <w:p w:rsidR="00F97587" w:rsidRPr="00A70674" w:rsidRDefault="00F97587" w:rsidP="00F97587">
      <w:pPr>
        <w:spacing w:after="0" w:line="240" w:lineRule="auto"/>
        <w:jc w:val="both"/>
        <w:rPr>
          <w:rFonts w:ascii="Times New Roman" w:hAnsi="Times New Roman"/>
          <w:sz w:val="20"/>
          <w:szCs w:val="20"/>
        </w:rPr>
      </w:pPr>
    </w:p>
    <w:p w:rsidR="00F97587" w:rsidRPr="00A70674" w:rsidRDefault="00F97587" w:rsidP="00F97587">
      <w:pPr>
        <w:spacing w:after="0" w:line="240" w:lineRule="auto"/>
        <w:jc w:val="both"/>
        <w:rPr>
          <w:rFonts w:ascii="Times New Roman" w:hAnsi="Times New Roman"/>
          <w:sz w:val="20"/>
          <w:szCs w:val="20"/>
          <w:lang w:val="en-GB"/>
        </w:rPr>
      </w:pPr>
      <w:r>
        <w:rPr>
          <w:rFonts w:ascii="Times New Roman" w:hAnsi="Times New Roman"/>
          <w:sz w:val="20"/>
          <w:szCs w:val="20"/>
        </w:rPr>
        <w:t>In b</w:t>
      </w:r>
      <w:r w:rsidRPr="00A70674">
        <w:rPr>
          <w:rFonts w:ascii="Times New Roman" w:hAnsi="Times New Roman"/>
          <w:sz w:val="20"/>
          <w:szCs w:val="20"/>
        </w:rPr>
        <w:t>etween the three chlorinated solvents used in DLMME</w:t>
      </w:r>
      <w:r>
        <w:rPr>
          <w:rFonts w:ascii="Times New Roman" w:hAnsi="Times New Roman"/>
          <w:sz w:val="20"/>
          <w:szCs w:val="20"/>
        </w:rPr>
        <w:t xml:space="preserve">, </w:t>
      </w:r>
      <w:r w:rsidRPr="00A70674">
        <w:rPr>
          <w:rFonts w:ascii="Times New Roman" w:hAnsi="Times New Roman"/>
          <w:sz w:val="20"/>
          <w:szCs w:val="20"/>
        </w:rPr>
        <w:t xml:space="preserve"> there is only a slightly difference in efficiency in advantage of carbon tetrachloride, </w:t>
      </w:r>
      <w:r w:rsidRPr="00A70674">
        <w:rPr>
          <w:rFonts w:ascii="Times New Roman" w:hAnsi="Times New Roman"/>
          <w:sz w:val="20"/>
          <w:szCs w:val="20"/>
          <w:lang w:val="en-GB"/>
        </w:rPr>
        <w:t>the other two extraction solvents show only small differences in efficiency</w:t>
      </w:r>
      <w:r>
        <w:rPr>
          <w:rFonts w:ascii="Times New Roman" w:hAnsi="Times New Roman"/>
          <w:sz w:val="20"/>
          <w:szCs w:val="20"/>
          <w:lang w:val="en-GB"/>
        </w:rPr>
        <w:t xml:space="preserve"> compared to </w:t>
      </w:r>
      <w:r w:rsidRPr="00A70674">
        <w:rPr>
          <w:rFonts w:ascii="Times New Roman" w:hAnsi="Times New Roman"/>
          <w:sz w:val="20"/>
          <w:szCs w:val="20"/>
        </w:rPr>
        <w:t>carbon tetrachloride</w:t>
      </w:r>
      <w:r w:rsidRPr="00A70674">
        <w:rPr>
          <w:rFonts w:ascii="Times New Roman" w:hAnsi="Times New Roman"/>
          <w:sz w:val="20"/>
          <w:szCs w:val="20"/>
          <w:lang w:val="en-GB"/>
        </w:rPr>
        <w:t xml:space="preserve">. All tested pesticides </w:t>
      </w:r>
      <w:r>
        <w:rPr>
          <w:rFonts w:ascii="Times New Roman" w:hAnsi="Times New Roman"/>
          <w:sz w:val="20"/>
          <w:szCs w:val="20"/>
          <w:lang w:val="en-GB"/>
        </w:rPr>
        <w:t xml:space="preserve">have good recovery with the </w:t>
      </w:r>
      <w:r w:rsidRPr="00A70674">
        <w:rPr>
          <w:rFonts w:ascii="Times New Roman" w:hAnsi="Times New Roman"/>
          <w:sz w:val="20"/>
          <w:szCs w:val="20"/>
          <w:lang w:val="en-GB"/>
        </w:rPr>
        <w:t>except</w:t>
      </w:r>
      <w:r>
        <w:rPr>
          <w:rFonts w:ascii="Times New Roman" w:hAnsi="Times New Roman"/>
          <w:sz w:val="20"/>
          <w:szCs w:val="20"/>
          <w:lang w:val="en-GB"/>
        </w:rPr>
        <w:t>ion of</w:t>
      </w:r>
      <w:r w:rsidRPr="00A70674">
        <w:rPr>
          <w:rFonts w:ascii="Times New Roman" w:hAnsi="Times New Roman"/>
          <w:sz w:val="20"/>
          <w:szCs w:val="20"/>
          <w:lang w:val="en-GB"/>
        </w:rPr>
        <w:t xml:space="preserve"> </w:t>
      </w:r>
      <w:r>
        <w:rPr>
          <w:rFonts w:ascii="Times New Roman" w:hAnsi="Times New Roman"/>
          <w:sz w:val="20"/>
          <w:szCs w:val="20"/>
          <w:lang w:val="en-GB"/>
        </w:rPr>
        <w:t>D</w:t>
      </w:r>
      <w:r w:rsidRPr="00A70674">
        <w:rPr>
          <w:rFonts w:ascii="Times New Roman" w:hAnsi="Times New Roman"/>
          <w:sz w:val="20"/>
          <w:szCs w:val="20"/>
          <w:lang w:val="en-GB"/>
        </w:rPr>
        <w:t>ichlorvos</w:t>
      </w:r>
      <w:r>
        <w:rPr>
          <w:rFonts w:ascii="Times New Roman" w:hAnsi="Times New Roman"/>
          <w:sz w:val="20"/>
          <w:szCs w:val="20"/>
          <w:lang w:val="en-GB"/>
        </w:rPr>
        <w:t>, as shown in F</w:t>
      </w:r>
      <w:r w:rsidRPr="00A70674">
        <w:rPr>
          <w:rFonts w:ascii="Times New Roman" w:hAnsi="Times New Roman"/>
          <w:sz w:val="20"/>
          <w:szCs w:val="20"/>
          <w:lang w:val="en-GB"/>
        </w:rPr>
        <w:t xml:space="preserve">igure 4. This result </w:t>
      </w:r>
      <w:r>
        <w:rPr>
          <w:rFonts w:ascii="Times New Roman" w:hAnsi="Times New Roman"/>
          <w:sz w:val="20"/>
          <w:szCs w:val="20"/>
          <w:lang w:val="en-GB"/>
        </w:rPr>
        <w:t xml:space="preserve">is due to </w:t>
      </w:r>
      <w:r w:rsidRPr="00A70674">
        <w:rPr>
          <w:rFonts w:ascii="Times New Roman" w:hAnsi="Times New Roman"/>
          <w:sz w:val="20"/>
          <w:szCs w:val="20"/>
          <w:lang w:val="en-GB"/>
        </w:rPr>
        <w:t xml:space="preserve">high volatility and solubility in water of </w:t>
      </w:r>
      <w:r>
        <w:rPr>
          <w:rFonts w:ascii="Times New Roman" w:hAnsi="Times New Roman"/>
          <w:sz w:val="20"/>
          <w:szCs w:val="20"/>
          <w:lang w:val="en-GB"/>
        </w:rPr>
        <w:t xml:space="preserve">this compound </w:t>
      </w:r>
      <w:r w:rsidRPr="00A70674">
        <w:rPr>
          <w:rFonts w:ascii="Times New Roman" w:hAnsi="Times New Roman"/>
          <w:sz w:val="20"/>
          <w:szCs w:val="20"/>
          <w:lang w:val="en-GB"/>
        </w:rPr>
        <w:t>respect to the other tested pesticides.</w:t>
      </w:r>
    </w:p>
    <w:p w:rsidR="006768E9" w:rsidRPr="00802DCC" w:rsidRDefault="006768E9" w:rsidP="00F97587">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F97587" w:rsidRPr="00A70674" w:rsidRDefault="00F97587" w:rsidP="00F97587">
      <w:pPr>
        <w:spacing w:after="0" w:line="240" w:lineRule="auto"/>
        <w:jc w:val="both"/>
        <w:rPr>
          <w:rFonts w:ascii="Times New Roman" w:hAnsi="Times New Roman"/>
          <w:sz w:val="20"/>
          <w:szCs w:val="20"/>
          <w:lang w:val="en-GB"/>
        </w:rPr>
      </w:pPr>
      <w:r w:rsidRPr="00A70674">
        <w:rPr>
          <w:rFonts w:ascii="Times New Roman" w:hAnsi="Times New Roman"/>
          <w:sz w:val="20"/>
          <w:szCs w:val="20"/>
          <w:lang w:val="en-GB"/>
        </w:rPr>
        <w:t>Sample preparation</w:t>
      </w:r>
      <w:r>
        <w:rPr>
          <w:rFonts w:ascii="Times New Roman" w:hAnsi="Times New Roman"/>
          <w:sz w:val="20"/>
          <w:szCs w:val="20"/>
          <w:lang w:val="en-GB"/>
        </w:rPr>
        <w:t xml:space="preserve"> </w:t>
      </w:r>
      <w:r w:rsidRPr="00A70674">
        <w:rPr>
          <w:rFonts w:ascii="Times New Roman" w:hAnsi="Times New Roman"/>
          <w:sz w:val="20"/>
          <w:szCs w:val="20"/>
          <w:lang w:val="en-GB"/>
        </w:rPr>
        <w:t>can be more time consuming and more complex than the analysis itself, and it represents a critical step to obtain good analytical results</w:t>
      </w:r>
      <w:r>
        <w:rPr>
          <w:rFonts w:ascii="Times New Roman" w:hAnsi="Times New Roman"/>
          <w:sz w:val="20"/>
          <w:szCs w:val="20"/>
          <w:lang w:val="en-GB"/>
        </w:rPr>
        <w:t xml:space="preserve"> but</w:t>
      </w:r>
      <w:r w:rsidRPr="00A70674">
        <w:rPr>
          <w:rFonts w:ascii="Times New Roman" w:hAnsi="Times New Roman"/>
          <w:sz w:val="20"/>
          <w:szCs w:val="20"/>
        </w:rPr>
        <w:t xml:space="preserve"> </w:t>
      </w:r>
      <w:r>
        <w:rPr>
          <w:rFonts w:ascii="Times New Roman" w:hAnsi="Times New Roman"/>
          <w:sz w:val="20"/>
          <w:szCs w:val="20"/>
        </w:rPr>
        <w:t>t</w:t>
      </w:r>
      <w:r w:rsidRPr="00A70674">
        <w:rPr>
          <w:rFonts w:ascii="Times New Roman" w:hAnsi="Times New Roman"/>
          <w:sz w:val="20"/>
          <w:szCs w:val="20"/>
        </w:rPr>
        <w:t xml:space="preserve">his </w:t>
      </w:r>
      <w:r>
        <w:rPr>
          <w:rFonts w:ascii="Times New Roman" w:hAnsi="Times New Roman"/>
          <w:sz w:val="20"/>
          <w:szCs w:val="20"/>
        </w:rPr>
        <w:t>aspect</w:t>
      </w:r>
      <w:r w:rsidRPr="00A70674">
        <w:rPr>
          <w:rFonts w:ascii="Times New Roman" w:hAnsi="Times New Roman"/>
          <w:sz w:val="20"/>
          <w:szCs w:val="20"/>
        </w:rPr>
        <w:t xml:space="preserve"> is often overlooked respect to the choice of instrumentation</w:t>
      </w:r>
      <w:r>
        <w:rPr>
          <w:rFonts w:ascii="Times New Roman" w:hAnsi="Times New Roman"/>
          <w:sz w:val="20"/>
          <w:szCs w:val="20"/>
        </w:rPr>
        <w:t>.</w:t>
      </w:r>
      <w:r>
        <w:rPr>
          <w:rFonts w:ascii="Times New Roman" w:hAnsi="Times New Roman"/>
          <w:sz w:val="20"/>
          <w:szCs w:val="20"/>
          <w:lang w:val="en-GB"/>
        </w:rPr>
        <w:t xml:space="preserve"> The DMLLE method</w:t>
      </w:r>
      <w:r w:rsidRPr="00A70674">
        <w:rPr>
          <w:rFonts w:ascii="Times New Roman" w:hAnsi="Times New Roman"/>
          <w:sz w:val="20"/>
          <w:szCs w:val="20"/>
          <w:lang w:val="en-GB"/>
        </w:rPr>
        <w:t xml:space="preserve"> compared with others sample preparation techniques offers high sensibility, low uncertainty </w:t>
      </w:r>
      <w:r>
        <w:rPr>
          <w:rFonts w:ascii="Times New Roman" w:hAnsi="Times New Roman"/>
          <w:sz w:val="20"/>
          <w:szCs w:val="20"/>
          <w:lang w:val="en-GB"/>
        </w:rPr>
        <w:t>but</w:t>
      </w:r>
      <w:r w:rsidRPr="00A70674">
        <w:rPr>
          <w:rFonts w:ascii="Times New Roman" w:hAnsi="Times New Roman"/>
          <w:sz w:val="20"/>
          <w:szCs w:val="20"/>
          <w:lang w:val="en-GB"/>
        </w:rPr>
        <w:t xml:space="preserve"> also quickness, easiness of use and ruggedness. All these features are very important for NBC deployable laboratory activities: decision makers need to know from analysts, as soon as possible, the nature of the contamination, in order to apply the appropriate countermeasures. Indeed the time factor is crucial in the response to a CBRN event. </w:t>
      </w:r>
      <w:r w:rsidRPr="00A70674">
        <w:rPr>
          <w:rFonts w:ascii="Times New Roman" w:hAnsi="Times New Roman"/>
          <w:sz w:val="20"/>
          <w:szCs w:val="20"/>
        </w:rPr>
        <w:t>The NBC labs, often deployed in inhospitable areas of the world to prevent and contrast the effects of a possible CBRN event, can  apply this method to conjugate the needs of obtaining good analytical data and working in field conditions also with instruments as GC-NPD that have less logistic need respect to GC-MS.</w:t>
      </w:r>
    </w:p>
    <w:p w:rsidR="006768E9" w:rsidRPr="00802DCC" w:rsidRDefault="006768E9" w:rsidP="00F97587">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F97587" w:rsidRDefault="00F97587" w:rsidP="00F97587">
      <w:pPr>
        <w:spacing w:after="0" w:line="240" w:lineRule="auto"/>
        <w:jc w:val="both"/>
        <w:rPr>
          <w:rFonts w:ascii="Times New Roman" w:hAnsi="Times New Roman"/>
          <w:sz w:val="20"/>
          <w:szCs w:val="20"/>
          <w:lang w:val="en-GB"/>
        </w:rPr>
      </w:pPr>
      <w:r w:rsidRPr="00A70674">
        <w:rPr>
          <w:rFonts w:ascii="Times New Roman" w:hAnsi="Times New Roman"/>
          <w:sz w:val="20"/>
          <w:szCs w:val="20"/>
          <w:lang w:val="en-GB"/>
        </w:rPr>
        <w:t>Special acknowledgment for the support received to realize this work goes to the Directive Board of International Master Courses in Protection against CBRNe events (</w:t>
      </w:r>
      <w:r w:rsidRPr="00F97587">
        <w:rPr>
          <w:rFonts w:ascii="Times New Roman" w:hAnsi="Times New Roman"/>
          <w:sz w:val="20"/>
          <w:szCs w:val="20"/>
          <w:lang w:val="en-GB"/>
        </w:rPr>
        <w:t>http://www.mastercbrn.com</w:t>
      </w:r>
      <w:r w:rsidRPr="00A70674">
        <w:rPr>
          <w:rFonts w:ascii="Times New Roman" w:hAnsi="Times New Roman"/>
          <w:sz w:val="20"/>
          <w:szCs w:val="20"/>
          <w:lang w:val="en-GB"/>
        </w:rPr>
        <w:t>).</w:t>
      </w:r>
    </w:p>
    <w:p w:rsidR="006768E9" w:rsidRPr="00802DCC" w:rsidRDefault="006768E9" w:rsidP="00F97587">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F97587" w:rsidRDefault="00F97587" w:rsidP="00F97587">
      <w:pPr>
        <w:numPr>
          <w:ilvl w:val="0"/>
          <w:numId w:val="2"/>
        </w:numPr>
        <w:spacing w:after="0" w:line="240" w:lineRule="auto"/>
        <w:ind w:left="360"/>
        <w:jc w:val="both"/>
        <w:rPr>
          <w:rFonts w:ascii="Times New Roman" w:hAnsi="Times New Roman"/>
          <w:sz w:val="20"/>
          <w:szCs w:val="20"/>
        </w:rPr>
      </w:pPr>
      <w:r w:rsidRPr="00A70674">
        <w:rPr>
          <w:rFonts w:ascii="Times New Roman" w:hAnsi="Times New Roman"/>
          <w:sz w:val="20"/>
          <w:szCs w:val="20"/>
        </w:rPr>
        <w:t xml:space="preserve">Brown, </w:t>
      </w:r>
      <w:r>
        <w:rPr>
          <w:rFonts w:ascii="Times New Roman" w:hAnsi="Times New Roman"/>
          <w:sz w:val="20"/>
          <w:szCs w:val="20"/>
        </w:rPr>
        <w:t>G., Carlyle, M., Salmerón, J., and</w:t>
      </w:r>
      <w:r w:rsidRPr="00A70674">
        <w:rPr>
          <w:rFonts w:ascii="Times New Roman" w:hAnsi="Times New Roman"/>
          <w:sz w:val="20"/>
          <w:szCs w:val="20"/>
        </w:rPr>
        <w:t xml:space="preserve"> Wood, K. (2006). Defending critical infrastructure. </w:t>
      </w:r>
      <w:r w:rsidRPr="00A70674">
        <w:rPr>
          <w:rFonts w:ascii="Times New Roman" w:hAnsi="Times New Roman"/>
          <w:i/>
          <w:iCs/>
          <w:sz w:val="20"/>
          <w:szCs w:val="20"/>
        </w:rPr>
        <w:t>Interfaces</w:t>
      </w:r>
      <w:r w:rsidRPr="00A70674">
        <w:rPr>
          <w:rFonts w:ascii="Times New Roman" w:hAnsi="Times New Roman"/>
          <w:sz w:val="20"/>
          <w:szCs w:val="20"/>
        </w:rPr>
        <w:t>, </w:t>
      </w:r>
      <w:r w:rsidRPr="00A70674">
        <w:rPr>
          <w:rFonts w:ascii="Times New Roman" w:hAnsi="Times New Roman"/>
          <w:i/>
          <w:iCs/>
          <w:sz w:val="20"/>
          <w:szCs w:val="20"/>
        </w:rPr>
        <w:t>36</w:t>
      </w:r>
      <w:r>
        <w:rPr>
          <w:rFonts w:ascii="Times New Roman" w:hAnsi="Times New Roman"/>
          <w:sz w:val="20"/>
          <w:szCs w:val="20"/>
        </w:rPr>
        <w:t>(6):</w:t>
      </w:r>
      <w:r w:rsidRPr="00A70674">
        <w:rPr>
          <w:rFonts w:ascii="Times New Roman" w:hAnsi="Times New Roman"/>
          <w:sz w:val="20"/>
          <w:szCs w:val="20"/>
        </w:rPr>
        <w:t xml:space="preserve"> 530-544.</w:t>
      </w:r>
    </w:p>
    <w:p w:rsidR="00F97587" w:rsidRDefault="00F97587" w:rsidP="00F97587">
      <w:pPr>
        <w:numPr>
          <w:ilvl w:val="0"/>
          <w:numId w:val="2"/>
        </w:numPr>
        <w:spacing w:after="0" w:line="240" w:lineRule="auto"/>
        <w:ind w:left="360"/>
        <w:jc w:val="both"/>
        <w:rPr>
          <w:rFonts w:ascii="Times New Roman" w:hAnsi="Times New Roman"/>
          <w:sz w:val="20"/>
          <w:szCs w:val="20"/>
        </w:rPr>
      </w:pPr>
      <w:r w:rsidRPr="0060654A">
        <w:rPr>
          <w:rFonts w:ascii="Times New Roman" w:hAnsi="Times New Roman"/>
          <w:sz w:val="20"/>
          <w:szCs w:val="20"/>
          <w:shd w:val="clear" w:color="auto" w:fill="FFFFFF"/>
        </w:rPr>
        <w:t>Ri</w:t>
      </w:r>
      <w:r>
        <w:rPr>
          <w:rFonts w:ascii="Times New Roman" w:hAnsi="Times New Roman"/>
          <w:sz w:val="20"/>
          <w:szCs w:val="20"/>
          <w:shd w:val="clear" w:color="auto" w:fill="FFFFFF"/>
        </w:rPr>
        <w:t>naldi, S.M., Peerenboom, J.P., and</w:t>
      </w:r>
      <w:r w:rsidRPr="0060654A">
        <w:rPr>
          <w:rFonts w:ascii="Times New Roman" w:hAnsi="Times New Roman"/>
          <w:sz w:val="20"/>
          <w:szCs w:val="20"/>
          <w:shd w:val="clear" w:color="auto" w:fill="FFFFFF"/>
        </w:rPr>
        <w:t xml:space="preserve"> Kelly, T.K. (2001). Identifying, understanding, and analyzing critical infrastructure interdependencies.</w:t>
      </w:r>
      <w:r w:rsidRPr="0060654A">
        <w:rPr>
          <w:rStyle w:val="apple-converted-space"/>
          <w:rFonts w:ascii="Times New Roman" w:hAnsi="Times New Roman"/>
          <w:sz w:val="20"/>
          <w:szCs w:val="20"/>
          <w:shd w:val="clear" w:color="auto" w:fill="FFFFFF"/>
        </w:rPr>
        <w:t> </w:t>
      </w:r>
      <w:r w:rsidRPr="0060654A">
        <w:rPr>
          <w:rFonts w:ascii="Times New Roman" w:hAnsi="Times New Roman"/>
          <w:i/>
          <w:iCs/>
          <w:sz w:val="20"/>
          <w:szCs w:val="20"/>
          <w:shd w:val="clear" w:color="auto" w:fill="FFFFFF"/>
        </w:rPr>
        <w:t>Control Systems, IEEE</w:t>
      </w:r>
      <w:r w:rsidRPr="0060654A">
        <w:rPr>
          <w:rFonts w:ascii="Times New Roman" w:hAnsi="Times New Roman"/>
          <w:sz w:val="20"/>
          <w:szCs w:val="20"/>
          <w:shd w:val="clear" w:color="auto" w:fill="FFFFFF"/>
        </w:rPr>
        <w:t>,</w:t>
      </w:r>
      <w:r w:rsidRPr="0060654A">
        <w:rPr>
          <w:rStyle w:val="apple-converted-space"/>
          <w:rFonts w:ascii="Times New Roman" w:hAnsi="Times New Roman"/>
          <w:sz w:val="20"/>
          <w:szCs w:val="20"/>
          <w:shd w:val="clear" w:color="auto" w:fill="FFFFFF"/>
        </w:rPr>
        <w:t> </w:t>
      </w:r>
      <w:r w:rsidRPr="0060654A">
        <w:rPr>
          <w:rFonts w:ascii="Times New Roman" w:hAnsi="Times New Roman"/>
          <w:i/>
          <w:iCs/>
          <w:sz w:val="20"/>
          <w:szCs w:val="20"/>
          <w:shd w:val="clear" w:color="auto" w:fill="FFFFFF"/>
        </w:rPr>
        <w:t>21</w:t>
      </w:r>
      <w:r>
        <w:rPr>
          <w:rFonts w:ascii="Times New Roman" w:hAnsi="Times New Roman"/>
          <w:sz w:val="20"/>
          <w:szCs w:val="20"/>
          <w:shd w:val="clear" w:color="auto" w:fill="FFFFFF"/>
        </w:rPr>
        <w:t>(6):</w:t>
      </w:r>
      <w:r w:rsidRPr="0060654A">
        <w:rPr>
          <w:rFonts w:ascii="Times New Roman" w:hAnsi="Times New Roman"/>
          <w:sz w:val="20"/>
          <w:szCs w:val="20"/>
          <w:shd w:val="clear" w:color="auto" w:fill="FFFFFF"/>
        </w:rPr>
        <w:t>11-25.</w:t>
      </w:r>
    </w:p>
    <w:p w:rsidR="00F97587" w:rsidRDefault="00F97587" w:rsidP="00F97587">
      <w:pPr>
        <w:numPr>
          <w:ilvl w:val="0"/>
          <w:numId w:val="2"/>
        </w:numPr>
        <w:spacing w:after="0" w:line="240" w:lineRule="auto"/>
        <w:ind w:left="360"/>
        <w:jc w:val="both"/>
        <w:rPr>
          <w:rFonts w:ascii="Times New Roman" w:hAnsi="Times New Roman"/>
          <w:sz w:val="20"/>
          <w:szCs w:val="20"/>
        </w:rPr>
      </w:pPr>
      <w:r w:rsidRPr="0060654A">
        <w:rPr>
          <w:rFonts w:ascii="Times New Roman" w:hAnsi="Times New Roman"/>
          <w:iCs/>
          <w:sz w:val="20"/>
          <w:szCs w:val="20"/>
        </w:rPr>
        <w:t xml:space="preserve">Sassolini, A., Malizia, A., D’Amico, F., Carestia, M., Di Giovanni, D., </w:t>
      </w:r>
      <w:r>
        <w:rPr>
          <w:rFonts w:ascii="Times New Roman" w:hAnsi="Times New Roman"/>
          <w:iCs/>
          <w:sz w:val="20"/>
          <w:szCs w:val="20"/>
        </w:rPr>
        <w:t>Cenciarelli, O., Bellecci, C., and</w:t>
      </w:r>
      <w:r w:rsidRPr="0060654A">
        <w:rPr>
          <w:rFonts w:ascii="Times New Roman" w:hAnsi="Times New Roman"/>
          <w:iCs/>
          <w:sz w:val="20"/>
          <w:szCs w:val="20"/>
        </w:rPr>
        <w:t xml:space="preserve"> Gaudio, P. (2014). Evaluation of the effectiveness of titanium dioxide (TiO</w:t>
      </w:r>
      <w:r w:rsidRPr="0060654A">
        <w:rPr>
          <w:rFonts w:ascii="Times New Roman" w:hAnsi="Times New Roman"/>
          <w:iCs/>
          <w:sz w:val="20"/>
          <w:szCs w:val="20"/>
          <w:vertAlign w:val="subscript"/>
        </w:rPr>
        <w:t>2</w:t>
      </w:r>
      <w:r w:rsidRPr="0060654A">
        <w:rPr>
          <w:rFonts w:ascii="Times New Roman" w:hAnsi="Times New Roman"/>
          <w:iCs/>
          <w:sz w:val="20"/>
          <w:szCs w:val="20"/>
        </w:rPr>
        <w:t xml:space="preserve">) self cleaning coating for increased protection against CBRN incidents in critical infrastructures. </w:t>
      </w:r>
      <w:r w:rsidRPr="0060654A">
        <w:rPr>
          <w:rFonts w:ascii="Times New Roman" w:hAnsi="Times New Roman"/>
          <w:i/>
          <w:iCs/>
          <w:sz w:val="20"/>
          <w:szCs w:val="20"/>
        </w:rPr>
        <w:t>Defense S&amp;T Technical Bulletin, 7</w:t>
      </w:r>
      <w:r>
        <w:rPr>
          <w:rFonts w:ascii="Times New Roman" w:hAnsi="Times New Roman"/>
          <w:iCs/>
          <w:sz w:val="20"/>
          <w:szCs w:val="20"/>
        </w:rPr>
        <w:t>(1):</w:t>
      </w:r>
      <w:r w:rsidRPr="0060654A">
        <w:rPr>
          <w:rFonts w:ascii="Times New Roman" w:hAnsi="Times New Roman"/>
          <w:iCs/>
          <w:sz w:val="20"/>
          <w:szCs w:val="20"/>
        </w:rPr>
        <w:t xml:space="preserve"> 9-17.</w:t>
      </w:r>
    </w:p>
    <w:p w:rsidR="00F97587" w:rsidRDefault="00F97587" w:rsidP="00F97587">
      <w:pPr>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Wein, L.M., and</w:t>
      </w:r>
      <w:r w:rsidRPr="0060654A">
        <w:rPr>
          <w:rFonts w:ascii="Times New Roman" w:hAnsi="Times New Roman"/>
          <w:sz w:val="20"/>
          <w:szCs w:val="20"/>
        </w:rPr>
        <w:t xml:space="preserve"> Liu, Y. (2005). Analyzing a bioterror attack on the food supply: the case of botulinum toxin in milk. </w:t>
      </w:r>
      <w:r w:rsidRPr="0060654A">
        <w:rPr>
          <w:rFonts w:ascii="Times New Roman" w:hAnsi="Times New Roman"/>
          <w:i/>
          <w:iCs/>
          <w:sz w:val="20"/>
          <w:szCs w:val="20"/>
        </w:rPr>
        <w:t>Proceedings of the National Academy of Sciences of the United States of America</w:t>
      </w:r>
      <w:r w:rsidRPr="0060654A">
        <w:rPr>
          <w:rFonts w:ascii="Times New Roman" w:hAnsi="Times New Roman"/>
          <w:sz w:val="20"/>
          <w:szCs w:val="20"/>
        </w:rPr>
        <w:t>, </w:t>
      </w:r>
      <w:r w:rsidRPr="0060654A">
        <w:rPr>
          <w:rFonts w:ascii="Times New Roman" w:hAnsi="Times New Roman"/>
          <w:i/>
          <w:iCs/>
          <w:sz w:val="20"/>
          <w:szCs w:val="20"/>
        </w:rPr>
        <w:t>102</w:t>
      </w:r>
      <w:r>
        <w:rPr>
          <w:rFonts w:ascii="Times New Roman" w:hAnsi="Times New Roman"/>
          <w:sz w:val="20"/>
          <w:szCs w:val="20"/>
        </w:rPr>
        <w:t>(28):</w:t>
      </w:r>
      <w:r w:rsidRPr="0060654A">
        <w:rPr>
          <w:rFonts w:ascii="Times New Roman" w:hAnsi="Times New Roman"/>
          <w:sz w:val="20"/>
          <w:szCs w:val="20"/>
        </w:rPr>
        <w:t xml:space="preserve"> 9984-9989.</w:t>
      </w:r>
    </w:p>
    <w:p w:rsidR="00F97587" w:rsidRDefault="00F97587" w:rsidP="00F97587">
      <w:pPr>
        <w:numPr>
          <w:ilvl w:val="0"/>
          <w:numId w:val="2"/>
        </w:numPr>
        <w:spacing w:after="0" w:line="240" w:lineRule="auto"/>
        <w:ind w:left="360"/>
        <w:jc w:val="both"/>
        <w:rPr>
          <w:rFonts w:ascii="Times New Roman" w:hAnsi="Times New Roman"/>
          <w:sz w:val="20"/>
          <w:szCs w:val="20"/>
        </w:rPr>
      </w:pPr>
      <w:r w:rsidRPr="0060654A">
        <w:rPr>
          <w:rFonts w:ascii="Times New Roman" w:hAnsi="Times New Roman"/>
          <w:iCs/>
          <w:sz w:val="20"/>
          <w:szCs w:val="20"/>
        </w:rPr>
        <w:lastRenderedPageBreak/>
        <w:t>Cacciotti, I., Aspetti, P.C., Cenciarelli, O., Carestia, M., Di Giovanni, D., Malizia, A., D’Amico, F.</w:t>
      </w:r>
      <w:r>
        <w:rPr>
          <w:rFonts w:ascii="Times New Roman" w:hAnsi="Times New Roman"/>
          <w:iCs/>
          <w:sz w:val="20"/>
          <w:szCs w:val="20"/>
        </w:rPr>
        <w:t>, Sassolini, A., Bellecci, C., and</w:t>
      </w:r>
      <w:r w:rsidRPr="0060654A">
        <w:rPr>
          <w:rFonts w:ascii="Times New Roman" w:hAnsi="Times New Roman"/>
          <w:iCs/>
          <w:sz w:val="20"/>
          <w:szCs w:val="20"/>
        </w:rPr>
        <w:t xml:space="preserve"> Gaudio, P. (2014). Simulation of Caesium-137 (</w:t>
      </w:r>
      <w:r w:rsidRPr="0060654A">
        <w:rPr>
          <w:rFonts w:ascii="Times New Roman" w:hAnsi="Times New Roman"/>
          <w:iCs/>
          <w:sz w:val="20"/>
          <w:szCs w:val="20"/>
          <w:vertAlign w:val="superscript"/>
        </w:rPr>
        <w:t>137</w:t>
      </w:r>
      <w:r w:rsidRPr="0060654A">
        <w:rPr>
          <w:rFonts w:ascii="Times New Roman" w:hAnsi="Times New Roman"/>
          <w:iCs/>
          <w:sz w:val="20"/>
          <w:szCs w:val="20"/>
        </w:rPr>
        <w:t xml:space="preserve">Cs) local diffusion as a consequence of the Chernobyl Accident Using Hotspot. </w:t>
      </w:r>
      <w:r w:rsidRPr="0060654A">
        <w:rPr>
          <w:rFonts w:ascii="Times New Roman" w:hAnsi="Times New Roman"/>
          <w:i/>
          <w:iCs/>
          <w:sz w:val="20"/>
          <w:szCs w:val="20"/>
        </w:rPr>
        <w:t>Defence S&amp;T Technical Bulletin, 7</w:t>
      </w:r>
      <w:r>
        <w:rPr>
          <w:rFonts w:ascii="Times New Roman" w:hAnsi="Times New Roman"/>
          <w:iCs/>
          <w:sz w:val="20"/>
          <w:szCs w:val="20"/>
        </w:rPr>
        <w:t>(1):</w:t>
      </w:r>
      <w:r w:rsidRPr="0060654A">
        <w:rPr>
          <w:rFonts w:ascii="Times New Roman" w:hAnsi="Times New Roman"/>
          <w:iCs/>
          <w:sz w:val="20"/>
          <w:szCs w:val="20"/>
        </w:rPr>
        <w:t xml:space="preserve"> 18-26.</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iCs/>
          <w:sz w:val="20"/>
          <w:szCs w:val="20"/>
        </w:rPr>
        <w:t xml:space="preserve">Cenciarelli, O., Pietropaoli, S., Frusteri, L., Malizia, A., Carestia, M., D'Amico, F., Sassolini, A., Di Giovanni, D., Tamburrini, </w:t>
      </w:r>
      <w:r>
        <w:rPr>
          <w:rFonts w:ascii="Times New Roman" w:hAnsi="Times New Roman"/>
          <w:iCs/>
          <w:sz w:val="20"/>
          <w:szCs w:val="20"/>
        </w:rPr>
        <w:t>A., Palombi, L., Bellecci, C., and</w:t>
      </w:r>
      <w:r w:rsidRPr="009C37CB">
        <w:rPr>
          <w:rFonts w:ascii="Times New Roman" w:hAnsi="Times New Roman"/>
          <w:iCs/>
          <w:sz w:val="20"/>
          <w:szCs w:val="20"/>
        </w:rPr>
        <w:t xml:space="preserve"> Gaudio, P. (2014). Biological emergency management: the case of Ebola 2014 and the air transportation involvement. </w:t>
      </w:r>
      <w:r>
        <w:rPr>
          <w:rFonts w:ascii="Times New Roman" w:hAnsi="Times New Roman"/>
          <w:i/>
          <w:iCs/>
          <w:sz w:val="20"/>
          <w:szCs w:val="20"/>
        </w:rPr>
        <w:t>Journal of Microbial</w:t>
      </w:r>
      <w:r w:rsidRPr="009C37CB">
        <w:rPr>
          <w:rFonts w:ascii="Times New Roman" w:hAnsi="Times New Roman"/>
          <w:i/>
          <w:iCs/>
          <w:sz w:val="20"/>
          <w:szCs w:val="20"/>
        </w:rPr>
        <w:t xml:space="preserve"> B</w:t>
      </w:r>
      <w:r>
        <w:rPr>
          <w:rFonts w:ascii="Times New Roman" w:hAnsi="Times New Roman"/>
          <w:i/>
          <w:iCs/>
          <w:sz w:val="20"/>
          <w:szCs w:val="20"/>
        </w:rPr>
        <w:t>iochemistry and Technology, 6:</w:t>
      </w:r>
      <w:r w:rsidRPr="009C37CB">
        <w:rPr>
          <w:rFonts w:ascii="Times New Roman" w:hAnsi="Times New Roman"/>
          <w:iCs/>
          <w:sz w:val="20"/>
          <w:szCs w:val="20"/>
        </w:rPr>
        <w:t xml:space="preserve"> 247-253.</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Steiner, W.E., Klopsch, S.J.,</w:t>
      </w:r>
      <w:r>
        <w:rPr>
          <w:rFonts w:ascii="Times New Roman" w:hAnsi="Times New Roman"/>
          <w:sz w:val="20"/>
          <w:szCs w:val="20"/>
          <w:shd w:val="clear" w:color="auto" w:fill="FFFFFF"/>
        </w:rPr>
        <w:t xml:space="preserve"> English, W.A., Clowers, B.H., and</w:t>
      </w:r>
      <w:r w:rsidRPr="009C37CB">
        <w:rPr>
          <w:rFonts w:ascii="Times New Roman" w:hAnsi="Times New Roman"/>
          <w:sz w:val="20"/>
          <w:szCs w:val="20"/>
          <w:shd w:val="clear" w:color="auto" w:fill="FFFFFF"/>
        </w:rPr>
        <w:t xml:space="preserve"> Hill, H.H. (2005). Detection of a chemical warfare agent simulant in various aerosol matrixes by ion mobility time-of-flight mass spectrometry.</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Analytical chemistry</w:t>
      </w:r>
      <w:r w:rsidRPr="009C37CB">
        <w:rPr>
          <w:rFonts w:ascii="Times New Roman" w:hAnsi="Times New Roman"/>
          <w:sz w:val="20"/>
          <w:szCs w:val="20"/>
          <w:shd w:val="clear" w:color="auto" w:fill="FFFFFF"/>
        </w:rPr>
        <w:t xml:space="preserve">, </w:t>
      </w:r>
      <w:r w:rsidRPr="009C37CB">
        <w:rPr>
          <w:rFonts w:ascii="Times New Roman" w:hAnsi="Times New Roman"/>
          <w:i/>
          <w:iCs/>
          <w:sz w:val="20"/>
          <w:szCs w:val="20"/>
          <w:shd w:val="clear" w:color="auto" w:fill="FFFFFF"/>
        </w:rPr>
        <w:t>77</w:t>
      </w:r>
      <w:r w:rsidRPr="009C37CB">
        <w:rPr>
          <w:rFonts w:ascii="Times New Roman" w:hAnsi="Times New Roman"/>
          <w:sz w:val="20"/>
          <w:szCs w:val="20"/>
          <w:shd w:val="clear" w:color="auto" w:fill="FFFFFF"/>
        </w:rPr>
        <w:t>(15), 4792-4799.</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Mäkin</w:t>
      </w:r>
      <w:r>
        <w:rPr>
          <w:rFonts w:ascii="Times New Roman" w:hAnsi="Times New Roman"/>
          <w:sz w:val="20"/>
          <w:szCs w:val="20"/>
          <w:shd w:val="clear" w:color="auto" w:fill="FFFFFF"/>
        </w:rPr>
        <w:t>en, M. A., Anttalainen, O. A., and</w:t>
      </w:r>
      <w:r w:rsidRPr="009C37CB">
        <w:rPr>
          <w:rFonts w:ascii="Times New Roman" w:hAnsi="Times New Roman"/>
          <w:sz w:val="20"/>
          <w:szCs w:val="20"/>
          <w:shd w:val="clear" w:color="auto" w:fill="FFFFFF"/>
        </w:rPr>
        <w:t xml:space="preserve"> Sillanpää, M. E. (2010). Ion mobility spectrometry and its applications in detection of chemical warfare agents. </w:t>
      </w:r>
      <w:r w:rsidRPr="009C37CB">
        <w:rPr>
          <w:rFonts w:ascii="Times New Roman" w:hAnsi="Times New Roman"/>
          <w:i/>
          <w:iCs/>
          <w:sz w:val="20"/>
          <w:szCs w:val="20"/>
          <w:shd w:val="clear" w:color="auto" w:fill="FFFFFF"/>
        </w:rPr>
        <w:t>Analytical chemistry</w:t>
      </w:r>
      <w:r w:rsidRPr="009C37CB">
        <w:rPr>
          <w:rFonts w:ascii="Times New Roman" w:hAnsi="Times New Roman"/>
          <w:sz w:val="20"/>
          <w:szCs w:val="20"/>
          <w:shd w:val="clear" w:color="auto" w:fill="FFFFFF"/>
        </w:rPr>
        <w: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82</w:t>
      </w:r>
      <w:r>
        <w:rPr>
          <w:rFonts w:ascii="Times New Roman" w:hAnsi="Times New Roman"/>
          <w:sz w:val="20"/>
          <w:szCs w:val="20"/>
          <w:shd w:val="clear" w:color="auto" w:fill="FFFFFF"/>
        </w:rPr>
        <w:t>(23):</w:t>
      </w:r>
      <w:r w:rsidRPr="009C37CB">
        <w:rPr>
          <w:rFonts w:ascii="Times New Roman" w:hAnsi="Times New Roman"/>
          <w:sz w:val="20"/>
          <w:szCs w:val="20"/>
          <w:shd w:val="clear" w:color="auto" w:fill="FFFFFF"/>
        </w:rPr>
        <w:t xml:space="preserve"> 9594-9600.</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Smith, P. A., Koch, D., Hook, G.L., Erickson, R.P., Jackson Lepage, C.R</w:t>
      </w:r>
      <w:r>
        <w:rPr>
          <w:rFonts w:ascii="Times New Roman" w:hAnsi="Times New Roman"/>
          <w:sz w:val="20"/>
          <w:szCs w:val="20"/>
          <w:shd w:val="clear" w:color="auto" w:fill="FFFFFF"/>
        </w:rPr>
        <w:t>., Wyatt, H.D., Betsinger, G., and</w:t>
      </w:r>
      <w:r w:rsidRPr="009C37CB">
        <w:rPr>
          <w:rFonts w:ascii="Times New Roman" w:hAnsi="Times New Roman"/>
          <w:sz w:val="20"/>
          <w:szCs w:val="20"/>
          <w:shd w:val="clear" w:color="auto" w:fill="FFFFFF"/>
        </w:rPr>
        <w:t xml:space="preserve"> Eckenrode, B.A. (2004). Detection of gas-phase chemical warfare agents using field-portable gas chromatography–mass spectrometry systems: instrument and sampling strategy considerations.</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TrAC Trends in Analytical Chemistry</w:t>
      </w:r>
      <w:r w:rsidRPr="009C37CB">
        <w:rPr>
          <w:rFonts w:ascii="Times New Roman" w:hAnsi="Times New Roman"/>
          <w:sz w:val="20"/>
          <w:szCs w:val="20"/>
          <w:shd w:val="clear" w:color="auto" w:fill="FFFFFF"/>
        </w:rPr>
        <w: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23</w:t>
      </w:r>
      <w:r>
        <w:rPr>
          <w:rFonts w:ascii="Times New Roman" w:hAnsi="Times New Roman"/>
          <w:sz w:val="20"/>
          <w:szCs w:val="20"/>
          <w:shd w:val="clear" w:color="auto" w:fill="FFFFFF"/>
        </w:rPr>
        <w:t>(4):</w:t>
      </w:r>
      <w:r w:rsidRPr="009C37CB">
        <w:rPr>
          <w:rFonts w:ascii="Times New Roman" w:hAnsi="Times New Roman"/>
          <w:sz w:val="20"/>
          <w:szCs w:val="20"/>
          <w:shd w:val="clear" w:color="auto" w:fill="FFFFFF"/>
        </w:rPr>
        <w:t xml:space="preserve"> 296-306.</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 xml:space="preserve">Hooijschuur, E.W., Hulst, A.G., De Jong, A.L., de Reuver, L.P., van Krimpen, S.H., van Baar, B.L., </w:t>
      </w:r>
      <w:r w:rsidRPr="009C37CB">
        <w:rPr>
          <w:rFonts w:ascii="Times New Roman" w:hAnsi="Times New Roman"/>
          <w:sz w:val="20"/>
          <w:szCs w:val="20"/>
        </w:rPr>
        <w:t>Wils, E.R.J., Kientz. C.E.,</w:t>
      </w:r>
      <w:r>
        <w:rPr>
          <w:rFonts w:ascii="Times New Roman" w:hAnsi="Times New Roman"/>
          <w:sz w:val="20"/>
          <w:szCs w:val="20"/>
          <w:shd w:val="clear" w:color="auto" w:fill="FFFFFF"/>
        </w:rPr>
        <w:t xml:space="preserve"> and</w:t>
      </w:r>
      <w:r w:rsidRPr="009C37CB">
        <w:rPr>
          <w:rFonts w:ascii="Times New Roman" w:hAnsi="Times New Roman"/>
          <w:sz w:val="20"/>
          <w:szCs w:val="20"/>
          <w:shd w:val="clear" w:color="auto" w:fill="FFFFFF"/>
        </w:rPr>
        <w:t xml:space="preserve"> Brinkman, U.A.T. (2002). Identification of chemicals related to the chemical weapons convention during an interlaboratory proficiency test.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TrAC Trends in Analytical Chemistry</w:t>
      </w:r>
      <w:r w:rsidRPr="009C37CB">
        <w:rPr>
          <w:rFonts w:ascii="Times New Roman" w:hAnsi="Times New Roman"/>
          <w:sz w:val="20"/>
          <w:szCs w:val="20"/>
          <w:shd w:val="clear" w:color="auto" w:fill="FFFFFF"/>
        </w:rPr>
        <w: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21</w:t>
      </w:r>
      <w:r>
        <w:rPr>
          <w:rFonts w:ascii="Times New Roman" w:hAnsi="Times New Roman"/>
          <w:sz w:val="20"/>
          <w:szCs w:val="20"/>
          <w:shd w:val="clear" w:color="auto" w:fill="FFFFFF"/>
        </w:rPr>
        <w:t>(2):</w:t>
      </w:r>
      <w:r w:rsidRPr="009C37CB">
        <w:rPr>
          <w:rFonts w:ascii="Times New Roman" w:hAnsi="Times New Roman"/>
          <w:sz w:val="20"/>
          <w:szCs w:val="20"/>
          <w:shd w:val="clear" w:color="auto" w:fill="FFFFFF"/>
        </w:rPr>
        <w:t xml:space="preserve"> 116-130.</w:t>
      </w:r>
      <w:r w:rsidRPr="009C37CB">
        <w:rPr>
          <w:rFonts w:ascii="Times New Roman" w:hAnsi="Times New Roman"/>
          <w:sz w:val="20"/>
          <w:szCs w:val="20"/>
        </w:rPr>
        <w:t xml:space="preserve"> </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Hooijschuur, E. W., Kientz, C. E., &amp; Brinkman, U. A. T. (2002). Analytical separation techniques for the determination of chemical warfare agents.</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Journal of Chromatography A</w:t>
      </w:r>
      <w:r w:rsidRPr="009C37CB">
        <w:rPr>
          <w:rFonts w:ascii="Times New Roman" w:hAnsi="Times New Roman"/>
          <w:sz w:val="20"/>
          <w:szCs w:val="20"/>
          <w:shd w:val="clear" w:color="auto" w:fill="FFFFFF"/>
        </w:rPr>
        <w: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982</w:t>
      </w:r>
      <w:r>
        <w:rPr>
          <w:rFonts w:ascii="Times New Roman" w:hAnsi="Times New Roman"/>
          <w:sz w:val="20"/>
          <w:szCs w:val="20"/>
          <w:shd w:val="clear" w:color="auto" w:fill="FFFFFF"/>
        </w:rPr>
        <w:t>(2):</w:t>
      </w:r>
      <w:r w:rsidRPr="009C37CB">
        <w:rPr>
          <w:rFonts w:ascii="Times New Roman" w:hAnsi="Times New Roman"/>
          <w:sz w:val="20"/>
          <w:szCs w:val="20"/>
          <w:shd w:val="clear" w:color="auto" w:fill="FFFFFF"/>
        </w:rPr>
        <w:t xml:space="preserve"> 177-200.</w:t>
      </w:r>
      <w:r w:rsidRPr="009C37CB">
        <w:rPr>
          <w:rFonts w:ascii="Times New Roman" w:hAnsi="Times New Roman"/>
          <w:iCs/>
          <w:sz w:val="20"/>
          <w:szCs w:val="20"/>
        </w:rPr>
        <w:t xml:space="preserve"> </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rPr>
        <w:t>S</w:t>
      </w:r>
      <w:r>
        <w:rPr>
          <w:rFonts w:ascii="Times New Roman" w:hAnsi="Times New Roman"/>
          <w:sz w:val="20"/>
          <w:szCs w:val="20"/>
        </w:rPr>
        <w:t>igeikin G., Rybalchencko I.V., and</w:t>
      </w:r>
      <w:r w:rsidRPr="009C37CB">
        <w:rPr>
          <w:rFonts w:ascii="Times New Roman" w:hAnsi="Times New Roman"/>
          <w:sz w:val="20"/>
          <w:szCs w:val="20"/>
        </w:rPr>
        <w:t xml:space="preserve"> Kireyev A.F. (2007). General strategy for identification of toxic chemicals and relevant compounds in verification laboratory. </w:t>
      </w:r>
      <w:r w:rsidRPr="009C37CB">
        <w:rPr>
          <w:rFonts w:ascii="Times New Roman" w:hAnsi="Times New Roman"/>
          <w:i/>
          <w:sz w:val="20"/>
          <w:szCs w:val="20"/>
        </w:rPr>
        <w:t xml:space="preserve">Atlantic Association for Research in the Mathematical Sciences, </w:t>
      </w:r>
      <w:r w:rsidRPr="009C37CB">
        <w:rPr>
          <w:rFonts w:ascii="Times New Roman" w:hAnsi="Times New Roman"/>
          <w:i/>
          <w:iCs/>
          <w:sz w:val="20"/>
          <w:szCs w:val="20"/>
          <w:shd w:val="clear" w:color="auto" w:fill="FFFFFF"/>
        </w:rPr>
        <w:t>6</w:t>
      </w:r>
      <w:r>
        <w:rPr>
          <w:rFonts w:ascii="Times New Roman" w:hAnsi="Times New Roman"/>
          <w:sz w:val="20"/>
          <w:szCs w:val="20"/>
          <w:shd w:val="clear" w:color="auto" w:fill="FFFFFF"/>
        </w:rPr>
        <w:t>(1):</w:t>
      </w:r>
      <w:r w:rsidRPr="009C37CB">
        <w:rPr>
          <w:rFonts w:ascii="Times New Roman" w:hAnsi="Times New Roman"/>
          <w:sz w:val="20"/>
          <w:szCs w:val="20"/>
          <w:shd w:val="clear" w:color="auto" w:fill="FFFFFF"/>
        </w:rPr>
        <w:t xml:space="preserve"> 9-15.</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lang w:val="en-GB"/>
        </w:rPr>
        <w:t>Technical Secretariat of the OPCW. (2009). Agilent 6850 GC with 5975 series or upgraded 5973 inert MSD on-site analysis. The Hague, QDOC/LAB/WI/GCMS10, Rev. 0, Annex 3.</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rPr>
        <w:t xml:space="preserve">United States Environmental Protection Agency (EPA). (2007). Method 3571: Extraction of solid and aqueous samples </w:t>
      </w:r>
      <w:r>
        <w:rPr>
          <w:rFonts w:ascii="Times New Roman" w:hAnsi="Times New Roman"/>
          <w:sz w:val="20"/>
          <w:szCs w:val="20"/>
        </w:rPr>
        <w:t>for chemical agents. Available o</w:t>
      </w:r>
      <w:r w:rsidRPr="009C37CB">
        <w:rPr>
          <w:rFonts w:ascii="Times New Roman" w:hAnsi="Times New Roman"/>
          <w:sz w:val="20"/>
          <w:szCs w:val="20"/>
        </w:rPr>
        <w:t>n Line at: http://www.epa.gov/osw/hazard/testmethods/pdfs/3571.pdf. Last Access: July 28, 2014.</w:t>
      </w:r>
    </w:p>
    <w:p w:rsidR="00F97587" w:rsidRDefault="00F97587" w:rsidP="00F97587">
      <w:pPr>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shd w:val="clear" w:color="auto" w:fill="FFFFFF"/>
        </w:rPr>
        <w:t>Popiel, S., and</w:t>
      </w:r>
      <w:r w:rsidRPr="009C37CB">
        <w:rPr>
          <w:rFonts w:ascii="Times New Roman" w:hAnsi="Times New Roman"/>
          <w:sz w:val="20"/>
          <w:szCs w:val="20"/>
          <w:shd w:val="clear" w:color="auto" w:fill="FFFFFF"/>
        </w:rPr>
        <w:t xml:space="preserve"> Sankowska, M. (2011). Determination of chemical warfare agents and related compounds in environmental samples by solid-phase microextraction with gas chromatography.</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Journal of Chromatography A</w:t>
      </w:r>
      <w:r w:rsidRPr="009C37CB">
        <w:rPr>
          <w:rFonts w:ascii="Times New Roman" w:hAnsi="Times New Roman"/>
          <w:sz w:val="20"/>
          <w:szCs w:val="20"/>
          <w:shd w:val="clear" w:color="auto" w:fill="FFFFFF"/>
        </w:rPr>
        <w:t xml:space="preserve">, </w:t>
      </w:r>
      <w:r w:rsidRPr="009C37CB">
        <w:rPr>
          <w:rFonts w:ascii="Times New Roman" w:hAnsi="Times New Roman"/>
          <w:i/>
          <w:iCs/>
          <w:sz w:val="20"/>
          <w:szCs w:val="20"/>
          <w:shd w:val="clear" w:color="auto" w:fill="FFFFFF"/>
        </w:rPr>
        <w:t xml:space="preserve">1218 </w:t>
      </w:r>
      <w:r w:rsidRPr="009C37CB">
        <w:rPr>
          <w:rFonts w:ascii="Times New Roman" w:hAnsi="Times New Roman"/>
          <w:sz w:val="20"/>
          <w:szCs w:val="20"/>
          <w:shd w:val="clear" w:color="auto" w:fill="FFFFFF"/>
        </w:rPr>
        <w:t>(47), 8457-8479.</w:t>
      </w:r>
      <w:r w:rsidRPr="009C37CB">
        <w:rPr>
          <w:rFonts w:ascii="Times New Roman" w:hAnsi="Times New Roman"/>
          <w:iCs/>
          <w:sz w:val="20"/>
          <w:szCs w:val="20"/>
        </w:rPr>
        <w:t xml:space="preserve"> </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Kimm, G. L. (2002).</w:t>
      </w:r>
      <w:r w:rsidRPr="009C37CB">
        <w:rPr>
          <w:rStyle w:val="apple-converted-space"/>
          <w:rFonts w:ascii="Times New Roman" w:hAnsi="Times New Roman"/>
          <w:sz w:val="20"/>
          <w:szCs w:val="20"/>
          <w:shd w:val="clear" w:color="auto" w:fill="FFFFFF"/>
        </w:rPr>
        <w:t> </w:t>
      </w:r>
      <w:r w:rsidRPr="009C37CB">
        <w:rPr>
          <w:rFonts w:ascii="Times New Roman" w:hAnsi="Times New Roman"/>
          <w:sz w:val="20"/>
          <w:szCs w:val="20"/>
          <w:shd w:val="clear" w:color="auto" w:fill="FFFFFF"/>
        </w:rPr>
        <w:t>Application of Headspace Solid Phase Microextraction and Gas Chromatography/Mass Spectrometry for Rapid Detection of the Chemical Warfare Agent Sulfur Mustard. Uniformed Services University of The Health Sciences, Bethesda, MD. Department of Preventive Medicine and Biometrics.</w:t>
      </w:r>
      <w:r w:rsidRPr="009C37CB">
        <w:rPr>
          <w:rFonts w:ascii="Times New Roman" w:hAnsi="Times New Roman"/>
          <w:iCs/>
          <w:sz w:val="20"/>
          <w:szCs w:val="20"/>
        </w:rPr>
        <w:t xml:space="preserve"> </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rPr>
        <w:t>Berijani, S., Assadi, Y., Anbia, M., Milani Hossein</w:t>
      </w:r>
      <w:r>
        <w:rPr>
          <w:rFonts w:ascii="Times New Roman" w:hAnsi="Times New Roman"/>
          <w:sz w:val="20"/>
          <w:szCs w:val="20"/>
        </w:rPr>
        <w:t>i, M.R., and</w:t>
      </w:r>
      <w:r w:rsidRPr="009C37CB">
        <w:rPr>
          <w:rFonts w:ascii="Times New Roman" w:hAnsi="Times New Roman"/>
          <w:sz w:val="20"/>
          <w:szCs w:val="20"/>
        </w:rPr>
        <w:t xml:space="preserve"> Aghaee, E. (2006). Dispersive liquid–liquid microextraction combined with gas chromatography-flame photometric detection: Very simple, rapid and sensitive method for the determination of organophosphorus pesticides in water. </w:t>
      </w:r>
      <w:r w:rsidRPr="009C37CB">
        <w:rPr>
          <w:rFonts w:ascii="Times New Roman" w:hAnsi="Times New Roman"/>
          <w:i/>
          <w:sz w:val="20"/>
          <w:szCs w:val="20"/>
        </w:rPr>
        <w:t>Journal of Chromatography A, 1123</w:t>
      </w:r>
      <w:r>
        <w:rPr>
          <w:rFonts w:ascii="Times New Roman" w:hAnsi="Times New Roman"/>
          <w:sz w:val="20"/>
          <w:szCs w:val="20"/>
        </w:rPr>
        <w:t>(1):</w:t>
      </w:r>
      <w:r w:rsidRPr="009C37CB">
        <w:rPr>
          <w:rFonts w:ascii="Times New Roman" w:hAnsi="Times New Roman"/>
          <w:sz w:val="20"/>
          <w:szCs w:val="20"/>
        </w:rPr>
        <w:t xml:space="preserve"> 1-9. </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Cheng, J</w:t>
      </w:r>
      <w:r>
        <w:rPr>
          <w:rFonts w:ascii="Times New Roman" w:hAnsi="Times New Roman"/>
          <w:sz w:val="20"/>
          <w:szCs w:val="20"/>
          <w:shd w:val="clear" w:color="auto" w:fill="FFFFFF"/>
        </w:rPr>
        <w:t>., Zhou, Y., Zuo, M., Dai, L., and</w:t>
      </w:r>
      <w:r w:rsidRPr="009C37CB">
        <w:rPr>
          <w:rFonts w:ascii="Times New Roman" w:hAnsi="Times New Roman"/>
          <w:sz w:val="20"/>
          <w:szCs w:val="20"/>
          <w:shd w:val="clear" w:color="auto" w:fill="FFFFFF"/>
        </w:rPr>
        <w:t xml:space="preserve"> Guo, X. (2010). Application of dispersive liquid–liquid microextraction and reversed phase-high performance liquid chromatography for the determination of two fungicides in environmental water samples.</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International Journal of Environmental and Analytical Chemistry</w:t>
      </w:r>
      <w:r w:rsidRPr="009C37CB">
        <w:rPr>
          <w:rFonts w:ascii="Times New Roman" w:hAnsi="Times New Roman"/>
          <w:sz w:val="20"/>
          <w:szCs w:val="20"/>
          <w:shd w:val="clear" w:color="auto" w:fill="FFFFFF"/>
        </w:rPr>
        <w:t xml:space="preserve">, </w:t>
      </w:r>
      <w:r w:rsidRPr="009C37CB">
        <w:rPr>
          <w:rFonts w:ascii="Times New Roman" w:hAnsi="Times New Roman"/>
          <w:i/>
          <w:iCs/>
          <w:sz w:val="20"/>
          <w:szCs w:val="20"/>
          <w:shd w:val="clear" w:color="auto" w:fill="FFFFFF"/>
        </w:rPr>
        <w:t>90</w:t>
      </w:r>
      <w:r>
        <w:rPr>
          <w:rFonts w:ascii="Times New Roman" w:hAnsi="Times New Roman"/>
          <w:sz w:val="20"/>
          <w:szCs w:val="20"/>
          <w:shd w:val="clear" w:color="auto" w:fill="FFFFFF"/>
        </w:rPr>
        <w:t>(11):</w:t>
      </w:r>
      <w:r w:rsidRPr="009C37CB">
        <w:rPr>
          <w:rFonts w:ascii="Times New Roman" w:hAnsi="Times New Roman"/>
          <w:sz w:val="20"/>
          <w:szCs w:val="20"/>
          <w:shd w:val="clear" w:color="auto" w:fill="FFFFFF"/>
        </w:rPr>
        <w:t xml:space="preserve"> 845-855.</w:t>
      </w:r>
      <w:r w:rsidRPr="009C37CB">
        <w:rPr>
          <w:rFonts w:ascii="Times New Roman" w:hAnsi="Times New Roman"/>
          <w:sz w:val="20"/>
          <w:szCs w:val="20"/>
        </w:rPr>
        <w:t xml:space="preserve"> </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Fattahi, N.,</w:t>
      </w:r>
      <w:r>
        <w:rPr>
          <w:rFonts w:ascii="Times New Roman" w:hAnsi="Times New Roman"/>
          <w:sz w:val="20"/>
          <w:szCs w:val="20"/>
          <w:shd w:val="clear" w:color="auto" w:fill="FFFFFF"/>
        </w:rPr>
        <w:t xml:space="preserve"> Assadi, Y., Hosseini, M.R.M., and</w:t>
      </w:r>
      <w:r w:rsidRPr="009C37CB">
        <w:rPr>
          <w:rFonts w:ascii="Times New Roman" w:hAnsi="Times New Roman"/>
          <w:sz w:val="20"/>
          <w:szCs w:val="20"/>
          <w:shd w:val="clear" w:color="auto" w:fill="FFFFFF"/>
        </w:rPr>
        <w:t xml:space="preserve"> Jahromi, E.Z. (2007). Determination of chlorophenols in water samples using simultaneous dispersive liquid–liquid microextraction and derivatization followed by gas chromatography-electron-capture detection.</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Journal of Chromatography A</w:t>
      </w:r>
      <w:r w:rsidRPr="009C37CB">
        <w:rPr>
          <w:rFonts w:ascii="Times New Roman" w:hAnsi="Times New Roman"/>
          <w:sz w:val="20"/>
          <w:szCs w:val="20"/>
          <w:shd w:val="clear" w:color="auto" w:fill="FFFFFF"/>
        </w:rPr>
        <w: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1157</w:t>
      </w:r>
      <w:r w:rsidRPr="009C37CB">
        <w:rPr>
          <w:rFonts w:ascii="Times New Roman" w:hAnsi="Times New Roman"/>
          <w:sz w:val="20"/>
          <w:szCs w:val="20"/>
          <w:shd w:val="clear" w:color="auto" w:fill="FFFFFF"/>
        </w:rPr>
        <w:t>(1), 23-29.</w:t>
      </w:r>
      <w:r w:rsidRPr="009C37CB">
        <w:rPr>
          <w:rFonts w:ascii="Times New Roman" w:hAnsi="Times New Roman"/>
          <w:iCs/>
          <w:sz w:val="20"/>
          <w:szCs w:val="20"/>
          <w:lang w:val="en-GB"/>
        </w:rPr>
        <w:t xml:space="preserve"> </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Rezaee, M., Assadi, Y., Milani Hosseini,</w:t>
      </w:r>
      <w:r>
        <w:rPr>
          <w:rFonts w:ascii="Times New Roman" w:hAnsi="Times New Roman"/>
          <w:sz w:val="20"/>
          <w:szCs w:val="20"/>
          <w:shd w:val="clear" w:color="auto" w:fill="FFFFFF"/>
        </w:rPr>
        <w:t xml:space="preserve"> M.R., Aghaee, E., Ahmadi, F., and</w:t>
      </w:r>
      <w:r w:rsidRPr="009C37CB">
        <w:rPr>
          <w:rFonts w:ascii="Times New Roman" w:hAnsi="Times New Roman"/>
          <w:sz w:val="20"/>
          <w:szCs w:val="20"/>
          <w:shd w:val="clear" w:color="auto" w:fill="FFFFFF"/>
        </w:rPr>
        <w:t xml:space="preserve"> Berijani, S. (2006). Determination of organic compounds in water using dispersive liquid–liquid microextraction.</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Journal of Chromatography A</w:t>
      </w:r>
      <w:r w:rsidRPr="009C37CB">
        <w:rPr>
          <w:rFonts w:ascii="Times New Roman" w:hAnsi="Times New Roman"/>
          <w:sz w:val="20"/>
          <w:szCs w:val="20"/>
          <w:shd w:val="clear" w:color="auto" w:fill="FFFFFF"/>
        </w:rPr>
        <w: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1116</w:t>
      </w:r>
      <w:r>
        <w:rPr>
          <w:rFonts w:ascii="Times New Roman" w:hAnsi="Times New Roman"/>
          <w:sz w:val="20"/>
          <w:szCs w:val="20"/>
          <w:shd w:val="clear" w:color="auto" w:fill="FFFFFF"/>
        </w:rPr>
        <w:t>(1):</w:t>
      </w:r>
      <w:r w:rsidRPr="009C37CB">
        <w:rPr>
          <w:rFonts w:ascii="Times New Roman" w:hAnsi="Times New Roman"/>
          <w:sz w:val="20"/>
          <w:szCs w:val="20"/>
          <w:shd w:val="clear" w:color="auto" w:fill="FFFFFF"/>
        </w:rPr>
        <w:t xml:space="preserve"> 1-9.</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shd w:val="clear" w:color="auto" w:fill="FFFFFF"/>
        </w:rPr>
        <w:t>Sarafraz-Yazdi, A., and Amiri, A. (2010). Liquid-phase microextraction.</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TrAC Trends in Analytical Chemistry</w:t>
      </w:r>
      <w:r w:rsidRPr="009C37CB">
        <w:rPr>
          <w:rFonts w:ascii="Times New Roman" w:hAnsi="Times New Roman"/>
          <w:sz w:val="20"/>
          <w:szCs w:val="20"/>
          <w:shd w:val="clear" w:color="auto" w:fill="FFFFFF"/>
        </w:rPr>
        <w:t>,</w:t>
      </w:r>
      <w:r w:rsidRPr="009C37CB">
        <w:rPr>
          <w:rStyle w:val="apple-converted-space"/>
          <w:rFonts w:ascii="Times New Roman" w:hAnsi="Times New Roman"/>
          <w:sz w:val="20"/>
          <w:szCs w:val="20"/>
          <w:shd w:val="clear" w:color="auto" w:fill="FFFFFF"/>
        </w:rPr>
        <w:t> </w:t>
      </w:r>
      <w:r w:rsidRPr="009C37CB">
        <w:rPr>
          <w:rFonts w:ascii="Times New Roman" w:hAnsi="Times New Roman"/>
          <w:i/>
          <w:iCs/>
          <w:sz w:val="20"/>
          <w:szCs w:val="20"/>
          <w:shd w:val="clear" w:color="auto" w:fill="FFFFFF"/>
        </w:rPr>
        <w:t>29</w:t>
      </w:r>
      <w:r>
        <w:rPr>
          <w:rFonts w:ascii="Times New Roman" w:hAnsi="Times New Roman"/>
          <w:sz w:val="20"/>
          <w:szCs w:val="20"/>
          <w:shd w:val="clear" w:color="auto" w:fill="FFFFFF"/>
        </w:rPr>
        <w:t>(1):</w:t>
      </w:r>
      <w:r w:rsidRPr="009C37CB">
        <w:rPr>
          <w:rFonts w:ascii="Times New Roman" w:hAnsi="Times New Roman"/>
          <w:sz w:val="20"/>
          <w:szCs w:val="20"/>
          <w:shd w:val="clear" w:color="auto" w:fill="FFFFFF"/>
        </w:rPr>
        <w:t xml:space="preserve"> 1-14.</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rPr>
        <w:lastRenderedPageBreak/>
        <w:t>Bartelt-Hunt, S. L., Knapp</w:t>
      </w:r>
      <w:r>
        <w:rPr>
          <w:rFonts w:ascii="Times New Roman" w:hAnsi="Times New Roman"/>
          <w:sz w:val="20"/>
          <w:szCs w:val="20"/>
        </w:rPr>
        <w:t>e, D. R., and</w:t>
      </w:r>
      <w:r w:rsidRPr="009C37CB">
        <w:rPr>
          <w:rFonts w:ascii="Times New Roman" w:hAnsi="Times New Roman"/>
          <w:sz w:val="20"/>
          <w:szCs w:val="20"/>
        </w:rPr>
        <w:t xml:space="preserve"> Barlaz, M. A. (2008). A review of chemical warfare agent simulants for the study of environmental behavior. </w:t>
      </w:r>
      <w:r w:rsidRPr="009C37CB">
        <w:rPr>
          <w:rFonts w:ascii="Times New Roman" w:hAnsi="Times New Roman"/>
          <w:i/>
          <w:sz w:val="20"/>
          <w:szCs w:val="20"/>
        </w:rPr>
        <w:t xml:space="preserve">Critical </w:t>
      </w:r>
      <w:r>
        <w:rPr>
          <w:rFonts w:ascii="Times New Roman" w:hAnsi="Times New Roman"/>
          <w:i/>
          <w:sz w:val="20"/>
          <w:szCs w:val="20"/>
        </w:rPr>
        <w:t xml:space="preserve">Reviews in Environmental Science and Technology </w:t>
      </w:r>
      <w:r w:rsidRPr="009C37CB">
        <w:rPr>
          <w:rFonts w:ascii="Times New Roman" w:hAnsi="Times New Roman"/>
          <w:i/>
          <w:sz w:val="20"/>
          <w:szCs w:val="20"/>
        </w:rPr>
        <w:t>38</w:t>
      </w:r>
      <w:r>
        <w:rPr>
          <w:rFonts w:ascii="Times New Roman" w:hAnsi="Times New Roman"/>
          <w:sz w:val="20"/>
          <w:szCs w:val="20"/>
        </w:rPr>
        <w:t>(2):</w:t>
      </w:r>
      <w:r w:rsidRPr="009C37CB">
        <w:rPr>
          <w:rFonts w:ascii="Times New Roman" w:hAnsi="Times New Roman"/>
          <w:sz w:val="20"/>
          <w:szCs w:val="20"/>
        </w:rPr>
        <w:t xml:space="preserve"> 112-136. </w:t>
      </w:r>
    </w:p>
    <w:p w:rsidR="00F97587" w:rsidRDefault="00F97587" w:rsidP="00F97587">
      <w:pPr>
        <w:numPr>
          <w:ilvl w:val="0"/>
          <w:numId w:val="2"/>
        </w:numPr>
        <w:spacing w:after="0" w:line="240" w:lineRule="auto"/>
        <w:ind w:left="360"/>
        <w:jc w:val="both"/>
        <w:rPr>
          <w:rFonts w:ascii="Times New Roman" w:hAnsi="Times New Roman"/>
          <w:sz w:val="20"/>
          <w:szCs w:val="20"/>
        </w:rPr>
      </w:pPr>
      <w:r w:rsidRPr="009C37CB">
        <w:rPr>
          <w:rFonts w:ascii="Times New Roman" w:hAnsi="Times New Roman"/>
          <w:sz w:val="20"/>
          <w:szCs w:val="20"/>
        </w:rPr>
        <w:t xml:space="preserve">Application Note 794-0717 SUPELCO GC Analysis of Organophosphorus Pesticides (OP-Pest) on a 5% Phenyl Column after SPME using 100 μm PDMS Fiber </w:t>
      </w:r>
      <w:r>
        <w:rPr>
          <w:rFonts w:ascii="Times New Roman" w:hAnsi="Times New Roman"/>
          <w:sz w:val="20"/>
          <w:szCs w:val="20"/>
        </w:rPr>
        <w:t xml:space="preserve">Access Online: </w:t>
      </w:r>
      <w:r w:rsidRPr="00F97587">
        <w:rPr>
          <w:rFonts w:ascii="Times New Roman" w:hAnsi="Times New Roman"/>
          <w:sz w:val="20"/>
          <w:szCs w:val="20"/>
        </w:rPr>
        <w:t>http://www.sigmaaldrich.com/catalog/product/supelco/7940717?lang=it&amp;region=IT#</w:t>
      </w:r>
    </w:p>
    <w:p w:rsidR="00F97587" w:rsidRPr="009C37CB" w:rsidRDefault="00F97587" w:rsidP="00F97587">
      <w:pPr>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Eisert, R., and</w:t>
      </w:r>
      <w:r w:rsidRPr="009C37CB">
        <w:rPr>
          <w:rFonts w:ascii="Times New Roman" w:hAnsi="Times New Roman"/>
          <w:sz w:val="20"/>
          <w:szCs w:val="20"/>
        </w:rPr>
        <w:t xml:space="preserve"> Levsen, K. (1995). Determination of organophosphorus, triazine and 2, 6-dinitroaniline pesticides in aqueous samples via solid-phase microextraction (SPME) and gas chromatography with nitrogen-phosphorus detection. </w:t>
      </w:r>
      <w:r w:rsidRPr="009C37CB">
        <w:rPr>
          <w:rFonts w:ascii="Times New Roman" w:hAnsi="Times New Roman"/>
          <w:i/>
          <w:iCs/>
          <w:sz w:val="20"/>
          <w:szCs w:val="20"/>
        </w:rPr>
        <w:t>Fresenius' Journal of Analytical Chemistry</w:t>
      </w:r>
      <w:r>
        <w:rPr>
          <w:rFonts w:ascii="Times New Roman" w:hAnsi="Times New Roman"/>
          <w:sz w:val="20"/>
          <w:szCs w:val="20"/>
        </w:rPr>
        <w:t xml:space="preserve">, 351(6): </w:t>
      </w:r>
      <w:r w:rsidRPr="009C37CB">
        <w:rPr>
          <w:rFonts w:ascii="Times New Roman" w:hAnsi="Times New Roman"/>
          <w:sz w:val="20"/>
          <w:szCs w:val="20"/>
        </w:rPr>
        <w:t>555-562.</w:t>
      </w:r>
    </w:p>
    <w:p w:rsidR="00E66197" w:rsidRPr="00136AC1" w:rsidRDefault="00E66197" w:rsidP="00136AC1">
      <w:pPr>
        <w:spacing w:after="0" w:line="240" w:lineRule="auto"/>
        <w:rPr>
          <w:rFonts w:ascii="Times New Roman" w:hAnsi="Times New Roman"/>
          <w:noProof/>
          <w:lang w:bidi="ar-SA"/>
        </w:rPr>
      </w:pPr>
    </w:p>
    <w:sectPr w:rsidR="00E66197" w:rsidRPr="00136AC1" w:rsidSect="001D39C7">
      <w:headerReference w:type="even" r:id="rId14"/>
      <w:headerReference w:type="default" r:id="rId15"/>
      <w:footerReference w:type="even" r:id="rId16"/>
      <w:footerReference w:type="default" r:id="rId17"/>
      <w:pgSz w:w="12240" w:h="15840" w:code="1"/>
      <w:pgMar w:top="1800" w:right="1469" w:bottom="1699" w:left="1440" w:header="706" w:footer="706" w:gutter="0"/>
      <w:pgNumType w:start="6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F97587">
      <w:rPr>
        <w:rFonts w:ascii="Times New Roman" w:hAnsi="Times New Roman"/>
        <w:noProof/>
      </w:rPr>
      <w:t>604</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F97587">
      <w:rPr>
        <w:rFonts w:ascii="Times New Roman" w:hAnsi="Times New Roman"/>
        <w:noProof/>
      </w:rPr>
      <w:t>603</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587" w:rsidRPr="00F97587" w:rsidRDefault="00F97587" w:rsidP="00F97587">
    <w:pPr>
      <w:spacing w:after="0" w:line="240" w:lineRule="auto"/>
      <w:ind w:left="1260" w:hanging="1260"/>
      <w:rPr>
        <w:rFonts w:ascii="Times New Roman" w:hAnsi="Times New Roman"/>
        <w:bCs/>
        <w:sz w:val="20"/>
        <w:szCs w:val="20"/>
      </w:rPr>
    </w:pPr>
    <w:r>
      <w:rPr>
        <w:rFonts w:ascii="Times New Roman" w:hAnsi="Times New Roman"/>
        <w:sz w:val="20"/>
        <w:szCs w:val="20"/>
      </w:rPr>
      <w:t>Sassolini et al</w:t>
    </w:r>
    <w:r w:rsidR="00A14DB9" w:rsidRPr="00F97587">
      <w:rPr>
        <w:rFonts w:ascii="Times New Roman" w:hAnsi="Times New Roman"/>
        <w:sz w:val="20"/>
        <w:szCs w:val="20"/>
      </w:rPr>
      <w:t xml:space="preserve">:  </w:t>
    </w:r>
    <w:r w:rsidRPr="00F97587">
      <w:rPr>
        <w:rFonts w:ascii="Times New Roman" w:hAnsi="Times New Roman"/>
        <w:bCs/>
        <w:sz w:val="20"/>
        <w:szCs w:val="20"/>
      </w:rPr>
      <w:t>COMPARISON OF THREE SAMPLE PREPARATION METHODS FOR ANALYIS OF CHEMICAL WARFARE AGENT SIMULANTS IN WATER</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F97587"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F97587">
      <w:rPr>
        <w:rFonts w:ascii="Times New Roman" w:hAnsi="Times New Roman"/>
        <w:i/>
        <w:lang w:val="en-US"/>
      </w:rPr>
      <w:t>603 - 610</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2D67"/>
    <w:multiLevelType w:val="hybridMultilevel"/>
    <w:tmpl w:val="0860A2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6514A"/>
    <w:rsid w:val="001B35D1"/>
    <w:rsid w:val="001D035A"/>
    <w:rsid w:val="001D39C7"/>
    <w:rsid w:val="001E6B6A"/>
    <w:rsid w:val="00295A67"/>
    <w:rsid w:val="002B188F"/>
    <w:rsid w:val="002C30C6"/>
    <w:rsid w:val="002F2505"/>
    <w:rsid w:val="00317C2D"/>
    <w:rsid w:val="00330EFD"/>
    <w:rsid w:val="00361BAF"/>
    <w:rsid w:val="003D585B"/>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792A"/>
    <w:rsid w:val="00E41EE7"/>
    <w:rsid w:val="00E66197"/>
    <w:rsid w:val="00F24A99"/>
    <w:rsid w:val="00F31093"/>
    <w:rsid w:val="00F50BDF"/>
    <w:rsid w:val="00F97587"/>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F97587"/>
    <w:rPr>
      <w:color w:val="0000FF"/>
      <w:u w:val="single"/>
    </w:rPr>
  </w:style>
  <w:style w:type="character" w:customStyle="1" w:styleId="apple-converted-space">
    <w:name w:val="apple-converted-space"/>
    <w:basedOn w:val="DefaultParagraphFont"/>
    <w:rsid w:val="00F97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F97587"/>
    <w:rPr>
      <w:color w:val="0000FF"/>
      <w:u w:val="single"/>
    </w:rPr>
  </w:style>
  <w:style w:type="character" w:customStyle="1" w:styleId="apple-converted-space">
    <w:name w:val="apple-converted-space"/>
    <w:basedOn w:val="DefaultParagraphFont"/>
    <w:rsid w:val="00F9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AA477-EA8B-4B4E-8B25-7D57EAD8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3503</Words>
  <Characters>19969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3</cp:revision>
  <dcterms:created xsi:type="dcterms:W3CDTF">2015-06-04T08:29:00Z</dcterms:created>
  <dcterms:modified xsi:type="dcterms:W3CDTF">2015-06-04T08:48:00Z</dcterms:modified>
</cp:coreProperties>
</file>