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62A" w:rsidRPr="00802DCC" w:rsidRDefault="001B35D1" w:rsidP="000100A2">
      <w:pPr>
        <w:spacing w:after="0" w:line="240" w:lineRule="auto"/>
        <w:jc w:val="center"/>
        <w:rPr>
          <w:rFonts w:ascii="Times New Roman" w:hAnsi="Times New Roman"/>
          <w:noProof/>
          <w:lang w:bidi="ar-SA"/>
        </w:rPr>
      </w:pPr>
      <w:r>
        <w:rPr>
          <w:rFonts w:ascii="Times New Roman" w:hAnsi="Times New Roman"/>
          <w:noProof/>
          <w:lang w:bidi="ar-SA"/>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-17780</wp:posOffset>
                </wp:positionV>
                <wp:extent cx="5943600" cy="491490"/>
                <wp:effectExtent l="9525" t="10795" r="952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91490"/>
                        </a:xfrm>
                        <a:prstGeom prst="rect">
                          <a:avLst/>
                        </a:prstGeom>
                        <a:solidFill>
                          <a:srgbClr val="17365D"/>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4pt;width:468pt;height:3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" fillcolor="#17365d" strokeweight="1.5pt"/>
            </w:pict>
          </mc:Fallback>
        </mc:AlternateContent>
      </w:r>
      <w:r>
        <w:rPr>
          <w:rFonts w:ascii="Times New Roman" w:hAnsi="Times New Roman"/>
          <w:noProof/>
          <w:lang w:bidi="ar-SA"/>
        </w:rPr>
        <w:drawing>
          <wp:inline distT="0" distB="0" distL="0" distR="0">
            <wp:extent cx="1457325" cy="485775"/>
            <wp:effectExtent l="0" t="0" r="9525" b="9525"/>
            <wp:docPr id="1" name="Picture 1" descr="jurnal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_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p w:rsidR="00136AC1" w:rsidRPr="00136AC1" w:rsidRDefault="00136AC1" w:rsidP="006B1068">
      <w:pPr>
        <w:spacing w:after="0" w:line="240" w:lineRule="auto"/>
        <w:jc w:val="center"/>
        <w:rPr>
          <w:rFonts w:ascii="Times New Roman" w:hAnsi="Times New Roman"/>
          <w:noProof/>
          <w:sz w:val="20"/>
          <w:szCs w:val="20"/>
          <w:lang w:bidi="ar-SA"/>
        </w:rPr>
      </w:pPr>
    </w:p>
    <w:p w:rsidR="006768E9" w:rsidRPr="00802DCC" w:rsidRDefault="00EE7DC8" w:rsidP="006B1068">
      <w:pPr>
        <w:spacing w:after="0" w:line="240" w:lineRule="auto"/>
        <w:jc w:val="center"/>
        <w:rPr>
          <w:rFonts w:ascii="Times New Roman" w:hAnsi="Times New Roman"/>
          <w:noProof/>
          <w:sz w:val="24"/>
          <w:szCs w:val="24"/>
          <w:lang w:bidi="ar-SA"/>
        </w:rPr>
      </w:pPr>
      <w:r w:rsidRPr="009650CB">
        <w:rPr>
          <w:rFonts w:ascii="Times New Roman" w:hAnsi="Times New Roman"/>
          <w:sz w:val="28"/>
        </w:rPr>
        <w:t>EVALUATION OF THE COMPRESSIVE STRENGTH OF CEMENT-SPENT RESINS MATRIX MIXED WITH BIOCHAR</w:t>
      </w:r>
    </w:p>
    <w:p w:rsidR="00EE7DC8" w:rsidRDefault="00EE7DC8" w:rsidP="006B1068">
      <w:pPr>
        <w:spacing w:after="0" w:line="240" w:lineRule="auto"/>
        <w:jc w:val="center"/>
        <w:rPr>
          <w:rFonts w:ascii="Times New Roman" w:hAnsi="Times New Roman"/>
          <w:noProof/>
          <w:sz w:val="24"/>
          <w:szCs w:val="24"/>
          <w:lang w:bidi="ar-SA"/>
        </w:rPr>
      </w:pPr>
    </w:p>
    <w:p w:rsidR="00EE7DC8" w:rsidRPr="009650CB" w:rsidRDefault="00EE7DC8" w:rsidP="00EE7DC8">
      <w:pPr>
        <w:spacing w:after="0" w:line="240" w:lineRule="auto"/>
        <w:jc w:val="center"/>
        <w:outlineLvl w:val="0"/>
        <w:rPr>
          <w:rFonts w:ascii="Times New Roman" w:hAnsi="Times New Roman"/>
          <w:sz w:val="24"/>
          <w:szCs w:val="24"/>
        </w:rPr>
      </w:pPr>
      <w:r w:rsidRPr="009650CB">
        <w:rPr>
          <w:rFonts w:ascii="Times New Roman" w:hAnsi="Times New Roman"/>
          <w:sz w:val="24"/>
          <w:szCs w:val="24"/>
        </w:rPr>
        <w:t>(Penilaian Kekuatan Mampatan Matriks Simen-Resin Terpakai yang dicampur dengan Bioarang)</w:t>
      </w:r>
    </w:p>
    <w:p w:rsidR="006768E9" w:rsidRPr="00802DCC" w:rsidRDefault="006768E9" w:rsidP="006B1068">
      <w:pPr>
        <w:spacing w:after="0" w:line="240" w:lineRule="auto"/>
        <w:jc w:val="center"/>
        <w:rPr>
          <w:rFonts w:ascii="Times New Roman" w:hAnsi="Times New Roman"/>
          <w:noProof/>
          <w:sz w:val="20"/>
          <w:szCs w:val="20"/>
          <w:lang w:bidi="ar-SA"/>
        </w:rPr>
      </w:pPr>
    </w:p>
    <w:p w:rsidR="00EE7DC8" w:rsidRDefault="00EE7DC8" w:rsidP="00EE7DC8">
      <w:pPr>
        <w:spacing w:after="0" w:line="240" w:lineRule="auto"/>
        <w:jc w:val="center"/>
        <w:rPr>
          <w:rFonts w:ascii="Times New Roman" w:hAnsi="Times New Roman"/>
          <w:szCs w:val="20"/>
        </w:rPr>
      </w:pPr>
      <w:r w:rsidRPr="001430CA">
        <w:rPr>
          <w:rFonts w:ascii="Times New Roman" w:hAnsi="Times New Roman"/>
          <w:szCs w:val="20"/>
        </w:rPr>
        <w:t>Zalina Laili</w:t>
      </w:r>
      <w:r w:rsidRPr="001430CA">
        <w:rPr>
          <w:rFonts w:ascii="Times New Roman" w:hAnsi="Times New Roman"/>
          <w:szCs w:val="20"/>
          <w:vertAlign w:val="superscript"/>
        </w:rPr>
        <w:t>1, 2</w:t>
      </w:r>
      <w:r w:rsidRPr="009650CB">
        <w:rPr>
          <w:rFonts w:ascii="Times New Roman" w:hAnsi="Times New Roman"/>
          <w:szCs w:val="20"/>
        </w:rPr>
        <w:t>*</w:t>
      </w:r>
      <w:r w:rsidRPr="001430CA">
        <w:rPr>
          <w:rFonts w:ascii="Times New Roman" w:hAnsi="Times New Roman"/>
          <w:szCs w:val="20"/>
        </w:rPr>
        <w:t>, Muhamad Samudi Yasir</w:t>
      </w:r>
      <w:r w:rsidRPr="001430CA">
        <w:rPr>
          <w:rFonts w:ascii="Times New Roman" w:hAnsi="Times New Roman"/>
          <w:szCs w:val="20"/>
          <w:vertAlign w:val="superscript"/>
        </w:rPr>
        <w:t>1</w:t>
      </w:r>
      <w:r w:rsidRPr="001430CA">
        <w:rPr>
          <w:rFonts w:ascii="Times New Roman" w:hAnsi="Times New Roman"/>
          <w:szCs w:val="20"/>
        </w:rPr>
        <w:t>, Mohd Abdul Wahab</w:t>
      </w:r>
      <w:r w:rsidRPr="001430CA">
        <w:rPr>
          <w:rFonts w:ascii="Times New Roman" w:hAnsi="Times New Roman"/>
          <w:szCs w:val="20"/>
          <w:vertAlign w:val="superscript"/>
        </w:rPr>
        <w:t>2</w:t>
      </w:r>
      <w:r w:rsidRPr="001430CA">
        <w:rPr>
          <w:rFonts w:ascii="Times New Roman" w:hAnsi="Times New Roman"/>
          <w:szCs w:val="20"/>
        </w:rPr>
        <w:t>, Nur Azna Mahmud</w:t>
      </w:r>
      <w:r w:rsidRPr="001430CA">
        <w:rPr>
          <w:rFonts w:ascii="Times New Roman" w:hAnsi="Times New Roman"/>
          <w:szCs w:val="20"/>
          <w:vertAlign w:val="superscript"/>
        </w:rPr>
        <w:t>2</w:t>
      </w:r>
      <w:r w:rsidRPr="001430CA">
        <w:rPr>
          <w:rFonts w:ascii="Times New Roman" w:hAnsi="Times New Roman"/>
          <w:szCs w:val="20"/>
        </w:rPr>
        <w:t xml:space="preserve">, </w:t>
      </w:r>
    </w:p>
    <w:p w:rsidR="006768E9" w:rsidRPr="00802DCC" w:rsidRDefault="00EE7DC8" w:rsidP="00EE7DC8">
      <w:pPr>
        <w:spacing w:after="0" w:line="240" w:lineRule="auto"/>
        <w:jc w:val="center"/>
        <w:rPr>
          <w:rFonts w:ascii="Times New Roman" w:hAnsi="Times New Roman"/>
          <w:noProof/>
          <w:sz w:val="18"/>
          <w:szCs w:val="18"/>
          <w:lang w:bidi="ar-SA"/>
        </w:rPr>
      </w:pPr>
      <w:r w:rsidRPr="001430CA">
        <w:rPr>
          <w:rFonts w:ascii="Times New Roman" w:hAnsi="Times New Roman"/>
          <w:szCs w:val="20"/>
        </w:rPr>
        <w:t>Nurfazlina Zainal Abidin</w:t>
      </w:r>
      <w:r w:rsidRPr="001430CA">
        <w:rPr>
          <w:rFonts w:ascii="Times New Roman" w:hAnsi="Times New Roman"/>
          <w:szCs w:val="20"/>
          <w:vertAlign w:val="superscript"/>
        </w:rPr>
        <w:t>2</w:t>
      </w:r>
    </w:p>
    <w:p w:rsidR="00EE7DC8" w:rsidRPr="007264C1" w:rsidRDefault="00EE7DC8" w:rsidP="00EE7DC8">
      <w:pPr>
        <w:spacing w:after="0" w:line="240" w:lineRule="auto"/>
        <w:jc w:val="center"/>
        <w:outlineLvl w:val="0"/>
        <w:rPr>
          <w:rFonts w:ascii="Times New Roman" w:hAnsi="Times New Roman"/>
          <w:b/>
          <w:color w:val="548DD4" w:themeColor="text2" w:themeTint="99"/>
          <w:sz w:val="18"/>
          <w:szCs w:val="18"/>
        </w:rPr>
      </w:pPr>
    </w:p>
    <w:p w:rsidR="00EE7DC8" w:rsidRPr="00033C2C" w:rsidRDefault="00EE7DC8" w:rsidP="00EE7DC8">
      <w:pPr>
        <w:spacing w:after="0" w:line="240" w:lineRule="auto"/>
        <w:jc w:val="center"/>
        <w:outlineLvl w:val="0"/>
        <w:rPr>
          <w:rFonts w:ascii="Times New Roman" w:hAnsi="Times New Roman"/>
          <w:i/>
          <w:sz w:val="18"/>
          <w:szCs w:val="18"/>
        </w:rPr>
      </w:pPr>
      <w:r w:rsidRPr="00A415C1">
        <w:rPr>
          <w:rFonts w:ascii="Times New Roman" w:hAnsi="Times New Roman"/>
          <w:i/>
          <w:sz w:val="18"/>
          <w:szCs w:val="18"/>
          <w:vertAlign w:val="superscript"/>
        </w:rPr>
        <w:t>1</w:t>
      </w:r>
      <w:r>
        <w:rPr>
          <w:rFonts w:ascii="Times New Roman" w:hAnsi="Times New Roman"/>
          <w:i/>
          <w:sz w:val="18"/>
          <w:szCs w:val="18"/>
        </w:rPr>
        <w:t>Nuclear Science Programme,</w:t>
      </w:r>
    </w:p>
    <w:p w:rsidR="00EE7DC8" w:rsidRPr="00A415C1" w:rsidRDefault="00EE7DC8" w:rsidP="00EE7DC8">
      <w:pPr>
        <w:spacing w:after="0" w:line="240" w:lineRule="auto"/>
        <w:jc w:val="center"/>
        <w:outlineLvl w:val="0"/>
        <w:rPr>
          <w:rFonts w:ascii="Times New Roman" w:hAnsi="Times New Roman"/>
          <w:i/>
          <w:sz w:val="18"/>
          <w:szCs w:val="18"/>
        </w:rPr>
      </w:pPr>
      <w:r>
        <w:rPr>
          <w:rFonts w:ascii="Times New Roman" w:hAnsi="Times New Roman"/>
          <w:i/>
          <w:sz w:val="18"/>
          <w:szCs w:val="18"/>
        </w:rPr>
        <w:t>School of Applied Physics</w:t>
      </w:r>
      <w:r w:rsidRPr="00A415C1">
        <w:rPr>
          <w:rFonts w:ascii="Times New Roman" w:hAnsi="Times New Roman"/>
          <w:i/>
          <w:sz w:val="18"/>
          <w:szCs w:val="18"/>
        </w:rPr>
        <w:t>, Faculty of Science and Technology</w:t>
      </w:r>
    </w:p>
    <w:p w:rsidR="00EE7DC8" w:rsidRPr="00A415C1" w:rsidRDefault="00EE7DC8" w:rsidP="00EE7DC8">
      <w:pPr>
        <w:spacing w:after="0" w:line="240" w:lineRule="auto"/>
        <w:jc w:val="center"/>
        <w:outlineLvl w:val="0"/>
        <w:rPr>
          <w:rFonts w:ascii="Times New Roman" w:hAnsi="Times New Roman"/>
          <w:i/>
          <w:sz w:val="18"/>
          <w:szCs w:val="18"/>
        </w:rPr>
      </w:pPr>
      <w:r w:rsidRPr="00A415C1">
        <w:rPr>
          <w:rFonts w:ascii="Times New Roman" w:hAnsi="Times New Roman"/>
          <w:i/>
          <w:sz w:val="18"/>
          <w:szCs w:val="18"/>
        </w:rPr>
        <w:t xml:space="preserve">Universiti Kebangsaan Malaysia, 43600 </w:t>
      </w:r>
      <w:r>
        <w:rPr>
          <w:rFonts w:ascii="Times New Roman" w:hAnsi="Times New Roman"/>
          <w:i/>
          <w:sz w:val="18"/>
          <w:szCs w:val="18"/>
        </w:rPr>
        <w:t xml:space="preserve">UKM </w:t>
      </w:r>
      <w:r w:rsidRPr="00A415C1">
        <w:rPr>
          <w:rFonts w:ascii="Times New Roman" w:hAnsi="Times New Roman"/>
          <w:i/>
          <w:sz w:val="18"/>
          <w:szCs w:val="18"/>
        </w:rPr>
        <w:t>Bangi</w:t>
      </w:r>
      <w:r>
        <w:rPr>
          <w:rFonts w:ascii="Times New Roman" w:hAnsi="Times New Roman"/>
          <w:i/>
          <w:sz w:val="18"/>
          <w:szCs w:val="18"/>
        </w:rPr>
        <w:t>, Selangor Darul Ehsan&lt; Malaysia</w:t>
      </w:r>
    </w:p>
    <w:p w:rsidR="00EE7DC8" w:rsidRDefault="00EE7DC8" w:rsidP="00EE7DC8">
      <w:pPr>
        <w:spacing w:after="0" w:line="240" w:lineRule="auto"/>
        <w:jc w:val="center"/>
        <w:outlineLvl w:val="0"/>
        <w:rPr>
          <w:rFonts w:ascii="Times New Roman" w:hAnsi="Times New Roman"/>
          <w:i/>
          <w:sz w:val="18"/>
          <w:szCs w:val="18"/>
        </w:rPr>
      </w:pPr>
      <w:r w:rsidRPr="00A415C1">
        <w:rPr>
          <w:rFonts w:ascii="Times New Roman" w:hAnsi="Times New Roman"/>
          <w:i/>
          <w:sz w:val="18"/>
          <w:szCs w:val="18"/>
          <w:vertAlign w:val="superscript"/>
        </w:rPr>
        <w:t>2</w:t>
      </w:r>
      <w:r>
        <w:rPr>
          <w:rFonts w:ascii="Times New Roman" w:hAnsi="Times New Roman"/>
          <w:i/>
          <w:sz w:val="18"/>
          <w:szCs w:val="18"/>
        </w:rPr>
        <w:t>Waste &amp; Environmental Technology Division</w:t>
      </w:r>
    </w:p>
    <w:p w:rsidR="00EE7DC8" w:rsidRPr="00A415C1" w:rsidRDefault="00EE7DC8" w:rsidP="00EE7DC8">
      <w:pPr>
        <w:spacing w:after="0" w:line="240" w:lineRule="auto"/>
        <w:jc w:val="center"/>
        <w:outlineLvl w:val="0"/>
        <w:rPr>
          <w:rFonts w:ascii="Times New Roman" w:hAnsi="Times New Roman"/>
          <w:i/>
          <w:sz w:val="18"/>
          <w:szCs w:val="18"/>
        </w:rPr>
      </w:pPr>
      <w:r>
        <w:rPr>
          <w:rFonts w:ascii="Times New Roman" w:hAnsi="Times New Roman"/>
          <w:i/>
          <w:sz w:val="18"/>
          <w:szCs w:val="18"/>
        </w:rPr>
        <w:t>Malaysian Nuclear Agency (Nuclear Malaysia), 430</w:t>
      </w:r>
      <w:r w:rsidRPr="00A415C1">
        <w:rPr>
          <w:rFonts w:ascii="Times New Roman" w:hAnsi="Times New Roman"/>
          <w:i/>
          <w:sz w:val="18"/>
          <w:szCs w:val="18"/>
        </w:rPr>
        <w:t>00 Bangi</w:t>
      </w:r>
      <w:r>
        <w:rPr>
          <w:rFonts w:ascii="Times New Roman" w:hAnsi="Times New Roman"/>
          <w:i/>
          <w:sz w:val="18"/>
          <w:szCs w:val="18"/>
        </w:rPr>
        <w:t>, Kajang, Selangor Darul Ehsan, Malaysia</w:t>
      </w: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EE7DC8" w:rsidRDefault="006768E9" w:rsidP="00EE7DC8">
      <w:pPr>
        <w:spacing w:after="0" w:line="240" w:lineRule="auto"/>
        <w:jc w:val="center"/>
        <w:outlineLvl w:val="0"/>
        <w:rPr>
          <w:rFonts w:ascii="Times New Roman" w:hAnsi="Times New Roman"/>
          <w:i/>
          <w:color w:val="548DD4"/>
          <w:sz w:val="18"/>
        </w:rPr>
      </w:pPr>
      <w:r w:rsidRPr="00802DCC">
        <w:rPr>
          <w:rFonts w:ascii="Times New Roman" w:hAnsi="Times New Roman"/>
          <w:i/>
          <w:noProof/>
          <w:sz w:val="18"/>
          <w:szCs w:val="18"/>
          <w:lang w:bidi="ar-SA"/>
        </w:rPr>
        <w:t>*Corresponding author:</w:t>
      </w:r>
      <w:r w:rsidR="00136AC1">
        <w:rPr>
          <w:rFonts w:ascii="Times New Roman" w:hAnsi="Times New Roman"/>
          <w:i/>
          <w:noProof/>
          <w:sz w:val="18"/>
          <w:szCs w:val="18"/>
          <w:lang w:bidi="ar-SA"/>
        </w:rPr>
        <w:t xml:space="preserve"> </w:t>
      </w:r>
      <w:r w:rsidR="00EE7DC8" w:rsidRPr="00304AC3">
        <w:rPr>
          <w:rFonts w:ascii="Times New Roman" w:hAnsi="Times New Roman"/>
          <w:i/>
          <w:sz w:val="18"/>
        </w:rPr>
        <w:t>liena@nm.gov.my</w:t>
      </w:r>
      <w:r w:rsidR="00EE7DC8" w:rsidRPr="00304AC3">
        <w:rPr>
          <w:rFonts w:ascii="Times New Roman" w:hAnsi="Times New Roman"/>
          <w:i/>
          <w:color w:val="548DD4"/>
          <w:sz w:val="18"/>
        </w:rPr>
        <w:t xml:space="preserve"> </w:t>
      </w:r>
    </w:p>
    <w:p w:rsidR="00E41EE7" w:rsidRDefault="00E41EE7" w:rsidP="006B1068">
      <w:pPr>
        <w:spacing w:after="0" w:line="240" w:lineRule="auto"/>
        <w:jc w:val="center"/>
        <w:rPr>
          <w:rFonts w:ascii="Times New Roman" w:hAnsi="Times New Roman"/>
          <w:i/>
          <w:noProof/>
          <w:sz w:val="18"/>
          <w:szCs w:val="18"/>
          <w:lang w:bidi="ar-SA"/>
        </w:rPr>
      </w:pPr>
    </w:p>
    <w:p w:rsidR="00E41EE7" w:rsidRDefault="00E41EE7" w:rsidP="006B1068">
      <w:pPr>
        <w:spacing w:after="0" w:line="240" w:lineRule="auto"/>
        <w:jc w:val="center"/>
        <w:rPr>
          <w:rFonts w:ascii="Times New Roman" w:hAnsi="Times New Roman"/>
          <w:i/>
          <w:noProof/>
          <w:sz w:val="18"/>
          <w:szCs w:val="18"/>
          <w:lang w:bidi="ar-SA"/>
        </w:rPr>
      </w:pPr>
    </w:p>
    <w:p w:rsidR="00E41EE7" w:rsidRPr="00E41EE7" w:rsidRDefault="00E41EE7" w:rsidP="006B1068">
      <w:pPr>
        <w:spacing w:after="0" w:line="240" w:lineRule="auto"/>
        <w:jc w:val="center"/>
        <w:rPr>
          <w:rFonts w:ascii="Times New Roman" w:hAnsi="Times New Roman"/>
          <w:noProof/>
          <w:sz w:val="18"/>
          <w:szCs w:val="18"/>
          <w:lang w:bidi="ar-SA"/>
        </w:rPr>
      </w:pPr>
      <w:r w:rsidRPr="00E41EE7">
        <w:rPr>
          <w:rFonts w:ascii="Times New Roman" w:hAnsi="Times New Roman"/>
          <w:noProof/>
          <w:sz w:val="18"/>
          <w:szCs w:val="18"/>
          <w:lang w:bidi="ar-SA"/>
        </w:rPr>
        <w:t xml:space="preserve">Received: </w:t>
      </w:r>
      <w:r w:rsidR="004F4170">
        <w:rPr>
          <w:rFonts w:ascii="Times New Roman" w:hAnsi="Times New Roman"/>
          <w:noProof/>
          <w:sz w:val="18"/>
          <w:szCs w:val="18"/>
          <w:lang w:bidi="ar-SA"/>
        </w:rPr>
        <w:t>2 April 2015</w:t>
      </w:r>
      <w:r w:rsidRPr="00E41EE7">
        <w:rPr>
          <w:rFonts w:ascii="Times New Roman" w:hAnsi="Times New Roman"/>
          <w:noProof/>
          <w:sz w:val="18"/>
          <w:szCs w:val="18"/>
          <w:lang w:bidi="ar-SA"/>
        </w:rPr>
        <w:t>; Accepted:</w:t>
      </w:r>
      <w:r w:rsidR="004F4170">
        <w:rPr>
          <w:rFonts w:ascii="Times New Roman" w:hAnsi="Times New Roman"/>
          <w:noProof/>
          <w:sz w:val="18"/>
          <w:szCs w:val="18"/>
          <w:lang w:bidi="ar-SA"/>
        </w:rPr>
        <w:t xml:space="preserve"> 25 May 2015</w:t>
      </w: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18"/>
          <w:szCs w:val="18"/>
          <w:lang w:bidi="ar-SA"/>
        </w:rPr>
        <w:t>Abstract</w:t>
      </w:r>
    </w:p>
    <w:p w:rsidR="00EE7DC8" w:rsidRPr="00304AC3" w:rsidRDefault="00EE7DC8" w:rsidP="00EE7DC8">
      <w:pPr>
        <w:spacing w:after="0" w:line="240" w:lineRule="auto"/>
        <w:jc w:val="both"/>
        <w:outlineLvl w:val="0"/>
        <w:rPr>
          <w:rFonts w:ascii="Times New Roman" w:hAnsi="Times New Roman"/>
          <w:sz w:val="18"/>
          <w:szCs w:val="18"/>
        </w:rPr>
      </w:pPr>
      <w:r w:rsidRPr="00304AC3">
        <w:rPr>
          <w:rFonts w:ascii="Times New Roman" w:hAnsi="Times New Roman"/>
          <w:sz w:val="18"/>
          <w:szCs w:val="18"/>
        </w:rPr>
        <w:t xml:space="preserve">The evaluation of compressive strength of cement-spent resins matrix mixed with biochar was investigated. In this study, biochar with different percentage (5%, 8%, 11% 14% and 18%) was used as alternative admixture material for cement solidification of spent resins. Some properties of the physical and chemical of spent resins and biochar were also investigated. The performance of cemented spent resins with the addition of biochar was evaluated based on their compressive strength and the water resistance test. The compressive strength was evaluated at three different curing periods of 7, 14 and 28 days, while 4 weeks of immersion in distilled water was chosen for water resistance test. The result indicated that the compressive strength at 7, 14 and 28 days of curing periods were above the minimum criterion i.e. &gt; 3.45 MPa of acceptable level for cemented waste form. Statistical analysis showed that there was no significant relationship between the compressive strength of the specimen and the percentage of biochar content. Result from the water resistance test showed that only one specimen that contained of 5% of biochar failed the water resistance test due to the high of spent resins/biochar ratio. The compressive strength of cement solidified spent resins was found increased after the water resistance test indicating further hydration occurred after immersed in water. The results of this study also suggest that the specimen with 8%, 11%, 14% and 18% of biochar content were resistance in water and suitable for the leaching study of radionuclides from cement-biochar-spent resins matrix. </w:t>
      </w:r>
    </w:p>
    <w:p w:rsidR="00EE7DC8" w:rsidRPr="00304AC3" w:rsidRDefault="00EE7DC8" w:rsidP="00EE7DC8">
      <w:pPr>
        <w:spacing w:after="0" w:line="240" w:lineRule="auto"/>
        <w:jc w:val="both"/>
        <w:outlineLvl w:val="0"/>
        <w:rPr>
          <w:rFonts w:ascii="Times New Roman" w:hAnsi="Times New Roman"/>
          <w:sz w:val="18"/>
          <w:szCs w:val="18"/>
        </w:rPr>
      </w:pPr>
    </w:p>
    <w:p w:rsidR="00EE7DC8" w:rsidRPr="00304AC3" w:rsidRDefault="00EE7DC8" w:rsidP="00EE7DC8">
      <w:pPr>
        <w:spacing w:after="0" w:line="240" w:lineRule="auto"/>
        <w:jc w:val="both"/>
        <w:outlineLvl w:val="0"/>
        <w:rPr>
          <w:rFonts w:ascii="Times New Roman" w:hAnsi="Times New Roman"/>
          <w:color w:val="548DD4"/>
          <w:sz w:val="18"/>
          <w:szCs w:val="18"/>
        </w:rPr>
      </w:pPr>
      <w:r w:rsidRPr="00304AC3">
        <w:rPr>
          <w:rFonts w:ascii="Times New Roman" w:hAnsi="Times New Roman"/>
          <w:b/>
          <w:sz w:val="18"/>
          <w:szCs w:val="18"/>
        </w:rPr>
        <w:t>Keyword</w:t>
      </w:r>
      <w:r>
        <w:rPr>
          <w:rFonts w:ascii="Times New Roman" w:hAnsi="Times New Roman"/>
          <w:b/>
          <w:sz w:val="18"/>
          <w:szCs w:val="18"/>
        </w:rPr>
        <w:t>s</w:t>
      </w:r>
      <w:r w:rsidRPr="00304AC3">
        <w:rPr>
          <w:rFonts w:ascii="Times New Roman" w:hAnsi="Times New Roman"/>
          <w:sz w:val="18"/>
          <w:szCs w:val="18"/>
        </w:rPr>
        <w:t xml:space="preserve">: </w:t>
      </w:r>
      <w:r>
        <w:rPr>
          <w:rFonts w:ascii="Times New Roman" w:hAnsi="Times New Roman"/>
          <w:sz w:val="18"/>
          <w:szCs w:val="18"/>
        </w:rPr>
        <w:t>b</w:t>
      </w:r>
      <w:r w:rsidRPr="00304AC3">
        <w:rPr>
          <w:rFonts w:ascii="Times New Roman" w:hAnsi="Times New Roman"/>
          <w:sz w:val="18"/>
          <w:szCs w:val="18"/>
        </w:rPr>
        <w:t>iochar, cement, compressive strength, solidification, spent resins, water resistance</w:t>
      </w:r>
      <w:r w:rsidRPr="00304AC3">
        <w:rPr>
          <w:rFonts w:ascii="Times New Roman" w:hAnsi="Times New Roman"/>
          <w:b/>
          <w:color w:val="548DD4"/>
          <w:sz w:val="18"/>
          <w:szCs w:val="18"/>
        </w:rPr>
        <w:t xml:space="preserve"> </w:t>
      </w: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18"/>
          <w:szCs w:val="18"/>
          <w:lang w:bidi="ar-SA"/>
        </w:rPr>
        <w:t>Abstrak</w:t>
      </w:r>
    </w:p>
    <w:p w:rsidR="00EE7DC8" w:rsidRPr="00304AC3" w:rsidRDefault="00EE7DC8" w:rsidP="00EE7DC8">
      <w:pPr>
        <w:spacing w:after="0" w:line="240" w:lineRule="auto"/>
        <w:jc w:val="both"/>
        <w:outlineLvl w:val="0"/>
        <w:rPr>
          <w:rFonts w:ascii="Times New Roman" w:hAnsi="Times New Roman"/>
          <w:sz w:val="18"/>
          <w:szCs w:val="18"/>
        </w:rPr>
      </w:pPr>
      <w:r w:rsidRPr="00304AC3">
        <w:rPr>
          <w:rFonts w:ascii="Times New Roman" w:hAnsi="Times New Roman"/>
          <w:sz w:val="18"/>
          <w:szCs w:val="18"/>
        </w:rPr>
        <w:t>Penilaian terhadap kekuatan mampatan matriks simen-resin terpakai yang dicampur dengan bioarang telah dijalankan. Dalam kajian ini, bioarang dengan peratusan yang berbeza (5%, 8%, 11% 14% dan 18%) telah digunakan sebagai bahan tambah bagi pemejalan menggunakan simen ke atas resin terpakai. Beberapa sifat fizik dan kimia resin terpakai dan bioarang juga dikaji. Prestasi resin terpakai yang disimenkan dengan ditambah bioarang dinilai berdasarkan kekuatan mampatan dan ujian ketahanan air. Hasil kajian menunjukkan kekuatan mampatan pada 7, 14 dan 28 hari masa pengawetan adalah melebihi kriteria minimum aras penerimaan bentuk sisa, iaitu 3.45 MPa.  Analisis statistik menunjukkan tiada perkaitan signifikan di antara kekuatan mampatan spesimen dan peratusan kandungan bioarang. Hasil kajian ke atas ketahanan air pula menunjukkan hanya satu spesimen, iaitu yang mengandungi 5% bioarang gagal dalam ujian ketahanan air. Kekuatan mampatan spesimen didapati meningkat selepas ujian ketahanan air. Ini menunjukkan berlaku kesinambungan dalam penghidratan selepas direndam di dalam air. Keputusan daripada kajian ini juga mencadangkan spesimen dengan kandungan bioarang sebanyak 8%, 11%, 14% dan 18% adalah tahan di dalam air dan sesuai untuk menjalani kajian larut lesap radionuklid daripada matriks simen-bioarang-resin terpakai.</w:t>
      </w:r>
    </w:p>
    <w:p w:rsidR="00EE7DC8" w:rsidRPr="00304AC3" w:rsidRDefault="00EE7DC8" w:rsidP="00EE7DC8">
      <w:pPr>
        <w:spacing w:after="0" w:line="240" w:lineRule="auto"/>
        <w:jc w:val="both"/>
        <w:outlineLvl w:val="0"/>
        <w:rPr>
          <w:rFonts w:ascii="Times New Roman" w:hAnsi="Times New Roman"/>
          <w:sz w:val="18"/>
          <w:szCs w:val="18"/>
        </w:rPr>
      </w:pPr>
    </w:p>
    <w:p w:rsidR="00EE7DC8" w:rsidRPr="00304AC3" w:rsidRDefault="00EE7DC8" w:rsidP="00EE7DC8">
      <w:pPr>
        <w:spacing w:after="0" w:line="240" w:lineRule="auto"/>
        <w:jc w:val="both"/>
        <w:outlineLvl w:val="0"/>
        <w:rPr>
          <w:rFonts w:ascii="Times New Roman" w:hAnsi="Times New Roman"/>
          <w:sz w:val="18"/>
          <w:szCs w:val="18"/>
        </w:rPr>
      </w:pPr>
      <w:r w:rsidRPr="00304AC3">
        <w:rPr>
          <w:rFonts w:ascii="Times New Roman" w:hAnsi="Times New Roman"/>
          <w:b/>
          <w:sz w:val="18"/>
          <w:szCs w:val="18"/>
        </w:rPr>
        <w:t xml:space="preserve">Kata kunci: </w:t>
      </w:r>
      <w:r w:rsidRPr="00304AC3">
        <w:rPr>
          <w:rFonts w:ascii="Times New Roman" w:hAnsi="Times New Roman"/>
          <w:sz w:val="18"/>
          <w:szCs w:val="18"/>
        </w:rPr>
        <w:t>bioarang,</w:t>
      </w:r>
      <w:r>
        <w:rPr>
          <w:rFonts w:ascii="Times New Roman" w:hAnsi="Times New Roman"/>
          <w:sz w:val="18"/>
          <w:szCs w:val="18"/>
        </w:rPr>
        <w:t xml:space="preserve"> </w:t>
      </w:r>
      <w:r w:rsidRPr="00304AC3">
        <w:rPr>
          <w:rFonts w:ascii="Times New Roman" w:hAnsi="Times New Roman"/>
          <w:sz w:val="18"/>
          <w:szCs w:val="18"/>
        </w:rPr>
        <w:t>simen, kekuatan mampatan, pemejalan, resin terpakai, ketahanan air</w:t>
      </w:r>
    </w:p>
    <w:p w:rsidR="006768E9" w:rsidRDefault="006768E9" w:rsidP="006B1068">
      <w:pPr>
        <w:spacing w:after="0" w:line="240" w:lineRule="auto"/>
        <w:jc w:val="center"/>
        <w:rPr>
          <w:rFonts w:ascii="Times New Roman" w:hAnsi="Times New Roman"/>
          <w:noProof/>
          <w:sz w:val="20"/>
          <w:szCs w:val="20"/>
          <w:lang w:bidi="ar-SA"/>
        </w:rPr>
      </w:pPr>
    </w:p>
    <w:p w:rsidR="00E41EE7" w:rsidRPr="00531BCF" w:rsidRDefault="00E41EE7" w:rsidP="006B1068">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Introduction</w:t>
      </w:r>
    </w:p>
    <w:p w:rsidR="00EE7DC8" w:rsidRPr="00EE7DC8" w:rsidRDefault="00EE7DC8" w:rsidP="00EE7DC8">
      <w:pPr>
        <w:spacing w:after="0" w:line="240" w:lineRule="auto"/>
        <w:jc w:val="both"/>
        <w:rPr>
          <w:rFonts w:ascii="Times New Roman" w:hAnsi="Times New Roman"/>
          <w:sz w:val="20"/>
          <w:szCs w:val="20"/>
        </w:rPr>
      </w:pPr>
      <w:r w:rsidRPr="00EE7DC8">
        <w:rPr>
          <w:rFonts w:ascii="Times New Roman" w:hAnsi="Times New Roman"/>
          <w:sz w:val="20"/>
          <w:szCs w:val="20"/>
        </w:rPr>
        <w:t xml:space="preserve">Spent resins are one of the low level radioactive wastes that are constantly generated in nuclear reactor. These spent resins often contain high concentration of radionuclides from activation and fission product. Generally, these spent resins need to be treated and transformed into stable form prior to their final disposal. Besides, the requirements for acceptable levels at disposal facilities are free liquids and the stability of waste form [1]. Thus, the method that favoured in many countries for the treatment of spent resins is based on cementation process. The cementitious system has many attributes which make them suitable for solidification of spent resins due to its </w:t>
      </w:r>
      <w:r w:rsidRPr="00EE7DC8">
        <w:rPr>
          <w:rFonts w:ascii="Times New Roman" w:hAnsi="Times New Roman"/>
          <w:sz w:val="20"/>
          <w:szCs w:val="20"/>
          <w:shd w:val="clear" w:color="auto" w:fill="FFFFFF"/>
        </w:rPr>
        <w:t xml:space="preserve">simple operation, low cost and endurance in the disposal environment [2]. However, cementation of spent resins has some drawbacks in term of radionuclides retention and it tends to swell after contact with water which can result in the fracture of cemented spent resins. </w:t>
      </w:r>
    </w:p>
    <w:p w:rsidR="00EE7DC8" w:rsidRPr="00EE7DC8" w:rsidRDefault="00EE7DC8" w:rsidP="00EE7DC8">
      <w:pPr>
        <w:adjustRightInd w:val="0"/>
        <w:spacing w:after="0" w:line="240" w:lineRule="auto"/>
        <w:jc w:val="both"/>
        <w:rPr>
          <w:rFonts w:ascii="Times New Roman" w:hAnsi="Times New Roman"/>
          <w:b/>
          <w:color w:val="548DD4"/>
          <w:sz w:val="20"/>
          <w:szCs w:val="20"/>
        </w:rPr>
      </w:pPr>
    </w:p>
    <w:p w:rsidR="00EE7DC8" w:rsidRPr="00EE7DC8" w:rsidRDefault="00EE7DC8" w:rsidP="00EE7DC8">
      <w:pPr>
        <w:spacing w:after="0" w:line="240" w:lineRule="auto"/>
        <w:jc w:val="both"/>
        <w:rPr>
          <w:rFonts w:ascii="Times New Roman" w:hAnsi="Times New Roman"/>
          <w:sz w:val="20"/>
          <w:szCs w:val="20"/>
        </w:rPr>
      </w:pPr>
      <w:r w:rsidRPr="00EE7DC8">
        <w:rPr>
          <w:rFonts w:ascii="Times New Roman" w:hAnsi="Times New Roman"/>
          <w:sz w:val="20"/>
          <w:szCs w:val="20"/>
          <w:shd w:val="clear" w:color="auto" w:fill="FFFFFF"/>
        </w:rPr>
        <w:t xml:space="preserve">Normally, various admixtures can be used to improve the cementation process of spent resins such as by adding zeolite, fly ash, silica fume and blast furnace slag during the cementation process [3]. In this study, biochar was used as admixture for cementation of low level spent resins. Biochar has been chosen as a focus in this work because of its adsorptive properties that </w:t>
      </w:r>
      <w:r w:rsidRPr="00EE7DC8">
        <w:rPr>
          <w:rFonts w:ascii="Times New Roman" w:hAnsi="Times New Roman"/>
          <w:sz w:val="20"/>
          <w:szCs w:val="20"/>
        </w:rPr>
        <w:t xml:space="preserve">mimics the effects of activated carbon. </w:t>
      </w:r>
      <w:r w:rsidRPr="00EE7DC8">
        <w:rPr>
          <w:rFonts w:ascii="Times New Roman" w:hAnsi="Times New Roman"/>
          <w:sz w:val="20"/>
          <w:szCs w:val="20"/>
          <w:shd w:val="clear" w:color="auto" w:fill="FFFFFF"/>
        </w:rPr>
        <w:t>Generally, bioachar is one product of fast pyrolysis of biomass and it</w:t>
      </w:r>
      <w:r w:rsidRPr="00EE7DC8">
        <w:rPr>
          <w:rFonts w:ascii="Times New Roman" w:hAnsi="Times New Roman"/>
          <w:sz w:val="20"/>
          <w:szCs w:val="20"/>
        </w:rPr>
        <w:t xml:space="preserve"> is a stable solid and rich in carbon. It molecules consist of large molecules with multiple carbon rings, nitrogen and oxygen, and embedded ions [4]. The electric charge on the surface of the molecule and each charge site will attract and adsorb ion of opposite polarity. Studies have been reported on the use of biochar for removing organic pollutants [5] and heavy metals [6], as well as radionuclides [7] from aqueous solution. Thus, it is believed that the addition of biochar to cement can reduce the leaching of radionuclides from cemented spent resins. However, before carrying out the leaching tests there are some critical properties that must be considered to ensure the cemented spent resins durability in disposal facility. One of the properties of the highest interest is the mechanical strength. Therefore, the purpose of this study was to investigate and evaluate the effect of biochar on the mechanical strength i.e. compressive strength of cemented spent resins. The water resistance test was also conducted in order to determine the durability of the cement-biochar-spent resins matrix. It was evaluated in term of compressive strength after immersion in water. This is due to the fact that the compressive strength is an important consideration in the safe handling, transportation and disposal of radioactive waste [8].</w:t>
      </w:r>
    </w:p>
    <w:p w:rsidR="006768E9" w:rsidRPr="00802DCC" w:rsidRDefault="006768E9" w:rsidP="00EE7DC8">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Materials and Methods</w:t>
      </w:r>
    </w:p>
    <w:p w:rsidR="00EE7DC8" w:rsidRPr="00EE7DC8" w:rsidRDefault="00EE7DC8" w:rsidP="00EE7DC8">
      <w:pPr>
        <w:spacing w:after="0" w:line="240" w:lineRule="auto"/>
        <w:jc w:val="both"/>
        <w:outlineLvl w:val="0"/>
        <w:rPr>
          <w:rFonts w:ascii="Times New Roman" w:hAnsi="Times New Roman"/>
          <w:b/>
          <w:sz w:val="20"/>
          <w:szCs w:val="20"/>
        </w:rPr>
      </w:pPr>
      <w:r w:rsidRPr="00EE7DC8">
        <w:rPr>
          <w:rFonts w:ascii="Times New Roman" w:hAnsi="Times New Roman"/>
          <w:b/>
          <w:sz w:val="20"/>
          <w:szCs w:val="20"/>
        </w:rPr>
        <w:t>Collection and Preparation of Materials</w:t>
      </w:r>
    </w:p>
    <w:p w:rsidR="00EE7DC8" w:rsidRPr="00EE7DC8" w:rsidRDefault="00EE7DC8" w:rsidP="00EE7DC8">
      <w:pPr>
        <w:spacing w:after="0" w:line="240" w:lineRule="auto"/>
        <w:jc w:val="both"/>
        <w:rPr>
          <w:rStyle w:val="apple-converted-space"/>
          <w:rFonts w:ascii="Times New Roman" w:hAnsi="Times New Roman"/>
          <w:sz w:val="20"/>
          <w:szCs w:val="20"/>
          <w:shd w:val="clear" w:color="auto" w:fill="FFFFFF"/>
        </w:rPr>
      </w:pPr>
      <w:r w:rsidRPr="00EE7DC8">
        <w:rPr>
          <w:rFonts w:ascii="Times New Roman" w:hAnsi="Times New Roman"/>
          <w:sz w:val="20"/>
          <w:szCs w:val="20"/>
        </w:rPr>
        <w:t xml:space="preserve">Biochar used in this study was obtained from Universiti Putra Malaysia, Serdang Selangor. The biochar was produced from the pyrolysis of oil palm empty fruit bunch (EFB) at medium temperature (250 – 450°C). It was ground and sieved by USA Standard Sieve No. 18 (corresponding to 1 mm) before used in the formulation studies. Spent resins were obtained from Malaysian Nuclear Agency, Bangi Selangor. These spent resins </w:t>
      </w:r>
      <w:r w:rsidRPr="00EE7DC8">
        <w:rPr>
          <w:rStyle w:val="apple-style-span"/>
          <w:rFonts w:ascii="Times New Roman" w:hAnsi="Times New Roman"/>
          <w:sz w:val="20"/>
          <w:szCs w:val="20"/>
        </w:rPr>
        <w:t>were generated from 1MW PUSPATI TRIGA Reactor (RTP). The spent resins were synthetic cation and anion exchange resins i.e. nuclear grade mixed bed resins (Amberlite IRN-50).</w:t>
      </w:r>
      <w:r w:rsidRPr="00EE7DC8">
        <w:rPr>
          <w:rFonts w:ascii="Times New Roman" w:hAnsi="Times New Roman"/>
          <w:sz w:val="20"/>
          <w:szCs w:val="20"/>
        </w:rPr>
        <w:t xml:space="preserve"> Ordinary Portland cement (OPC) used to solidify spent resins was supplied by Lafarge Malaysia Berhad. It is local OPC manufactured according to </w:t>
      </w:r>
      <w:r w:rsidRPr="00EE7DC8">
        <w:rPr>
          <w:rStyle w:val="apple-converted-space"/>
          <w:rFonts w:ascii="Times New Roman" w:hAnsi="Times New Roman"/>
          <w:sz w:val="20"/>
          <w:szCs w:val="20"/>
          <w:shd w:val="clear" w:color="auto" w:fill="FFFFFF"/>
        </w:rPr>
        <w:t>British</w:t>
      </w:r>
      <w:r w:rsidRPr="00EE7DC8">
        <w:rPr>
          <w:rFonts w:ascii="Times New Roman" w:hAnsi="Times New Roman"/>
          <w:sz w:val="20"/>
          <w:szCs w:val="20"/>
          <w:shd w:val="clear" w:color="auto" w:fill="FFFFFF"/>
        </w:rPr>
        <w:t xml:space="preserve"> Standard BS EN 197-1: 2000 – CEM II/B – M 32.5</w:t>
      </w:r>
      <w:r w:rsidRPr="00EE7DC8">
        <w:rPr>
          <w:rStyle w:val="apple-converted-space"/>
          <w:rFonts w:ascii="Times New Roman" w:hAnsi="Times New Roman"/>
          <w:sz w:val="20"/>
          <w:szCs w:val="20"/>
          <w:shd w:val="clear" w:color="auto" w:fill="FFFFFF"/>
        </w:rPr>
        <w:t>.</w:t>
      </w:r>
    </w:p>
    <w:p w:rsidR="00EE7DC8" w:rsidRPr="00EE7DC8" w:rsidRDefault="00EE7DC8" w:rsidP="00EE7DC8">
      <w:pPr>
        <w:spacing w:after="0" w:line="240" w:lineRule="auto"/>
        <w:jc w:val="both"/>
        <w:rPr>
          <w:rStyle w:val="apple-converted-space"/>
          <w:rFonts w:ascii="Times New Roman" w:hAnsi="Times New Roman"/>
          <w:sz w:val="20"/>
          <w:szCs w:val="20"/>
          <w:shd w:val="clear" w:color="auto" w:fill="FFFFFF"/>
        </w:rPr>
      </w:pPr>
    </w:p>
    <w:p w:rsidR="00EE7DC8" w:rsidRPr="00EE7DC8" w:rsidRDefault="00EE7DC8" w:rsidP="00EE7DC8">
      <w:pPr>
        <w:spacing w:after="0" w:line="240" w:lineRule="auto"/>
        <w:jc w:val="both"/>
        <w:rPr>
          <w:rStyle w:val="apple-converted-space"/>
          <w:rFonts w:ascii="Times New Roman" w:hAnsi="Times New Roman"/>
          <w:b/>
          <w:sz w:val="20"/>
          <w:szCs w:val="20"/>
          <w:shd w:val="clear" w:color="auto" w:fill="FFFFFF"/>
        </w:rPr>
      </w:pPr>
      <w:r w:rsidRPr="00EE7DC8">
        <w:rPr>
          <w:rStyle w:val="apple-converted-space"/>
          <w:rFonts w:ascii="Times New Roman" w:hAnsi="Times New Roman"/>
          <w:b/>
          <w:sz w:val="20"/>
          <w:szCs w:val="20"/>
          <w:shd w:val="clear" w:color="auto" w:fill="FFFFFF"/>
        </w:rPr>
        <w:t xml:space="preserve">Biochar Characterization </w:t>
      </w:r>
    </w:p>
    <w:p w:rsidR="00EE7DC8" w:rsidRPr="00EE7DC8" w:rsidRDefault="00EE7DC8" w:rsidP="00EE7DC8">
      <w:pPr>
        <w:spacing w:after="0" w:line="240" w:lineRule="auto"/>
        <w:jc w:val="both"/>
        <w:rPr>
          <w:rFonts w:ascii="Times New Roman" w:hAnsi="Times New Roman"/>
          <w:sz w:val="20"/>
          <w:szCs w:val="20"/>
        </w:rPr>
      </w:pPr>
      <w:r w:rsidRPr="00EE7DC8">
        <w:rPr>
          <w:rFonts w:ascii="Times New Roman" w:hAnsi="Times New Roman"/>
          <w:sz w:val="20"/>
          <w:szCs w:val="20"/>
        </w:rPr>
        <w:t>Some properties of biochar were investigated. pH of biochar was determined by dissolving 1.0 g of biochar in 100 ml of distilled water and then shaking for 24 hours and after that pH was determined using a pH meter (Trans Instruments Model BP 3001). Bulk density for biochar was determined according to analogue VDLUFA-Method A 13.2.1 [9]. Biochar sample (at least 300 ml) was filled into graduated cylinder and the mass is determined by weighting. The volume of the biochar sample was read after 10 times compression by means of falling. The density of biochar in g/m</w:t>
      </w:r>
      <w:r w:rsidRPr="00EE7DC8">
        <w:rPr>
          <w:rFonts w:ascii="Times New Roman" w:hAnsi="Times New Roman"/>
          <w:sz w:val="20"/>
          <w:szCs w:val="20"/>
          <w:vertAlign w:val="superscript"/>
        </w:rPr>
        <w:t>3</w:t>
      </w:r>
      <w:r w:rsidRPr="00EE7DC8">
        <w:rPr>
          <w:rFonts w:ascii="Times New Roman" w:hAnsi="Times New Roman"/>
          <w:sz w:val="20"/>
          <w:szCs w:val="20"/>
        </w:rPr>
        <w:t xml:space="preserve"> was calculated from the mass and the volume of the biochar sample. Water holding capacity of biochar was determined according to DIN ISO 14238-2011 [9]. Biochar sample of 2 mm fraction was soaking in water for the period of 24 hrs. Then, the sample has been placed on a dry sand bed for about 2 hrs to remove free water. The saturated biochar sample was weight and then dried at 40ºC in a compartment dryer. After drying, the biochar sample was weight again for estimate the water holding capacity.</w:t>
      </w:r>
      <w:r w:rsidRPr="00EE7DC8">
        <w:rPr>
          <w:rStyle w:val="apple-converted-space"/>
          <w:rFonts w:ascii="Times New Roman" w:hAnsi="Times New Roman"/>
          <w:sz w:val="20"/>
          <w:szCs w:val="20"/>
          <w:shd w:val="clear" w:color="auto" w:fill="FFFFFF"/>
        </w:rPr>
        <w:t xml:space="preserve"> The carbon (C), hydrogen (H), nitrogen (N) and sulphur (S) contents of the biochar was determined using</w:t>
      </w:r>
      <w:r w:rsidRPr="00EE7DC8">
        <w:rPr>
          <w:rFonts w:ascii="Times New Roman" w:hAnsi="Times New Roman"/>
          <w:sz w:val="20"/>
          <w:szCs w:val="20"/>
        </w:rPr>
        <w:t xml:space="preserve"> CHNS Analyser (Model CHNS-932, USA). </w:t>
      </w:r>
      <w:r w:rsidRPr="00EE7DC8">
        <w:rPr>
          <w:rFonts w:ascii="Times New Roman" w:hAnsi="Times New Roman"/>
          <w:sz w:val="20"/>
          <w:szCs w:val="20"/>
        </w:rPr>
        <w:lastRenderedPageBreak/>
        <w:t xml:space="preserve">Proximate analysis was conducted to measure a moisture content (ASTM E949), volatile matter (ASTM E897-88) and ash content (ASTM E830-87). Morphological characterizations were carried out by using scanning electron microscope (SEM-EDX) (model FEI 400). </w:t>
      </w:r>
      <w:r w:rsidRPr="00EE7DC8">
        <w:rPr>
          <w:rStyle w:val="apple-style-span"/>
          <w:rFonts w:ascii="Times New Roman" w:hAnsi="Times New Roman"/>
          <w:sz w:val="20"/>
          <w:szCs w:val="20"/>
        </w:rPr>
        <w:t xml:space="preserve">Analysis of radionuclides content in biochar was measured using </w:t>
      </w:r>
      <w:r w:rsidRPr="00EE7DC8">
        <w:rPr>
          <w:rFonts w:ascii="Times New Roman" w:hAnsi="Times New Roman"/>
          <w:sz w:val="20"/>
          <w:szCs w:val="20"/>
        </w:rPr>
        <w:t>Canberra n-type high purity germanium (HPGe) gamma spectrometer system with 30% relative efficiency and a resolution of 1.9 keV at 1332.5 keV of Co-60.</w:t>
      </w:r>
    </w:p>
    <w:p w:rsidR="00EE7DC8" w:rsidRPr="00EE7DC8" w:rsidRDefault="00EE7DC8" w:rsidP="00EE7DC8">
      <w:pPr>
        <w:spacing w:after="0" w:line="240" w:lineRule="auto"/>
        <w:jc w:val="both"/>
        <w:rPr>
          <w:rStyle w:val="apple-converted-space"/>
          <w:rFonts w:ascii="Times New Roman" w:hAnsi="Times New Roman"/>
          <w:sz w:val="20"/>
          <w:szCs w:val="20"/>
          <w:shd w:val="clear" w:color="auto" w:fill="FFFFFF"/>
        </w:rPr>
      </w:pPr>
    </w:p>
    <w:p w:rsidR="00EE7DC8" w:rsidRPr="00EE7DC8" w:rsidRDefault="00EE7DC8" w:rsidP="00EE7DC8">
      <w:pPr>
        <w:spacing w:after="0" w:line="240" w:lineRule="auto"/>
        <w:jc w:val="both"/>
        <w:rPr>
          <w:rFonts w:ascii="Times New Roman" w:hAnsi="Times New Roman"/>
          <w:b/>
          <w:sz w:val="20"/>
          <w:szCs w:val="20"/>
          <w:shd w:val="clear" w:color="auto" w:fill="FFFFFF"/>
        </w:rPr>
      </w:pPr>
      <w:r w:rsidRPr="00EE7DC8">
        <w:rPr>
          <w:rFonts w:ascii="Times New Roman" w:hAnsi="Times New Roman"/>
          <w:b/>
          <w:sz w:val="20"/>
          <w:szCs w:val="20"/>
          <w:shd w:val="clear" w:color="auto" w:fill="FFFFFF"/>
        </w:rPr>
        <w:t>Spent Resins Characterization</w:t>
      </w:r>
    </w:p>
    <w:p w:rsidR="00EE7DC8" w:rsidRPr="00EE7DC8" w:rsidRDefault="00EE7DC8" w:rsidP="00EE7DC8">
      <w:pPr>
        <w:spacing w:after="0" w:line="240" w:lineRule="auto"/>
        <w:jc w:val="both"/>
        <w:rPr>
          <w:rFonts w:ascii="Times New Roman" w:hAnsi="Times New Roman"/>
          <w:sz w:val="20"/>
          <w:szCs w:val="20"/>
        </w:rPr>
      </w:pPr>
      <w:r w:rsidRPr="00EE7DC8">
        <w:rPr>
          <w:rFonts w:ascii="Times New Roman" w:hAnsi="Times New Roman"/>
          <w:sz w:val="20"/>
          <w:szCs w:val="20"/>
        </w:rPr>
        <w:t xml:space="preserve">The pH and conductivity of spent resins were measured by dissolving 30 g of spent resins in 100 ml of distilled water. The mixture was </w:t>
      </w:r>
      <w:r w:rsidRPr="00EE7DC8">
        <w:rPr>
          <w:rStyle w:val="apple-style-span"/>
          <w:rFonts w:ascii="Times New Roman" w:hAnsi="Times New Roman"/>
          <w:sz w:val="20"/>
          <w:szCs w:val="20"/>
        </w:rPr>
        <w:t>stirred</w:t>
      </w:r>
      <w:r w:rsidRPr="00EE7DC8">
        <w:rPr>
          <w:rFonts w:ascii="Times New Roman" w:hAnsi="Times New Roman"/>
          <w:sz w:val="20"/>
          <w:szCs w:val="20"/>
        </w:rPr>
        <w:t xml:space="preserve"> for about 24 hours. Then, the pH and conductivity were determined by using a pH meter (Trans Instruments Model BP 3001) and the </w:t>
      </w:r>
      <w:r w:rsidRPr="00EE7DC8">
        <w:rPr>
          <w:rStyle w:val="apple-style-span"/>
          <w:rFonts w:ascii="Times New Roman" w:hAnsi="Times New Roman"/>
          <w:sz w:val="20"/>
          <w:szCs w:val="20"/>
        </w:rPr>
        <w:t xml:space="preserve">conductivity meter (Trans Instrument model HC 3010), respectively. Determination of water content was conducted by dried the spent resins to a constant mass in an oven at 105°C and then its water content was calculated. Analysis of radionuclides content in spent resins was measured using </w:t>
      </w:r>
      <w:r w:rsidRPr="00EE7DC8">
        <w:rPr>
          <w:rFonts w:ascii="Times New Roman" w:hAnsi="Times New Roman"/>
          <w:sz w:val="20"/>
          <w:szCs w:val="20"/>
        </w:rPr>
        <w:t>Canberra n-type high purity germanium (HPGe) gamma spectrometer.</w:t>
      </w:r>
    </w:p>
    <w:p w:rsidR="00EE7DC8" w:rsidRPr="00EE7DC8" w:rsidRDefault="00EE7DC8" w:rsidP="00EE7DC8">
      <w:pPr>
        <w:spacing w:after="0" w:line="240" w:lineRule="auto"/>
        <w:jc w:val="both"/>
        <w:rPr>
          <w:rStyle w:val="apple-converted-space"/>
          <w:rFonts w:ascii="Times New Roman" w:hAnsi="Times New Roman"/>
          <w:b/>
          <w:sz w:val="20"/>
          <w:szCs w:val="20"/>
          <w:shd w:val="clear" w:color="auto" w:fill="FFFFFF"/>
        </w:rPr>
      </w:pPr>
    </w:p>
    <w:p w:rsidR="00EE7DC8" w:rsidRPr="00EE7DC8" w:rsidRDefault="00EE7DC8" w:rsidP="00EE7DC8">
      <w:pPr>
        <w:spacing w:after="0" w:line="240" w:lineRule="auto"/>
        <w:jc w:val="both"/>
        <w:rPr>
          <w:rStyle w:val="apple-converted-space"/>
          <w:rFonts w:ascii="Times New Roman" w:hAnsi="Times New Roman"/>
          <w:b/>
          <w:sz w:val="20"/>
          <w:szCs w:val="20"/>
          <w:shd w:val="clear" w:color="auto" w:fill="FFFFFF"/>
        </w:rPr>
      </w:pPr>
      <w:r w:rsidRPr="00EE7DC8">
        <w:rPr>
          <w:rStyle w:val="apple-converted-space"/>
          <w:rFonts w:ascii="Times New Roman" w:hAnsi="Times New Roman"/>
          <w:b/>
          <w:sz w:val="20"/>
          <w:szCs w:val="20"/>
          <w:shd w:val="clear" w:color="auto" w:fill="FFFFFF"/>
        </w:rPr>
        <w:t>Preparation of Specimens</w:t>
      </w:r>
    </w:p>
    <w:p w:rsidR="00EE7DC8" w:rsidRPr="00EE7DC8" w:rsidRDefault="00EE7DC8" w:rsidP="00EE7DC8">
      <w:pPr>
        <w:spacing w:after="0" w:line="240" w:lineRule="auto"/>
        <w:jc w:val="both"/>
        <w:rPr>
          <w:rFonts w:ascii="Times New Roman" w:hAnsi="Times New Roman"/>
          <w:sz w:val="20"/>
          <w:szCs w:val="20"/>
        </w:rPr>
      </w:pPr>
      <w:r w:rsidRPr="00EE7DC8">
        <w:rPr>
          <w:rStyle w:val="apple-converted-space"/>
          <w:rFonts w:ascii="Times New Roman" w:hAnsi="Times New Roman"/>
          <w:sz w:val="20"/>
          <w:szCs w:val="20"/>
          <w:shd w:val="clear" w:color="auto" w:fill="FFFFFF"/>
        </w:rPr>
        <w:t>Cylindrical cement specimens of 10 cm diameter and 10 cm height were prepared by mixing a different amount of biochar (5%, 8%, 11%, 14% and 18%) (wt/wt) with a constant amount of cement and spent resins.  Table 1 showed the mixture design (by wt %) of this study. In all cases the water to cement ratio (w/c) was 0.7.</w:t>
      </w:r>
      <w:r w:rsidRPr="00EE7DC8">
        <w:rPr>
          <w:rFonts w:ascii="Times New Roman" w:hAnsi="Times New Roman"/>
          <w:sz w:val="20"/>
          <w:szCs w:val="20"/>
        </w:rPr>
        <w:t xml:space="preserve"> This w/c ratio was used because it showed the good workability without excessive bleeding water. After sufficient mixing, the pastes were poured into cylindrical plastic moulds. After a setting time of 24 h the specimens were demoulded and </w:t>
      </w:r>
      <w:r w:rsidRPr="00EE7DC8">
        <w:rPr>
          <w:rFonts w:ascii="Times New Roman" w:hAnsi="Times New Roman"/>
          <w:sz w:val="20"/>
          <w:szCs w:val="20"/>
          <w:shd w:val="clear" w:color="auto" w:fill="FFFFFF"/>
        </w:rPr>
        <w:t>allowed to</w:t>
      </w:r>
      <w:r w:rsidRPr="00EE7DC8">
        <w:rPr>
          <w:rStyle w:val="apple-converted-space"/>
          <w:rFonts w:ascii="Times New Roman" w:hAnsi="Times New Roman"/>
          <w:sz w:val="20"/>
          <w:szCs w:val="20"/>
          <w:shd w:val="clear" w:color="auto" w:fill="FFFFFF"/>
        </w:rPr>
        <w:t> </w:t>
      </w:r>
      <w:r w:rsidRPr="00474032">
        <w:rPr>
          <w:rStyle w:val="Emphasis"/>
          <w:rFonts w:ascii="Times New Roman" w:hAnsi="Times New Roman"/>
          <w:b w:val="0"/>
          <w:i w:val="0"/>
          <w:sz w:val="20"/>
          <w:szCs w:val="20"/>
          <w:shd w:val="clear" w:color="auto" w:fill="FFFFFF"/>
        </w:rPr>
        <w:t>cure</w:t>
      </w:r>
      <w:r w:rsidRPr="00EE7DC8">
        <w:rPr>
          <w:rStyle w:val="apple-converted-space"/>
          <w:rFonts w:ascii="Times New Roman" w:hAnsi="Times New Roman"/>
          <w:sz w:val="20"/>
          <w:szCs w:val="20"/>
          <w:shd w:val="clear" w:color="auto" w:fill="FFFFFF"/>
        </w:rPr>
        <w:t> </w:t>
      </w:r>
      <w:r w:rsidRPr="00EE7DC8">
        <w:rPr>
          <w:rFonts w:ascii="Times New Roman" w:hAnsi="Times New Roman"/>
          <w:sz w:val="20"/>
          <w:szCs w:val="20"/>
          <w:shd w:val="clear" w:color="auto" w:fill="FFFFFF"/>
        </w:rPr>
        <w:t>for</w:t>
      </w:r>
      <w:r w:rsidRPr="00EE7DC8">
        <w:rPr>
          <w:rStyle w:val="apple-converted-space"/>
          <w:rFonts w:ascii="Times New Roman" w:hAnsi="Times New Roman"/>
          <w:sz w:val="20"/>
          <w:szCs w:val="20"/>
          <w:shd w:val="clear" w:color="auto" w:fill="FFFFFF"/>
        </w:rPr>
        <w:t xml:space="preserve"> 7, 14 and </w:t>
      </w:r>
      <w:r w:rsidRPr="00474032">
        <w:rPr>
          <w:rStyle w:val="Emphasis"/>
          <w:rFonts w:ascii="Times New Roman" w:hAnsi="Times New Roman"/>
          <w:b w:val="0"/>
          <w:i w:val="0"/>
          <w:sz w:val="20"/>
          <w:szCs w:val="20"/>
          <w:shd w:val="clear" w:color="auto" w:fill="FFFFFF"/>
        </w:rPr>
        <w:t>28 days sealed in plastic bags</w:t>
      </w:r>
      <w:r w:rsidRPr="00EE7DC8">
        <w:rPr>
          <w:rStyle w:val="apple-converted-space"/>
          <w:rFonts w:ascii="Times New Roman" w:hAnsi="Times New Roman"/>
          <w:sz w:val="20"/>
          <w:szCs w:val="20"/>
          <w:shd w:val="clear" w:color="auto" w:fill="FFFFFF"/>
        </w:rPr>
        <w:t xml:space="preserve"> </w:t>
      </w:r>
      <w:r w:rsidRPr="00EE7DC8">
        <w:rPr>
          <w:rFonts w:ascii="Times New Roman" w:hAnsi="Times New Roman"/>
          <w:sz w:val="20"/>
          <w:szCs w:val="20"/>
        </w:rPr>
        <w:t>at room temperature. After the desired curing time, the specimens were subjected to compressive strength test and water resistance test.</w:t>
      </w:r>
      <w:bookmarkStart w:id="0" w:name="_GoBack"/>
      <w:bookmarkEnd w:id="0"/>
    </w:p>
    <w:p w:rsidR="00EE7DC8" w:rsidRDefault="00EE7DC8" w:rsidP="00EE7DC8">
      <w:pPr>
        <w:spacing w:after="0" w:line="240" w:lineRule="auto"/>
        <w:jc w:val="both"/>
        <w:rPr>
          <w:rFonts w:ascii="Times New Roman" w:hAnsi="Times New Roman"/>
          <w:sz w:val="20"/>
          <w:szCs w:val="20"/>
        </w:rPr>
      </w:pPr>
    </w:p>
    <w:p w:rsidR="00EE7DC8" w:rsidRPr="00EE7DC8" w:rsidRDefault="00EE7DC8" w:rsidP="00EE7DC8">
      <w:pPr>
        <w:spacing w:after="0" w:line="240" w:lineRule="auto"/>
        <w:jc w:val="both"/>
        <w:rPr>
          <w:rFonts w:ascii="Times New Roman" w:hAnsi="Times New Roman"/>
          <w:sz w:val="20"/>
          <w:szCs w:val="20"/>
        </w:rPr>
      </w:pPr>
    </w:p>
    <w:p w:rsidR="00EE7DC8" w:rsidRDefault="00EE7DC8" w:rsidP="00EE7DC8">
      <w:pPr>
        <w:spacing w:after="0" w:line="240" w:lineRule="auto"/>
        <w:jc w:val="center"/>
        <w:rPr>
          <w:rFonts w:ascii="Times New Roman" w:hAnsi="Times New Roman"/>
          <w:sz w:val="20"/>
          <w:szCs w:val="20"/>
        </w:rPr>
      </w:pPr>
      <w:r w:rsidRPr="00EE7DC8">
        <w:rPr>
          <w:rFonts w:ascii="Times New Roman" w:hAnsi="Times New Roman"/>
          <w:sz w:val="20"/>
          <w:szCs w:val="20"/>
        </w:rPr>
        <w:t xml:space="preserve">Table 1. Mixture composition of biochar, cement, water and spent resins </w:t>
      </w:r>
    </w:p>
    <w:p w:rsidR="00EE7DC8" w:rsidRPr="00EE7DC8" w:rsidRDefault="00EE7DC8" w:rsidP="00EE7DC8">
      <w:pPr>
        <w:spacing w:after="120" w:line="240" w:lineRule="auto"/>
        <w:jc w:val="center"/>
        <w:rPr>
          <w:rFonts w:ascii="Times New Roman" w:hAnsi="Times New Roman"/>
          <w:sz w:val="20"/>
          <w:szCs w:val="20"/>
        </w:rPr>
      </w:pPr>
      <w:r w:rsidRPr="00EE7DC8">
        <w:rPr>
          <w:rFonts w:ascii="Times New Roman" w:hAnsi="Times New Roman"/>
          <w:sz w:val="20"/>
          <w:szCs w:val="20"/>
        </w:rPr>
        <w:t>used in the solidification study.</w:t>
      </w:r>
    </w:p>
    <w:tbl>
      <w:tblPr>
        <w:tblW w:w="6405" w:type="dxa"/>
        <w:jc w:val="center"/>
        <w:tblBorders>
          <w:top w:val="single" w:sz="8" w:space="0" w:color="000000"/>
          <w:bottom w:val="single" w:sz="8" w:space="0" w:color="000000"/>
        </w:tblBorders>
        <w:tblLayout w:type="fixed"/>
        <w:tblLook w:val="04A0" w:firstRow="1" w:lastRow="0" w:firstColumn="1" w:lastColumn="0" w:noHBand="0" w:noVBand="1"/>
      </w:tblPr>
      <w:tblGrid>
        <w:gridCol w:w="1345"/>
        <w:gridCol w:w="1062"/>
        <w:gridCol w:w="1094"/>
        <w:gridCol w:w="1452"/>
        <w:gridCol w:w="1452"/>
      </w:tblGrid>
      <w:tr w:rsidR="00EE7DC8" w:rsidRPr="00EE7DC8" w:rsidTr="00D46872">
        <w:trPr>
          <w:trHeight w:val="288"/>
          <w:jc w:val="center"/>
        </w:trPr>
        <w:tc>
          <w:tcPr>
            <w:tcW w:w="1346" w:type="dxa"/>
            <w:tcBorders>
              <w:top w:val="single" w:sz="8" w:space="0" w:color="000000"/>
              <w:left w:val="nil"/>
              <w:bottom w:val="single" w:sz="8" w:space="0" w:color="000000"/>
              <w:right w:val="nil"/>
            </w:tcBorders>
            <w:hideMark/>
          </w:tcPr>
          <w:p w:rsidR="00EE7DC8" w:rsidRPr="00EE7DC8" w:rsidRDefault="00EE7DC8" w:rsidP="00EE7DC8">
            <w:pPr>
              <w:spacing w:before="60" w:after="0" w:line="240" w:lineRule="auto"/>
              <w:jc w:val="both"/>
              <w:rPr>
                <w:rFonts w:ascii="Times New Roman" w:eastAsia="Calibri" w:hAnsi="Times New Roman"/>
                <w:b/>
                <w:bCs/>
                <w:color w:val="000000"/>
                <w:sz w:val="20"/>
                <w:szCs w:val="20"/>
                <w:lang w:val="en-MY" w:eastAsia="en-MY"/>
              </w:rPr>
            </w:pPr>
            <w:r w:rsidRPr="00EE7DC8">
              <w:rPr>
                <w:rFonts w:ascii="Times New Roman" w:hAnsi="Times New Roman"/>
                <w:b/>
                <w:bCs/>
                <w:color w:val="000000"/>
                <w:sz w:val="20"/>
                <w:szCs w:val="20"/>
                <w:lang w:eastAsia="en-MY"/>
              </w:rPr>
              <w:t xml:space="preserve">Biochar </w:t>
            </w:r>
          </w:p>
          <w:p w:rsidR="00EE7DC8" w:rsidRPr="00EE7DC8" w:rsidRDefault="00EE7DC8" w:rsidP="00EE7DC8">
            <w:pPr>
              <w:spacing w:after="60" w:line="240" w:lineRule="auto"/>
              <w:jc w:val="both"/>
              <w:rPr>
                <w:rFonts w:ascii="Times New Roman" w:hAnsi="Times New Roman"/>
                <w:b/>
                <w:bCs/>
                <w:color w:val="000000"/>
                <w:sz w:val="20"/>
                <w:szCs w:val="20"/>
                <w:lang w:val="en-MY" w:eastAsia="en-MY"/>
              </w:rPr>
            </w:pPr>
            <w:r w:rsidRPr="00EE7DC8">
              <w:rPr>
                <w:rFonts w:ascii="Times New Roman" w:hAnsi="Times New Roman"/>
                <w:b/>
                <w:bCs/>
                <w:color w:val="000000"/>
                <w:sz w:val="20"/>
                <w:szCs w:val="20"/>
                <w:lang w:eastAsia="en-MY"/>
              </w:rPr>
              <w:t>(wt %)</w:t>
            </w:r>
          </w:p>
        </w:tc>
        <w:tc>
          <w:tcPr>
            <w:tcW w:w="1062" w:type="dxa"/>
            <w:tcBorders>
              <w:top w:val="single" w:sz="8" w:space="0" w:color="000000"/>
              <w:left w:val="nil"/>
              <w:bottom w:val="single" w:sz="8" w:space="0" w:color="000000"/>
              <w:right w:val="nil"/>
            </w:tcBorders>
            <w:hideMark/>
          </w:tcPr>
          <w:p w:rsidR="00EE7DC8" w:rsidRPr="00EE7DC8" w:rsidRDefault="00EE7DC8" w:rsidP="00EE7DC8">
            <w:pPr>
              <w:spacing w:before="60" w:after="0" w:line="240" w:lineRule="auto"/>
              <w:jc w:val="both"/>
              <w:rPr>
                <w:rFonts w:ascii="Times New Roman" w:eastAsia="Calibri" w:hAnsi="Times New Roman"/>
                <w:b/>
                <w:bCs/>
                <w:color w:val="000000"/>
                <w:sz w:val="20"/>
                <w:szCs w:val="20"/>
                <w:lang w:val="en-MY" w:eastAsia="en-MY"/>
              </w:rPr>
            </w:pPr>
            <w:r w:rsidRPr="00EE7DC8">
              <w:rPr>
                <w:rFonts w:ascii="Times New Roman" w:hAnsi="Times New Roman"/>
                <w:b/>
                <w:bCs/>
                <w:color w:val="000000"/>
                <w:sz w:val="20"/>
                <w:szCs w:val="20"/>
                <w:lang w:eastAsia="en-MY"/>
              </w:rPr>
              <w:t xml:space="preserve">Cement </w:t>
            </w:r>
          </w:p>
          <w:p w:rsidR="00EE7DC8" w:rsidRPr="00EE7DC8" w:rsidRDefault="00EE7DC8" w:rsidP="00EE7DC8">
            <w:pPr>
              <w:spacing w:after="0" w:line="240" w:lineRule="auto"/>
              <w:jc w:val="both"/>
              <w:rPr>
                <w:rFonts w:ascii="Times New Roman" w:hAnsi="Times New Roman"/>
                <w:b/>
                <w:bCs/>
                <w:color w:val="000000"/>
                <w:sz w:val="20"/>
                <w:szCs w:val="20"/>
                <w:lang w:val="en-MY" w:eastAsia="en-MY"/>
              </w:rPr>
            </w:pPr>
            <w:r w:rsidRPr="00EE7DC8">
              <w:rPr>
                <w:rFonts w:ascii="Times New Roman" w:hAnsi="Times New Roman"/>
                <w:b/>
                <w:bCs/>
                <w:color w:val="000000"/>
                <w:sz w:val="20"/>
                <w:szCs w:val="20"/>
                <w:lang w:eastAsia="en-MY"/>
              </w:rPr>
              <w:t>(wt %)</w:t>
            </w:r>
          </w:p>
        </w:tc>
        <w:tc>
          <w:tcPr>
            <w:tcW w:w="1094" w:type="dxa"/>
            <w:tcBorders>
              <w:top w:val="single" w:sz="8" w:space="0" w:color="000000"/>
              <w:left w:val="nil"/>
              <w:bottom w:val="single" w:sz="8" w:space="0" w:color="000000"/>
              <w:right w:val="nil"/>
            </w:tcBorders>
            <w:hideMark/>
          </w:tcPr>
          <w:p w:rsidR="00EE7DC8" w:rsidRPr="00EE7DC8" w:rsidRDefault="00EE7DC8" w:rsidP="00EE7DC8">
            <w:pPr>
              <w:spacing w:before="60" w:after="0" w:line="240" w:lineRule="auto"/>
              <w:jc w:val="both"/>
              <w:rPr>
                <w:rFonts w:ascii="Times New Roman" w:eastAsia="Calibri" w:hAnsi="Times New Roman"/>
                <w:b/>
                <w:bCs/>
                <w:color w:val="000000"/>
                <w:sz w:val="20"/>
                <w:szCs w:val="20"/>
                <w:lang w:val="en-MY" w:eastAsia="en-MY"/>
              </w:rPr>
            </w:pPr>
            <w:r w:rsidRPr="00EE7DC8">
              <w:rPr>
                <w:rFonts w:ascii="Times New Roman" w:hAnsi="Times New Roman"/>
                <w:b/>
                <w:bCs/>
                <w:color w:val="000000"/>
                <w:sz w:val="20"/>
                <w:szCs w:val="20"/>
                <w:lang w:eastAsia="en-MY"/>
              </w:rPr>
              <w:t>Water</w:t>
            </w:r>
          </w:p>
          <w:p w:rsidR="00EE7DC8" w:rsidRPr="00EE7DC8" w:rsidRDefault="00EE7DC8" w:rsidP="00EE7DC8">
            <w:pPr>
              <w:spacing w:after="0" w:line="240" w:lineRule="auto"/>
              <w:jc w:val="both"/>
              <w:rPr>
                <w:rFonts w:ascii="Times New Roman" w:hAnsi="Times New Roman"/>
                <w:b/>
                <w:bCs/>
                <w:color w:val="000000"/>
                <w:sz w:val="20"/>
                <w:szCs w:val="20"/>
                <w:lang w:val="en-MY" w:eastAsia="en-MY"/>
              </w:rPr>
            </w:pPr>
            <w:r w:rsidRPr="00EE7DC8">
              <w:rPr>
                <w:rFonts w:ascii="Times New Roman" w:hAnsi="Times New Roman"/>
                <w:b/>
                <w:bCs/>
                <w:color w:val="000000"/>
                <w:sz w:val="20"/>
                <w:szCs w:val="20"/>
                <w:lang w:eastAsia="en-MY"/>
              </w:rPr>
              <w:t xml:space="preserve"> (wt %)</w:t>
            </w:r>
          </w:p>
        </w:tc>
        <w:tc>
          <w:tcPr>
            <w:tcW w:w="1453" w:type="dxa"/>
            <w:tcBorders>
              <w:top w:val="single" w:sz="8" w:space="0" w:color="000000"/>
              <w:left w:val="nil"/>
              <w:bottom w:val="single" w:sz="8" w:space="0" w:color="000000"/>
              <w:right w:val="nil"/>
            </w:tcBorders>
            <w:noWrap/>
            <w:hideMark/>
          </w:tcPr>
          <w:p w:rsidR="00EE7DC8" w:rsidRPr="00EE7DC8" w:rsidRDefault="00EE7DC8" w:rsidP="00EE7DC8">
            <w:pPr>
              <w:spacing w:before="60" w:after="0" w:line="240" w:lineRule="auto"/>
              <w:rPr>
                <w:rFonts w:ascii="Times New Roman" w:hAnsi="Times New Roman"/>
                <w:b/>
                <w:bCs/>
                <w:color w:val="000000"/>
                <w:sz w:val="20"/>
                <w:szCs w:val="20"/>
                <w:lang w:val="en-MY" w:eastAsia="en-MY"/>
              </w:rPr>
            </w:pPr>
            <w:r>
              <w:rPr>
                <w:rFonts w:ascii="Times New Roman" w:hAnsi="Times New Roman"/>
                <w:b/>
                <w:bCs/>
                <w:color w:val="000000"/>
                <w:sz w:val="20"/>
                <w:szCs w:val="20"/>
                <w:lang w:eastAsia="en-MY"/>
              </w:rPr>
              <w:t xml:space="preserve">Spent </w:t>
            </w:r>
            <w:r w:rsidRPr="00EE7DC8">
              <w:rPr>
                <w:rFonts w:ascii="Times New Roman" w:hAnsi="Times New Roman"/>
                <w:b/>
                <w:bCs/>
                <w:color w:val="000000"/>
                <w:sz w:val="20"/>
                <w:szCs w:val="20"/>
                <w:lang w:eastAsia="en-MY"/>
              </w:rPr>
              <w:t>resins (wt %)</w:t>
            </w:r>
          </w:p>
        </w:tc>
        <w:tc>
          <w:tcPr>
            <w:tcW w:w="1453" w:type="dxa"/>
            <w:tcBorders>
              <w:top w:val="single" w:sz="8" w:space="0" w:color="000000"/>
              <w:left w:val="nil"/>
              <w:bottom w:val="single" w:sz="8" w:space="0" w:color="000000"/>
              <w:right w:val="nil"/>
            </w:tcBorders>
            <w:hideMark/>
          </w:tcPr>
          <w:p w:rsidR="00EE7DC8" w:rsidRPr="00EE7DC8" w:rsidRDefault="00EE7DC8" w:rsidP="00EE7DC8">
            <w:pPr>
              <w:spacing w:before="60" w:after="0" w:line="240" w:lineRule="auto"/>
              <w:jc w:val="both"/>
              <w:rPr>
                <w:rFonts w:ascii="Times New Roman" w:hAnsi="Times New Roman"/>
                <w:b/>
                <w:bCs/>
                <w:color w:val="000000"/>
                <w:sz w:val="20"/>
                <w:szCs w:val="20"/>
                <w:lang w:eastAsia="en-MY"/>
              </w:rPr>
            </w:pPr>
            <w:r w:rsidRPr="00EE7DC8">
              <w:rPr>
                <w:rFonts w:ascii="Times New Roman" w:hAnsi="Times New Roman"/>
                <w:b/>
                <w:bCs/>
                <w:color w:val="000000"/>
                <w:sz w:val="20"/>
                <w:szCs w:val="20"/>
                <w:lang w:eastAsia="en-MY"/>
              </w:rPr>
              <w:t xml:space="preserve">Total </w:t>
            </w:r>
          </w:p>
          <w:p w:rsidR="00EE7DC8" w:rsidRPr="00EE7DC8" w:rsidRDefault="00EE7DC8" w:rsidP="00EE7DC8">
            <w:pPr>
              <w:spacing w:after="0" w:line="240" w:lineRule="auto"/>
              <w:jc w:val="both"/>
              <w:rPr>
                <w:rFonts w:ascii="Times New Roman" w:hAnsi="Times New Roman"/>
                <w:b/>
                <w:bCs/>
                <w:color w:val="000000"/>
                <w:sz w:val="20"/>
                <w:szCs w:val="20"/>
                <w:lang w:eastAsia="en-MY"/>
              </w:rPr>
            </w:pPr>
            <w:r w:rsidRPr="00EE7DC8">
              <w:rPr>
                <w:rFonts w:ascii="Times New Roman" w:hAnsi="Times New Roman"/>
                <w:b/>
                <w:bCs/>
                <w:color w:val="000000"/>
                <w:sz w:val="20"/>
                <w:szCs w:val="20"/>
                <w:lang w:eastAsia="en-MY"/>
              </w:rPr>
              <w:t xml:space="preserve">(wt %) </w:t>
            </w:r>
          </w:p>
        </w:tc>
      </w:tr>
      <w:tr w:rsidR="00EE7DC8" w:rsidRPr="00EE7DC8" w:rsidTr="00D46872">
        <w:trPr>
          <w:trHeight w:val="1181"/>
          <w:jc w:val="center"/>
        </w:trPr>
        <w:tc>
          <w:tcPr>
            <w:tcW w:w="1346" w:type="dxa"/>
            <w:tcBorders>
              <w:top w:val="single" w:sz="4" w:space="0" w:color="auto"/>
              <w:left w:val="nil"/>
              <w:bottom w:val="single" w:sz="8" w:space="0" w:color="000000"/>
              <w:right w:val="nil"/>
            </w:tcBorders>
            <w:hideMark/>
          </w:tcPr>
          <w:p w:rsidR="00EE7DC8" w:rsidRPr="00EE7DC8" w:rsidRDefault="00EE7DC8" w:rsidP="00EE7DC8">
            <w:pPr>
              <w:spacing w:before="120" w:after="0" w:line="240" w:lineRule="auto"/>
              <w:jc w:val="both"/>
              <w:rPr>
                <w:rFonts w:ascii="Times New Roman" w:eastAsia="Calibri" w:hAnsi="Times New Roman"/>
                <w:bCs/>
                <w:color w:val="000000"/>
                <w:sz w:val="20"/>
                <w:szCs w:val="20"/>
                <w:lang w:val="en-MY" w:eastAsia="en-MY"/>
              </w:rPr>
            </w:pPr>
            <w:r w:rsidRPr="00EE7DC8">
              <w:rPr>
                <w:rFonts w:ascii="Times New Roman" w:hAnsi="Times New Roman"/>
                <w:bCs/>
                <w:color w:val="000000"/>
                <w:sz w:val="20"/>
                <w:szCs w:val="20"/>
                <w:lang w:eastAsia="en-MY"/>
              </w:rPr>
              <w:t>5</w:t>
            </w:r>
          </w:p>
          <w:p w:rsidR="00EE7DC8" w:rsidRPr="00EE7DC8" w:rsidRDefault="00EE7DC8" w:rsidP="00EE7DC8">
            <w:pPr>
              <w:spacing w:after="0" w:line="240" w:lineRule="auto"/>
              <w:jc w:val="both"/>
              <w:rPr>
                <w:rFonts w:ascii="Times New Roman" w:hAnsi="Times New Roman"/>
                <w:bCs/>
                <w:color w:val="000000"/>
                <w:sz w:val="20"/>
                <w:szCs w:val="20"/>
                <w:lang w:eastAsia="en-MY"/>
              </w:rPr>
            </w:pPr>
            <w:r w:rsidRPr="00EE7DC8">
              <w:rPr>
                <w:rFonts w:ascii="Times New Roman" w:hAnsi="Times New Roman"/>
                <w:bCs/>
                <w:color w:val="000000"/>
                <w:sz w:val="20"/>
                <w:szCs w:val="20"/>
                <w:lang w:eastAsia="en-MY"/>
              </w:rPr>
              <w:t>8</w:t>
            </w:r>
          </w:p>
          <w:p w:rsidR="00EE7DC8" w:rsidRPr="00EE7DC8" w:rsidRDefault="00EE7DC8" w:rsidP="00EE7DC8">
            <w:pPr>
              <w:spacing w:after="0" w:line="240" w:lineRule="auto"/>
              <w:jc w:val="both"/>
              <w:rPr>
                <w:rFonts w:ascii="Times New Roman" w:hAnsi="Times New Roman"/>
                <w:bCs/>
                <w:color w:val="000000"/>
                <w:sz w:val="20"/>
                <w:szCs w:val="20"/>
                <w:lang w:eastAsia="en-MY"/>
              </w:rPr>
            </w:pPr>
            <w:r w:rsidRPr="00EE7DC8">
              <w:rPr>
                <w:rFonts w:ascii="Times New Roman" w:hAnsi="Times New Roman"/>
                <w:bCs/>
                <w:color w:val="000000"/>
                <w:sz w:val="20"/>
                <w:szCs w:val="20"/>
                <w:lang w:eastAsia="en-MY"/>
              </w:rPr>
              <w:t>11</w:t>
            </w:r>
          </w:p>
          <w:p w:rsidR="00EE7DC8" w:rsidRPr="00EE7DC8" w:rsidRDefault="00EE7DC8" w:rsidP="00EE7DC8">
            <w:pPr>
              <w:spacing w:after="0" w:line="240" w:lineRule="auto"/>
              <w:jc w:val="both"/>
              <w:rPr>
                <w:rFonts w:ascii="Times New Roman" w:hAnsi="Times New Roman"/>
                <w:bCs/>
                <w:color w:val="000000"/>
                <w:sz w:val="20"/>
                <w:szCs w:val="20"/>
                <w:lang w:eastAsia="en-MY"/>
              </w:rPr>
            </w:pPr>
            <w:r w:rsidRPr="00EE7DC8">
              <w:rPr>
                <w:rFonts w:ascii="Times New Roman" w:hAnsi="Times New Roman"/>
                <w:bCs/>
                <w:color w:val="000000"/>
                <w:sz w:val="20"/>
                <w:szCs w:val="20"/>
                <w:lang w:eastAsia="en-MY"/>
              </w:rPr>
              <w:t>14</w:t>
            </w:r>
          </w:p>
          <w:p w:rsidR="00EE7DC8" w:rsidRPr="00EE7DC8" w:rsidRDefault="00EE7DC8" w:rsidP="00EE7DC8">
            <w:pPr>
              <w:spacing w:after="120" w:line="240" w:lineRule="auto"/>
              <w:jc w:val="both"/>
              <w:rPr>
                <w:rFonts w:ascii="Times New Roman" w:hAnsi="Times New Roman"/>
                <w:bCs/>
                <w:color w:val="000000"/>
                <w:sz w:val="20"/>
                <w:szCs w:val="20"/>
                <w:lang w:val="en-MY" w:eastAsia="en-MY"/>
              </w:rPr>
            </w:pPr>
            <w:r w:rsidRPr="00EE7DC8">
              <w:rPr>
                <w:rFonts w:ascii="Times New Roman" w:hAnsi="Times New Roman"/>
                <w:bCs/>
                <w:color w:val="000000"/>
                <w:sz w:val="20"/>
                <w:szCs w:val="20"/>
                <w:lang w:eastAsia="en-MY"/>
              </w:rPr>
              <w:t>18</w:t>
            </w:r>
          </w:p>
        </w:tc>
        <w:tc>
          <w:tcPr>
            <w:tcW w:w="1062" w:type="dxa"/>
            <w:tcBorders>
              <w:top w:val="single" w:sz="4" w:space="0" w:color="auto"/>
              <w:left w:val="nil"/>
              <w:bottom w:val="single" w:sz="8" w:space="0" w:color="000000"/>
              <w:right w:val="nil"/>
            </w:tcBorders>
            <w:hideMark/>
          </w:tcPr>
          <w:p w:rsidR="00EE7DC8" w:rsidRPr="00EE7DC8" w:rsidRDefault="00EE7DC8" w:rsidP="00EE7DC8">
            <w:pPr>
              <w:spacing w:before="120" w:after="0" w:line="240" w:lineRule="auto"/>
              <w:jc w:val="both"/>
              <w:rPr>
                <w:rFonts w:ascii="Times New Roman" w:eastAsia="Calibri" w:hAnsi="Times New Roman"/>
                <w:color w:val="000000"/>
                <w:sz w:val="20"/>
                <w:szCs w:val="20"/>
                <w:lang w:val="en-MY" w:eastAsia="en-MY"/>
              </w:rPr>
            </w:pPr>
            <w:r w:rsidRPr="00EE7DC8">
              <w:rPr>
                <w:rFonts w:ascii="Times New Roman" w:hAnsi="Times New Roman"/>
                <w:color w:val="000000"/>
                <w:sz w:val="20"/>
                <w:szCs w:val="20"/>
                <w:lang w:eastAsia="en-MY"/>
              </w:rPr>
              <w:t>47</w:t>
            </w:r>
          </w:p>
          <w:p w:rsidR="00EE7DC8" w:rsidRPr="00EE7DC8" w:rsidRDefault="00EE7DC8" w:rsidP="00EE7DC8">
            <w:pPr>
              <w:spacing w:after="0" w:line="240" w:lineRule="auto"/>
              <w:jc w:val="both"/>
              <w:rPr>
                <w:rFonts w:ascii="Times New Roman" w:hAnsi="Times New Roman"/>
                <w:color w:val="000000"/>
                <w:sz w:val="20"/>
                <w:szCs w:val="20"/>
                <w:lang w:eastAsia="en-MY"/>
              </w:rPr>
            </w:pPr>
            <w:r w:rsidRPr="00EE7DC8">
              <w:rPr>
                <w:rFonts w:ascii="Times New Roman" w:hAnsi="Times New Roman"/>
                <w:color w:val="000000"/>
                <w:sz w:val="20"/>
                <w:szCs w:val="20"/>
                <w:lang w:eastAsia="en-MY"/>
              </w:rPr>
              <w:t>45</w:t>
            </w:r>
          </w:p>
          <w:p w:rsidR="00EE7DC8" w:rsidRPr="00EE7DC8" w:rsidRDefault="00EE7DC8" w:rsidP="00EE7DC8">
            <w:pPr>
              <w:spacing w:after="0" w:line="240" w:lineRule="auto"/>
              <w:jc w:val="both"/>
              <w:rPr>
                <w:rFonts w:ascii="Times New Roman" w:hAnsi="Times New Roman"/>
                <w:color w:val="000000"/>
                <w:sz w:val="20"/>
                <w:szCs w:val="20"/>
                <w:lang w:eastAsia="en-MY"/>
              </w:rPr>
            </w:pPr>
            <w:r w:rsidRPr="00EE7DC8">
              <w:rPr>
                <w:rFonts w:ascii="Times New Roman" w:hAnsi="Times New Roman"/>
                <w:color w:val="000000"/>
                <w:sz w:val="20"/>
                <w:szCs w:val="20"/>
                <w:lang w:eastAsia="en-MY"/>
              </w:rPr>
              <w:t>44</w:t>
            </w:r>
          </w:p>
          <w:p w:rsidR="00EE7DC8" w:rsidRPr="00EE7DC8" w:rsidRDefault="00EE7DC8" w:rsidP="00EE7DC8">
            <w:pPr>
              <w:spacing w:after="0" w:line="240" w:lineRule="auto"/>
              <w:jc w:val="both"/>
              <w:rPr>
                <w:rFonts w:ascii="Times New Roman" w:hAnsi="Times New Roman"/>
                <w:color w:val="000000"/>
                <w:sz w:val="20"/>
                <w:szCs w:val="20"/>
                <w:lang w:eastAsia="en-MY"/>
              </w:rPr>
            </w:pPr>
            <w:r w:rsidRPr="00EE7DC8">
              <w:rPr>
                <w:rFonts w:ascii="Times New Roman" w:hAnsi="Times New Roman"/>
                <w:color w:val="000000"/>
                <w:sz w:val="20"/>
                <w:szCs w:val="20"/>
                <w:lang w:eastAsia="en-MY"/>
              </w:rPr>
              <w:t>42</w:t>
            </w:r>
          </w:p>
          <w:p w:rsidR="00EE7DC8" w:rsidRPr="00EE7DC8" w:rsidRDefault="00EE7DC8" w:rsidP="00EE7DC8">
            <w:pPr>
              <w:spacing w:after="0" w:line="240" w:lineRule="auto"/>
              <w:jc w:val="both"/>
              <w:rPr>
                <w:rFonts w:ascii="Times New Roman" w:hAnsi="Times New Roman"/>
                <w:color w:val="000000"/>
                <w:sz w:val="20"/>
                <w:szCs w:val="20"/>
                <w:lang w:val="en-MY" w:eastAsia="en-MY"/>
              </w:rPr>
            </w:pPr>
            <w:r w:rsidRPr="00EE7DC8">
              <w:rPr>
                <w:rFonts w:ascii="Times New Roman" w:hAnsi="Times New Roman"/>
                <w:color w:val="000000"/>
                <w:sz w:val="20"/>
                <w:szCs w:val="20"/>
                <w:lang w:eastAsia="en-MY"/>
              </w:rPr>
              <w:t>40</w:t>
            </w:r>
          </w:p>
        </w:tc>
        <w:tc>
          <w:tcPr>
            <w:tcW w:w="1094" w:type="dxa"/>
            <w:tcBorders>
              <w:top w:val="single" w:sz="4" w:space="0" w:color="auto"/>
              <w:left w:val="nil"/>
              <w:bottom w:val="single" w:sz="8" w:space="0" w:color="000000"/>
              <w:right w:val="nil"/>
            </w:tcBorders>
            <w:hideMark/>
          </w:tcPr>
          <w:p w:rsidR="00EE7DC8" w:rsidRPr="00EE7DC8" w:rsidRDefault="00EE7DC8" w:rsidP="00EE7DC8">
            <w:pPr>
              <w:spacing w:before="120" w:after="0" w:line="240" w:lineRule="auto"/>
              <w:jc w:val="both"/>
              <w:rPr>
                <w:rFonts w:ascii="Times New Roman" w:eastAsia="Calibri" w:hAnsi="Times New Roman"/>
                <w:color w:val="000000"/>
                <w:sz w:val="20"/>
                <w:szCs w:val="20"/>
                <w:lang w:val="en-MY" w:eastAsia="en-MY"/>
              </w:rPr>
            </w:pPr>
            <w:r w:rsidRPr="00EE7DC8">
              <w:rPr>
                <w:rFonts w:ascii="Times New Roman" w:hAnsi="Times New Roman"/>
                <w:color w:val="000000"/>
                <w:sz w:val="20"/>
                <w:szCs w:val="20"/>
                <w:lang w:eastAsia="en-MY"/>
              </w:rPr>
              <w:t>32</w:t>
            </w:r>
          </w:p>
          <w:p w:rsidR="00EE7DC8" w:rsidRPr="00EE7DC8" w:rsidRDefault="00EE7DC8" w:rsidP="00EE7DC8">
            <w:pPr>
              <w:spacing w:after="0" w:line="240" w:lineRule="auto"/>
              <w:jc w:val="both"/>
              <w:rPr>
                <w:rFonts w:ascii="Times New Roman" w:hAnsi="Times New Roman"/>
                <w:color w:val="000000"/>
                <w:sz w:val="20"/>
                <w:szCs w:val="20"/>
                <w:lang w:eastAsia="en-MY"/>
              </w:rPr>
            </w:pPr>
            <w:r w:rsidRPr="00EE7DC8">
              <w:rPr>
                <w:rFonts w:ascii="Times New Roman" w:hAnsi="Times New Roman"/>
                <w:color w:val="000000"/>
                <w:sz w:val="20"/>
                <w:szCs w:val="20"/>
                <w:lang w:eastAsia="en-MY"/>
              </w:rPr>
              <w:t>32</w:t>
            </w:r>
          </w:p>
          <w:p w:rsidR="00EE7DC8" w:rsidRPr="00EE7DC8" w:rsidRDefault="00EE7DC8" w:rsidP="00EE7DC8">
            <w:pPr>
              <w:spacing w:after="0" w:line="240" w:lineRule="auto"/>
              <w:jc w:val="both"/>
              <w:rPr>
                <w:rFonts w:ascii="Times New Roman" w:hAnsi="Times New Roman"/>
                <w:color w:val="000000"/>
                <w:sz w:val="20"/>
                <w:szCs w:val="20"/>
                <w:lang w:eastAsia="en-MY"/>
              </w:rPr>
            </w:pPr>
            <w:r w:rsidRPr="00EE7DC8">
              <w:rPr>
                <w:rFonts w:ascii="Times New Roman" w:hAnsi="Times New Roman"/>
                <w:color w:val="000000"/>
                <w:sz w:val="20"/>
                <w:szCs w:val="20"/>
                <w:lang w:eastAsia="en-MY"/>
              </w:rPr>
              <w:t>31</w:t>
            </w:r>
          </w:p>
          <w:p w:rsidR="00EE7DC8" w:rsidRPr="00EE7DC8" w:rsidRDefault="00EE7DC8" w:rsidP="00EE7DC8">
            <w:pPr>
              <w:spacing w:after="0" w:line="240" w:lineRule="auto"/>
              <w:jc w:val="both"/>
              <w:rPr>
                <w:rFonts w:ascii="Times New Roman" w:hAnsi="Times New Roman"/>
                <w:color w:val="000000"/>
                <w:sz w:val="20"/>
                <w:szCs w:val="20"/>
                <w:lang w:eastAsia="en-MY"/>
              </w:rPr>
            </w:pPr>
            <w:r w:rsidRPr="00EE7DC8">
              <w:rPr>
                <w:rFonts w:ascii="Times New Roman" w:hAnsi="Times New Roman"/>
                <w:color w:val="000000"/>
                <w:sz w:val="20"/>
                <w:szCs w:val="20"/>
                <w:lang w:eastAsia="en-MY"/>
              </w:rPr>
              <w:t>30</w:t>
            </w:r>
          </w:p>
          <w:p w:rsidR="00EE7DC8" w:rsidRPr="00EE7DC8" w:rsidRDefault="00EE7DC8" w:rsidP="00EE7DC8">
            <w:pPr>
              <w:spacing w:after="0" w:line="240" w:lineRule="auto"/>
              <w:jc w:val="both"/>
              <w:rPr>
                <w:rFonts w:ascii="Times New Roman" w:hAnsi="Times New Roman"/>
                <w:color w:val="000000"/>
                <w:sz w:val="20"/>
                <w:szCs w:val="20"/>
                <w:lang w:val="en-MY" w:eastAsia="en-MY"/>
              </w:rPr>
            </w:pPr>
            <w:r w:rsidRPr="00EE7DC8">
              <w:rPr>
                <w:rFonts w:ascii="Times New Roman" w:hAnsi="Times New Roman"/>
                <w:color w:val="000000"/>
                <w:sz w:val="20"/>
                <w:szCs w:val="20"/>
                <w:lang w:eastAsia="en-MY"/>
              </w:rPr>
              <w:t>28</w:t>
            </w:r>
          </w:p>
        </w:tc>
        <w:tc>
          <w:tcPr>
            <w:tcW w:w="1453" w:type="dxa"/>
            <w:tcBorders>
              <w:top w:val="single" w:sz="4" w:space="0" w:color="auto"/>
              <w:left w:val="nil"/>
              <w:bottom w:val="single" w:sz="8" w:space="0" w:color="000000"/>
              <w:right w:val="nil"/>
            </w:tcBorders>
            <w:noWrap/>
            <w:hideMark/>
          </w:tcPr>
          <w:p w:rsidR="00EE7DC8" w:rsidRPr="00EE7DC8" w:rsidRDefault="00EE7DC8" w:rsidP="00EE7DC8">
            <w:pPr>
              <w:spacing w:before="120" w:after="0" w:line="240" w:lineRule="auto"/>
              <w:jc w:val="both"/>
              <w:rPr>
                <w:rFonts w:ascii="Times New Roman" w:eastAsia="Calibri" w:hAnsi="Times New Roman"/>
                <w:color w:val="000000"/>
                <w:sz w:val="20"/>
                <w:szCs w:val="20"/>
                <w:lang w:val="en-MY" w:eastAsia="en-MY"/>
              </w:rPr>
            </w:pPr>
            <w:r w:rsidRPr="00EE7DC8">
              <w:rPr>
                <w:rFonts w:ascii="Times New Roman" w:hAnsi="Times New Roman"/>
                <w:color w:val="000000"/>
                <w:sz w:val="20"/>
                <w:szCs w:val="20"/>
                <w:lang w:eastAsia="en-MY"/>
              </w:rPr>
              <w:t>16</w:t>
            </w:r>
          </w:p>
          <w:p w:rsidR="00EE7DC8" w:rsidRPr="00EE7DC8" w:rsidRDefault="00EE7DC8" w:rsidP="00EE7DC8">
            <w:pPr>
              <w:spacing w:after="0" w:line="240" w:lineRule="auto"/>
              <w:jc w:val="both"/>
              <w:rPr>
                <w:rFonts w:ascii="Times New Roman" w:hAnsi="Times New Roman"/>
                <w:color w:val="000000"/>
                <w:sz w:val="20"/>
                <w:szCs w:val="20"/>
                <w:lang w:eastAsia="en-MY"/>
              </w:rPr>
            </w:pPr>
            <w:r w:rsidRPr="00EE7DC8">
              <w:rPr>
                <w:rFonts w:ascii="Times New Roman" w:hAnsi="Times New Roman"/>
                <w:color w:val="000000"/>
                <w:sz w:val="20"/>
                <w:szCs w:val="20"/>
                <w:lang w:eastAsia="en-MY"/>
              </w:rPr>
              <w:t>15</w:t>
            </w:r>
          </w:p>
          <w:p w:rsidR="00EE7DC8" w:rsidRPr="00EE7DC8" w:rsidRDefault="00EE7DC8" w:rsidP="00EE7DC8">
            <w:pPr>
              <w:spacing w:after="0" w:line="240" w:lineRule="auto"/>
              <w:jc w:val="both"/>
              <w:rPr>
                <w:rFonts w:ascii="Times New Roman" w:hAnsi="Times New Roman"/>
                <w:color w:val="000000"/>
                <w:sz w:val="20"/>
                <w:szCs w:val="20"/>
                <w:lang w:eastAsia="en-MY"/>
              </w:rPr>
            </w:pPr>
            <w:r w:rsidRPr="00EE7DC8">
              <w:rPr>
                <w:rFonts w:ascii="Times New Roman" w:hAnsi="Times New Roman"/>
                <w:color w:val="000000"/>
                <w:sz w:val="20"/>
                <w:szCs w:val="20"/>
                <w:lang w:eastAsia="en-MY"/>
              </w:rPr>
              <w:t>14</w:t>
            </w:r>
          </w:p>
          <w:p w:rsidR="00EE7DC8" w:rsidRPr="00EE7DC8" w:rsidRDefault="00EE7DC8" w:rsidP="00EE7DC8">
            <w:pPr>
              <w:spacing w:after="0" w:line="240" w:lineRule="auto"/>
              <w:jc w:val="both"/>
              <w:rPr>
                <w:rFonts w:ascii="Times New Roman" w:hAnsi="Times New Roman"/>
                <w:color w:val="000000"/>
                <w:sz w:val="20"/>
                <w:szCs w:val="20"/>
                <w:lang w:eastAsia="en-MY"/>
              </w:rPr>
            </w:pPr>
            <w:r w:rsidRPr="00EE7DC8">
              <w:rPr>
                <w:rFonts w:ascii="Times New Roman" w:hAnsi="Times New Roman"/>
                <w:color w:val="000000"/>
                <w:sz w:val="20"/>
                <w:szCs w:val="20"/>
                <w:lang w:eastAsia="en-MY"/>
              </w:rPr>
              <w:t>14</w:t>
            </w:r>
          </w:p>
          <w:p w:rsidR="00EE7DC8" w:rsidRPr="00EE7DC8" w:rsidRDefault="00EE7DC8" w:rsidP="00EE7DC8">
            <w:pPr>
              <w:spacing w:after="0" w:line="240" w:lineRule="auto"/>
              <w:jc w:val="both"/>
              <w:rPr>
                <w:rFonts w:ascii="Times New Roman" w:hAnsi="Times New Roman"/>
                <w:color w:val="000000"/>
                <w:sz w:val="20"/>
                <w:szCs w:val="20"/>
                <w:lang w:val="en-MY" w:eastAsia="en-MY"/>
              </w:rPr>
            </w:pPr>
            <w:r w:rsidRPr="00EE7DC8">
              <w:rPr>
                <w:rFonts w:ascii="Times New Roman" w:hAnsi="Times New Roman"/>
                <w:color w:val="000000"/>
                <w:sz w:val="20"/>
                <w:szCs w:val="20"/>
                <w:lang w:eastAsia="en-MY"/>
              </w:rPr>
              <w:t>14</w:t>
            </w:r>
          </w:p>
        </w:tc>
        <w:tc>
          <w:tcPr>
            <w:tcW w:w="1453" w:type="dxa"/>
            <w:tcBorders>
              <w:top w:val="single" w:sz="4" w:space="0" w:color="auto"/>
              <w:left w:val="nil"/>
              <w:bottom w:val="single" w:sz="8" w:space="0" w:color="000000"/>
              <w:right w:val="nil"/>
            </w:tcBorders>
            <w:hideMark/>
          </w:tcPr>
          <w:p w:rsidR="00EE7DC8" w:rsidRPr="00EE7DC8" w:rsidRDefault="00EE7DC8" w:rsidP="00EE7DC8">
            <w:pPr>
              <w:spacing w:before="120" w:after="0" w:line="240" w:lineRule="auto"/>
              <w:jc w:val="both"/>
              <w:rPr>
                <w:rFonts w:ascii="Times New Roman" w:eastAsia="Calibri" w:hAnsi="Times New Roman"/>
                <w:color w:val="000000"/>
                <w:sz w:val="20"/>
                <w:szCs w:val="20"/>
                <w:lang w:val="en-MY" w:eastAsia="en-MY"/>
              </w:rPr>
            </w:pPr>
            <w:r w:rsidRPr="00EE7DC8">
              <w:rPr>
                <w:rFonts w:ascii="Times New Roman" w:hAnsi="Times New Roman"/>
                <w:color w:val="000000"/>
                <w:sz w:val="20"/>
                <w:szCs w:val="20"/>
                <w:lang w:eastAsia="en-MY"/>
              </w:rPr>
              <w:t>100</w:t>
            </w:r>
          </w:p>
          <w:p w:rsidR="00EE7DC8" w:rsidRPr="00EE7DC8" w:rsidRDefault="00EE7DC8" w:rsidP="00EE7DC8">
            <w:pPr>
              <w:spacing w:after="0" w:line="240" w:lineRule="auto"/>
              <w:jc w:val="both"/>
              <w:rPr>
                <w:rFonts w:ascii="Times New Roman" w:hAnsi="Times New Roman"/>
                <w:color w:val="000000"/>
                <w:sz w:val="20"/>
                <w:szCs w:val="20"/>
                <w:lang w:eastAsia="en-MY"/>
              </w:rPr>
            </w:pPr>
            <w:r w:rsidRPr="00EE7DC8">
              <w:rPr>
                <w:rFonts w:ascii="Times New Roman" w:hAnsi="Times New Roman"/>
                <w:color w:val="000000"/>
                <w:sz w:val="20"/>
                <w:szCs w:val="20"/>
                <w:lang w:eastAsia="en-MY"/>
              </w:rPr>
              <w:t>100</w:t>
            </w:r>
          </w:p>
          <w:p w:rsidR="00EE7DC8" w:rsidRPr="00EE7DC8" w:rsidRDefault="00EE7DC8" w:rsidP="00EE7DC8">
            <w:pPr>
              <w:spacing w:after="0" w:line="240" w:lineRule="auto"/>
              <w:jc w:val="both"/>
              <w:rPr>
                <w:rFonts w:ascii="Times New Roman" w:hAnsi="Times New Roman"/>
                <w:color w:val="000000"/>
                <w:sz w:val="20"/>
                <w:szCs w:val="20"/>
                <w:lang w:eastAsia="en-MY"/>
              </w:rPr>
            </w:pPr>
            <w:r w:rsidRPr="00EE7DC8">
              <w:rPr>
                <w:rFonts w:ascii="Times New Roman" w:hAnsi="Times New Roman"/>
                <w:color w:val="000000"/>
                <w:sz w:val="20"/>
                <w:szCs w:val="20"/>
                <w:lang w:eastAsia="en-MY"/>
              </w:rPr>
              <w:t>100</w:t>
            </w:r>
          </w:p>
          <w:p w:rsidR="00EE7DC8" w:rsidRPr="00EE7DC8" w:rsidRDefault="00EE7DC8" w:rsidP="00EE7DC8">
            <w:pPr>
              <w:spacing w:after="0" w:line="240" w:lineRule="auto"/>
              <w:jc w:val="both"/>
              <w:rPr>
                <w:rFonts w:ascii="Times New Roman" w:hAnsi="Times New Roman"/>
                <w:color w:val="000000"/>
                <w:sz w:val="20"/>
                <w:szCs w:val="20"/>
                <w:lang w:eastAsia="en-MY"/>
              </w:rPr>
            </w:pPr>
            <w:r w:rsidRPr="00EE7DC8">
              <w:rPr>
                <w:rFonts w:ascii="Times New Roman" w:hAnsi="Times New Roman"/>
                <w:color w:val="000000"/>
                <w:sz w:val="20"/>
                <w:szCs w:val="20"/>
                <w:lang w:eastAsia="en-MY"/>
              </w:rPr>
              <w:t>100</w:t>
            </w:r>
          </w:p>
          <w:p w:rsidR="00EE7DC8" w:rsidRPr="00EE7DC8" w:rsidRDefault="00EE7DC8" w:rsidP="00EE7DC8">
            <w:pPr>
              <w:spacing w:after="0" w:line="240" w:lineRule="auto"/>
              <w:jc w:val="both"/>
              <w:rPr>
                <w:rFonts w:ascii="Times New Roman" w:hAnsi="Times New Roman"/>
                <w:color w:val="000000"/>
                <w:sz w:val="20"/>
                <w:szCs w:val="20"/>
                <w:lang w:val="en-MY" w:eastAsia="en-MY"/>
              </w:rPr>
            </w:pPr>
            <w:r w:rsidRPr="00EE7DC8">
              <w:rPr>
                <w:rFonts w:ascii="Times New Roman" w:hAnsi="Times New Roman"/>
                <w:color w:val="000000"/>
                <w:sz w:val="20"/>
                <w:szCs w:val="20"/>
                <w:lang w:eastAsia="en-MY"/>
              </w:rPr>
              <w:t>100</w:t>
            </w:r>
          </w:p>
        </w:tc>
      </w:tr>
    </w:tbl>
    <w:p w:rsidR="00EE7DC8" w:rsidRDefault="00EE7DC8" w:rsidP="00EE7DC8">
      <w:pPr>
        <w:spacing w:after="0" w:line="240" w:lineRule="auto"/>
        <w:jc w:val="both"/>
        <w:rPr>
          <w:rFonts w:ascii="Times New Roman" w:hAnsi="Times New Roman"/>
          <w:color w:val="FF0000"/>
          <w:sz w:val="20"/>
          <w:szCs w:val="20"/>
          <w:lang w:val="en-MY"/>
        </w:rPr>
      </w:pPr>
    </w:p>
    <w:p w:rsidR="00EE7DC8" w:rsidRPr="00EE7DC8" w:rsidRDefault="00EE7DC8" w:rsidP="00EE7DC8">
      <w:pPr>
        <w:spacing w:after="0" w:line="240" w:lineRule="auto"/>
        <w:jc w:val="both"/>
        <w:rPr>
          <w:rFonts w:ascii="Times New Roman" w:hAnsi="Times New Roman"/>
          <w:color w:val="FF0000"/>
          <w:sz w:val="20"/>
          <w:szCs w:val="20"/>
          <w:lang w:val="en-MY"/>
        </w:rPr>
      </w:pPr>
    </w:p>
    <w:p w:rsidR="00EE7DC8" w:rsidRPr="00EE7DC8" w:rsidRDefault="00EE7DC8" w:rsidP="00EE7DC8">
      <w:pPr>
        <w:spacing w:after="0" w:line="240" w:lineRule="auto"/>
        <w:jc w:val="both"/>
        <w:rPr>
          <w:rStyle w:val="apple-converted-space"/>
          <w:rFonts w:ascii="Times New Roman" w:hAnsi="Times New Roman"/>
          <w:b/>
          <w:sz w:val="20"/>
          <w:szCs w:val="20"/>
          <w:shd w:val="clear" w:color="auto" w:fill="FFFFFF"/>
        </w:rPr>
      </w:pPr>
      <w:r w:rsidRPr="00EE7DC8">
        <w:rPr>
          <w:rStyle w:val="apple-converted-space"/>
          <w:rFonts w:ascii="Times New Roman" w:hAnsi="Times New Roman"/>
          <w:b/>
          <w:sz w:val="20"/>
          <w:szCs w:val="20"/>
          <w:shd w:val="clear" w:color="auto" w:fill="FFFFFF"/>
        </w:rPr>
        <w:t>Compressive Strength Test</w:t>
      </w:r>
    </w:p>
    <w:p w:rsidR="00EE7DC8" w:rsidRPr="00EE7DC8" w:rsidRDefault="00EE7DC8" w:rsidP="00EE7DC8">
      <w:pPr>
        <w:spacing w:after="0" w:line="240" w:lineRule="auto"/>
        <w:jc w:val="both"/>
        <w:rPr>
          <w:rFonts w:ascii="Times New Roman" w:hAnsi="Times New Roman"/>
          <w:sz w:val="20"/>
          <w:szCs w:val="20"/>
        </w:rPr>
      </w:pPr>
      <w:r w:rsidRPr="00EE7DC8">
        <w:rPr>
          <w:rFonts w:ascii="Times New Roman" w:hAnsi="Times New Roman"/>
          <w:sz w:val="20"/>
          <w:szCs w:val="20"/>
        </w:rPr>
        <w:t>The compressive strength tests were conducted according to the test protocol specified by ASTM C-39/C39M-09a Method [10]. The compressive strength test was measured with ENERPAC (Model P-84/USA) unconfined compression machine with maximum load of 1000 psi/700 bar. The minimum compressive strength of 3.45 MPa (500 psi) was used to evaluate the solidified spent resins as recommended by the US Nuclear Regulatory Commission (NRC) Standard [8].</w:t>
      </w:r>
    </w:p>
    <w:p w:rsidR="00EE7DC8" w:rsidRPr="00EE7DC8" w:rsidRDefault="00EE7DC8" w:rsidP="00EE7DC8">
      <w:pPr>
        <w:spacing w:after="0" w:line="240" w:lineRule="auto"/>
        <w:jc w:val="both"/>
        <w:rPr>
          <w:rFonts w:ascii="Times New Roman" w:hAnsi="Times New Roman"/>
          <w:sz w:val="20"/>
          <w:szCs w:val="20"/>
        </w:rPr>
      </w:pPr>
    </w:p>
    <w:p w:rsidR="00EE7DC8" w:rsidRPr="00EE7DC8" w:rsidRDefault="00EE7DC8" w:rsidP="00EE7DC8">
      <w:pPr>
        <w:spacing w:after="0" w:line="240" w:lineRule="auto"/>
        <w:jc w:val="both"/>
        <w:rPr>
          <w:rFonts w:ascii="Times New Roman" w:hAnsi="Times New Roman"/>
          <w:b/>
          <w:sz w:val="20"/>
          <w:szCs w:val="20"/>
        </w:rPr>
      </w:pPr>
      <w:r w:rsidRPr="00EE7DC8">
        <w:rPr>
          <w:rFonts w:ascii="Times New Roman" w:hAnsi="Times New Roman"/>
          <w:b/>
          <w:sz w:val="20"/>
          <w:szCs w:val="20"/>
        </w:rPr>
        <w:t>Water Resistance Test</w:t>
      </w:r>
    </w:p>
    <w:p w:rsidR="00EE7DC8" w:rsidRPr="00EE7DC8" w:rsidRDefault="00EE7DC8" w:rsidP="00EE7DC8">
      <w:pPr>
        <w:spacing w:after="0" w:line="240" w:lineRule="auto"/>
        <w:jc w:val="both"/>
        <w:rPr>
          <w:rStyle w:val="apple-converted-space"/>
          <w:rFonts w:ascii="Times New Roman" w:hAnsi="Times New Roman"/>
          <w:sz w:val="20"/>
          <w:szCs w:val="20"/>
          <w:shd w:val="clear" w:color="auto" w:fill="FFFFFF"/>
        </w:rPr>
      </w:pPr>
      <w:r w:rsidRPr="00EE7DC8">
        <w:rPr>
          <w:rFonts w:ascii="Times New Roman" w:hAnsi="Times New Roman"/>
          <w:sz w:val="20"/>
          <w:szCs w:val="20"/>
        </w:rPr>
        <w:t xml:space="preserve">The specimens were immersed in distilled water at 25ºC ± 1 for 21 days in water resistance test. </w:t>
      </w:r>
      <w:r w:rsidRPr="00EE7DC8">
        <w:rPr>
          <w:rFonts w:ascii="Times New Roman" w:hAnsi="Times New Roman"/>
          <w:sz w:val="20"/>
          <w:szCs w:val="20"/>
          <w:shd w:val="clear" w:color="auto" w:fill="FFFFFF"/>
        </w:rPr>
        <w:t>The specimens were also visually inspected for evidence of cracking and swelling after water resistance test. If there was no significant immersion effects, the specimens were tested for compressive strength test. The criteria of water resistance tests were no swelling, no crumbling and the</w:t>
      </w:r>
      <w:r w:rsidRPr="00EE7DC8">
        <w:rPr>
          <w:rFonts w:ascii="Times New Roman" w:hAnsi="Times New Roman"/>
          <w:sz w:val="20"/>
          <w:szCs w:val="20"/>
        </w:rPr>
        <w:t xml:space="preserve"> compressive strength must have at least 3.45 MPa (500 psi), but not less than 75% of the pre-immersion value [8]. </w:t>
      </w:r>
      <w:r w:rsidRPr="001106AD">
        <w:rPr>
          <w:rStyle w:val="Emphasis"/>
          <w:rFonts w:ascii="Times New Roman" w:hAnsi="Times New Roman"/>
          <w:b w:val="0"/>
          <w:i w:val="0"/>
          <w:sz w:val="20"/>
          <w:szCs w:val="20"/>
          <w:shd w:val="clear" w:color="auto" w:fill="FFFFFF"/>
        </w:rPr>
        <w:t>Weight</w:t>
      </w:r>
      <w:r w:rsidRPr="00EE7DC8">
        <w:rPr>
          <w:rStyle w:val="apple-converted-space"/>
          <w:rFonts w:ascii="Times New Roman" w:hAnsi="Times New Roman"/>
          <w:sz w:val="20"/>
          <w:szCs w:val="20"/>
          <w:shd w:val="clear" w:color="auto" w:fill="FFFFFF"/>
        </w:rPr>
        <w:t> </w:t>
      </w:r>
      <w:r w:rsidRPr="00EE7DC8">
        <w:rPr>
          <w:rFonts w:ascii="Times New Roman" w:hAnsi="Times New Roman"/>
          <w:sz w:val="20"/>
          <w:szCs w:val="20"/>
          <w:shd w:val="clear" w:color="auto" w:fill="FFFFFF"/>
        </w:rPr>
        <w:t>change was also evaluated by weighing the specimens</w:t>
      </w:r>
      <w:r w:rsidRPr="00EE7DC8">
        <w:rPr>
          <w:rStyle w:val="apple-converted-space"/>
          <w:rFonts w:ascii="Times New Roman" w:hAnsi="Times New Roman"/>
          <w:sz w:val="20"/>
          <w:szCs w:val="20"/>
          <w:shd w:val="clear" w:color="auto" w:fill="FFFFFF"/>
        </w:rPr>
        <w:t> </w:t>
      </w:r>
      <w:r w:rsidRPr="001106AD">
        <w:rPr>
          <w:rStyle w:val="Emphasis"/>
          <w:rFonts w:ascii="Times New Roman" w:hAnsi="Times New Roman"/>
          <w:b w:val="0"/>
          <w:i w:val="0"/>
          <w:sz w:val="20"/>
          <w:szCs w:val="20"/>
          <w:shd w:val="clear" w:color="auto" w:fill="FFFFFF"/>
        </w:rPr>
        <w:t>before and after</w:t>
      </w:r>
      <w:r w:rsidRPr="00EE7DC8">
        <w:rPr>
          <w:rStyle w:val="apple-converted-space"/>
          <w:rFonts w:ascii="Times New Roman" w:hAnsi="Times New Roman"/>
          <w:sz w:val="20"/>
          <w:szCs w:val="20"/>
          <w:shd w:val="clear" w:color="auto" w:fill="FFFFFF"/>
        </w:rPr>
        <w:t> immersion test.</w:t>
      </w:r>
      <w:r w:rsidRPr="00EE7DC8">
        <w:rPr>
          <w:rStyle w:val="apple-converted-space"/>
          <w:rFonts w:ascii="Times New Roman" w:hAnsi="Times New Roman"/>
          <w:sz w:val="20"/>
          <w:szCs w:val="20"/>
          <w:shd w:val="clear" w:color="auto" w:fill="FFFFFF"/>
        </w:rPr>
        <w:tab/>
      </w:r>
    </w:p>
    <w:p w:rsidR="00EE7DC8" w:rsidRDefault="00EE7DC8" w:rsidP="00EE7DC8">
      <w:pPr>
        <w:spacing w:after="0" w:line="240" w:lineRule="auto"/>
        <w:jc w:val="both"/>
        <w:rPr>
          <w:rStyle w:val="apple-converted-space"/>
          <w:rFonts w:ascii="Times New Roman" w:hAnsi="Times New Roman"/>
          <w:sz w:val="20"/>
          <w:szCs w:val="20"/>
          <w:shd w:val="clear" w:color="auto" w:fill="FFFFFF"/>
        </w:rPr>
      </w:pPr>
    </w:p>
    <w:p w:rsidR="00EE7DC8" w:rsidRPr="00EE7DC8" w:rsidRDefault="00EE7DC8" w:rsidP="00EE7DC8">
      <w:pPr>
        <w:spacing w:after="0" w:line="240" w:lineRule="auto"/>
        <w:jc w:val="both"/>
        <w:rPr>
          <w:rStyle w:val="apple-converted-space"/>
          <w:rFonts w:ascii="Times New Roman" w:hAnsi="Times New Roman"/>
          <w:sz w:val="20"/>
          <w:szCs w:val="20"/>
          <w:shd w:val="clear" w:color="auto" w:fill="FFFFFF"/>
        </w:rPr>
      </w:pPr>
    </w:p>
    <w:p w:rsidR="00EE7DC8" w:rsidRPr="00EE7DC8" w:rsidRDefault="00EE7DC8" w:rsidP="00EE7DC8">
      <w:pPr>
        <w:spacing w:after="0" w:line="240" w:lineRule="auto"/>
        <w:jc w:val="both"/>
        <w:rPr>
          <w:rFonts w:ascii="Times New Roman" w:hAnsi="Times New Roman"/>
          <w:b/>
          <w:sz w:val="20"/>
          <w:szCs w:val="20"/>
        </w:rPr>
      </w:pPr>
      <w:r w:rsidRPr="00EE7DC8">
        <w:rPr>
          <w:rFonts w:ascii="Times New Roman" w:hAnsi="Times New Roman"/>
          <w:b/>
          <w:sz w:val="20"/>
          <w:szCs w:val="20"/>
        </w:rPr>
        <w:lastRenderedPageBreak/>
        <w:t>Statistical Analysis</w:t>
      </w:r>
    </w:p>
    <w:p w:rsidR="00EE7DC8" w:rsidRPr="00EE7DC8" w:rsidRDefault="00EE7DC8" w:rsidP="00EE7DC8">
      <w:pPr>
        <w:spacing w:after="0" w:line="240" w:lineRule="auto"/>
        <w:jc w:val="both"/>
        <w:rPr>
          <w:rFonts w:ascii="Times New Roman" w:hAnsi="Times New Roman"/>
          <w:sz w:val="20"/>
          <w:szCs w:val="20"/>
          <w:shd w:val="clear" w:color="auto" w:fill="FFFFFF"/>
        </w:rPr>
      </w:pPr>
      <w:r w:rsidRPr="00EE7DC8">
        <w:rPr>
          <w:rFonts w:ascii="Times New Roman" w:hAnsi="Times New Roman"/>
          <w:sz w:val="20"/>
          <w:szCs w:val="20"/>
        </w:rPr>
        <w:t>Statistical analysis was performed using SAS System for Windows Release 6.12. Regression analysis was conducted to study the relationship between biochar content and compressive strength of the specimens. Furthermore, the Analysis of Variance (ANOVA) was performed to determine the differences of compressive strength between immersed and non-immersed specimens.</w:t>
      </w:r>
    </w:p>
    <w:p w:rsidR="006768E9" w:rsidRPr="00802DCC" w:rsidRDefault="006768E9" w:rsidP="006B1068">
      <w:pPr>
        <w:spacing w:after="0" w:line="240" w:lineRule="auto"/>
        <w:jc w:val="both"/>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Results and Discussion</w:t>
      </w:r>
    </w:p>
    <w:p w:rsidR="00EE7DC8" w:rsidRPr="00EE7DC8" w:rsidRDefault="00EE7DC8" w:rsidP="00EE7DC8">
      <w:pPr>
        <w:spacing w:after="0" w:line="240" w:lineRule="auto"/>
        <w:jc w:val="both"/>
        <w:rPr>
          <w:rFonts w:ascii="Times New Roman" w:hAnsi="Times New Roman"/>
          <w:b/>
          <w:sz w:val="20"/>
          <w:szCs w:val="20"/>
        </w:rPr>
      </w:pPr>
      <w:r w:rsidRPr="00EE7DC8">
        <w:rPr>
          <w:rFonts w:ascii="Times New Roman" w:hAnsi="Times New Roman"/>
          <w:b/>
          <w:sz w:val="20"/>
          <w:szCs w:val="20"/>
        </w:rPr>
        <w:t>Physicochemical Properties of Biochar</w:t>
      </w:r>
    </w:p>
    <w:p w:rsidR="00EE7DC8" w:rsidRPr="00EE7DC8" w:rsidRDefault="00EE7DC8" w:rsidP="00EE7DC8">
      <w:pPr>
        <w:spacing w:after="0" w:line="240" w:lineRule="auto"/>
        <w:jc w:val="both"/>
        <w:rPr>
          <w:rFonts w:ascii="Times New Roman" w:hAnsi="Times New Roman"/>
          <w:sz w:val="20"/>
          <w:szCs w:val="20"/>
        </w:rPr>
      </w:pPr>
      <w:r w:rsidRPr="00EE7DC8">
        <w:rPr>
          <w:rFonts w:ascii="Times New Roman" w:hAnsi="Times New Roman"/>
          <w:sz w:val="20"/>
          <w:szCs w:val="20"/>
        </w:rPr>
        <w:t xml:space="preserve">The selected physicochemical properties of biochar are shown in Table 2. </w:t>
      </w:r>
      <w:r w:rsidRPr="00EE7DC8">
        <w:rPr>
          <w:rFonts w:ascii="Times New Roman" w:hAnsi="Times New Roman"/>
          <w:bCs/>
          <w:sz w:val="20"/>
          <w:szCs w:val="20"/>
        </w:rPr>
        <w:t xml:space="preserve">As shown in Table 1, biochar </w:t>
      </w:r>
      <w:r w:rsidRPr="00EE7DC8">
        <w:rPr>
          <w:rFonts w:ascii="Times New Roman" w:hAnsi="Times New Roman"/>
          <w:sz w:val="20"/>
          <w:szCs w:val="20"/>
        </w:rPr>
        <w:t>exhibit the alkaline pH value. This alkaline pH was due to organic acids and phenolic substances and the formation of alkali salts during pyrolysis [11]. The bulk density of biochar is a measurement to show how tightly biochar particles are pressed together. The result showed that biochar has low bulk density and this indicates that biochar has high capacity to absorb water. The result for water holding capacity showed that biochar produced from EFB was able to retain about 48% of water. The result also showed that biochar has low moisture content (6%). The ash content was about 31% and this indicates the amount of inorganic material in the biochar [11]. The fixed carbon and volatile matter content of biochar were 40.22% and 22.1%, respectively. The result from elemental analysis showed that biochar was carbon rich and had carbon (C) content around 45.3%, in which it indicates the class 2 biochar (30-60% of C) according to IBI standard [12]. This black carbon might affect the colour of cemented spent resins matrices. The results of gamma spectrometry analysis showed that only natural radionuclides (Ra-226, Ra-228 and K-40) were detected in the biochar. SEM image of EFB biochar showed the formation of uniform pores and smooth wall surface under 1000x magnification (Figure 1) and this may be beneficial for radionuclides adsorption.</w:t>
      </w:r>
    </w:p>
    <w:p w:rsidR="00EE7DC8" w:rsidRPr="00EE7DC8" w:rsidRDefault="00EE7DC8" w:rsidP="00EE7DC8">
      <w:pPr>
        <w:spacing w:after="0" w:line="240" w:lineRule="auto"/>
        <w:jc w:val="both"/>
        <w:rPr>
          <w:rFonts w:ascii="Times New Roman" w:hAnsi="Times New Roman"/>
          <w:sz w:val="20"/>
          <w:szCs w:val="20"/>
        </w:rPr>
      </w:pPr>
    </w:p>
    <w:p w:rsidR="00EE7DC8" w:rsidRPr="00EE7DC8" w:rsidRDefault="00EE7DC8" w:rsidP="00EE7DC8">
      <w:pPr>
        <w:spacing w:after="0" w:line="240" w:lineRule="auto"/>
        <w:jc w:val="both"/>
        <w:rPr>
          <w:rFonts w:ascii="Times New Roman" w:hAnsi="Times New Roman"/>
          <w:sz w:val="20"/>
          <w:szCs w:val="20"/>
        </w:rPr>
      </w:pPr>
    </w:p>
    <w:p w:rsidR="00EE7DC8" w:rsidRPr="00EE7DC8" w:rsidRDefault="00EE7DC8" w:rsidP="00EE7DC8">
      <w:pPr>
        <w:spacing w:after="120" w:line="240" w:lineRule="auto"/>
        <w:jc w:val="center"/>
        <w:rPr>
          <w:rFonts w:ascii="Times New Roman" w:hAnsi="Times New Roman"/>
          <w:sz w:val="20"/>
          <w:szCs w:val="20"/>
        </w:rPr>
      </w:pPr>
      <w:r w:rsidRPr="00EE7DC8">
        <w:rPr>
          <w:rFonts w:ascii="Times New Roman" w:hAnsi="Times New Roman"/>
          <w:sz w:val="20"/>
          <w:szCs w:val="20"/>
        </w:rPr>
        <w:t xml:space="preserve">Table 2. </w:t>
      </w:r>
      <w:r>
        <w:rPr>
          <w:rFonts w:ascii="Times New Roman" w:hAnsi="Times New Roman"/>
          <w:sz w:val="20"/>
          <w:szCs w:val="20"/>
        </w:rPr>
        <w:t xml:space="preserve"> </w:t>
      </w:r>
      <w:r w:rsidRPr="00EE7DC8">
        <w:rPr>
          <w:rFonts w:ascii="Times New Roman" w:hAnsi="Times New Roman"/>
          <w:sz w:val="20"/>
          <w:szCs w:val="20"/>
        </w:rPr>
        <w:t>Selected physicochemical characteristics of biochar.</w:t>
      </w:r>
    </w:p>
    <w:tbl>
      <w:tblPr>
        <w:tblStyle w:val="LightShading2"/>
        <w:tblW w:w="0" w:type="auto"/>
        <w:jc w:val="center"/>
        <w:tblLook w:val="04A0" w:firstRow="1" w:lastRow="0" w:firstColumn="1" w:lastColumn="0" w:noHBand="0" w:noVBand="1"/>
      </w:tblPr>
      <w:tblGrid>
        <w:gridCol w:w="2934"/>
        <w:gridCol w:w="1880"/>
      </w:tblGrid>
      <w:tr w:rsidR="00EE7DC8" w:rsidRPr="00EE7DC8" w:rsidTr="00D46872">
        <w:trPr>
          <w:cnfStyle w:val="100000000000" w:firstRow="1" w:lastRow="0" w:firstColumn="0" w:lastColumn="0" w:oddVBand="0" w:evenVBand="0" w:oddHBand="0" w:evenHBand="0" w:firstRowFirstColumn="0" w:firstRowLastColumn="0" w:lastRowFirstColumn="0" w:lastRowLastColumn="0"/>
          <w:trHeight w:val="220"/>
          <w:jc w:val="center"/>
        </w:trPr>
        <w:tc>
          <w:tcPr>
            <w:cnfStyle w:val="001000000000" w:firstRow="0" w:lastRow="0" w:firstColumn="1" w:lastColumn="0" w:oddVBand="0" w:evenVBand="0" w:oddHBand="0" w:evenHBand="0" w:firstRowFirstColumn="0" w:firstRowLastColumn="0" w:lastRowFirstColumn="0" w:lastRowLastColumn="0"/>
            <w:tcW w:w="2934" w:type="dxa"/>
            <w:hideMark/>
          </w:tcPr>
          <w:p w:rsidR="00EE7DC8" w:rsidRPr="00EE7DC8" w:rsidRDefault="00EE7DC8" w:rsidP="00EE7DC8">
            <w:pPr>
              <w:spacing w:before="60" w:after="60" w:line="240" w:lineRule="auto"/>
              <w:jc w:val="both"/>
              <w:rPr>
                <w:rFonts w:ascii="Times New Roman" w:hAnsi="Times New Roman" w:cs="Times New Roman"/>
                <w:bCs w:val="0"/>
                <w:color w:val="000000"/>
                <w:sz w:val="20"/>
                <w:szCs w:val="20"/>
                <w:lang w:val="en-MY"/>
              </w:rPr>
            </w:pPr>
            <w:r w:rsidRPr="00EE7DC8">
              <w:rPr>
                <w:rFonts w:ascii="Times New Roman" w:hAnsi="Times New Roman" w:cs="Times New Roman"/>
                <w:bCs w:val="0"/>
                <w:color w:val="000000"/>
                <w:sz w:val="20"/>
                <w:szCs w:val="20"/>
              </w:rPr>
              <w:t>Characteristic</w:t>
            </w:r>
          </w:p>
        </w:tc>
        <w:tc>
          <w:tcPr>
            <w:tcW w:w="1880" w:type="dxa"/>
            <w:hideMark/>
          </w:tcPr>
          <w:p w:rsidR="00EE7DC8" w:rsidRPr="00EE7DC8" w:rsidRDefault="00EE7DC8" w:rsidP="00EE7DC8">
            <w:pPr>
              <w:spacing w:before="60" w:after="6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sz w:val="20"/>
                <w:szCs w:val="20"/>
                <w:lang w:val="en-MY"/>
              </w:rPr>
            </w:pPr>
            <w:r w:rsidRPr="00EE7DC8">
              <w:rPr>
                <w:rFonts w:ascii="Times New Roman" w:hAnsi="Times New Roman" w:cs="Times New Roman"/>
                <w:bCs w:val="0"/>
                <w:color w:val="000000"/>
                <w:sz w:val="20"/>
                <w:szCs w:val="20"/>
              </w:rPr>
              <w:t>Value</w:t>
            </w:r>
          </w:p>
        </w:tc>
      </w:tr>
      <w:tr w:rsidR="00EE7DC8" w:rsidRPr="00EE7DC8" w:rsidTr="00D46872">
        <w:trPr>
          <w:cnfStyle w:val="000000100000" w:firstRow="0" w:lastRow="0" w:firstColumn="0" w:lastColumn="0" w:oddVBand="0" w:evenVBand="0" w:oddHBand="1" w:evenHBand="0" w:firstRowFirstColumn="0" w:firstRowLastColumn="0" w:lastRowFirstColumn="0" w:lastRowLastColumn="0"/>
          <w:trHeight w:val="210"/>
          <w:jc w:val="center"/>
        </w:trPr>
        <w:tc>
          <w:tcPr>
            <w:cnfStyle w:val="001000000000" w:firstRow="0" w:lastRow="0" w:firstColumn="1" w:lastColumn="0" w:oddVBand="0" w:evenVBand="0" w:oddHBand="0" w:evenHBand="0" w:firstRowFirstColumn="0" w:firstRowLastColumn="0" w:lastRowFirstColumn="0" w:lastRowLastColumn="0"/>
            <w:tcW w:w="2934" w:type="dxa"/>
            <w:shd w:val="clear" w:color="auto" w:fill="auto"/>
            <w:hideMark/>
          </w:tcPr>
          <w:p w:rsidR="00EE7DC8" w:rsidRPr="00EE7DC8" w:rsidRDefault="00474032" w:rsidP="00EE7DC8">
            <w:pPr>
              <w:spacing w:before="120" w:after="0" w:line="240" w:lineRule="auto"/>
              <w:jc w:val="both"/>
              <w:rPr>
                <w:rFonts w:ascii="Times New Roman" w:hAnsi="Times New Roman" w:cs="Times New Roman"/>
                <w:b w:val="0"/>
                <w:bCs w:val="0"/>
                <w:color w:val="000000"/>
                <w:sz w:val="20"/>
                <w:szCs w:val="20"/>
                <w:lang w:val="en-MY"/>
              </w:rPr>
            </w:pPr>
            <w:r>
              <w:rPr>
                <w:rFonts w:ascii="Times New Roman" w:hAnsi="Times New Roman" w:cs="Times New Roman"/>
                <w:b w:val="0"/>
                <w:bCs w:val="0"/>
                <w:color w:val="000000"/>
                <w:sz w:val="20"/>
                <w:szCs w:val="20"/>
              </w:rPr>
              <w:t>pH</w:t>
            </w:r>
          </w:p>
        </w:tc>
        <w:tc>
          <w:tcPr>
            <w:tcW w:w="1880" w:type="dxa"/>
            <w:shd w:val="clear" w:color="auto" w:fill="auto"/>
            <w:hideMark/>
          </w:tcPr>
          <w:p w:rsidR="00EE7DC8" w:rsidRPr="00EE7DC8" w:rsidRDefault="00EE7DC8" w:rsidP="00EE7DC8">
            <w:pPr>
              <w:spacing w:before="12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val="en-MY"/>
              </w:rPr>
            </w:pPr>
            <w:r w:rsidRPr="00EE7DC8">
              <w:rPr>
                <w:rFonts w:ascii="Times New Roman" w:hAnsi="Times New Roman" w:cs="Times New Roman"/>
                <w:color w:val="000000"/>
                <w:sz w:val="20"/>
                <w:szCs w:val="20"/>
              </w:rPr>
              <w:t>9.25 ± 0.1</w:t>
            </w:r>
          </w:p>
        </w:tc>
      </w:tr>
      <w:tr w:rsidR="00EE7DC8" w:rsidRPr="00EE7DC8" w:rsidTr="00D46872">
        <w:trPr>
          <w:trHeight w:val="220"/>
          <w:jc w:val="center"/>
        </w:trPr>
        <w:tc>
          <w:tcPr>
            <w:cnfStyle w:val="001000000000" w:firstRow="0" w:lastRow="0" w:firstColumn="1" w:lastColumn="0" w:oddVBand="0" w:evenVBand="0" w:oddHBand="0" w:evenHBand="0" w:firstRowFirstColumn="0" w:firstRowLastColumn="0" w:lastRowFirstColumn="0" w:lastRowLastColumn="0"/>
            <w:tcW w:w="2934" w:type="dxa"/>
            <w:shd w:val="clear" w:color="auto" w:fill="auto"/>
            <w:hideMark/>
          </w:tcPr>
          <w:p w:rsidR="00EE7DC8" w:rsidRPr="00EE7DC8" w:rsidRDefault="00EE7DC8" w:rsidP="00EE7DC8">
            <w:pPr>
              <w:spacing w:after="0" w:line="240" w:lineRule="auto"/>
              <w:jc w:val="both"/>
              <w:rPr>
                <w:rFonts w:ascii="Times New Roman" w:hAnsi="Times New Roman" w:cs="Times New Roman"/>
                <w:b w:val="0"/>
                <w:bCs w:val="0"/>
                <w:color w:val="000000"/>
                <w:sz w:val="20"/>
                <w:szCs w:val="20"/>
                <w:lang w:val="en-MY"/>
              </w:rPr>
            </w:pPr>
            <w:r w:rsidRPr="00EE7DC8">
              <w:rPr>
                <w:rFonts w:ascii="Times New Roman" w:hAnsi="Times New Roman" w:cs="Times New Roman"/>
                <w:b w:val="0"/>
                <w:bCs w:val="0"/>
                <w:color w:val="000000"/>
                <w:sz w:val="20"/>
                <w:szCs w:val="20"/>
              </w:rPr>
              <w:t>Bulk density (g/m</w:t>
            </w:r>
            <w:r w:rsidRPr="00EE7DC8">
              <w:rPr>
                <w:rFonts w:ascii="Times New Roman" w:hAnsi="Times New Roman" w:cs="Times New Roman"/>
                <w:b w:val="0"/>
                <w:bCs w:val="0"/>
                <w:color w:val="000000"/>
                <w:sz w:val="20"/>
                <w:szCs w:val="20"/>
                <w:vertAlign w:val="superscript"/>
              </w:rPr>
              <w:t>3</w:t>
            </w:r>
            <w:r w:rsidRPr="00EE7DC8">
              <w:rPr>
                <w:rFonts w:ascii="Times New Roman" w:hAnsi="Times New Roman" w:cs="Times New Roman"/>
                <w:b w:val="0"/>
                <w:bCs w:val="0"/>
                <w:color w:val="000000"/>
                <w:sz w:val="20"/>
                <w:szCs w:val="20"/>
              </w:rPr>
              <w:t>)</w:t>
            </w:r>
          </w:p>
        </w:tc>
        <w:tc>
          <w:tcPr>
            <w:tcW w:w="1880" w:type="dxa"/>
            <w:shd w:val="clear" w:color="auto" w:fill="auto"/>
            <w:hideMark/>
          </w:tcPr>
          <w:p w:rsidR="00EE7DC8" w:rsidRPr="00EE7DC8" w:rsidRDefault="00EE7DC8" w:rsidP="00EE7DC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en-MY"/>
              </w:rPr>
            </w:pPr>
            <w:r w:rsidRPr="00EE7DC8">
              <w:rPr>
                <w:rFonts w:ascii="Times New Roman" w:hAnsi="Times New Roman" w:cs="Times New Roman"/>
                <w:color w:val="000000"/>
                <w:sz w:val="20"/>
                <w:szCs w:val="20"/>
              </w:rPr>
              <w:t>0.040 ± 0.15</w:t>
            </w:r>
          </w:p>
        </w:tc>
      </w:tr>
      <w:tr w:rsidR="00EE7DC8" w:rsidRPr="00EE7DC8" w:rsidTr="00D46872">
        <w:trPr>
          <w:cnfStyle w:val="000000100000" w:firstRow="0" w:lastRow="0" w:firstColumn="0" w:lastColumn="0" w:oddVBand="0" w:evenVBand="0" w:oddHBand="1" w:evenHBand="0" w:firstRowFirstColumn="0" w:firstRowLastColumn="0" w:lastRowFirstColumn="0" w:lastRowLastColumn="0"/>
          <w:trHeight w:val="210"/>
          <w:jc w:val="center"/>
        </w:trPr>
        <w:tc>
          <w:tcPr>
            <w:cnfStyle w:val="001000000000" w:firstRow="0" w:lastRow="0" w:firstColumn="1" w:lastColumn="0" w:oddVBand="0" w:evenVBand="0" w:oddHBand="0" w:evenHBand="0" w:firstRowFirstColumn="0" w:firstRowLastColumn="0" w:lastRowFirstColumn="0" w:lastRowLastColumn="0"/>
            <w:tcW w:w="2934" w:type="dxa"/>
            <w:shd w:val="clear" w:color="auto" w:fill="auto"/>
            <w:hideMark/>
          </w:tcPr>
          <w:p w:rsidR="00EE7DC8" w:rsidRPr="00EE7DC8" w:rsidRDefault="00EE7DC8" w:rsidP="00EE7DC8">
            <w:pPr>
              <w:spacing w:after="0" w:line="240" w:lineRule="auto"/>
              <w:jc w:val="both"/>
              <w:rPr>
                <w:rFonts w:ascii="Times New Roman" w:hAnsi="Times New Roman" w:cs="Times New Roman"/>
                <w:b w:val="0"/>
                <w:bCs w:val="0"/>
                <w:color w:val="000000"/>
                <w:sz w:val="20"/>
                <w:szCs w:val="20"/>
                <w:lang w:val="en-MY"/>
              </w:rPr>
            </w:pPr>
            <w:r w:rsidRPr="00EE7DC8">
              <w:rPr>
                <w:rFonts w:ascii="Times New Roman" w:hAnsi="Times New Roman" w:cs="Times New Roman"/>
                <w:b w:val="0"/>
                <w:bCs w:val="0"/>
                <w:color w:val="000000"/>
                <w:sz w:val="20"/>
                <w:szCs w:val="20"/>
              </w:rPr>
              <w:t>Water holding capacity (%)</w:t>
            </w:r>
          </w:p>
        </w:tc>
        <w:tc>
          <w:tcPr>
            <w:tcW w:w="1880" w:type="dxa"/>
            <w:shd w:val="clear" w:color="auto" w:fill="auto"/>
            <w:hideMark/>
          </w:tcPr>
          <w:p w:rsidR="00EE7DC8" w:rsidRPr="00EE7DC8" w:rsidRDefault="00EE7DC8" w:rsidP="00EE7DC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val="en-MY"/>
              </w:rPr>
            </w:pPr>
            <w:r w:rsidRPr="00EE7DC8">
              <w:rPr>
                <w:rFonts w:ascii="Times New Roman" w:hAnsi="Times New Roman" w:cs="Times New Roman"/>
                <w:color w:val="000000"/>
                <w:sz w:val="20"/>
                <w:szCs w:val="20"/>
              </w:rPr>
              <w:t>48 ± 0.2</w:t>
            </w:r>
          </w:p>
        </w:tc>
      </w:tr>
      <w:tr w:rsidR="00EE7DC8" w:rsidRPr="00EE7DC8" w:rsidTr="00D46872">
        <w:trPr>
          <w:trHeight w:val="220"/>
          <w:jc w:val="center"/>
        </w:trPr>
        <w:tc>
          <w:tcPr>
            <w:cnfStyle w:val="001000000000" w:firstRow="0" w:lastRow="0" w:firstColumn="1" w:lastColumn="0" w:oddVBand="0" w:evenVBand="0" w:oddHBand="0" w:evenHBand="0" w:firstRowFirstColumn="0" w:firstRowLastColumn="0" w:lastRowFirstColumn="0" w:lastRowLastColumn="0"/>
            <w:tcW w:w="2934" w:type="dxa"/>
            <w:shd w:val="clear" w:color="auto" w:fill="auto"/>
            <w:hideMark/>
          </w:tcPr>
          <w:p w:rsidR="00EE7DC8" w:rsidRDefault="00EE7DC8" w:rsidP="00EE7DC8">
            <w:pPr>
              <w:spacing w:after="0" w:line="240" w:lineRule="auto"/>
              <w:jc w:val="both"/>
              <w:rPr>
                <w:rFonts w:ascii="Times New Roman" w:hAnsi="Times New Roman" w:cs="Times New Roman"/>
                <w:b w:val="0"/>
                <w:bCs w:val="0"/>
                <w:color w:val="000000"/>
                <w:sz w:val="20"/>
                <w:szCs w:val="20"/>
                <w:u w:val="single"/>
              </w:rPr>
            </w:pPr>
          </w:p>
          <w:p w:rsidR="00EE7DC8" w:rsidRPr="00EE7DC8" w:rsidRDefault="00EE7DC8" w:rsidP="00EE7DC8">
            <w:pPr>
              <w:spacing w:after="0" w:line="240" w:lineRule="auto"/>
              <w:jc w:val="both"/>
              <w:rPr>
                <w:rFonts w:ascii="Times New Roman" w:hAnsi="Times New Roman" w:cs="Times New Roman"/>
                <w:b w:val="0"/>
                <w:bCs w:val="0"/>
                <w:color w:val="000000"/>
                <w:sz w:val="20"/>
                <w:szCs w:val="20"/>
                <w:u w:val="single"/>
                <w:lang w:val="en-MY"/>
              </w:rPr>
            </w:pPr>
            <w:r w:rsidRPr="00EE7DC8">
              <w:rPr>
                <w:rFonts w:ascii="Times New Roman" w:hAnsi="Times New Roman" w:cs="Times New Roman"/>
                <w:b w:val="0"/>
                <w:bCs w:val="0"/>
                <w:color w:val="000000"/>
                <w:sz w:val="20"/>
                <w:szCs w:val="20"/>
                <w:u w:val="single"/>
              </w:rPr>
              <w:t>Proximate Analysis (% wet basis)</w:t>
            </w:r>
          </w:p>
        </w:tc>
        <w:tc>
          <w:tcPr>
            <w:tcW w:w="1880" w:type="dxa"/>
            <w:shd w:val="clear" w:color="auto" w:fill="auto"/>
          </w:tcPr>
          <w:p w:rsidR="00EE7DC8" w:rsidRPr="00EE7DC8" w:rsidRDefault="00EE7DC8" w:rsidP="00EE7DC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en-MY"/>
              </w:rPr>
            </w:pPr>
          </w:p>
        </w:tc>
      </w:tr>
      <w:tr w:rsidR="00EE7DC8" w:rsidRPr="00EE7DC8" w:rsidTr="00D46872">
        <w:trPr>
          <w:cnfStyle w:val="000000100000" w:firstRow="0" w:lastRow="0" w:firstColumn="0" w:lastColumn="0" w:oddVBand="0" w:evenVBand="0" w:oddHBand="1" w:evenHBand="0" w:firstRowFirstColumn="0" w:firstRowLastColumn="0" w:lastRowFirstColumn="0" w:lastRowLastColumn="0"/>
          <w:trHeight w:val="155"/>
          <w:jc w:val="center"/>
        </w:trPr>
        <w:tc>
          <w:tcPr>
            <w:cnfStyle w:val="001000000000" w:firstRow="0" w:lastRow="0" w:firstColumn="1" w:lastColumn="0" w:oddVBand="0" w:evenVBand="0" w:oddHBand="0" w:evenHBand="0" w:firstRowFirstColumn="0" w:firstRowLastColumn="0" w:lastRowFirstColumn="0" w:lastRowLastColumn="0"/>
            <w:tcW w:w="2934" w:type="dxa"/>
            <w:shd w:val="clear" w:color="auto" w:fill="auto"/>
            <w:hideMark/>
          </w:tcPr>
          <w:p w:rsidR="00EE7DC8" w:rsidRPr="00EE7DC8" w:rsidRDefault="00EE7DC8" w:rsidP="00E50A2C">
            <w:pPr>
              <w:spacing w:before="120" w:after="0" w:line="240" w:lineRule="auto"/>
              <w:jc w:val="both"/>
              <w:rPr>
                <w:rFonts w:ascii="Times New Roman" w:hAnsi="Times New Roman" w:cs="Times New Roman"/>
                <w:b w:val="0"/>
                <w:bCs w:val="0"/>
                <w:color w:val="000000"/>
                <w:sz w:val="20"/>
                <w:szCs w:val="20"/>
                <w:lang w:val="en-MY"/>
              </w:rPr>
            </w:pPr>
            <w:r w:rsidRPr="00EE7DC8">
              <w:rPr>
                <w:rFonts w:ascii="Times New Roman" w:hAnsi="Times New Roman" w:cs="Times New Roman"/>
                <w:b w:val="0"/>
                <w:bCs w:val="0"/>
                <w:color w:val="000000"/>
                <w:sz w:val="20"/>
                <w:szCs w:val="20"/>
              </w:rPr>
              <w:t>Moisture content</w:t>
            </w:r>
          </w:p>
        </w:tc>
        <w:tc>
          <w:tcPr>
            <w:tcW w:w="1880" w:type="dxa"/>
            <w:shd w:val="clear" w:color="auto" w:fill="auto"/>
            <w:hideMark/>
          </w:tcPr>
          <w:p w:rsidR="00EE7DC8" w:rsidRPr="00EE7DC8" w:rsidRDefault="00EE7DC8" w:rsidP="00E50A2C">
            <w:pPr>
              <w:spacing w:before="12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val="en-MY"/>
              </w:rPr>
            </w:pPr>
            <w:r w:rsidRPr="00EE7DC8">
              <w:rPr>
                <w:rFonts w:ascii="Times New Roman" w:hAnsi="Times New Roman" w:cs="Times New Roman"/>
                <w:bCs/>
                <w:color w:val="000000"/>
                <w:sz w:val="20"/>
                <w:szCs w:val="20"/>
              </w:rPr>
              <w:t>6.41</w:t>
            </w:r>
            <w:r w:rsidRPr="00EE7DC8">
              <w:rPr>
                <w:rFonts w:ascii="Times New Roman" w:hAnsi="Times New Roman" w:cs="Times New Roman"/>
                <w:color w:val="000000"/>
                <w:sz w:val="20"/>
                <w:szCs w:val="20"/>
              </w:rPr>
              <w:t>±0.37</w:t>
            </w:r>
          </w:p>
        </w:tc>
      </w:tr>
      <w:tr w:rsidR="00EE7DC8" w:rsidRPr="00EE7DC8" w:rsidTr="00D46872">
        <w:trPr>
          <w:trHeight w:val="179"/>
          <w:jc w:val="center"/>
        </w:trPr>
        <w:tc>
          <w:tcPr>
            <w:cnfStyle w:val="001000000000" w:firstRow="0" w:lastRow="0" w:firstColumn="1" w:lastColumn="0" w:oddVBand="0" w:evenVBand="0" w:oddHBand="0" w:evenHBand="0" w:firstRowFirstColumn="0" w:firstRowLastColumn="0" w:lastRowFirstColumn="0" w:lastRowLastColumn="0"/>
            <w:tcW w:w="2934" w:type="dxa"/>
            <w:shd w:val="clear" w:color="auto" w:fill="auto"/>
            <w:hideMark/>
          </w:tcPr>
          <w:p w:rsidR="00EE7DC8" w:rsidRPr="00EE7DC8" w:rsidRDefault="00EE7DC8" w:rsidP="00EE7DC8">
            <w:pPr>
              <w:spacing w:after="0" w:line="240" w:lineRule="auto"/>
              <w:jc w:val="both"/>
              <w:rPr>
                <w:rFonts w:ascii="Times New Roman" w:hAnsi="Times New Roman" w:cs="Times New Roman"/>
                <w:b w:val="0"/>
                <w:bCs w:val="0"/>
                <w:color w:val="000000"/>
                <w:sz w:val="20"/>
                <w:szCs w:val="20"/>
                <w:lang w:val="en-MY"/>
              </w:rPr>
            </w:pPr>
            <w:r w:rsidRPr="00EE7DC8">
              <w:rPr>
                <w:rFonts w:ascii="Times New Roman" w:hAnsi="Times New Roman" w:cs="Times New Roman"/>
                <w:b w:val="0"/>
                <w:bCs w:val="0"/>
                <w:color w:val="000000"/>
                <w:sz w:val="20"/>
                <w:szCs w:val="20"/>
              </w:rPr>
              <w:t>Ash content</w:t>
            </w:r>
          </w:p>
        </w:tc>
        <w:tc>
          <w:tcPr>
            <w:tcW w:w="1880" w:type="dxa"/>
            <w:shd w:val="clear" w:color="auto" w:fill="auto"/>
            <w:hideMark/>
          </w:tcPr>
          <w:p w:rsidR="00EE7DC8" w:rsidRPr="00EE7DC8" w:rsidRDefault="00EE7DC8" w:rsidP="00EE7DC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en-MY"/>
              </w:rPr>
            </w:pPr>
            <w:r w:rsidRPr="00EE7DC8">
              <w:rPr>
                <w:rFonts w:ascii="Times New Roman" w:hAnsi="Times New Roman" w:cs="Times New Roman"/>
                <w:bCs/>
                <w:color w:val="000000"/>
                <w:sz w:val="20"/>
                <w:szCs w:val="20"/>
              </w:rPr>
              <w:t>31.27</w:t>
            </w:r>
            <w:r w:rsidRPr="00EE7DC8">
              <w:rPr>
                <w:rFonts w:ascii="Times New Roman" w:hAnsi="Times New Roman" w:cs="Times New Roman"/>
                <w:color w:val="000000"/>
                <w:sz w:val="20"/>
                <w:szCs w:val="20"/>
              </w:rPr>
              <w:t>± 1.78</w:t>
            </w:r>
          </w:p>
        </w:tc>
      </w:tr>
      <w:tr w:rsidR="00EE7DC8" w:rsidRPr="00EE7DC8" w:rsidTr="00D46872">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2934" w:type="dxa"/>
            <w:shd w:val="clear" w:color="auto" w:fill="auto"/>
            <w:hideMark/>
          </w:tcPr>
          <w:p w:rsidR="00EE7DC8" w:rsidRPr="00EE7DC8" w:rsidRDefault="00EE7DC8" w:rsidP="00EE7DC8">
            <w:pPr>
              <w:spacing w:after="0" w:line="240" w:lineRule="auto"/>
              <w:jc w:val="both"/>
              <w:rPr>
                <w:rFonts w:ascii="Times New Roman" w:hAnsi="Times New Roman" w:cs="Times New Roman"/>
                <w:b w:val="0"/>
                <w:bCs w:val="0"/>
                <w:color w:val="000000"/>
                <w:sz w:val="20"/>
                <w:szCs w:val="20"/>
                <w:lang w:val="en-MY"/>
              </w:rPr>
            </w:pPr>
            <w:r w:rsidRPr="00EE7DC8">
              <w:rPr>
                <w:rFonts w:ascii="Times New Roman" w:hAnsi="Times New Roman" w:cs="Times New Roman"/>
                <w:b w:val="0"/>
                <w:bCs w:val="0"/>
                <w:color w:val="000000"/>
                <w:sz w:val="20"/>
                <w:szCs w:val="20"/>
              </w:rPr>
              <w:t>Fixed carbon</w:t>
            </w:r>
          </w:p>
        </w:tc>
        <w:tc>
          <w:tcPr>
            <w:tcW w:w="1880" w:type="dxa"/>
            <w:shd w:val="clear" w:color="auto" w:fill="auto"/>
            <w:hideMark/>
          </w:tcPr>
          <w:p w:rsidR="00EE7DC8" w:rsidRPr="00EE7DC8" w:rsidRDefault="00EE7DC8" w:rsidP="00EE7DC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val="en-MY"/>
              </w:rPr>
            </w:pPr>
            <w:r w:rsidRPr="00EE7DC8">
              <w:rPr>
                <w:rFonts w:ascii="Times New Roman" w:hAnsi="Times New Roman" w:cs="Times New Roman"/>
                <w:bCs/>
                <w:color w:val="000000"/>
                <w:sz w:val="20"/>
                <w:szCs w:val="20"/>
              </w:rPr>
              <w:t>40.22</w:t>
            </w:r>
            <w:r w:rsidRPr="00EE7DC8">
              <w:rPr>
                <w:rFonts w:ascii="Times New Roman" w:hAnsi="Times New Roman" w:cs="Times New Roman"/>
                <w:color w:val="000000"/>
                <w:sz w:val="20"/>
                <w:szCs w:val="20"/>
              </w:rPr>
              <w:t>±1.14</w:t>
            </w:r>
          </w:p>
        </w:tc>
      </w:tr>
      <w:tr w:rsidR="00EE7DC8" w:rsidRPr="00EE7DC8" w:rsidTr="00D46872">
        <w:trPr>
          <w:trHeight w:val="188"/>
          <w:jc w:val="center"/>
        </w:trPr>
        <w:tc>
          <w:tcPr>
            <w:cnfStyle w:val="001000000000" w:firstRow="0" w:lastRow="0" w:firstColumn="1" w:lastColumn="0" w:oddVBand="0" w:evenVBand="0" w:oddHBand="0" w:evenHBand="0" w:firstRowFirstColumn="0" w:firstRowLastColumn="0" w:lastRowFirstColumn="0" w:lastRowLastColumn="0"/>
            <w:tcW w:w="2934" w:type="dxa"/>
            <w:shd w:val="clear" w:color="auto" w:fill="auto"/>
            <w:hideMark/>
          </w:tcPr>
          <w:p w:rsidR="00EE7DC8" w:rsidRPr="00EE7DC8" w:rsidRDefault="00EE7DC8" w:rsidP="00EE7DC8">
            <w:pPr>
              <w:spacing w:after="0" w:line="240" w:lineRule="auto"/>
              <w:jc w:val="both"/>
              <w:rPr>
                <w:rFonts w:ascii="Times New Roman" w:hAnsi="Times New Roman" w:cs="Times New Roman"/>
                <w:b w:val="0"/>
                <w:bCs w:val="0"/>
                <w:color w:val="000000"/>
                <w:sz w:val="20"/>
                <w:szCs w:val="20"/>
                <w:lang w:val="en-MY"/>
              </w:rPr>
            </w:pPr>
            <w:r w:rsidRPr="00EE7DC8">
              <w:rPr>
                <w:rFonts w:ascii="Times New Roman" w:hAnsi="Times New Roman" w:cs="Times New Roman"/>
                <w:b w:val="0"/>
                <w:bCs w:val="0"/>
                <w:color w:val="000000"/>
                <w:sz w:val="20"/>
                <w:szCs w:val="20"/>
              </w:rPr>
              <w:t>Volatile matter</w:t>
            </w:r>
          </w:p>
        </w:tc>
        <w:tc>
          <w:tcPr>
            <w:tcW w:w="1880" w:type="dxa"/>
            <w:shd w:val="clear" w:color="auto" w:fill="auto"/>
            <w:hideMark/>
          </w:tcPr>
          <w:p w:rsidR="00EE7DC8" w:rsidRPr="00EE7DC8" w:rsidRDefault="00EE7DC8" w:rsidP="00EE7DC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en-MY"/>
              </w:rPr>
            </w:pPr>
            <w:r w:rsidRPr="00EE7DC8">
              <w:rPr>
                <w:rFonts w:ascii="Times New Roman" w:hAnsi="Times New Roman" w:cs="Times New Roman"/>
                <w:bCs/>
                <w:color w:val="000000"/>
                <w:sz w:val="20"/>
                <w:szCs w:val="20"/>
              </w:rPr>
              <w:t>22.10</w:t>
            </w:r>
            <w:r w:rsidRPr="00EE7DC8">
              <w:rPr>
                <w:rFonts w:ascii="Times New Roman" w:hAnsi="Times New Roman" w:cs="Times New Roman"/>
                <w:color w:val="000000"/>
                <w:sz w:val="20"/>
                <w:szCs w:val="20"/>
              </w:rPr>
              <w:t>±1.00</w:t>
            </w:r>
          </w:p>
        </w:tc>
      </w:tr>
      <w:tr w:rsidR="00EE7DC8" w:rsidRPr="00EE7DC8" w:rsidTr="00D46872">
        <w:trPr>
          <w:cnfStyle w:val="000000100000" w:firstRow="0" w:lastRow="0" w:firstColumn="0" w:lastColumn="0" w:oddVBand="0" w:evenVBand="0" w:oddHBand="1" w:evenHBand="0" w:firstRowFirstColumn="0" w:firstRowLastColumn="0" w:lastRowFirstColumn="0" w:lastRowLastColumn="0"/>
          <w:trHeight w:val="389"/>
          <w:jc w:val="center"/>
        </w:trPr>
        <w:tc>
          <w:tcPr>
            <w:cnfStyle w:val="001000000000" w:firstRow="0" w:lastRow="0" w:firstColumn="1" w:lastColumn="0" w:oddVBand="0" w:evenVBand="0" w:oddHBand="0" w:evenHBand="0" w:firstRowFirstColumn="0" w:firstRowLastColumn="0" w:lastRowFirstColumn="0" w:lastRowLastColumn="0"/>
            <w:tcW w:w="2934" w:type="dxa"/>
            <w:shd w:val="clear" w:color="auto" w:fill="auto"/>
            <w:hideMark/>
          </w:tcPr>
          <w:p w:rsidR="00EE7DC8" w:rsidRDefault="00EE7DC8" w:rsidP="00EE7DC8">
            <w:pPr>
              <w:spacing w:after="0" w:line="240" w:lineRule="auto"/>
              <w:jc w:val="both"/>
              <w:rPr>
                <w:rFonts w:ascii="Times New Roman" w:hAnsi="Times New Roman" w:cs="Times New Roman"/>
                <w:b w:val="0"/>
                <w:bCs w:val="0"/>
                <w:color w:val="000000"/>
                <w:sz w:val="20"/>
                <w:szCs w:val="20"/>
                <w:u w:val="single"/>
              </w:rPr>
            </w:pPr>
          </w:p>
          <w:p w:rsidR="00EE7DC8" w:rsidRPr="00EE7DC8" w:rsidRDefault="00EE7DC8" w:rsidP="00EE7DC8">
            <w:pPr>
              <w:spacing w:after="0" w:line="240" w:lineRule="auto"/>
              <w:jc w:val="both"/>
              <w:rPr>
                <w:rFonts w:ascii="Times New Roman" w:eastAsia="Calibri" w:hAnsi="Times New Roman" w:cs="Times New Roman"/>
                <w:b w:val="0"/>
                <w:bCs w:val="0"/>
                <w:color w:val="000000"/>
                <w:sz w:val="20"/>
                <w:szCs w:val="20"/>
                <w:u w:val="single"/>
                <w:lang w:val="en-MY"/>
              </w:rPr>
            </w:pPr>
            <w:r w:rsidRPr="00EE7DC8">
              <w:rPr>
                <w:rFonts w:ascii="Times New Roman" w:hAnsi="Times New Roman" w:cs="Times New Roman"/>
                <w:b w:val="0"/>
                <w:bCs w:val="0"/>
                <w:color w:val="000000"/>
                <w:sz w:val="20"/>
                <w:szCs w:val="20"/>
                <w:u w:val="single"/>
              </w:rPr>
              <w:t>Elemental Analysis (% dry basis)</w:t>
            </w:r>
          </w:p>
          <w:p w:rsidR="00EE7DC8" w:rsidRPr="00EE7DC8" w:rsidRDefault="00EE7DC8" w:rsidP="00E50A2C">
            <w:pPr>
              <w:spacing w:before="120" w:after="0" w:line="240" w:lineRule="auto"/>
              <w:jc w:val="both"/>
              <w:rPr>
                <w:rFonts w:ascii="Times New Roman" w:hAnsi="Times New Roman" w:cs="Times New Roman"/>
                <w:b w:val="0"/>
                <w:bCs w:val="0"/>
                <w:color w:val="000000"/>
                <w:sz w:val="20"/>
                <w:szCs w:val="20"/>
                <w:lang w:val="en-MY"/>
              </w:rPr>
            </w:pPr>
            <w:r w:rsidRPr="00EE7DC8">
              <w:rPr>
                <w:rFonts w:ascii="Times New Roman" w:hAnsi="Times New Roman" w:cs="Times New Roman"/>
                <w:b w:val="0"/>
                <w:bCs w:val="0"/>
                <w:color w:val="000000"/>
                <w:sz w:val="20"/>
                <w:szCs w:val="20"/>
              </w:rPr>
              <w:t>C</w:t>
            </w:r>
          </w:p>
        </w:tc>
        <w:tc>
          <w:tcPr>
            <w:tcW w:w="1880" w:type="dxa"/>
            <w:shd w:val="clear" w:color="auto" w:fill="auto"/>
          </w:tcPr>
          <w:p w:rsidR="00EE7DC8" w:rsidRPr="00EE7DC8" w:rsidRDefault="00EE7DC8" w:rsidP="00EE7DC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lang w:val="en-MY"/>
              </w:rPr>
            </w:pPr>
          </w:p>
          <w:p w:rsidR="00E50A2C" w:rsidRDefault="00E50A2C" w:rsidP="00EE7DC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p w:rsidR="00EE7DC8" w:rsidRPr="00EE7DC8" w:rsidRDefault="00EE7DC8" w:rsidP="00E50A2C">
            <w:pPr>
              <w:spacing w:before="12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val="en-MY"/>
              </w:rPr>
            </w:pPr>
            <w:r w:rsidRPr="00EE7DC8">
              <w:rPr>
                <w:rFonts w:ascii="Times New Roman" w:hAnsi="Times New Roman" w:cs="Times New Roman"/>
                <w:color w:val="000000"/>
                <w:sz w:val="20"/>
                <w:szCs w:val="20"/>
              </w:rPr>
              <w:t>45.3 ±11.62</w:t>
            </w:r>
          </w:p>
        </w:tc>
      </w:tr>
      <w:tr w:rsidR="00EE7DC8" w:rsidRPr="00EE7DC8" w:rsidTr="00D46872">
        <w:trPr>
          <w:trHeight w:val="171"/>
          <w:jc w:val="center"/>
        </w:trPr>
        <w:tc>
          <w:tcPr>
            <w:cnfStyle w:val="001000000000" w:firstRow="0" w:lastRow="0" w:firstColumn="1" w:lastColumn="0" w:oddVBand="0" w:evenVBand="0" w:oddHBand="0" w:evenHBand="0" w:firstRowFirstColumn="0" w:firstRowLastColumn="0" w:lastRowFirstColumn="0" w:lastRowLastColumn="0"/>
            <w:tcW w:w="2934" w:type="dxa"/>
            <w:shd w:val="clear" w:color="auto" w:fill="auto"/>
            <w:hideMark/>
          </w:tcPr>
          <w:p w:rsidR="00EE7DC8" w:rsidRPr="00EE7DC8" w:rsidRDefault="00EE7DC8" w:rsidP="00EE7DC8">
            <w:pPr>
              <w:spacing w:after="0" w:line="240" w:lineRule="auto"/>
              <w:jc w:val="both"/>
              <w:rPr>
                <w:rFonts w:ascii="Times New Roman" w:hAnsi="Times New Roman" w:cs="Times New Roman"/>
                <w:b w:val="0"/>
                <w:bCs w:val="0"/>
                <w:color w:val="000000"/>
                <w:sz w:val="20"/>
                <w:szCs w:val="20"/>
                <w:lang w:val="en-MY"/>
              </w:rPr>
            </w:pPr>
            <w:r w:rsidRPr="00EE7DC8">
              <w:rPr>
                <w:rFonts w:ascii="Times New Roman" w:hAnsi="Times New Roman" w:cs="Times New Roman"/>
                <w:b w:val="0"/>
                <w:bCs w:val="0"/>
                <w:color w:val="000000"/>
                <w:sz w:val="20"/>
                <w:szCs w:val="20"/>
              </w:rPr>
              <w:t>H</w:t>
            </w:r>
          </w:p>
        </w:tc>
        <w:tc>
          <w:tcPr>
            <w:tcW w:w="1880" w:type="dxa"/>
            <w:shd w:val="clear" w:color="auto" w:fill="auto"/>
            <w:hideMark/>
          </w:tcPr>
          <w:p w:rsidR="00EE7DC8" w:rsidRPr="00EE7DC8" w:rsidRDefault="00EE7DC8" w:rsidP="00EE7DC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en-MY"/>
              </w:rPr>
            </w:pPr>
            <w:r w:rsidRPr="00EE7DC8">
              <w:rPr>
                <w:rFonts w:ascii="Times New Roman" w:hAnsi="Times New Roman" w:cs="Times New Roman"/>
                <w:color w:val="000000"/>
                <w:sz w:val="20"/>
                <w:szCs w:val="20"/>
              </w:rPr>
              <w:t>2.48±0.22</w:t>
            </w:r>
          </w:p>
        </w:tc>
      </w:tr>
      <w:tr w:rsidR="00EE7DC8" w:rsidRPr="00EE7DC8" w:rsidTr="00D46872">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2934" w:type="dxa"/>
            <w:shd w:val="clear" w:color="auto" w:fill="auto"/>
            <w:hideMark/>
          </w:tcPr>
          <w:p w:rsidR="00EE7DC8" w:rsidRPr="00EE7DC8" w:rsidRDefault="00EE7DC8" w:rsidP="00EE7DC8">
            <w:pPr>
              <w:spacing w:after="0" w:line="240" w:lineRule="auto"/>
              <w:jc w:val="both"/>
              <w:rPr>
                <w:rFonts w:ascii="Times New Roman" w:hAnsi="Times New Roman" w:cs="Times New Roman"/>
                <w:b w:val="0"/>
                <w:bCs w:val="0"/>
                <w:color w:val="000000"/>
                <w:sz w:val="20"/>
                <w:szCs w:val="20"/>
                <w:lang w:val="en-MY"/>
              </w:rPr>
            </w:pPr>
            <w:r w:rsidRPr="00EE7DC8">
              <w:rPr>
                <w:rFonts w:ascii="Times New Roman" w:hAnsi="Times New Roman" w:cs="Times New Roman"/>
                <w:b w:val="0"/>
                <w:bCs w:val="0"/>
                <w:color w:val="000000"/>
                <w:sz w:val="20"/>
                <w:szCs w:val="20"/>
              </w:rPr>
              <w:t>N</w:t>
            </w:r>
          </w:p>
        </w:tc>
        <w:tc>
          <w:tcPr>
            <w:tcW w:w="1880" w:type="dxa"/>
            <w:shd w:val="clear" w:color="auto" w:fill="auto"/>
            <w:hideMark/>
          </w:tcPr>
          <w:p w:rsidR="00EE7DC8" w:rsidRPr="00EE7DC8" w:rsidRDefault="00EE7DC8" w:rsidP="00EE7DC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val="en-MY"/>
              </w:rPr>
            </w:pPr>
            <w:r w:rsidRPr="00EE7DC8">
              <w:rPr>
                <w:rFonts w:ascii="Times New Roman" w:hAnsi="Times New Roman" w:cs="Times New Roman"/>
                <w:color w:val="000000"/>
                <w:sz w:val="20"/>
                <w:szCs w:val="20"/>
              </w:rPr>
              <w:t>3.01±1.32</w:t>
            </w:r>
          </w:p>
        </w:tc>
      </w:tr>
      <w:tr w:rsidR="00EE7DC8" w:rsidRPr="00EE7DC8" w:rsidTr="00D46872">
        <w:trPr>
          <w:trHeight w:val="229"/>
          <w:jc w:val="center"/>
        </w:trPr>
        <w:tc>
          <w:tcPr>
            <w:cnfStyle w:val="001000000000" w:firstRow="0" w:lastRow="0" w:firstColumn="1" w:lastColumn="0" w:oddVBand="0" w:evenVBand="0" w:oddHBand="0" w:evenHBand="0" w:firstRowFirstColumn="0" w:firstRowLastColumn="0" w:lastRowFirstColumn="0" w:lastRowLastColumn="0"/>
            <w:tcW w:w="2934" w:type="dxa"/>
            <w:shd w:val="clear" w:color="auto" w:fill="auto"/>
            <w:hideMark/>
          </w:tcPr>
          <w:p w:rsidR="00EE7DC8" w:rsidRPr="00EE7DC8" w:rsidRDefault="00EE7DC8" w:rsidP="00EE7DC8">
            <w:pPr>
              <w:spacing w:after="0" w:line="240" w:lineRule="auto"/>
              <w:jc w:val="both"/>
              <w:rPr>
                <w:rFonts w:ascii="Times New Roman" w:hAnsi="Times New Roman" w:cs="Times New Roman"/>
                <w:b w:val="0"/>
                <w:bCs w:val="0"/>
                <w:color w:val="000000"/>
                <w:sz w:val="20"/>
                <w:szCs w:val="20"/>
                <w:lang w:val="en-MY"/>
              </w:rPr>
            </w:pPr>
            <w:r w:rsidRPr="00EE7DC8">
              <w:rPr>
                <w:rFonts w:ascii="Times New Roman" w:hAnsi="Times New Roman" w:cs="Times New Roman"/>
                <w:b w:val="0"/>
                <w:bCs w:val="0"/>
                <w:color w:val="000000"/>
                <w:sz w:val="20"/>
                <w:szCs w:val="20"/>
              </w:rPr>
              <w:t>S</w:t>
            </w:r>
          </w:p>
        </w:tc>
        <w:tc>
          <w:tcPr>
            <w:tcW w:w="1880" w:type="dxa"/>
            <w:shd w:val="clear" w:color="auto" w:fill="auto"/>
            <w:hideMark/>
          </w:tcPr>
          <w:p w:rsidR="00EE7DC8" w:rsidRPr="00EE7DC8" w:rsidRDefault="00EE7DC8" w:rsidP="00EE7DC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en-MY"/>
              </w:rPr>
            </w:pPr>
            <w:r w:rsidRPr="00EE7DC8">
              <w:rPr>
                <w:rFonts w:ascii="Times New Roman" w:hAnsi="Times New Roman" w:cs="Times New Roman"/>
                <w:color w:val="000000"/>
                <w:sz w:val="20"/>
                <w:szCs w:val="20"/>
              </w:rPr>
              <w:t>&lt;0.05</w:t>
            </w:r>
          </w:p>
        </w:tc>
      </w:tr>
      <w:tr w:rsidR="00EE7DC8" w:rsidRPr="00EE7DC8" w:rsidTr="00D46872">
        <w:trPr>
          <w:cnfStyle w:val="000000100000" w:firstRow="0" w:lastRow="0" w:firstColumn="0" w:lastColumn="0" w:oddVBand="0" w:evenVBand="0" w:oddHBand="1" w:evenHBand="0" w:firstRowFirstColumn="0" w:firstRowLastColumn="0" w:lastRowFirstColumn="0" w:lastRowLastColumn="0"/>
          <w:trHeight w:val="307"/>
          <w:jc w:val="center"/>
        </w:trPr>
        <w:tc>
          <w:tcPr>
            <w:cnfStyle w:val="001000000000" w:firstRow="0" w:lastRow="0" w:firstColumn="1" w:lastColumn="0" w:oddVBand="0" w:evenVBand="0" w:oddHBand="0" w:evenHBand="0" w:firstRowFirstColumn="0" w:firstRowLastColumn="0" w:lastRowFirstColumn="0" w:lastRowLastColumn="0"/>
            <w:tcW w:w="2934" w:type="dxa"/>
            <w:shd w:val="clear" w:color="auto" w:fill="auto"/>
            <w:hideMark/>
          </w:tcPr>
          <w:p w:rsidR="00EE7DC8" w:rsidRDefault="00EE7DC8" w:rsidP="00EE7DC8">
            <w:pPr>
              <w:spacing w:after="0" w:line="240" w:lineRule="auto"/>
              <w:jc w:val="both"/>
              <w:rPr>
                <w:rFonts w:ascii="Times New Roman" w:hAnsi="Times New Roman" w:cs="Times New Roman"/>
                <w:b w:val="0"/>
                <w:bCs w:val="0"/>
                <w:color w:val="000000"/>
                <w:sz w:val="20"/>
                <w:szCs w:val="20"/>
                <w:u w:val="single"/>
              </w:rPr>
            </w:pPr>
          </w:p>
          <w:p w:rsidR="00EE7DC8" w:rsidRPr="00EE7DC8" w:rsidRDefault="00EE7DC8" w:rsidP="00EE7DC8">
            <w:pPr>
              <w:spacing w:after="0" w:line="240" w:lineRule="auto"/>
              <w:jc w:val="both"/>
              <w:rPr>
                <w:rFonts w:ascii="Times New Roman" w:eastAsia="Calibri" w:hAnsi="Times New Roman" w:cs="Times New Roman"/>
                <w:b w:val="0"/>
                <w:bCs w:val="0"/>
                <w:color w:val="000000"/>
                <w:sz w:val="20"/>
                <w:szCs w:val="20"/>
                <w:u w:val="single"/>
                <w:lang w:val="en-MY"/>
              </w:rPr>
            </w:pPr>
            <w:r w:rsidRPr="00EE7DC8">
              <w:rPr>
                <w:rFonts w:ascii="Times New Roman" w:hAnsi="Times New Roman" w:cs="Times New Roman"/>
                <w:b w:val="0"/>
                <w:bCs w:val="0"/>
                <w:color w:val="000000"/>
                <w:sz w:val="20"/>
                <w:szCs w:val="20"/>
                <w:u w:val="single"/>
              </w:rPr>
              <w:t>Radionuclides Content (Bq/g)</w:t>
            </w:r>
          </w:p>
          <w:p w:rsidR="00EE7DC8" w:rsidRPr="00EE7DC8" w:rsidRDefault="00EE7DC8" w:rsidP="00EE7DC8">
            <w:pPr>
              <w:spacing w:after="0" w:line="240" w:lineRule="auto"/>
              <w:jc w:val="both"/>
              <w:rPr>
                <w:rFonts w:ascii="Times New Roman" w:hAnsi="Times New Roman" w:cs="Times New Roman"/>
                <w:b w:val="0"/>
                <w:bCs w:val="0"/>
                <w:color w:val="000000"/>
                <w:sz w:val="20"/>
                <w:szCs w:val="20"/>
                <w:lang w:val="en-MY"/>
              </w:rPr>
            </w:pPr>
            <w:r w:rsidRPr="00EE7DC8">
              <w:rPr>
                <w:rFonts w:ascii="Times New Roman" w:hAnsi="Times New Roman" w:cs="Times New Roman"/>
                <w:b w:val="0"/>
                <w:bCs w:val="0"/>
                <w:color w:val="000000"/>
                <w:sz w:val="20"/>
                <w:szCs w:val="20"/>
              </w:rPr>
              <w:t>Ra-226</w:t>
            </w:r>
          </w:p>
        </w:tc>
        <w:tc>
          <w:tcPr>
            <w:tcW w:w="1880" w:type="dxa"/>
            <w:shd w:val="clear" w:color="auto" w:fill="auto"/>
          </w:tcPr>
          <w:p w:rsidR="00EE7DC8" w:rsidRPr="00EE7DC8" w:rsidRDefault="00EE7DC8" w:rsidP="00EE7DC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lang w:val="en-MY"/>
              </w:rPr>
            </w:pPr>
          </w:p>
          <w:p w:rsidR="00E50A2C" w:rsidRDefault="00E50A2C" w:rsidP="00EE7DC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p w:rsidR="00EE7DC8" w:rsidRPr="00EE7DC8" w:rsidRDefault="00EE7DC8" w:rsidP="00EE7DC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val="en-MY"/>
              </w:rPr>
            </w:pPr>
            <w:r w:rsidRPr="00EE7DC8">
              <w:rPr>
                <w:rFonts w:ascii="Times New Roman" w:hAnsi="Times New Roman" w:cs="Times New Roman"/>
                <w:color w:val="000000"/>
                <w:sz w:val="20"/>
                <w:szCs w:val="20"/>
              </w:rPr>
              <w:t>0.023 ± 0.002</w:t>
            </w:r>
          </w:p>
        </w:tc>
      </w:tr>
      <w:tr w:rsidR="00EE7DC8" w:rsidRPr="00EE7DC8" w:rsidTr="00D46872">
        <w:trPr>
          <w:trHeight w:val="179"/>
          <w:jc w:val="center"/>
        </w:trPr>
        <w:tc>
          <w:tcPr>
            <w:cnfStyle w:val="001000000000" w:firstRow="0" w:lastRow="0" w:firstColumn="1" w:lastColumn="0" w:oddVBand="0" w:evenVBand="0" w:oddHBand="0" w:evenHBand="0" w:firstRowFirstColumn="0" w:firstRowLastColumn="0" w:lastRowFirstColumn="0" w:lastRowLastColumn="0"/>
            <w:tcW w:w="2934" w:type="dxa"/>
            <w:shd w:val="clear" w:color="auto" w:fill="auto"/>
            <w:hideMark/>
          </w:tcPr>
          <w:p w:rsidR="00EE7DC8" w:rsidRPr="00EE7DC8" w:rsidRDefault="00EE7DC8" w:rsidP="00EE7DC8">
            <w:pPr>
              <w:spacing w:after="0" w:line="240" w:lineRule="auto"/>
              <w:jc w:val="both"/>
              <w:rPr>
                <w:rFonts w:ascii="Times New Roman" w:hAnsi="Times New Roman" w:cs="Times New Roman"/>
                <w:b w:val="0"/>
                <w:bCs w:val="0"/>
                <w:color w:val="000000"/>
                <w:sz w:val="20"/>
                <w:szCs w:val="20"/>
                <w:lang w:val="en-MY"/>
              </w:rPr>
            </w:pPr>
            <w:r w:rsidRPr="00EE7DC8">
              <w:rPr>
                <w:rFonts w:ascii="Times New Roman" w:hAnsi="Times New Roman" w:cs="Times New Roman"/>
                <w:b w:val="0"/>
                <w:bCs w:val="0"/>
                <w:color w:val="000000"/>
                <w:sz w:val="20"/>
                <w:szCs w:val="20"/>
              </w:rPr>
              <w:t>Ra-228</w:t>
            </w:r>
          </w:p>
        </w:tc>
        <w:tc>
          <w:tcPr>
            <w:tcW w:w="1880" w:type="dxa"/>
            <w:shd w:val="clear" w:color="auto" w:fill="auto"/>
            <w:hideMark/>
          </w:tcPr>
          <w:p w:rsidR="00EE7DC8" w:rsidRPr="00EE7DC8" w:rsidRDefault="00EE7DC8" w:rsidP="00EE7DC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en-MY"/>
              </w:rPr>
            </w:pPr>
            <w:r w:rsidRPr="00EE7DC8">
              <w:rPr>
                <w:rFonts w:ascii="Times New Roman" w:hAnsi="Times New Roman" w:cs="Times New Roman"/>
                <w:color w:val="000000"/>
                <w:sz w:val="20"/>
                <w:szCs w:val="20"/>
              </w:rPr>
              <w:t>0.0087 ± 0.0045</w:t>
            </w:r>
          </w:p>
        </w:tc>
      </w:tr>
      <w:tr w:rsidR="00EE7DC8" w:rsidRPr="00EE7DC8" w:rsidTr="00D46872">
        <w:trPr>
          <w:cnfStyle w:val="000000100000" w:firstRow="0" w:lastRow="0" w:firstColumn="0" w:lastColumn="0" w:oddVBand="0" w:evenVBand="0" w:oddHBand="1" w:evenHBand="0" w:firstRowFirstColumn="0" w:firstRowLastColumn="0" w:lastRowFirstColumn="0" w:lastRowLastColumn="0"/>
          <w:trHeight w:val="237"/>
          <w:jc w:val="center"/>
        </w:trPr>
        <w:tc>
          <w:tcPr>
            <w:cnfStyle w:val="001000000000" w:firstRow="0" w:lastRow="0" w:firstColumn="1" w:lastColumn="0" w:oddVBand="0" w:evenVBand="0" w:oddHBand="0" w:evenHBand="0" w:firstRowFirstColumn="0" w:firstRowLastColumn="0" w:lastRowFirstColumn="0" w:lastRowLastColumn="0"/>
            <w:tcW w:w="2934" w:type="dxa"/>
            <w:shd w:val="clear" w:color="auto" w:fill="auto"/>
            <w:hideMark/>
          </w:tcPr>
          <w:p w:rsidR="00EE7DC8" w:rsidRPr="00EE7DC8" w:rsidRDefault="00EE7DC8" w:rsidP="00EE7DC8">
            <w:pPr>
              <w:spacing w:after="120" w:line="240" w:lineRule="auto"/>
              <w:jc w:val="both"/>
              <w:rPr>
                <w:rFonts w:ascii="Times New Roman" w:hAnsi="Times New Roman" w:cs="Times New Roman"/>
                <w:b w:val="0"/>
                <w:bCs w:val="0"/>
                <w:color w:val="000000"/>
                <w:sz w:val="20"/>
                <w:szCs w:val="20"/>
                <w:lang w:val="en-MY"/>
              </w:rPr>
            </w:pPr>
            <w:r w:rsidRPr="00EE7DC8">
              <w:rPr>
                <w:rFonts w:ascii="Times New Roman" w:hAnsi="Times New Roman" w:cs="Times New Roman"/>
                <w:b w:val="0"/>
                <w:bCs w:val="0"/>
                <w:color w:val="000000"/>
                <w:sz w:val="20"/>
                <w:szCs w:val="20"/>
              </w:rPr>
              <w:t>K-40</w:t>
            </w:r>
          </w:p>
        </w:tc>
        <w:tc>
          <w:tcPr>
            <w:tcW w:w="1880" w:type="dxa"/>
            <w:shd w:val="clear" w:color="auto" w:fill="auto"/>
            <w:hideMark/>
          </w:tcPr>
          <w:p w:rsidR="00EE7DC8" w:rsidRPr="00EE7DC8" w:rsidRDefault="00EE7DC8" w:rsidP="00EE7DC8">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val="en-MY"/>
              </w:rPr>
            </w:pPr>
            <w:r w:rsidRPr="00EE7DC8">
              <w:rPr>
                <w:rFonts w:ascii="Times New Roman" w:hAnsi="Times New Roman" w:cs="Times New Roman"/>
                <w:color w:val="000000"/>
                <w:sz w:val="20"/>
                <w:szCs w:val="20"/>
              </w:rPr>
              <w:t>2.27±0.06</w:t>
            </w:r>
          </w:p>
        </w:tc>
      </w:tr>
    </w:tbl>
    <w:p w:rsidR="00EE7DC8" w:rsidRPr="00EE7DC8" w:rsidRDefault="00EE7DC8" w:rsidP="00EE7DC8">
      <w:pPr>
        <w:spacing w:after="0" w:line="240" w:lineRule="auto"/>
        <w:jc w:val="both"/>
        <w:outlineLvl w:val="0"/>
        <w:rPr>
          <w:rFonts w:ascii="Times New Roman" w:hAnsi="Times New Roman"/>
          <w:b/>
          <w:sz w:val="20"/>
          <w:szCs w:val="20"/>
        </w:rPr>
      </w:pPr>
    </w:p>
    <w:p w:rsidR="00EE7DC8" w:rsidRPr="00EE7DC8" w:rsidRDefault="00EE7DC8" w:rsidP="00EE7DC8">
      <w:pPr>
        <w:spacing w:after="0" w:line="240" w:lineRule="auto"/>
        <w:jc w:val="both"/>
        <w:outlineLvl w:val="0"/>
        <w:rPr>
          <w:rFonts w:ascii="Times New Roman" w:hAnsi="Times New Roman"/>
          <w:sz w:val="20"/>
          <w:szCs w:val="20"/>
        </w:rPr>
      </w:pPr>
    </w:p>
    <w:p w:rsidR="00EE7DC8" w:rsidRPr="00EE7DC8" w:rsidRDefault="00EE7DC8" w:rsidP="00EE7DC8">
      <w:pPr>
        <w:spacing w:after="0" w:line="240" w:lineRule="auto"/>
        <w:jc w:val="both"/>
        <w:rPr>
          <w:rFonts w:ascii="Times New Roman" w:hAnsi="Times New Roman"/>
          <w:sz w:val="20"/>
          <w:szCs w:val="20"/>
        </w:rPr>
      </w:pPr>
    </w:p>
    <w:p w:rsidR="00EE7DC8" w:rsidRPr="00EE7DC8" w:rsidRDefault="00EE7DC8" w:rsidP="00EE7DC8">
      <w:pPr>
        <w:spacing w:after="0" w:line="240" w:lineRule="auto"/>
        <w:jc w:val="center"/>
        <w:rPr>
          <w:rFonts w:ascii="Times New Roman" w:hAnsi="Times New Roman"/>
          <w:sz w:val="20"/>
          <w:szCs w:val="20"/>
        </w:rPr>
      </w:pPr>
      <w:r w:rsidRPr="00EE7DC8">
        <w:rPr>
          <w:rFonts w:ascii="Times New Roman" w:hAnsi="Times New Roman"/>
          <w:noProof/>
          <w:color w:val="000000" w:themeColor="text1" w:themeShade="80"/>
          <w:sz w:val="20"/>
          <w:szCs w:val="20"/>
          <w:lang w:bidi="ar-SA"/>
        </w:rPr>
        <w:lastRenderedPageBreak/>
        <w:drawing>
          <wp:inline distT="0" distB="0" distL="0" distR="0" wp14:anchorId="017C2221" wp14:editId="123604C9">
            <wp:extent cx="2159653" cy="1988820"/>
            <wp:effectExtent l="0" t="0" r="0" b="0"/>
            <wp:docPr id="6"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ample 4 biochar   1k.jpg"/>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164280" cy="1993081"/>
                    </a:xfrm>
                    <a:prstGeom prst="rect">
                      <a:avLst/>
                    </a:prstGeom>
                    <a:noFill/>
                    <a:ln w="9525">
                      <a:noFill/>
                      <a:miter lim="800000"/>
                      <a:headEnd/>
                      <a:tailEnd/>
                    </a:ln>
                  </pic:spPr>
                </pic:pic>
              </a:graphicData>
            </a:graphic>
          </wp:inline>
        </w:drawing>
      </w:r>
      <w:r w:rsidRPr="00EE7DC8">
        <w:rPr>
          <w:rFonts w:ascii="Times New Roman" w:hAnsi="Times New Roman"/>
          <w:noProof/>
          <w:color w:val="000000" w:themeColor="text1" w:themeShade="80"/>
          <w:sz w:val="20"/>
          <w:szCs w:val="20"/>
          <w:lang w:bidi="ar-SA"/>
        </w:rPr>
        <w:drawing>
          <wp:inline distT="0" distB="0" distL="0" distR="0" wp14:anchorId="3D6260B9" wp14:editId="0225660D">
            <wp:extent cx="2156894" cy="1986280"/>
            <wp:effectExtent l="0" t="0" r="0"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iochar   1k.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163182" cy="1992071"/>
                    </a:xfrm>
                    <a:prstGeom prst="rect">
                      <a:avLst/>
                    </a:prstGeom>
                    <a:noFill/>
                    <a:ln w="9525">
                      <a:noFill/>
                      <a:miter lim="800000"/>
                      <a:headEnd/>
                      <a:tailEnd/>
                    </a:ln>
                  </pic:spPr>
                </pic:pic>
              </a:graphicData>
            </a:graphic>
          </wp:inline>
        </w:drawing>
      </w:r>
    </w:p>
    <w:p w:rsidR="00EE7DC8" w:rsidRPr="00EE7DC8" w:rsidRDefault="00EE7DC8" w:rsidP="00EE7DC8">
      <w:pPr>
        <w:spacing w:after="0" w:line="240" w:lineRule="auto"/>
        <w:jc w:val="both"/>
        <w:rPr>
          <w:rFonts w:ascii="Times New Roman" w:hAnsi="Times New Roman"/>
          <w:sz w:val="20"/>
          <w:szCs w:val="20"/>
        </w:rPr>
      </w:pPr>
    </w:p>
    <w:p w:rsidR="00EE7DC8" w:rsidRPr="00EE7DC8" w:rsidRDefault="00EE7DC8" w:rsidP="00EE7DC8">
      <w:pPr>
        <w:spacing w:after="0" w:line="240" w:lineRule="auto"/>
        <w:ind w:left="850" w:hanging="850"/>
        <w:jc w:val="both"/>
        <w:rPr>
          <w:rFonts w:ascii="Times New Roman" w:hAnsi="Times New Roman"/>
          <w:sz w:val="20"/>
          <w:szCs w:val="20"/>
        </w:rPr>
      </w:pPr>
      <w:r w:rsidRPr="00EE7DC8">
        <w:rPr>
          <w:rFonts w:ascii="Times New Roman" w:hAnsi="Times New Roman"/>
          <w:sz w:val="20"/>
          <w:szCs w:val="20"/>
        </w:rPr>
        <w:t>Figure 1. SEM images showing a (a) pore structure and (b) smooth wall surface of EFB biochar at 1000x magnification</w:t>
      </w:r>
    </w:p>
    <w:p w:rsidR="00EE7DC8" w:rsidRDefault="00EE7DC8" w:rsidP="00EE7DC8">
      <w:pPr>
        <w:spacing w:after="0" w:line="240" w:lineRule="auto"/>
        <w:jc w:val="both"/>
        <w:rPr>
          <w:rFonts w:ascii="Times New Roman" w:hAnsi="Times New Roman"/>
          <w:sz w:val="20"/>
          <w:szCs w:val="20"/>
        </w:rPr>
      </w:pPr>
    </w:p>
    <w:p w:rsidR="00EE7DC8" w:rsidRPr="00EE7DC8" w:rsidRDefault="00EE7DC8" w:rsidP="00EE7DC8">
      <w:pPr>
        <w:spacing w:after="0" w:line="240" w:lineRule="auto"/>
        <w:jc w:val="both"/>
        <w:rPr>
          <w:rFonts w:ascii="Times New Roman" w:hAnsi="Times New Roman"/>
          <w:sz w:val="20"/>
          <w:szCs w:val="20"/>
        </w:rPr>
      </w:pPr>
    </w:p>
    <w:p w:rsidR="00EE7DC8" w:rsidRPr="00EE7DC8" w:rsidRDefault="00EE7DC8" w:rsidP="00EE7DC8">
      <w:pPr>
        <w:spacing w:after="0" w:line="240" w:lineRule="auto"/>
        <w:jc w:val="both"/>
        <w:rPr>
          <w:rFonts w:ascii="Times New Roman" w:hAnsi="Times New Roman"/>
          <w:b/>
          <w:sz w:val="20"/>
          <w:szCs w:val="20"/>
        </w:rPr>
      </w:pPr>
      <w:r w:rsidRPr="00EE7DC8">
        <w:rPr>
          <w:rFonts w:ascii="Times New Roman" w:hAnsi="Times New Roman"/>
          <w:b/>
          <w:sz w:val="20"/>
          <w:szCs w:val="20"/>
        </w:rPr>
        <w:t xml:space="preserve">Properties of Spent Resins </w:t>
      </w:r>
    </w:p>
    <w:p w:rsidR="00EE7DC8" w:rsidRPr="00EE7DC8" w:rsidRDefault="00EE7DC8" w:rsidP="00EE7DC8">
      <w:pPr>
        <w:spacing w:after="0" w:line="240" w:lineRule="auto"/>
        <w:jc w:val="both"/>
        <w:rPr>
          <w:rFonts w:ascii="Times New Roman" w:hAnsi="Times New Roman"/>
          <w:sz w:val="20"/>
          <w:szCs w:val="20"/>
        </w:rPr>
      </w:pPr>
      <w:r w:rsidRPr="00EE7DC8">
        <w:rPr>
          <w:rFonts w:ascii="Times New Roman" w:hAnsi="Times New Roman"/>
          <w:sz w:val="20"/>
          <w:szCs w:val="20"/>
        </w:rPr>
        <w:t xml:space="preserve">Some important </w:t>
      </w:r>
      <w:r w:rsidRPr="00EE7DC8">
        <w:rPr>
          <w:rFonts w:ascii="Times New Roman" w:hAnsi="Times New Roman"/>
          <w:bCs/>
          <w:sz w:val="20"/>
          <w:szCs w:val="20"/>
        </w:rPr>
        <w:t xml:space="preserve">properties of spent resins are shown in Table 3. </w:t>
      </w:r>
      <w:r w:rsidRPr="00EE7DC8">
        <w:rPr>
          <w:rFonts w:ascii="Times New Roman" w:hAnsi="Times New Roman"/>
          <w:sz w:val="20"/>
          <w:szCs w:val="20"/>
        </w:rPr>
        <w:t>The result showed that the spent resins were in the acidic condition. The water content in the spent resins was about 38.3% which indicates that the dewatering process for the spent resins is unnecessary before the formulation study. The conductivity of spent resins leachate was 24.6 µS. This indicates that a small amount of ions was released into the solution. The result of radionuclides analysis showed that the spent resins from PUSPATI TRIGA Reactor (RTP) contained of Mn-54, Co-60, Zn-65, Eu-152 and Cs-134.</w:t>
      </w:r>
    </w:p>
    <w:p w:rsidR="00EE7DC8" w:rsidRDefault="00EE7DC8" w:rsidP="00EE7DC8">
      <w:pPr>
        <w:spacing w:after="0" w:line="240" w:lineRule="auto"/>
        <w:jc w:val="both"/>
        <w:rPr>
          <w:rFonts w:ascii="Times New Roman" w:hAnsi="Times New Roman"/>
          <w:sz w:val="20"/>
          <w:szCs w:val="20"/>
        </w:rPr>
      </w:pPr>
    </w:p>
    <w:p w:rsidR="00EE7DC8" w:rsidRPr="00EE7DC8" w:rsidRDefault="00EE7DC8" w:rsidP="00EE7DC8">
      <w:pPr>
        <w:spacing w:after="0" w:line="240" w:lineRule="auto"/>
        <w:jc w:val="both"/>
        <w:rPr>
          <w:rFonts w:ascii="Times New Roman" w:hAnsi="Times New Roman"/>
          <w:sz w:val="20"/>
          <w:szCs w:val="20"/>
        </w:rPr>
      </w:pPr>
    </w:p>
    <w:p w:rsidR="00EE7DC8" w:rsidRPr="00EE7DC8" w:rsidRDefault="00EE7DC8" w:rsidP="00EE7DC8">
      <w:pPr>
        <w:spacing w:after="120" w:line="240" w:lineRule="auto"/>
        <w:jc w:val="center"/>
        <w:rPr>
          <w:rFonts w:ascii="Times New Roman" w:hAnsi="Times New Roman"/>
          <w:sz w:val="20"/>
          <w:szCs w:val="20"/>
        </w:rPr>
      </w:pPr>
      <w:r w:rsidRPr="00EE7DC8">
        <w:rPr>
          <w:rFonts w:ascii="Times New Roman" w:hAnsi="Times New Roman"/>
          <w:sz w:val="20"/>
          <w:szCs w:val="20"/>
        </w:rPr>
        <w:t>Table 3. Selected properties of spent resins</w:t>
      </w:r>
    </w:p>
    <w:tbl>
      <w:tblPr>
        <w:tblW w:w="0" w:type="auto"/>
        <w:jc w:val="center"/>
        <w:tblBorders>
          <w:top w:val="single" w:sz="8" w:space="0" w:color="000000"/>
          <w:bottom w:val="single" w:sz="8" w:space="0" w:color="000000"/>
        </w:tblBorders>
        <w:tblLook w:val="04A0" w:firstRow="1" w:lastRow="0" w:firstColumn="1" w:lastColumn="0" w:noHBand="0" w:noVBand="1"/>
      </w:tblPr>
      <w:tblGrid>
        <w:gridCol w:w="3416"/>
        <w:gridCol w:w="2632"/>
      </w:tblGrid>
      <w:tr w:rsidR="00EE7DC8" w:rsidRPr="00EE7DC8" w:rsidTr="00D46872">
        <w:trPr>
          <w:trHeight w:val="141"/>
          <w:jc w:val="center"/>
        </w:trPr>
        <w:tc>
          <w:tcPr>
            <w:tcW w:w="3416" w:type="dxa"/>
            <w:tcBorders>
              <w:top w:val="single" w:sz="8" w:space="0" w:color="000000"/>
              <w:left w:val="nil"/>
              <w:bottom w:val="single" w:sz="8" w:space="0" w:color="000000"/>
              <w:right w:val="nil"/>
            </w:tcBorders>
            <w:hideMark/>
          </w:tcPr>
          <w:p w:rsidR="00EE7DC8" w:rsidRPr="00EE7DC8" w:rsidRDefault="00EE7DC8" w:rsidP="00EE7DC8">
            <w:pPr>
              <w:spacing w:before="60" w:after="60" w:line="240" w:lineRule="auto"/>
              <w:jc w:val="both"/>
              <w:rPr>
                <w:rFonts w:ascii="Times New Roman" w:hAnsi="Times New Roman"/>
                <w:b/>
                <w:bCs/>
                <w:color w:val="000000"/>
                <w:sz w:val="20"/>
                <w:szCs w:val="20"/>
                <w:vertAlign w:val="subscript"/>
                <w:lang w:val="en-MY"/>
              </w:rPr>
            </w:pPr>
            <w:r w:rsidRPr="00EE7DC8">
              <w:rPr>
                <w:rFonts w:ascii="Times New Roman" w:hAnsi="Times New Roman"/>
                <w:b/>
                <w:bCs/>
                <w:color w:val="000000"/>
                <w:sz w:val="20"/>
                <w:szCs w:val="20"/>
              </w:rPr>
              <w:t>Characteristics</w:t>
            </w:r>
          </w:p>
        </w:tc>
        <w:tc>
          <w:tcPr>
            <w:tcW w:w="2632" w:type="dxa"/>
            <w:tcBorders>
              <w:top w:val="single" w:sz="8" w:space="0" w:color="000000"/>
              <w:left w:val="nil"/>
              <w:bottom w:val="single" w:sz="8" w:space="0" w:color="000000"/>
              <w:right w:val="nil"/>
            </w:tcBorders>
            <w:hideMark/>
          </w:tcPr>
          <w:p w:rsidR="00EE7DC8" w:rsidRPr="00EE7DC8" w:rsidRDefault="00EE7DC8" w:rsidP="00EE7DC8">
            <w:pPr>
              <w:spacing w:before="60" w:after="60" w:line="240" w:lineRule="auto"/>
              <w:jc w:val="both"/>
              <w:rPr>
                <w:rFonts w:ascii="Times New Roman" w:hAnsi="Times New Roman"/>
                <w:b/>
                <w:bCs/>
                <w:color w:val="000000"/>
                <w:sz w:val="20"/>
                <w:szCs w:val="20"/>
                <w:vertAlign w:val="subscript"/>
                <w:lang w:val="en-MY"/>
              </w:rPr>
            </w:pPr>
            <w:r w:rsidRPr="00EE7DC8">
              <w:rPr>
                <w:rFonts w:ascii="Times New Roman" w:hAnsi="Times New Roman"/>
                <w:b/>
                <w:bCs/>
                <w:color w:val="000000"/>
                <w:sz w:val="20"/>
                <w:szCs w:val="20"/>
              </w:rPr>
              <w:t>Spent resins</w:t>
            </w:r>
          </w:p>
        </w:tc>
      </w:tr>
      <w:tr w:rsidR="00EE7DC8" w:rsidRPr="00EE7DC8" w:rsidTr="00D46872">
        <w:trPr>
          <w:trHeight w:val="553"/>
          <w:jc w:val="center"/>
        </w:trPr>
        <w:tc>
          <w:tcPr>
            <w:tcW w:w="3416" w:type="dxa"/>
            <w:tcBorders>
              <w:top w:val="nil"/>
              <w:left w:val="nil"/>
              <w:right w:val="nil"/>
            </w:tcBorders>
            <w:hideMark/>
          </w:tcPr>
          <w:p w:rsidR="00EE7DC8" w:rsidRPr="00EE7DC8" w:rsidRDefault="00EE7DC8" w:rsidP="00E50A2C">
            <w:pPr>
              <w:spacing w:before="120" w:after="0" w:line="240" w:lineRule="auto"/>
              <w:jc w:val="both"/>
              <w:rPr>
                <w:rFonts w:ascii="Times New Roman" w:hAnsi="Times New Roman"/>
                <w:bCs/>
                <w:color w:val="000000"/>
                <w:sz w:val="20"/>
                <w:szCs w:val="20"/>
                <w:lang w:val="en-MY"/>
              </w:rPr>
            </w:pPr>
            <w:r w:rsidRPr="00EE7DC8">
              <w:rPr>
                <w:rFonts w:ascii="Times New Roman" w:hAnsi="Times New Roman"/>
                <w:bCs/>
                <w:color w:val="000000"/>
                <w:sz w:val="20"/>
                <w:szCs w:val="20"/>
              </w:rPr>
              <w:t>pH</w:t>
            </w:r>
          </w:p>
          <w:p w:rsidR="00EE7DC8" w:rsidRPr="00EE7DC8" w:rsidRDefault="00EE7DC8" w:rsidP="00EE7DC8">
            <w:pPr>
              <w:spacing w:after="0" w:line="240" w:lineRule="auto"/>
              <w:jc w:val="both"/>
              <w:rPr>
                <w:rFonts w:ascii="Times New Roman" w:hAnsi="Times New Roman"/>
                <w:bCs/>
                <w:color w:val="000000"/>
                <w:sz w:val="20"/>
                <w:szCs w:val="20"/>
                <w:lang w:val="en-MY"/>
              </w:rPr>
            </w:pPr>
            <w:r w:rsidRPr="00EE7DC8">
              <w:rPr>
                <w:rFonts w:ascii="Times New Roman" w:hAnsi="Times New Roman"/>
                <w:bCs/>
                <w:color w:val="000000"/>
                <w:sz w:val="20"/>
                <w:szCs w:val="20"/>
              </w:rPr>
              <w:t>Water content (%)</w:t>
            </w:r>
          </w:p>
          <w:p w:rsidR="00EE7DC8" w:rsidRPr="00EE7DC8" w:rsidRDefault="00EE7DC8" w:rsidP="00EE7DC8">
            <w:pPr>
              <w:spacing w:after="0" w:line="240" w:lineRule="auto"/>
              <w:jc w:val="both"/>
              <w:rPr>
                <w:rFonts w:ascii="Times New Roman" w:hAnsi="Times New Roman"/>
                <w:bCs/>
                <w:color w:val="000000"/>
                <w:sz w:val="20"/>
                <w:szCs w:val="20"/>
                <w:lang w:val="en-MY"/>
              </w:rPr>
            </w:pPr>
            <w:r w:rsidRPr="00EE7DC8">
              <w:rPr>
                <w:rFonts w:ascii="Times New Roman" w:hAnsi="Times New Roman"/>
                <w:bCs/>
                <w:color w:val="000000"/>
                <w:sz w:val="20"/>
                <w:szCs w:val="20"/>
              </w:rPr>
              <w:t>Conductivity (µS)</w:t>
            </w:r>
          </w:p>
        </w:tc>
        <w:tc>
          <w:tcPr>
            <w:tcW w:w="2632" w:type="dxa"/>
            <w:tcBorders>
              <w:top w:val="nil"/>
              <w:left w:val="nil"/>
              <w:right w:val="nil"/>
            </w:tcBorders>
            <w:hideMark/>
          </w:tcPr>
          <w:p w:rsidR="00EE7DC8" w:rsidRPr="00EE7DC8" w:rsidRDefault="00EE7DC8" w:rsidP="00E50A2C">
            <w:pPr>
              <w:spacing w:before="120" w:after="0" w:line="240" w:lineRule="auto"/>
              <w:jc w:val="both"/>
              <w:rPr>
                <w:rFonts w:ascii="Times New Roman" w:hAnsi="Times New Roman"/>
                <w:color w:val="000000"/>
                <w:sz w:val="20"/>
                <w:szCs w:val="20"/>
                <w:lang w:val="en-MY"/>
              </w:rPr>
            </w:pPr>
            <w:r w:rsidRPr="00EE7DC8">
              <w:rPr>
                <w:rFonts w:ascii="Times New Roman" w:hAnsi="Times New Roman"/>
                <w:color w:val="000000"/>
                <w:sz w:val="20"/>
                <w:szCs w:val="20"/>
              </w:rPr>
              <w:t>5.81 ± 0.11</w:t>
            </w:r>
          </w:p>
          <w:p w:rsidR="00EE7DC8" w:rsidRPr="00EE7DC8" w:rsidRDefault="00EE7DC8" w:rsidP="00EE7DC8">
            <w:pPr>
              <w:spacing w:after="0" w:line="240" w:lineRule="auto"/>
              <w:jc w:val="both"/>
              <w:rPr>
                <w:rFonts w:ascii="Times New Roman" w:hAnsi="Times New Roman"/>
                <w:color w:val="000000"/>
                <w:sz w:val="20"/>
                <w:szCs w:val="20"/>
                <w:lang w:val="en-MY"/>
              </w:rPr>
            </w:pPr>
            <w:r w:rsidRPr="00EE7DC8">
              <w:rPr>
                <w:rFonts w:ascii="Times New Roman" w:hAnsi="Times New Roman"/>
                <w:color w:val="000000"/>
                <w:sz w:val="20"/>
                <w:szCs w:val="20"/>
              </w:rPr>
              <w:t>38.33</w:t>
            </w:r>
          </w:p>
          <w:p w:rsidR="00EE7DC8" w:rsidRPr="00EE7DC8" w:rsidRDefault="00EE7DC8" w:rsidP="00EE7DC8">
            <w:pPr>
              <w:spacing w:after="0" w:line="240" w:lineRule="auto"/>
              <w:jc w:val="both"/>
              <w:rPr>
                <w:rFonts w:ascii="Times New Roman" w:hAnsi="Times New Roman"/>
                <w:color w:val="000000"/>
                <w:sz w:val="20"/>
                <w:szCs w:val="20"/>
              </w:rPr>
            </w:pPr>
            <w:r w:rsidRPr="00EE7DC8">
              <w:rPr>
                <w:rFonts w:ascii="Times New Roman" w:hAnsi="Times New Roman"/>
                <w:color w:val="000000"/>
                <w:sz w:val="20"/>
                <w:szCs w:val="20"/>
              </w:rPr>
              <w:t>24.6</w:t>
            </w:r>
          </w:p>
          <w:p w:rsidR="00EE7DC8" w:rsidRPr="00EE7DC8" w:rsidRDefault="00EE7DC8" w:rsidP="00EE7DC8">
            <w:pPr>
              <w:spacing w:after="0" w:line="240" w:lineRule="auto"/>
              <w:jc w:val="both"/>
              <w:rPr>
                <w:rFonts w:ascii="Times New Roman" w:hAnsi="Times New Roman"/>
                <w:color w:val="000000"/>
                <w:sz w:val="20"/>
                <w:szCs w:val="20"/>
                <w:lang w:val="en-MY"/>
              </w:rPr>
            </w:pPr>
          </w:p>
        </w:tc>
      </w:tr>
      <w:tr w:rsidR="00EE7DC8" w:rsidRPr="00EE7DC8" w:rsidTr="00D46872">
        <w:trPr>
          <w:trHeight w:val="996"/>
          <w:jc w:val="center"/>
        </w:trPr>
        <w:tc>
          <w:tcPr>
            <w:tcW w:w="3416" w:type="dxa"/>
            <w:tcBorders>
              <w:top w:val="nil"/>
              <w:left w:val="nil"/>
              <w:bottom w:val="single" w:sz="4" w:space="0" w:color="auto"/>
              <w:right w:val="nil"/>
            </w:tcBorders>
            <w:hideMark/>
          </w:tcPr>
          <w:p w:rsidR="00EE7DC8" w:rsidRPr="00EE7DC8" w:rsidRDefault="00EE7DC8" w:rsidP="00E50A2C">
            <w:pPr>
              <w:spacing w:after="120" w:line="240" w:lineRule="auto"/>
              <w:jc w:val="both"/>
              <w:rPr>
                <w:rFonts w:ascii="Times New Roman" w:eastAsia="Calibri" w:hAnsi="Times New Roman"/>
                <w:bCs/>
                <w:color w:val="000000"/>
                <w:sz w:val="20"/>
                <w:szCs w:val="20"/>
                <w:u w:val="single"/>
                <w:lang w:val="en-MY"/>
              </w:rPr>
            </w:pPr>
            <w:r w:rsidRPr="00EE7DC8">
              <w:rPr>
                <w:rFonts w:ascii="Times New Roman" w:hAnsi="Times New Roman"/>
                <w:bCs/>
                <w:color w:val="000000"/>
                <w:sz w:val="20"/>
                <w:szCs w:val="20"/>
                <w:u w:val="single"/>
              </w:rPr>
              <w:t>Radionuclides content (Bq/g)</w:t>
            </w:r>
          </w:p>
          <w:p w:rsidR="00EE7DC8" w:rsidRPr="00EE7DC8" w:rsidRDefault="00EE7DC8" w:rsidP="00EE7DC8">
            <w:pPr>
              <w:spacing w:after="0" w:line="240" w:lineRule="auto"/>
              <w:jc w:val="both"/>
              <w:rPr>
                <w:rFonts w:ascii="Times New Roman" w:hAnsi="Times New Roman"/>
                <w:bCs/>
                <w:color w:val="000000"/>
                <w:sz w:val="20"/>
                <w:szCs w:val="20"/>
              </w:rPr>
            </w:pPr>
            <w:r w:rsidRPr="00EE7DC8">
              <w:rPr>
                <w:rFonts w:ascii="Times New Roman" w:hAnsi="Times New Roman"/>
                <w:bCs/>
                <w:color w:val="000000"/>
                <w:sz w:val="20"/>
                <w:szCs w:val="20"/>
              </w:rPr>
              <w:t>Mn-54</w:t>
            </w:r>
          </w:p>
          <w:p w:rsidR="00EE7DC8" w:rsidRPr="00EE7DC8" w:rsidRDefault="00EE7DC8" w:rsidP="00EE7DC8">
            <w:pPr>
              <w:spacing w:after="0" w:line="240" w:lineRule="auto"/>
              <w:jc w:val="both"/>
              <w:rPr>
                <w:rFonts w:ascii="Times New Roman" w:hAnsi="Times New Roman"/>
                <w:bCs/>
                <w:color w:val="000000"/>
                <w:sz w:val="20"/>
                <w:szCs w:val="20"/>
              </w:rPr>
            </w:pPr>
            <w:r w:rsidRPr="00EE7DC8">
              <w:rPr>
                <w:rFonts w:ascii="Times New Roman" w:hAnsi="Times New Roman"/>
                <w:bCs/>
                <w:color w:val="000000"/>
                <w:sz w:val="20"/>
                <w:szCs w:val="20"/>
              </w:rPr>
              <w:t>Co-60</w:t>
            </w:r>
          </w:p>
          <w:p w:rsidR="00EE7DC8" w:rsidRPr="00EE7DC8" w:rsidRDefault="00EE7DC8" w:rsidP="00EE7DC8">
            <w:pPr>
              <w:spacing w:after="0" w:line="240" w:lineRule="auto"/>
              <w:jc w:val="both"/>
              <w:rPr>
                <w:rFonts w:ascii="Times New Roman" w:hAnsi="Times New Roman"/>
                <w:bCs/>
                <w:color w:val="000000"/>
                <w:sz w:val="20"/>
                <w:szCs w:val="20"/>
              </w:rPr>
            </w:pPr>
            <w:r w:rsidRPr="00EE7DC8">
              <w:rPr>
                <w:rFonts w:ascii="Times New Roman" w:hAnsi="Times New Roman"/>
                <w:bCs/>
                <w:color w:val="000000"/>
                <w:sz w:val="20"/>
                <w:szCs w:val="20"/>
              </w:rPr>
              <w:t>Zn-65</w:t>
            </w:r>
          </w:p>
          <w:p w:rsidR="00EE7DC8" w:rsidRPr="00EE7DC8" w:rsidRDefault="00EE7DC8" w:rsidP="00EE7DC8">
            <w:pPr>
              <w:spacing w:after="0" w:line="240" w:lineRule="auto"/>
              <w:jc w:val="both"/>
              <w:rPr>
                <w:rFonts w:ascii="Times New Roman" w:hAnsi="Times New Roman"/>
                <w:bCs/>
                <w:color w:val="000000"/>
                <w:sz w:val="20"/>
                <w:szCs w:val="20"/>
              </w:rPr>
            </w:pPr>
            <w:r w:rsidRPr="00EE7DC8">
              <w:rPr>
                <w:rFonts w:ascii="Times New Roman" w:hAnsi="Times New Roman"/>
                <w:bCs/>
                <w:color w:val="000000"/>
                <w:sz w:val="20"/>
                <w:szCs w:val="20"/>
              </w:rPr>
              <w:t>Cs-134</w:t>
            </w:r>
          </w:p>
          <w:p w:rsidR="00EE7DC8" w:rsidRPr="00EE7DC8" w:rsidRDefault="00EE7DC8" w:rsidP="00E50A2C">
            <w:pPr>
              <w:spacing w:after="120" w:line="240" w:lineRule="auto"/>
              <w:jc w:val="both"/>
              <w:rPr>
                <w:rFonts w:ascii="Times New Roman" w:hAnsi="Times New Roman"/>
                <w:bCs/>
                <w:color w:val="000000"/>
                <w:sz w:val="20"/>
                <w:szCs w:val="20"/>
                <w:lang w:val="en-MY"/>
              </w:rPr>
            </w:pPr>
            <w:r w:rsidRPr="00EE7DC8">
              <w:rPr>
                <w:rFonts w:ascii="Times New Roman" w:hAnsi="Times New Roman"/>
                <w:bCs/>
                <w:color w:val="000000"/>
                <w:sz w:val="20"/>
                <w:szCs w:val="20"/>
              </w:rPr>
              <w:t>Eu-152</w:t>
            </w:r>
          </w:p>
        </w:tc>
        <w:tc>
          <w:tcPr>
            <w:tcW w:w="2632" w:type="dxa"/>
            <w:tcBorders>
              <w:top w:val="nil"/>
              <w:left w:val="nil"/>
              <w:bottom w:val="single" w:sz="4" w:space="0" w:color="auto"/>
              <w:right w:val="nil"/>
            </w:tcBorders>
          </w:tcPr>
          <w:p w:rsidR="00EE7DC8" w:rsidRPr="00EE7DC8" w:rsidRDefault="00EE7DC8" w:rsidP="00EE7DC8">
            <w:pPr>
              <w:spacing w:after="0" w:line="240" w:lineRule="auto"/>
              <w:jc w:val="both"/>
              <w:rPr>
                <w:rFonts w:ascii="Times New Roman" w:eastAsia="Calibri" w:hAnsi="Times New Roman"/>
                <w:color w:val="000000"/>
                <w:sz w:val="20"/>
                <w:szCs w:val="20"/>
                <w:lang w:val="en-MY"/>
              </w:rPr>
            </w:pPr>
          </w:p>
          <w:p w:rsidR="00EE7DC8" w:rsidRPr="00EE7DC8" w:rsidRDefault="00EE7DC8" w:rsidP="00E50A2C">
            <w:pPr>
              <w:spacing w:before="120" w:after="0" w:line="240" w:lineRule="auto"/>
              <w:jc w:val="both"/>
              <w:rPr>
                <w:rFonts w:ascii="Times New Roman" w:hAnsi="Times New Roman"/>
                <w:color w:val="000000"/>
                <w:sz w:val="20"/>
                <w:szCs w:val="20"/>
              </w:rPr>
            </w:pPr>
            <w:r w:rsidRPr="00EE7DC8">
              <w:rPr>
                <w:rFonts w:ascii="Times New Roman" w:hAnsi="Times New Roman"/>
                <w:color w:val="000000"/>
                <w:sz w:val="20"/>
                <w:szCs w:val="20"/>
              </w:rPr>
              <w:t>0.081 ± 2 x 10</w:t>
            </w:r>
            <w:r w:rsidRPr="00EE7DC8">
              <w:rPr>
                <w:rFonts w:ascii="Times New Roman" w:hAnsi="Times New Roman"/>
                <w:color w:val="000000"/>
                <w:sz w:val="20"/>
                <w:szCs w:val="20"/>
                <w:vertAlign w:val="superscript"/>
              </w:rPr>
              <w:t>-3</w:t>
            </w:r>
          </w:p>
          <w:p w:rsidR="00EE7DC8" w:rsidRPr="00EE7DC8" w:rsidRDefault="00EE7DC8" w:rsidP="00EE7DC8">
            <w:pPr>
              <w:spacing w:after="0" w:line="240" w:lineRule="auto"/>
              <w:jc w:val="both"/>
              <w:rPr>
                <w:rFonts w:ascii="Times New Roman" w:hAnsi="Times New Roman"/>
                <w:color w:val="000000"/>
                <w:sz w:val="20"/>
                <w:szCs w:val="20"/>
              </w:rPr>
            </w:pPr>
            <w:r w:rsidRPr="00EE7DC8">
              <w:rPr>
                <w:rFonts w:ascii="Times New Roman" w:hAnsi="Times New Roman"/>
                <w:color w:val="000000"/>
                <w:sz w:val="20"/>
                <w:szCs w:val="20"/>
              </w:rPr>
              <w:t>11.94 ± 0.2</w:t>
            </w:r>
          </w:p>
          <w:p w:rsidR="00EE7DC8" w:rsidRPr="00EE7DC8" w:rsidRDefault="00EE7DC8" w:rsidP="00EE7DC8">
            <w:pPr>
              <w:spacing w:after="0" w:line="240" w:lineRule="auto"/>
              <w:jc w:val="both"/>
              <w:rPr>
                <w:rFonts w:ascii="Times New Roman" w:hAnsi="Times New Roman"/>
                <w:color w:val="000000"/>
                <w:sz w:val="20"/>
                <w:szCs w:val="20"/>
              </w:rPr>
            </w:pPr>
            <w:r w:rsidRPr="00EE7DC8">
              <w:rPr>
                <w:rFonts w:ascii="Times New Roman" w:hAnsi="Times New Roman"/>
                <w:color w:val="000000"/>
                <w:sz w:val="20"/>
                <w:szCs w:val="20"/>
              </w:rPr>
              <w:t>0.01 ± 3 x10</w:t>
            </w:r>
            <w:r w:rsidRPr="00EE7DC8">
              <w:rPr>
                <w:rFonts w:ascii="Times New Roman" w:hAnsi="Times New Roman"/>
                <w:color w:val="000000"/>
                <w:sz w:val="20"/>
                <w:szCs w:val="20"/>
                <w:vertAlign w:val="superscript"/>
              </w:rPr>
              <w:t>-4</w:t>
            </w:r>
          </w:p>
          <w:p w:rsidR="00EE7DC8" w:rsidRPr="00EE7DC8" w:rsidRDefault="00EE7DC8" w:rsidP="00EE7DC8">
            <w:pPr>
              <w:spacing w:after="0" w:line="240" w:lineRule="auto"/>
              <w:jc w:val="both"/>
              <w:rPr>
                <w:rFonts w:ascii="Times New Roman" w:hAnsi="Times New Roman"/>
                <w:color w:val="000000"/>
                <w:sz w:val="20"/>
                <w:szCs w:val="20"/>
              </w:rPr>
            </w:pPr>
            <w:r w:rsidRPr="00EE7DC8">
              <w:rPr>
                <w:rFonts w:ascii="Times New Roman" w:hAnsi="Times New Roman"/>
                <w:color w:val="000000"/>
                <w:sz w:val="20"/>
                <w:szCs w:val="20"/>
              </w:rPr>
              <w:t>2.02 x 10</w:t>
            </w:r>
            <w:r w:rsidRPr="00EE7DC8">
              <w:rPr>
                <w:rFonts w:ascii="Times New Roman" w:hAnsi="Times New Roman"/>
                <w:color w:val="000000"/>
                <w:sz w:val="20"/>
                <w:szCs w:val="20"/>
                <w:vertAlign w:val="superscript"/>
              </w:rPr>
              <w:t xml:space="preserve">-2  </w:t>
            </w:r>
            <w:r w:rsidRPr="00EE7DC8">
              <w:rPr>
                <w:rFonts w:ascii="Times New Roman" w:hAnsi="Times New Roman"/>
                <w:color w:val="000000"/>
                <w:sz w:val="20"/>
                <w:szCs w:val="20"/>
              </w:rPr>
              <w:t>± 6.5 x 10</w:t>
            </w:r>
            <w:r w:rsidRPr="00EE7DC8">
              <w:rPr>
                <w:rFonts w:ascii="Times New Roman" w:hAnsi="Times New Roman"/>
                <w:color w:val="000000"/>
                <w:sz w:val="20"/>
                <w:szCs w:val="20"/>
                <w:vertAlign w:val="superscript"/>
              </w:rPr>
              <w:t>-4</w:t>
            </w:r>
          </w:p>
          <w:p w:rsidR="00EE7DC8" w:rsidRPr="00EE7DC8" w:rsidRDefault="00EE7DC8" w:rsidP="00EE7DC8">
            <w:pPr>
              <w:spacing w:after="0" w:line="240" w:lineRule="auto"/>
              <w:jc w:val="both"/>
              <w:rPr>
                <w:rFonts w:ascii="Times New Roman" w:hAnsi="Times New Roman"/>
                <w:color w:val="000000"/>
                <w:sz w:val="20"/>
                <w:szCs w:val="20"/>
                <w:lang w:val="en-MY"/>
              </w:rPr>
            </w:pPr>
            <w:r w:rsidRPr="00EE7DC8">
              <w:rPr>
                <w:rFonts w:ascii="Times New Roman" w:hAnsi="Times New Roman"/>
                <w:color w:val="000000"/>
                <w:sz w:val="20"/>
                <w:szCs w:val="20"/>
              </w:rPr>
              <w:t>1.0  ± 9.7 x 10</w:t>
            </w:r>
            <w:r w:rsidRPr="00EE7DC8">
              <w:rPr>
                <w:rFonts w:ascii="Times New Roman" w:hAnsi="Times New Roman"/>
                <w:color w:val="000000"/>
                <w:sz w:val="20"/>
                <w:szCs w:val="20"/>
                <w:vertAlign w:val="superscript"/>
              </w:rPr>
              <w:t>-3</w:t>
            </w:r>
          </w:p>
        </w:tc>
      </w:tr>
    </w:tbl>
    <w:p w:rsidR="00EE7DC8" w:rsidRPr="00EE7DC8" w:rsidRDefault="00EE7DC8" w:rsidP="00EE7DC8">
      <w:pPr>
        <w:spacing w:after="0" w:line="240" w:lineRule="auto"/>
        <w:jc w:val="both"/>
        <w:rPr>
          <w:rFonts w:ascii="Times New Roman" w:hAnsi="Times New Roman"/>
          <w:sz w:val="20"/>
          <w:szCs w:val="20"/>
        </w:rPr>
      </w:pPr>
    </w:p>
    <w:p w:rsidR="00EE7DC8" w:rsidRPr="00EE7DC8" w:rsidRDefault="00EE7DC8" w:rsidP="00EE7DC8">
      <w:pPr>
        <w:spacing w:after="0" w:line="240" w:lineRule="auto"/>
        <w:jc w:val="both"/>
        <w:outlineLvl w:val="0"/>
        <w:rPr>
          <w:rFonts w:ascii="Times New Roman" w:hAnsi="Times New Roman"/>
          <w:sz w:val="20"/>
          <w:szCs w:val="20"/>
        </w:rPr>
      </w:pPr>
    </w:p>
    <w:p w:rsidR="00EE7DC8" w:rsidRPr="00EE7DC8" w:rsidRDefault="00EE7DC8" w:rsidP="00EE7DC8">
      <w:pPr>
        <w:spacing w:after="0" w:line="240" w:lineRule="auto"/>
        <w:jc w:val="both"/>
        <w:rPr>
          <w:rFonts w:ascii="Times New Roman" w:hAnsi="Times New Roman"/>
          <w:b/>
          <w:sz w:val="20"/>
          <w:szCs w:val="20"/>
        </w:rPr>
      </w:pPr>
      <w:r w:rsidRPr="00EE7DC8">
        <w:rPr>
          <w:rFonts w:ascii="Times New Roman" w:hAnsi="Times New Roman"/>
          <w:b/>
          <w:sz w:val="20"/>
          <w:szCs w:val="20"/>
        </w:rPr>
        <w:t>Compressive Strength</w:t>
      </w:r>
    </w:p>
    <w:p w:rsidR="00EE7DC8" w:rsidRPr="00EE7DC8" w:rsidRDefault="00EE7DC8" w:rsidP="00EE7DC8">
      <w:pPr>
        <w:spacing w:after="0" w:line="240" w:lineRule="auto"/>
        <w:jc w:val="both"/>
        <w:rPr>
          <w:rFonts w:ascii="Times New Roman" w:hAnsi="Times New Roman"/>
          <w:sz w:val="20"/>
          <w:szCs w:val="20"/>
        </w:rPr>
      </w:pPr>
      <w:r w:rsidRPr="00EE7DC8">
        <w:rPr>
          <w:rFonts w:ascii="Times New Roman" w:hAnsi="Times New Roman"/>
          <w:sz w:val="20"/>
          <w:szCs w:val="20"/>
        </w:rPr>
        <w:t xml:space="preserve">A total of fifteen specimens were prepared and tested at five different biochar contents (5%, 8%, 11%, 14% and 18%) and three different curing periods (7,14 and 28 days). Three measurements were performed at each data point and the average of compressive strength was reported. The result is presented in Figure 2. Based on the results, </w:t>
      </w:r>
      <w:r w:rsidRPr="00EE7DC8">
        <w:rPr>
          <w:rFonts w:ascii="Times New Roman" w:hAnsi="Times New Roman"/>
          <w:sz w:val="20"/>
          <w:szCs w:val="20"/>
          <w:shd w:val="clear" w:color="auto" w:fill="FFFFFF"/>
        </w:rPr>
        <w:t xml:space="preserve">the </w:t>
      </w:r>
      <w:r w:rsidRPr="006D41EA">
        <w:rPr>
          <w:rStyle w:val="Emphasis"/>
          <w:rFonts w:ascii="Times New Roman" w:hAnsi="Times New Roman"/>
          <w:b w:val="0"/>
          <w:i w:val="0"/>
          <w:sz w:val="20"/>
          <w:szCs w:val="20"/>
          <w:shd w:val="clear" w:color="auto" w:fill="FFFFFF"/>
        </w:rPr>
        <w:t>compressive strength increases</w:t>
      </w:r>
      <w:r w:rsidRPr="00EE7DC8">
        <w:rPr>
          <w:rStyle w:val="apple-converted-space"/>
          <w:rFonts w:ascii="Times New Roman" w:hAnsi="Times New Roman"/>
          <w:b/>
          <w:sz w:val="20"/>
          <w:szCs w:val="20"/>
          <w:shd w:val="clear" w:color="auto" w:fill="FFFFFF"/>
        </w:rPr>
        <w:t> </w:t>
      </w:r>
      <w:r w:rsidRPr="00EE7DC8">
        <w:rPr>
          <w:rFonts w:ascii="Times New Roman" w:hAnsi="Times New Roman"/>
          <w:sz w:val="20"/>
          <w:szCs w:val="20"/>
          <w:shd w:val="clear" w:color="auto" w:fill="FFFFFF"/>
        </w:rPr>
        <w:t xml:space="preserve">as the age of the </w:t>
      </w:r>
      <w:r w:rsidRPr="006D41EA">
        <w:rPr>
          <w:rFonts w:ascii="Times New Roman" w:hAnsi="Times New Roman"/>
          <w:sz w:val="20"/>
          <w:szCs w:val="20"/>
          <w:shd w:val="clear" w:color="auto" w:fill="FFFFFF"/>
        </w:rPr>
        <w:t>specimen</w:t>
      </w:r>
      <w:r w:rsidRPr="006D41EA">
        <w:rPr>
          <w:rStyle w:val="apple-converted-space"/>
          <w:rFonts w:ascii="Times New Roman" w:hAnsi="Times New Roman"/>
          <w:sz w:val="20"/>
          <w:szCs w:val="20"/>
          <w:shd w:val="clear" w:color="auto" w:fill="FFFFFF"/>
        </w:rPr>
        <w:t> </w:t>
      </w:r>
      <w:r w:rsidRPr="006D41EA">
        <w:rPr>
          <w:rStyle w:val="Emphasis"/>
          <w:rFonts w:ascii="Times New Roman" w:hAnsi="Times New Roman"/>
          <w:b w:val="0"/>
          <w:i w:val="0"/>
          <w:sz w:val="20"/>
          <w:szCs w:val="20"/>
          <w:shd w:val="clear" w:color="auto" w:fill="FFFFFF"/>
        </w:rPr>
        <w:t>increases</w:t>
      </w:r>
      <w:r w:rsidRPr="006D41EA">
        <w:rPr>
          <w:rFonts w:ascii="Times New Roman" w:hAnsi="Times New Roman"/>
          <w:b/>
          <w:i/>
          <w:sz w:val="20"/>
          <w:szCs w:val="20"/>
        </w:rPr>
        <w:t>.</w:t>
      </w:r>
      <w:r w:rsidRPr="00EE7DC8">
        <w:rPr>
          <w:rFonts w:ascii="Times New Roman" w:hAnsi="Times New Roman"/>
          <w:sz w:val="20"/>
          <w:szCs w:val="20"/>
        </w:rPr>
        <w:t xml:space="preserve"> This is due to the fact that hydration rate for specimen at 7 days is lower than that of the specimen at 14 and 28 days. Since the Portland cement was used as a binder in the formulation, it was expected that the compressive strength increases as the curing period increases. Hence, it exhibits the concrete-like behaviour. Basically, for cement based material, tricalcium silicate (C</w:t>
      </w:r>
      <w:r w:rsidRPr="00EE7DC8">
        <w:rPr>
          <w:rFonts w:ascii="Times New Roman" w:hAnsi="Times New Roman"/>
          <w:sz w:val="20"/>
          <w:szCs w:val="20"/>
          <w:vertAlign w:val="subscript"/>
        </w:rPr>
        <w:t>3</w:t>
      </w:r>
      <w:r w:rsidRPr="00EE7DC8">
        <w:rPr>
          <w:rFonts w:ascii="Times New Roman" w:hAnsi="Times New Roman"/>
          <w:sz w:val="20"/>
          <w:szCs w:val="20"/>
        </w:rPr>
        <w:t>S) is responsible for short term strength (days to month) of the specimen and dicalcium silicate (C</w:t>
      </w:r>
      <w:r w:rsidRPr="00EE7DC8">
        <w:rPr>
          <w:rFonts w:ascii="Times New Roman" w:hAnsi="Times New Roman"/>
          <w:sz w:val="20"/>
          <w:szCs w:val="20"/>
          <w:vertAlign w:val="subscript"/>
        </w:rPr>
        <w:t>2</w:t>
      </w:r>
      <w:r w:rsidRPr="00EE7DC8">
        <w:rPr>
          <w:rFonts w:ascii="Times New Roman" w:hAnsi="Times New Roman"/>
          <w:sz w:val="20"/>
          <w:szCs w:val="20"/>
        </w:rPr>
        <w:t xml:space="preserve">S) is contribute to long </w:t>
      </w:r>
      <w:r w:rsidRPr="00EE7DC8">
        <w:rPr>
          <w:rFonts w:ascii="Times New Roman" w:hAnsi="Times New Roman"/>
          <w:sz w:val="20"/>
          <w:szCs w:val="20"/>
        </w:rPr>
        <w:lastRenderedPageBreak/>
        <w:t xml:space="preserve">term strength (~years) [13]. The result also shows that </w:t>
      </w:r>
      <w:r w:rsidRPr="00EE7DC8">
        <w:rPr>
          <w:rFonts w:ascii="Times New Roman" w:hAnsi="Times New Roman"/>
          <w:bCs/>
          <w:sz w:val="20"/>
          <w:szCs w:val="20"/>
        </w:rPr>
        <w:t xml:space="preserve">all the compressive strength values were above the minimum criterion of compressive strength for cemented waste forms i.e. 3.45 MPa as suggested by US Nuclear Regulatory Commission (NRC) Standard. </w:t>
      </w:r>
      <w:r w:rsidRPr="00EE7DC8">
        <w:rPr>
          <w:rFonts w:ascii="Times New Roman" w:hAnsi="Times New Roman"/>
          <w:sz w:val="20"/>
          <w:szCs w:val="20"/>
        </w:rPr>
        <w:t>At 7 days, the compressive strength increases until the biochar content increases to 8% and beyond this percentage the compressive strength slightly decreases. It is apparent from the figure 2 that the compressive strength at 14 days is proportional to the amount of biochar content. However, at 28 days the compressive strength was increase as the biochar content increase except for 18% of biochar content. Nevertheless, at this point (18% of biochar content) the compressive strength has achieved equal strength to that of the specimen at 14 days of curing periods. Regression analysis for the specimen at 28 days showed that the amount of biochar content has no significant linear effect on compressive strength at 5% significant level. This finding suggests that there are</w:t>
      </w:r>
      <w:r w:rsidRPr="00EE7DC8">
        <w:rPr>
          <w:rFonts w:ascii="Times New Roman" w:hAnsi="Times New Roman"/>
          <w:sz w:val="20"/>
          <w:szCs w:val="20"/>
          <w:shd w:val="clear" w:color="auto" w:fill="FFFFFF"/>
        </w:rPr>
        <w:t> </w:t>
      </w:r>
      <w:r w:rsidRPr="00EE7DC8">
        <w:rPr>
          <w:rFonts w:ascii="Times New Roman" w:hAnsi="Times New Roman"/>
          <w:bCs/>
          <w:sz w:val="20"/>
          <w:szCs w:val="20"/>
          <w:shd w:val="clear" w:color="auto" w:fill="FFFFFF"/>
        </w:rPr>
        <w:t>other factors</w:t>
      </w:r>
      <w:r w:rsidRPr="00EE7DC8">
        <w:rPr>
          <w:rFonts w:ascii="Times New Roman" w:hAnsi="Times New Roman"/>
          <w:sz w:val="20"/>
          <w:szCs w:val="20"/>
          <w:shd w:val="clear" w:color="auto" w:fill="FFFFFF"/>
        </w:rPr>
        <w:t> affect the development of </w:t>
      </w:r>
      <w:r w:rsidRPr="00EE7DC8">
        <w:rPr>
          <w:rFonts w:ascii="Times New Roman" w:hAnsi="Times New Roman"/>
          <w:bCs/>
          <w:sz w:val="20"/>
          <w:szCs w:val="20"/>
          <w:shd w:val="clear" w:color="auto" w:fill="FFFFFF"/>
        </w:rPr>
        <w:t>strength</w:t>
      </w:r>
      <w:r w:rsidRPr="00EE7DC8">
        <w:rPr>
          <w:rFonts w:ascii="Times New Roman" w:hAnsi="Times New Roman"/>
          <w:sz w:val="20"/>
          <w:szCs w:val="20"/>
          <w:shd w:val="clear" w:color="auto" w:fill="FFFFFF"/>
        </w:rPr>
        <w:t> of the cement-biochar-spent resins matrix such as the spent resins loading or water-to-cement ratio.</w:t>
      </w:r>
      <w:r w:rsidRPr="00EE7DC8">
        <w:rPr>
          <w:rFonts w:ascii="Times New Roman" w:hAnsi="Times New Roman"/>
          <w:sz w:val="20"/>
          <w:szCs w:val="20"/>
        </w:rPr>
        <w:t xml:space="preserve"> Figure 3 is SEM image of spent resins solidified in cement-biochar matrix. It can be seen that the spent resins were only physically encapsulated in cement-biochar matrix.</w:t>
      </w:r>
    </w:p>
    <w:p w:rsidR="00EE7DC8" w:rsidRPr="00EE7DC8" w:rsidRDefault="00EE7DC8" w:rsidP="00EE7DC8">
      <w:pPr>
        <w:spacing w:after="0" w:line="240" w:lineRule="auto"/>
        <w:jc w:val="both"/>
        <w:rPr>
          <w:rFonts w:ascii="Times New Roman" w:hAnsi="Times New Roman"/>
          <w:sz w:val="20"/>
          <w:szCs w:val="20"/>
        </w:rPr>
      </w:pPr>
    </w:p>
    <w:p w:rsidR="00EE7DC8" w:rsidRPr="00EE7DC8" w:rsidRDefault="00EE7DC8" w:rsidP="00EE7DC8">
      <w:pPr>
        <w:spacing w:after="0" w:line="240" w:lineRule="auto"/>
        <w:jc w:val="both"/>
        <w:rPr>
          <w:rFonts w:ascii="Times New Roman" w:hAnsi="Times New Roman"/>
          <w:sz w:val="20"/>
          <w:szCs w:val="20"/>
        </w:rPr>
      </w:pPr>
    </w:p>
    <w:p w:rsidR="00EE7DC8" w:rsidRPr="00EE7DC8" w:rsidRDefault="00EE7DC8" w:rsidP="00E50A2C">
      <w:pPr>
        <w:spacing w:after="0" w:line="240" w:lineRule="auto"/>
        <w:jc w:val="center"/>
        <w:rPr>
          <w:rFonts w:ascii="Times New Roman" w:hAnsi="Times New Roman"/>
          <w:b/>
          <w:sz w:val="20"/>
          <w:szCs w:val="20"/>
        </w:rPr>
      </w:pPr>
      <w:r w:rsidRPr="00EE7DC8">
        <w:rPr>
          <w:rFonts w:ascii="Times New Roman" w:hAnsi="Times New Roman"/>
          <w:noProof/>
          <w:sz w:val="20"/>
          <w:szCs w:val="20"/>
          <w:lang w:bidi="ar-SA"/>
        </w:rPr>
        <w:drawing>
          <wp:inline distT="0" distB="0" distL="0" distR="0" wp14:anchorId="6FC8AB81" wp14:editId="00686935">
            <wp:extent cx="4619625" cy="1809750"/>
            <wp:effectExtent l="0" t="0" r="0" b="0"/>
            <wp:docPr id="7"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E7DC8" w:rsidRPr="00EE7DC8" w:rsidRDefault="00EE7DC8" w:rsidP="00E50A2C">
      <w:pPr>
        <w:spacing w:before="120" w:after="0" w:line="240" w:lineRule="auto"/>
        <w:ind w:left="850" w:hanging="850"/>
        <w:jc w:val="both"/>
        <w:rPr>
          <w:rFonts w:ascii="Times New Roman" w:hAnsi="Times New Roman"/>
          <w:sz w:val="20"/>
          <w:szCs w:val="20"/>
        </w:rPr>
      </w:pPr>
      <w:r w:rsidRPr="00EE7DC8">
        <w:rPr>
          <w:rFonts w:ascii="Times New Roman" w:hAnsi="Times New Roman"/>
          <w:sz w:val="20"/>
          <w:szCs w:val="20"/>
        </w:rPr>
        <w:t xml:space="preserve">Figure 2. </w:t>
      </w:r>
      <w:r w:rsidR="00E50A2C">
        <w:rPr>
          <w:rFonts w:ascii="Times New Roman" w:hAnsi="Times New Roman"/>
          <w:sz w:val="20"/>
          <w:szCs w:val="20"/>
        </w:rPr>
        <w:tab/>
      </w:r>
      <w:r w:rsidRPr="00EE7DC8">
        <w:rPr>
          <w:rFonts w:ascii="Times New Roman" w:hAnsi="Times New Roman"/>
          <w:sz w:val="20"/>
          <w:szCs w:val="20"/>
        </w:rPr>
        <w:t>Compressive strength of cement-biochar-radioactive resins matrix as a function of biochar content at different curing periods</w:t>
      </w:r>
    </w:p>
    <w:p w:rsidR="00EE7DC8" w:rsidRDefault="00EE7DC8" w:rsidP="00EE7DC8">
      <w:pPr>
        <w:spacing w:after="0" w:line="240" w:lineRule="auto"/>
        <w:jc w:val="both"/>
        <w:outlineLvl w:val="0"/>
        <w:rPr>
          <w:rFonts w:ascii="Times New Roman" w:hAnsi="Times New Roman"/>
          <w:sz w:val="20"/>
          <w:szCs w:val="20"/>
        </w:rPr>
      </w:pPr>
    </w:p>
    <w:p w:rsidR="00E50A2C" w:rsidRPr="00EE7DC8" w:rsidRDefault="00E50A2C" w:rsidP="00EE7DC8">
      <w:pPr>
        <w:spacing w:after="0" w:line="240" w:lineRule="auto"/>
        <w:jc w:val="both"/>
        <w:outlineLvl w:val="0"/>
        <w:rPr>
          <w:rFonts w:ascii="Times New Roman" w:hAnsi="Times New Roman"/>
          <w:sz w:val="20"/>
          <w:szCs w:val="20"/>
        </w:rPr>
      </w:pPr>
    </w:p>
    <w:p w:rsidR="00EE7DC8" w:rsidRPr="00EE7DC8" w:rsidRDefault="00EE7DC8" w:rsidP="00E50A2C">
      <w:pPr>
        <w:spacing w:after="0" w:line="240" w:lineRule="auto"/>
        <w:jc w:val="center"/>
        <w:rPr>
          <w:rFonts w:ascii="Times New Roman" w:hAnsi="Times New Roman"/>
          <w:sz w:val="20"/>
          <w:szCs w:val="20"/>
        </w:rPr>
      </w:pPr>
      <w:r w:rsidRPr="00EE7DC8">
        <w:rPr>
          <w:rFonts w:ascii="Times New Roman" w:hAnsi="Times New Roman"/>
          <w:noProof/>
          <w:sz w:val="20"/>
          <w:szCs w:val="20"/>
          <w:lang w:bidi="ar-SA"/>
        </w:rPr>
        <w:drawing>
          <wp:inline distT="0" distB="0" distL="0" distR="0" wp14:anchorId="4098CB87" wp14:editId="40C4D981">
            <wp:extent cx="2000250" cy="1844542"/>
            <wp:effectExtent l="0" t="0" r="0" b="0"/>
            <wp:docPr id="13" name="Picture 0" descr="sample 1BC5%    25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ample 1BC5%    25x.jpg"/>
                    <pic:cNvPicPr>
                      <a:picLocks noChangeAspect="1" noChangeArrowheads="1"/>
                    </pic:cNvPicPr>
                  </pic:nvPicPr>
                  <pic:blipFill>
                    <a:blip r:embed="rId13" cstate="print"/>
                    <a:srcRect/>
                    <a:stretch>
                      <a:fillRect/>
                    </a:stretch>
                  </pic:blipFill>
                  <pic:spPr bwMode="auto">
                    <a:xfrm>
                      <a:off x="0" y="0"/>
                      <a:ext cx="2000250" cy="1844542"/>
                    </a:xfrm>
                    <a:prstGeom prst="rect">
                      <a:avLst/>
                    </a:prstGeom>
                    <a:noFill/>
                    <a:ln w="9525">
                      <a:noFill/>
                      <a:miter lim="800000"/>
                      <a:headEnd/>
                      <a:tailEnd/>
                    </a:ln>
                  </pic:spPr>
                </pic:pic>
              </a:graphicData>
            </a:graphic>
          </wp:inline>
        </w:drawing>
      </w:r>
    </w:p>
    <w:p w:rsidR="00EE7DC8" w:rsidRPr="00EE7DC8" w:rsidRDefault="00EE7DC8" w:rsidP="00EE7DC8">
      <w:pPr>
        <w:spacing w:after="0" w:line="240" w:lineRule="auto"/>
        <w:jc w:val="both"/>
        <w:rPr>
          <w:rFonts w:ascii="Times New Roman" w:hAnsi="Times New Roman"/>
          <w:sz w:val="20"/>
          <w:szCs w:val="20"/>
        </w:rPr>
      </w:pPr>
    </w:p>
    <w:p w:rsidR="00EE7DC8" w:rsidRPr="00EE7DC8" w:rsidRDefault="00EE7DC8" w:rsidP="00E50A2C">
      <w:pPr>
        <w:spacing w:after="0" w:line="240" w:lineRule="auto"/>
        <w:jc w:val="center"/>
        <w:rPr>
          <w:rFonts w:ascii="Times New Roman" w:hAnsi="Times New Roman"/>
          <w:sz w:val="20"/>
          <w:szCs w:val="20"/>
        </w:rPr>
      </w:pPr>
      <w:r w:rsidRPr="00EE7DC8">
        <w:rPr>
          <w:rFonts w:ascii="Times New Roman" w:hAnsi="Times New Roman"/>
          <w:sz w:val="20"/>
          <w:szCs w:val="20"/>
        </w:rPr>
        <w:t xml:space="preserve">Figure 3. </w:t>
      </w:r>
      <w:r w:rsidR="00E50A2C">
        <w:rPr>
          <w:rFonts w:ascii="Times New Roman" w:hAnsi="Times New Roman"/>
          <w:sz w:val="20"/>
          <w:szCs w:val="20"/>
        </w:rPr>
        <w:t xml:space="preserve"> </w:t>
      </w:r>
      <w:r w:rsidRPr="00EE7DC8">
        <w:rPr>
          <w:rFonts w:ascii="Times New Roman" w:hAnsi="Times New Roman"/>
          <w:sz w:val="20"/>
          <w:szCs w:val="20"/>
        </w:rPr>
        <w:t>SEM image of solidified spent resins in cement-biochar matrix at 25x magnification</w:t>
      </w:r>
    </w:p>
    <w:p w:rsidR="00E50A2C" w:rsidRPr="00E50A2C" w:rsidRDefault="00E50A2C" w:rsidP="00EE7DC8">
      <w:pPr>
        <w:spacing w:after="0" w:line="240" w:lineRule="auto"/>
        <w:jc w:val="both"/>
        <w:rPr>
          <w:rFonts w:ascii="Times New Roman" w:hAnsi="Times New Roman"/>
          <w:sz w:val="20"/>
          <w:szCs w:val="20"/>
        </w:rPr>
      </w:pPr>
    </w:p>
    <w:p w:rsidR="00E50A2C" w:rsidRPr="00E50A2C" w:rsidRDefault="00E50A2C" w:rsidP="00EE7DC8">
      <w:pPr>
        <w:spacing w:after="0" w:line="240" w:lineRule="auto"/>
        <w:jc w:val="both"/>
        <w:rPr>
          <w:rFonts w:ascii="Times New Roman" w:hAnsi="Times New Roman"/>
          <w:sz w:val="20"/>
          <w:szCs w:val="20"/>
        </w:rPr>
      </w:pPr>
    </w:p>
    <w:p w:rsidR="00EE7DC8" w:rsidRPr="00EE7DC8" w:rsidRDefault="00EE7DC8" w:rsidP="00EE7DC8">
      <w:pPr>
        <w:spacing w:after="0" w:line="240" w:lineRule="auto"/>
        <w:jc w:val="both"/>
        <w:rPr>
          <w:rFonts w:ascii="Times New Roman" w:hAnsi="Times New Roman"/>
          <w:b/>
          <w:sz w:val="20"/>
          <w:szCs w:val="20"/>
        </w:rPr>
      </w:pPr>
      <w:r w:rsidRPr="00EE7DC8">
        <w:rPr>
          <w:rFonts w:ascii="Times New Roman" w:hAnsi="Times New Roman"/>
          <w:b/>
          <w:sz w:val="20"/>
          <w:szCs w:val="20"/>
        </w:rPr>
        <w:t>Effect of Water Immersion on the Compressive Strength</w:t>
      </w:r>
    </w:p>
    <w:p w:rsidR="00EE7DC8" w:rsidRPr="00EE7DC8" w:rsidRDefault="00EE7DC8" w:rsidP="00EE7DC8">
      <w:pPr>
        <w:spacing w:after="0" w:line="240" w:lineRule="auto"/>
        <w:jc w:val="both"/>
        <w:rPr>
          <w:rFonts w:ascii="Times New Roman" w:hAnsi="Times New Roman"/>
          <w:sz w:val="20"/>
          <w:szCs w:val="20"/>
        </w:rPr>
      </w:pPr>
      <w:r w:rsidRPr="00EE7DC8">
        <w:rPr>
          <w:rFonts w:ascii="Times New Roman" w:hAnsi="Times New Roman"/>
          <w:sz w:val="20"/>
          <w:szCs w:val="20"/>
        </w:rPr>
        <w:t xml:space="preserve">Immersion stability is important especially for solidification of spent resins [14]. The effect of water immersion on the compressive strength of specimen is shown in Table 4. The visual observation showed that only one specimen (contained of 5% of biochar) failed the water immersion test. This specimen was swelled, cracked and crumbled after 4 weeks of immersion test. For this case, spent resins content is relatively high compared to biochar content. Thus, when the specimen was immersed in the water, this solidified radioactive resin absorbed more water and </w:t>
      </w:r>
      <w:r w:rsidRPr="00EE7DC8">
        <w:rPr>
          <w:rFonts w:ascii="Times New Roman" w:hAnsi="Times New Roman"/>
          <w:sz w:val="20"/>
          <w:szCs w:val="20"/>
        </w:rPr>
        <w:lastRenderedPageBreak/>
        <w:t>tends to swelled and thus c</w:t>
      </w:r>
      <w:r w:rsidRPr="00EE7DC8">
        <w:rPr>
          <w:rFonts w:ascii="Times New Roman" w:hAnsi="Times New Roman"/>
          <w:iCs/>
          <w:sz w:val="20"/>
          <w:szCs w:val="20"/>
        </w:rPr>
        <w:t>racks</w:t>
      </w:r>
      <w:r w:rsidRPr="00EE7DC8">
        <w:rPr>
          <w:rFonts w:ascii="Times New Roman" w:hAnsi="Times New Roman"/>
          <w:sz w:val="20"/>
          <w:szCs w:val="20"/>
        </w:rPr>
        <w:t xml:space="preserve"> may </w:t>
      </w:r>
      <w:r w:rsidRPr="00EE7DC8">
        <w:rPr>
          <w:rFonts w:ascii="Times New Roman" w:hAnsi="Times New Roman"/>
          <w:iCs/>
          <w:sz w:val="20"/>
          <w:szCs w:val="20"/>
        </w:rPr>
        <w:t>develop</w:t>
      </w:r>
      <w:r w:rsidRPr="00EE7DC8">
        <w:rPr>
          <w:rFonts w:ascii="Times New Roman" w:hAnsi="Times New Roman"/>
          <w:sz w:val="20"/>
          <w:szCs w:val="20"/>
        </w:rPr>
        <w:t xml:space="preserve">. Moreover, this may contribute to decrease on the compressive strength. Based on the result in Table 4, it was clearly showed that compressive strength was increased after the immersion test except for specimen with 5% of biochar content. The compressive strength increased in the range of 9-53% and the compressive strength values were also above the minimum criterion of compressive strength (&gt;3.45MPa) for cemented waste form. This may be due to an amount of binder that did not fully react with water during the conventional hydration process. Thus, when immersed in water, there is sufficient water to maintain the continuous hydration of cement [15]. Besides, incomplete filling of space between clinker grains by hydration products creates mesopores [16]. During the immersion test, this mesopores may fill with water and then reduced due to gel formation. As the hydration process proceed, the pores of the paste gradually filled with hydration product [17]. Hence, this may be contribute to the increased of compressive strength. The result from ANOVA revealed significant difference in the compressive strength for the non-immersed and immersed specimens (P&lt; 0.05). This indicates that immersion of specimen in water affect the strength development. This finding also suggest that the specimen with 8%,11%,14% and 18% can be tested for leaching test because of good water resistance. </w:t>
      </w:r>
    </w:p>
    <w:p w:rsidR="00EE7DC8" w:rsidRDefault="00EE7DC8" w:rsidP="00EE7DC8">
      <w:pPr>
        <w:spacing w:after="0" w:line="240" w:lineRule="auto"/>
        <w:jc w:val="both"/>
        <w:rPr>
          <w:rFonts w:ascii="Times New Roman" w:hAnsi="Times New Roman"/>
          <w:sz w:val="20"/>
          <w:szCs w:val="20"/>
        </w:rPr>
      </w:pPr>
    </w:p>
    <w:p w:rsidR="00E50A2C" w:rsidRPr="00EE7DC8" w:rsidRDefault="00E50A2C" w:rsidP="00EE7DC8">
      <w:pPr>
        <w:spacing w:after="0" w:line="240" w:lineRule="auto"/>
        <w:jc w:val="both"/>
        <w:rPr>
          <w:rFonts w:ascii="Times New Roman" w:hAnsi="Times New Roman"/>
          <w:sz w:val="20"/>
          <w:szCs w:val="20"/>
        </w:rPr>
      </w:pPr>
    </w:p>
    <w:p w:rsidR="00E50A2C" w:rsidRDefault="00EE7DC8" w:rsidP="00E50A2C">
      <w:pPr>
        <w:spacing w:after="0" w:line="240" w:lineRule="auto"/>
        <w:jc w:val="center"/>
        <w:rPr>
          <w:rFonts w:ascii="Times New Roman" w:hAnsi="Times New Roman"/>
          <w:sz w:val="20"/>
          <w:szCs w:val="20"/>
        </w:rPr>
      </w:pPr>
      <w:r w:rsidRPr="00EE7DC8">
        <w:rPr>
          <w:rFonts w:ascii="Times New Roman" w:hAnsi="Times New Roman"/>
          <w:sz w:val="20"/>
          <w:szCs w:val="20"/>
        </w:rPr>
        <w:t xml:space="preserve">Table 4. </w:t>
      </w:r>
      <w:r w:rsidR="00E50A2C">
        <w:rPr>
          <w:rFonts w:ascii="Times New Roman" w:hAnsi="Times New Roman"/>
          <w:sz w:val="20"/>
          <w:szCs w:val="20"/>
        </w:rPr>
        <w:t xml:space="preserve"> </w:t>
      </w:r>
      <w:r w:rsidRPr="00EE7DC8">
        <w:rPr>
          <w:rFonts w:ascii="Times New Roman" w:hAnsi="Times New Roman"/>
          <w:sz w:val="20"/>
          <w:szCs w:val="20"/>
        </w:rPr>
        <w:t xml:space="preserve">Compressive strength of cement-biochar-radioactive resins matrix </w:t>
      </w:r>
    </w:p>
    <w:p w:rsidR="00EE7DC8" w:rsidRPr="00EE7DC8" w:rsidRDefault="00EE7DC8" w:rsidP="00E50A2C">
      <w:pPr>
        <w:spacing w:after="120" w:line="240" w:lineRule="auto"/>
        <w:jc w:val="center"/>
        <w:rPr>
          <w:rFonts w:ascii="Times New Roman" w:hAnsi="Times New Roman"/>
          <w:sz w:val="20"/>
          <w:szCs w:val="20"/>
        </w:rPr>
      </w:pPr>
      <w:r w:rsidRPr="00EE7DC8">
        <w:rPr>
          <w:rFonts w:ascii="Times New Roman" w:hAnsi="Times New Roman"/>
          <w:sz w:val="20"/>
          <w:szCs w:val="20"/>
        </w:rPr>
        <w:t>with and without water immersion</w:t>
      </w:r>
    </w:p>
    <w:tbl>
      <w:tblPr>
        <w:tblW w:w="0" w:type="auto"/>
        <w:jc w:val="center"/>
        <w:tblLook w:val="04A0" w:firstRow="1" w:lastRow="0" w:firstColumn="1" w:lastColumn="0" w:noHBand="0" w:noVBand="1"/>
      </w:tblPr>
      <w:tblGrid>
        <w:gridCol w:w="1134"/>
        <w:gridCol w:w="1940"/>
        <w:gridCol w:w="1604"/>
      </w:tblGrid>
      <w:tr w:rsidR="00EE7DC8" w:rsidRPr="00EE7DC8" w:rsidTr="00D46872">
        <w:trPr>
          <w:trHeight w:val="152"/>
          <w:jc w:val="center"/>
        </w:trPr>
        <w:tc>
          <w:tcPr>
            <w:tcW w:w="1134" w:type="dxa"/>
            <w:vMerge w:val="restart"/>
            <w:tcBorders>
              <w:top w:val="single" w:sz="4" w:space="0" w:color="auto"/>
              <w:left w:val="nil"/>
              <w:bottom w:val="single" w:sz="4" w:space="0" w:color="auto"/>
              <w:right w:val="nil"/>
            </w:tcBorders>
            <w:hideMark/>
          </w:tcPr>
          <w:p w:rsidR="00EE7DC8" w:rsidRPr="00EE7DC8" w:rsidRDefault="00EE7DC8" w:rsidP="006D41EA">
            <w:pPr>
              <w:spacing w:before="60" w:after="60" w:line="240" w:lineRule="auto"/>
              <w:jc w:val="both"/>
              <w:rPr>
                <w:rFonts w:ascii="Times New Roman" w:hAnsi="Times New Roman"/>
                <w:b/>
                <w:sz w:val="20"/>
                <w:szCs w:val="20"/>
                <w:lang w:val="en-MY"/>
              </w:rPr>
            </w:pPr>
            <w:r w:rsidRPr="00EE7DC8">
              <w:rPr>
                <w:rFonts w:ascii="Times New Roman" w:hAnsi="Times New Roman"/>
                <w:b/>
                <w:sz w:val="20"/>
                <w:szCs w:val="20"/>
              </w:rPr>
              <w:t>Biochar content (%)</w:t>
            </w:r>
          </w:p>
        </w:tc>
        <w:tc>
          <w:tcPr>
            <w:tcW w:w="3544" w:type="dxa"/>
            <w:gridSpan w:val="2"/>
            <w:tcBorders>
              <w:top w:val="single" w:sz="4" w:space="0" w:color="auto"/>
              <w:left w:val="nil"/>
              <w:bottom w:val="single" w:sz="4" w:space="0" w:color="auto"/>
              <w:right w:val="nil"/>
            </w:tcBorders>
            <w:hideMark/>
          </w:tcPr>
          <w:p w:rsidR="00EE7DC8" w:rsidRPr="00EE7DC8" w:rsidRDefault="00EE7DC8" w:rsidP="006D41EA">
            <w:pPr>
              <w:spacing w:before="60" w:after="0" w:line="240" w:lineRule="auto"/>
              <w:jc w:val="center"/>
              <w:rPr>
                <w:rFonts w:ascii="Times New Roman" w:hAnsi="Times New Roman"/>
                <w:b/>
                <w:sz w:val="20"/>
                <w:szCs w:val="20"/>
                <w:lang w:val="en-MY"/>
              </w:rPr>
            </w:pPr>
            <w:r w:rsidRPr="00EE7DC8">
              <w:rPr>
                <w:rFonts w:ascii="Times New Roman" w:hAnsi="Times New Roman"/>
                <w:b/>
                <w:sz w:val="20"/>
                <w:szCs w:val="20"/>
              </w:rPr>
              <w:t>(</w:t>
            </w:r>
            <w:r w:rsidR="006D41EA" w:rsidRPr="00EE7DC8">
              <w:rPr>
                <w:rFonts w:ascii="Times New Roman" w:hAnsi="Times New Roman"/>
                <w:b/>
                <w:sz w:val="20"/>
                <w:szCs w:val="20"/>
              </w:rPr>
              <w:t xml:space="preserve">Compressive Strength </w:t>
            </w:r>
            <w:r w:rsidRPr="00EE7DC8">
              <w:rPr>
                <w:rFonts w:ascii="Times New Roman" w:hAnsi="Times New Roman"/>
                <w:b/>
                <w:sz w:val="20"/>
                <w:szCs w:val="20"/>
              </w:rPr>
              <w:t>MPa)</w:t>
            </w:r>
          </w:p>
        </w:tc>
      </w:tr>
      <w:tr w:rsidR="00EE7DC8" w:rsidRPr="00EE7DC8" w:rsidTr="00E50A2C">
        <w:trPr>
          <w:trHeight w:val="536"/>
          <w:jc w:val="center"/>
        </w:trPr>
        <w:tc>
          <w:tcPr>
            <w:tcW w:w="0" w:type="auto"/>
            <w:vMerge/>
            <w:tcBorders>
              <w:top w:val="single" w:sz="4" w:space="0" w:color="auto"/>
              <w:left w:val="nil"/>
              <w:bottom w:val="single" w:sz="4" w:space="0" w:color="auto"/>
              <w:right w:val="nil"/>
            </w:tcBorders>
            <w:vAlign w:val="center"/>
            <w:hideMark/>
          </w:tcPr>
          <w:p w:rsidR="00EE7DC8" w:rsidRPr="00EE7DC8" w:rsidRDefault="00EE7DC8" w:rsidP="00EE7DC8">
            <w:pPr>
              <w:spacing w:after="0" w:line="240" w:lineRule="auto"/>
              <w:jc w:val="both"/>
              <w:rPr>
                <w:rFonts w:ascii="Times New Roman" w:hAnsi="Times New Roman"/>
                <w:b/>
                <w:sz w:val="20"/>
                <w:szCs w:val="20"/>
                <w:lang w:val="en-MY"/>
              </w:rPr>
            </w:pPr>
          </w:p>
        </w:tc>
        <w:tc>
          <w:tcPr>
            <w:tcW w:w="1940" w:type="dxa"/>
            <w:tcBorders>
              <w:top w:val="single" w:sz="4" w:space="0" w:color="auto"/>
              <w:left w:val="nil"/>
              <w:bottom w:val="single" w:sz="4" w:space="0" w:color="auto"/>
              <w:right w:val="nil"/>
            </w:tcBorders>
            <w:hideMark/>
          </w:tcPr>
          <w:p w:rsidR="00EE7DC8" w:rsidRPr="00EE7DC8" w:rsidRDefault="00EE7DC8" w:rsidP="00E50A2C">
            <w:pPr>
              <w:spacing w:after="0" w:line="240" w:lineRule="auto"/>
              <w:rPr>
                <w:rFonts w:ascii="Times New Roman" w:hAnsi="Times New Roman"/>
                <w:b/>
                <w:sz w:val="20"/>
                <w:szCs w:val="20"/>
                <w:lang w:val="en-MY"/>
              </w:rPr>
            </w:pPr>
            <w:r w:rsidRPr="00EE7DC8">
              <w:rPr>
                <w:rFonts w:ascii="Times New Roman" w:hAnsi="Times New Roman"/>
                <w:b/>
                <w:sz w:val="20"/>
                <w:szCs w:val="20"/>
              </w:rPr>
              <w:t xml:space="preserve">Without water immersion </w:t>
            </w:r>
          </w:p>
        </w:tc>
        <w:tc>
          <w:tcPr>
            <w:tcW w:w="1604" w:type="dxa"/>
            <w:tcBorders>
              <w:top w:val="single" w:sz="4" w:space="0" w:color="auto"/>
              <w:left w:val="nil"/>
              <w:bottom w:val="single" w:sz="4" w:space="0" w:color="auto"/>
              <w:right w:val="nil"/>
            </w:tcBorders>
            <w:hideMark/>
          </w:tcPr>
          <w:p w:rsidR="00EE7DC8" w:rsidRPr="00EE7DC8" w:rsidRDefault="00EE7DC8" w:rsidP="00E50A2C">
            <w:pPr>
              <w:spacing w:after="0" w:line="240" w:lineRule="auto"/>
              <w:rPr>
                <w:rFonts w:ascii="Times New Roman" w:hAnsi="Times New Roman"/>
                <w:b/>
                <w:sz w:val="20"/>
                <w:szCs w:val="20"/>
                <w:lang w:val="en-MY"/>
              </w:rPr>
            </w:pPr>
            <w:r w:rsidRPr="00EE7DC8">
              <w:rPr>
                <w:rFonts w:ascii="Times New Roman" w:hAnsi="Times New Roman"/>
                <w:b/>
                <w:sz w:val="20"/>
                <w:szCs w:val="20"/>
              </w:rPr>
              <w:t>With water immersion</w:t>
            </w:r>
          </w:p>
        </w:tc>
      </w:tr>
      <w:tr w:rsidR="00EE7DC8" w:rsidRPr="00EE7DC8" w:rsidTr="00E50A2C">
        <w:trPr>
          <w:jc w:val="center"/>
        </w:trPr>
        <w:tc>
          <w:tcPr>
            <w:tcW w:w="1134" w:type="dxa"/>
            <w:tcBorders>
              <w:top w:val="single" w:sz="4" w:space="0" w:color="auto"/>
              <w:left w:val="nil"/>
              <w:bottom w:val="nil"/>
              <w:right w:val="nil"/>
            </w:tcBorders>
            <w:hideMark/>
          </w:tcPr>
          <w:p w:rsidR="00EE7DC8" w:rsidRPr="00EE7DC8" w:rsidRDefault="00EE7DC8" w:rsidP="006D41EA">
            <w:pPr>
              <w:spacing w:before="120" w:after="0" w:line="240" w:lineRule="auto"/>
              <w:jc w:val="both"/>
              <w:rPr>
                <w:rFonts w:ascii="Times New Roman" w:hAnsi="Times New Roman"/>
                <w:sz w:val="20"/>
                <w:szCs w:val="20"/>
                <w:lang w:val="en-MY"/>
              </w:rPr>
            </w:pPr>
            <w:r w:rsidRPr="00EE7DC8">
              <w:rPr>
                <w:rFonts w:ascii="Times New Roman" w:hAnsi="Times New Roman"/>
                <w:sz w:val="20"/>
                <w:szCs w:val="20"/>
              </w:rPr>
              <w:t>5</w:t>
            </w:r>
          </w:p>
        </w:tc>
        <w:tc>
          <w:tcPr>
            <w:tcW w:w="1940" w:type="dxa"/>
            <w:tcBorders>
              <w:top w:val="single" w:sz="4" w:space="0" w:color="auto"/>
              <w:left w:val="nil"/>
              <w:bottom w:val="nil"/>
              <w:right w:val="nil"/>
            </w:tcBorders>
            <w:hideMark/>
          </w:tcPr>
          <w:p w:rsidR="00EE7DC8" w:rsidRPr="00EE7DC8" w:rsidRDefault="00EE7DC8" w:rsidP="006D41EA">
            <w:pPr>
              <w:spacing w:before="120" w:after="0" w:line="240" w:lineRule="auto"/>
              <w:jc w:val="both"/>
              <w:rPr>
                <w:rFonts w:ascii="Times New Roman" w:hAnsi="Times New Roman"/>
                <w:sz w:val="20"/>
                <w:szCs w:val="20"/>
                <w:lang w:val="en-MY"/>
              </w:rPr>
            </w:pPr>
            <w:r w:rsidRPr="00EE7DC8">
              <w:rPr>
                <w:rFonts w:ascii="Times New Roman" w:hAnsi="Times New Roman"/>
                <w:sz w:val="20"/>
                <w:szCs w:val="20"/>
              </w:rPr>
              <w:t>6.2 ± 0.7</w:t>
            </w:r>
          </w:p>
        </w:tc>
        <w:tc>
          <w:tcPr>
            <w:tcW w:w="1604" w:type="dxa"/>
            <w:tcBorders>
              <w:top w:val="single" w:sz="4" w:space="0" w:color="auto"/>
              <w:left w:val="nil"/>
              <w:bottom w:val="nil"/>
              <w:right w:val="nil"/>
            </w:tcBorders>
            <w:vAlign w:val="bottom"/>
            <w:hideMark/>
          </w:tcPr>
          <w:p w:rsidR="00EE7DC8" w:rsidRPr="00EE7DC8" w:rsidRDefault="00EE7DC8" w:rsidP="006D41EA">
            <w:pPr>
              <w:spacing w:before="120" w:after="0" w:line="240" w:lineRule="auto"/>
              <w:jc w:val="both"/>
              <w:rPr>
                <w:rFonts w:ascii="Times New Roman" w:hAnsi="Times New Roman"/>
                <w:color w:val="000000"/>
                <w:sz w:val="20"/>
                <w:szCs w:val="20"/>
                <w:lang w:val="en-MY" w:eastAsia="en-MY"/>
              </w:rPr>
            </w:pPr>
            <w:r w:rsidRPr="00EE7DC8">
              <w:rPr>
                <w:rFonts w:ascii="Times New Roman" w:hAnsi="Times New Roman"/>
                <w:color w:val="000000"/>
                <w:sz w:val="20"/>
                <w:szCs w:val="20"/>
                <w:lang w:eastAsia="en-MY"/>
              </w:rPr>
              <w:t>0</w:t>
            </w:r>
          </w:p>
        </w:tc>
      </w:tr>
      <w:tr w:rsidR="00EE7DC8" w:rsidRPr="00E50A2C" w:rsidTr="00E50A2C">
        <w:trPr>
          <w:jc w:val="center"/>
        </w:trPr>
        <w:tc>
          <w:tcPr>
            <w:tcW w:w="1134" w:type="dxa"/>
            <w:hideMark/>
          </w:tcPr>
          <w:p w:rsidR="00EE7DC8" w:rsidRPr="00EE7DC8" w:rsidRDefault="00EE7DC8" w:rsidP="00EE7DC8">
            <w:pPr>
              <w:spacing w:after="0" w:line="240" w:lineRule="auto"/>
              <w:jc w:val="both"/>
              <w:rPr>
                <w:rFonts w:ascii="Times New Roman" w:hAnsi="Times New Roman"/>
                <w:sz w:val="20"/>
                <w:szCs w:val="20"/>
                <w:lang w:val="en-MY"/>
              </w:rPr>
            </w:pPr>
            <w:r w:rsidRPr="00EE7DC8">
              <w:rPr>
                <w:rFonts w:ascii="Times New Roman" w:hAnsi="Times New Roman"/>
                <w:sz w:val="20"/>
                <w:szCs w:val="20"/>
              </w:rPr>
              <w:t>8</w:t>
            </w:r>
          </w:p>
        </w:tc>
        <w:tc>
          <w:tcPr>
            <w:tcW w:w="1940" w:type="dxa"/>
            <w:vAlign w:val="bottom"/>
            <w:hideMark/>
          </w:tcPr>
          <w:p w:rsidR="00EE7DC8" w:rsidRPr="00EE7DC8" w:rsidRDefault="00EE7DC8" w:rsidP="00EE7DC8">
            <w:pPr>
              <w:spacing w:after="0" w:line="240" w:lineRule="auto"/>
              <w:jc w:val="both"/>
              <w:rPr>
                <w:rFonts w:ascii="Times New Roman" w:hAnsi="Times New Roman"/>
                <w:color w:val="000000"/>
                <w:sz w:val="20"/>
                <w:szCs w:val="20"/>
                <w:lang w:val="en-MY" w:eastAsia="en-MY"/>
              </w:rPr>
            </w:pPr>
            <w:r w:rsidRPr="00EE7DC8">
              <w:rPr>
                <w:rFonts w:ascii="Times New Roman" w:hAnsi="Times New Roman"/>
                <w:color w:val="000000"/>
                <w:sz w:val="20"/>
                <w:szCs w:val="20"/>
                <w:lang w:eastAsia="en-MY"/>
              </w:rPr>
              <w:t xml:space="preserve">7.35 </w:t>
            </w:r>
            <w:r w:rsidRPr="00EE7DC8">
              <w:rPr>
                <w:rFonts w:ascii="Times New Roman" w:hAnsi="Times New Roman"/>
                <w:sz w:val="20"/>
                <w:szCs w:val="20"/>
              </w:rPr>
              <w:t>± 1.4</w:t>
            </w:r>
          </w:p>
        </w:tc>
        <w:tc>
          <w:tcPr>
            <w:tcW w:w="1604" w:type="dxa"/>
            <w:vAlign w:val="bottom"/>
            <w:hideMark/>
          </w:tcPr>
          <w:p w:rsidR="00EE7DC8" w:rsidRPr="00EE7DC8" w:rsidRDefault="00EE7DC8" w:rsidP="00EE7DC8">
            <w:pPr>
              <w:spacing w:after="0" w:line="240" w:lineRule="auto"/>
              <w:jc w:val="both"/>
              <w:rPr>
                <w:rFonts w:ascii="Times New Roman" w:hAnsi="Times New Roman"/>
                <w:color w:val="000000"/>
                <w:sz w:val="20"/>
                <w:szCs w:val="20"/>
                <w:lang w:val="en-MY" w:eastAsia="en-MY"/>
              </w:rPr>
            </w:pPr>
            <w:r w:rsidRPr="00EE7DC8">
              <w:rPr>
                <w:rFonts w:ascii="Times New Roman" w:hAnsi="Times New Roman"/>
                <w:color w:val="000000"/>
                <w:sz w:val="20"/>
                <w:szCs w:val="20"/>
                <w:lang w:eastAsia="en-MY"/>
              </w:rPr>
              <w:t xml:space="preserve">11.3 </w:t>
            </w:r>
            <w:r w:rsidRPr="00EE7DC8">
              <w:rPr>
                <w:rFonts w:ascii="Times New Roman" w:hAnsi="Times New Roman"/>
                <w:sz w:val="20"/>
                <w:szCs w:val="20"/>
              </w:rPr>
              <w:t>± 1.9</w:t>
            </w:r>
          </w:p>
        </w:tc>
      </w:tr>
      <w:tr w:rsidR="00EE7DC8" w:rsidRPr="00EE7DC8" w:rsidTr="00E50A2C">
        <w:trPr>
          <w:jc w:val="center"/>
        </w:trPr>
        <w:tc>
          <w:tcPr>
            <w:tcW w:w="1134" w:type="dxa"/>
            <w:hideMark/>
          </w:tcPr>
          <w:p w:rsidR="00EE7DC8" w:rsidRPr="00EE7DC8" w:rsidRDefault="00EE7DC8" w:rsidP="00EE7DC8">
            <w:pPr>
              <w:spacing w:after="0" w:line="240" w:lineRule="auto"/>
              <w:jc w:val="both"/>
              <w:rPr>
                <w:rFonts w:ascii="Times New Roman" w:hAnsi="Times New Roman"/>
                <w:sz w:val="20"/>
                <w:szCs w:val="20"/>
                <w:lang w:val="en-MY"/>
              </w:rPr>
            </w:pPr>
            <w:r w:rsidRPr="00EE7DC8">
              <w:rPr>
                <w:rFonts w:ascii="Times New Roman" w:hAnsi="Times New Roman"/>
                <w:sz w:val="20"/>
                <w:szCs w:val="20"/>
              </w:rPr>
              <w:t>11</w:t>
            </w:r>
          </w:p>
        </w:tc>
        <w:tc>
          <w:tcPr>
            <w:tcW w:w="1940" w:type="dxa"/>
            <w:vAlign w:val="bottom"/>
            <w:hideMark/>
          </w:tcPr>
          <w:p w:rsidR="00EE7DC8" w:rsidRPr="00EE7DC8" w:rsidRDefault="00EE7DC8" w:rsidP="00EE7DC8">
            <w:pPr>
              <w:spacing w:after="0" w:line="240" w:lineRule="auto"/>
              <w:jc w:val="both"/>
              <w:rPr>
                <w:rFonts w:ascii="Times New Roman" w:hAnsi="Times New Roman"/>
                <w:color w:val="000000"/>
                <w:sz w:val="20"/>
                <w:szCs w:val="20"/>
                <w:lang w:val="en-MY" w:eastAsia="en-MY"/>
              </w:rPr>
            </w:pPr>
            <w:r w:rsidRPr="00EE7DC8">
              <w:rPr>
                <w:rFonts w:ascii="Times New Roman" w:hAnsi="Times New Roman"/>
                <w:color w:val="000000"/>
                <w:sz w:val="20"/>
                <w:szCs w:val="20"/>
                <w:lang w:eastAsia="en-MY"/>
              </w:rPr>
              <w:t xml:space="preserve">9.76 </w:t>
            </w:r>
            <w:r w:rsidRPr="00EE7DC8">
              <w:rPr>
                <w:rFonts w:ascii="Times New Roman" w:hAnsi="Times New Roman"/>
                <w:sz w:val="20"/>
                <w:szCs w:val="20"/>
              </w:rPr>
              <w:t>± 2.0</w:t>
            </w:r>
          </w:p>
        </w:tc>
        <w:tc>
          <w:tcPr>
            <w:tcW w:w="1604" w:type="dxa"/>
            <w:vAlign w:val="bottom"/>
            <w:hideMark/>
          </w:tcPr>
          <w:p w:rsidR="00EE7DC8" w:rsidRPr="00EE7DC8" w:rsidRDefault="00EE7DC8" w:rsidP="00EE7DC8">
            <w:pPr>
              <w:spacing w:after="0" w:line="240" w:lineRule="auto"/>
              <w:jc w:val="both"/>
              <w:rPr>
                <w:rFonts w:ascii="Times New Roman" w:hAnsi="Times New Roman"/>
                <w:color w:val="000000"/>
                <w:sz w:val="20"/>
                <w:szCs w:val="20"/>
                <w:lang w:val="en-MY" w:eastAsia="en-MY"/>
              </w:rPr>
            </w:pPr>
            <w:r w:rsidRPr="00EE7DC8">
              <w:rPr>
                <w:rFonts w:ascii="Times New Roman" w:hAnsi="Times New Roman"/>
                <w:color w:val="000000"/>
                <w:sz w:val="20"/>
                <w:szCs w:val="20"/>
                <w:lang w:eastAsia="en-MY"/>
              </w:rPr>
              <w:t xml:space="preserve">16.2 </w:t>
            </w:r>
            <w:r w:rsidRPr="00EE7DC8">
              <w:rPr>
                <w:rFonts w:ascii="Times New Roman" w:hAnsi="Times New Roman"/>
                <w:sz w:val="20"/>
                <w:szCs w:val="20"/>
              </w:rPr>
              <w:t>± 2.0</w:t>
            </w:r>
          </w:p>
        </w:tc>
      </w:tr>
      <w:tr w:rsidR="00EE7DC8" w:rsidRPr="00EE7DC8" w:rsidTr="00E50A2C">
        <w:trPr>
          <w:jc w:val="center"/>
        </w:trPr>
        <w:tc>
          <w:tcPr>
            <w:tcW w:w="1134" w:type="dxa"/>
            <w:hideMark/>
          </w:tcPr>
          <w:p w:rsidR="00EE7DC8" w:rsidRPr="00EE7DC8" w:rsidRDefault="00EE7DC8" w:rsidP="00EE7DC8">
            <w:pPr>
              <w:spacing w:after="0" w:line="240" w:lineRule="auto"/>
              <w:jc w:val="both"/>
              <w:rPr>
                <w:rFonts w:ascii="Times New Roman" w:hAnsi="Times New Roman"/>
                <w:sz w:val="20"/>
                <w:szCs w:val="20"/>
                <w:lang w:val="en-MY"/>
              </w:rPr>
            </w:pPr>
            <w:r w:rsidRPr="00EE7DC8">
              <w:rPr>
                <w:rFonts w:ascii="Times New Roman" w:hAnsi="Times New Roman"/>
                <w:sz w:val="20"/>
                <w:szCs w:val="20"/>
              </w:rPr>
              <w:t>14</w:t>
            </w:r>
          </w:p>
        </w:tc>
        <w:tc>
          <w:tcPr>
            <w:tcW w:w="1940" w:type="dxa"/>
            <w:vAlign w:val="bottom"/>
            <w:hideMark/>
          </w:tcPr>
          <w:p w:rsidR="00EE7DC8" w:rsidRPr="00EE7DC8" w:rsidRDefault="00EE7DC8" w:rsidP="00EE7DC8">
            <w:pPr>
              <w:spacing w:after="0" w:line="240" w:lineRule="auto"/>
              <w:jc w:val="both"/>
              <w:rPr>
                <w:rFonts w:ascii="Times New Roman" w:hAnsi="Times New Roman"/>
                <w:color w:val="000000"/>
                <w:sz w:val="20"/>
                <w:szCs w:val="20"/>
                <w:lang w:val="en-MY" w:eastAsia="en-MY"/>
              </w:rPr>
            </w:pPr>
            <w:r w:rsidRPr="00EE7DC8">
              <w:rPr>
                <w:rFonts w:ascii="Times New Roman" w:hAnsi="Times New Roman"/>
                <w:color w:val="000000"/>
                <w:sz w:val="20"/>
                <w:szCs w:val="20"/>
                <w:lang w:eastAsia="en-MY"/>
              </w:rPr>
              <w:t>10.11</w:t>
            </w:r>
            <w:r w:rsidRPr="00EE7DC8">
              <w:rPr>
                <w:rFonts w:ascii="Times New Roman" w:hAnsi="Times New Roman"/>
                <w:sz w:val="20"/>
                <w:szCs w:val="20"/>
              </w:rPr>
              <w:t>± 1.6</w:t>
            </w:r>
          </w:p>
        </w:tc>
        <w:tc>
          <w:tcPr>
            <w:tcW w:w="1604" w:type="dxa"/>
            <w:vAlign w:val="bottom"/>
            <w:hideMark/>
          </w:tcPr>
          <w:p w:rsidR="00EE7DC8" w:rsidRPr="00EE7DC8" w:rsidRDefault="00EE7DC8" w:rsidP="00EE7DC8">
            <w:pPr>
              <w:spacing w:after="0" w:line="240" w:lineRule="auto"/>
              <w:jc w:val="both"/>
              <w:rPr>
                <w:rFonts w:ascii="Times New Roman" w:hAnsi="Times New Roman"/>
                <w:color w:val="000000"/>
                <w:sz w:val="20"/>
                <w:szCs w:val="20"/>
                <w:lang w:val="en-MY" w:eastAsia="en-MY"/>
              </w:rPr>
            </w:pPr>
            <w:r w:rsidRPr="00EE7DC8">
              <w:rPr>
                <w:rFonts w:ascii="Times New Roman" w:hAnsi="Times New Roman"/>
                <w:color w:val="000000"/>
                <w:sz w:val="20"/>
                <w:szCs w:val="20"/>
                <w:lang w:eastAsia="en-MY"/>
              </w:rPr>
              <w:t xml:space="preserve">11.03 </w:t>
            </w:r>
            <w:r w:rsidRPr="00EE7DC8">
              <w:rPr>
                <w:rFonts w:ascii="Times New Roman" w:hAnsi="Times New Roman"/>
                <w:sz w:val="20"/>
                <w:szCs w:val="20"/>
              </w:rPr>
              <w:t>± 2.0</w:t>
            </w:r>
          </w:p>
        </w:tc>
      </w:tr>
      <w:tr w:rsidR="00EE7DC8" w:rsidRPr="00EE7DC8" w:rsidTr="00E50A2C">
        <w:trPr>
          <w:jc w:val="center"/>
        </w:trPr>
        <w:tc>
          <w:tcPr>
            <w:tcW w:w="1134" w:type="dxa"/>
            <w:tcBorders>
              <w:top w:val="nil"/>
              <w:left w:val="nil"/>
              <w:bottom w:val="single" w:sz="4" w:space="0" w:color="auto"/>
              <w:right w:val="nil"/>
            </w:tcBorders>
            <w:hideMark/>
          </w:tcPr>
          <w:p w:rsidR="00EE7DC8" w:rsidRPr="00EE7DC8" w:rsidRDefault="00EE7DC8" w:rsidP="006D41EA">
            <w:pPr>
              <w:spacing w:after="120" w:line="240" w:lineRule="auto"/>
              <w:jc w:val="both"/>
              <w:rPr>
                <w:rFonts w:ascii="Times New Roman" w:hAnsi="Times New Roman"/>
                <w:sz w:val="20"/>
                <w:szCs w:val="20"/>
                <w:lang w:val="en-MY"/>
              </w:rPr>
            </w:pPr>
            <w:r w:rsidRPr="00EE7DC8">
              <w:rPr>
                <w:rFonts w:ascii="Times New Roman" w:hAnsi="Times New Roman"/>
                <w:sz w:val="20"/>
                <w:szCs w:val="20"/>
              </w:rPr>
              <w:t>18</w:t>
            </w:r>
          </w:p>
        </w:tc>
        <w:tc>
          <w:tcPr>
            <w:tcW w:w="1940" w:type="dxa"/>
            <w:tcBorders>
              <w:top w:val="nil"/>
              <w:left w:val="nil"/>
              <w:bottom w:val="single" w:sz="4" w:space="0" w:color="auto"/>
              <w:right w:val="nil"/>
            </w:tcBorders>
            <w:vAlign w:val="bottom"/>
            <w:hideMark/>
          </w:tcPr>
          <w:p w:rsidR="00EE7DC8" w:rsidRPr="00EE7DC8" w:rsidRDefault="00EE7DC8" w:rsidP="006D41EA">
            <w:pPr>
              <w:spacing w:after="120" w:line="240" w:lineRule="auto"/>
              <w:jc w:val="both"/>
              <w:rPr>
                <w:rFonts w:ascii="Times New Roman" w:hAnsi="Times New Roman"/>
                <w:color w:val="000000"/>
                <w:sz w:val="20"/>
                <w:szCs w:val="20"/>
                <w:lang w:val="en-MY" w:eastAsia="en-MY"/>
              </w:rPr>
            </w:pPr>
            <w:r w:rsidRPr="00EE7DC8">
              <w:rPr>
                <w:rFonts w:ascii="Times New Roman" w:hAnsi="Times New Roman"/>
                <w:color w:val="000000"/>
                <w:sz w:val="20"/>
                <w:szCs w:val="20"/>
                <w:lang w:eastAsia="en-MY"/>
              </w:rPr>
              <w:t xml:space="preserve">9.19 </w:t>
            </w:r>
            <w:r w:rsidRPr="00EE7DC8">
              <w:rPr>
                <w:rFonts w:ascii="Times New Roman" w:hAnsi="Times New Roman"/>
                <w:sz w:val="20"/>
                <w:szCs w:val="20"/>
              </w:rPr>
              <w:t>± 2.0</w:t>
            </w:r>
          </w:p>
        </w:tc>
        <w:tc>
          <w:tcPr>
            <w:tcW w:w="1604" w:type="dxa"/>
            <w:tcBorders>
              <w:top w:val="nil"/>
              <w:left w:val="nil"/>
              <w:bottom w:val="single" w:sz="4" w:space="0" w:color="auto"/>
              <w:right w:val="nil"/>
            </w:tcBorders>
            <w:vAlign w:val="bottom"/>
            <w:hideMark/>
          </w:tcPr>
          <w:p w:rsidR="00EE7DC8" w:rsidRPr="00EE7DC8" w:rsidRDefault="00EE7DC8" w:rsidP="006D41EA">
            <w:pPr>
              <w:spacing w:after="120" w:line="240" w:lineRule="auto"/>
              <w:jc w:val="both"/>
              <w:rPr>
                <w:rFonts w:ascii="Times New Roman" w:hAnsi="Times New Roman"/>
                <w:color w:val="000000"/>
                <w:sz w:val="20"/>
                <w:szCs w:val="20"/>
                <w:lang w:val="en-MY" w:eastAsia="en-MY"/>
              </w:rPr>
            </w:pPr>
            <w:r w:rsidRPr="00EE7DC8">
              <w:rPr>
                <w:rFonts w:ascii="Times New Roman" w:hAnsi="Times New Roman"/>
                <w:color w:val="000000"/>
                <w:sz w:val="20"/>
                <w:szCs w:val="20"/>
                <w:lang w:eastAsia="en-MY"/>
              </w:rPr>
              <w:t xml:space="preserve">10.8 </w:t>
            </w:r>
            <w:r w:rsidRPr="00EE7DC8">
              <w:rPr>
                <w:rFonts w:ascii="Times New Roman" w:hAnsi="Times New Roman"/>
                <w:sz w:val="20"/>
                <w:szCs w:val="20"/>
              </w:rPr>
              <w:t>± 0.4</w:t>
            </w:r>
          </w:p>
        </w:tc>
      </w:tr>
    </w:tbl>
    <w:p w:rsidR="00EE7DC8" w:rsidRDefault="00EE7DC8" w:rsidP="00EE7DC8">
      <w:pPr>
        <w:spacing w:after="0" w:line="240" w:lineRule="auto"/>
        <w:jc w:val="both"/>
        <w:rPr>
          <w:rFonts w:ascii="Times New Roman" w:hAnsi="Times New Roman"/>
          <w:sz w:val="20"/>
          <w:szCs w:val="20"/>
        </w:rPr>
      </w:pPr>
    </w:p>
    <w:p w:rsidR="00E50A2C" w:rsidRPr="00EE7DC8" w:rsidRDefault="00E50A2C" w:rsidP="00EE7DC8">
      <w:pPr>
        <w:spacing w:after="0" w:line="240" w:lineRule="auto"/>
        <w:jc w:val="both"/>
        <w:rPr>
          <w:rFonts w:ascii="Times New Roman" w:hAnsi="Times New Roman"/>
          <w:sz w:val="20"/>
          <w:szCs w:val="20"/>
        </w:rPr>
      </w:pPr>
    </w:p>
    <w:p w:rsidR="00EE7DC8" w:rsidRDefault="00EE7DC8" w:rsidP="00EE7DC8">
      <w:pPr>
        <w:spacing w:after="0" w:line="240" w:lineRule="auto"/>
        <w:jc w:val="both"/>
        <w:rPr>
          <w:rFonts w:ascii="Times New Roman" w:hAnsi="Times New Roman"/>
          <w:sz w:val="20"/>
          <w:szCs w:val="20"/>
        </w:rPr>
      </w:pPr>
      <w:r w:rsidRPr="00EE7DC8">
        <w:rPr>
          <w:rFonts w:ascii="Times New Roman" w:hAnsi="Times New Roman"/>
          <w:sz w:val="20"/>
          <w:szCs w:val="20"/>
        </w:rPr>
        <w:t xml:space="preserve">Figure 4 showed the weight of the specimen before and after immersion test. The difference weight due to immersion test was in the range 2-8%. The slightly increased of the specimen weight may be due to absorption of water by spent resins and biochar. The result also reveal that, the pH and conductivity of distilled water that used to immerse the specimen was found increased after the water resistance test (Figure 5 and 6). The pH and conductivity were increased due to leaching of ions from the waste form. This most probably related to the leaching of calcium (Ca) as cement was used as a binder to solidified spent resins. When hardened cementitious material contacts with water, the calcium hydroxide in hydrated cement paste will be leached out [18]. The analysis of radionuclides content in the leachate after the immersion test showed that only a small activity concentration of Co-60 was detected in the leachate (Table 5). </w:t>
      </w:r>
    </w:p>
    <w:p w:rsidR="00E50A2C" w:rsidRPr="00EE7DC8" w:rsidRDefault="00E50A2C" w:rsidP="00EE7DC8">
      <w:pPr>
        <w:spacing w:after="0" w:line="240" w:lineRule="auto"/>
        <w:jc w:val="both"/>
        <w:rPr>
          <w:rFonts w:ascii="Times New Roman" w:hAnsi="Times New Roman"/>
          <w:sz w:val="20"/>
          <w:szCs w:val="20"/>
        </w:rPr>
      </w:pPr>
    </w:p>
    <w:p w:rsidR="00EE7DC8" w:rsidRPr="00EE7DC8" w:rsidRDefault="00EE7DC8" w:rsidP="00E50A2C">
      <w:pPr>
        <w:spacing w:after="0" w:line="240" w:lineRule="auto"/>
        <w:jc w:val="center"/>
        <w:rPr>
          <w:rFonts w:ascii="Times New Roman" w:hAnsi="Times New Roman"/>
          <w:sz w:val="20"/>
          <w:szCs w:val="20"/>
        </w:rPr>
      </w:pPr>
      <w:r w:rsidRPr="00EE7DC8">
        <w:rPr>
          <w:rFonts w:ascii="Times New Roman" w:hAnsi="Times New Roman"/>
          <w:noProof/>
          <w:sz w:val="20"/>
          <w:szCs w:val="20"/>
          <w:lang w:bidi="ar-SA"/>
        </w:rPr>
        <w:drawing>
          <wp:inline distT="0" distB="0" distL="0" distR="0" wp14:anchorId="5AD8FB75" wp14:editId="5133B04A">
            <wp:extent cx="4333875" cy="1714500"/>
            <wp:effectExtent l="0" t="0" r="0" b="0"/>
            <wp:docPr id="10"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E7DC8" w:rsidRPr="00EE7DC8" w:rsidRDefault="00EE7DC8" w:rsidP="00EE7DC8">
      <w:pPr>
        <w:spacing w:after="0" w:line="240" w:lineRule="auto"/>
        <w:jc w:val="both"/>
        <w:rPr>
          <w:rFonts w:ascii="Times New Roman" w:hAnsi="Times New Roman"/>
          <w:sz w:val="20"/>
          <w:szCs w:val="20"/>
        </w:rPr>
      </w:pPr>
    </w:p>
    <w:p w:rsidR="00EE7DC8" w:rsidRPr="00EE7DC8" w:rsidRDefault="00EE7DC8" w:rsidP="00E50A2C">
      <w:pPr>
        <w:spacing w:after="0" w:line="240" w:lineRule="auto"/>
        <w:jc w:val="center"/>
        <w:rPr>
          <w:rFonts w:ascii="Times New Roman" w:hAnsi="Times New Roman"/>
          <w:sz w:val="20"/>
          <w:szCs w:val="20"/>
        </w:rPr>
      </w:pPr>
      <w:r w:rsidRPr="00EE7DC8">
        <w:rPr>
          <w:rFonts w:ascii="Times New Roman" w:hAnsi="Times New Roman"/>
          <w:sz w:val="20"/>
          <w:szCs w:val="20"/>
        </w:rPr>
        <w:t xml:space="preserve">Figure 4. </w:t>
      </w:r>
      <w:r w:rsidR="00E50A2C">
        <w:rPr>
          <w:rFonts w:ascii="Times New Roman" w:hAnsi="Times New Roman"/>
          <w:sz w:val="20"/>
          <w:szCs w:val="20"/>
        </w:rPr>
        <w:t xml:space="preserve"> </w:t>
      </w:r>
      <w:r w:rsidRPr="00EE7DC8">
        <w:rPr>
          <w:rFonts w:ascii="Times New Roman" w:hAnsi="Times New Roman"/>
          <w:sz w:val="20"/>
          <w:szCs w:val="20"/>
        </w:rPr>
        <w:t>Comparison of the specimen weight before and after the immersion test</w:t>
      </w:r>
    </w:p>
    <w:p w:rsidR="00EE7DC8" w:rsidRPr="00EE7DC8" w:rsidRDefault="00EE7DC8" w:rsidP="00EE7DC8">
      <w:pPr>
        <w:spacing w:after="0" w:line="240" w:lineRule="auto"/>
        <w:jc w:val="both"/>
        <w:rPr>
          <w:rFonts w:ascii="Times New Roman" w:hAnsi="Times New Roman"/>
          <w:b/>
          <w:sz w:val="20"/>
          <w:szCs w:val="20"/>
        </w:rPr>
      </w:pPr>
    </w:p>
    <w:p w:rsidR="00EE7DC8" w:rsidRPr="00EE7DC8" w:rsidRDefault="00EE7DC8" w:rsidP="00EE7DC8">
      <w:pPr>
        <w:spacing w:after="0" w:line="240" w:lineRule="auto"/>
        <w:jc w:val="both"/>
        <w:rPr>
          <w:rFonts w:ascii="Times New Roman" w:hAnsi="Times New Roman"/>
          <w:b/>
          <w:sz w:val="20"/>
          <w:szCs w:val="20"/>
        </w:rPr>
      </w:pPr>
    </w:p>
    <w:p w:rsidR="00EE7DC8" w:rsidRPr="00EE7DC8" w:rsidRDefault="00EE7DC8" w:rsidP="00E50A2C">
      <w:pPr>
        <w:spacing w:after="0" w:line="240" w:lineRule="auto"/>
        <w:jc w:val="center"/>
        <w:rPr>
          <w:rFonts w:ascii="Times New Roman" w:hAnsi="Times New Roman"/>
          <w:b/>
          <w:sz w:val="20"/>
          <w:szCs w:val="20"/>
        </w:rPr>
      </w:pPr>
      <w:r w:rsidRPr="00EE7DC8">
        <w:rPr>
          <w:rFonts w:ascii="Times New Roman" w:hAnsi="Times New Roman"/>
          <w:noProof/>
          <w:sz w:val="20"/>
          <w:szCs w:val="20"/>
          <w:lang w:bidi="ar-SA"/>
        </w:rPr>
        <w:drawing>
          <wp:inline distT="0" distB="0" distL="0" distR="0" wp14:anchorId="46FED93B" wp14:editId="39E077D0">
            <wp:extent cx="4486275" cy="1819275"/>
            <wp:effectExtent l="0" t="0" r="0" b="0"/>
            <wp:docPr id="1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50A2C" w:rsidRDefault="00E50A2C" w:rsidP="00E50A2C">
      <w:pPr>
        <w:spacing w:after="0" w:line="240" w:lineRule="auto"/>
        <w:jc w:val="center"/>
        <w:rPr>
          <w:rFonts w:ascii="Times New Roman" w:hAnsi="Times New Roman"/>
          <w:sz w:val="20"/>
          <w:szCs w:val="20"/>
        </w:rPr>
      </w:pPr>
    </w:p>
    <w:p w:rsidR="00EE7DC8" w:rsidRPr="00EE7DC8" w:rsidRDefault="00EE7DC8" w:rsidP="00E50A2C">
      <w:pPr>
        <w:spacing w:after="0" w:line="240" w:lineRule="auto"/>
        <w:jc w:val="center"/>
        <w:rPr>
          <w:rFonts w:ascii="Times New Roman" w:hAnsi="Times New Roman"/>
          <w:sz w:val="20"/>
          <w:szCs w:val="20"/>
        </w:rPr>
      </w:pPr>
      <w:r w:rsidRPr="00EE7DC8">
        <w:rPr>
          <w:rFonts w:ascii="Times New Roman" w:hAnsi="Times New Roman"/>
          <w:sz w:val="20"/>
          <w:szCs w:val="20"/>
        </w:rPr>
        <w:t>Figure 5.  The pH of water before and after immersion test</w:t>
      </w:r>
    </w:p>
    <w:p w:rsidR="00EE7DC8" w:rsidRPr="00EE7DC8" w:rsidRDefault="00EE7DC8" w:rsidP="00EE7DC8">
      <w:pPr>
        <w:spacing w:after="0" w:line="240" w:lineRule="auto"/>
        <w:jc w:val="both"/>
        <w:rPr>
          <w:rFonts w:ascii="Times New Roman" w:hAnsi="Times New Roman"/>
          <w:sz w:val="20"/>
          <w:szCs w:val="20"/>
        </w:rPr>
      </w:pPr>
    </w:p>
    <w:p w:rsidR="00EE7DC8" w:rsidRPr="00EE7DC8" w:rsidRDefault="00EE7DC8" w:rsidP="00EE7DC8">
      <w:pPr>
        <w:spacing w:after="0" w:line="240" w:lineRule="auto"/>
        <w:jc w:val="both"/>
        <w:rPr>
          <w:rFonts w:ascii="Times New Roman" w:hAnsi="Times New Roman"/>
          <w:sz w:val="20"/>
          <w:szCs w:val="20"/>
        </w:rPr>
      </w:pPr>
    </w:p>
    <w:p w:rsidR="00EE7DC8" w:rsidRPr="00EE7DC8" w:rsidRDefault="00EE7DC8" w:rsidP="00E50A2C">
      <w:pPr>
        <w:spacing w:after="0" w:line="240" w:lineRule="auto"/>
        <w:jc w:val="center"/>
        <w:rPr>
          <w:rFonts w:ascii="Times New Roman" w:hAnsi="Times New Roman"/>
          <w:b/>
          <w:sz w:val="20"/>
          <w:szCs w:val="20"/>
        </w:rPr>
      </w:pPr>
      <w:r w:rsidRPr="00EE7DC8">
        <w:rPr>
          <w:rFonts w:ascii="Times New Roman" w:hAnsi="Times New Roman"/>
          <w:noProof/>
          <w:sz w:val="20"/>
          <w:szCs w:val="20"/>
          <w:lang w:bidi="ar-SA"/>
        </w:rPr>
        <w:drawing>
          <wp:inline distT="0" distB="0" distL="0" distR="0" wp14:anchorId="7361360F" wp14:editId="7363D2EF">
            <wp:extent cx="4381500" cy="2038350"/>
            <wp:effectExtent l="0" t="0" r="0" b="0"/>
            <wp:docPr id="12"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50A2C" w:rsidRDefault="00E50A2C" w:rsidP="00E50A2C">
      <w:pPr>
        <w:spacing w:after="0" w:line="240" w:lineRule="auto"/>
        <w:jc w:val="center"/>
        <w:rPr>
          <w:rFonts w:ascii="Times New Roman" w:hAnsi="Times New Roman"/>
          <w:sz w:val="20"/>
          <w:szCs w:val="20"/>
        </w:rPr>
      </w:pPr>
    </w:p>
    <w:p w:rsidR="00EE7DC8" w:rsidRPr="00EE7DC8" w:rsidRDefault="00EE7DC8" w:rsidP="00E50A2C">
      <w:pPr>
        <w:spacing w:after="0" w:line="240" w:lineRule="auto"/>
        <w:jc w:val="center"/>
        <w:rPr>
          <w:rFonts w:ascii="Times New Roman" w:hAnsi="Times New Roman"/>
          <w:sz w:val="20"/>
          <w:szCs w:val="20"/>
        </w:rPr>
      </w:pPr>
      <w:r w:rsidRPr="00EE7DC8">
        <w:rPr>
          <w:rFonts w:ascii="Times New Roman" w:hAnsi="Times New Roman"/>
          <w:sz w:val="20"/>
          <w:szCs w:val="20"/>
        </w:rPr>
        <w:t xml:space="preserve">Figure 6. </w:t>
      </w:r>
      <w:r w:rsidR="00E50A2C">
        <w:rPr>
          <w:rFonts w:ascii="Times New Roman" w:hAnsi="Times New Roman"/>
          <w:sz w:val="20"/>
          <w:szCs w:val="20"/>
        </w:rPr>
        <w:t xml:space="preserve"> </w:t>
      </w:r>
      <w:r w:rsidRPr="00EE7DC8">
        <w:rPr>
          <w:rFonts w:ascii="Times New Roman" w:hAnsi="Times New Roman"/>
          <w:sz w:val="20"/>
          <w:szCs w:val="20"/>
        </w:rPr>
        <w:t>The conductivity of water before and after the immersion test</w:t>
      </w:r>
    </w:p>
    <w:p w:rsidR="00EE7DC8" w:rsidRPr="00EE7DC8" w:rsidRDefault="00EE7DC8" w:rsidP="00EE7DC8">
      <w:pPr>
        <w:spacing w:after="0" w:line="240" w:lineRule="auto"/>
        <w:jc w:val="both"/>
        <w:rPr>
          <w:rFonts w:ascii="Times New Roman" w:hAnsi="Times New Roman"/>
          <w:b/>
          <w:sz w:val="20"/>
          <w:szCs w:val="20"/>
        </w:rPr>
      </w:pPr>
    </w:p>
    <w:p w:rsidR="00EE7DC8" w:rsidRPr="00EE7DC8" w:rsidRDefault="00EE7DC8" w:rsidP="00EE7DC8">
      <w:pPr>
        <w:spacing w:after="0" w:line="240" w:lineRule="auto"/>
        <w:jc w:val="both"/>
        <w:rPr>
          <w:rFonts w:ascii="Times New Roman" w:hAnsi="Times New Roman"/>
          <w:sz w:val="20"/>
          <w:szCs w:val="20"/>
        </w:rPr>
      </w:pPr>
    </w:p>
    <w:p w:rsidR="00EE7DC8" w:rsidRPr="00EE7DC8" w:rsidRDefault="00EE7DC8" w:rsidP="00E50A2C">
      <w:pPr>
        <w:spacing w:after="120" w:line="240" w:lineRule="auto"/>
        <w:jc w:val="center"/>
        <w:rPr>
          <w:rFonts w:ascii="Times New Roman" w:hAnsi="Times New Roman"/>
          <w:sz w:val="20"/>
          <w:szCs w:val="20"/>
        </w:rPr>
      </w:pPr>
      <w:r w:rsidRPr="00EE7DC8">
        <w:rPr>
          <w:rFonts w:ascii="Times New Roman" w:hAnsi="Times New Roman"/>
          <w:sz w:val="20"/>
          <w:szCs w:val="20"/>
        </w:rPr>
        <w:t xml:space="preserve">Table 5. </w:t>
      </w:r>
      <w:r w:rsidR="00E50A2C">
        <w:rPr>
          <w:rFonts w:ascii="Times New Roman" w:hAnsi="Times New Roman"/>
          <w:sz w:val="20"/>
          <w:szCs w:val="20"/>
        </w:rPr>
        <w:t xml:space="preserve"> </w:t>
      </w:r>
      <w:r w:rsidRPr="00EE7DC8">
        <w:rPr>
          <w:rFonts w:ascii="Times New Roman" w:hAnsi="Times New Roman"/>
          <w:sz w:val="20"/>
          <w:szCs w:val="20"/>
        </w:rPr>
        <w:t>Radionuclides analysis in leachant after the immersion test</w:t>
      </w:r>
    </w:p>
    <w:tbl>
      <w:tblPr>
        <w:tblW w:w="0" w:type="auto"/>
        <w:jc w:val="center"/>
        <w:tblLook w:val="04A0" w:firstRow="1" w:lastRow="0" w:firstColumn="1" w:lastColumn="0" w:noHBand="0" w:noVBand="1"/>
      </w:tblPr>
      <w:tblGrid>
        <w:gridCol w:w="2151"/>
        <w:gridCol w:w="1890"/>
        <w:gridCol w:w="2367"/>
      </w:tblGrid>
      <w:tr w:rsidR="00EE7DC8" w:rsidRPr="00EE7DC8" w:rsidTr="00D46872">
        <w:trPr>
          <w:jc w:val="center"/>
        </w:trPr>
        <w:tc>
          <w:tcPr>
            <w:tcW w:w="2151" w:type="dxa"/>
            <w:tcBorders>
              <w:top w:val="single" w:sz="4" w:space="0" w:color="auto"/>
              <w:left w:val="nil"/>
              <w:bottom w:val="single" w:sz="4" w:space="0" w:color="auto"/>
              <w:right w:val="nil"/>
            </w:tcBorders>
            <w:hideMark/>
          </w:tcPr>
          <w:p w:rsidR="00EE7DC8" w:rsidRPr="00EE7DC8" w:rsidRDefault="00EE7DC8" w:rsidP="00E50A2C">
            <w:pPr>
              <w:spacing w:before="120" w:after="0" w:line="240" w:lineRule="auto"/>
              <w:jc w:val="both"/>
              <w:rPr>
                <w:rFonts w:ascii="Times New Roman" w:hAnsi="Times New Roman"/>
                <w:b/>
                <w:sz w:val="20"/>
                <w:szCs w:val="20"/>
                <w:lang w:val="en-MY"/>
              </w:rPr>
            </w:pPr>
            <w:r w:rsidRPr="00EE7DC8">
              <w:rPr>
                <w:rFonts w:ascii="Times New Roman" w:hAnsi="Times New Roman"/>
                <w:b/>
                <w:sz w:val="20"/>
                <w:szCs w:val="20"/>
              </w:rPr>
              <w:t xml:space="preserve">Sample </w:t>
            </w:r>
          </w:p>
        </w:tc>
        <w:tc>
          <w:tcPr>
            <w:tcW w:w="1890" w:type="dxa"/>
            <w:tcBorders>
              <w:top w:val="single" w:sz="4" w:space="0" w:color="auto"/>
              <w:left w:val="nil"/>
              <w:bottom w:val="single" w:sz="4" w:space="0" w:color="auto"/>
              <w:right w:val="nil"/>
            </w:tcBorders>
            <w:hideMark/>
          </w:tcPr>
          <w:p w:rsidR="00EE7DC8" w:rsidRPr="00EE7DC8" w:rsidRDefault="00EE7DC8" w:rsidP="00E50A2C">
            <w:pPr>
              <w:spacing w:before="120" w:after="0" w:line="240" w:lineRule="auto"/>
              <w:jc w:val="both"/>
              <w:rPr>
                <w:rFonts w:ascii="Times New Roman" w:hAnsi="Times New Roman"/>
                <w:b/>
                <w:sz w:val="20"/>
                <w:szCs w:val="20"/>
                <w:lang w:val="en-MY"/>
              </w:rPr>
            </w:pPr>
            <w:r w:rsidRPr="00EE7DC8">
              <w:rPr>
                <w:rFonts w:ascii="Times New Roman" w:hAnsi="Times New Roman"/>
                <w:b/>
                <w:sz w:val="20"/>
                <w:szCs w:val="20"/>
              </w:rPr>
              <w:t>Radionuclides</w:t>
            </w:r>
          </w:p>
        </w:tc>
        <w:tc>
          <w:tcPr>
            <w:tcW w:w="2367" w:type="dxa"/>
            <w:tcBorders>
              <w:top w:val="single" w:sz="4" w:space="0" w:color="auto"/>
              <w:left w:val="nil"/>
              <w:bottom w:val="single" w:sz="4" w:space="0" w:color="auto"/>
              <w:right w:val="nil"/>
            </w:tcBorders>
            <w:hideMark/>
          </w:tcPr>
          <w:p w:rsidR="00EE7DC8" w:rsidRPr="00EE7DC8" w:rsidRDefault="00EE7DC8" w:rsidP="00E50A2C">
            <w:pPr>
              <w:spacing w:before="120" w:after="120" w:line="240" w:lineRule="auto"/>
              <w:jc w:val="center"/>
              <w:rPr>
                <w:rFonts w:ascii="Times New Roman" w:hAnsi="Times New Roman"/>
                <w:b/>
                <w:sz w:val="20"/>
                <w:szCs w:val="20"/>
                <w:lang w:val="en-MY"/>
              </w:rPr>
            </w:pPr>
            <w:r w:rsidRPr="00EE7DC8">
              <w:rPr>
                <w:rFonts w:ascii="Times New Roman" w:hAnsi="Times New Roman"/>
                <w:b/>
                <w:sz w:val="20"/>
                <w:szCs w:val="20"/>
              </w:rPr>
              <w:t>Activity concentration (Bqml</w:t>
            </w:r>
            <w:r w:rsidRPr="00EE7DC8">
              <w:rPr>
                <w:rFonts w:ascii="Times New Roman" w:hAnsi="Times New Roman"/>
                <w:b/>
                <w:sz w:val="20"/>
                <w:szCs w:val="20"/>
                <w:vertAlign w:val="superscript"/>
              </w:rPr>
              <w:t>-1</w:t>
            </w:r>
            <w:r w:rsidRPr="00EE7DC8">
              <w:rPr>
                <w:rFonts w:ascii="Times New Roman" w:hAnsi="Times New Roman"/>
                <w:b/>
                <w:sz w:val="20"/>
                <w:szCs w:val="20"/>
              </w:rPr>
              <w:t>)</w:t>
            </w:r>
          </w:p>
        </w:tc>
      </w:tr>
      <w:tr w:rsidR="00EE7DC8" w:rsidRPr="00EE7DC8" w:rsidTr="00D46872">
        <w:trPr>
          <w:jc w:val="center"/>
        </w:trPr>
        <w:tc>
          <w:tcPr>
            <w:tcW w:w="2151" w:type="dxa"/>
            <w:tcBorders>
              <w:top w:val="single" w:sz="4" w:space="0" w:color="auto"/>
              <w:left w:val="nil"/>
              <w:bottom w:val="nil"/>
              <w:right w:val="nil"/>
            </w:tcBorders>
            <w:hideMark/>
          </w:tcPr>
          <w:p w:rsidR="00EE7DC8" w:rsidRPr="00EE7DC8" w:rsidRDefault="00EE7DC8" w:rsidP="00E50A2C">
            <w:pPr>
              <w:spacing w:before="120" w:after="0" w:line="240" w:lineRule="auto"/>
              <w:jc w:val="both"/>
              <w:rPr>
                <w:rFonts w:ascii="Times New Roman" w:hAnsi="Times New Roman"/>
                <w:sz w:val="20"/>
                <w:szCs w:val="20"/>
                <w:lang w:val="en-MY"/>
              </w:rPr>
            </w:pPr>
            <w:r w:rsidRPr="00EE7DC8">
              <w:rPr>
                <w:rFonts w:ascii="Times New Roman" w:hAnsi="Times New Roman"/>
                <w:sz w:val="20"/>
                <w:szCs w:val="20"/>
              </w:rPr>
              <w:t>BC 8%</w:t>
            </w:r>
          </w:p>
        </w:tc>
        <w:tc>
          <w:tcPr>
            <w:tcW w:w="1890" w:type="dxa"/>
            <w:tcBorders>
              <w:top w:val="single" w:sz="4" w:space="0" w:color="auto"/>
              <w:left w:val="nil"/>
              <w:bottom w:val="nil"/>
              <w:right w:val="nil"/>
            </w:tcBorders>
            <w:hideMark/>
          </w:tcPr>
          <w:p w:rsidR="00EE7DC8" w:rsidRPr="00EE7DC8" w:rsidRDefault="00EE7DC8" w:rsidP="00E50A2C">
            <w:pPr>
              <w:spacing w:before="120" w:after="0" w:line="240" w:lineRule="auto"/>
              <w:jc w:val="both"/>
              <w:rPr>
                <w:rFonts w:ascii="Times New Roman" w:hAnsi="Times New Roman"/>
                <w:sz w:val="20"/>
                <w:szCs w:val="20"/>
                <w:lang w:val="en-MY"/>
              </w:rPr>
            </w:pPr>
            <w:r w:rsidRPr="00EE7DC8">
              <w:rPr>
                <w:rFonts w:ascii="Times New Roman" w:hAnsi="Times New Roman"/>
                <w:sz w:val="20"/>
                <w:szCs w:val="20"/>
              </w:rPr>
              <w:t>Co-60</w:t>
            </w:r>
          </w:p>
        </w:tc>
        <w:tc>
          <w:tcPr>
            <w:tcW w:w="2367" w:type="dxa"/>
            <w:tcBorders>
              <w:top w:val="single" w:sz="4" w:space="0" w:color="auto"/>
              <w:left w:val="nil"/>
              <w:bottom w:val="nil"/>
              <w:right w:val="nil"/>
            </w:tcBorders>
            <w:hideMark/>
          </w:tcPr>
          <w:p w:rsidR="00EE7DC8" w:rsidRPr="00EE7DC8" w:rsidRDefault="00EE7DC8" w:rsidP="00E50A2C">
            <w:pPr>
              <w:spacing w:before="120" w:after="0" w:line="240" w:lineRule="auto"/>
              <w:jc w:val="both"/>
              <w:rPr>
                <w:rFonts w:ascii="Times New Roman" w:hAnsi="Times New Roman"/>
                <w:sz w:val="20"/>
                <w:szCs w:val="20"/>
                <w:lang w:val="en-MY"/>
              </w:rPr>
            </w:pPr>
            <w:r w:rsidRPr="00EE7DC8">
              <w:rPr>
                <w:rFonts w:ascii="Times New Roman" w:hAnsi="Times New Roman"/>
                <w:sz w:val="20"/>
                <w:szCs w:val="20"/>
              </w:rPr>
              <w:t>7.0 x 10</w:t>
            </w:r>
            <w:r w:rsidRPr="00EE7DC8">
              <w:rPr>
                <w:rFonts w:ascii="Times New Roman" w:hAnsi="Times New Roman"/>
                <w:sz w:val="20"/>
                <w:szCs w:val="20"/>
                <w:vertAlign w:val="superscript"/>
              </w:rPr>
              <w:t>-3</w:t>
            </w:r>
            <w:r w:rsidRPr="00EE7DC8">
              <w:rPr>
                <w:rFonts w:ascii="Times New Roman" w:hAnsi="Times New Roman"/>
                <w:sz w:val="20"/>
                <w:szCs w:val="20"/>
              </w:rPr>
              <w:t xml:space="preserve"> ± 4.3 x 10</w:t>
            </w:r>
            <w:r w:rsidRPr="00EE7DC8">
              <w:rPr>
                <w:rFonts w:ascii="Times New Roman" w:hAnsi="Times New Roman"/>
                <w:sz w:val="20"/>
                <w:szCs w:val="20"/>
                <w:vertAlign w:val="superscript"/>
              </w:rPr>
              <w:t>-4</w:t>
            </w:r>
          </w:p>
        </w:tc>
      </w:tr>
      <w:tr w:rsidR="00EE7DC8" w:rsidRPr="00EE7DC8" w:rsidTr="00D46872">
        <w:trPr>
          <w:jc w:val="center"/>
        </w:trPr>
        <w:tc>
          <w:tcPr>
            <w:tcW w:w="2151" w:type="dxa"/>
            <w:hideMark/>
          </w:tcPr>
          <w:p w:rsidR="00EE7DC8" w:rsidRPr="00EE7DC8" w:rsidRDefault="00EE7DC8" w:rsidP="00EE7DC8">
            <w:pPr>
              <w:spacing w:after="0" w:line="240" w:lineRule="auto"/>
              <w:jc w:val="both"/>
              <w:rPr>
                <w:rFonts w:ascii="Times New Roman" w:hAnsi="Times New Roman"/>
                <w:sz w:val="20"/>
                <w:szCs w:val="20"/>
                <w:lang w:val="en-MY"/>
              </w:rPr>
            </w:pPr>
            <w:r w:rsidRPr="00EE7DC8">
              <w:rPr>
                <w:rFonts w:ascii="Times New Roman" w:hAnsi="Times New Roman"/>
                <w:sz w:val="20"/>
                <w:szCs w:val="20"/>
              </w:rPr>
              <w:t>BC11%</w:t>
            </w:r>
          </w:p>
        </w:tc>
        <w:tc>
          <w:tcPr>
            <w:tcW w:w="1890" w:type="dxa"/>
            <w:hideMark/>
          </w:tcPr>
          <w:p w:rsidR="00EE7DC8" w:rsidRPr="00EE7DC8" w:rsidRDefault="00EE7DC8" w:rsidP="00EE7DC8">
            <w:pPr>
              <w:spacing w:after="0" w:line="240" w:lineRule="auto"/>
              <w:jc w:val="both"/>
              <w:rPr>
                <w:rFonts w:ascii="Times New Roman" w:hAnsi="Times New Roman"/>
                <w:sz w:val="20"/>
                <w:szCs w:val="20"/>
                <w:lang w:val="en-MY"/>
              </w:rPr>
            </w:pPr>
            <w:r w:rsidRPr="00EE7DC8">
              <w:rPr>
                <w:rFonts w:ascii="Times New Roman" w:hAnsi="Times New Roman"/>
                <w:sz w:val="20"/>
                <w:szCs w:val="20"/>
              </w:rPr>
              <w:t>Co-60</w:t>
            </w:r>
          </w:p>
        </w:tc>
        <w:tc>
          <w:tcPr>
            <w:tcW w:w="2367" w:type="dxa"/>
            <w:hideMark/>
          </w:tcPr>
          <w:p w:rsidR="00EE7DC8" w:rsidRPr="00EE7DC8" w:rsidRDefault="00EE7DC8" w:rsidP="00EE7DC8">
            <w:pPr>
              <w:spacing w:after="0" w:line="240" w:lineRule="auto"/>
              <w:jc w:val="both"/>
              <w:rPr>
                <w:rFonts w:ascii="Times New Roman" w:hAnsi="Times New Roman"/>
                <w:sz w:val="20"/>
                <w:szCs w:val="20"/>
                <w:lang w:val="en-MY"/>
              </w:rPr>
            </w:pPr>
            <w:r w:rsidRPr="00EE7DC8">
              <w:rPr>
                <w:rFonts w:ascii="Times New Roman" w:hAnsi="Times New Roman"/>
                <w:sz w:val="20"/>
                <w:szCs w:val="20"/>
              </w:rPr>
              <w:t>6.0 x 10</w:t>
            </w:r>
            <w:r w:rsidRPr="00EE7DC8">
              <w:rPr>
                <w:rFonts w:ascii="Times New Roman" w:hAnsi="Times New Roman"/>
                <w:sz w:val="20"/>
                <w:szCs w:val="20"/>
                <w:vertAlign w:val="superscript"/>
              </w:rPr>
              <w:t>-3</w:t>
            </w:r>
            <w:r w:rsidRPr="00EE7DC8">
              <w:rPr>
                <w:rFonts w:ascii="Times New Roman" w:hAnsi="Times New Roman"/>
                <w:sz w:val="20"/>
                <w:szCs w:val="20"/>
              </w:rPr>
              <w:t xml:space="preserve"> ± 4.0 x 10</w:t>
            </w:r>
            <w:r w:rsidRPr="00EE7DC8">
              <w:rPr>
                <w:rFonts w:ascii="Times New Roman" w:hAnsi="Times New Roman"/>
                <w:sz w:val="20"/>
                <w:szCs w:val="20"/>
                <w:vertAlign w:val="superscript"/>
              </w:rPr>
              <w:t>-4</w:t>
            </w:r>
          </w:p>
        </w:tc>
      </w:tr>
      <w:tr w:rsidR="00EE7DC8" w:rsidRPr="00EE7DC8" w:rsidTr="00D46872">
        <w:trPr>
          <w:jc w:val="center"/>
        </w:trPr>
        <w:tc>
          <w:tcPr>
            <w:tcW w:w="2151" w:type="dxa"/>
            <w:hideMark/>
          </w:tcPr>
          <w:p w:rsidR="00EE7DC8" w:rsidRPr="00EE7DC8" w:rsidRDefault="00EE7DC8" w:rsidP="00EE7DC8">
            <w:pPr>
              <w:spacing w:after="0" w:line="240" w:lineRule="auto"/>
              <w:jc w:val="both"/>
              <w:rPr>
                <w:rFonts w:ascii="Times New Roman" w:hAnsi="Times New Roman"/>
                <w:sz w:val="20"/>
                <w:szCs w:val="20"/>
                <w:lang w:val="en-MY"/>
              </w:rPr>
            </w:pPr>
            <w:r w:rsidRPr="00EE7DC8">
              <w:rPr>
                <w:rFonts w:ascii="Times New Roman" w:hAnsi="Times New Roman"/>
                <w:sz w:val="20"/>
                <w:szCs w:val="20"/>
              </w:rPr>
              <w:t>BC14%</w:t>
            </w:r>
          </w:p>
        </w:tc>
        <w:tc>
          <w:tcPr>
            <w:tcW w:w="1890" w:type="dxa"/>
            <w:hideMark/>
          </w:tcPr>
          <w:p w:rsidR="00EE7DC8" w:rsidRPr="00EE7DC8" w:rsidRDefault="00EE7DC8" w:rsidP="00EE7DC8">
            <w:pPr>
              <w:spacing w:after="0" w:line="240" w:lineRule="auto"/>
              <w:jc w:val="both"/>
              <w:rPr>
                <w:rFonts w:ascii="Times New Roman" w:hAnsi="Times New Roman"/>
                <w:sz w:val="20"/>
                <w:szCs w:val="20"/>
                <w:lang w:val="en-MY"/>
              </w:rPr>
            </w:pPr>
            <w:r w:rsidRPr="00EE7DC8">
              <w:rPr>
                <w:rFonts w:ascii="Times New Roman" w:hAnsi="Times New Roman"/>
                <w:sz w:val="20"/>
                <w:szCs w:val="20"/>
              </w:rPr>
              <w:t>Co-60</w:t>
            </w:r>
          </w:p>
        </w:tc>
        <w:tc>
          <w:tcPr>
            <w:tcW w:w="2367" w:type="dxa"/>
            <w:hideMark/>
          </w:tcPr>
          <w:p w:rsidR="00EE7DC8" w:rsidRPr="00EE7DC8" w:rsidRDefault="00EE7DC8" w:rsidP="00EE7DC8">
            <w:pPr>
              <w:spacing w:after="0" w:line="240" w:lineRule="auto"/>
              <w:jc w:val="both"/>
              <w:rPr>
                <w:rFonts w:ascii="Times New Roman" w:hAnsi="Times New Roman"/>
                <w:sz w:val="20"/>
                <w:szCs w:val="20"/>
                <w:lang w:val="en-MY"/>
              </w:rPr>
            </w:pPr>
            <w:r w:rsidRPr="00EE7DC8">
              <w:rPr>
                <w:rFonts w:ascii="Times New Roman" w:hAnsi="Times New Roman"/>
                <w:sz w:val="20"/>
                <w:szCs w:val="20"/>
              </w:rPr>
              <w:t>6.1 x 10</w:t>
            </w:r>
            <w:r w:rsidRPr="00EE7DC8">
              <w:rPr>
                <w:rFonts w:ascii="Times New Roman" w:hAnsi="Times New Roman"/>
                <w:sz w:val="20"/>
                <w:szCs w:val="20"/>
                <w:vertAlign w:val="superscript"/>
              </w:rPr>
              <w:t>-3</w:t>
            </w:r>
            <w:r w:rsidRPr="00EE7DC8">
              <w:rPr>
                <w:rFonts w:ascii="Times New Roman" w:hAnsi="Times New Roman"/>
                <w:sz w:val="20"/>
                <w:szCs w:val="20"/>
              </w:rPr>
              <w:t xml:space="preserve"> ± 4.8 x 10</w:t>
            </w:r>
            <w:r w:rsidRPr="00EE7DC8">
              <w:rPr>
                <w:rFonts w:ascii="Times New Roman" w:hAnsi="Times New Roman"/>
                <w:sz w:val="20"/>
                <w:szCs w:val="20"/>
                <w:vertAlign w:val="superscript"/>
              </w:rPr>
              <w:t>-4</w:t>
            </w:r>
          </w:p>
        </w:tc>
      </w:tr>
      <w:tr w:rsidR="00EE7DC8" w:rsidRPr="00EE7DC8" w:rsidTr="00D46872">
        <w:trPr>
          <w:jc w:val="center"/>
        </w:trPr>
        <w:tc>
          <w:tcPr>
            <w:tcW w:w="2151" w:type="dxa"/>
            <w:tcBorders>
              <w:top w:val="nil"/>
              <w:left w:val="nil"/>
              <w:bottom w:val="single" w:sz="4" w:space="0" w:color="auto"/>
              <w:right w:val="nil"/>
            </w:tcBorders>
            <w:hideMark/>
          </w:tcPr>
          <w:p w:rsidR="00EE7DC8" w:rsidRPr="00EE7DC8" w:rsidRDefault="00EE7DC8" w:rsidP="00E50A2C">
            <w:pPr>
              <w:spacing w:after="120" w:line="240" w:lineRule="auto"/>
              <w:jc w:val="both"/>
              <w:rPr>
                <w:rFonts w:ascii="Times New Roman" w:hAnsi="Times New Roman"/>
                <w:sz w:val="20"/>
                <w:szCs w:val="20"/>
                <w:lang w:val="en-MY"/>
              </w:rPr>
            </w:pPr>
            <w:r w:rsidRPr="00EE7DC8">
              <w:rPr>
                <w:rFonts w:ascii="Times New Roman" w:hAnsi="Times New Roman"/>
                <w:sz w:val="20"/>
                <w:szCs w:val="20"/>
              </w:rPr>
              <w:t>BC18%</w:t>
            </w:r>
          </w:p>
        </w:tc>
        <w:tc>
          <w:tcPr>
            <w:tcW w:w="1890" w:type="dxa"/>
            <w:tcBorders>
              <w:top w:val="nil"/>
              <w:left w:val="nil"/>
              <w:bottom w:val="single" w:sz="4" w:space="0" w:color="auto"/>
              <w:right w:val="nil"/>
            </w:tcBorders>
            <w:hideMark/>
          </w:tcPr>
          <w:p w:rsidR="00EE7DC8" w:rsidRPr="00EE7DC8" w:rsidRDefault="00EE7DC8" w:rsidP="00E50A2C">
            <w:pPr>
              <w:spacing w:after="120" w:line="240" w:lineRule="auto"/>
              <w:jc w:val="both"/>
              <w:rPr>
                <w:rFonts w:ascii="Times New Roman" w:hAnsi="Times New Roman"/>
                <w:sz w:val="20"/>
                <w:szCs w:val="20"/>
                <w:lang w:val="en-MY"/>
              </w:rPr>
            </w:pPr>
            <w:r w:rsidRPr="00EE7DC8">
              <w:rPr>
                <w:rFonts w:ascii="Times New Roman" w:hAnsi="Times New Roman"/>
                <w:sz w:val="20"/>
                <w:szCs w:val="20"/>
              </w:rPr>
              <w:t>Co-60</w:t>
            </w:r>
          </w:p>
        </w:tc>
        <w:tc>
          <w:tcPr>
            <w:tcW w:w="2367" w:type="dxa"/>
            <w:tcBorders>
              <w:top w:val="nil"/>
              <w:left w:val="nil"/>
              <w:bottom w:val="single" w:sz="4" w:space="0" w:color="auto"/>
              <w:right w:val="nil"/>
            </w:tcBorders>
            <w:hideMark/>
          </w:tcPr>
          <w:p w:rsidR="00EE7DC8" w:rsidRPr="00EE7DC8" w:rsidRDefault="00EE7DC8" w:rsidP="00E50A2C">
            <w:pPr>
              <w:spacing w:after="120" w:line="240" w:lineRule="auto"/>
              <w:jc w:val="both"/>
              <w:rPr>
                <w:rFonts w:ascii="Times New Roman" w:hAnsi="Times New Roman"/>
                <w:sz w:val="20"/>
                <w:szCs w:val="20"/>
                <w:lang w:val="en-MY"/>
              </w:rPr>
            </w:pPr>
            <w:r w:rsidRPr="00EE7DC8">
              <w:rPr>
                <w:rFonts w:ascii="Times New Roman" w:hAnsi="Times New Roman"/>
                <w:sz w:val="20"/>
                <w:szCs w:val="20"/>
              </w:rPr>
              <w:t>5.7 x 10</w:t>
            </w:r>
            <w:r w:rsidRPr="00EE7DC8">
              <w:rPr>
                <w:rFonts w:ascii="Times New Roman" w:hAnsi="Times New Roman"/>
                <w:sz w:val="20"/>
                <w:szCs w:val="20"/>
                <w:vertAlign w:val="superscript"/>
              </w:rPr>
              <w:t>-3</w:t>
            </w:r>
            <w:r w:rsidRPr="00EE7DC8">
              <w:rPr>
                <w:rFonts w:ascii="Times New Roman" w:hAnsi="Times New Roman"/>
                <w:sz w:val="20"/>
                <w:szCs w:val="20"/>
              </w:rPr>
              <w:t xml:space="preserve"> ± 4.3 x 10</w:t>
            </w:r>
            <w:r w:rsidRPr="00EE7DC8">
              <w:rPr>
                <w:rFonts w:ascii="Times New Roman" w:hAnsi="Times New Roman"/>
                <w:sz w:val="20"/>
                <w:szCs w:val="20"/>
                <w:vertAlign w:val="superscript"/>
              </w:rPr>
              <w:t>-4</w:t>
            </w:r>
          </w:p>
        </w:tc>
      </w:tr>
    </w:tbl>
    <w:p w:rsidR="006768E9" w:rsidRDefault="006768E9" w:rsidP="00E50A2C">
      <w:pPr>
        <w:spacing w:after="0" w:line="240" w:lineRule="auto"/>
        <w:jc w:val="center"/>
        <w:rPr>
          <w:rFonts w:ascii="Times New Roman" w:hAnsi="Times New Roman"/>
          <w:noProof/>
          <w:sz w:val="20"/>
          <w:szCs w:val="20"/>
          <w:lang w:bidi="ar-SA"/>
        </w:rPr>
      </w:pPr>
    </w:p>
    <w:p w:rsidR="00E50A2C" w:rsidRPr="00EE7DC8" w:rsidRDefault="00E50A2C" w:rsidP="00E50A2C">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Conclusion</w:t>
      </w:r>
    </w:p>
    <w:p w:rsidR="00E50A2C" w:rsidRPr="00E50A2C" w:rsidRDefault="00E50A2C" w:rsidP="00E50A2C">
      <w:pPr>
        <w:spacing w:after="0" w:line="240" w:lineRule="auto"/>
        <w:jc w:val="both"/>
        <w:rPr>
          <w:rFonts w:ascii="Times New Roman" w:hAnsi="Times New Roman"/>
          <w:sz w:val="20"/>
          <w:szCs w:val="20"/>
        </w:rPr>
      </w:pPr>
      <w:r w:rsidRPr="00E50A2C">
        <w:rPr>
          <w:rFonts w:ascii="Times New Roman" w:hAnsi="Times New Roman"/>
          <w:sz w:val="20"/>
          <w:szCs w:val="20"/>
        </w:rPr>
        <w:t>The evaluation of compressive strength of cement-spent resins matrix mixed with biochar was investigated. The results of the investigation show that the addition of biochar to cement has no significant effect on the compressive strength of cement solidified spent resins. This suggests that there are</w:t>
      </w:r>
      <w:r w:rsidRPr="00E50A2C">
        <w:rPr>
          <w:rFonts w:ascii="Times New Roman" w:hAnsi="Times New Roman"/>
          <w:sz w:val="20"/>
          <w:szCs w:val="20"/>
          <w:shd w:val="clear" w:color="auto" w:fill="FFFFFF"/>
        </w:rPr>
        <w:t> </w:t>
      </w:r>
      <w:r w:rsidRPr="00E50A2C">
        <w:rPr>
          <w:rFonts w:ascii="Times New Roman" w:hAnsi="Times New Roman"/>
          <w:bCs/>
          <w:sz w:val="20"/>
          <w:szCs w:val="20"/>
          <w:shd w:val="clear" w:color="auto" w:fill="FFFFFF"/>
        </w:rPr>
        <w:t>other factors</w:t>
      </w:r>
      <w:r w:rsidRPr="00E50A2C">
        <w:rPr>
          <w:rFonts w:ascii="Times New Roman" w:hAnsi="Times New Roman"/>
          <w:sz w:val="20"/>
          <w:szCs w:val="20"/>
          <w:shd w:val="clear" w:color="auto" w:fill="FFFFFF"/>
        </w:rPr>
        <w:t> affect the development of </w:t>
      </w:r>
      <w:r w:rsidRPr="00E50A2C">
        <w:rPr>
          <w:rFonts w:ascii="Times New Roman" w:hAnsi="Times New Roman"/>
          <w:bCs/>
          <w:sz w:val="20"/>
          <w:szCs w:val="20"/>
          <w:shd w:val="clear" w:color="auto" w:fill="FFFFFF"/>
        </w:rPr>
        <w:t>strength</w:t>
      </w:r>
      <w:r w:rsidRPr="00E50A2C">
        <w:rPr>
          <w:rFonts w:ascii="Times New Roman" w:hAnsi="Times New Roman"/>
          <w:sz w:val="20"/>
          <w:szCs w:val="20"/>
          <w:shd w:val="clear" w:color="auto" w:fill="FFFFFF"/>
        </w:rPr>
        <w:t xml:space="preserve"> of the cement-biochar-spent resins matrix. </w:t>
      </w:r>
      <w:r w:rsidRPr="00E50A2C">
        <w:rPr>
          <w:rFonts w:ascii="Times New Roman" w:hAnsi="Times New Roman"/>
          <w:sz w:val="20"/>
          <w:szCs w:val="20"/>
        </w:rPr>
        <w:t xml:space="preserve">However, all the compressive strength of the specimens was </w:t>
      </w:r>
      <w:r w:rsidRPr="00E50A2C">
        <w:rPr>
          <w:rFonts w:ascii="Times New Roman" w:hAnsi="Times New Roman"/>
          <w:sz w:val="20"/>
          <w:szCs w:val="20"/>
        </w:rPr>
        <w:lastRenderedPageBreak/>
        <w:t xml:space="preserve">found above the minimum criterion (&gt; 3.45MPa) for cemented waste form. The evidence from this study also suggests that the specimen with 8%, 11%, 14% and 18% of biochar content were resistance in water and thus, suitable for the leaching study of radionuclides from cement-biochar-spent resins matrix. It was also shown from the SEM image that biochar material has the formation of uniform pores which may be beneficial for radionuclides adsorption. This study has found that generally the durability of the specimen in water, as well as the compressive strength after immersed in water was affected by the spent resins to biochar ratio. A further study investigating the effect of spent resins to biochar ratio on compressive strength would be recommended. </w:t>
      </w:r>
    </w:p>
    <w:p w:rsidR="006768E9" w:rsidRPr="00802DCC" w:rsidRDefault="006768E9" w:rsidP="006B1068">
      <w:pPr>
        <w:spacing w:after="0" w:line="240" w:lineRule="auto"/>
        <w:jc w:val="center"/>
        <w:rPr>
          <w:rFonts w:ascii="Times New Roman" w:hAnsi="Times New Roman"/>
          <w:noProof/>
          <w:sz w:val="20"/>
          <w:szCs w:val="20"/>
          <w:lang w:bidi="ar-SA"/>
        </w:rPr>
      </w:pPr>
    </w:p>
    <w:p w:rsidR="006768E9" w:rsidRPr="00E50A2C" w:rsidRDefault="008C77F2" w:rsidP="00E50A2C">
      <w:pPr>
        <w:spacing w:after="0" w:line="240" w:lineRule="auto"/>
        <w:jc w:val="center"/>
        <w:rPr>
          <w:rFonts w:ascii="Times New Roman" w:hAnsi="Times New Roman"/>
          <w:b/>
          <w:noProof/>
          <w:sz w:val="20"/>
          <w:szCs w:val="20"/>
          <w:lang w:bidi="ar-SA"/>
        </w:rPr>
      </w:pPr>
      <w:r w:rsidRPr="00E50A2C">
        <w:rPr>
          <w:rFonts w:ascii="Times New Roman" w:hAnsi="Times New Roman"/>
          <w:b/>
          <w:noProof/>
          <w:sz w:val="20"/>
          <w:szCs w:val="20"/>
          <w:lang w:bidi="ar-SA"/>
        </w:rPr>
        <w:t>Acknowledgement</w:t>
      </w:r>
    </w:p>
    <w:p w:rsidR="00E50A2C" w:rsidRPr="00E50A2C" w:rsidRDefault="00E50A2C" w:rsidP="00E50A2C">
      <w:pPr>
        <w:spacing w:after="0" w:line="240" w:lineRule="auto"/>
        <w:jc w:val="both"/>
        <w:rPr>
          <w:rFonts w:ascii="Times New Roman" w:hAnsi="Times New Roman"/>
          <w:sz w:val="20"/>
          <w:szCs w:val="20"/>
        </w:rPr>
      </w:pPr>
      <w:r w:rsidRPr="00E50A2C">
        <w:rPr>
          <w:rFonts w:ascii="Times New Roman" w:hAnsi="Times New Roman"/>
          <w:sz w:val="20"/>
          <w:szCs w:val="20"/>
        </w:rPr>
        <w:t xml:space="preserve">The authors would like to thank the Ministry of Science, Technology &amp; Innovation, (MOSTI) for the financial funding under the Sciencefund program (Project No. 03-03-01-SF0135) and Nuclear Malaysia for providing laboratory facilities for this work. </w:t>
      </w:r>
    </w:p>
    <w:p w:rsidR="006768E9" w:rsidRPr="00E50A2C" w:rsidRDefault="006768E9" w:rsidP="00E50A2C">
      <w:pPr>
        <w:spacing w:after="0" w:line="240" w:lineRule="auto"/>
        <w:jc w:val="center"/>
        <w:rPr>
          <w:rFonts w:ascii="Times New Roman" w:hAnsi="Times New Roman"/>
          <w:noProof/>
          <w:sz w:val="20"/>
          <w:szCs w:val="20"/>
          <w:lang w:bidi="ar-SA"/>
        </w:rPr>
      </w:pPr>
    </w:p>
    <w:p w:rsidR="006768E9" w:rsidRPr="00802DCC" w:rsidRDefault="006768E9" w:rsidP="007264C1">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References</w:t>
      </w:r>
    </w:p>
    <w:p w:rsidR="00E50A2C" w:rsidRPr="007264C1" w:rsidRDefault="00E50A2C" w:rsidP="007264C1">
      <w:pPr>
        <w:pStyle w:val="ListParagraph"/>
        <w:widowControl w:val="0"/>
        <w:numPr>
          <w:ilvl w:val="0"/>
          <w:numId w:val="2"/>
        </w:numPr>
        <w:wordWrap w:val="0"/>
        <w:autoSpaceDE w:val="0"/>
        <w:autoSpaceDN w:val="0"/>
        <w:spacing w:after="0" w:line="240" w:lineRule="auto"/>
        <w:ind w:left="360"/>
        <w:jc w:val="both"/>
        <w:rPr>
          <w:rFonts w:ascii="Times New Roman" w:hAnsi="Times New Roman"/>
          <w:color w:val="000000" w:themeColor="text1" w:themeShade="80"/>
          <w:sz w:val="20"/>
          <w:szCs w:val="20"/>
        </w:rPr>
      </w:pPr>
      <w:r w:rsidRPr="007264C1">
        <w:rPr>
          <w:rFonts w:ascii="Times New Roman" w:hAnsi="Times New Roman"/>
          <w:color w:val="000000" w:themeColor="text1" w:themeShade="80"/>
          <w:sz w:val="20"/>
          <w:szCs w:val="20"/>
        </w:rPr>
        <w:t xml:space="preserve">Vanderperre,S., Centner,B. and Charpentier, D. (2010). Radioactive Spent Ion-Exchange Resins Conditioning by the Hot Supercompaction Process at Tihange NPP, </w:t>
      </w:r>
      <w:r w:rsidRPr="007264C1">
        <w:rPr>
          <w:rFonts w:ascii="Times New Roman" w:hAnsi="Times New Roman"/>
          <w:i/>
          <w:color w:val="000000" w:themeColor="text1" w:themeShade="80"/>
          <w:sz w:val="20"/>
          <w:szCs w:val="20"/>
        </w:rPr>
        <w:t xml:space="preserve">WN2010 Conference Transcript </w:t>
      </w:r>
      <w:r w:rsidRPr="007264C1">
        <w:rPr>
          <w:rFonts w:ascii="Times New Roman" w:hAnsi="Times New Roman"/>
          <w:color w:val="000000" w:themeColor="text1" w:themeShade="80"/>
          <w:sz w:val="20"/>
          <w:szCs w:val="20"/>
        </w:rPr>
        <w:t>6:</w:t>
      </w:r>
      <w:r w:rsidR="007264C1">
        <w:rPr>
          <w:rFonts w:ascii="Times New Roman" w:hAnsi="Times New Roman"/>
          <w:color w:val="000000" w:themeColor="text1" w:themeShade="80"/>
          <w:sz w:val="20"/>
          <w:szCs w:val="20"/>
        </w:rPr>
        <w:t xml:space="preserve"> pp. 4954-496</w:t>
      </w:r>
      <w:r w:rsidRPr="007264C1">
        <w:rPr>
          <w:rFonts w:ascii="Times New Roman" w:hAnsi="Times New Roman"/>
          <w:color w:val="000000" w:themeColor="text1" w:themeShade="80"/>
          <w:sz w:val="20"/>
          <w:szCs w:val="20"/>
        </w:rPr>
        <w:t>.</w:t>
      </w:r>
    </w:p>
    <w:p w:rsidR="00E50A2C" w:rsidRPr="007264C1" w:rsidRDefault="00E50A2C" w:rsidP="007264C1">
      <w:pPr>
        <w:pStyle w:val="ListParagraph"/>
        <w:widowControl w:val="0"/>
        <w:numPr>
          <w:ilvl w:val="0"/>
          <w:numId w:val="2"/>
        </w:numPr>
        <w:wordWrap w:val="0"/>
        <w:autoSpaceDE w:val="0"/>
        <w:autoSpaceDN w:val="0"/>
        <w:spacing w:after="0" w:line="240" w:lineRule="auto"/>
        <w:ind w:left="360"/>
        <w:jc w:val="both"/>
        <w:rPr>
          <w:rFonts w:ascii="Times New Roman" w:hAnsi="Times New Roman"/>
          <w:color w:val="000000" w:themeColor="text1" w:themeShade="80"/>
          <w:sz w:val="20"/>
          <w:szCs w:val="20"/>
        </w:rPr>
      </w:pPr>
      <w:r w:rsidRPr="007264C1">
        <w:rPr>
          <w:rFonts w:ascii="Times New Roman" w:hAnsi="Times New Roman"/>
          <w:color w:val="000000" w:themeColor="text1" w:themeShade="80"/>
          <w:sz w:val="20"/>
          <w:szCs w:val="20"/>
        </w:rPr>
        <w:t xml:space="preserve">Junfeng, L. Gang, Z. and Jianlong, W. (2005). Solidification of low-level radioactive waste resins in ASC-zeolite blends. </w:t>
      </w:r>
      <w:r w:rsidRPr="007264C1">
        <w:rPr>
          <w:rFonts w:ascii="Times New Roman" w:hAnsi="Times New Roman"/>
          <w:i/>
          <w:color w:val="000000" w:themeColor="text1" w:themeShade="80"/>
          <w:sz w:val="20"/>
          <w:szCs w:val="20"/>
        </w:rPr>
        <w:t>Nuclear Engineering and Design</w:t>
      </w:r>
      <w:r w:rsidRPr="007264C1">
        <w:rPr>
          <w:rFonts w:ascii="Times New Roman" w:hAnsi="Times New Roman"/>
          <w:color w:val="000000" w:themeColor="text1" w:themeShade="80"/>
          <w:sz w:val="20"/>
          <w:szCs w:val="20"/>
        </w:rPr>
        <w:t xml:space="preserve"> 235: 817-820.</w:t>
      </w:r>
    </w:p>
    <w:p w:rsidR="00E50A2C" w:rsidRPr="007264C1" w:rsidRDefault="00E50A2C" w:rsidP="007264C1">
      <w:pPr>
        <w:pStyle w:val="ListParagraph"/>
        <w:widowControl w:val="0"/>
        <w:numPr>
          <w:ilvl w:val="0"/>
          <w:numId w:val="2"/>
        </w:numPr>
        <w:wordWrap w:val="0"/>
        <w:autoSpaceDE w:val="0"/>
        <w:autoSpaceDN w:val="0"/>
        <w:spacing w:after="0" w:line="240" w:lineRule="auto"/>
        <w:ind w:left="360"/>
        <w:jc w:val="both"/>
        <w:rPr>
          <w:rStyle w:val="Emphasis"/>
          <w:rFonts w:ascii="Times New Roman" w:hAnsi="Times New Roman"/>
          <w:b w:val="0"/>
          <w:bCs w:val="0"/>
          <w:i w:val="0"/>
          <w:color w:val="000000" w:themeColor="text1" w:themeShade="80"/>
          <w:sz w:val="20"/>
          <w:szCs w:val="20"/>
        </w:rPr>
      </w:pPr>
      <w:r w:rsidRPr="007264C1">
        <w:rPr>
          <w:rStyle w:val="Emphasis"/>
          <w:rFonts w:ascii="Times New Roman" w:hAnsi="Times New Roman"/>
          <w:b w:val="0"/>
          <w:i w:val="0"/>
          <w:color w:val="000000" w:themeColor="text1" w:themeShade="80"/>
          <w:sz w:val="20"/>
          <w:szCs w:val="20"/>
        </w:rPr>
        <w:t xml:space="preserve">Wang, J. and Wan, Z. (2015). Treatment and disposal of spent radioactive ion-exchange resins produced in the nuclear industry. </w:t>
      </w:r>
      <w:r w:rsidRPr="007264C1">
        <w:rPr>
          <w:rStyle w:val="Emphasis"/>
          <w:rFonts w:ascii="Times New Roman" w:hAnsi="Times New Roman"/>
          <w:b w:val="0"/>
          <w:color w:val="000000" w:themeColor="text1" w:themeShade="80"/>
          <w:sz w:val="20"/>
          <w:szCs w:val="20"/>
        </w:rPr>
        <w:t>Progress in Nuclear Energy</w:t>
      </w:r>
      <w:r w:rsidRPr="007264C1">
        <w:rPr>
          <w:rStyle w:val="Emphasis"/>
          <w:rFonts w:ascii="Times New Roman" w:hAnsi="Times New Roman"/>
          <w:b w:val="0"/>
          <w:i w:val="0"/>
          <w:color w:val="000000" w:themeColor="text1" w:themeShade="80"/>
          <w:sz w:val="20"/>
          <w:szCs w:val="20"/>
        </w:rPr>
        <w:t>, 78:47-55.</w:t>
      </w:r>
    </w:p>
    <w:p w:rsidR="00E50A2C" w:rsidRPr="007264C1" w:rsidRDefault="00E50A2C" w:rsidP="007264C1">
      <w:pPr>
        <w:pStyle w:val="ListParagraph"/>
        <w:widowControl w:val="0"/>
        <w:numPr>
          <w:ilvl w:val="0"/>
          <w:numId w:val="2"/>
        </w:numPr>
        <w:wordWrap w:val="0"/>
        <w:autoSpaceDE w:val="0"/>
        <w:autoSpaceDN w:val="0"/>
        <w:spacing w:after="0" w:line="240" w:lineRule="auto"/>
        <w:ind w:left="360"/>
        <w:jc w:val="both"/>
        <w:rPr>
          <w:rFonts w:ascii="Times New Roman" w:hAnsi="Times New Roman"/>
          <w:color w:val="000000" w:themeColor="text1" w:themeShade="80"/>
          <w:sz w:val="20"/>
          <w:szCs w:val="20"/>
        </w:rPr>
      </w:pPr>
      <w:r w:rsidRPr="007264C1">
        <w:rPr>
          <w:rStyle w:val="Emphasis"/>
          <w:rFonts w:ascii="Times New Roman" w:hAnsi="Times New Roman"/>
          <w:b w:val="0"/>
          <w:i w:val="0"/>
          <w:color w:val="000000" w:themeColor="text1" w:themeShade="80"/>
          <w:sz w:val="20"/>
          <w:szCs w:val="20"/>
        </w:rPr>
        <w:t>Yarrow, D. (2014). How to make biochar. Access online</w:t>
      </w:r>
      <w:r w:rsidRPr="007264C1">
        <w:rPr>
          <w:rStyle w:val="Emphasis"/>
          <w:rFonts w:ascii="Times New Roman" w:hAnsi="Times New Roman"/>
          <w:color w:val="000000" w:themeColor="text1" w:themeShade="80"/>
          <w:sz w:val="20"/>
          <w:szCs w:val="20"/>
        </w:rPr>
        <w:t xml:space="preserve"> </w:t>
      </w:r>
      <w:r w:rsidRPr="007264C1">
        <w:rPr>
          <w:rFonts w:ascii="Times New Roman" w:hAnsi="Times New Roman"/>
          <w:sz w:val="20"/>
          <w:szCs w:val="20"/>
          <w:shd w:val="clear" w:color="auto" w:fill="FFFFFF"/>
        </w:rPr>
        <w:t>www.dyarrow.org/</w:t>
      </w:r>
      <w:r w:rsidRPr="007264C1">
        <w:rPr>
          <w:rFonts w:ascii="Times New Roman" w:hAnsi="Times New Roman"/>
          <w:bCs/>
          <w:sz w:val="20"/>
          <w:szCs w:val="20"/>
          <w:shd w:val="clear" w:color="auto" w:fill="FFFFFF"/>
        </w:rPr>
        <w:t>Carbon</w:t>
      </w:r>
      <w:r w:rsidRPr="007264C1">
        <w:rPr>
          <w:rFonts w:ascii="Times New Roman" w:hAnsi="Times New Roman"/>
          <w:sz w:val="20"/>
          <w:szCs w:val="20"/>
          <w:shd w:val="clear" w:color="auto" w:fill="FFFFFF"/>
        </w:rPr>
        <w:t>SmartFarming/CSF6-Adsorpt</w:t>
      </w:r>
      <w:r w:rsidRPr="007264C1">
        <w:rPr>
          <w:rFonts w:ascii="Times New Roman" w:hAnsi="Times New Roman"/>
          <w:bCs/>
          <w:sz w:val="20"/>
          <w:szCs w:val="20"/>
          <w:shd w:val="clear" w:color="auto" w:fill="FFFFFF"/>
        </w:rPr>
        <w:t>ion</w:t>
      </w:r>
      <w:r w:rsidRPr="007264C1">
        <w:rPr>
          <w:rFonts w:ascii="Times New Roman" w:hAnsi="Times New Roman"/>
          <w:sz w:val="20"/>
          <w:szCs w:val="20"/>
          <w:shd w:val="clear" w:color="auto" w:fill="FFFFFF"/>
        </w:rPr>
        <w:t>.pps [6</w:t>
      </w:r>
      <w:r w:rsidRPr="007264C1">
        <w:rPr>
          <w:rFonts w:ascii="Times New Roman" w:hAnsi="Times New Roman"/>
          <w:color w:val="000000" w:themeColor="text1" w:themeShade="80"/>
          <w:sz w:val="20"/>
          <w:szCs w:val="20"/>
          <w:shd w:val="clear" w:color="auto" w:fill="FFFFFF"/>
        </w:rPr>
        <w:t xml:space="preserve"> Mac 2015].</w:t>
      </w:r>
    </w:p>
    <w:p w:rsidR="00E50A2C" w:rsidRPr="007264C1" w:rsidRDefault="00E50A2C" w:rsidP="007264C1">
      <w:pPr>
        <w:pStyle w:val="ListParagraph"/>
        <w:widowControl w:val="0"/>
        <w:numPr>
          <w:ilvl w:val="0"/>
          <w:numId w:val="2"/>
        </w:numPr>
        <w:wordWrap w:val="0"/>
        <w:autoSpaceDE w:val="0"/>
        <w:autoSpaceDN w:val="0"/>
        <w:spacing w:after="0" w:line="240" w:lineRule="auto"/>
        <w:ind w:left="360"/>
        <w:jc w:val="both"/>
        <w:rPr>
          <w:rFonts w:ascii="Times New Roman" w:hAnsi="Times New Roman"/>
          <w:color w:val="000000" w:themeColor="text1" w:themeShade="80"/>
          <w:sz w:val="20"/>
          <w:szCs w:val="20"/>
        </w:rPr>
      </w:pPr>
      <w:r w:rsidRPr="007264C1">
        <w:rPr>
          <w:rFonts w:ascii="Times New Roman" w:hAnsi="Times New Roman"/>
          <w:color w:val="000000" w:themeColor="text1" w:themeShade="80"/>
          <w:sz w:val="20"/>
          <w:szCs w:val="20"/>
          <w:shd w:val="clear" w:color="auto" w:fill="FFFFFF"/>
        </w:rPr>
        <w:t xml:space="preserve">Yang, Y. and Sheng, G. (2003). Pesticide adsorptivity of aged particulate matter arising from crop residue burns. </w:t>
      </w:r>
      <w:r w:rsidRPr="007264C1">
        <w:rPr>
          <w:rFonts w:ascii="Times New Roman" w:hAnsi="Times New Roman"/>
          <w:i/>
          <w:color w:val="000000" w:themeColor="text1" w:themeShade="80"/>
          <w:sz w:val="20"/>
          <w:szCs w:val="20"/>
          <w:shd w:val="clear" w:color="auto" w:fill="FFFFFF"/>
        </w:rPr>
        <w:t xml:space="preserve">J.Agri.Food Chem. </w:t>
      </w:r>
      <w:r w:rsidRPr="007264C1">
        <w:rPr>
          <w:rFonts w:ascii="Times New Roman" w:hAnsi="Times New Roman"/>
          <w:color w:val="000000" w:themeColor="text1" w:themeShade="80"/>
          <w:sz w:val="20"/>
          <w:szCs w:val="20"/>
          <w:shd w:val="clear" w:color="auto" w:fill="FFFFFF"/>
        </w:rPr>
        <w:t>51:5047-5051.</w:t>
      </w:r>
    </w:p>
    <w:p w:rsidR="00E50A2C" w:rsidRPr="007264C1" w:rsidRDefault="00E50A2C" w:rsidP="007264C1">
      <w:pPr>
        <w:pStyle w:val="ListParagraph"/>
        <w:widowControl w:val="0"/>
        <w:numPr>
          <w:ilvl w:val="0"/>
          <w:numId w:val="2"/>
        </w:numPr>
        <w:wordWrap w:val="0"/>
        <w:autoSpaceDE w:val="0"/>
        <w:autoSpaceDN w:val="0"/>
        <w:spacing w:after="0" w:line="240" w:lineRule="auto"/>
        <w:ind w:left="360"/>
        <w:jc w:val="both"/>
        <w:rPr>
          <w:rFonts w:ascii="Times New Roman" w:hAnsi="Times New Roman"/>
          <w:color w:val="000000" w:themeColor="text1" w:themeShade="80"/>
          <w:sz w:val="20"/>
          <w:szCs w:val="20"/>
        </w:rPr>
      </w:pPr>
      <w:r w:rsidRPr="007264C1">
        <w:rPr>
          <w:rFonts w:ascii="Times New Roman" w:hAnsi="Times New Roman"/>
          <w:color w:val="000000" w:themeColor="text1" w:themeShade="80"/>
          <w:sz w:val="20"/>
          <w:szCs w:val="20"/>
        </w:rPr>
        <w:t>Beesley, L. and Marmiroli, M. (2011). The immobilization and retention of soluble arsenic, cadmium and zink by biochar.</w:t>
      </w:r>
      <w:r w:rsidRPr="007264C1">
        <w:rPr>
          <w:rFonts w:ascii="Times New Roman" w:hAnsi="Times New Roman"/>
          <w:i/>
          <w:color w:val="000000" w:themeColor="text1" w:themeShade="80"/>
          <w:sz w:val="20"/>
          <w:szCs w:val="20"/>
        </w:rPr>
        <w:t xml:space="preserve"> Environmental Pollution</w:t>
      </w:r>
      <w:r w:rsidRPr="007264C1">
        <w:rPr>
          <w:rFonts w:ascii="Times New Roman" w:hAnsi="Times New Roman"/>
          <w:color w:val="000000" w:themeColor="text1" w:themeShade="80"/>
          <w:sz w:val="20"/>
          <w:szCs w:val="20"/>
        </w:rPr>
        <w:t>. 159: 474-480.</w:t>
      </w:r>
    </w:p>
    <w:p w:rsidR="00E50A2C" w:rsidRPr="007264C1" w:rsidRDefault="00E50A2C" w:rsidP="007264C1">
      <w:pPr>
        <w:pStyle w:val="ListParagraph"/>
        <w:widowControl w:val="0"/>
        <w:numPr>
          <w:ilvl w:val="0"/>
          <w:numId w:val="2"/>
        </w:numPr>
        <w:wordWrap w:val="0"/>
        <w:autoSpaceDE w:val="0"/>
        <w:autoSpaceDN w:val="0"/>
        <w:spacing w:after="0" w:line="240" w:lineRule="auto"/>
        <w:ind w:left="360"/>
        <w:jc w:val="both"/>
        <w:rPr>
          <w:rFonts w:ascii="Times New Roman" w:hAnsi="Times New Roman"/>
          <w:color w:val="000000" w:themeColor="text1" w:themeShade="80"/>
          <w:sz w:val="20"/>
          <w:szCs w:val="20"/>
        </w:rPr>
      </w:pPr>
      <w:r w:rsidRPr="007264C1">
        <w:rPr>
          <w:rFonts w:ascii="Times New Roman" w:hAnsi="Times New Roman"/>
          <w:color w:val="000000" w:themeColor="text1" w:themeShade="80"/>
          <w:sz w:val="20"/>
          <w:szCs w:val="20"/>
        </w:rPr>
        <w:t xml:space="preserve">Kumar, S., Loganathan, V.A, Gupta, R.B and Bannet, M.O. (2011). An Assessment of U(VI) removal from groundwater using biochar produced from hydrothermal carbonization. </w:t>
      </w:r>
      <w:r w:rsidRPr="007264C1">
        <w:rPr>
          <w:rFonts w:ascii="Times New Roman" w:hAnsi="Times New Roman"/>
          <w:i/>
          <w:color w:val="000000" w:themeColor="text1" w:themeShade="80"/>
          <w:sz w:val="20"/>
          <w:szCs w:val="20"/>
        </w:rPr>
        <w:t xml:space="preserve">Journal of Environmental Management, </w:t>
      </w:r>
      <w:r w:rsidRPr="007264C1">
        <w:rPr>
          <w:rFonts w:ascii="Times New Roman" w:hAnsi="Times New Roman"/>
          <w:color w:val="000000" w:themeColor="text1" w:themeShade="80"/>
          <w:sz w:val="20"/>
          <w:szCs w:val="20"/>
        </w:rPr>
        <w:t>92:2504-2512.</w:t>
      </w:r>
    </w:p>
    <w:p w:rsidR="00E50A2C" w:rsidRPr="007264C1" w:rsidRDefault="00E50A2C" w:rsidP="007264C1">
      <w:pPr>
        <w:pStyle w:val="ListParagraph"/>
        <w:widowControl w:val="0"/>
        <w:numPr>
          <w:ilvl w:val="0"/>
          <w:numId w:val="2"/>
        </w:numPr>
        <w:wordWrap w:val="0"/>
        <w:autoSpaceDE w:val="0"/>
        <w:autoSpaceDN w:val="0"/>
        <w:spacing w:after="0" w:line="240" w:lineRule="auto"/>
        <w:ind w:left="360"/>
        <w:jc w:val="both"/>
        <w:rPr>
          <w:rFonts w:ascii="Times New Roman" w:hAnsi="Times New Roman"/>
          <w:color w:val="000000" w:themeColor="text1" w:themeShade="80"/>
          <w:sz w:val="20"/>
          <w:szCs w:val="20"/>
        </w:rPr>
      </w:pPr>
      <w:r w:rsidRPr="007264C1">
        <w:rPr>
          <w:rFonts w:ascii="Times New Roman" w:hAnsi="Times New Roman"/>
          <w:color w:val="000000" w:themeColor="text1" w:themeShade="80"/>
          <w:sz w:val="20"/>
          <w:szCs w:val="20"/>
        </w:rPr>
        <w:t xml:space="preserve">European Biochar Certificate. (2013). Analytical methods, </w:t>
      </w:r>
      <w:r w:rsidRPr="007264C1">
        <w:rPr>
          <w:rFonts w:ascii="Times New Roman" w:hAnsi="Times New Roman"/>
          <w:sz w:val="20"/>
          <w:szCs w:val="20"/>
        </w:rPr>
        <w:t>http://www.european-biochar.org/en/analytical%20methods</w:t>
      </w:r>
      <w:r w:rsidRPr="007264C1">
        <w:rPr>
          <w:rFonts w:ascii="Times New Roman" w:hAnsi="Times New Roman"/>
          <w:color w:val="000000" w:themeColor="text1" w:themeShade="80"/>
          <w:sz w:val="20"/>
          <w:szCs w:val="20"/>
        </w:rPr>
        <w:t xml:space="preserve"> [3 Mac 2015].</w:t>
      </w:r>
    </w:p>
    <w:p w:rsidR="00E50A2C" w:rsidRPr="007264C1" w:rsidRDefault="00E50A2C" w:rsidP="007264C1">
      <w:pPr>
        <w:pStyle w:val="ListParagraph"/>
        <w:widowControl w:val="0"/>
        <w:numPr>
          <w:ilvl w:val="0"/>
          <w:numId w:val="2"/>
        </w:numPr>
        <w:wordWrap w:val="0"/>
        <w:autoSpaceDE w:val="0"/>
        <w:autoSpaceDN w:val="0"/>
        <w:spacing w:after="0" w:line="240" w:lineRule="auto"/>
        <w:ind w:left="360"/>
        <w:jc w:val="both"/>
        <w:rPr>
          <w:rFonts w:ascii="Times New Roman" w:hAnsi="Times New Roman"/>
          <w:color w:val="000000" w:themeColor="text1" w:themeShade="80"/>
          <w:sz w:val="20"/>
          <w:szCs w:val="20"/>
        </w:rPr>
      </w:pPr>
      <w:r w:rsidRPr="007264C1">
        <w:rPr>
          <w:rFonts w:ascii="Times New Roman" w:hAnsi="Times New Roman"/>
          <w:color w:val="000000" w:themeColor="text1" w:themeShade="80"/>
          <w:sz w:val="20"/>
          <w:szCs w:val="20"/>
        </w:rPr>
        <w:t>ASTM Standards (2008). Standard test method for compressive strength of cylindrical concrete specimen C39/C39M-05. ASTM International. United States.</w:t>
      </w:r>
    </w:p>
    <w:p w:rsidR="00E50A2C" w:rsidRPr="007264C1" w:rsidRDefault="00E50A2C" w:rsidP="007264C1">
      <w:pPr>
        <w:pStyle w:val="ListParagraph"/>
        <w:widowControl w:val="0"/>
        <w:numPr>
          <w:ilvl w:val="0"/>
          <w:numId w:val="2"/>
        </w:numPr>
        <w:wordWrap w:val="0"/>
        <w:autoSpaceDE w:val="0"/>
        <w:autoSpaceDN w:val="0"/>
        <w:spacing w:after="0" w:line="240" w:lineRule="auto"/>
        <w:ind w:left="360"/>
        <w:jc w:val="both"/>
        <w:rPr>
          <w:rFonts w:ascii="Times New Roman" w:hAnsi="Times New Roman"/>
          <w:color w:val="000000" w:themeColor="text1" w:themeShade="80"/>
          <w:sz w:val="20"/>
          <w:szCs w:val="20"/>
        </w:rPr>
      </w:pPr>
      <w:r w:rsidRPr="007264C1">
        <w:rPr>
          <w:rFonts w:ascii="Times New Roman" w:hAnsi="Times New Roman"/>
          <w:color w:val="000000" w:themeColor="text1" w:themeShade="80"/>
          <w:sz w:val="20"/>
          <w:szCs w:val="20"/>
        </w:rPr>
        <w:t xml:space="preserve">Siskind, B. and Cowgill, M. G. (1992). Techincal justifications for the test and criteria in the waste form technical position appendix on cement stabilisation. </w:t>
      </w:r>
      <w:r w:rsidRPr="007264C1">
        <w:rPr>
          <w:rFonts w:ascii="Times New Roman" w:hAnsi="Times New Roman"/>
          <w:i/>
          <w:color w:val="000000" w:themeColor="text1" w:themeShade="80"/>
          <w:sz w:val="20"/>
          <w:szCs w:val="20"/>
        </w:rPr>
        <w:t>Proceedings of Waste Management '92</w:t>
      </w:r>
      <w:r w:rsidRPr="007264C1">
        <w:rPr>
          <w:rFonts w:ascii="Times New Roman" w:hAnsi="Times New Roman"/>
          <w:color w:val="000000" w:themeColor="text1" w:themeShade="80"/>
          <w:sz w:val="20"/>
          <w:szCs w:val="20"/>
        </w:rPr>
        <w:t>, pp. 1753-1759.</w:t>
      </w:r>
    </w:p>
    <w:p w:rsidR="00E50A2C" w:rsidRPr="007264C1" w:rsidRDefault="00E50A2C" w:rsidP="007264C1">
      <w:pPr>
        <w:pStyle w:val="ListParagraph"/>
        <w:widowControl w:val="0"/>
        <w:numPr>
          <w:ilvl w:val="0"/>
          <w:numId w:val="2"/>
        </w:numPr>
        <w:wordWrap w:val="0"/>
        <w:autoSpaceDE w:val="0"/>
        <w:autoSpaceDN w:val="0"/>
        <w:spacing w:after="0" w:line="240" w:lineRule="auto"/>
        <w:ind w:left="360"/>
        <w:jc w:val="both"/>
        <w:rPr>
          <w:rFonts w:ascii="Times New Roman" w:hAnsi="Times New Roman"/>
          <w:color w:val="000000" w:themeColor="text1" w:themeShade="80"/>
          <w:sz w:val="20"/>
          <w:szCs w:val="20"/>
        </w:rPr>
      </w:pPr>
      <w:r w:rsidRPr="007264C1">
        <w:rPr>
          <w:rFonts w:ascii="Times New Roman" w:hAnsi="Times New Roman"/>
          <w:color w:val="000000" w:themeColor="text1" w:themeShade="80"/>
          <w:sz w:val="20"/>
          <w:szCs w:val="20"/>
        </w:rPr>
        <w:t xml:space="preserve">Laird, D.A. (2010). Pyrolysis and biochar oppurtunities for distributed production and soil quality enhancement. </w:t>
      </w:r>
      <w:r w:rsidRPr="007264C1">
        <w:rPr>
          <w:rFonts w:ascii="Times New Roman" w:hAnsi="Times New Roman"/>
          <w:i/>
          <w:color w:val="000000" w:themeColor="text1" w:themeShade="80"/>
          <w:sz w:val="20"/>
          <w:szCs w:val="20"/>
        </w:rPr>
        <w:t>Proceeding of the Sustainable Feedstock for Advance Biofuel Workshop</w:t>
      </w:r>
      <w:r w:rsidRPr="007264C1">
        <w:rPr>
          <w:rFonts w:ascii="Times New Roman" w:hAnsi="Times New Roman"/>
          <w:color w:val="000000" w:themeColor="text1" w:themeShade="80"/>
          <w:sz w:val="20"/>
          <w:szCs w:val="20"/>
        </w:rPr>
        <w:t>. pp. 257-281.</w:t>
      </w:r>
    </w:p>
    <w:p w:rsidR="00E50A2C" w:rsidRPr="007264C1" w:rsidRDefault="00E50A2C" w:rsidP="007264C1">
      <w:pPr>
        <w:pStyle w:val="ListParagraph"/>
        <w:widowControl w:val="0"/>
        <w:numPr>
          <w:ilvl w:val="0"/>
          <w:numId w:val="2"/>
        </w:numPr>
        <w:wordWrap w:val="0"/>
        <w:autoSpaceDE w:val="0"/>
        <w:autoSpaceDN w:val="0"/>
        <w:spacing w:after="0" w:line="240" w:lineRule="auto"/>
        <w:ind w:left="360"/>
        <w:jc w:val="both"/>
        <w:rPr>
          <w:rFonts w:ascii="Times New Roman" w:hAnsi="Times New Roman"/>
          <w:color w:val="000000" w:themeColor="text1" w:themeShade="80"/>
          <w:sz w:val="20"/>
          <w:szCs w:val="20"/>
        </w:rPr>
      </w:pPr>
      <w:r w:rsidRPr="007264C1">
        <w:rPr>
          <w:rFonts w:ascii="Times New Roman" w:hAnsi="Times New Roman"/>
          <w:color w:val="000000" w:themeColor="text1" w:themeShade="80"/>
          <w:sz w:val="20"/>
          <w:szCs w:val="20"/>
          <w:lang w:val="ms-MY"/>
        </w:rPr>
        <w:t xml:space="preserve">IBI. (2012). </w:t>
      </w:r>
      <w:r w:rsidRPr="007264C1">
        <w:rPr>
          <w:rFonts w:ascii="Times New Roman" w:hAnsi="Times New Roman"/>
          <w:color w:val="000000" w:themeColor="text1" w:themeShade="80"/>
          <w:sz w:val="20"/>
          <w:szCs w:val="20"/>
        </w:rPr>
        <w:t>Standardized product definition and product testing guidelines for biochar that in used in soi1.http://www.biochar-international.org [13 Mac 2015].</w:t>
      </w:r>
    </w:p>
    <w:p w:rsidR="00E50A2C" w:rsidRPr="007264C1" w:rsidRDefault="00E50A2C" w:rsidP="007264C1">
      <w:pPr>
        <w:pStyle w:val="ListParagraph"/>
        <w:widowControl w:val="0"/>
        <w:numPr>
          <w:ilvl w:val="0"/>
          <w:numId w:val="2"/>
        </w:numPr>
        <w:wordWrap w:val="0"/>
        <w:autoSpaceDE w:val="0"/>
        <w:autoSpaceDN w:val="0"/>
        <w:spacing w:after="0" w:line="240" w:lineRule="auto"/>
        <w:ind w:left="360"/>
        <w:jc w:val="both"/>
        <w:rPr>
          <w:rFonts w:ascii="Times New Roman" w:hAnsi="Times New Roman"/>
          <w:color w:val="000000" w:themeColor="text1" w:themeShade="80"/>
          <w:sz w:val="20"/>
          <w:szCs w:val="20"/>
        </w:rPr>
      </w:pPr>
      <w:r w:rsidRPr="007264C1">
        <w:rPr>
          <w:rFonts w:ascii="Times New Roman" w:hAnsi="Times New Roman"/>
          <w:color w:val="000000" w:themeColor="text1" w:themeShade="80"/>
          <w:sz w:val="20"/>
          <w:szCs w:val="20"/>
        </w:rPr>
        <w:t xml:space="preserve">Ylmen, R., Jaglid, U. Steenari, B. and Panas, I. (2009). Early hydration and setting of Portland cement monitored by IR, SEM and vicat techniques. </w:t>
      </w:r>
      <w:r w:rsidRPr="007264C1">
        <w:rPr>
          <w:rFonts w:ascii="Times New Roman" w:hAnsi="Times New Roman"/>
          <w:i/>
          <w:color w:val="000000" w:themeColor="text1" w:themeShade="80"/>
          <w:sz w:val="20"/>
          <w:szCs w:val="20"/>
        </w:rPr>
        <w:t>Cement and Concrete Research</w:t>
      </w:r>
      <w:r w:rsidRPr="007264C1">
        <w:rPr>
          <w:rFonts w:ascii="Times New Roman" w:hAnsi="Times New Roman"/>
          <w:color w:val="000000" w:themeColor="text1" w:themeShade="80"/>
          <w:sz w:val="20"/>
          <w:szCs w:val="20"/>
        </w:rPr>
        <w:t>, 39: 433-439.</w:t>
      </w:r>
    </w:p>
    <w:p w:rsidR="00E50A2C" w:rsidRPr="007264C1" w:rsidRDefault="00E50A2C" w:rsidP="007264C1">
      <w:pPr>
        <w:pStyle w:val="ListParagraph"/>
        <w:widowControl w:val="0"/>
        <w:numPr>
          <w:ilvl w:val="0"/>
          <w:numId w:val="2"/>
        </w:numPr>
        <w:wordWrap w:val="0"/>
        <w:autoSpaceDE w:val="0"/>
        <w:autoSpaceDN w:val="0"/>
        <w:spacing w:after="0" w:line="240" w:lineRule="auto"/>
        <w:ind w:left="360"/>
        <w:jc w:val="both"/>
        <w:rPr>
          <w:rFonts w:ascii="Times New Roman" w:hAnsi="Times New Roman"/>
          <w:color w:val="000000" w:themeColor="text1" w:themeShade="80"/>
          <w:sz w:val="20"/>
          <w:szCs w:val="20"/>
        </w:rPr>
      </w:pPr>
      <w:r w:rsidRPr="007264C1">
        <w:rPr>
          <w:rFonts w:ascii="Times New Roman" w:hAnsi="Times New Roman"/>
          <w:color w:val="000000" w:themeColor="text1" w:themeShade="80"/>
          <w:sz w:val="20"/>
          <w:szCs w:val="20"/>
          <w:lang w:val="ms-MY"/>
        </w:rPr>
        <w:t xml:space="preserve">Suh, I.S, Kim, J.H., Han, W. and Park, H.W. 1991. Acceptance criteria and their evaluation techniques for solidified waste  forms. </w:t>
      </w:r>
      <w:r w:rsidRPr="007264C1">
        <w:rPr>
          <w:rFonts w:ascii="Times New Roman" w:hAnsi="Times New Roman"/>
          <w:i/>
          <w:color w:val="000000" w:themeColor="text1" w:themeShade="80"/>
          <w:sz w:val="20"/>
          <w:szCs w:val="20"/>
          <w:lang w:val="ms-MY"/>
        </w:rPr>
        <w:t>Proceeding of Waste Management</w:t>
      </w:r>
      <w:r w:rsidRPr="007264C1">
        <w:rPr>
          <w:rFonts w:ascii="Times New Roman" w:hAnsi="Times New Roman"/>
          <w:color w:val="000000" w:themeColor="text1" w:themeShade="80"/>
          <w:sz w:val="20"/>
          <w:szCs w:val="20"/>
          <w:lang w:val="ms-MY"/>
        </w:rPr>
        <w:t>, pp. 735-740.</w:t>
      </w:r>
    </w:p>
    <w:p w:rsidR="00E50A2C" w:rsidRPr="007264C1" w:rsidRDefault="00E50A2C" w:rsidP="007264C1">
      <w:pPr>
        <w:pStyle w:val="ListParagraph"/>
        <w:widowControl w:val="0"/>
        <w:numPr>
          <w:ilvl w:val="0"/>
          <w:numId w:val="2"/>
        </w:numPr>
        <w:wordWrap w:val="0"/>
        <w:autoSpaceDE w:val="0"/>
        <w:autoSpaceDN w:val="0"/>
        <w:spacing w:after="0" w:line="240" w:lineRule="auto"/>
        <w:ind w:left="360"/>
        <w:jc w:val="both"/>
        <w:rPr>
          <w:rFonts w:ascii="Times New Roman" w:hAnsi="Times New Roman"/>
          <w:color w:val="000000" w:themeColor="text1" w:themeShade="80"/>
          <w:sz w:val="20"/>
          <w:szCs w:val="20"/>
        </w:rPr>
      </w:pPr>
      <w:r w:rsidRPr="007264C1">
        <w:rPr>
          <w:rFonts w:ascii="Times New Roman" w:hAnsi="Times New Roman"/>
          <w:color w:val="000000" w:themeColor="text1" w:themeShade="80"/>
          <w:sz w:val="20"/>
          <w:szCs w:val="20"/>
          <w:lang w:val="ms-MY"/>
        </w:rPr>
        <w:t xml:space="preserve">Ma, H. and Li, Z. (2013). Realistic pore structure of Portland cement paste: Experimental study and numerical stimulation. </w:t>
      </w:r>
      <w:r w:rsidRPr="007264C1">
        <w:rPr>
          <w:rFonts w:ascii="Times New Roman" w:hAnsi="Times New Roman"/>
          <w:i/>
          <w:iCs/>
          <w:color w:val="000000" w:themeColor="text1" w:themeShade="80"/>
          <w:sz w:val="20"/>
          <w:szCs w:val="20"/>
          <w:lang w:val="ms-MY"/>
        </w:rPr>
        <w:t>Computers and Concrete</w:t>
      </w:r>
      <w:r w:rsidRPr="007264C1">
        <w:rPr>
          <w:rFonts w:ascii="Times New Roman" w:hAnsi="Times New Roman"/>
          <w:color w:val="000000" w:themeColor="text1" w:themeShade="80"/>
          <w:sz w:val="20"/>
          <w:szCs w:val="20"/>
          <w:lang w:val="ms-MY"/>
        </w:rPr>
        <w:t>11: 317-336.</w:t>
      </w:r>
    </w:p>
    <w:p w:rsidR="00E50A2C" w:rsidRPr="007264C1" w:rsidRDefault="00E50A2C" w:rsidP="007264C1">
      <w:pPr>
        <w:pStyle w:val="ListParagraph"/>
        <w:widowControl w:val="0"/>
        <w:numPr>
          <w:ilvl w:val="0"/>
          <w:numId w:val="2"/>
        </w:numPr>
        <w:wordWrap w:val="0"/>
        <w:autoSpaceDE w:val="0"/>
        <w:autoSpaceDN w:val="0"/>
        <w:spacing w:after="0" w:line="240" w:lineRule="auto"/>
        <w:ind w:left="360"/>
        <w:jc w:val="both"/>
        <w:rPr>
          <w:rFonts w:ascii="Times New Roman" w:hAnsi="Times New Roman"/>
          <w:color w:val="000000" w:themeColor="text1" w:themeShade="80"/>
          <w:sz w:val="20"/>
          <w:szCs w:val="20"/>
        </w:rPr>
      </w:pPr>
      <w:r w:rsidRPr="007264C1">
        <w:rPr>
          <w:rFonts w:ascii="Times New Roman" w:hAnsi="Times New Roman"/>
          <w:color w:val="000000" w:themeColor="text1" w:themeShade="80"/>
          <w:sz w:val="20"/>
          <w:szCs w:val="20"/>
          <w:lang w:val="ms-MY"/>
        </w:rPr>
        <w:t xml:space="preserve">Glasser, F. P. (1997). Fundamnetal aspects of cement solidification and stabilisation. </w:t>
      </w:r>
      <w:r w:rsidRPr="007264C1">
        <w:rPr>
          <w:rFonts w:ascii="Times New Roman" w:hAnsi="Times New Roman"/>
          <w:i/>
          <w:color w:val="000000" w:themeColor="text1" w:themeShade="80"/>
          <w:sz w:val="20"/>
          <w:szCs w:val="20"/>
          <w:lang w:val="ms-MY"/>
        </w:rPr>
        <w:t>Journal of Hazardous Materials</w:t>
      </w:r>
      <w:r w:rsidRPr="007264C1">
        <w:rPr>
          <w:rFonts w:ascii="Times New Roman" w:hAnsi="Times New Roman"/>
          <w:color w:val="000000" w:themeColor="text1" w:themeShade="80"/>
          <w:sz w:val="20"/>
          <w:szCs w:val="20"/>
          <w:lang w:val="ms-MY"/>
        </w:rPr>
        <w:t>, 52:151-171.</w:t>
      </w:r>
    </w:p>
    <w:p w:rsidR="00E50A2C" w:rsidRPr="007264C1" w:rsidRDefault="00E50A2C" w:rsidP="007264C1">
      <w:pPr>
        <w:pStyle w:val="ListParagraph"/>
        <w:widowControl w:val="0"/>
        <w:numPr>
          <w:ilvl w:val="0"/>
          <w:numId w:val="2"/>
        </w:numPr>
        <w:wordWrap w:val="0"/>
        <w:autoSpaceDE w:val="0"/>
        <w:autoSpaceDN w:val="0"/>
        <w:spacing w:after="0" w:line="240" w:lineRule="auto"/>
        <w:ind w:left="360"/>
        <w:jc w:val="both"/>
        <w:rPr>
          <w:rFonts w:ascii="Times New Roman" w:hAnsi="Times New Roman"/>
          <w:color w:val="000000" w:themeColor="text1" w:themeShade="80"/>
          <w:sz w:val="20"/>
          <w:szCs w:val="20"/>
        </w:rPr>
      </w:pPr>
      <w:r w:rsidRPr="007264C1">
        <w:rPr>
          <w:rFonts w:ascii="Times New Roman" w:hAnsi="Times New Roman"/>
          <w:color w:val="000000" w:themeColor="text1" w:themeShade="80"/>
          <w:sz w:val="20"/>
          <w:szCs w:val="20"/>
          <w:lang w:val="ms-MY"/>
        </w:rPr>
        <w:t xml:space="preserve">Atahan, H. N., Oktar, N. O. and Tasdemir, M. A. (2009). Effects of water-cement ratio and curing time on the critical pore width of hardened paste. </w:t>
      </w:r>
      <w:r w:rsidRPr="007264C1">
        <w:rPr>
          <w:rFonts w:ascii="Times New Roman" w:hAnsi="Times New Roman"/>
          <w:i/>
          <w:color w:val="000000" w:themeColor="text1" w:themeShade="80"/>
          <w:sz w:val="20"/>
          <w:szCs w:val="20"/>
          <w:lang w:val="ms-MY"/>
        </w:rPr>
        <w:t>Construction and Building Materials</w:t>
      </w:r>
      <w:r w:rsidRPr="007264C1">
        <w:rPr>
          <w:rFonts w:ascii="Times New Roman" w:hAnsi="Times New Roman"/>
          <w:color w:val="000000" w:themeColor="text1" w:themeShade="80"/>
          <w:sz w:val="20"/>
          <w:szCs w:val="20"/>
          <w:lang w:val="ms-MY"/>
        </w:rPr>
        <w:t>, 23:1196-1200.</w:t>
      </w:r>
    </w:p>
    <w:p w:rsidR="00E66197" w:rsidRPr="007264C1" w:rsidRDefault="00E50A2C" w:rsidP="007264C1">
      <w:pPr>
        <w:pStyle w:val="ListParagraph"/>
        <w:widowControl w:val="0"/>
        <w:numPr>
          <w:ilvl w:val="0"/>
          <w:numId w:val="2"/>
        </w:numPr>
        <w:wordWrap w:val="0"/>
        <w:autoSpaceDE w:val="0"/>
        <w:autoSpaceDN w:val="0"/>
        <w:spacing w:after="0" w:line="240" w:lineRule="auto"/>
        <w:ind w:left="360"/>
        <w:jc w:val="both"/>
        <w:rPr>
          <w:rFonts w:ascii="Times New Roman" w:hAnsi="Times New Roman"/>
          <w:color w:val="000000" w:themeColor="text1" w:themeShade="80"/>
          <w:sz w:val="20"/>
          <w:szCs w:val="20"/>
        </w:rPr>
      </w:pPr>
      <w:r w:rsidRPr="007264C1">
        <w:rPr>
          <w:rFonts w:ascii="Times New Roman" w:hAnsi="Times New Roman"/>
          <w:color w:val="000000" w:themeColor="text1" w:themeShade="80"/>
          <w:sz w:val="20"/>
          <w:szCs w:val="20"/>
          <w:lang w:val="ms-MY"/>
        </w:rPr>
        <w:t>Carde, C. and Fraincois, R.(1999). Modelling the loss of the strength and porosity increase due to the leaching of cement paste.</w:t>
      </w:r>
      <w:r w:rsidRPr="007264C1">
        <w:rPr>
          <w:rFonts w:ascii="Times New Roman" w:hAnsi="Times New Roman"/>
          <w:i/>
          <w:color w:val="000000" w:themeColor="text1" w:themeShade="80"/>
          <w:sz w:val="20"/>
          <w:szCs w:val="20"/>
          <w:lang w:val="ms-MY"/>
        </w:rPr>
        <w:t xml:space="preserve">Cement Conrete Compossite., </w:t>
      </w:r>
      <w:r w:rsidRPr="007264C1">
        <w:rPr>
          <w:rFonts w:ascii="Times New Roman" w:hAnsi="Times New Roman"/>
          <w:color w:val="000000" w:themeColor="text1" w:themeShade="80"/>
          <w:sz w:val="20"/>
          <w:szCs w:val="20"/>
          <w:lang w:val="ms-MY"/>
        </w:rPr>
        <w:t>21:181-188.</w:t>
      </w:r>
    </w:p>
    <w:p w:rsidR="007264C1" w:rsidRPr="007264C1" w:rsidRDefault="007264C1" w:rsidP="007264C1">
      <w:pPr>
        <w:pStyle w:val="ListParagraph"/>
        <w:widowControl w:val="0"/>
        <w:wordWrap w:val="0"/>
        <w:autoSpaceDE w:val="0"/>
        <w:autoSpaceDN w:val="0"/>
        <w:spacing w:after="0" w:line="240" w:lineRule="auto"/>
        <w:ind w:left="360" w:hanging="360"/>
        <w:jc w:val="both"/>
        <w:rPr>
          <w:rFonts w:ascii="Times New Roman" w:hAnsi="Times New Roman"/>
          <w:color w:val="000000" w:themeColor="text1" w:themeShade="80"/>
          <w:sz w:val="20"/>
          <w:szCs w:val="20"/>
        </w:rPr>
      </w:pPr>
    </w:p>
    <w:sectPr w:rsidR="007264C1" w:rsidRPr="007264C1" w:rsidSect="004F4170">
      <w:headerReference w:type="even" r:id="rId17"/>
      <w:headerReference w:type="default" r:id="rId18"/>
      <w:footerReference w:type="even" r:id="rId19"/>
      <w:footerReference w:type="default" r:id="rId20"/>
      <w:pgSz w:w="12240" w:h="15840" w:code="1"/>
      <w:pgMar w:top="1800" w:right="1469" w:bottom="1699" w:left="1440" w:header="706" w:footer="706" w:gutter="0"/>
      <w:pgNumType w:start="56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942" w:rsidRDefault="000C2942" w:rsidP="00FB4C59">
      <w:pPr>
        <w:spacing w:after="0" w:line="240" w:lineRule="auto"/>
      </w:pPr>
      <w:r>
        <w:separator/>
      </w:r>
    </w:p>
  </w:endnote>
  <w:endnote w:type="continuationSeparator" w:id="0">
    <w:p w:rsidR="000C2942" w:rsidRDefault="000C2942"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136AC1" w:rsidRDefault="00A14DB9" w:rsidP="008C77F2">
    <w:pPr>
      <w:pStyle w:val="Footer"/>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474032">
      <w:rPr>
        <w:rFonts w:ascii="Times New Roman" w:hAnsi="Times New Roman"/>
        <w:noProof/>
      </w:rPr>
      <w:t>568</w:t>
    </w:r>
    <w:r w:rsidRPr="00A14DB9">
      <w:rPr>
        <w:rFonts w:ascii="Times New Roman" w:hAnsi="Times New Roman"/>
      </w:rPr>
      <w:fldChar w:fldCharType="end"/>
    </w:r>
  </w:p>
  <w:p w:rsidR="008C77F2" w:rsidRPr="008C77F2" w:rsidRDefault="008C77F2">
    <w:pPr>
      <w:pStyle w:val="Footer"/>
      <w:rPr>
        <w:rFonts w:ascii="Times New Roman" w:hAnsi="Times New Roman"/>
        <w:lang w:val="en-US"/>
      </w:rPr>
    </w:pP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B75BF6" w:rsidRDefault="00A14DB9" w:rsidP="008C77F2">
    <w:pPr>
      <w:pStyle w:val="Footer"/>
      <w:jc w:val="right"/>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474032">
      <w:rPr>
        <w:rFonts w:ascii="Times New Roman" w:hAnsi="Times New Roman"/>
        <w:noProof/>
      </w:rPr>
      <w:t>567</w:t>
    </w:r>
    <w:r w:rsidRPr="00A14DB9">
      <w:rPr>
        <w:rFonts w:ascii="Times New Roman" w:hAnsi="Times New Roman"/>
      </w:rPr>
      <w:fldChar w:fldCharType="end"/>
    </w:r>
  </w:p>
  <w:p w:rsidR="008C77F2" w:rsidRPr="008C77F2" w:rsidRDefault="008C77F2">
    <w:pPr>
      <w:pStyle w:val="Footer"/>
      <w:jc w:val="right"/>
      <w:rPr>
        <w:rFonts w:ascii="Times New Roman" w:hAnsi="Times New Roman"/>
        <w:lang w:val="en-US"/>
      </w:rPr>
    </w:pPr>
  </w:p>
  <w:p w:rsidR="00D75B35" w:rsidRDefault="00D75B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942" w:rsidRDefault="000C2942" w:rsidP="00FB4C59">
      <w:pPr>
        <w:spacing w:after="0" w:line="240" w:lineRule="auto"/>
      </w:pPr>
      <w:r>
        <w:separator/>
      </w:r>
    </w:p>
  </w:footnote>
  <w:footnote w:type="continuationSeparator" w:id="0">
    <w:p w:rsidR="000C2942" w:rsidRDefault="000C2942"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DB9" w:rsidRPr="007264C1" w:rsidRDefault="007264C1" w:rsidP="007264C1">
    <w:pPr>
      <w:pStyle w:val="Header"/>
      <w:ind w:left="1530" w:hanging="1530"/>
    </w:pPr>
    <w:r>
      <w:rPr>
        <w:rFonts w:ascii="Times New Roman" w:hAnsi="Times New Roman"/>
        <w:lang w:val="en-US"/>
      </w:rPr>
      <w:t>Zalina Laili et al</w:t>
    </w:r>
    <w:r w:rsidR="00A14DB9" w:rsidRPr="007264C1">
      <w:rPr>
        <w:rFonts w:ascii="Times New Roman" w:hAnsi="Times New Roman"/>
      </w:rPr>
      <w:t xml:space="preserve">:  </w:t>
    </w:r>
    <w:r>
      <w:rPr>
        <w:rFonts w:ascii="Times New Roman" w:hAnsi="Times New Roman"/>
        <w:lang w:val="en-US"/>
      </w:rPr>
      <w:tab/>
    </w:r>
    <w:r w:rsidRPr="007264C1">
      <w:rPr>
        <w:rFonts w:ascii="Times New Roman" w:hAnsi="Times New Roman"/>
      </w:rPr>
      <w:t>EVALUATION OF THE COMPRESSIVE STRENGTH OF CEMENT-SPENT RESINS MATRIX MIXED WITH BIOCHAR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7264C1" w:rsidRDefault="00D75B35" w:rsidP="008C77F2">
    <w:pPr>
      <w:pStyle w:val="Header"/>
      <w:jc w:val="right"/>
      <w:rPr>
        <w:rFonts w:ascii="Times New Roman" w:hAnsi="Times New Roman"/>
        <w:i/>
        <w:lang w:val="en-US"/>
      </w:rPr>
    </w:pPr>
    <w:r w:rsidRPr="00D75B35">
      <w:rPr>
        <w:rFonts w:ascii="Times New Roman" w:hAnsi="Times New Roman"/>
        <w:i/>
      </w:rPr>
      <w:t xml:space="preserve">Malaysian Journal of </w:t>
    </w:r>
    <w:r w:rsidR="00BC3ED2">
      <w:rPr>
        <w:rFonts w:ascii="Times New Roman" w:hAnsi="Times New Roman"/>
        <w:i/>
      </w:rPr>
      <w:t>Analytical Sciences, Vol 1</w:t>
    </w:r>
    <w:r w:rsidR="00531BCF">
      <w:rPr>
        <w:rFonts w:ascii="Times New Roman" w:hAnsi="Times New Roman"/>
        <w:i/>
        <w:lang w:val="en-US"/>
      </w:rPr>
      <w:t>9</w:t>
    </w:r>
    <w:r w:rsidR="00BC3ED2">
      <w:rPr>
        <w:rFonts w:ascii="Times New Roman" w:hAnsi="Times New Roman"/>
        <w:i/>
      </w:rPr>
      <w:t xml:space="preserve"> No </w:t>
    </w:r>
    <w:r w:rsidR="0016514A">
      <w:rPr>
        <w:rFonts w:ascii="Times New Roman" w:hAnsi="Times New Roman"/>
        <w:i/>
        <w:lang w:val="en-US"/>
      </w:rPr>
      <w:t>3</w:t>
    </w:r>
    <w:r w:rsidR="00012278">
      <w:rPr>
        <w:rFonts w:ascii="Times New Roman" w:hAnsi="Times New Roman"/>
        <w:i/>
      </w:rPr>
      <w:t xml:space="preserve"> (201</w:t>
    </w:r>
    <w:r w:rsidR="00531BCF">
      <w:rPr>
        <w:rFonts w:ascii="Times New Roman" w:hAnsi="Times New Roman"/>
        <w:i/>
        <w:lang w:val="en-US"/>
      </w:rPr>
      <w:t>5</w:t>
    </w:r>
    <w:r w:rsidRPr="00D75B35">
      <w:rPr>
        <w:rFonts w:ascii="Times New Roman" w:hAnsi="Times New Roman"/>
        <w:i/>
      </w:rPr>
      <w:t xml:space="preserve">): </w:t>
    </w:r>
    <w:r w:rsidR="007264C1">
      <w:rPr>
        <w:rFonts w:ascii="Times New Roman" w:hAnsi="Times New Roman"/>
        <w:i/>
        <w:lang w:val="en-US"/>
      </w:rPr>
      <w:t>565 - 573</w:t>
    </w:r>
  </w:p>
  <w:p w:rsidR="008C77F2" w:rsidRPr="008C77F2" w:rsidRDefault="008C77F2" w:rsidP="00D75B35">
    <w:pPr>
      <w:pStyle w:val="Header"/>
      <w:jc w:val="right"/>
      <w:rPr>
        <w:rFonts w:ascii="Times New Roman" w:hAnsi="Times New Roman"/>
        <w:i/>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7AA2490"/>
    <w:multiLevelType w:val="hybridMultilevel"/>
    <w:tmpl w:val="DBA60A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100A2"/>
    <w:rsid w:val="00012278"/>
    <w:rsid w:val="000C2942"/>
    <w:rsid w:val="000F4FCC"/>
    <w:rsid w:val="001106AD"/>
    <w:rsid w:val="00117BCD"/>
    <w:rsid w:val="00136AC1"/>
    <w:rsid w:val="0016514A"/>
    <w:rsid w:val="001B35D1"/>
    <w:rsid w:val="001D035A"/>
    <w:rsid w:val="001E6B6A"/>
    <w:rsid w:val="00295A67"/>
    <w:rsid w:val="002B188F"/>
    <w:rsid w:val="002C30C6"/>
    <w:rsid w:val="002F2505"/>
    <w:rsid w:val="00317C2D"/>
    <w:rsid w:val="00330EFD"/>
    <w:rsid w:val="00361BAF"/>
    <w:rsid w:val="003D585B"/>
    <w:rsid w:val="003E7DA6"/>
    <w:rsid w:val="00461C5C"/>
    <w:rsid w:val="00474032"/>
    <w:rsid w:val="004F4170"/>
    <w:rsid w:val="00522681"/>
    <w:rsid w:val="00531BCF"/>
    <w:rsid w:val="005367DB"/>
    <w:rsid w:val="00544B69"/>
    <w:rsid w:val="005E552B"/>
    <w:rsid w:val="006768E9"/>
    <w:rsid w:val="006B1068"/>
    <w:rsid w:val="006C64F5"/>
    <w:rsid w:val="006C780C"/>
    <w:rsid w:val="006D0052"/>
    <w:rsid w:val="006D41EA"/>
    <w:rsid w:val="006D695E"/>
    <w:rsid w:val="00725A6A"/>
    <w:rsid w:val="007264C1"/>
    <w:rsid w:val="00762D11"/>
    <w:rsid w:val="00802DCC"/>
    <w:rsid w:val="00805D1F"/>
    <w:rsid w:val="0082181A"/>
    <w:rsid w:val="00822688"/>
    <w:rsid w:val="00862958"/>
    <w:rsid w:val="008B1EAF"/>
    <w:rsid w:val="008B3A1F"/>
    <w:rsid w:val="008B470E"/>
    <w:rsid w:val="008C77F2"/>
    <w:rsid w:val="008E5BBF"/>
    <w:rsid w:val="009B140D"/>
    <w:rsid w:val="00A14DB9"/>
    <w:rsid w:val="00A42874"/>
    <w:rsid w:val="00A43654"/>
    <w:rsid w:val="00A4762A"/>
    <w:rsid w:val="00B1121C"/>
    <w:rsid w:val="00B2639F"/>
    <w:rsid w:val="00B2770A"/>
    <w:rsid w:val="00B314AD"/>
    <w:rsid w:val="00BB58AF"/>
    <w:rsid w:val="00BC3ED2"/>
    <w:rsid w:val="00BF0954"/>
    <w:rsid w:val="00C31E76"/>
    <w:rsid w:val="00C43D22"/>
    <w:rsid w:val="00C5417D"/>
    <w:rsid w:val="00CA513F"/>
    <w:rsid w:val="00D4023F"/>
    <w:rsid w:val="00D75B35"/>
    <w:rsid w:val="00D878E4"/>
    <w:rsid w:val="00D9792A"/>
    <w:rsid w:val="00E41EE7"/>
    <w:rsid w:val="00E50A2C"/>
    <w:rsid w:val="00E66197"/>
    <w:rsid w:val="00EE7DC8"/>
    <w:rsid w:val="00F24A99"/>
    <w:rsid w:val="00F31093"/>
    <w:rsid w:val="00F50BDF"/>
    <w:rsid w:val="00F97683"/>
    <w:rsid w:val="00FB4C59"/>
    <w:rsid w:val="00FD0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customStyle="1" w:styleId="apple-style-span">
    <w:name w:val="apple-style-span"/>
    <w:basedOn w:val="DefaultParagraphFont"/>
    <w:rsid w:val="00EE7DC8"/>
  </w:style>
  <w:style w:type="character" w:customStyle="1" w:styleId="apple-converted-space">
    <w:name w:val="apple-converted-space"/>
    <w:basedOn w:val="DefaultParagraphFont"/>
    <w:rsid w:val="00EE7DC8"/>
  </w:style>
  <w:style w:type="table" w:customStyle="1" w:styleId="LightShading2">
    <w:name w:val="Light Shading2"/>
    <w:basedOn w:val="TableNormal"/>
    <w:uiPriority w:val="60"/>
    <w:rsid w:val="00EE7DC8"/>
    <w:rPr>
      <w:rFonts w:ascii="Calibri" w:hAnsi="Calibri" w:cs="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uiPriority w:val="99"/>
    <w:unhideWhenUsed/>
    <w:rsid w:val="00E50A2C"/>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customStyle="1" w:styleId="apple-style-span">
    <w:name w:val="apple-style-span"/>
    <w:basedOn w:val="DefaultParagraphFont"/>
    <w:rsid w:val="00EE7DC8"/>
  </w:style>
  <w:style w:type="character" w:customStyle="1" w:styleId="apple-converted-space">
    <w:name w:val="apple-converted-space"/>
    <w:basedOn w:val="DefaultParagraphFont"/>
    <w:rsid w:val="00EE7DC8"/>
  </w:style>
  <w:style w:type="table" w:customStyle="1" w:styleId="LightShading2">
    <w:name w:val="Light Shading2"/>
    <w:basedOn w:val="TableNormal"/>
    <w:uiPriority w:val="60"/>
    <w:rsid w:val="00EE7DC8"/>
    <w:rPr>
      <w:rFonts w:ascii="Calibri" w:hAnsi="Calibri" w:cs="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uiPriority w:val="99"/>
    <w:unhideWhenUsed/>
    <w:rsid w:val="00E50A2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chart" Target="charts/chart3.xml"/><Relationship Id="rId10" Type="http://schemas.openxmlformats.org/officeDocument/2006/relationships/image" Target="media/image2.jpe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2.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H:\Projek%2003-03-01SF0135\RESULT\compressive%20strenght%20specimen\CBCSR\Effect%20of%20BC.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H:\Projek%2003-03-01SF0135\RESULT\compressive%20strenght%20specimen\CBCSR\Effect%20of%20BC.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H:\Projek%2003-03-01SF0135\RESULT\compressive%20strenght%20specimen\CBCSR\Effect%20of%20BC.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H:\Projek%2003-03-01SF0135\RESULT\compressive%20strenght%20specimen\CBCSR\Effect%20of%20BC.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6130510079202023"/>
          <c:y val="5.6798532713531531E-2"/>
          <c:w val="0.76305262428706699"/>
          <c:h val="0.67402348390661704"/>
        </c:manualLayout>
      </c:layout>
      <c:scatterChart>
        <c:scatterStyle val="lineMarker"/>
        <c:varyColors val="0"/>
        <c:ser>
          <c:idx val="0"/>
          <c:order val="0"/>
          <c:tx>
            <c:strRef>
              <c:f>Graf!$C$5</c:f>
              <c:strCache>
                <c:ptCount val="1"/>
                <c:pt idx="0">
                  <c:v> 28 days</c:v>
                </c:pt>
              </c:strCache>
            </c:strRef>
          </c:tx>
          <c:spPr>
            <a:ln w="12700"/>
          </c:spPr>
          <c:marker>
            <c:spPr>
              <a:ln w="12700"/>
            </c:spPr>
          </c:marker>
          <c:xVal>
            <c:numRef>
              <c:f>Graf!$B$6:$B$10</c:f>
              <c:numCache>
                <c:formatCode>General</c:formatCode>
                <c:ptCount val="5"/>
                <c:pt idx="0">
                  <c:v>5</c:v>
                </c:pt>
                <c:pt idx="1">
                  <c:v>8</c:v>
                </c:pt>
                <c:pt idx="2">
                  <c:v>11</c:v>
                </c:pt>
                <c:pt idx="3">
                  <c:v>14</c:v>
                </c:pt>
                <c:pt idx="4">
                  <c:v>18</c:v>
                </c:pt>
              </c:numCache>
            </c:numRef>
          </c:xVal>
          <c:yVal>
            <c:numRef>
              <c:f>Graf!$C$6:$C$10</c:f>
              <c:numCache>
                <c:formatCode>General</c:formatCode>
                <c:ptCount val="5"/>
                <c:pt idx="0">
                  <c:v>6.2</c:v>
                </c:pt>
                <c:pt idx="1">
                  <c:v>7.35</c:v>
                </c:pt>
                <c:pt idx="2">
                  <c:v>9.76</c:v>
                </c:pt>
                <c:pt idx="3">
                  <c:v>10.11</c:v>
                </c:pt>
                <c:pt idx="4">
                  <c:v>9.19</c:v>
                </c:pt>
              </c:numCache>
            </c:numRef>
          </c:yVal>
          <c:smooth val="0"/>
        </c:ser>
        <c:ser>
          <c:idx val="1"/>
          <c:order val="1"/>
          <c:tx>
            <c:strRef>
              <c:f>Graf!$E$5</c:f>
              <c:strCache>
                <c:ptCount val="1"/>
                <c:pt idx="0">
                  <c:v>14 days</c:v>
                </c:pt>
              </c:strCache>
            </c:strRef>
          </c:tx>
          <c:spPr>
            <a:ln w="12700" cap="sq">
              <a:solidFill>
                <a:schemeClr val="accent2"/>
              </a:solidFill>
            </a:ln>
          </c:spPr>
          <c:xVal>
            <c:numRef>
              <c:f>Graf!$B$6:$B$10</c:f>
              <c:numCache>
                <c:formatCode>General</c:formatCode>
                <c:ptCount val="5"/>
                <c:pt idx="0">
                  <c:v>5</c:v>
                </c:pt>
                <c:pt idx="1">
                  <c:v>8</c:v>
                </c:pt>
                <c:pt idx="2">
                  <c:v>11</c:v>
                </c:pt>
                <c:pt idx="3">
                  <c:v>14</c:v>
                </c:pt>
                <c:pt idx="4">
                  <c:v>18</c:v>
                </c:pt>
              </c:numCache>
            </c:numRef>
          </c:xVal>
          <c:yVal>
            <c:numRef>
              <c:f>Graf!$E$6:$E$10</c:f>
              <c:numCache>
                <c:formatCode>General</c:formatCode>
                <c:ptCount val="5"/>
                <c:pt idx="0" formatCode="0.0">
                  <c:v>6.44</c:v>
                </c:pt>
                <c:pt idx="1">
                  <c:v>6</c:v>
                </c:pt>
                <c:pt idx="2" formatCode="0.0">
                  <c:v>7.59</c:v>
                </c:pt>
                <c:pt idx="3">
                  <c:v>8.5</c:v>
                </c:pt>
                <c:pt idx="4" formatCode="0.0">
                  <c:v>8.9600000000000026</c:v>
                </c:pt>
              </c:numCache>
            </c:numRef>
          </c:yVal>
          <c:smooth val="0"/>
        </c:ser>
        <c:ser>
          <c:idx val="2"/>
          <c:order val="2"/>
          <c:tx>
            <c:strRef>
              <c:f>Graf!$G$5</c:f>
              <c:strCache>
                <c:ptCount val="1"/>
                <c:pt idx="0">
                  <c:v>7 days</c:v>
                </c:pt>
              </c:strCache>
            </c:strRef>
          </c:tx>
          <c:spPr>
            <a:ln w="12700">
              <a:solidFill>
                <a:srgbClr val="70AD47">
                  <a:lumMod val="75000"/>
                </a:srgbClr>
              </a:solidFill>
            </a:ln>
          </c:spPr>
          <c:marker>
            <c:spPr>
              <a:solidFill>
                <a:schemeClr val="accent6">
                  <a:lumMod val="75000"/>
                </a:schemeClr>
              </a:solidFill>
              <a:ln>
                <a:solidFill>
                  <a:srgbClr val="70AD47">
                    <a:lumMod val="75000"/>
                  </a:srgbClr>
                </a:solidFill>
              </a:ln>
            </c:spPr>
          </c:marker>
          <c:xVal>
            <c:numRef>
              <c:f>Graf!$B$6:$B$10</c:f>
              <c:numCache>
                <c:formatCode>General</c:formatCode>
                <c:ptCount val="5"/>
                <c:pt idx="0">
                  <c:v>5</c:v>
                </c:pt>
                <c:pt idx="1">
                  <c:v>8</c:v>
                </c:pt>
                <c:pt idx="2">
                  <c:v>11</c:v>
                </c:pt>
                <c:pt idx="3">
                  <c:v>14</c:v>
                </c:pt>
                <c:pt idx="4">
                  <c:v>18</c:v>
                </c:pt>
              </c:numCache>
            </c:numRef>
          </c:xVal>
          <c:yVal>
            <c:numRef>
              <c:f>Graf!$G$6:$G$10</c:f>
              <c:numCache>
                <c:formatCode>General</c:formatCode>
                <c:ptCount val="5"/>
                <c:pt idx="0">
                  <c:v>2.1</c:v>
                </c:pt>
                <c:pt idx="1">
                  <c:v>4.0999999999999996</c:v>
                </c:pt>
                <c:pt idx="2">
                  <c:v>3.9</c:v>
                </c:pt>
                <c:pt idx="3" formatCode="0.0">
                  <c:v>3</c:v>
                </c:pt>
                <c:pt idx="4">
                  <c:v>3.2</c:v>
                </c:pt>
              </c:numCache>
            </c:numRef>
          </c:yVal>
          <c:smooth val="0"/>
        </c:ser>
        <c:dLbls>
          <c:showLegendKey val="0"/>
          <c:showVal val="0"/>
          <c:showCatName val="0"/>
          <c:showSerName val="0"/>
          <c:showPercent val="0"/>
          <c:showBubbleSize val="0"/>
        </c:dLbls>
        <c:axId val="34447360"/>
        <c:axId val="34449280"/>
      </c:scatterChart>
      <c:valAx>
        <c:axId val="34447360"/>
        <c:scaling>
          <c:orientation val="minMax"/>
        </c:scaling>
        <c:delete val="0"/>
        <c:axPos val="b"/>
        <c:title>
          <c:tx>
            <c:rich>
              <a:bodyPr/>
              <a:lstStyle/>
              <a:p>
                <a:pPr>
                  <a:defRPr b="0"/>
                </a:pPr>
                <a:r>
                  <a:rPr lang="en-US" b="0"/>
                  <a:t>Biochar (%)</a:t>
                </a:r>
              </a:p>
            </c:rich>
          </c:tx>
          <c:layout>
            <c:manualLayout>
              <c:xMode val="edge"/>
              <c:yMode val="edge"/>
              <c:x val="0.44926481702876231"/>
              <c:y val="0.88969969140174565"/>
            </c:manualLayout>
          </c:layout>
          <c:overlay val="0"/>
        </c:title>
        <c:numFmt formatCode="General" sourceLinked="1"/>
        <c:majorTickMark val="out"/>
        <c:minorTickMark val="none"/>
        <c:tickLblPos val="nextTo"/>
        <c:spPr>
          <a:ln w="3175">
            <a:solidFill>
              <a:sysClr val="windowText" lastClr="000000"/>
            </a:solidFill>
          </a:ln>
        </c:spPr>
        <c:crossAx val="34449280"/>
        <c:crosses val="autoZero"/>
        <c:crossBetween val="midCat"/>
        <c:majorUnit val="2"/>
        <c:minorUnit val="1"/>
      </c:valAx>
      <c:valAx>
        <c:axId val="34449280"/>
        <c:scaling>
          <c:orientation val="minMax"/>
        </c:scaling>
        <c:delete val="0"/>
        <c:axPos val="l"/>
        <c:title>
          <c:tx>
            <c:rich>
              <a:bodyPr rot="-5400000" vert="horz"/>
              <a:lstStyle/>
              <a:p>
                <a:pPr>
                  <a:defRPr b="0"/>
                </a:pPr>
                <a:r>
                  <a:rPr lang="en-US" b="0"/>
                  <a:t>Compressive Strength</a:t>
                </a:r>
              </a:p>
              <a:p>
                <a:pPr>
                  <a:defRPr b="0"/>
                </a:pPr>
                <a:r>
                  <a:rPr lang="en-US" b="0"/>
                  <a:t> (MPa)</a:t>
                </a:r>
              </a:p>
            </c:rich>
          </c:tx>
          <c:layout>
            <c:manualLayout>
              <c:xMode val="edge"/>
              <c:yMode val="edge"/>
              <c:x val="3.689288105848941E-2"/>
              <c:y val="3.6501559946516111E-2"/>
            </c:manualLayout>
          </c:layout>
          <c:overlay val="0"/>
        </c:title>
        <c:numFmt formatCode="General" sourceLinked="1"/>
        <c:majorTickMark val="out"/>
        <c:minorTickMark val="none"/>
        <c:tickLblPos val="nextTo"/>
        <c:spPr>
          <a:ln w="3175">
            <a:solidFill>
              <a:sysClr val="windowText" lastClr="000000"/>
            </a:solidFill>
          </a:ln>
        </c:spPr>
        <c:crossAx val="34447360"/>
        <c:crosses val="autoZero"/>
        <c:crossBetween val="midCat"/>
      </c:valAx>
      <c:spPr>
        <a:ln w="3175">
          <a:solidFill>
            <a:sysClr val="windowText" lastClr="000000"/>
          </a:solidFill>
        </a:ln>
      </c:spPr>
    </c:plotArea>
    <c:legend>
      <c:legendPos val="r"/>
      <c:layout>
        <c:manualLayout>
          <c:xMode val="edge"/>
          <c:yMode val="edge"/>
          <c:x val="0.11696353938162508"/>
          <c:y val="6.3832573559884143E-2"/>
          <c:w val="0.32911656814411733"/>
          <c:h val="0.32263262875095616"/>
        </c:manualLayout>
      </c:layout>
      <c:overlay val="0"/>
      <c:txPr>
        <a:bodyPr/>
        <a:lstStyle/>
        <a:p>
          <a:pPr>
            <a:defRPr sz="1000"/>
          </a:pPr>
          <a:endParaRPr lang="en-US"/>
        </a:p>
      </c:txPr>
    </c:legend>
    <c:plotVisOnly val="1"/>
    <c:dispBlanksAs val="gap"/>
    <c:showDLblsOverMax val="0"/>
  </c:chart>
  <c:spPr>
    <a:ln w="3175">
      <a:noFill/>
    </a:ln>
  </c:spPr>
  <c:txPr>
    <a:bodyPr/>
    <a:lstStyle/>
    <a:p>
      <a:pPr>
        <a:defRPr sz="1000">
          <a:latin typeface="Times New Roman" pitchFamily="18" charset="0"/>
          <a:cs typeface="Times New Roman" pitchFamily="18"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6278542488922113"/>
          <c:y val="4.9939340915718923E-2"/>
          <c:w val="0.8045528552505713"/>
          <c:h val="0.67709331055026134"/>
        </c:manualLayout>
      </c:layout>
      <c:barChart>
        <c:barDir val="col"/>
        <c:grouping val="clustered"/>
        <c:varyColors val="0"/>
        <c:ser>
          <c:idx val="0"/>
          <c:order val="0"/>
          <c:tx>
            <c:strRef>
              <c:f>'weight before-after IMT'!$E$63</c:f>
              <c:strCache>
                <c:ptCount val="1"/>
                <c:pt idx="0">
                  <c:v>before immersion test</c:v>
                </c:pt>
              </c:strCache>
            </c:strRef>
          </c:tx>
          <c:invertIfNegative val="0"/>
          <c:cat>
            <c:strRef>
              <c:f>'weight before-after IMT'!$D$64:$D$67</c:f>
              <c:strCache>
                <c:ptCount val="4"/>
                <c:pt idx="0">
                  <c:v>BC8%</c:v>
                </c:pt>
                <c:pt idx="1">
                  <c:v>BC11%</c:v>
                </c:pt>
                <c:pt idx="2">
                  <c:v>BC14%</c:v>
                </c:pt>
                <c:pt idx="3">
                  <c:v>BC18%</c:v>
                </c:pt>
              </c:strCache>
            </c:strRef>
          </c:cat>
          <c:val>
            <c:numRef>
              <c:f>'weight before-after IMT'!$E$64:$E$67</c:f>
              <c:numCache>
                <c:formatCode>General</c:formatCode>
                <c:ptCount val="4"/>
                <c:pt idx="0">
                  <c:v>1104.7</c:v>
                </c:pt>
                <c:pt idx="1">
                  <c:v>1412.4</c:v>
                </c:pt>
                <c:pt idx="2">
                  <c:v>1202.0999999999999</c:v>
                </c:pt>
                <c:pt idx="3" formatCode="0.0">
                  <c:v>1300.8333333333269</c:v>
                </c:pt>
              </c:numCache>
            </c:numRef>
          </c:val>
        </c:ser>
        <c:ser>
          <c:idx val="1"/>
          <c:order val="1"/>
          <c:tx>
            <c:strRef>
              <c:f>'weight before-after IMT'!$F$63</c:f>
              <c:strCache>
                <c:ptCount val="1"/>
                <c:pt idx="0">
                  <c:v>after immersion test</c:v>
                </c:pt>
              </c:strCache>
            </c:strRef>
          </c:tx>
          <c:invertIfNegative val="0"/>
          <c:cat>
            <c:strRef>
              <c:f>'weight before-after IMT'!$D$64:$D$67</c:f>
              <c:strCache>
                <c:ptCount val="4"/>
                <c:pt idx="0">
                  <c:v>BC8%</c:v>
                </c:pt>
                <c:pt idx="1">
                  <c:v>BC11%</c:v>
                </c:pt>
                <c:pt idx="2">
                  <c:v>BC14%</c:v>
                </c:pt>
                <c:pt idx="3">
                  <c:v>BC18%</c:v>
                </c:pt>
              </c:strCache>
            </c:strRef>
          </c:cat>
          <c:val>
            <c:numRef>
              <c:f>'weight before-after IMT'!$F$64:$F$67</c:f>
              <c:numCache>
                <c:formatCode>General</c:formatCode>
                <c:ptCount val="4"/>
                <c:pt idx="0" formatCode="0.0">
                  <c:v>1132.2666666666707</c:v>
                </c:pt>
                <c:pt idx="1">
                  <c:v>1531.4</c:v>
                </c:pt>
                <c:pt idx="2" formatCode="0.0">
                  <c:v>1220.0333333333281</c:v>
                </c:pt>
                <c:pt idx="3">
                  <c:v>1328</c:v>
                </c:pt>
              </c:numCache>
            </c:numRef>
          </c:val>
        </c:ser>
        <c:dLbls>
          <c:showLegendKey val="0"/>
          <c:showVal val="0"/>
          <c:showCatName val="0"/>
          <c:showSerName val="0"/>
          <c:showPercent val="0"/>
          <c:showBubbleSize val="0"/>
        </c:dLbls>
        <c:gapWidth val="150"/>
        <c:axId val="34470144"/>
        <c:axId val="66068864"/>
      </c:barChart>
      <c:catAx>
        <c:axId val="34470144"/>
        <c:scaling>
          <c:orientation val="minMax"/>
        </c:scaling>
        <c:delete val="0"/>
        <c:axPos val="b"/>
        <c:title>
          <c:tx>
            <c:rich>
              <a:bodyPr/>
              <a:lstStyle/>
              <a:p>
                <a:pPr>
                  <a:defRPr b="0"/>
                </a:pPr>
                <a:r>
                  <a:rPr lang="en-US" b="0"/>
                  <a:t>Cement-biochar matrix </a:t>
                </a:r>
              </a:p>
            </c:rich>
          </c:tx>
          <c:layout>
            <c:manualLayout>
              <c:xMode val="edge"/>
              <c:yMode val="edge"/>
              <c:x val="0.37491991805263825"/>
              <c:y val="0.89100029163021299"/>
            </c:manualLayout>
          </c:layout>
          <c:overlay val="0"/>
        </c:title>
        <c:numFmt formatCode="General" sourceLinked="0"/>
        <c:majorTickMark val="out"/>
        <c:minorTickMark val="none"/>
        <c:tickLblPos val="nextTo"/>
        <c:spPr>
          <a:ln w="3175">
            <a:solidFill>
              <a:sysClr val="windowText" lastClr="000000"/>
            </a:solidFill>
          </a:ln>
        </c:spPr>
        <c:crossAx val="66068864"/>
        <c:crosses val="autoZero"/>
        <c:auto val="1"/>
        <c:lblAlgn val="ctr"/>
        <c:lblOffset val="100"/>
        <c:noMultiLvlLbl val="0"/>
      </c:catAx>
      <c:valAx>
        <c:axId val="66068864"/>
        <c:scaling>
          <c:orientation val="minMax"/>
        </c:scaling>
        <c:delete val="0"/>
        <c:axPos val="l"/>
        <c:title>
          <c:tx>
            <c:rich>
              <a:bodyPr rot="-5400000" vert="horz"/>
              <a:lstStyle/>
              <a:p>
                <a:pPr>
                  <a:defRPr b="0"/>
                </a:pPr>
                <a:r>
                  <a:rPr lang="en-US" b="0"/>
                  <a:t>Weight (g)</a:t>
                </a:r>
              </a:p>
            </c:rich>
          </c:tx>
          <c:layout>
            <c:manualLayout>
              <c:xMode val="edge"/>
              <c:yMode val="edge"/>
              <c:x val="3.0875566988041721E-3"/>
              <c:y val="8.9676873724117978E-2"/>
            </c:manualLayout>
          </c:layout>
          <c:overlay val="0"/>
        </c:title>
        <c:numFmt formatCode="General" sourceLinked="1"/>
        <c:majorTickMark val="out"/>
        <c:minorTickMark val="none"/>
        <c:tickLblPos val="nextTo"/>
        <c:spPr>
          <a:ln w="3175">
            <a:solidFill>
              <a:sysClr val="windowText" lastClr="000000"/>
            </a:solidFill>
          </a:ln>
        </c:spPr>
        <c:txPr>
          <a:bodyPr/>
          <a:lstStyle/>
          <a:p>
            <a:pPr>
              <a:defRPr>
                <a:solidFill>
                  <a:sysClr val="windowText" lastClr="000000"/>
                </a:solidFill>
              </a:defRPr>
            </a:pPr>
            <a:endParaRPr lang="en-US"/>
          </a:p>
        </c:txPr>
        <c:crossAx val="34470144"/>
        <c:crosses val="autoZero"/>
        <c:crossBetween val="between"/>
      </c:valAx>
      <c:spPr>
        <a:ln w="9525">
          <a:solidFill>
            <a:sysClr val="windowText" lastClr="000000"/>
          </a:solidFill>
        </a:ln>
      </c:spPr>
    </c:plotArea>
    <c:legend>
      <c:legendPos val="r"/>
      <c:layout>
        <c:manualLayout>
          <c:xMode val="edge"/>
          <c:yMode val="edge"/>
          <c:x val="0.51184079601990129"/>
          <c:y val="8.8915302651608075E-2"/>
          <c:w val="0.43093482717645432"/>
          <c:h val="0.21536913149014317"/>
        </c:manualLayout>
      </c:layout>
      <c:overlay val="0"/>
    </c:legend>
    <c:plotVisOnly val="1"/>
    <c:dispBlanksAs val="gap"/>
    <c:showDLblsOverMax val="0"/>
  </c:chart>
  <c:spPr>
    <a:ln>
      <a:noFill/>
    </a:ln>
  </c:spPr>
  <c:txPr>
    <a:bodyPr/>
    <a:lstStyle/>
    <a:p>
      <a:pPr>
        <a:defRPr>
          <a:solidFill>
            <a:sysClr val="windowText" lastClr="000000"/>
          </a:solidFill>
          <a:latin typeface="Times New Roman" pitchFamily="18" charset="0"/>
          <a:cs typeface="Times New Roman" pitchFamily="18"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6260391395921689"/>
          <c:y val="4.4197400689711744E-2"/>
          <c:w val="0.79162044234916562"/>
          <c:h val="0.69129735746382548"/>
        </c:manualLayout>
      </c:layout>
      <c:scatterChart>
        <c:scatterStyle val="lineMarker"/>
        <c:varyColors val="0"/>
        <c:ser>
          <c:idx val="0"/>
          <c:order val="0"/>
          <c:tx>
            <c:strRef>
              <c:f>'pH &amp; Con (IMT)'!$C$4</c:f>
              <c:strCache>
                <c:ptCount val="1"/>
                <c:pt idx="0">
                  <c:v>before immersion test</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'pH &amp; Con (IMT)'!$B$5:$B$9</c:f>
              <c:numCache>
                <c:formatCode>General</c:formatCode>
                <c:ptCount val="5"/>
                <c:pt idx="0">
                  <c:v>5</c:v>
                </c:pt>
                <c:pt idx="1">
                  <c:v>8</c:v>
                </c:pt>
                <c:pt idx="2">
                  <c:v>11</c:v>
                </c:pt>
                <c:pt idx="3">
                  <c:v>14</c:v>
                </c:pt>
                <c:pt idx="4">
                  <c:v>18</c:v>
                </c:pt>
              </c:numCache>
            </c:numRef>
          </c:xVal>
          <c:yVal>
            <c:numRef>
              <c:f>'pH &amp; Con (IMT)'!$C$5:$C$9</c:f>
              <c:numCache>
                <c:formatCode>General</c:formatCode>
                <c:ptCount val="5"/>
                <c:pt idx="0">
                  <c:v>7</c:v>
                </c:pt>
                <c:pt idx="1">
                  <c:v>7.23</c:v>
                </c:pt>
                <c:pt idx="2">
                  <c:v>7.3</c:v>
                </c:pt>
                <c:pt idx="3">
                  <c:v>7.23</c:v>
                </c:pt>
                <c:pt idx="4">
                  <c:v>7.9</c:v>
                </c:pt>
              </c:numCache>
            </c:numRef>
          </c:yVal>
          <c:smooth val="0"/>
        </c:ser>
        <c:ser>
          <c:idx val="1"/>
          <c:order val="1"/>
          <c:tx>
            <c:strRef>
              <c:f>'pH &amp; Con (IMT)'!$D$4</c:f>
              <c:strCache>
                <c:ptCount val="1"/>
                <c:pt idx="0">
                  <c:v>after Immersion test</c:v>
                </c:pt>
              </c:strCache>
            </c:strRef>
          </c:tx>
          <c:spPr>
            <a:ln w="19050" cap="sq">
              <a:solidFill>
                <a:schemeClr val="accent2"/>
              </a:solidFill>
              <a:miter lim="800000"/>
            </a:ln>
            <a:effectLst/>
          </c:spPr>
          <c:marker>
            <c:symbol val="circle"/>
            <c:size val="5"/>
            <c:spPr>
              <a:solidFill>
                <a:schemeClr val="accent2"/>
              </a:solidFill>
              <a:ln w="9525">
                <a:solidFill>
                  <a:schemeClr val="accent2"/>
                </a:solidFill>
              </a:ln>
              <a:effectLst/>
            </c:spPr>
          </c:marker>
          <c:xVal>
            <c:numRef>
              <c:f>'pH &amp; Con (IMT)'!$B$5:$B$9</c:f>
              <c:numCache>
                <c:formatCode>General</c:formatCode>
                <c:ptCount val="5"/>
                <c:pt idx="0">
                  <c:v>5</c:v>
                </c:pt>
                <c:pt idx="1">
                  <c:v>8</c:v>
                </c:pt>
                <c:pt idx="2">
                  <c:v>11</c:v>
                </c:pt>
                <c:pt idx="3">
                  <c:v>14</c:v>
                </c:pt>
                <c:pt idx="4">
                  <c:v>18</c:v>
                </c:pt>
              </c:numCache>
            </c:numRef>
          </c:xVal>
          <c:yVal>
            <c:numRef>
              <c:f>'pH &amp; Con (IMT)'!$D$5:$D$9</c:f>
              <c:numCache>
                <c:formatCode>General</c:formatCode>
                <c:ptCount val="5"/>
                <c:pt idx="0">
                  <c:v>11.76</c:v>
                </c:pt>
                <c:pt idx="1">
                  <c:v>11.43</c:v>
                </c:pt>
                <c:pt idx="2">
                  <c:v>11.5</c:v>
                </c:pt>
                <c:pt idx="3">
                  <c:v>11.5</c:v>
                </c:pt>
                <c:pt idx="4">
                  <c:v>11.729999999999999</c:v>
                </c:pt>
              </c:numCache>
            </c:numRef>
          </c:yVal>
          <c:smooth val="0"/>
        </c:ser>
        <c:dLbls>
          <c:showLegendKey val="0"/>
          <c:showVal val="0"/>
          <c:showCatName val="0"/>
          <c:showSerName val="0"/>
          <c:showPercent val="0"/>
          <c:showBubbleSize val="0"/>
        </c:dLbls>
        <c:axId val="66106112"/>
        <c:axId val="66108416"/>
      </c:scatterChart>
      <c:valAx>
        <c:axId val="66106112"/>
        <c:scaling>
          <c:orientation val="minMax"/>
        </c:scaling>
        <c:delete val="0"/>
        <c:axPos val="b"/>
        <c:title>
          <c:tx>
            <c:rich>
              <a:bodyPr rot="0" vert="horz"/>
              <a:lstStyle/>
              <a:p>
                <a:pPr>
                  <a:defRPr b="0"/>
                </a:pPr>
                <a:r>
                  <a:rPr lang="en-MY" b="0"/>
                  <a:t>Biochar (%)</a:t>
                </a:r>
              </a:p>
            </c:rich>
          </c:tx>
          <c:layout>
            <c:manualLayout>
              <c:xMode val="edge"/>
              <c:yMode val="edge"/>
              <c:x val="0.48669553248519076"/>
              <c:y val="0.87755287133610904"/>
            </c:manualLayout>
          </c:layout>
          <c:overlay val="0"/>
          <c:spPr>
            <a:noFill/>
            <a:ln>
              <a:noFill/>
            </a:ln>
            <a:effectLst/>
          </c:spPr>
        </c:title>
        <c:numFmt formatCode="General" sourceLinked="1"/>
        <c:majorTickMark val="none"/>
        <c:minorTickMark val="none"/>
        <c:tickLblPos val="nextTo"/>
        <c:spPr>
          <a:noFill/>
          <a:ln w="3175" cap="flat" cmpd="sng" algn="ctr">
            <a:solidFill>
              <a:sysClr val="windowText" lastClr="000000"/>
            </a:solidFill>
            <a:round/>
          </a:ln>
          <a:effectLst/>
        </c:spPr>
        <c:txPr>
          <a:bodyPr rot="-60000000" vert="horz"/>
          <a:lstStyle/>
          <a:p>
            <a:pPr>
              <a:defRPr/>
            </a:pPr>
            <a:endParaRPr lang="en-US"/>
          </a:p>
        </c:txPr>
        <c:crossAx val="66108416"/>
        <c:crosses val="autoZero"/>
        <c:crossBetween val="midCat"/>
      </c:valAx>
      <c:valAx>
        <c:axId val="66108416"/>
        <c:scaling>
          <c:orientation val="minMax"/>
        </c:scaling>
        <c:delete val="0"/>
        <c:axPos val="l"/>
        <c:title>
          <c:tx>
            <c:rich>
              <a:bodyPr rot="-5400000" vert="horz"/>
              <a:lstStyle/>
              <a:p>
                <a:pPr>
                  <a:defRPr b="0"/>
                </a:pPr>
                <a:r>
                  <a:rPr lang="en-MY" b="0"/>
                  <a:t>pH</a:t>
                </a:r>
              </a:p>
            </c:rich>
          </c:tx>
          <c:layout>
            <c:manualLayout>
              <c:xMode val="edge"/>
              <c:yMode val="edge"/>
              <c:x val="3.7468946954879102E-2"/>
              <c:y val="0.22272938395789513"/>
            </c:manualLayout>
          </c:layout>
          <c:overlay val="0"/>
          <c:spPr>
            <a:noFill/>
            <a:ln>
              <a:noFill/>
            </a:ln>
            <a:effectLst/>
          </c:spPr>
        </c:title>
        <c:numFmt formatCode="General" sourceLinked="1"/>
        <c:majorTickMark val="none"/>
        <c:minorTickMark val="none"/>
        <c:tickLblPos val="nextTo"/>
        <c:spPr>
          <a:noFill/>
          <a:ln w="3175" cap="flat" cmpd="sng" algn="ctr">
            <a:solidFill>
              <a:sysClr val="windowText" lastClr="000000"/>
            </a:solidFill>
            <a:round/>
          </a:ln>
          <a:effectLst/>
        </c:spPr>
        <c:txPr>
          <a:bodyPr rot="-60000000" vert="horz"/>
          <a:lstStyle/>
          <a:p>
            <a:pPr>
              <a:defRPr/>
            </a:pPr>
            <a:endParaRPr lang="en-US"/>
          </a:p>
        </c:txPr>
        <c:crossAx val="66106112"/>
        <c:crosses val="autoZero"/>
        <c:crossBetween val="midCat"/>
      </c:valAx>
      <c:spPr>
        <a:noFill/>
        <a:ln w="3175">
          <a:solidFill>
            <a:sysClr val="windowText" lastClr="000000"/>
          </a:solidFill>
        </a:ln>
        <a:effectLst/>
      </c:spPr>
    </c:plotArea>
    <c:legend>
      <c:legendPos val="r"/>
      <c:layout>
        <c:manualLayout>
          <c:xMode val="edge"/>
          <c:yMode val="edge"/>
          <c:x val="0.486403051181102"/>
          <c:y val="0.48432522467955624"/>
          <c:w val="0.41689022157114108"/>
          <c:h val="0.17680132819654901"/>
        </c:manualLayout>
      </c:layout>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1242184843173709"/>
          <c:y val="3.0413082980012208E-2"/>
          <c:w val="0.73865616797900302"/>
          <c:h val="0.74587534034881264"/>
        </c:manualLayout>
      </c:layout>
      <c:scatterChart>
        <c:scatterStyle val="lineMarker"/>
        <c:varyColors val="0"/>
        <c:ser>
          <c:idx val="0"/>
          <c:order val="0"/>
          <c:tx>
            <c:strRef>
              <c:f>'pH &amp; Con (IMT)'!$D$45</c:f>
              <c:strCache>
                <c:ptCount val="1"/>
                <c:pt idx="0">
                  <c:v>before immersion test</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'pH &amp; Con (IMT)'!$C$46:$C$50</c:f>
              <c:numCache>
                <c:formatCode>General</c:formatCode>
                <c:ptCount val="5"/>
                <c:pt idx="0">
                  <c:v>5</c:v>
                </c:pt>
                <c:pt idx="1">
                  <c:v>8</c:v>
                </c:pt>
                <c:pt idx="2">
                  <c:v>11</c:v>
                </c:pt>
                <c:pt idx="3">
                  <c:v>14</c:v>
                </c:pt>
                <c:pt idx="4">
                  <c:v>18</c:v>
                </c:pt>
              </c:numCache>
            </c:numRef>
          </c:xVal>
          <c:yVal>
            <c:numRef>
              <c:f>'pH &amp; Con (IMT)'!$D$46:$D$50</c:f>
              <c:numCache>
                <c:formatCode>General</c:formatCode>
                <c:ptCount val="5"/>
                <c:pt idx="0">
                  <c:v>3.14</c:v>
                </c:pt>
                <c:pt idx="1">
                  <c:v>4.49</c:v>
                </c:pt>
                <c:pt idx="2">
                  <c:v>3.62</c:v>
                </c:pt>
                <c:pt idx="3">
                  <c:v>3.5</c:v>
                </c:pt>
                <c:pt idx="4">
                  <c:v>2.04</c:v>
                </c:pt>
              </c:numCache>
            </c:numRef>
          </c:yVal>
          <c:smooth val="0"/>
        </c:ser>
        <c:ser>
          <c:idx val="1"/>
          <c:order val="1"/>
          <c:tx>
            <c:strRef>
              <c:f>'pH &amp; Con (IMT)'!$E$45</c:f>
              <c:strCache>
                <c:ptCount val="1"/>
                <c:pt idx="0">
                  <c:v>after immersion test</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'pH &amp; Con (IMT)'!$C$46:$C$50</c:f>
              <c:numCache>
                <c:formatCode>General</c:formatCode>
                <c:ptCount val="5"/>
                <c:pt idx="0">
                  <c:v>5</c:v>
                </c:pt>
                <c:pt idx="1">
                  <c:v>8</c:v>
                </c:pt>
                <c:pt idx="2">
                  <c:v>11</c:v>
                </c:pt>
                <c:pt idx="3">
                  <c:v>14</c:v>
                </c:pt>
                <c:pt idx="4">
                  <c:v>18</c:v>
                </c:pt>
              </c:numCache>
            </c:numRef>
          </c:xVal>
          <c:yVal>
            <c:numRef>
              <c:f>'pH &amp; Con (IMT)'!$E$46:$E$50</c:f>
              <c:numCache>
                <c:formatCode>General</c:formatCode>
                <c:ptCount val="5"/>
                <c:pt idx="0">
                  <c:v>1147</c:v>
                </c:pt>
                <c:pt idx="1">
                  <c:v>5036</c:v>
                </c:pt>
                <c:pt idx="2">
                  <c:v>6995</c:v>
                </c:pt>
                <c:pt idx="3">
                  <c:v>7166</c:v>
                </c:pt>
                <c:pt idx="4">
                  <c:v>8695</c:v>
                </c:pt>
              </c:numCache>
            </c:numRef>
          </c:yVal>
          <c:smooth val="0"/>
        </c:ser>
        <c:dLbls>
          <c:showLegendKey val="0"/>
          <c:showVal val="0"/>
          <c:showCatName val="0"/>
          <c:showSerName val="0"/>
          <c:showPercent val="0"/>
          <c:showBubbleSize val="0"/>
        </c:dLbls>
        <c:axId val="69901696"/>
        <c:axId val="71878528"/>
      </c:scatterChart>
      <c:valAx>
        <c:axId val="69901696"/>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a:solidFill>
                      <a:sysClr val="windowText" lastClr="000000"/>
                    </a:solidFill>
                  </a:rPr>
                  <a:t>Biochar (%)</a:t>
                </a:r>
              </a:p>
            </c:rich>
          </c:tx>
          <c:layout>
            <c:manualLayout>
              <c:xMode val="edge"/>
              <c:yMode val="edge"/>
              <c:x val="0.45390049069953214"/>
              <c:y val="0.90706012215762666"/>
            </c:manualLayout>
          </c:layout>
          <c:overlay val="0"/>
          <c:spPr>
            <a:noFill/>
            <a:ln>
              <a:noFill/>
            </a:ln>
            <a:effectLst/>
          </c:spPr>
        </c:title>
        <c:numFmt formatCode="General" sourceLinked="1"/>
        <c:majorTickMark val="none"/>
        <c:minorTickMark val="none"/>
        <c:tickLblPos val="nextTo"/>
        <c:spPr>
          <a:noFill/>
          <a:ln w="3175" cap="flat" cmpd="sng" algn="ctr">
            <a:solidFill>
              <a:sysClr val="windowText" lastClr="000000"/>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1878528"/>
        <c:crosses val="autoZero"/>
        <c:crossBetween val="midCat"/>
      </c:valAx>
      <c:valAx>
        <c:axId val="71878528"/>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a:solidFill>
                      <a:sysClr val="windowText" lastClr="000000"/>
                    </a:solidFill>
                  </a:rPr>
                  <a:t>Conductivity (µS)</a:t>
                </a:r>
              </a:p>
            </c:rich>
          </c:tx>
          <c:layout>
            <c:manualLayout>
              <c:xMode val="edge"/>
              <c:yMode val="edge"/>
              <c:x val="6.0020769142987623E-2"/>
              <c:y val="0.11778448254715802"/>
            </c:manualLayout>
          </c:layout>
          <c:overlay val="0"/>
          <c:spPr>
            <a:noFill/>
            <a:ln>
              <a:noFill/>
            </a:ln>
            <a:effectLst/>
          </c:spPr>
        </c:title>
        <c:numFmt formatCode="General" sourceLinked="1"/>
        <c:majorTickMark val="none"/>
        <c:minorTickMark val="none"/>
        <c:tickLblPos val="nextTo"/>
        <c:spPr>
          <a:noFill/>
          <a:ln w="3175" cap="flat" cmpd="sng" algn="ctr">
            <a:solidFill>
              <a:sysClr val="windowText" lastClr="000000"/>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9901696"/>
        <c:crosses val="autoZero"/>
        <c:crossBetween val="midCat"/>
        <c:majorUnit val="2000"/>
      </c:valAx>
      <c:spPr>
        <a:noFill/>
        <a:ln>
          <a:solidFill>
            <a:sysClr val="windowText" lastClr="000000"/>
          </a:solidFill>
        </a:ln>
        <a:effectLst/>
      </c:spPr>
    </c:plotArea>
    <c:legend>
      <c:legendPos val="r"/>
      <c:layout>
        <c:manualLayout>
          <c:xMode val="edge"/>
          <c:yMode val="edge"/>
          <c:x val="0.19894132419494112"/>
          <c:y val="6.3835848643919391E-2"/>
          <c:w val="0.45422567091904331"/>
          <c:h val="0.13716734203405301"/>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2B85D-194F-4D6A-BFCB-D75AC7BF0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9</Pages>
  <Words>3930</Words>
  <Characters>22407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26285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Hj Hamzah</dc:creator>
  <cp:lastModifiedBy>ANALIS</cp:lastModifiedBy>
  <cp:revision>6</cp:revision>
  <cp:lastPrinted>2015-06-04T02:46:00Z</cp:lastPrinted>
  <dcterms:created xsi:type="dcterms:W3CDTF">2015-06-04T02:07:00Z</dcterms:created>
  <dcterms:modified xsi:type="dcterms:W3CDTF">2015-06-11T09:53:00Z</dcterms:modified>
</cp:coreProperties>
</file>