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802DCC" w:rsidRDefault="00AD0A6C" w:rsidP="006B1068">
      <w:pPr>
        <w:spacing w:after="0" w:line="240" w:lineRule="auto"/>
        <w:jc w:val="center"/>
        <w:rPr>
          <w:rFonts w:ascii="Times New Roman" w:hAnsi="Times New Roman"/>
          <w:noProof/>
          <w:sz w:val="24"/>
          <w:szCs w:val="24"/>
          <w:lang w:bidi="ar-SA"/>
        </w:rPr>
      </w:pPr>
      <w:r w:rsidRPr="0023427E">
        <w:rPr>
          <w:rFonts w:ascii="Times New Roman" w:hAnsi="Times New Roman"/>
          <w:sz w:val="28"/>
          <w:szCs w:val="28"/>
        </w:rPr>
        <w:t>OPTIMIZATION OF ELECTROCHEMICAL PARAMETERS FOR LANDFILL LEACHATE TREATMENT USING CHARCOAL BASE METALLIC COMPOSITE ELECTRODE</w:t>
      </w:r>
    </w:p>
    <w:p w:rsidR="00AD0A6C" w:rsidRDefault="00AD0A6C" w:rsidP="006B1068">
      <w:pPr>
        <w:spacing w:after="0" w:line="240" w:lineRule="auto"/>
        <w:jc w:val="center"/>
        <w:rPr>
          <w:rFonts w:ascii="Times New Roman" w:hAnsi="Times New Roman"/>
          <w:noProof/>
          <w:sz w:val="24"/>
          <w:szCs w:val="24"/>
          <w:lang w:bidi="ar-SA"/>
        </w:rPr>
      </w:pPr>
    </w:p>
    <w:p w:rsidR="006768E9" w:rsidRPr="00AD0A6C" w:rsidRDefault="00AD0A6C" w:rsidP="00AD0A6C">
      <w:pPr>
        <w:spacing w:after="0" w:line="240" w:lineRule="auto"/>
        <w:jc w:val="center"/>
        <w:outlineLvl w:val="0"/>
        <w:rPr>
          <w:rFonts w:ascii="Times New Roman" w:hAnsi="Times New Roman"/>
          <w:b/>
          <w:color w:val="548DD4" w:themeColor="text2" w:themeTint="99"/>
          <w:sz w:val="24"/>
          <w:szCs w:val="24"/>
        </w:rPr>
      </w:pPr>
      <w:r w:rsidRPr="0023427E">
        <w:rPr>
          <w:rFonts w:ascii="Times New Roman" w:hAnsi="Times New Roman"/>
          <w:sz w:val="24"/>
          <w:szCs w:val="24"/>
        </w:rPr>
        <w:t>(Pengoptimuman Parameter Elektrokimia untuk Rawatan Air Larut Lesap Menggunakan Elektrod komposit Logam Berasaskan Arang</w:t>
      </w:r>
      <w:r w:rsidRPr="0023427E">
        <w:rPr>
          <w:rFonts w:ascii="Times New Roman" w:hAnsi="Times New Roman"/>
          <w:b/>
          <w:sz w:val="24"/>
          <w:szCs w:val="24"/>
        </w:rPr>
        <w:t>)</w:t>
      </w:r>
    </w:p>
    <w:p w:rsidR="006768E9" w:rsidRPr="00802DCC" w:rsidRDefault="006768E9" w:rsidP="006B1068">
      <w:pPr>
        <w:spacing w:after="0" w:line="240" w:lineRule="auto"/>
        <w:jc w:val="center"/>
        <w:rPr>
          <w:rFonts w:ascii="Times New Roman" w:hAnsi="Times New Roman"/>
          <w:noProof/>
          <w:sz w:val="20"/>
          <w:szCs w:val="20"/>
          <w:lang w:bidi="ar-SA"/>
        </w:rPr>
      </w:pPr>
    </w:p>
    <w:p w:rsidR="00AD0A6C" w:rsidRPr="00AD0A6C" w:rsidRDefault="00AD0A6C" w:rsidP="00AD0A6C">
      <w:pPr>
        <w:spacing w:after="0" w:line="240" w:lineRule="auto"/>
        <w:jc w:val="center"/>
        <w:outlineLvl w:val="0"/>
        <w:rPr>
          <w:rFonts w:ascii="Times New Roman" w:hAnsi="Times New Roman"/>
          <w:bCs/>
          <w:color w:val="548DD4" w:themeColor="text2" w:themeTint="99"/>
          <w:sz w:val="20"/>
          <w:szCs w:val="20"/>
        </w:rPr>
      </w:pPr>
      <w:r w:rsidRPr="00AD0A6C">
        <w:rPr>
          <w:rFonts w:ascii="Times New Roman" w:hAnsi="Times New Roman"/>
          <w:bCs/>
          <w:sz w:val="20"/>
          <w:szCs w:val="20"/>
        </w:rPr>
        <w:t xml:space="preserve">Majd Ahmed Jumaah and Mohamed Rozali Othman* </w:t>
      </w:r>
    </w:p>
    <w:p w:rsidR="006768E9" w:rsidRPr="00802DCC" w:rsidRDefault="006768E9" w:rsidP="006B1068">
      <w:pPr>
        <w:spacing w:after="0" w:line="240" w:lineRule="auto"/>
        <w:jc w:val="center"/>
        <w:rPr>
          <w:rFonts w:ascii="Times New Roman" w:hAnsi="Times New Roman"/>
          <w:noProof/>
          <w:sz w:val="18"/>
          <w:szCs w:val="18"/>
          <w:lang w:bidi="ar-SA"/>
        </w:rPr>
      </w:pP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 xml:space="preserve">School of Chemical Sciences and Food Technology </w:t>
      </w: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Faculty of Sciences and Technology</w:t>
      </w:r>
    </w:p>
    <w:p w:rsidR="00AD0A6C" w:rsidRPr="009B16DB" w:rsidRDefault="00AD0A6C" w:rsidP="00AD0A6C">
      <w:pPr>
        <w:spacing w:after="0" w:line="240" w:lineRule="auto"/>
        <w:jc w:val="center"/>
        <w:outlineLvl w:val="0"/>
        <w:rPr>
          <w:rFonts w:ascii="Times New Roman" w:hAnsi="Times New Roman"/>
          <w:i/>
          <w:sz w:val="18"/>
          <w:szCs w:val="18"/>
        </w:rPr>
      </w:pPr>
      <w:r w:rsidRPr="009B16DB">
        <w:rPr>
          <w:rFonts w:ascii="Times New Roman" w:hAnsi="Times New Roman"/>
          <w:i/>
          <w:sz w:val="18"/>
          <w:szCs w:val="18"/>
        </w:rPr>
        <w:t>Universiti Kebangsaan</w:t>
      </w:r>
      <w:r>
        <w:rPr>
          <w:rFonts w:ascii="Times New Roman" w:hAnsi="Times New Roman"/>
          <w:i/>
          <w:sz w:val="18"/>
          <w:szCs w:val="18"/>
        </w:rPr>
        <w:t xml:space="preserve"> Malaysia, 43600 UKM Bangi,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AD0A6C">
      <w:pPr>
        <w:spacing w:after="0" w:line="240" w:lineRule="auto"/>
        <w:jc w:val="center"/>
        <w:outlineLvl w:val="0"/>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D0A6C" w:rsidRPr="009B16DB">
        <w:rPr>
          <w:rFonts w:ascii="Times New Roman" w:hAnsi="Times New Roman"/>
          <w:i/>
          <w:sz w:val="18"/>
          <w:szCs w:val="18"/>
        </w:rPr>
        <w:t>rozali@ukm.edu.my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AD0A6C">
        <w:rPr>
          <w:rFonts w:ascii="Times New Roman" w:hAnsi="Times New Roman"/>
          <w:noProof/>
          <w:sz w:val="18"/>
          <w:szCs w:val="18"/>
          <w:lang w:bidi="ar-SA"/>
        </w:rPr>
        <w:t>12 March 2015</w:t>
      </w:r>
      <w:r w:rsidRPr="00E41EE7">
        <w:rPr>
          <w:rFonts w:ascii="Times New Roman" w:hAnsi="Times New Roman"/>
          <w:noProof/>
          <w:sz w:val="18"/>
          <w:szCs w:val="18"/>
          <w:lang w:bidi="ar-SA"/>
        </w:rPr>
        <w:t>; Accepted:</w:t>
      </w:r>
      <w:r w:rsidR="00AD0A6C">
        <w:rPr>
          <w:rFonts w:ascii="Times New Roman" w:hAnsi="Times New Roman"/>
          <w:noProof/>
          <w:sz w:val="18"/>
          <w:szCs w:val="18"/>
          <w:lang w:bidi="ar-SA"/>
        </w:rPr>
        <w:t xml:space="preserve"> 18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sz w:val="18"/>
          <w:szCs w:val="18"/>
        </w:rPr>
        <w:t>Landfill leachate normally contains organic and inorganic pollutants in high concentrations. Electrochemical oxidation technique is an effective method to treat landfill leachate, have high efficiency in organic pollutants degradation and ammonia removal. In this study, a cost effective charcoal base metallic composite electrode to treat landfill leachate by electrochemical oxidation was fabricated. The effects of operational parameters such as supporting electrolyte, applied voltage and electrolysis time on the removal percentage of Color, COD, NH</w:t>
      </w:r>
      <w:r w:rsidRPr="009B16DB">
        <w:rPr>
          <w:rFonts w:ascii="Times New Roman" w:hAnsi="Times New Roman"/>
          <w:sz w:val="18"/>
          <w:szCs w:val="18"/>
          <w:vertAlign w:val="subscript"/>
        </w:rPr>
        <w:t>3</w:t>
      </w:r>
      <w:r w:rsidRPr="009B16DB">
        <w:rPr>
          <w:rFonts w:ascii="Times New Roman" w:hAnsi="Times New Roman"/>
          <w:sz w:val="18"/>
          <w:szCs w:val="18"/>
        </w:rPr>
        <w:t>-N and total-P (PO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were carried out. The results obtained show that the removal percentage of Color, COD, NH</w:t>
      </w:r>
      <w:r w:rsidRPr="009B16DB">
        <w:rPr>
          <w:rFonts w:ascii="Times New Roman" w:hAnsi="Times New Roman"/>
          <w:sz w:val="18"/>
          <w:szCs w:val="18"/>
          <w:vertAlign w:val="subscript"/>
        </w:rPr>
        <w:t>3</w:t>
      </w:r>
      <w:r w:rsidRPr="009B16DB">
        <w:rPr>
          <w:rFonts w:ascii="Times New Roman" w:hAnsi="Times New Roman"/>
          <w:sz w:val="18"/>
          <w:szCs w:val="18"/>
        </w:rPr>
        <w:t>-N and total- P (PO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are 70, 89, 73 and 80 % respectively. Under the optimum operating condition, sodium chloride concentration of 1.5 % (w/v), applied voltage of 10 V, operating time 180 min and C</w:t>
      </w:r>
      <w:r w:rsidRPr="009B16DB">
        <w:rPr>
          <w:rFonts w:ascii="Times New Roman" w:hAnsi="Times New Roman"/>
          <w:sz w:val="18"/>
          <w:szCs w:val="18"/>
          <w:vertAlign w:val="subscript"/>
        </w:rPr>
        <w:t>60</w:t>
      </w:r>
      <w:r w:rsidRPr="009B16DB">
        <w:rPr>
          <w:rFonts w:ascii="Times New Roman" w:hAnsi="Times New Roman"/>
          <w:sz w:val="18"/>
          <w:szCs w:val="18"/>
        </w:rPr>
        <w:t>C</w:t>
      </w:r>
      <w:r w:rsidRPr="009B16DB">
        <w:rPr>
          <w:rFonts w:ascii="Times New Roman" w:hAnsi="Times New Roman"/>
          <w:sz w:val="18"/>
          <w:szCs w:val="18"/>
          <w:vertAlign w:val="superscript"/>
        </w:rPr>
        <w:t>G</w:t>
      </w:r>
      <w:r w:rsidRPr="009B16DB">
        <w:rPr>
          <w:rFonts w:ascii="Times New Roman" w:hAnsi="Times New Roman"/>
          <w:sz w:val="18"/>
          <w:szCs w:val="18"/>
          <w:vertAlign w:val="subscript"/>
        </w:rPr>
        <w:t>15</w:t>
      </w:r>
      <w:r w:rsidRPr="009B16DB">
        <w:rPr>
          <w:rFonts w:ascii="Times New Roman" w:hAnsi="Times New Roman"/>
          <w:sz w:val="18"/>
          <w:szCs w:val="18"/>
        </w:rPr>
        <w:t>Co</w:t>
      </w:r>
      <w:r w:rsidRPr="009B16DB">
        <w:rPr>
          <w:rFonts w:ascii="Times New Roman" w:hAnsi="Times New Roman"/>
          <w:sz w:val="18"/>
          <w:szCs w:val="18"/>
          <w:vertAlign w:val="subscript"/>
        </w:rPr>
        <w:t>10</w:t>
      </w:r>
      <w:r w:rsidRPr="009B16DB">
        <w:rPr>
          <w:rFonts w:ascii="Times New Roman" w:hAnsi="Times New Roman"/>
          <w:sz w:val="18"/>
          <w:szCs w:val="18"/>
        </w:rPr>
        <w:t>-PVC</w:t>
      </w:r>
      <w:r w:rsidRPr="009B16DB">
        <w:rPr>
          <w:rFonts w:ascii="Times New Roman" w:hAnsi="Times New Roman"/>
          <w:sz w:val="18"/>
          <w:szCs w:val="18"/>
          <w:vertAlign w:val="subscript"/>
        </w:rPr>
        <w:t>15</w:t>
      </w:r>
      <w:r w:rsidRPr="009B16DB">
        <w:rPr>
          <w:rFonts w:ascii="Times New Roman" w:hAnsi="Times New Roman"/>
          <w:sz w:val="18"/>
          <w:szCs w:val="18"/>
        </w:rPr>
        <w:t xml:space="preserve"> electrode as an anode were used.</w:t>
      </w:r>
    </w:p>
    <w:p w:rsidR="00AD0A6C" w:rsidRPr="009B16DB" w:rsidRDefault="00AD0A6C" w:rsidP="00AD0A6C">
      <w:pPr>
        <w:spacing w:after="0" w:line="240" w:lineRule="auto"/>
        <w:jc w:val="both"/>
        <w:outlineLvl w:val="0"/>
        <w:rPr>
          <w:rFonts w:ascii="Times New Roman" w:hAnsi="Times New Roman"/>
          <w:sz w:val="18"/>
          <w:szCs w:val="18"/>
        </w:rPr>
      </w:pPr>
    </w:p>
    <w:p w:rsidR="00AD0A6C" w:rsidRPr="009B16DB" w:rsidRDefault="00AD0A6C" w:rsidP="00AD0A6C">
      <w:pPr>
        <w:spacing w:after="0" w:line="240" w:lineRule="auto"/>
        <w:jc w:val="both"/>
        <w:outlineLvl w:val="0"/>
        <w:rPr>
          <w:rFonts w:ascii="Times New Roman" w:hAnsi="Times New Roman"/>
          <w:b/>
          <w:sz w:val="18"/>
          <w:szCs w:val="18"/>
        </w:rPr>
      </w:pPr>
      <w:r w:rsidRPr="009B16DB">
        <w:rPr>
          <w:rFonts w:ascii="Times New Roman" w:hAnsi="Times New Roman"/>
          <w:b/>
          <w:sz w:val="18"/>
          <w:szCs w:val="18"/>
        </w:rPr>
        <w:t>Keyword</w:t>
      </w:r>
      <w:r>
        <w:rPr>
          <w:rFonts w:ascii="Times New Roman" w:hAnsi="Times New Roman"/>
          <w:b/>
          <w:sz w:val="18"/>
          <w:szCs w:val="18"/>
        </w:rPr>
        <w:t>s</w:t>
      </w:r>
      <w:r w:rsidRPr="009B16DB">
        <w:rPr>
          <w:rFonts w:ascii="Times New Roman" w:hAnsi="Times New Roman"/>
          <w:sz w:val="18"/>
          <w:szCs w:val="18"/>
        </w:rPr>
        <w:t xml:space="preserve">: </w:t>
      </w:r>
      <w:r>
        <w:rPr>
          <w:rFonts w:ascii="Times New Roman" w:hAnsi="Times New Roman"/>
          <w:sz w:val="18"/>
          <w:szCs w:val="18"/>
        </w:rPr>
        <w:t>l</w:t>
      </w:r>
      <w:r w:rsidRPr="009B16DB">
        <w:rPr>
          <w:rFonts w:ascii="Times New Roman" w:hAnsi="Times New Roman"/>
          <w:sz w:val="18"/>
          <w:szCs w:val="18"/>
        </w:rPr>
        <w:t>andfill leachate, charcoal, electrode, e</w:t>
      </w:r>
      <w:r>
        <w:rPr>
          <w:rFonts w:ascii="Times New Roman" w:hAnsi="Times New Roman"/>
          <w:sz w:val="18"/>
          <w:szCs w:val="18"/>
        </w:rPr>
        <w:t>lectrochemical</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sz w:val="18"/>
          <w:szCs w:val="18"/>
        </w:rPr>
        <w:t>Air larut lesap dilaporkan mengandungi jumlah bahan pencemaran organik dan bukan organik dalan kuantiti yang tinggi. Kaedah pengoksidaan elektrokimia adalah merupakan satu kaedah yang berkesan dalam merawat air larut lesap kerana kecekapannya yang tinggi dalam pemecahan bahan pencemaran organik dan ammonia. Dalam kajian ini, elektrod logam komposit yang berasaskan arang yang tidak saja murah tetapi berkesan dalam merawat air larut lesap secara elektrokimia telah berjaya difabrikasikan. Kesan parameter pengoperasian seperti kepekatan elektrolit penyokong, keupayaan yang dikenakan dan masa elektrolisis dalam mengurangkan warna, COD, NH</w:t>
      </w:r>
      <w:r w:rsidRPr="009B16DB">
        <w:rPr>
          <w:rFonts w:ascii="Times New Roman" w:hAnsi="Times New Roman"/>
          <w:sz w:val="18"/>
          <w:szCs w:val="18"/>
          <w:vertAlign w:val="subscript"/>
        </w:rPr>
        <w:t>3</w:t>
      </w:r>
      <w:r w:rsidRPr="009B16DB">
        <w:rPr>
          <w:rFonts w:ascii="Times New Roman" w:hAnsi="Times New Roman"/>
          <w:sz w:val="18"/>
          <w:szCs w:val="18"/>
        </w:rPr>
        <w:t>-N dan jumlah- P(PO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 xml:space="preserve">-3) </w:t>
      </w:r>
      <w:r w:rsidRPr="009B16DB">
        <w:rPr>
          <w:rFonts w:ascii="Times New Roman" w:hAnsi="Times New Roman"/>
          <w:sz w:val="18"/>
          <w:szCs w:val="18"/>
        </w:rPr>
        <w:t>telah dijalankan. Hasil kajian mendapati pada keadaan optimum, peratus penyingkiran warna, COD, NH</w:t>
      </w:r>
      <w:r w:rsidRPr="009B16DB">
        <w:rPr>
          <w:rFonts w:ascii="Times New Roman" w:hAnsi="Times New Roman"/>
          <w:sz w:val="18"/>
          <w:szCs w:val="18"/>
          <w:vertAlign w:val="subscript"/>
        </w:rPr>
        <w:t>3</w:t>
      </w:r>
      <w:r w:rsidRPr="009B16DB">
        <w:rPr>
          <w:rFonts w:ascii="Times New Roman" w:hAnsi="Times New Roman"/>
          <w:sz w:val="18"/>
          <w:szCs w:val="18"/>
        </w:rPr>
        <w:t>-N dan jumlah-P(PO</w:t>
      </w:r>
      <w:r w:rsidRPr="009B16DB">
        <w:rPr>
          <w:rFonts w:ascii="Times New Roman" w:hAnsi="Times New Roman"/>
          <w:sz w:val="18"/>
          <w:szCs w:val="18"/>
          <w:vertAlign w:val="subscript"/>
        </w:rPr>
        <w:t>4</w:t>
      </w:r>
      <w:r w:rsidRPr="009B16DB">
        <w:rPr>
          <w:rFonts w:ascii="Times New Roman" w:hAnsi="Times New Roman"/>
          <w:sz w:val="18"/>
          <w:szCs w:val="18"/>
          <w:vertAlign w:val="superscript"/>
        </w:rPr>
        <w:t>-3</w:t>
      </w:r>
      <w:r w:rsidRPr="009B16DB">
        <w:rPr>
          <w:rFonts w:ascii="Times New Roman" w:hAnsi="Times New Roman"/>
          <w:sz w:val="18"/>
          <w:szCs w:val="18"/>
        </w:rPr>
        <w:t>) masingnya-masingnya ialah 70, 89, 73 dan 80 % telah dicapai. Keadaan optimum yang diguna ialah kepekatan NaCl 1.5 % (w/v) sebagai elektrolit penyokong, keupayaan yang dikenakan 10 V, masa operasi 180 min dan elektrod C</w:t>
      </w:r>
      <w:r w:rsidRPr="009B16DB">
        <w:rPr>
          <w:rFonts w:ascii="Times New Roman" w:hAnsi="Times New Roman"/>
          <w:sz w:val="18"/>
          <w:szCs w:val="18"/>
          <w:vertAlign w:val="subscript"/>
        </w:rPr>
        <w:t>60</w:t>
      </w:r>
      <w:r w:rsidRPr="009B16DB">
        <w:rPr>
          <w:rFonts w:ascii="Times New Roman" w:hAnsi="Times New Roman"/>
          <w:sz w:val="18"/>
          <w:szCs w:val="18"/>
        </w:rPr>
        <w:t>C</w:t>
      </w:r>
      <w:r w:rsidRPr="009B16DB">
        <w:rPr>
          <w:rFonts w:ascii="Times New Roman" w:hAnsi="Times New Roman"/>
          <w:sz w:val="18"/>
          <w:szCs w:val="18"/>
          <w:vertAlign w:val="superscript"/>
        </w:rPr>
        <w:t>G</w:t>
      </w:r>
      <w:r w:rsidRPr="009B16DB">
        <w:rPr>
          <w:rFonts w:ascii="Times New Roman" w:hAnsi="Times New Roman"/>
          <w:sz w:val="18"/>
          <w:szCs w:val="18"/>
          <w:vertAlign w:val="subscript"/>
        </w:rPr>
        <w:t>15</w:t>
      </w:r>
      <w:r w:rsidRPr="009B16DB">
        <w:rPr>
          <w:rFonts w:ascii="Times New Roman" w:hAnsi="Times New Roman"/>
          <w:sz w:val="18"/>
          <w:szCs w:val="18"/>
        </w:rPr>
        <w:t>Co</w:t>
      </w:r>
      <w:r w:rsidRPr="009B16DB">
        <w:rPr>
          <w:rFonts w:ascii="Times New Roman" w:hAnsi="Times New Roman"/>
          <w:sz w:val="18"/>
          <w:szCs w:val="18"/>
          <w:vertAlign w:val="subscript"/>
        </w:rPr>
        <w:t>10</w:t>
      </w:r>
      <w:r w:rsidRPr="009B16DB">
        <w:rPr>
          <w:rFonts w:ascii="Times New Roman" w:hAnsi="Times New Roman"/>
          <w:sz w:val="18"/>
          <w:szCs w:val="18"/>
        </w:rPr>
        <w:t>-PVC</w:t>
      </w:r>
      <w:r w:rsidRPr="009B16DB">
        <w:rPr>
          <w:rFonts w:ascii="Times New Roman" w:hAnsi="Times New Roman"/>
          <w:sz w:val="18"/>
          <w:szCs w:val="18"/>
          <w:vertAlign w:val="subscript"/>
        </w:rPr>
        <w:t>15</w:t>
      </w:r>
      <w:r w:rsidRPr="009B16DB">
        <w:rPr>
          <w:rFonts w:ascii="Times New Roman" w:hAnsi="Times New Roman"/>
          <w:sz w:val="18"/>
          <w:szCs w:val="18"/>
        </w:rPr>
        <w:t xml:space="preserve"> digunakan sebagai elektrod kerja (anod)</w:t>
      </w:r>
    </w:p>
    <w:p w:rsidR="00AD0A6C" w:rsidRPr="009B16DB" w:rsidRDefault="00AD0A6C" w:rsidP="00AD0A6C">
      <w:pPr>
        <w:spacing w:after="0" w:line="240" w:lineRule="auto"/>
        <w:jc w:val="both"/>
        <w:outlineLvl w:val="0"/>
        <w:rPr>
          <w:rFonts w:ascii="Times New Roman" w:hAnsi="Times New Roman"/>
          <w:sz w:val="18"/>
          <w:szCs w:val="18"/>
        </w:rPr>
      </w:pPr>
    </w:p>
    <w:p w:rsidR="00AD0A6C" w:rsidRPr="009B16DB" w:rsidRDefault="00AD0A6C" w:rsidP="00AD0A6C">
      <w:pPr>
        <w:spacing w:after="0" w:line="240" w:lineRule="auto"/>
        <w:jc w:val="both"/>
        <w:outlineLvl w:val="0"/>
        <w:rPr>
          <w:rFonts w:ascii="Times New Roman" w:hAnsi="Times New Roman"/>
          <w:sz w:val="18"/>
          <w:szCs w:val="18"/>
        </w:rPr>
      </w:pPr>
      <w:r w:rsidRPr="009B16DB">
        <w:rPr>
          <w:rFonts w:ascii="Times New Roman" w:hAnsi="Times New Roman"/>
          <w:b/>
          <w:sz w:val="18"/>
          <w:szCs w:val="18"/>
        </w:rPr>
        <w:t xml:space="preserve">Kata kunci: </w:t>
      </w:r>
      <w:r>
        <w:rPr>
          <w:rFonts w:ascii="Times New Roman" w:hAnsi="Times New Roman"/>
          <w:sz w:val="18"/>
          <w:szCs w:val="18"/>
        </w:rPr>
        <w:t>a</w:t>
      </w:r>
      <w:r w:rsidRPr="009B16DB">
        <w:rPr>
          <w:rFonts w:ascii="Times New Roman" w:hAnsi="Times New Roman"/>
          <w:sz w:val="18"/>
          <w:szCs w:val="18"/>
        </w:rPr>
        <w:t xml:space="preserve">ir larut lesap, arang, elektrod, </w:t>
      </w:r>
      <w:r>
        <w:rPr>
          <w:rFonts w:ascii="Times New Roman" w:hAnsi="Times New Roman"/>
          <w:sz w:val="18"/>
          <w:szCs w:val="18"/>
        </w:rPr>
        <w:t>elektrokimia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D0A6C" w:rsidRPr="00AD0A6C" w:rsidRDefault="00AD0A6C" w:rsidP="00AD0A6C">
      <w:pPr>
        <w:spacing w:after="0" w:line="240" w:lineRule="auto"/>
        <w:jc w:val="both"/>
        <w:outlineLvl w:val="0"/>
        <w:rPr>
          <w:rFonts w:ascii="Times New Roman" w:hAnsi="Times New Roman"/>
          <w:b/>
          <w:color w:val="548DD4" w:themeColor="text2" w:themeTint="99"/>
          <w:sz w:val="20"/>
          <w:szCs w:val="20"/>
        </w:rPr>
      </w:pPr>
      <w:r w:rsidRPr="00AD0A6C">
        <w:rPr>
          <w:rFonts w:ascii="Times New Roman" w:hAnsi="Times New Roman"/>
          <w:sz w:val="20"/>
          <w:szCs w:val="20"/>
        </w:rPr>
        <w:t xml:space="preserve">Landfill leachate is a major source of pollution caused by the wastewater generated from solid waste buried underground [1]. It can readily pollute soil and penetrates into the underground layers of ground water resulting in severe underground water contamination which is one of the major water sources for human societies [2]. Leachate from landfills represents an extreme wastewater which requires intensive treatment before discharge [3]. Leachate </w:t>
      </w:r>
      <w:r w:rsidRPr="00AD0A6C">
        <w:rPr>
          <w:rFonts w:ascii="Times New Roman" w:hAnsi="Times New Roman"/>
          <w:sz w:val="20"/>
          <w:szCs w:val="20"/>
        </w:rPr>
        <w:lastRenderedPageBreak/>
        <w:t>can be categorized a liquid waste that contains high chemical oxygen demand (COD), high levels of ammonia and phosphorus as well as elevated values of total dissolved solid (TDS) [4]. In order to reach environmental friendly criteria for landfill leachate, these pollutants level should be minimized to an acceptable discharge limit. Hence, landfill leachate must be collected and treated. Many pre-treatment and combined treatment methods have been proven to treat leachate and being reported elsewhere. One of the methods used was two step methods for the removal of COD and color from sanitary landfill leachates [5]. The first method involved the use of coagulation/flocculation process using FeCl3 as conventional coagulant and Ca(OH) as base–precipitant. The second method involved the interaction and adding of Fenton's reagent into the coagulation/flocculation process. COD and color removal were by 37 and 62%, respectively in first method, while in the second method, COD and color removal were 88 and 98%, respectively [5]. Photo electrochemical process was also effective to reduce COD by 74.1% during 2.5 hours reaction time [6].</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There are other several studies exhibited the COD, N-NH</w:t>
      </w:r>
      <w:r w:rsidRPr="00AD0A6C">
        <w:rPr>
          <w:rFonts w:ascii="Times New Roman" w:hAnsi="Times New Roman"/>
          <w:sz w:val="20"/>
          <w:szCs w:val="20"/>
          <w:vertAlign w:val="subscript"/>
        </w:rPr>
        <w:t xml:space="preserve">3 </w:t>
      </w:r>
      <w:r w:rsidRPr="00AD0A6C">
        <w:rPr>
          <w:rFonts w:ascii="Times New Roman" w:hAnsi="Times New Roman"/>
          <w:sz w:val="20"/>
          <w:szCs w:val="20"/>
        </w:rPr>
        <w:t>and color removal using ozon-GAC adsorbent for treatment of leachate, where the modified treatment has been successfully used for highest removal of COD and N-NH3 at a level of 86% and 92% respectively [7]. Carbon rod electrode in electrocoagulation was more effective where in terms of COD, BOD and color removal, the results were 68, 70 and 84%, respectively and the whole reaction took only 4 hours [8]. Electrochemical oxidation technique is an effective method not only for color removal but also for COD removal, there is a little or no consumption of chemicals, no sludge production and degradation of recalcitrant pollutants can be achieved, including polyaromatic organic compounds. It is considered as one of the advanced oxidation processes, potentially a powerful method of pollution control and offering high removal efficiencies [9, 10]. The organic and toxic pollutants present in treated wastewaters are usually destroyed by a direct anodic oxidation process or by an indirect anodic oxidation via the production of oxidants such as hydroxyl radicals, ozone and etc. Efficiency of the process was determined by type of anode substance, stability, reactivity and their electrocatalytics activity [11]. To date, there are no studies carried out on the use of charcoal base metallic composite electrode which has a high porosity and synergistic effect although the individual (either metals or carbon rod alone) has been successfully designed for decolorizing of textile dyes [12].</w:t>
      </w:r>
    </w:p>
    <w:p w:rsidR="006768E9" w:rsidRPr="00AD0A6C" w:rsidRDefault="006768E9" w:rsidP="00AD0A6C">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D0A6C" w:rsidRPr="00AD0A6C" w:rsidRDefault="00AD0A6C" w:rsidP="00AD0A6C">
      <w:pPr>
        <w:spacing w:after="0" w:line="240" w:lineRule="auto"/>
        <w:jc w:val="both"/>
        <w:outlineLvl w:val="0"/>
        <w:rPr>
          <w:rFonts w:ascii="Times New Roman" w:hAnsi="Times New Roman"/>
          <w:b/>
          <w:bCs/>
          <w:iCs/>
          <w:color w:val="000000" w:themeColor="text1"/>
          <w:sz w:val="20"/>
          <w:szCs w:val="20"/>
        </w:rPr>
      </w:pPr>
      <w:r w:rsidRPr="00AD0A6C">
        <w:rPr>
          <w:rFonts w:ascii="Times New Roman" w:hAnsi="Times New Roman"/>
          <w:b/>
          <w:bCs/>
          <w:iCs/>
          <w:color w:val="000000" w:themeColor="text1"/>
          <w:sz w:val="20"/>
          <w:szCs w:val="20"/>
        </w:rPr>
        <w:t xml:space="preserve">Sampling and Characterization of Leachate </w:t>
      </w:r>
    </w:p>
    <w:p w:rsidR="00AD0A6C" w:rsidRPr="00AD0A6C" w:rsidRDefault="00AD0A6C" w:rsidP="00AD0A6C">
      <w:pPr>
        <w:adjustRightInd w:val="0"/>
        <w:spacing w:after="0" w:line="240" w:lineRule="auto"/>
        <w:jc w:val="both"/>
        <w:rPr>
          <w:rFonts w:ascii="Times New Roman" w:hAnsi="Times New Roman"/>
          <w:color w:val="000000" w:themeColor="text1"/>
          <w:sz w:val="20"/>
          <w:szCs w:val="20"/>
        </w:rPr>
      </w:pPr>
      <w:r w:rsidRPr="00AD0A6C">
        <w:rPr>
          <w:rFonts w:ascii="Times New Roman" w:hAnsi="Times New Roman"/>
          <w:color w:val="000000" w:themeColor="text1"/>
          <w:sz w:val="20"/>
          <w:szCs w:val="20"/>
        </w:rPr>
        <w:t xml:space="preserve">Leachate samples were collected from Jeram Sanitary Landfill, which is situated in an oil palm plantation near Mukim Jeram, Kuala Selangor. </w:t>
      </w:r>
      <w:r w:rsidRPr="00AD0A6C">
        <w:rPr>
          <w:rFonts w:ascii="Times New Roman" w:eastAsiaTheme="minorHAnsi" w:hAnsi="Times New Roman"/>
          <w:color w:val="000000" w:themeColor="text1"/>
          <w:sz w:val="20"/>
          <w:szCs w:val="20"/>
          <w:lang w:val="en-MY"/>
        </w:rPr>
        <w:t xml:space="preserve">The samples were collected in 1 L amber glass bottles with Teflon lined caps to ensure sample integrity, using a stainless steel bucket previously rinsed with distilled water and methanol. The bottles head space was kept to a minimum by filling the bottles to the top. The bottles were rinsed in the field with sample and filled to the top on the second sampling. The samples were transported in ice cool container to the laboratory </w:t>
      </w:r>
      <w:r w:rsidRPr="00AD0A6C">
        <w:rPr>
          <w:rFonts w:ascii="Times New Roman" w:hAnsi="Times New Roman"/>
          <w:color w:val="000000" w:themeColor="text1"/>
          <w:sz w:val="20"/>
          <w:szCs w:val="20"/>
        </w:rPr>
        <w:t xml:space="preserve">and stored in a refrigerator at 4˚C prior analysis </w:t>
      </w:r>
      <w:r w:rsidRPr="00AD0A6C">
        <w:rPr>
          <w:rFonts w:ascii="Times New Roman" w:eastAsiaTheme="minorHAnsi" w:hAnsi="Times New Roman"/>
          <w:color w:val="000000" w:themeColor="text1"/>
          <w:sz w:val="20"/>
          <w:szCs w:val="20"/>
          <w:lang w:val="en-MY"/>
        </w:rPr>
        <w:t>in order to keep the wastewater characteristics preserved</w:t>
      </w:r>
      <w:r w:rsidRPr="00AD0A6C">
        <w:rPr>
          <w:rFonts w:ascii="Times New Roman" w:hAnsi="Times New Roman"/>
          <w:color w:val="000000" w:themeColor="text1"/>
          <w:sz w:val="20"/>
          <w:szCs w:val="20"/>
        </w:rPr>
        <w:t xml:space="preserve">. </w:t>
      </w:r>
    </w:p>
    <w:p w:rsidR="00AD0A6C" w:rsidRPr="00AD0A6C" w:rsidRDefault="00AD0A6C" w:rsidP="00AD0A6C">
      <w:pPr>
        <w:adjustRightInd w:val="0"/>
        <w:spacing w:after="0" w:line="240" w:lineRule="auto"/>
        <w:jc w:val="both"/>
        <w:rPr>
          <w:rFonts w:ascii="Times New Roman" w:hAnsi="Times New Roman"/>
          <w:color w:val="000000" w:themeColor="text1"/>
          <w:sz w:val="20"/>
          <w:szCs w:val="20"/>
        </w:rPr>
      </w:pPr>
    </w:p>
    <w:p w:rsidR="00AD0A6C" w:rsidRPr="00AD0A6C" w:rsidRDefault="00AD0A6C" w:rsidP="00AD0A6C">
      <w:pPr>
        <w:adjustRightInd w:val="0"/>
        <w:spacing w:after="0" w:line="240" w:lineRule="auto"/>
        <w:jc w:val="both"/>
        <w:rPr>
          <w:rFonts w:ascii="Times New Roman" w:eastAsiaTheme="minorHAnsi" w:hAnsi="Times New Roman"/>
          <w:color w:val="000000" w:themeColor="text1"/>
          <w:sz w:val="20"/>
          <w:szCs w:val="20"/>
          <w:lang w:val="en-MY"/>
        </w:rPr>
      </w:pPr>
      <w:r w:rsidRPr="00AD0A6C">
        <w:rPr>
          <w:rFonts w:ascii="Times New Roman" w:eastAsiaTheme="minorHAnsi" w:hAnsi="Times New Roman"/>
          <w:color w:val="000000" w:themeColor="text1"/>
          <w:sz w:val="20"/>
          <w:szCs w:val="20"/>
          <w:lang w:val="en-MY"/>
        </w:rPr>
        <w:t>The physicochemical characteristics of landfill leachate were determined on the basis of common physicochemical properties according to the standard methods for analysis of wastewaters and surface water developed by the American Public Health Association [13]. The analysed parameters (COD, color, NH</w:t>
      </w:r>
      <w:r w:rsidRPr="00AD0A6C">
        <w:rPr>
          <w:rFonts w:ascii="Times New Roman" w:eastAsiaTheme="minorHAnsi" w:hAnsi="Times New Roman"/>
          <w:color w:val="000000" w:themeColor="text1"/>
          <w:sz w:val="20"/>
          <w:szCs w:val="20"/>
          <w:vertAlign w:val="subscript"/>
          <w:lang w:val="en-MY"/>
        </w:rPr>
        <w:t>3</w:t>
      </w:r>
      <w:r w:rsidRPr="00AD0A6C">
        <w:rPr>
          <w:rFonts w:ascii="Times New Roman" w:eastAsiaTheme="minorHAnsi" w:hAnsi="Times New Roman"/>
          <w:color w:val="000000" w:themeColor="text1"/>
          <w:sz w:val="20"/>
          <w:szCs w:val="20"/>
          <w:lang w:val="en-MY"/>
        </w:rPr>
        <w:t xml:space="preserve">-N and total-P) were measured by a spectrophotometer (Hach Odyssey DR/2400). The pH was measured by a pH meter (Metrohm). Total dissolved solids (TDS) and conductivity were measured by using a conductivity meter (Cond 610). The average values of the selected physicochemical parameters of the raw landfill leachate from the Jeram landfill prior to treatment were analysed as listed in Table 1. </w:t>
      </w: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The Experimental setup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electrochemical cell is consisted of a DC power supply (CP x200 DUAL, 35 V 10A PSU) and a glass beaker (100 ml) completed with C</w:t>
      </w:r>
      <w:r w:rsidRPr="00AD0A6C">
        <w:rPr>
          <w:rFonts w:ascii="Times New Roman" w:hAnsi="Times New Roman"/>
          <w:sz w:val="20"/>
          <w:szCs w:val="20"/>
          <w:vertAlign w:val="subscript"/>
        </w:rPr>
        <w:t>60</w:t>
      </w:r>
      <w:r w:rsidRPr="00AD0A6C">
        <w:rPr>
          <w:rFonts w:ascii="Times New Roman" w:hAnsi="Times New Roman"/>
          <w:sz w:val="20"/>
          <w:szCs w:val="20"/>
        </w:rPr>
        <w:t>C</w:t>
      </w:r>
      <w:r w:rsidRPr="00AD0A6C">
        <w:rPr>
          <w:rFonts w:ascii="Times New Roman" w:hAnsi="Times New Roman"/>
          <w:sz w:val="20"/>
          <w:szCs w:val="20"/>
          <w:vertAlign w:val="superscript"/>
        </w:rPr>
        <w:t>G</w:t>
      </w:r>
      <w:r w:rsidRPr="00AD0A6C">
        <w:rPr>
          <w:rFonts w:ascii="Times New Roman" w:hAnsi="Times New Roman"/>
          <w:sz w:val="20"/>
          <w:szCs w:val="20"/>
          <w:vertAlign w:val="subscript"/>
        </w:rPr>
        <w:t>15</w:t>
      </w:r>
      <w:r w:rsidRPr="00AD0A6C">
        <w:rPr>
          <w:rFonts w:ascii="Times New Roman" w:hAnsi="Times New Roman"/>
          <w:sz w:val="20"/>
          <w:szCs w:val="20"/>
        </w:rPr>
        <w:t xml:space="preserve"> Co</w:t>
      </w:r>
      <w:r w:rsidRPr="00AD0A6C">
        <w:rPr>
          <w:rFonts w:ascii="Times New Roman" w:hAnsi="Times New Roman"/>
          <w:sz w:val="20"/>
          <w:szCs w:val="20"/>
          <w:vertAlign w:val="subscript"/>
        </w:rPr>
        <w:t>10</w:t>
      </w:r>
      <w:r w:rsidRPr="00AD0A6C">
        <w:rPr>
          <w:rFonts w:ascii="Times New Roman" w:hAnsi="Times New Roman"/>
          <w:sz w:val="20"/>
          <w:szCs w:val="20"/>
        </w:rPr>
        <w:t>-PVC</w:t>
      </w:r>
      <w:r w:rsidRPr="00AD0A6C">
        <w:rPr>
          <w:rFonts w:ascii="Times New Roman" w:hAnsi="Times New Roman"/>
          <w:sz w:val="20"/>
          <w:szCs w:val="20"/>
          <w:vertAlign w:val="subscript"/>
        </w:rPr>
        <w:t>15</w:t>
      </w:r>
      <w:r w:rsidRPr="00AD0A6C">
        <w:rPr>
          <w:rFonts w:ascii="Times New Roman" w:hAnsi="Times New Roman"/>
          <w:sz w:val="20"/>
          <w:szCs w:val="20"/>
        </w:rPr>
        <w:t xml:space="preserve"> composite electrode as an anode and stainless steel rod (d = 10 mm) as cathode. The electrodes were placed vertically and parallel to each other in the electrolytic reactor, with the distance between the cathode and anode was approximately 1cm. The stirrer was used in electrochemical cell to maintain an unchanged composition (Figure 1).</w:t>
      </w: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0" w:line="240" w:lineRule="auto"/>
        <w:jc w:val="both"/>
        <w:outlineLvl w:val="0"/>
        <w:rPr>
          <w:rFonts w:ascii="Times New Roman" w:hAnsi="Times New Roman"/>
          <w:color w:val="000000" w:themeColor="text1"/>
          <w:sz w:val="20"/>
          <w:szCs w:val="20"/>
        </w:rPr>
      </w:pPr>
    </w:p>
    <w:p w:rsidR="00AD0A6C" w:rsidRPr="00AD0A6C" w:rsidRDefault="00AD0A6C" w:rsidP="00AD0A6C">
      <w:pPr>
        <w:spacing w:after="120" w:line="240" w:lineRule="auto"/>
        <w:jc w:val="center"/>
        <w:outlineLvl w:val="0"/>
        <w:rPr>
          <w:rFonts w:ascii="Times New Roman" w:hAnsi="Times New Roman"/>
          <w:color w:val="000000" w:themeColor="text1"/>
          <w:sz w:val="20"/>
          <w:szCs w:val="20"/>
        </w:rPr>
      </w:pPr>
      <w:r w:rsidRPr="00AD0A6C">
        <w:rPr>
          <w:rFonts w:ascii="Times New Roman" w:hAnsi="Times New Roman"/>
          <w:bCs/>
          <w:color w:val="000000" w:themeColor="text1"/>
          <w:sz w:val="20"/>
          <w:szCs w:val="20"/>
        </w:rPr>
        <w:lastRenderedPageBreak/>
        <w:t>Table 1.</w:t>
      </w:r>
      <w:r w:rsidRPr="00AD0A6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AD0A6C">
        <w:rPr>
          <w:rFonts w:ascii="Times New Roman" w:hAnsi="Times New Roman"/>
          <w:color w:val="000000" w:themeColor="text1"/>
          <w:sz w:val="20"/>
          <w:szCs w:val="20"/>
        </w:rPr>
        <w:t>Characterization of raw leachate samples collected from Jeram Sanitary Landfill</w:t>
      </w:r>
    </w:p>
    <w:tbl>
      <w:tblPr>
        <w:tblStyle w:val="LightShading1"/>
        <w:tblW w:w="2687" w:type="pct"/>
        <w:tblInd w:w="2088" w:type="dxa"/>
        <w:tblLook w:val="04A0" w:firstRow="1" w:lastRow="0" w:firstColumn="1" w:lastColumn="0" w:noHBand="0" w:noVBand="1"/>
      </w:tblPr>
      <w:tblGrid>
        <w:gridCol w:w="2824"/>
        <w:gridCol w:w="2307"/>
      </w:tblGrid>
      <w:tr w:rsidR="00AD0A6C" w:rsidRPr="00AD0A6C" w:rsidTr="00AD0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spacing w:before="60" w:after="60" w:line="240" w:lineRule="auto"/>
              <w:outlineLvl w:val="0"/>
              <w:rPr>
                <w:rFonts w:ascii="Times New Roman" w:hAnsi="Times New Roman" w:cs="Times New Roman"/>
                <w:color w:val="000000" w:themeColor="text1"/>
                <w:sz w:val="20"/>
                <w:szCs w:val="20"/>
              </w:rPr>
            </w:pPr>
            <w:r w:rsidRPr="00AD0A6C">
              <w:rPr>
                <w:rFonts w:ascii="Times New Roman" w:hAnsi="Times New Roman" w:cs="Times New Roman"/>
                <w:color w:val="000000" w:themeColor="text1"/>
                <w:sz w:val="20"/>
                <w:szCs w:val="20"/>
              </w:rPr>
              <w:t>Parameter (Unit)</w:t>
            </w:r>
          </w:p>
        </w:tc>
        <w:tc>
          <w:tcPr>
            <w:tcW w:w="2248" w:type="pct"/>
            <w:shd w:val="clear" w:color="auto" w:fill="auto"/>
          </w:tcPr>
          <w:p w:rsidR="00AD0A6C" w:rsidRPr="00AD0A6C" w:rsidRDefault="00AD0A6C" w:rsidP="005453C9">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AD0A6C">
              <w:rPr>
                <w:rFonts w:ascii="Times New Roman" w:hAnsi="Times New Roman" w:cs="Times New Roman"/>
                <w:color w:val="000000" w:themeColor="text1"/>
                <w:sz w:val="20"/>
                <w:szCs w:val="20"/>
              </w:rPr>
              <w:t>Value</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5453C9">
            <w:pPr>
              <w:pStyle w:val="Default"/>
              <w:spacing w:before="120"/>
              <w:jc w:val="both"/>
              <w:rPr>
                <w:rFonts w:cs="Times New Roman"/>
                <w:b w:val="0"/>
                <w:bCs w:val="0"/>
                <w:color w:val="000000" w:themeColor="text1"/>
                <w:sz w:val="20"/>
                <w:szCs w:val="20"/>
              </w:rPr>
            </w:pPr>
            <w:r w:rsidRPr="00AD0A6C">
              <w:rPr>
                <w:rFonts w:cs="Times New Roman"/>
                <w:b w:val="0"/>
                <w:bCs w:val="0"/>
                <w:color w:val="000000" w:themeColor="text1"/>
                <w:sz w:val="20"/>
                <w:szCs w:val="20"/>
              </w:rPr>
              <w:t xml:space="preserve">Color Pt-Co </w:t>
            </w:r>
          </w:p>
        </w:tc>
        <w:tc>
          <w:tcPr>
            <w:tcW w:w="2248" w:type="pct"/>
            <w:shd w:val="clear" w:color="auto" w:fill="auto"/>
          </w:tcPr>
          <w:p w:rsidR="00AD0A6C" w:rsidRPr="00AD0A6C" w:rsidRDefault="00AD0A6C" w:rsidP="005453C9">
            <w:pPr>
              <w:pStyle w:val="Default"/>
              <w:spacing w:before="120"/>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D0A6C">
              <w:rPr>
                <w:rFonts w:cs="Times New Roman"/>
                <w:color w:val="000000" w:themeColor="text1"/>
                <w:sz w:val="20"/>
                <w:szCs w:val="20"/>
              </w:rPr>
              <w:t>14960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color w:val="000000" w:themeColor="text1"/>
                <w:sz w:val="20"/>
                <w:szCs w:val="20"/>
              </w:rPr>
            </w:pPr>
            <w:r w:rsidRPr="00AD0A6C">
              <w:rPr>
                <w:rFonts w:cs="Times New Roman"/>
                <w:b w:val="0"/>
                <w:bCs w:val="0"/>
                <w:color w:val="000000" w:themeColor="text1"/>
                <w:sz w:val="20"/>
                <w:szCs w:val="20"/>
              </w:rPr>
              <w:t>COD mgL</w:t>
            </w:r>
            <w:r w:rsidRPr="00AD0A6C">
              <w:rPr>
                <w:rFonts w:cs="Times New Roman"/>
                <w:b w:val="0"/>
                <w:bCs w:val="0"/>
                <w:color w:val="000000" w:themeColor="text1"/>
                <w:sz w:val="20"/>
                <w:szCs w:val="20"/>
                <w:vertAlign w:val="superscript"/>
              </w:rPr>
              <w:t>-1</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D0A6C">
              <w:rPr>
                <w:rFonts w:cs="Times New Roman"/>
                <w:color w:val="000000" w:themeColor="text1"/>
                <w:sz w:val="20"/>
                <w:szCs w:val="20"/>
              </w:rPr>
              <w:t>49000</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BOD</w:t>
            </w:r>
            <w:r w:rsidRPr="00AD0A6C">
              <w:rPr>
                <w:rFonts w:cs="Times New Roman"/>
                <w:b w:val="0"/>
                <w:bCs w:val="0"/>
                <w:sz w:val="20"/>
                <w:szCs w:val="20"/>
                <w:vertAlign w:val="subscript"/>
              </w:rPr>
              <w:t>5</w:t>
            </w:r>
            <w:r w:rsidRPr="00AD0A6C">
              <w:rPr>
                <w:rFonts w:cs="Times New Roman"/>
                <w:b w:val="0"/>
                <w:bCs w:val="0"/>
                <w:sz w:val="20"/>
                <w:szCs w:val="20"/>
              </w:rPr>
              <w:t xml:space="preserve">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14790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NH</w:t>
            </w:r>
            <w:r w:rsidRPr="00AD0A6C">
              <w:rPr>
                <w:rFonts w:cs="Times New Roman"/>
                <w:b w:val="0"/>
                <w:bCs w:val="0"/>
                <w:sz w:val="20"/>
                <w:szCs w:val="20"/>
                <w:vertAlign w:val="subscript"/>
              </w:rPr>
              <w:t>3</w:t>
            </w:r>
            <w:r w:rsidRPr="00AD0A6C">
              <w:rPr>
                <w:rFonts w:cs="Times New Roman"/>
                <w:b w:val="0"/>
                <w:bCs w:val="0"/>
                <w:sz w:val="20"/>
                <w:szCs w:val="20"/>
              </w:rPr>
              <w:t>-N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3800</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Total-P mgL</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200</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pH</w:t>
            </w:r>
          </w:p>
        </w:tc>
        <w:tc>
          <w:tcPr>
            <w:tcW w:w="2248" w:type="pct"/>
            <w:shd w:val="clear" w:color="auto" w:fill="auto"/>
          </w:tcPr>
          <w:p w:rsidR="00AD0A6C" w:rsidRPr="00AD0A6C" w:rsidRDefault="00AD0A6C" w:rsidP="005453C9">
            <w:pPr>
              <w:pStyle w:val="Default"/>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8.65</w:t>
            </w:r>
          </w:p>
        </w:tc>
      </w:tr>
      <w:tr w:rsidR="00AD0A6C" w:rsidRPr="00AD0A6C" w:rsidTr="00AD0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AD0A6C">
            <w:pPr>
              <w:pStyle w:val="Default"/>
              <w:jc w:val="both"/>
              <w:rPr>
                <w:rFonts w:cs="Times New Roman"/>
                <w:b w:val="0"/>
                <w:bCs w:val="0"/>
                <w:sz w:val="20"/>
                <w:szCs w:val="20"/>
              </w:rPr>
            </w:pPr>
            <w:r w:rsidRPr="00AD0A6C">
              <w:rPr>
                <w:rFonts w:cs="Times New Roman"/>
                <w:b w:val="0"/>
                <w:bCs w:val="0"/>
                <w:sz w:val="20"/>
                <w:szCs w:val="20"/>
              </w:rPr>
              <w:t>TDS ppt</w:t>
            </w:r>
          </w:p>
        </w:tc>
        <w:tc>
          <w:tcPr>
            <w:tcW w:w="2248" w:type="pct"/>
            <w:shd w:val="clear" w:color="auto" w:fill="auto"/>
          </w:tcPr>
          <w:p w:rsidR="00AD0A6C" w:rsidRPr="00AD0A6C" w:rsidRDefault="00AD0A6C" w:rsidP="005453C9">
            <w:pPr>
              <w:pStyle w:val="Default"/>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D0A6C">
              <w:rPr>
                <w:rFonts w:cs="Times New Roman"/>
                <w:sz w:val="20"/>
                <w:szCs w:val="20"/>
              </w:rPr>
              <w:t>28.09</w:t>
            </w:r>
          </w:p>
        </w:tc>
      </w:tr>
      <w:tr w:rsidR="00AD0A6C" w:rsidRPr="00AD0A6C" w:rsidTr="00AD0A6C">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rsidR="00AD0A6C" w:rsidRPr="00AD0A6C" w:rsidRDefault="00AD0A6C" w:rsidP="005453C9">
            <w:pPr>
              <w:pStyle w:val="Default"/>
              <w:spacing w:after="120"/>
              <w:jc w:val="both"/>
              <w:rPr>
                <w:rFonts w:cs="Times New Roman"/>
                <w:b w:val="0"/>
                <w:bCs w:val="0"/>
                <w:sz w:val="20"/>
                <w:szCs w:val="20"/>
              </w:rPr>
            </w:pPr>
            <w:r w:rsidRPr="00AD0A6C">
              <w:rPr>
                <w:rFonts w:cs="Times New Roman"/>
                <w:b w:val="0"/>
                <w:bCs w:val="0"/>
                <w:sz w:val="20"/>
                <w:szCs w:val="20"/>
              </w:rPr>
              <w:t>Conductivity mScm</w:t>
            </w:r>
            <w:r w:rsidRPr="00AD0A6C">
              <w:rPr>
                <w:rFonts w:cs="Times New Roman"/>
                <w:b w:val="0"/>
                <w:bCs w:val="0"/>
                <w:sz w:val="20"/>
                <w:szCs w:val="20"/>
                <w:vertAlign w:val="superscript"/>
              </w:rPr>
              <w:t>-1</w:t>
            </w:r>
          </w:p>
        </w:tc>
        <w:tc>
          <w:tcPr>
            <w:tcW w:w="2248" w:type="pct"/>
            <w:shd w:val="clear" w:color="auto" w:fill="auto"/>
          </w:tcPr>
          <w:p w:rsidR="00AD0A6C" w:rsidRPr="00AD0A6C" w:rsidRDefault="00AD0A6C" w:rsidP="005453C9">
            <w:pPr>
              <w:pStyle w:val="Default"/>
              <w:spacing w:after="12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D0A6C">
              <w:rPr>
                <w:rFonts w:cs="Times New Roman"/>
                <w:sz w:val="20"/>
                <w:szCs w:val="20"/>
              </w:rPr>
              <w:t>29.67</w:t>
            </w:r>
          </w:p>
        </w:tc>
      </w:tr>
    </w:tbl>
    <w:p w:rsidR="00AD0A6C" w:rsidRPr="00AD0A6C" w:rsidRDefault="00AD0A6C" w:rsidP="00AD0A6C">
      <w:pPr>
        <w:spacing w:after="0" w:line="240" w:lineRule="auto"/>
        <w:jc w:val="both"/>
        <w:outlineLvl w:val="0"/>
        <w:rPr>
          <w:rFonts w:ascii="Times New Roman" w:hAnsi="Times New Roman"/>
          <w:b/>
          <w:bCs/>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sidRPr="00AD0A6C">
        <w:rPr>
          <w:rFonts w:ascii="Times New Roman" w:hAnsi="Times New Roman"/>
          <w:noProof/>
          <w:sz w:val="20"/>
          <w:szCs w:val="20"/>
          <w:lang w:bidi="ar-SA"/>
        </w:rPr>
        <w:drawing>
          <wp:anchor distT="0" distB="0" distL="114300" distR="114300" simplePos="0" relativeHeight="251659776" behindDoc="0" locked="0" layoutInCell="1" allowOverlap="1" wp14:anchorId="61F9E47F" wp14:editId="4ABFCC74">
            <wp:simplePos x="0" y="0"/>
            <wp:positionH relativeFrom="column">
              <wp:posOffset>1171575</wp:posOffset>
            </wp:positionH>
            <wp:positionV relativeFrom="paragraph">
              <wp:posOffset>-6350</wp:posOffset>
            </wp:positionV>
            <wp:extent cx="3419475" cy="24580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458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5453C9" w:rsidRDefault="005453C9" w:rsidP="00AD0A6C">
      <w:pPr>
        <w:spacing w:after="0" w:line="240" w:lineRule="auto"/>
        <w:jc w:val="both"/>
        <w:outlineLvl w:val="0"/>
        <w:rPr>
          <w:rFonts w:ascii="Times New Roman" w:hAnsi="Times New Roman"/>
          <w:bCs/>
          <w:sz w:val="20"/>
          <w:szCs w:val="20"/>
        </w:rPr>
      </w:pPr>
    </w:p>
    <w:p w:rsidR="00AD0A6C" w:rsidRPr="00AD0A6C" w:rsidRDefault="00AD0A6C" w:rsidP="005453C9">
      <w:pPr>
        <w:spacing w:after="0" w:line="240" w:lineRule="auto"/>
        <w:jc w:val="center"/>
        <w:outlineLvl w:val="0"/>
        <w:rPr>
          <w:rFonts w:ascii="Times New Roman" w:hAnsi="Times New Roman"/>
          <w:sz w:val="20"/>
          <w:szCs w:val="20"/>
        </w:rPr>
      </w:pPr>
      <w:r w:rsidRPr="00AD0A6C">
        <w:rPr>
          <w:rFonts w:ascii="Times New Roman" w:hAnsi="Times New Roman"/>
          <w:bCs/>
          <w:sz w:val="20"/>
          <w:szCs w:val="20"/>
        </w:rPr>
        <w:t>Figure 1.</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Electrochemical cell setup</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5453C9">
      <w:pPr>
        <w:spacing w:after="120" w:line="240" w:lineRule="auto"/>
        <w:jc w:val="center"/>
        <w:outlineLvl w:val="0"/>
        <w:rPr>
          <w:rFonts w:ascii="Times New Roman" w:hAnsi="Times New Roman"/>
          <w:sz w:val="20"/>
          <w:szCs w:val="20"/>
        </w:rPr>
      </w:pPr>
      <w:r w:rsidRPr="00AD0A6C">
        <w:rPr>
          <w:rFonts w:ascii="Times New Roman" w:hAnsi="Times New Roman"/>
          <w:bCs/>
          <w:sz w:val="20"/>
          <w:szCs w:val="20"/>
        </w:rPr>
        <w:t>Table 2.</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Ratio and composition charcoal, graphite, metal powder and PVC for electrodes prepared</w:t>
      </w:r>
    </w:p>
    <w:tbl>
      <w:tblPr>
        <w:tblW w:w="8655" w:type="dxa"/>
        <w:jc w:val="center"/>
        <w:tblLayout w:type="fixed"/>
        <w:tblLook w:val="04A0" w:firstRow="1" w:lastRow="0" w:firstColumn="1" w:lastColumn="0" w:noHBand="0" w:noVBand="1"/>
      </w:tblPr>
      <w:tblGrid>
        <w:gridCol w:w="2086"/>
        <w:gridCol w:w="125"/>
        <w:gridCol w:w="1828"/>
        <w:gridCol w:w="1086"/>
        <w:gridCol w:w="1260"/>
        <w:gridCol w:w="1080"/>
        <w:gridCol w:w="1190"/>
      </w:tblGrid>
      <w:tr w:rsidR="00AD0A6C" w:rsidRPr="00AD0A6C" w:rsidTr="00B42DE2">
        <w:trPr>
          <w:trHeight w:val="105"/>
          <w:jc w:val="center"/>
        </w:trPr>
        <w:tc>
          <w:tcPr>
            <w:tcW w:w="2086" w:type="dxa"/>
            <w:vMerge w:val="restart"/>
            <w:tcBorders>
              <w:top w:val="single" w:sz="4" w:space="0" w:color="auto"/>
              <w:left w:val="nil"/>
              <w:right w:val="nil"/>
            </w:tcBorders>
            <w:hideMark/>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Electrode</w:t>
            </w:r>
          </w:p>
        </w:tc>
        <w:tc>
          <w:tcPr>
            <w:tcW w:w="1953" w:type="dxa"/>
            <w:gridSpan w:val="2"/>
            <w:vMerge w:val="restart"/>
            <w:tcBorders>
              <w:top w:val="single" w:sz="4" w:space="0" w:color="auto"/>
              <w:left w:val="nil"/>
              <w:right w:val="nil"/>
            </w:tcBorders>
            <w:hideMark/>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Weight Ratio Percentage</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C:C</w:t>
            </w:r>
            <w:r w:rsidRPr="00AD0A6C">
              <w:rPr>
                <w:rFonts w:ascii="Times New Roman" w:hAnsi="Times New Roman"/>
                <w:b/>
                <w:bCs/>
                <w:sz w:val="20"/>
                <w:szCs w:val="20"/>
                <w:vertAlign w:val="superscript"/>
              </w:rPr>
              <w:t>G</w:t>
            </w:r>
            <w:r w:rsidRPr="00AD0A6C">
              <w:rPr>
                <w:rFonts w:ascii="Times New Roman" w:hAnsi="Times New Roman"/>
                <w:b/>
                <w:bCs/>
                <w:sz w:val="20"/>
                <w:szCs w:val="20"/>
              </w:rPr>
              <w:t>:metal:PVC</w:t>
            </w:r>
          </w:p>
        </w:tc>
        <w:tc>
          <w:tcPr>
            <w:tcW w:w="4616" w:type="dxa"/>
            <w:gridSpan w:val="4"/>
            <w:tcBorders>
              <w:top w:val="single" w:sz="4" w:space="0" w:color="auto"/>
              <w:left w:val="nil"/>
              <w:bottom w:val="single" w:sz="4" w:space="0" w:color="auto"/>
              <w:right w:val="nil"/>
            </w:tcBorders>
            <w:hideMark/>
          </w:tcPr>
          <w:p w:rsidR="00AD0A6C" w:rsidRPr="00AD0A6C" w:rsidRDefault="00AD0A6C" w:rsidP="00AD0A6C">
            <w:pPr>
              <w:pStyle w:val="Default"/>
              <w:jc w:val="both"/>
              <w:rPr>
                <w:rFonts w:eastAsiaTheme="minorEastAsia"/>
                <w:b/>
                <w:bCs/>
                <w:color w:val="auto"/>
                <w:kern w:val="2"/>
                <w:sz w:val="20"/>
                <w:szCs w:val="20"/>
                <w:lang w:eastAsia="ko-KR"/>
              </w:rPr>
            </w:pPr>
            <w:r w:rsidRPr="00AD0A6C">
              <w:rPr>
                <w:rFonts w:eastAsiaTheme="minorEastAsia"/>
                <w:b/>
                <w:bCs/>
                <w:color w:val="auto"/>
                <w:kern w:val="2"/>
                <w:sz w:val="20"/>
                <w:szCs w:val="20"/>
                <w:lang w:eastAsia="ko-KR"/>
              </w:rPr>
              <w:t>Individual weight (g)</w:t>
            </w:r>
          </w:p>
        </w:tc>
      </w:tr>
      <w:tr w:rsidR="00AD0A6C" w:rsidRPr="00AD0A6C" w:rsidTr="00B42DE2">
        <w:trPr>
          <w:trHeight w:val="570"/>
          <w:jc w:val="center"/>
        </w:trPr>
        <w:tc>
          <w:tcPr>
            <w:tcW w:w="2086" w:type="dxa"/>
            <w:vMerge/>
            <w:tcBorders>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p>
        </w:tc>
        <w:tc>
          <w:tcPr>
            <w:tcW w:w="1953" w:type="dxa"/>
            <w:gridSpan w:val="2"/>
            <w:vMerge/>
            <w:tcBorders>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p>
        </w:tc>
        <w:tc>
          <w:tcPr>
            <w:tcW w:w="1086"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Charcoal</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w:t>
            </w:r>
          </w:p>
        </w:tc>
        <w:tc>
          <w:tcPr>
            <w:tcW w:w="126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Graphite </w:t>
            </w: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(C</w:t>
            </w:r>
            <w:r w:rsidRPr="00AD0A6C">
              <w:rPr>
                <w:rFonts w:ascii="Times New Roman" w:hAnsi="Times New Roman"/>
                <w:b/>
                <w:bCs/>
                <w:sz w:val="20"/>
                <w:szCs w:val="20"/>
                <w:vertAlign w:val="superscript"/>
              </w:rPr>
              <w:t>G</w:t>
            </w:r>
            <w:r w:rsidRPr="00AD0A6C">
              <w:rPr>
                <w:rFonts w:ascii="Times New Roman" w:hAnsi="Times New Roman"/>
                <w:b/>
                <w:bCs/>
                <w:sz w:val="20"/>
                <w:szCs w:val="20"/>
              </w:rPr>
              <w:t>)</w:t>
            </w:r>
          </w:p>
        </w:tc>
        <w:tc>
          <w:tcPr>
            <w:tcW w:w="108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Metal</w:t>
            </w:r>
          </w:p>
        </w:tc>
        <w:tc>
          <w:tcPr>
            <w:tcW w:w="1190" w:type="dxa"/>
            <w:tcBorders>
              <w:top w:val="single" w:sz="4" w:space="0" w:color="auto"/>
              <w:left w:val="nil"/>
              <w:bottom w:val="single" w:sz="4" w:space="0" w:color="auto"/>
              <w:right w:val="nil"/>
            </w:tcBorders>
          </w:tcPr>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PVC</w:t>
            </w:r>
          </w:p>
        </w:tc>
      </w:tr>
      <w:tr w:rsidR="00AD0A6C" w:rsidRPr="00AD0A6C" w:rsidTr="00B42DE2">
        <w:trPr>
          <w:trHeight w:val="170"/>
          <w:jc w:val="center"/>
        </w:trPr>
        <w:tc>
          <w:tcPr>
            <w:tcW w:w="2211" w:type="dxa"/>
            <w:gridSpan w:val="2"/>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Ag</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tcBorders>
              <w:top w:val="single" w:sz="4" w:space="0" w:color="auto"/>
              <w:left w:val="nil"/>
              <w:bottom w:val="nil"/>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17"/>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Co</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53"/>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Cu</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98"/>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Al</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225"/>
          <w:jc w:val="center"/>
        </w:trPr>
        <w:tc>
          <w:tcPr>
            <w:tcW w:w="2211" w:type="dxa"/>
            <w:gridSpan w:val="2"/>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Ni</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r w:rsidR="00AD0A6C" w:rsidRPr="00AD0A6C" w:rsidTr="00B42DE2">
        <w:trPr>
          <w:trHeight w:val="180"/>
          <w:jc w:val="center"/>
        </w:trPr>
        <w:tc>
          <w:tcPr>
            <w:tcW w:w="2211" w:type="dxa"/>
            <w:gridSpan w:val="2"/>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color w:val="000000" w:themeColor="text1"/>
                <w:sz w:val="20"/>
                <w:szCs w:val="20"/>
              </w:rPr>
            </w:pP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bscript"/>
              </w:rPr>
              <w:t>60</w:t>
            </w:r>
            <w:r w:rsidRPr="00AD0A6C">
              <w:rPr>
                <w:rFonts w:ascii="Times New Roman" w:hAnsi="Times New Roman"/>
                <w:color w:val="000000" w:themeColor="text1"/>
                <w:sz w:val="20"/>
                <w:szCs w:val="20"/>
              </w:rPr>
              <w:t>C</w:t>
            </w:r>
            <w:r w:rsidRPr="00AD0A6C">
              <w:rPr>
                <w:rFonts w:ascii="Times New Roman" w:hAnsi="Times New Roman"/>
                <w:color w:val="000000" w:themeColor="text1"/>
                <w:sz w:val="20"/>
                <w:szCs w:val="20"/>
                <w:vertAlign w:val="superscript"/>
              </w:rPr>
              <w:t>G</w:t>
            </w:r>
            <w:r w:rsidRPr="00AD0A6C">
              <w:rPr>
                <w:rFonts w:ascii="Times New Roman" w:hAnsi="Times New Roman"/>
                <w:color w:val="000000" w:themeColor="text1"/>
                <w:sz w:val="20"/>
                <w:szCs w:val="20"/>
                <w:vertAlign w:val="subscript"/>
              </w:rPr>
              <w:t>15</w:t>
            </w:r>
            <w:r w:rsidRPr="00AD0A6C">
              <w:rPr>
                <w:rFonts w:ascii="Times New Roman" w:hAnsi="Times New Roman"/>
                <w:color w:val="000000" w:themeColor="text1"/>
                <w:sz w:val="20"/>
                <w:szCs w:val="20"/>
              </w:rPr>
              <w:t>Fe</w:t>
            </w:r>
            <w:r w:rsidRPr="00AD0A6C">
              <w:rPr>
                <w:rFonts w:ascii="Times New Roman" w:hAnsi="Times New Roman"/>
                <w:color w:val="000000" w:themeColor="text1"/>
                <w:sz w:val="20"/>
                <w:szCs w:val="20"/>
                <w:vertAlign w:val="subscript"/>
              </w:rPr>
              <w:t>10</w:t>
            </w:r>
            <w:r w:rsidRPr="00AD0A6C">
              <w:rPr>
                <w:rFonts w:ascii="Times New Roman" w:hAnsi="Times New Roman"/>
                <w:color w:val="000000" w:themeColor="text1"/>
                <w:sz w:val="20"/>
                <w:szCs w:val="20"/>
              </w:rPr>
              <w:t>-PVC</w:t>
            </w:r>
            <w:r w:rsidRPr="00AD0A6C">
              <w:rPr>
                <w:rFonts w:ascii="Times New Roman" w:hAnsi="Times New Roman"/>
                <w:color w:val="000000" w:themeColor="text1"/>
                <w:sz w:val="20"/>
                <w:szCs w:val="20"/>
                <w:vertAlign w:val="subscript"/>
              </w:rPr>
              <w:t>15</w:t>
            </w:r>
          </w:p>
        </w:tc>
        <w:tc>
          <w:tcPr>
            <w:tcW w:w="1828"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60:15:10:15</w:t>
            </w:r>
          </w:p>
        </w:tc>
        <w:tc>
          <w:tcPr>
            <w:tcW w:w="1086"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0.6</w:t>
            </w:r>
          </w:p>
        </w:tc>
        <w:tc>
          <w:tcPr>
            <w:tcW w:w="126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c>
          <w:tcPr>
            <w:tcW w:w="108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w:t>
            </w:r>
          </w:p>
        </w:tc>
        <w:tc>
          <w:tcPr>
            <w:tcW w:w="1190" w:type="dxa"/>
            <w:tcBorders>
              <w:top w:val="nil"/>
              <w:left w:val="nil"/>
              <w:bottom w:val="single" w:sz="4" w:space="0" w:color="auto"/>
              <w:right w:val="nil"/>
            </w:tcBorders>
            <w:hideMark/>
          </w:tcPr>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0.15</w:t>
            </w:r>
          </w:p>
        </w:tc>
      </w:tr>
    </w:tbl>
    <w:p w:rsidR="00AD0A6C" w:rsidRPr="005453C9" w:rsidRDefault="00AD0A6C" w:rsidP="005453C9">
      <w:pPr>
        <w:spacing w:before="120" w:after="0" w:line="240" w:lineRule="auto"/>
        <w:ind w:firstLine="360"/>
        <w:jc w:val="both"/>
        <w:outlineLvl w:val="0"/>
        <w:rPr>
          <w:rFonts w:ascii="Times New Roman" w:hAnsi="Times New Roman"/>
          <w:sz w:val="18"/>
          <w:szCs w:val="18"/>
        </w:rPr>
      </w:pPr>
      <w:r w:rsidRPr="005453C9">
        <w:rPr>
          <w:rFonts w:ascii="Times New Roman" w:hAnsi="Times New Roman"/>
          <w:sz w:val="18"/>
          <w:szCs w:val="18"/>
        </w:rPr>
        <w:t>Note: C=charcoal; C</w:t>
      </w:r>
      <w:r w:rsidRPr="005453C9">
        <w:rPr>
          <w:rFonts w:ascii="Times New Roman" w:hAnsi="Times New Roman"/>
          <w:sz w:val="18"/>
          <w:szCs w:val="18"/>
          <w:vertAlign w:val="superscript"/>
        </w:rPr>
        <w:t>G</w:t>
      </w:r>
      <w:r w:rsidRPr="005453C9">
        <w:rPr>
          <w:rFonts w:ascii="Times New Roman" w:hAnsi="Times New Roman"/>
          <w:sz w:val="18"/>
          <w:szCs w:val="18"/>
        </w:rPr>
        <w:t>= graphite</w:t>
      </w:r>
    </w:p>
    <w:p w:rsidR="00AD0A6C" w:rsidRDefault="00AD0A6C" w:rsidP="00AD0A6C">
      <w:pPr>
        <w:spacing w:after="0" w:line="240" w:lineRule="auto"/>
        <w:jc w:val="both"/>
        <w:outlineLvl w:val="0"/>
        <w:rPr>
          <w:rFonts w:ascii="Times New Roman" w:hAnsi="Times New Roman"/>
          <w:sz w:val="20"/>
          <w:szCs w:val="20"/>
        </w:rPr>
      </w:pPr>
    </w:p>
    <w:p w:rsidR="005453C9" w:rsidRDefault="005453C9" w:rsidP="00AD0A6C">
      <w:pPr>
        <w:spacing w:after="0" w:line="240" w:lineRule="auto"/>
        <w:jc w:val="both"/>
        <w:outlineLvl w:val="0"/>
        <w:rPr>
          <w:rFonts w:ascii="Times New Roman" w:hAnsi="Times New Roman"/>
          <w:sz w:val="20"/>
          <w:szCs w:val="20"/>
        </w:rPr>
      </w:pPr>
    </w:p>
    <w:p w:rsidR="005453C9" w:rsidRDefault="005453C9" w:rsidP="00AD0A6C">
      <w:pPr>
        <w:spacing w:after="0" w:line="240" w:lineRule="auto"/>
        <w:jc w:val="both"/>
        <w:outlineLvl w:val="0"/>
        <w:rPr>
          <w:rFonts w:ascii="Times New Roman" w:hAnsi="Times New Roman"/>
          <w:sz w:val="20"/>
          <w:szCs w:val="20"/>
        </w:rPr>
      </w:pPr>
    </w:p>
    <w:p w:rsidR="005453C9" w:rsidRPr="00AD0A6C" w:rsidRDefault="005453C9" w:rsidP="005453C9">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lastRenderedPageBreak/>
        <w:t xml:space="preserve">Preparation of Electrodes </w:t>
      </w:r>
    </w:p>
    <w:p w:rsidR="005453C9" w:rsidRPr="00AD0A6C" w:rsidRDefault="005453C9" w:rsidP="005453C9">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electrode was prepared by mixing together a weighed portion of charcoal, graphite and metals powder with PVC (as a binder) in 4 mL tetra hydrofuran (THF) which act as a solvent than swirled flatly to homogeneous followed by drying in an oven at 50 C˚ for 3h. The mixture was placed in 1cm diameter stainless steel mould and pressed at 10 toncm</w:t>
      </w:r>
      <w:r w:rsidRPr="00AD0A6C">
        <w:rPr>
          <w:rFonts w:ascii="Times New Roman" w:hAnsi="Times New Roman"/>
          <w:sz w:val="20"/>
          <w:szCs w:val="20"/>
          <w:vertAlign w:val="superscript"/>
        </w:rPr>
        <w:t>-2</w:t>
      </w:r>
      <w:r w:rsidRPr="00AD0A6C">
        <w:rPr>
          <w:rFonts w:ascii="Times New Roman" w:hAnsi="Times New Roman"/>
          <w:sz w:val="20"/>
          <w:szCs w:val="20"/>
        </w:rPr>
        <w:t>. The total weighed of pellet obtained is approximately 1 gm. The pellets were connected to silver wire with silver conducting paint prior covered with epoxy gum [14]. The ratio of charcoal, graphite, metals and PVC in the prepared electrode are as summarized in Table 2.</w:t>
      </w:r>
    </w:p>
    <w:p w:rsidR="005453C9" w:rsidRPr="00AD0A6C" w:rsidRDefault="005453C9"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Experimental Procedures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experiment equipment was consisted of a DC power supply, glass reactor and magnetic stirrer than known amount of supporting electrolyte was added to a 50 ml of leachate. All experiments were carried out at lab scale. Color, COD, BOD</w:t>
      </w:r>
      <w:r w:rsidRPr="00AD0A6C">
        <w:rPr>
          <w:rFonts w:ascii="Times New Roman" w:hAnsi="Times New Roman"/>
          <w:sz w:val="20"/>
          <w:szCs w:val="20"/>
          <w:vertAlign w:val="subscript"/>
        </w:rPr>
        <w:t>5</w:t>
      </w:r>
      <w:r w:rsidRPr="00AD0A6C">
        <w:rPr>
          <w:rFonts w:ascii="Times New Roman" w:hAnsi="Times New Roman"/>
          <w:sz w:val="20"/>
          <w:szCs w:val="20"/>
        </w:rPr>
        <w:t>, NH</w:t>
      </w:r>
      <w:r w:rsidRPr="00AD0A6C">
        <w:rPr>
          <w:rFonts w:ascii="Times New Roman" w:hAnsi="Times New Roman"/>
          <w:sz w:val="20"/>
          <w:szCs w:val="20"/>
          <w:vertAlign w:val="subscript"/>
        </w:rPr>
        <w:t>3</w:t>
      </w:r>
      <w:r w:rsidRPr="00AD0A6C">
        <w:rPr>
          <w:rFonts w:ascii="Times New Roman" w:hAnsi="Times New Roman"/>
          <w:sz w:val="20"/>
          <w:szCs w:val="20"/>
        </w:rPr>
        <w:t>N and total phosphorus PO</w:t>
      </w:r>
      <w:r w:rsidRPr="00AD0A6C">
        <w:rPr>
          <w:rFonts w:ascii="Times New Roman" w:hAnsi="Times New Roman"/>
          <w:sz w:val="20"/>
          <w:szCs w:val="20"/>
          <w:vertAlign w:val="subscript"/>
        </w:rPr>
        <w:t>4</w:t>
      </w:r>
      <w:r w:rsidRPr="00AD0A6C">
        <w:rPr>
          <w:rFonts w:ascii="Times New Roman" w:hAnsi="Times New Roman"/>
          <w:sz w:val="20"/>
          <w:szCs w:val="20"/>
          <w:vertAlign w:val="superscript"/>
        </w:rPr>
        <w:t>-3</w:t>
      </w:r>
      <w:r w:rsidRPr="00AD0A6C">
        <w:rPr>
          <w:rFonts w:ascii="Times New Roman" w:hAnsi="Times New Roman"/>
          <w:sz w:val="20"/>
          <w:szCs w:val="20"/>
        </w:rPr>
        <w:t xml:space="preserve"> of the leachate were measured by using standard method for the examination of water and wastewater [13]. Total Dissolved Solid (TDS) and conductivity were measured by using conductivity meter (Cond 610). The pH value was measured using pH meter (Metrohm). The removal efficiency (%R) of landfill leachate can be obtained at any time, with respect to its initial values using equation 1 below:</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hAnsi="Times New Roman"/>
          <w:sz w:val="20"/>
          <w:szCs w:val="20"/>
        </w:rPr>
        <w:t>R% =[100(A</w:t>
      </w:r>
      <w:r w:rsidRPr="00AD0A6C">
        <w:rPr>
          <w:rFonts w:ascii="Times New Roman" w:hAnsi="Times New Roman"/>
          <w:sz w:val="20"/>
          <w:szCs w:val="20"/>
          <w:vertAlign w:val="subscript"/>
        </w:rPr>
        <w:t>0</w:t>
      </w:r>
      <w:r w:rsidRPr="00AD0A6C">
        <w:rPr>
          <w:rFonts w:ascii="Times New Roman" w:hAnsi="Times New Roman"/>
          <w:sz w:val="20"/>
          <w:szCs w:val="20"/>
        </w:rPr>
        <w:t xml:space="preserve"> –A</w:t>
      </w:r>
      <w:r w:rsidRPr="00AD0A6C">
        <w:rPr>
          <w:rFonts w:ascii="Times New Roman" w:hAnsi="Times New Roman"/>
          <w:sz w:val="20"/>
          <w:szCs w:val="20"/>
          <w:vertAlign w:val="subscript"/>
        </w:rPr>
        <w:t>t</w:t>
      </w:r>
      <w:r w:rsidRPr="00AD0A6C">
        <w:rPr>
          <w:rFonts w:ascii="Times New Roman" w:hAnsi="Times New Roman"/>
          <w:sz w:val="20"/>
          <w:szCs w:val="20"/>
        </w:rPr>
        <w:t>)]/A</w:t>
      </w:r>
      <w:r w:rsidRPr="00AD0A6C">
        <w:rPr>
          <w:rFonts w:ascii="Times New Roman" w:hAnsi="Times New Roman"/>
          <w:sz w:val="20"/>
          <w:szCs w:val="20"/>
          <w:vertAlign w:val="subscript"/>
        </w:rPr>
        <w:t>0</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005453C9">
        <w:rPr>
          <w:rFonts w:ascii="Times New Roman" w:hAnsi="Times New Roman"/>
          <w:sz w:val="20"/>
          <w:szCs w:val="20"/>
        </w:rPr>
        <w:t xml:space="preserve">     </w:t>
      </w:r>
      <w:r w:rsidRPr="00AD0A6C">
        <w:rPr>
          <w:rFonts w:ascii="Times New Roman" w:hAnsi="Times New Roman"/>
          <w:sz w:val="20"/>
          <w:szCs w:val="20"/>
        </w:rPr>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(1)</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R% is the removal percentage for parameters (Color, COD, NH</w:t>
      </w:r>
      <w:r w:rsidR="00AD0A6C" w:rsidRPr="00AD0A6C">
        <w:rPr>
          <w:rFonts w:ascii="Times New Roman" w:hAnsi="Times New Roman"/>
          <w:sz w:val="20"/>
          <w:szCs w:val="20"/>
          <w:vertAlign w:val="subscript"/>
        </w:rPr>
        <w:t>3</w:t>
      </w:r>
      <w:r w:rsidR="00AD0A6C" w:rsidRPr="00AD0A6C">
        <w:rPr>
          <w:rFonts w:ascii="Times New Roman" w:hAnsi="Times New Roman"/>
          <w:sz w:val="20"/>
          <w:szCs w:val="20"/>
        </w:rPr>
        <w:t>N and Total-P), A</w:t>
      </w:r>
      <w:r w:rsidR="00AD0A6C" w:rsidRPr="00AD0A6C">
        <w:rPr>
          <w:rFonts w:ascii="Times New Roman" w:hAnsi="Times New Roman"/>
          <w:sz w:val="20"/>
          <w:szCs w:val="20"/>
          <w:vertAlign w:val="subscript"/>
        </w:rPr>
        <w:t>0</w:t>
      </w:r>
      <w:r w:rsidR="00AD0A6C" w:rsidRPr="00AD0A6C">
        <w:rPr>
          <w:rFonts w:ascii="Times New Roman" w:hAnsi="Times New Roman"/>
          <w:sz w:val="20"/>
          <w:szCs w:val="20"/>
        </w:rPr>
        <w:t xml:space="preserve"> is initial value of parameters, A</w:t>
      </w:r>
      <w:r w:rsidR="00AD0A6C" w:rsidRPr="00AD0A6C">
        <w:rPr>
          <w:rFonts w:ascii="Times New Roman" w:hAnsi="Times New Roman"/>
          <w:sz w:val="20"/>
          <w:szCs w:val="20"/>
          <w:vertAlign w:val="subscript"/>
        </w:rPr>
        <w:t>t</w:t>
      </w:r>
      <w:r w:rsidR="00AD0A6C" w:rsidRPr="00AD0A6C">
        <w:rPr>
          <w:rFonts w:ascii="Times New Roman" w:hAnsi="Times New Roman"/>
          <w:sz w:val="20"/>
          <w:szCs w:val="20"/>
        </w:rPr>
        <w:t xml:space="preserve"> is the value of parameters at time t. </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energy consumption (E</w:t>
      </w:r>
      <w:r w:rsidRPr="00AD0A6C">
        <w:rPr>
          <w:rFonts w:ascii="Times New Roman" w:hAnsi="Times New Roman"/>
          <w:sz w:val="20"/>
          <w:szCs w:val="20"/>
          <w:vertAlign w:val="subscript"/>
        </w:rPr>
        <w:t>sp</w:t>
      </w:r>
      <w:r w:rsidRPr="00AD0A6C">
        <w:rPr>
          <w:rFonts w:ascii="Times New Roman" w:hAnsi="Times New Roman"/>
          <w:sz w:val="20"/>
          <w:szCs w:val="20"/>
        </w:rPr>
        <w:t xml:space="preserve">) was calculated during the process according to equation 2: </w:t>
      </w:r>
    </w:p>
    <w:p w:rsidR="00AD0A6C" w:rsidRPr="00AD0A6C" w:rsidRDefault="00AD0A6C" w:rsidP="00AD0A6C">
      <w:pPr>
        <w:spacing w:after="0" w:line="240" w:lineRule="auto"/>
        <w:ind w:left="2880" w:firstLine="381"/>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hAnsi="Times New Roman"/>
          <w:sz w:val="20"/>
          <w:szCs w:val="20"/>
        </w:rPr>
        <w:t>E</w:t>
      </w:r>
      <w:r w:rsidRPr="00AD0A6C">
        <w:rPr>
          <w:rFonts w:ascii="Times New Roman" w:hAnsi="Times New Roman"/>
          <w:sz w:val="20"/>
          <w:szCs w:val="20"/>
          <w:vertAlign w:val="subscript"/>
        </w:rPr>
        <w:t>sp</w:t>
      </w:r>
      <w:r w:rsidRPr="00AD0A6C">
        <w:rPr>
          <w:rFonts w:ascii="Times New Roman" w:hAnsi="Times New Roman"/>
          <w:sz w:val="20"/>
          <w:szCs w:val="20"/>
        </w:rPr>
        <w:t xml:space="preserve"> = E I t/ 3600 V</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(2)</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5453C9" w:rsidP="00AD0A6C">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E</w:t>
      </w:r>
      <w:r w:rsidR="00AD0A6C" w:rsidRPr="00AD0A6C">
        <w:rPr>
          <w:rFonts w:ascii="Times New Roman" w:hAnsi="Times New Roman"/>
          <w:sz w:val="20"/>
          <w:szCs w:val="20"/>
          <w:vertAlign w:val="subscript"/>
        </w:rPr>
        <w:t>sp</w:t>
      </w:r>
      <w:r w:rsidR="00AD0A6C" w:rsidRPr="00AD0A6C">
        <w:rPr>
          <w:rFonts w:ascii="Times New Roman" w:hAnsi="Times New Roman"/>
          <w:sz w:val="20"/>
          <w:szCs w:val="20"/>
        </w:rPr>
        <w:t>, energy consumption (WhL</w:t>
      </w:r>
      <w:r w:rsidR="00AD0A6C" w:rsidRPr="00AD0A6C">
        <w:rPr>
          <w:rFonts w:ascii="Times New Roman" w:hAnsi="Times New Roman"/>
          <w:sz w:val="20"/>
          <w:szCs w:val="20"/>
          <w:vertAlign w:val="superscript"/>
        </w:rPr>
        <w:t>-1</w:t>
      </w:r>
      <w:r w:rsidR="00AD0A6C" w:rsidRPr="00AD0A6C">
        <w:rPr>
          <w:rFonts w:ascii="Times New Roman" w:hAnsi="Times New Roman"/>
          <w:sz w:val="20"/>
          <w:szCs w:val="20"/>
        </w:rPr>
        <w:t>), E is the applied voltage (V), I is the current intensity (A), t is the electrolysis or reaction time (s) and V is the volume of the sample (L).</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b/>
          <w:bCs/>
          <w:sz w:val="20"/>
          <w:szCs w:val="20"/>
        </w:rPr>
      </w:pPr>
      <w:r w:rsidRPr="00AD0A6C">
        <w:rPr>
          <w:rFonts w:ascii="Times New Roman" w:hAnsi="Times New Roman"/>
          <w:b/>
          <w:bCs/>
          <w:sz w:val="20"/>
          <w:szCs w:val="20"/>
        </w:rPr>
        <w:t xml:space="preserve">The electrochemical oxidation mechanism </w:t>
      </w: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following equation represents the reaction that occurs in the electrochemical oxidation of landfill leachate at anode, cathode and in the bulk solution. In the electrochemical oxidation, sodium chloride is usually existing or added to landfill leachate to provide conductivity and production of hypochlorite ion. Anodic oxidation of chloride ions Cl</w:t>
      </w:r>
      <w:r w:rsidRPr="00AD0A6C">
        <w:rPr>
          <w:rFonts w:ascii="Times New Roman" w:hAnsi="Times New Roman"/>
          <w:sz w:val="20"/>
          <w:szCs w:val="20"/>
          <w:vertAlign w:val="superscript"/>
        </w:rPr>
        <w:t>−</w:t>
      </w:r>
      <w:r w:rsidRPr="00AD0A6C">
        <w:rPr>
          <w:rFonts w:ascii="Times New Roman" w:hAnsi="Times New Roman"/>
          <w:sz w:val="20"/>
          <w:szCs w:val="20"/>
        </w:rPr>
        <w:t xml:space="preserve"> to form chlorine is shown in the reaction (3).</w:t>
      </w:r>
    </w:p>
    <w:p w:rsidR="00AD0A6C" w:rsidRPr="00AD0A6C" w:rsidRDefault="00AD0A6C" w:rsidP="00AD0A6C">
      <w:pPr>
        <w:spacing w:after="0" w:line="240" w:lineRule="auto"/>
        <w:ind w:left="1080"/>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m:oMath>
        <m:r>
          <w:rPr>
            <w:rFonts w:ascii="Cambria Math" w:hAnsi="Cambria Math"/>
            <w:sz w:val="20"/>
            <w:szCs w:val="20"/>
          </w:rPr>
          <m:t xml:space="preserve">                </m:t>
        </m:r>
        <m:r>
          <m:rPr>
            <m:sty m:val="p"/>
          </m:rPr>
          <w:rPr>
            <w:rFonts w:ascii="Cambria Math" w:hAnsi="Cambria Math"/>
            <w:sz w:val="20"/>
            <w:szCs w:val="20"/>
          </w:rPr>
          <m:t>2C</m:t>
        </m:r>
        <m:sSup>
          <m:sSupPr>
            <m:ctrlPr>
              <w:rPr>
                <w:rFonts w:ascii="Cambria Math" w:hAnsi="Cambria Math"/>
                <w:sz w:val="20"/>
                <w:szCs w:val="20"/>
              </w:rPr>
            </m:ctrlPr>
          </m:sSupPr>
          <m:e>
            <m:r>
              <m:rPr>
                <m:sty m:val="p"/>
              </m:rPr>
              <w:rPr>
                <w:rFonts w:ascii="Cambria Math" w:hAnsi="Cambria Math"/>
                <w:sz w:val="20"/>
                <w:szCs w:val="20"/>
              </w:rPr>
              <m:t>l</m:t>
            </m:r>
          </m:e>
          <m:sup>
            <m:r>
              <m:rPr>
                <m:sty m:val="p"/>
              </m:rPr>
              <w:rPr>
                <w:rFonts w:ascii="Cambria Math" w:hAnsi="Cambria Math"/>
                <w:sz w:val="20"/>
                <w:szCs w:val="20"/>
              </w:rPr>
              <m:t>-</m:t>
            </m:r>
          </m:sup>
        </m:sSup>
        <m:r>
          <m:rPr>
            <m:sty m:val="p"/>
          </m:rPr>
          <w:rPr>
            <w:rFonts w:ascii="Cambria Math" w:hAnsi="Cambria Math"/>
            <w:sz w:val="20"/>
            <w:szCs w:val="20"/>
          </w:rPr>
          <m:t xml:space="preserve"> →C</m:t>
        </m:r>
        <m:sSub>
          <m:sSubPr>
            <m:ctrlPr>
              <w:rPr>
                <w:rFonts w:ascii="Cambria Math" w:hAnsi="Cambria Math"/>
                <w:sz w:val="20"/>
                <w:szCs w:val="20"/>
              </w:rPr>
            </m:ctrlPr>
          </m:sSubPr>
          <m:e>
            <m:r>
              <m:rPr>
                <m:sty m:val="p"/>
              </m:rPr>
              <w:rPr>
                <w:rFonts w:ascii="Cambria Math" w:hAnsi="Cambria Math"/>
                <w:sz w:val="20"/>
                <w:szCs w:val="20"/>
              </w:rPr>
              <m:t>l</m:t>
            </m:r>
          </m:e>
          <m:sub>
            <m:r>
              <m:rPr>
                <m:sty m:val="p"/>
              </m:rPr>
              <w:rPr>
                <w:rFonts w:ascii="Cambria Math" w:hAnsi="Cambria Math"/>
                <w:sz w:val="20"/>
                <w:szCs w:val="20"/>
              </w:rPr>
              <m:t xml:space="preserve">2 </m:t>
            </m:r>
          </m:sub>
        </m:sSub>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e</m:t>
            </m:r>
          </m:e>
          <m:sup>
            <m:r>
              <m:rPr>
                <m:sty m:val="p"/>
              </m:rPr>
              <w:rPr>
                <w:rFonts w:ascii="Cambria Math" w:hAnsi="Cambria Math"/>
                <w:sz w:val="20"/>
                <w:szCs w:val="20"/>
              </w:rPr>
              <m:t>-</m:t>
            </m:r>
          </m:sup>
        </m:sSup>
        <m:r>
          <m:rPr>
            <m:sty m:val="p"/>
          </m:rPr>
          <w:rPr>
            <w:rFonts w:ascii="Cambria Math" w:hAnsi="Cambria Math"/>
            <w:sz w:val="20"/>
            <w:szCs w:val="20"/>
          </w:rPr>
          <m:t xml:space="preserve">  </m:t>
        </m:r>
      </m:oMath>
      <w:r w:rsidRPr="00AD0A6C">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005453C9">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(3)</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 xml:space="preserve">The resulting chlorine molecules will react with water molecules to form hypochlorous acid (Eq. 4). </w:t>
      </w: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m:oMath>
        <m:r>
          <m:rPr>
            <m:sty m:val="p"/>
          </m:rPr>
          <w:rPr>
            <w:rFonts w:ascii="Cambria Math" w:hAnsi="Cambria Math"/>
            <w:sz w:val="20"/>
            <w:szCs w:val="20"/>
          </w:rPr>
          <m:t>C</m:t>
        </m:r>
        <m:sSub>
          <m:sSubPr>
            <m:ctrlPr>
              <w:rPr>
                <w:rFonts w:ascii="Cambria Math" w:hAnsi="Cambria Math"/>
                <w:iCs/>
                <w:sz w:val="20"/>
                <w:szCs w:val="20"/>
              </w:rPr>
            </m:ctrlPr>
          </m:sSubPr>
          <m:e>
            <m:r>
              <m:rPr>
                <m:sty m:val="p"/>
              </m:rPr>
              <w:rPr>
                <w:rFonts w:ascii="Cambria Math" w:hAnsi="Cambria Math"/>
                <w:sz w:val="20"/>
                <w:szCs w:val="20"/>
              </w:rPr>
              <m:t>l</m:t>
            </m:r>
          </m:e>
          <m:sub>
            <m:r>
              <m:rPr>
                <m:sty m:val="p"/>
              </m:rPr>
              <w:rPr>
                <w:rFonts w:ascii="Cambria Math" w:hAnsi="Cambria Math"/>
                <w:sz w:val="20"/>
                <w:szCs w:val="20"/>
              </w:rPr>
              <m:t>2</m:t>
            </m:r>
          </m:sub>
        </m:sSub>
        <m:r>
          <m:rPr>
            <m:sty m:val="p"/>
          </m:rPr>
          <w:rPr>
            <w:rFonts w:ascii="Cambria Math" w:hAnsi="Cambria Math"/>
            <w:sz w:val="20"/>
            <w:szCs w:val="20"/>
          </w:rPr>
          <m:t xml:space="preserve"> +</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sSup>
          <m:sSupPr>
            <m:ctrlPr>
              <w:rPr>
                <w:rFonts w:ascii="Cambria Math" w:hAnsi="Cambria Math"/>
                <w:i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r>
          <m:rPr>
            <m:sty m:val="p"/>
          </m:rPr>
          <w:rPr>
            <w:rFonts w:ascii="Cambria Math" w:hAnsi="Cambria Math"/>
            <w:sz w:val="20"/>
            <w:szCs w:val="20"/>
          </w:rPr>
          <m:t xml:space="preserve"> +HOCl          </m:t>
        </m:r>
      </m:oMath>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 xml:space="preserve"> (4)</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And further partly dissociation of HOCl to form hypochlorite ion (Eq. 5).</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ind w:firstLine="720"/>
        <w:jc w:val="both"/>
        <w:rPr>
          <w:rFonts w:ascii="Times New Roman" w:hAnsi="Times New Roman"/>
          <w:sz w:val="20"/>
          <w:szCs w:val="20"/>
        </w:rPr>
      </w:pPr>
      <m:oMath>
        <m:r>
          <m:rPr>
            <m:sty m:val="p"/>
          </m:rPr>
          <w:rPr>
            <w:rFonts w:ascii="Cambria Math" w:hAnsi="Cambria Math"/>
            <w:sz w:val="20"/>
            <w:szCs w:val="20"/>
          </w:rPr>
          <m:t>HOCl ↔</m:t>
        </m:r>
        <m:sSup>
          <m:sSupPr>
            <m:ctrlPr>
              <w:rPr>
                <w:rFonts w:ascii="Cambria Math" w:hAnsi="Cambria Math"/>
                <w:i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r>
          <m:rPr>
            <m:sty m:val="p"/>
          </m:rPr>
          <w:rPr>
            <w:rFonts w:ascii="Cambria Math" w:hAnsi="Cambria Math"/>
            <w:sz w:val="20"/>
            <w:szCs w:val="20"/>
          </w:rPr>
          <m:t>+</m:t>
        </m:r>
        <m:sSup>
          <m:sSupPr>
            <m:ctrlPr>
              <w:rPr>
                <w:rFonts w:ascii="Cambria Math" w:hAnsi="Cambria Math"/>
                <w:iCs/>
                <w:sz w:val="20"/>
                <w:szCs w:val="20"/>
              </w:rPr>
            </m:ctrlPr>
          </m:sSupPr>
          <m:e>
            <m:r>
              <m:rPr>
                <m:sty m:val="p"/>
              </m:rPr>
              <w:rPr>
                <w:rFonts w:ascii="Cambria Math" w:hAnsi="Cambria Math"/>
                <w:sz w:val="20"/>
                <w:szCs w:val="20"/>
              </w:rPr>
              <m:t>OCl</m:t>
            </m:r>
          </m:e>
          <m:sup>
            <m:r>
              <m:rPr>
                <m:sty m:val="p"/>
              </m:rPr>
              <w:rPr>
                <w:rFonts w:ascii="Cambria Math" w:hAnsi="Cambria Math"/>
                <w:sz w:val="20"/>
                <w:szCs w:val="20"/>
              </w:rPr>
              <m:t>-</m:t>
            </m:r>
          </m:sup>
        </m:sSup>
        <m:r>
          <m:rPr>
            <m:sty m:val="p"/>
          </m:rPr>
          <w:rPr>
            <w:rFonts w:ascii="Cambria Math" w:hAnsi="Cambria Math"/>
            <w:sz w:val="20"/>
            <w:szCs w:val="20"/>
          </w:rPr>
          <m:t xml:space="preserve">                                  </m:t>
        </m:r>
      </m:oMath>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t xml:space="preserve">  </w:t>
      </w:r>
      <w:r w:rsidR="005453C9">
        <w:rPr>
          <w:rFonts w:ascii="Times New Roman" w:hAnsi="Times New Roman"/>
          <w:iCs/>
          <w:sz w:val="20"/>
          <w:szCs w:val="20"/>
        </w:rPr>
        <w:t xml:space="preserve">      </w:t>
      </w:r>
      <w:r w:rsidRPr="00AD0A6C">
        <w:rPr>
          <w:rFonts w:ascii="Times New Roman" w:hAnsi="Times New Roman"/>
          <w:iCs/>
          <w:sz w:val="20"/>
          <w:szCs w:val="20"/>
        </w:rPr>
        <w:t xml:space="preserve"> (5)</w:t>
      </w:r>
    </w:p>
    <w:p w:rsidR="00AD0A6C" w:rsidRPr="00AD0A6C" w:rsidRDefault="00AD0A6C" w:rsidP="00AD0A6C">
      <w:pPr>
        <w:shd w:val="clear" w:color="auto" w:fill="FFFFFF"/>
        <w:spacing w:after="0" w:line="240" w:lineRule="auto"/>
        <w:jc w:val="both"/>
        <w:rPr>
          <w:rFonts w:ascii="Times New Roman" w:hAnsi="Times New Roman"/>
          <w:sz w:val="20"/>
          <w:szCs w:val="20"/>
        </w:rPr>
      </w:pPr>
    </w:p>
    <w:p w:rsidR="00AD0A6C" w:rsidRPr="00AD0A6C" w:rsidRDefault="00AD0A6C" w:rsidP="00AD0A6C">
      <w:pPr>
        <w:shd w:val="clear" w:color="auto" w:fill="FFFFFF"/>
        <w:spacing w:after="0" w:line="240" w:lineRule="auto"/>
        <w:jc w:val="both"/>
        <w:rPr>
          <w:rFonts w:ascii="Times New Roman" w:hAnsi="Times New Roman"/>
          <w:sz w:val="20"/>
          <w:szCs w:val="20"/>
        </w:rPr>
      </w:pPr>
      <w:r w:rsidRPr="00AD0A6C">
        <w:rPr>
          <w:rFonts w:ascii="Times New Roman" w:hAnsi="Times New Roman"/>
          <w:sz w:val="20"/>
          <w:szCs w:val="20"/>
        </w:rPr>
        <w:t>The generated hypochlorite ions (OCl</w:t>
      </w:r>
      <w:r w:rsidRPr="00AD0A6C">
        <w:rPr>
          <w:rFonts w:ascii="Times New Roman" w:hAnsi="Times New Roman"/>
          <w:sz w:val="20"/>
          <w:szCs w:val="20"/>
          <w:vertAlign w:val="superscript"/>
        </w:rPr>
        <w:t>−</w:t>
      </w:r>
      <w:r w:rsidRPr="00AD0A6C">
        <w:rPr>
          <w:rFonts w:ascii="Times New Roman" w:hAnsi="Times New Roman"/>
          <w:sz w:val="20"/>
          <w:szCs w:val="20"/>
        </w:rPr>
        <w:t>) or hypochlorous acid (HOCl) act as main oxidizing agent in the pollutant degradation in order to oxidize the organic matter to produce carbon dioxide and water as fully mineralization or produce other products as incompletely mineralization.</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The terminal step of oxidation organic pollutants using oxidizing agent OCl</w:t>
      </w:r>
      <w:r w:rsidRPr="00AD0A6C">
        <w:rPr>
          <w:rFonts w:ascii="Times New Roman" w:hAnsi="Times New Roman"/>
          <w:sz w:val="20"/>
          <w:szCs w:val="20"/>
          <w:vertAlign w:val="superscript"/>
        </w:rPr>
        <w:t>−</w:t>
      </w:r>
      <w:r w:rsidRPr="00AD0A6C">
        <w:rPr>
          <w:rFonts w:ascii="Times New Roman" w:hAnsi="Times New Roman"/>
          <w:sz w:val="20"/>
          <w:szCs w:val="20"/>
        </w:rPr>
        <w:t>or HOCl (Cl</w:t>
      </w:r>
      <w:r w:rsidRPr="00AD0A6C">
        <w:rPr>
          <w:rFonts w:ascii="Times New Roman" w:hAnsi="Times New Roman"/>
          <w:sz w:val="20"/>
          <w:szCs w:val="20"/>
          <w:vertAlign w:val="subscript"/>
        </w:rPr>
        <w:t>2</w:t>
      </w:r>
      <w:r w:rsidRPr="00AD0A6C">
        <w:rPr>
          <w:rFonts w:ascii="Times New Roman" w:hAnsi="Times New Roman"/>
          <w:sz w:val="20"/>
          <w:szCs w:val="20"/>
        </w:rPr>
        <w:t>/H</w:t>
      </w:r>
      <w:r w:rsidRPr="00AD0A6C">
        <w:rPr>
          <w:rFonts w:ascii="Times New Roman" w:hAnsi="Times New Roman"/>
          <w:sz w:val="20"/>
          <w:szCs w:val="20"/>
          <w:vertAlign w:val="subscript"/>
        </w:rPr>
        <w:t>2</w:t>
      </w:r>
      <w:r w:rsidRPr="00AD0A6C">
        <w:rPr>
          <w:rFonts w:ascii="Times New Roman" w:hAnsi="Times New Roman"/>
          <w:sz w:val="20"/>
          <w:szCs w:val="20"/>
        </w:rPr>
        <w:t>O) was as summarized in equations 6 and 7 respectively.</w:t>
      </w:r>
    </w:p>
    <w:p w:rsidR="00AD0A6C" w:rsidRDefault="00AD0A6C" w:rsidP="00AD0A6C">
      <w:pPr>
        <w:spacing w:after="0" w:line="240" w:lineRule="auto"/>
        <w:jc w:val="both"/>
        <w:outlineLvl w:val="0"/>
        <w:rPr>
          <w:rFonts w:ascii="Times New Roman" w:hAnsi="Times New Roman"/>
          <w:sz w:val="20"/>
          <w:szCs w:val="20"/>
        </w:rPr>
      </w:pPr>
    </w:p>
    <w:p w:rsidR="005453C9" w:rsidRPr="00AD0A6C" w:rsidRDefault="005453C9"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lastRenderedPageBreak/>
        <w:t>(Fully mineralization)</w:t>
      </w:r>
    </w:p>
    <w:p w:rsidR="00AD0A6C" w:rsidRPr="00AD0A6C" w:rsidRDefault="00AD0A6C" w:rsidP="00AD0A6C">
      <w:pPr>
        <w:spacing w:after="0" w:line="240" w:lineRule="auto"/>
        <w:ind w:left="720"/>
        <w:jc w:val="both"/>
        <w:outlineLvl w:val="0"/>
        <w:rPr>
          <w:rFonts w:ascii="Times New Roman" w:hAnsi="Times New Roman"/>
          <w:iCs/>
          <w:sz w:val="20"/>
          <w:szCs w:val="20"/>
        </w:rPr>
      </w:pPr>
      <w:r w:rsidRPr="00AD0A6C">
        <w:rPr>
          <w:rFonts w:ascii="Times New Roman" w:hAnsi="Times New Roman"/>
          <w:iCs/>
          <w:sz w:val="20"/>
          <w:szCs w:val="20"/>
        </w:rPr>
        <w:t xml:space="preserve">     </w:t>
      </w:r>
      <m:oMath>
        <m:r>
          <m:rPr>
            <m:sty m:val="p"/>
          </m:rPr>
          <w:rPr>
            <w:rFonts w:ascii="Cambria Math" w:hAnsi="Cambria Math"/>
            <w:sz w:val="20"/>
            <w:szCs w:val="20"/>
          </w:rPr>
          <w:br/>
          <m:t>R-OH+C</m:t>
        </m:r>
        <m:sSub>
          <m:sSubPr>
            <m:ctrlPr>
              <w:rPr>
                <w:rFonts w:ascii="Cambria Math" w:hAnsi="Cambria Math"/>
                <w:iCs/>
                <w:sz w:val="20"/>
                <w:szCs w:val="20"/>
              </w:rPr>
            </m:ctrlPr>
          </m:sSubPr>
          <m:e>
            <m:r>
              <m:rPr>
                <m:sty m:val="p"/>
              </m:rPr>
              <w:rPr>
                <w:rFonts w:ascii="Cambria Math" w:hAnsi="Cambria Math"/>
                <w:sz w:val="20"/>
                <w:szCs w:val="20"/>
              </w:rPr>
              <m:t>l</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O→</m:t>
        </m:r>
        <m:sSub>
          <m:sSubPr>
            <m:ctrlPr>
              <w:rPr>
                <w:rFonts w:ascii="Cambria Math" w:hAnsi="Cambria Math"/>
                <w:iCs/>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O</m:t>
        </m:r>
      </m:oMath>
      <w:r w:rsidRPr="00AD0A6C">
        <w:rPr>
          <w:rFonts w:ascii="Times New Roman" w:hAnsi="Times New Roman"/>
          <w:iCs/>
          <w:sz w:val="20"/>
          <w:szCs w:val="20"/>
        </w:rPr>
        <w:t xml:space="preserve">                                                                </w:t>
      </w:r>
      <w:r w:rsidRPr="00AD0A6C">
        <w:rPr>
          <w:rFonts w:ascii="Times New Roman" w:hAnsi="Times New Roman"/>
          <w:iCs/>
          <w:sz w:val="20"/>
          <w:szCs w:val="20"/>
        </w:rPr>
        <w:tab/>
      </w:r>
      <w:r w:rsidRPr="00AD0A6C">
        <w:rPr>
          <w:rFonts w:ascii="Times New Roman" w:hAnsi="Times New Roman"/>
          <w:iCs/>
          <w:sz w:val="20"/>
          <w:szCs w:val="20"/>
        </w:rPr>
        <w:tab/>
      </w:r>
      <w:r w:rsidRPr="00AD0A6C">
        <w:rPr>
          <w:rFonts w:ascii="Times New Roman" w:hAnsi="Times New Roman"/>
          <w:iCs/>
          <w:sz w:val="20"/>
          <w:szCs w:val="20"/>
        </w:rPr>
        <w:tab/>
        <w:t xml:space="preserve">  </w:t>
      </w:r>
      <w:r w:rsidR="005453C9">
        <w:rPr>
          <w:rFonts w:ascii="Times New Roman" w:hAnsi="Times New Roman"/>
          <w:iCs/>
          <w:sz w:val="20"/>
          <w:szCs w:val="20"/>
        </w:rPr>
        <w:t xml:space="preserve">      </w:t>
      </w:r>
      <w:r w:rsidRPr="00AD0A6C">
        <w:rPr>
          <w:rFonts w:ascii="Times New Roman" w:hAnsi="Times New Roman"/>
          <w:iCs/>
          <w:sz w:val="20"/>
          <w:szCs w:val="20"/>
        </w:rPr>
        <w:t xml:space="preserve"> (6)</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(Incompletely mineralization)</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m:oMath>
        <m:r>
          <m:rPr>
            <m:sty m:val="p"/>
          </m:rPr>
          <w:rPr>
            <w:rFonts w:ascii="Cambria Math" w:hAnsi="Cambria Math"/>
            <w:sz w:val="20"/>
            <w:szCs w:val="20"/>
          </w:rPr>
          <m:t xml:space="preserve">                R-OH +</m:t>
        </m:r>
        <m:sSub>
          <m:sSubPr>
            <m:ctrlPr>
              <w:rPr>
                <w:rFonts w:ascii="Cambria Math" w:hAnsi="Cambria Math"/>
                <w:iCs/>
                <w:sz w:val="20"/>
                <w:szCs w:val="20"/>
              </w:rPr>
            </m:ctrlPr>
          </m:sSubPr>
          <m:e>
            <m:r>
              <m:rPr>
                <m:sty m:val="p"/>
              </m:rPr>
              <w:rPr>
                <w:rFonts w:ascii="Cambria Math" w:hAnsi="Cambria Math"/>
                <w:sz w:val="20"/>
                <w:szCs w:val="20"/>
              </w:rPr>
              <m:t>Cl</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 xml:space="preserve">O→ </m:t>
        </m:r>
        <m:sSub>
          <m:sSubPr>
            <m:ctrlPr>
              <w:rPr>
                <w:rFonts w:ascii="Cambria Math" w:hAnsi="Cambria Math"/>
                <w:iCs/>
                <w:sz w:val="20"/>
                <w:szCs w:val="20"/>
              </w:rPr>
            </m:ctrlPr>
          </m:sSubPr>
          <m:e>
            <m:r>
              <m:rPr>
                <m:sty m:val="p"/>
              </m:rPr>
              <w:rPr>
                <w:rFonts w:ascii="Cambria Math" w:hAnsi="Cambria Math"/>
                <w:sz w:val="20"/>
                <w:szCs w:val="20"/>
              </w:rPr>
              <m:t>CO</m:t>
            </m:r>
          </m:e>
          <m:sub>
            <m:r>
              <m:rPr>
                <m:sty m:val="p"/>
              </m:rPr>
              <w:rPr>
                <w:rFonts w:ascii="Cambria Math" w:hAnsi="Cambria Math"/>
                <w:sz w:val="20"/>
                <w:szCs w:val="20"/>
              </w:rPr>
              <m:t xml:space="preserve">2 </m:t>
            </m:r>
          </m:sub>
        </m:sSub>
        <m:r>
          <m:rPr>
            <m:sty m:val="p"/>
          </m:rPr>
          <w:rPr>
            <w:rFonts w:ascii="Cambria Math" w:hAnsi="Cambria Math"/>
            <w:sz w:val="20"/>
            <w:szCs w:val="20"/>
          </w:rPr>
          <m:t>+</m:t>
        </m:r>
        <m:sSub>
          <m:sSubPr>
            <m:ctrlPr>
              <w:rPr>
                <w:rFonts w:ascii="Cambria Math" w:hAnsi="Cambria Math"/>
                <w:iCs/>
                <w:sz w:val="20"/>
                <w:szCs w:val="20"/>
              </w:rPr>
            </m:ctrlPr>
          </m:sSubPr>
          <m:e>
            <m:r>
              <m:rPr>
                <m:sty m:val="p"/>
              </m:rPr>
              <w:rPr>
                <w:rFonts w:ascii="Cambria Math" w:hAnsi="Cambria Math"/>
                <w:sz w:val="20"/>
                <w:szCs w:val="20"/>
              </w:rPr>
              <m:t>H</m:t>
            </m:r>
          </m:e>
          <m:sub>
            <m:r>
              <m:rPr>
                <m:sty m:val="p"/>
              </m:rPr>
              <w:rPr>
                <w:rFonts w:ascii="Cambria Math" w:hAnsi="Cambria Math"/>
                <w:sz w:val="20"/>
                <w:szCs w:val="20"/>
              </w:rPr>
              <m:t xml:space="preserve">2 </m:t>
            </m:r>
          </m:sub>
        </m:sSub>
        <m:r>
          <m:rPr>
            <m:sty m:val="p"/>
          </m:rPr>
          <w:rPr>
            <w:rFonts w:ascii="Cambria Math" w:hAnsi="Cambria Math"/>
            <w:sz w:val="20"/>
            <w:szCs w:val="20"/>
          </w:rPr>
          <m:t>O+</m:t>
        </m:r>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r>
          <m:rPr>
            <m:sty m:val="p"/>
          </m:rPr>
          <w:rPr>
            <w:rFonts w:ascii="Cambria Math" w:hAnsi="Cambria Math"/>
            <w:sz w:val="20"/>
            <w:szCs w:val="20"/>
          </w:rPr>
          <m:t xml:space="preserve">+P </m:t>
        </m:r>
      </m:oMath>
      <w:r w:rsidRPr="00AD0A6C">
        <w:rPr>
          <w:rFonts w:ascii="Times New Roman" w:hAnsi="Times New Roman"/>
          <w:sz w:val="20"/>
          <w:szCs w:val="20"/>
        </w:rPr>
        <w:t xml:space="preserve">                                           </w:t>
      </w:r>
      <w:r w:rsidRPr="00AD0A6C">
        <w:rPr>
          <w:rFonts w:ascii="Times New Roman" w:hAnsi="Times New Roman"/>
          <w:sz w:val="20"/>
          <w:szCs w:val="20"/>
        </w:rPr>
        <w:tab/>
      </w:r>
      <w:r w:rsidRPr="00AD0A6C">
        <w:rPr>
          <w:rFonts w:ascii="Times New Roman" w:hAnsi="Times New Roman"/>
          <w:sz w:val="20"/>
          <w:szCs w:val="20"/>
        </w:rPr>
        <w:tab/>
      </w:r>
      <w:r w:rsidRPr="00AD0A6C">
        <w:rPr>
          <w:rFonts w:ascii="Times New Roman" w:hAnsi="Times New Roman"/>
          <w:sz w:val="20"/>
          <w:szCs w:val="20"/>
        </w:rPr>
        <w:tab/>
        <w:t xml:space="preserve">   </w:t>
      </w:r>
      <w:r w:rsidR="005453C9">
        <w:rPr>
          <w:rFonts w:ascii="Times New Roman" w:hAnsi="Times New Roman"/>
          <w:sz w:val="20"/>
          <w:szCs w:val="20"/>
        </w:rPr>
        <w:t xml:space="preserve">      </w:t>
      </w:r>
      <w:r w:rsidRPr="00AD0A6C">
        <w:rPr>
          <w:rFonts w:ascii="Times New Roman" w:hAnsi="Times New Roman"/>
          <w:sz w:val="20"/>
          <w:szCs w:val="20"/>
        </w:rPr>
        <w:t>(7)</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jc w:val="both"/>
        <w:outlineLvl w:val="0"/>
        <w:rPr>
          <w:rFonts w:ascii="Times New Roman" w:hAnsi="Times New Roman"/>
          <w:sz w:val="20"/>
          <w:szCs w:val="20"/>
        </w:rPr>
      </w:pPr>
      <w:r w:rsidRPr="00AD0A6C">
        <w:rPr>
          <w:rFonts w:ascii="Times New Roman" w:hAnsi="Times New Roman"/>
          <w:sz w:val="20"/>
          <w:szCs w:val="20"/>
        </w:rPr>
        <w:t>Or could be summarized as [15]</w:t>
      </w:r>
    </w:p>
    <w:p w:rsidR="00AD0A6C" w:rsidRPr="00AD0A6C" w:rsidRDefault="00AD0A6C" w:rsidP="00AD0A6C">
      <w:pPr>
        <w:spacing w:after="0" w:line="240" w:lineRule="auto"/>
        <w:jc w:val="both"/>
        <w:outlineLvl w:val="0"/>
        <w:rPr>
          <w:rFonts w:ascii="Times New Roman" w:hAnsi="Times New Roman"/>
          <w:sz w:val="20"/>
          <w:szCs w:val="20"/>
        </w:rPr>
      </w:pPr>
    </w:p>
    <w:p w:rsidR="00AD0A6C" w:rsidRPr="00AD0A6C" w:rsidRDefault="00AD0A6C" w:rsidP="00AD0A6C">
      <w:pPr>
        <w:spacing w:after="0" w:line="240" w:lineRule="auto"/>
        <w:ind w:firstLine="720"/>
        <w:jc w:val="both"/>
        <w:outlineLvl w:val="0"/>
        <w:rPr>
          <w:rFonts w:ascii="Times New Roman" w:hAnsi="Times New Roman"/>
          <w:sz w:val="20"/>
          <w:szCs w:val="20"/>
        </w:rPr>
      </w:pPr>
      <w:r w:rsidRPr="00AD0A6C">
        <w:rPr>
          <w:rFonts w:ascii="Times New Roman" w:eastAsiaTheme="minorHAnsi" w:hAnsi="Times New Roman"/>
          <w:sz w:val="20"/>
          <w:szCs w:val="20"/>
          <w:lang w:val="en-MY"/>
        </w:rPr>
        <w:t>O</w:t>
      </w:r>
      <m:oMath>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AD0A6C">
        <w:rPr>
          <w:rFonts w:ascii="Times New Roman" w:eastAsiaTheme="minorHAnsi" w:hAnsi="Times New Roman"/>
          <w:sz w:val="20"/>
          <w:szCs w:val="20"/>
          <w:lang w:val="en-MY"/>
        </w:rPr>
        <w:t xml:space="preserve"> + leachate </w:t>
      </w:r>
      <m:oMath>
        <m:r>
          <m:rPr>
            <m:sty m:val="p"/>
          </m:rPr>
          <w:rPr>
            <w:rFonts w:ascii="Cambria Math" w:hAnsi="Cambria Math"/>
            <w:sz w:val="20"/>
            <w:szCs w:val="20"/>
          </w:rPr>
          <m:t>→</m:t>
        </m:r>
      </m:oMath>
      <w:r w:rsidRPr="00AD0A6C">
        <w:rPr>
          <w:rFonts w:ascii="Times New Roman" w:eastAsiaTheme="minorHAnsi" w:hAnsi="Times New Roman"/>
          <w:sz w:val="20"/>
          <w:szCs w:val="20"/>
          <w:lang w:val="en-MY"/>
        </w:rPr>
        <w:t xml:space="preserve"> CO</w:t>
      </w:r>
      <w:r w:rsidRPr="00AD0A6C">
        <w:rPr>
          <w:rFonts w:ascii="Times New Roman" w:eastAsiaTheme="minorHAnsi" w:hAnsi="Times New Roman"/>
          <w:sz w:val="20"/>
          <w:szCs w:val="20"/>
          <w:vertAlign w:val="subscript"/>
          <w:lang w:val="en-MY"/>
        </w:rPr>
        <w:t>2</w:t>
      </w:r>
      <w:r w:rsidRPr="00AD0A6C">
        <w:rPr>
          <w:rFonts w:ascii="Times New Roman" w:eastAsiaTheme="minorHAnsi" w:hAnsi="Times New Roman"/>
          <w:sz w:val="20"/>
          <w:szCs w:val="20"/>
          <w:lang w:val="en-MY"/>
        </w:rPr>
        <w:t xml:space="preserve"> + H</w:t>
      </w:r>
      <w:r w:rsidRPr="00AD0A6C">
        <w:rPr>
          <w:rFonts w:ascii="Times New Roman" w:eastAsiaTheme="minorHAnsi" w:hAnsi="Times New Roman"/>
          <w:sz w:val="20"/>
          <w:szCs w:val="20"/>
          <w:vertAlign w:val="subscript"/>
          <w:lang w:val="en-MY"/>
        </w:rPr>
        <w:t>2</w:t>
      </w:r>
      <w:r w:rsidRPr="00AD0A6C">
        <w:rPr>
          <w:rFonts w:ascii="Times New Roman" w:eastAsiaTheme="minorHAnsi" w:hAnsi="Times New Roman"/>
          <w:sz w:val="20"/>
          <w:szCs w:val="20"/>
          <w:lang w:val="en-MY"/>
        </w:rPr>
        <w:t xml:space="preserve">O + </w:t>
      </w:r>
      <m:oMath>
        <m:sSup>
          <m:sSupPr>
            <m:ctrlPr>
              <w:rPr>
                <w:rFonts w:ascii="Cambria Math" w:hAnsi="Cambria Math"/>
                <w:iCs/>
                <w:sz w:val="20"/>
                <w:szCs w:val="20"/>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AD0A6C">
        <w:rPr>
          <w:rFonts w:ascii="Times New Roman" w:eastAsiaTheme="minorHAnsi" w:hAnsi="Times New Roman"/>
          <w:sz w:val="20"/>
          <w:szCs w:val="20"/>
          <w:lang w:val="en-MY"/>
        </w:rPr>
        <w:t xml:space="preserve"> + P</w:t>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t xml:space="preserve">   </w:t>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r>
      <w:r w:rsidRPr="00AD0A6C">
        <w:rPr>
          <w:rFonts w:ascii="Times New Roman" w:eastAsiaTheme="minorHAnsi" w:hAnsi="Times New Roman"/>
          <w:sz w:val="20"/>
          <w:szCs w:val="20"/>
          <w:lang w:val="en-MY"/>
        </w:rPr>
        <w:tab/>
        <w:t xml:space="preserve">   </w:t>
      </w:r>
      <w:r w:rsidR="005453C9">
        <w:rPr>
          <w:rFonts w:ascii="Times New Roman" w:eastAsiaTheme="minorHAnsi" w:hAnsi="Times New Roman"/>
          <w:sz w:val="20"/>
          <w:szCs w:val="20"/>
          <w:lang w:val="en-MY"/>
        </w:rPr>
        <w:t xml:space="preserve">      </w:t>
      </w:r>
      <w:r w:rsidRPr="00AD0A6C">
        <w:rPr>
          <w:rFonts w:ascii="Times New Roman" w:eastAsiaTheme="minorHAnsi" w:hAnsi="Times New Roman"/>
          <w:sz w:val="20"/>
          <w:szCs w:val="20"/>
          <w:lang w:val="en-MY"/>
        </w:rPr>
        <w:t>(8)</w:t>
      </w:r>
    </w:p>
    <w:p w:rsidR="00AD0A6C" w:rsidRPr="00AD0A6C" w:rsidRDefault="00AD0A6C" w:rsidP="00AD0A6C">
      <w:pPr>
        <w:spacing w:after="0" w:line="240" w:lineRule="auto"/>
        <w:jc w:val="both"/>
        <w:outlineLvl w:val="0"/>
        <w:rPr>
          <w:rFonts w:ascii="Times New Roman" w:hAnsi="Times New Roman"/>
          <w:sz w:val="20"/>
          <w:szCs w:val="20"/>
        </w:rPr>
      </w:pPr>
    </w:p>
    <w:p w:rsidR="00AD0A6C" w:rsidRPr="005453C9" w:rsidRDefault="005453C9" w:rsidP="005453C9">
      <w:pPr>
        <w:spacing w:after="0" w:line="240" w:lineRule="auto"/>
        <w:jc w:val="both"/>
        <w:outlineLvl w:val="0"/>
        <w:rPr>
          <w:rFonts w:ascii="Times New Roman" w:hAnsi="Times New Roman"/>
          <w:sz w:val="20"/>
          <w:szCs w:val="20"/>
        </w:rPr>
      </w:pPr>
      <w:r>
        <w:rPr>
          <w:rFonts w:ascii="Times New Roman" w:hAnsi="Times New Roman"/>
          <w:sz w:val="20"/>
          <w:szCs w:val="20"/>
        </w:rPr>
        <w:t>w</w:t>
      </w:r>
      <w:r w:rsidR="00AD0A6C" w:rsidRPr="00AD0A6C">
        <w:rPr>
          <w:rFonts w:ascii="Times New Roman" w:hAnsi="Times New Roman"/>
          <w:sz w:val="20"/>
          <w:szCs w:val="20"/>
        </w:rPr>
        <w:t>here R-OH refers to organic pollutants found in landfill leachate, P is the oxidation product.</w:t>
      </w:r>
    </w:p>
    <w:p w:rsidR="006768E9" w:rsidRPr="00802DCC" w:rsidRDefault="006768E9" w:rsidP="005453C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The Electrode Materials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Electrode materials have an effect on the efficiency of the electrochemical process for landfill leachate treatment [16]. In this study, various anode materials consists of charcoal, graphite, metal powder and PVC as binder were fabricated. The best electrode was selected based on the color removal under the operating condition of applied voltage of 10 V, electrolysis time 180 min and NaCl concentration 1.5% (w/v) was chosen base on the results obtained as summarized in Table 3.</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Default="005453C9" w:rsidP="005453C9">
      <w:pPr>
        <w:spacing w:after="0" w:line="240" w:lineRule="auto"/>
        <w:ind w:left="709" w:hanging="709"/>
        <w:jc w:val="center"/>
        <w:outlineLvl w:val="0"/>
        <w:rPr>
          <w:rFonts w:ascii="Times New Roman" w:hAnsi="Times New Roman"/>
          <w:sz w:val="20"/>
          <w:szCs w:val="20"/>
        </w:rPr>
      </w:pPr>
      <w:r w:rsidRPr="005453C9">
        <w:rPr>
          <w:rFonts w:ascii="Times New Roman" w:hAnsi="Times New Roman"/>
          <w:bCs/>
          <w:sz w:val="20"/>
          <w:szCs w:val="20"/>
        </w:rPr>
        <w:t>Table 3.</w:t>
      </w:r>
      <w:r w:rsidRPr="005453C9">
        <w:rPr>
          <w:rFonts w:ascii="Times New Roman" w:hAnsi="Times New Roman"/>
          <w:sz w:val="20"/>
          <w:szCs w:val="20"/>
        </w:rPr>
        <w:t xml:space="preserve"> Electrochemical oxidation of landfill leachate using composite electrodes as an anode </w:t>
      </w:r>
    </w:p>
    <w:p w:rsidR="005453C9" w:rsidRPr="005453C9" w:rsidRDefault="005453C9" w:rsidP="005453C9">
      <w:pPr>
        <w:spacing w:after="120" w:line="240" w:lineRule="auto"/>
        <w:ind w:left="706" w:hanging="706"/>
        <w:jc w:val="center"/>
        <w:outlineLvl w:val="0"/>
        <w:rPr>
          <w:rFonts w:ascii="Times New Roman" w:hAnsi="Times New Roman"/>
          <w:sz w:val="20"/>
          <w:szCs w:val="20"/>
        </w:rPr>
      </w:pPr>
      <w:r w:rsidRPr="005453C9">
        <w:rPr>
          <w:rFonts w:ascii="Times New Roman" w:hAnsi="Times New Roman"/>
          <w:sz w:val="20"/>
          <w:szCs w:val="20"/>
        </w:rPr>
        <w:t>and stainless steel as cathode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1710"/>
        <w:gridCol w:w="1440"/>
        <w:gridCol w:w="1980"/>
        <w:gridCol w:w="1996"/>
      </w:tblGrid>
      <w:tr w:rsidR="005453C9" w:rsidRPr="005453C9" w:rsidTr="00BA02C7">
        <w:trPr>
          <w:trHeight w:val="435"/>
          <w:jc w:val="center"/>
        </w:trPr>
        <w:tc>
          <w:tcPr>
            <w:tcW w:w="2116" w:type="dxa"/>
            <w:vMerge w:val="restart"/>
            <w:tcBorders>
              <w:top w:val="single" w:sz="4" w:space="0" w:color="auto"/>
            </w:tcBorders>
          </w:tcPr>
          <w:p w:rsidR="005453C9" w:rsidRPr="005453C9" w:rsidRDefault="005453C9" w:rsidP="005453C9">
            <w:pPr>
              <w:spacing w:before="60" w:after="0" w:line="240" w:lineRule="auto"/>
              <w:jc w:val="both"/>
              <w:outlineLvl w:val="0"/>
              <w:rPr>
                <w:rFonts w:ascii="Times New Roman" w:hAnsi="Times New Roman" w:cs="Times New Roman"/>
                <w:b/>
                <w:bCs/>
                <w:sz w:val="20"/>
                <w:szCs w:val="20"/>
              </w:rPr>
            </w:pPr>
            <w:r w:rsidRPr="005453C9">
              <w:rPr>
                <w:rFonts w:ascii="Times New Roman" w:hAnsi="Times New Roman" w:cs="Times New Roman"/>
                <w:b/>
                <w:bCs/>
                <w:sz w:val="20"/>
                <w:szCs w:val="20"/>
              </w:rPr>
              <w:t xml:space="preserve">Electrode </w:t>
            </w:r>
            <w:r w:rsidR="00BA02C7">
              <w:rPr>
                <w:rFonts w:ascii="Times New Roman" w:hAnsi="Times New Roman" w:cs="Times New Roman"/>
                <w:b/>
                <w:bCs/>
                <w:sz w:val="20"/>
                <w:szCs w:val="20"/>
              </w:rPr>
              <w:br/>
            </w:r>
            <w:r w:rsidRPr="005453C9">
              <w:rPr>
                <w:rFonts w:ascii="Times New Roman" w:hAnsi="Times New Roman" w:cs="Times New Roman"/>
                <w:b/>
                <w:bCs/>
                <w:sz w:val="20"/>
                <w:szCs w:val="20"/>
              </w:rPr>
              <w:t xml:space="preserve">composition </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710" w:type="dxa"/>
            <w:vMerge w:val="restart"/>
            <w:tcBorders>
              <w:top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Decoloring/</w:t>
            </w:r>
            <w:r w:rsidR="00BA02C7">
              <w:rPr>
                <w:rFonts w:ascii="Times New Roman" w:hAnsi="Times New Roman" w:cs="Times New Roman"/>
                <w:b/>
                <w:bCs/>
                <w:sz w:val="20"/>
                <w:szCs w:val="20"/>
              </w:rPr>
              <w:br/>
              <w:t xml:space="preserve">electrolysis </w:t>
            </w:r>
            <w:r w:rsidRPr="005453C9">
              <w:rPr>
                <w:rFonts w:ascii="Times New Roman" w:hAnsi="Times New Roman" w:cs="Times New Roman"/>
                <w:b/>
                <w:bCs/>
                <w:sz w:val="20"/>
                <w:szCs w:val="20"/>
              </w:rPr>
              <w:t>time (min)</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440" w:type="dxa"/>
            <w:vMerge w:val="restart"/>
            <w:tcBorders>
              <w:top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Decoloring percentage (%)</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3976" w:type="dxa"/>
            <w:gridSpan w:val="2"/>
            <w:tcBorders>
              <w:top w:val="single" w:sz="4" w:space="0" w:color="auto"/>
              <w:bottom w:val="single" w:sz="4" w:space="0" w:color="auto"/>
            </w:tcBorders>
          </w:tcPr>
          <w:p w:rsidR="005453C9" w:rsidRPr="005453C9" w:rsidRDefault="005453C9" w:rsidP="00BA02C7">
            <w:pPr>
              <w:spacing w:before="60"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Remarks</w:t>
            </w:r>
          </w:p>
        </w:tc>
      </w:tr>
      <w:tr w:rsidR="00BA02C7" w:rsidRPr="005453C9" w:rsidTr="00BA02C7">
        <w:trPr>
          <w:trHeight w:val="440"/>
          <w:jc w:val="center"/>
        </w:trPr>
        <w:tc>
          <w:tcPr>
            <w:tcW w:w="2116"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710"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440" w:type="dxa"/>
            <w:vMerge/>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b/>
                <w:bCs/>
                <w:sz w:val="20"/>
                <w:szCs w:val="20"/>
              </w:rPr>
            </w:pPr>
          </w:p>
        </w:tc>
        <w:tc>
          <w:tcPr>
            <w:tcW w:w="1980" w:type="dxa"/>
            <w:tcBorders>
              <w:top w:val="single" w:sz="4" w:space="0" w:color="auto"/>
              <w:bottom w:val="single" w:sz="4" w:space="0" w:color="auto"/>
            </w:tcBorders>
          </w:tcPr>
          <w:p w:rsidR="005453C9" w:rsidRPr="005453C9" w:rsidRDefault="005453C9" w:rsidP="00BA02C7">
            <w:pPr>
              <w:spacing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 xml:space="preserve">Electrolysis </w:t>
            </w:r>
            <w:r w:rsidR="00BA02C7">
              <w:rPr>
                <w:rFonts w:ascii="Times New Roman" w:hAnsi="Times New Roman" w:cs="Times New Roman"/>
                <w:b/>
                <w:bCs/>
                <w:sz w:val="20"/>
                <w:szCs w:val="20"/>
              </w:rPr>
              <w:br/>
            </w:r>
            <w:r w:rsidRPr="005453C9">
              <w:rPr>
                <w:rFonts w:ascii="Times New Roman" w:hAnsi="Times New Roman" w:cs="Times New Roman"/>
                <w:b/>
                <w:bCs/>
                <w:sz w:val="20"/>
                <w:szCs w:val="20"/>
              </w:rPr>
              <w:t>product</w:t>
            </w:r>
          </w:p>
        </w:tc>
        <w:tc>
          <w:tcPr>
            <w:tcW w:w="1996" w:type="dxa"/>
            <w:tcBorders>
              <w:top w:val="single" w:sz="4" w:space="0" w:color="auto"/>
              <w:bottom w:val="single" w:sz="4" w:space="0" w:color="auto"/>
            </w:tcBorders>
          </w:tcPr>
          <w:p w:rsidR="005453C9" w:rsidRPr="005453C9" w:rsidRDefault="005453C9" w:rsidP="00BA02C7">
            <w:pPr>
              <w:spacing w:after="0" w:line="240" w:lineRule="auto"/>
              <w:jc w:val="center"/>
              <w:outlineLvl w:val="0"/>
              <w:rPr>
                <w:rFonts w:ascii="Times New Roman" w:hAnsi="Times New Roman" w:cs="Times New Roman"/>
                <w:b/>
                <w:bCs/>
                <w:sz w:val="20"/>
                <w:szCs w:val="20"/>
              </w:rPr>
            </w:pPr>
            <w:r w:rsidRPr="005453C9">
              <w:rPr>
                <w:rFonts w:ascii="Times New Roman" w:hAnsi="Times New Roman" w:cs="Times New Roman"/>
                <w:b/>
                <w:bCs/>
                <w:sz w:val="20"/>
                <w:szCs w:val="20"/>
              </w:rPr>
              <w:t>Anode</w:t>
            </w:r>
          </w:p>
          <w:p w:rsidR="005453C9" w:rsidRPr="005453C9" w:rsidRDefault="005453C9" w:rsidP="005453C9">
            <w:pPr>
              <w:spacing w:after="0" w:line="240" w:lineRule="auto"/>
              <w:jc w:val="both"/>
              <w:outlineLvl w:val="0"/>
              <w:rPr>
                <w:rFonts w:ascii="Times New Roman" w:hAnsi="Times New Roman" w:cs="Times New Roman"/>
                <w:b/>
                <w:bCs/>
                <w:sz w:val="20"/>
                <w:szCs w:val="20"/>
              </w:rPr>
            </w:pPr>
          </w:p>
        </w:tc>
      </w:tr>
      <w:tr w:rsidR="00BA02C7" w:rsidRPr="005453C9" w:rsidTr="00BA02C7">
        <w:trPr>
          <w:trHeight w:val="233"/>
          <w:jc w:val="center"/>
        </w:trPr>
        <w:tc>
          <w:tcPr>
            <w:tcW w:w="2116" w:type="dxa"/>
            <w:tcBorders>
              <w:top w:val="single" w:sz="4" w:space="0" w:color="auto"/>
            </w:tcBorders>
          </w:tcPr>
          <w:p w:rsidR="005453C9" w:rsidRPr="005453C9" w:rsidRDefault="005453C9" w:rsidP="00BA02C7">
            <w:pPr>
              <w:spacing w:before="120"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Ag</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64</w:t>
            </w:r>
          </w:p>
        </w:tc>
        <w:tc>
          <w:tcPr>
            <w:tcW w:w="1980" w:type="dxa"/>
            <w:tcBorders>
              <w:top w:val="single" w:sz="4" w:space="0" w:color="auto"/>
            </w:tcBorders>
          </w:tcPr>
          <w:p w:rsidR="005453C9" w:rsidRPr="005453C9" w:rsidRDefault="005453C9" w:rsidP="00BA02C7">
            <w:pPr>
              <w:spacing w:before="120"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Borders>
              <w:top w:val="single" w:sz="4" w:space="0" w:color="auto"/>
            </w:tcBorders>
          </w:tcPr>
          <w:p w:rsidR="005453C9" w:rsidRPr="005453C9" w:rsidRDefault="005453C9" w:rsidP="00BA02C7">
            <w:pPr>
              <w:spacing w:before="120"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Slightly corroded</w:t>
            </w:r>
          </w:p>
        </w:tc>
      </w:tr>
      <w:tr w:rsidR="00BA02C7" w:rsidRPr="005453C9" w:rsidTr="00BA02C7">
        <w:trPr>
          <w:trHeight w:val="188"/>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Co</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70</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Unchanged</w:t>
            </w:r>
          </w:p>
        </w:tc>
      </w:tr>
      <w:tr w:rsidR="00BA02C7" w:rsidRPr="005453C9" w:rsidTr="00BA02C7">
        <w:trPr>
          <w:trHeight w:val="215"/>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Cu</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56</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Completely corroded</w:t>
            </w:r>
          </w:p>
        </w:tc>
      </w:tr>
      <w:tr w:rsidR="00BA02C7" w:rsidRPr="005453C9" w:rsidTr="00BA02C7">
        <w:trPr>
          <w:trHeight w:val="242"/>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Al</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35</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Unchanged</w:t>
            </w:r>
          </w:p>
        </w:tc>
      </w:tr>
      <w:tr w:rsidR="00BA02C7" w:rsidRPr="005453C9" w:rsidTr="00BA02C7">
        <w:trPr>
          <w:trHeight w:val="170"/>
          <w:jc w:val="center"/>
        </w:trPr>
        <w:tc>
          <w:tcPr>
            <w:tcW w:w="2116" w:type="dxa"/>
          </w:tcPr>
          <w:p w:rsidR="005453C9" w:rsidRPr="005453C9" w:rsidRDefault="005453C9" w:rsidP="005453C9">
            <w:pPr>
              <w:spacing w:after="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Ni</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16</w:t>
            </w:r>
          </w:p>
        </w:tc>
        <w:tc>
          <w:tcPr>
            <w:tcW w:w="1980" w:type="dxa"/>
          </w:tcPr>
          <w:p w:rsidR="005453C9" w:rsidRPr="005453C9" w:rsidRDefault="005453C9" w:rsidP="00BA02C7">
            <w:pPr>
              <w:spacing w:after="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Color unchanged</w:t>
            </w:r>
          </w:p>
        </w:tc>
        <w:tc>
          <w:tcPr>
            <w:tcW w:w="1996" w:type="dxa"/>
          </w:tcPr>
          <w:p w:rsidR="005453C9" w:rsidRPr="005453C9" w:rsidRDefault="005453C9" w:rsidP="00BA02C7">
            <w:pPr>
              <w:spacing w:after="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Completely corroded</w:t>
            </w:r>
          </w:p>
        </w:tc>
      </w:tr>
      <w:tr w:rsidR="00BA02C7" w:rsidRPr="005453C9" w:rsidTr="00BA02C7">
        <w:trPr>
          <w:trHeight w:val="197"/>
          <w:jc w:val="center"/>
        </w:trPr>
        <w:tc>
          <w:tcPr>
            <w:tcW w:w="2116" w:type="dxa"/>
            <w:tcBorders>
              <w:bottom w:val="single" w:sz="4" w:space="0" w:color="auto"/>
            </w:tcBorders>
          </w:tcPr>
          <w:p w:rsidR="005453C9" w:rsidRPr="005453C9" w:rsidRDefault="005453C9" w:rsidP="00BA02C7">
            <w:pPr>
              <w:spacing w:after="12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bscript"/>
              </w:rPr>
              <w:t>60</w:t>
            </w:r>
            <w:r w:rsidRPr="005453C9">
              <w:rPr>
                <w:rFonts w:ascii="Times New Roman" w:hAnsi="Times New Roman" w:cs="Times New Roman"/>
                <w:color w:val="000000" w:themeColor="text1"/>
                <w:sz w:val="20"/>
                <w:szCs w:val="20"/>
              </w:rPr>
              <w:t>C</w:t>
            </w:r>
            <w:r w:rsidRPr="005453C9">
              <w:rPr>
                <w:rFonts w:ascii="Times New Roman" w:hAnsi="Times New Roman" w:cs="Times New Roman"/>
                <w:color w:val="000000" w:themeColor="text1"/>
                <w:sz w:val="20"/>
                <w:szCs w:val="20"/>
                <w:vertAlign w:val="superscript"/>
              </w:rPr>
              <w:t>G</w:t>
            </w:r>
            <w:r w:rsidRPr="005453C9">
              <w:rPr>
                <w:rFonts w:ascii="Times New Roman" w:hAnsi="Times New Roman" w:cs="Times New Roman"/>
                <w:color w:val="000000" w:themeColor="text1"/>
                <w:sz w:val="20"/>
                <w:szCs w:val="20"/>
                <w:vertAlign w:val="subscript"/>
              </w:rPr>
              <w:t>15</w:t>
            </w:r>
            <w:r w:rsidRPr="005453C9">
              <w:rPr>
                <w:rFonts w:ascii="Times New Roman" w:hAnsi="Times New Roman" w:cs="Times New Roman"/>
                <w:color w:val="000000" w:themeColor="text1"/>
                <w:sz w:val="20"/>
                <w:szCs w:val="20"/>
              </w:rPr>
              <w:t>Fe</w:t>
            </w:r>
            <w:r w:rsidRPr="005453C9">
              <w:rPr>
                <w:rFonts w:ascii="Times New Roman" w:hAnsi="Times New Roman" w:cs="Times New Roman"/>
                <w:color w:val="000000" w:themeColor="text1"/>
                <w:sz w:val="20"/>
                <w:szCs w:val="20"/>
                <w:vertAlign w:val="subscript"/>
              </w:rPr>
              <w:t>10</w:t>
            </w:r>
            <w:r w:rsidRPr="005453C9">
              <w:rPr>
                <w:rFonts w:ascii="Times New Roman" w:hAnsi="Times New Roman" w:cs="Times New Roman"/>
                <w:color w:val="000000" w:themeColor="text1"/>
                <w:sz w:val="20"/>
                <w:szCs w:val="20"/>
              </w:rPr>
              <w:t>-PVC</w:t>
            </w:r>
            <w:r w:rsidRPr="005453C9">
              <w:rPr>
                <w:rFonts w:ascii="Times New Roman" w:hAnsi="Times New Roman" w:cs="Times New Roman"/>
                <w:color w:val="000000" w:themeColor="text1"/>
                <w:sz w:val="20"/>
                <w:szCs w:val="20"/>
                <w:vertAlign w:val="subscript"/>
              </w:rPr>
              <w:t>15</w:t>
            </w:r>
          </w:p>
        </w:tc>
        <w:tc>
          <w:tcPr>
            <w:tcW w:w="171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180</w:t>
            </w:r>
          </w:p>
        </w:tc>
        <w:tc>
          <w:tcPr>
            <w:tcW w:w="144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60</w:t>
            </w:r>
          </w:p>
        </w:tc>
        <w:tc>
          <w:tcPr>
            <w:tcW w:w="1980" w:type="dxa"/>
            <w:tcBorders>
              <w:bottom w:val="single" w:sz="4" w:space="0" w:color="auto"/>
            </w:tcBorders>
          </w:tcPr>
          <w:p w:rsidR="005453C9" w:rsidRPr="005453C9" w:rsidRDefault="005453C9" w:rsidP="00BA02C7">
            <w:pPr>
              <w:spacing w:after="120" w:line="240" w:lineRule="auto"/>
              <w:jc w:val="center"/>
              <w:outlineLvl w:val="0"/>
              <w:rPr>
                <w:rFonts w:ascii="Times New Roman" w:hAnsi="Times New Roman" w:cs="Times New Roman"/>
                <w:sz w:val="20"/>
                <w:szCs w:val="20"/>
              </w:rPr>
            </w:pPr>
            <w:r w:rsidRPr="005453C9">
              <w:rPr>
                <w:rFonts w:ascii="Times New Roman" w:hAnsi="Times New Roman" w:cs="Times New Roman"/>
                <w:sz w:val="20"/>
                <w:szCs w:val="20"/>
              </w:rPr>
              <w:t>Yellowish solution</w:t>
            </w:r>
          </w:p>
        </w:tc>
        <w:tc>
          <w:tcPr>
            <w:tcW w:w="1996" w:type="dxa"/>
            <w:tcBorders>
              <w:bottom w:val="single" w:sz="4" w:space="0" w:color="auto"/>
            </w:tcBorders>
          </w:tcPr>
          <w:p w:rsidR="005453C9" w:rsidRPr="005453C9" w:rsidRDefault="005453C9" w:rsidP="00BA02C7">
            <w:pPr>
              <w:spacing w:after="120" w:line="240" w:lineRule="auto"/>
              <w:outlineLvl w:val="0"/>
              <w:rPr>
                <w:rFonts w:ascii="Times New Roman" w:hAnsi="Times New Roman" w:cs="Times New Roman"/>
                <w:sz w:val="20"/>
                <w:szCs w:val="20"/>
              </w:rPr>
            </w:pPr>
            <w:r w:rsidRPr="005453C9">
              <w:rPr>
                <w:rFonts w:ascii="Times New Roman" w:hAnsi="Times New Roman" w:cs="Times New Roman"/>
                <w:sz w:val="20"/>
                <w:szCs w:val="20"/>
              </w:rPr>
              <w:t>Slightly corroded</w:t>
            </w:r>
          </w:p>
        </w:tc>
      </w:tr>
    </w:tbl>
    <w:p w:rsidR="005453C9" w:rsidRPr="00BA02C7" w:rsidRDefault="00BA02C7" w:rsidP="00BA02C7">
      <w:pPr>
        <w:spacing w:before="120" w:after="0" w:line="240" w:lineRule="auto"/>
        <w:jc w:val="both"/>
        <w:outlineLvl w:val="0"/>
        <w:rPr>
          <w:rFonts w:ascii="Times New Roman" w:hAnsi="Times New Roman"/>
          <w:sz w:val="18"/>
          <w:szCs w:val="18"/>
        </w:rPr>
      </w:pPr>
      <w:r>
        <w:rPr>
          <w:rFonts w:ascii="Times New Roman" w:hAnsi="Times New Roman"/>
          <w:sz w:val="18"/>
          <w:szCs w:val="18"/>
        </w:rPr>
        <w:t xml:space="preserve">  </w:t>
      </w:r>
      <w:r w:rsidR="005453C9" w:rsidRPr="00BA02C7">
        <w:rPr>
          <w:rFonts w:ascii="Times New Roman" w:hAnsi="Times New Roman"/>
          <w:sz w:val="18"/>
          <w:szCs w:val="18"/>
        </w:rPr>
        <w:t>Note: C=charcoal; CG= graphite</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result as shown in Table 3 shows that the best electrode composition is in the composition of C</w:t>
      </w:r>
      <w:r w:rsidRPr="005453C9">
        <w:rPr>
          <w:rFonts w:ascii="Times New Roman" w:hAnsi="Times New Roman"/>
          <w:sz w:val="20"/>
          <w:szCs w:val="20"/>
          <w:vertAlign w:val="subscript"/>
        </w:rPr>
        <w:t>60</w:t>
      </w:r>
      <w:r w:rsidRPr="005453C9">
        <w:rPr>
          <w:rFonts w:ascii="Times New Roman" w:hAnsi="Times New Roman"/>
          <w:sz w:val="20"/>
          <w:szCs w:val="20"/>
        </w:rPr>
        <w:t>C</w:t>
      </w:r>
      <w:r w:rsidRPr="005453C9">
        <w:rPr>
          <w:rFonts w:ascii="Times New Roman" w:hAnsi="Times New Roman"/>
          <w:sz w:val="20"/>
          <w:szCs w:val="20"/>
          <w:vertAlign w:val="superscript"/>
        </w:rPr>
        <w:t>G</w:t>
      </w:r>
      <w:r w:rsidRPr="005453C9">
        <w:rPr>
          <w:rFonts w:ascii="Times New Roman" w:hAnsi="Times New Roman"/>
          <w:sz w:val="20"/>
          <w:szCs w:val="20"/>
          <w:vertAlign w:val="subscript"/>
        </w:rPr>
        <w:t>15</w:t>
      </w:r>
      <w:r w:rsidRPr="005453C9">
        <w:rPr>
          <w:rFonts w:ascii="Times New Roman" w:hAnsi="Times New Roman"/>
          <w:sz w:val="20"/>
          <w:szCs w:val="20"/>
        </w:rPr>
        <w:t>Co</w:t>
      </w:r>
      <w:r w:rsidRPr="005453C9">
        <w:rPr>
          <w:rFonts w:ascii="Times New Roman" w:hAnsi="Times New Roman"/>
          <w:sz w:val="20"/>
          <w:szCs w:val="20"/>
          <w:vertAlign w:val="subscript"/>
        </w:rPr>
        <w:t>10</w:t>
      </w:r>
      <w:r w:rsidRPr="005453C9">
        <w:rPr>
          <w:rFonts w:ascii="Times New Roman" w:hAnsi="Times New Roman"/>
          <w:sz w:val="20"/>
          <w:szCs w:val="20"/>
        </w:rPr>
        <w:t>-PVC</w:t>
      </w:r>
      <w:r w:rsidRPr="005453C9">
        <w:rPr>
          <w:rFonts w:ascii="Times New Roman" w:hAnsi="Times New Roman"/>
          <w:sz w:val="20"/>
          <w:szCs w:val="20"/>
          <w:vertAlign w:val="subscript"/>
        </w:rPr>
        <w:t>15</w:t>
      </w:r>
      <w:r w:rsidRPr="005453C9">
        <w:rPr>
          <w:rFonts w:ascii="Times New Roman" w:hAnsi="Times New Roman"/>
          <w:sz w:val="20"/>
          <w:szCs w:val="20"/>
        </w:rPr>
        <w:t xml:space="preserve"> which gave 70% color removal without any change in its physical properties. As the electrode used in any electrochemical process should be stable chemically and physically [14, 17]. So based on these criteria, the selection of the best electrode is not only to remove the color, but also on the basis of chemical stability. The best selected electrode composition was then used for further study. </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The Effect of Applied Voltage on Color Removal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applied voltage had a significant influence on the efficiency of electrochemical process [18]. To investigate the effect of voltage on the color removal, different voltage 5, 10 and 15 V were used, and the results obtained are as tabulated are in Figure 2.</w:t>
      </w:r>
    </w:p>
    <w:p w:rsidR="005453C9" w:rsidRDefault="005453C9"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lang w:bidi="ar-SA"/>
        </w:rPr>
        <w:drawing>
          <wp:anchor distT="0" distB="0" distL="114300" distR="114300" simplePos="0" relativeHeight="251661824" behindDoc="0" locked="0" layoutInCell="1" allowOverlap="1" wp14:anchorId="63A88883" wp14:editId="5389EF7E">
            <wp:simplePos x="0" y="0"/>
            <wp:positionH relativeFrom="column">
              <wp:posOffset>952500</wp:posOffset>
            </wp:positionH>
            <wp:positionV relativeFrom="paragraph">
              <wp:posOffset>85725</wp:posOffset>
            </wp:positionV>
            <wp:extent cx="4009390" cy="2571750"/>
            <wp:effectExtent l="19050" t="19050" r="1016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9390" cy="2571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2.</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applied voltage on color removal at difference electrolysis time</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When increasing the applied voltage, the percentage of color removal also increases. The rates of color removal for 5, 10 and 15 V were determined to be 40, 70 and 80% respectively after 180 min. of electrolysis time. This is due to production of oxidant such as hypochlorite ion in bulk solution. Increasing generation of oxidant is commensurate with applied voltage, which eventually increases the pollutant degradation [19, 20]. The increase in hypochlorite ion approaches equilibrium with degradation of organics present in the effluent [21]. From the results obtained, shows that a little change in color removal was observed when the voltage applied increased from 10 to 15 V (70 to 80%). At the same times, increasing the energy consumed. The energy consumption as a function of applied voltage was calculated and the results are shown in Figure 3.</w:t>
      </w: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lang w:bidi="ar-SA"/>
        </w:rPr>
        <w:drawing>
          <wp:anchor distT="0" distB="0" distL="114300" distR="114300" simplePos="0" relativeHeight="251662848" behindDoc="0" locked="0" layoutInCell="1" allowOverlap="1" wp14:anchorId="6DB58FCF" wp14:editId="695AECA3">
            <wp:simplePos x="0" y="0"/>
            <wp:positionH relativeFrom="column">
              <wp:posOffset>1020445</wp:posOffset>
            </wp:positionH>
            <wp:positionV relativeFrom="paragraph">
              <wp:posOffset>32023</wp:posOffset>
            </wp:positionV>
            <wp:extent cx="3795395" cy="2402205"/>
            <wp:effectExtent l="19050" t="19050" r="14605" b="171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5395" cy="24022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3.</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voltage on energy consumption</w:t>
      </w: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lastRenderedPageBreak/>
        <w:t xml:space="preserve">Effect of Supporting Electrolyte </w:t>
      </w:r>
    </w:p>
    <w:p w:rsid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NaCl was used as a supporting electrolyte not only to increases the conductivity of solution but also and enhance the degradation efficiency [22]. The effect of supporting electrolyte used on the color removal efficiency at 0.5, 1, 1.5 and 2 % (w/v) of NaCl concentration were 50, 60 ,70 and 78% respectively, and the results obtains are as summarized in Figure 4.</w:t>
      </w: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lang w:bidi="ar-SA"/>
        </w:rPr>
        <w:drawing>
          <wp:anchor distT="0" distB="0" distL="114300" distR="114300" simplePos="0" relativeHeight="251663872" behindDoc="0" locked="0" layoutInCell="1" allowOverlap="1" wp14:anchorId="60350D64" wp14:editId="6E4FAFE9">
            <wp:simplePos x="0" y="0"/>
            <wp:positionH relativeFrom="column">
              <wp:posOffset>1045210</wp:posOffset>
            </wp:positionH>
            <wp:positionV relativeFrom="paragraph">
              <wp:posOffset>36195</wp:posOffset>
            </wp:positionV>
            <wp:extent cx="3790950" cy="2798445"/>
            <wp:effectExtent l="19050" t="19050" r="19050" b="209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7841"/>
                    <a:stretch/>
                  </pic:blipFill>
                  <pic:spPr bwMode="auto">
                    <a:xfrm>
                      <a:off x="0" y="0"/>
                      <a:ext cx="3790950" cy="279844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BA02C7" w:rsidRDefault="00BA02C7" w:rsidP="00BA02C7">
      <w:pPr>
        <w:spacing w:after="0" w:line="240" w:lineRule="auto"/>
        <w:jc w:val="center"/>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4.</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NaCl concentration on color removal of landfill leachate</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 xml:space="preserve">Obviously, the increasing in chloride concentration (from NaCl) will generate more amount of hypochlorite ion [23]. Thus, higher concentrations of hypochlorite ion were able to oxidize the pollutants [24]. Increasing of added NaCl as supporting electrolyte from 0.5 – 1.0% (w/v) and 1.5 – 2.0% (w/v) had not significantly effects on the color removal percentage (Figure 4). Supporting electrolyte decreased energy consumption because amounts of ions in solution increased, applied potential decreased and the conductivity of solution increased under constant current density. </w:t>
      </w:r>
    </w:p>
    <w:p w:rsidR="005453C9" w:rsidRPr="005453C9" w:rsidRDefault="005453C9" w:rsidP="005453C9">
      <w:pPr>
        <w:spacing w:after="0" w:line="240" w:lineRule="auto"/>
        <w:jc w:val="both"/>
        <w:outlineLvl w:val="0"/>
        <w:rPr>
          <w:rFonts w:ascii="Times New Roman" w:hAnsi="Times New Roman"/>
          <w:b/>
          <w:bCs/>
          <w:sz w:val="20"/>
          <w:szCs w:val="20"/>
        </w:rPr>
      </w:pPr>
    </w:p>
    <w:p w:rsidR="005453C9" w:rsidRPr="005453C9" w:rsidRDefault="005453C9" w:rsidP="005453C9">
      <w:pPr>
        <w:spacing w:after="0" w:line="240" w:lineRule="auto"/>
        <w:jc w:val="both"/>
        <w:outlineLvl w:val="0"/>
        <w:rPr>
          <w:rFonts w:ascii="Times New Roman" w:hAnsi="Times New Roman"/>
          <w:b/>
          <w:bCs/>
          <w:sz w:val="20"/>
          <w:szCs w:val="20"/>
        </w:rPr>
      </w:pPr>
      <w:r w:rsidRPr="005453C9">
        <w:rPr>
          <w:rFonts w:ascii="Times New Roman" w:hAnsi="Times New Roman"/>
          <w:b/>
          <w:bCs/>
          <w:sz w:val="20"/>
          <w:szCs w:val="20"/>
        </w:rPr>
        <w:t xml:space="preserve">Electrolysis Time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effect of electrolysis time on color removal was studied in the range from 30 min. to 180 min. using this optimum condition; applied voltage 10V, NaCl concentration 1.5% (w/v) and raw pH. The results obtained are as tabulated in Figure 5.</w:t>
      </w:r>
    </w:p>
    <w:p w:rsidR="005453C9" w:rsidRDefault="005453C9" w:rsidP="005453C9">
      <w:pPr>
        <w:spacing w:after="0" w:line="240" w:lineRule="auto"/>
        <w:jc w:val="both"/>
        <w:outlineLvl w:val="0"/>
        <w:rPr>
          <w:rFonts w:ascii="Times New Roman" w:hAnsi="Times New Roman"/>
          <w:sz w:val="20"/>
          <w:szCs w:val="20"/>
        </w:rPr>
      </w:pPr>
    </w:p>
    <w:p w:rsidR="00BA02C7" w:rsidRPr="005453C9" w:rsidRDefault="00BA02C7" w:rsidP="00BA02C7">
      <w:pPr>
        <w:spacing w:after="0" w:line="240" w:lineRule="auto"/>
        <w:jc w:val="both"/>
        <w:outlineLvl w:val="0"/>
        <w:rPr>
          <w:rFonts w:ascii="Times New Roman" w:hAnsi="Times New Roman"/>
          <w:sz w:val="20"/>
          <w:szCs w:val="20"/>
        </w:rPr>
      </w:pPr>
      <w:r w:rsidRPr="005453C9">
        <w:rPr>
          <w:rFonts w:ascii="Times New Roman" w:hAnsi="Times New Roman"/>
          <w:sz w:val="20"/>
          <w:szCs w:val="20"/>
        </w:rPr>
        <w:t>The color removal percentage increases with the increasing of electrolysis time. This is due to the increased generation of hypochlorite ion in bulk solution as a result of oxidation process, thus increased the oxidation processes of organic and inorganic pollutants [6]. In other words, the efficiency removal of pollutants depends on the concentration of hypochlorite ion generated electrochemically in bulk solution. Base on optimization studies for the treatment of landfill leachate, the optimum operating condition selected are as summarized in Table 4.</w:t>
      </w: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sz w:val="20"/>
          <w:szCs w:val="20"/>
        </w:rPr>
      </w:pPr>
    </w:p>
    <w:p w:rsidR="00BA02C7" w:rsidRPr="005453C9" w:rsidRDefault="00BA02C7"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noProof/>
          <w:sz w:val="20"/>
          <w:szCs w:val="20"/>
          <w:lang w:bidi="ar-SA"/>
        </w:rPr>
        <w:lastRenderedPageBreak/>
        <w:drawing>
          <wp:anchor distT="0" distB="0" distL="114300" distR="114300" simplePos="0" relativeHeight="251664896" behindDoc="0" locked="0" layoutInCell="1" allowOverlap="1" wp14:anchorId="021C5DC8" wp14:editId="154676EF">
            <wp:simplePos x="0" y="0"/>
            <wp:positionH relativeFrom="column">
              <wp:posOffset>1204595</wp:posOffset>
            </wp:positionH>
            <wp:positionV relativeFrom="paragraph">
              <wp:posOffset>114300</wp:posOffset>
            </wp:positionV>
            <wp:extent cx="3403600" cy="2612390"/>
            <wp:effectExtent l="19050" t="19050" r="25400" b="165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3600" cy="26123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BA02C7" w:rsidRDefault="00BA02C7" w:rsidP="005453C9">
      <w:pPr>
        <w:spacing w:after="0" w:line="240" w:lineRule="auto"/>
        <w:jc w:val="both"/>
        <w:outlineLvl w:val="0"/>
        <w:rPr>
          <w:rFonts w:ascii="Times New Roman" w:hAnsi="Times New Roman"/>
          <w:bCs/>
          <w:sz w:val="20"/>
          <w:szCs w:val="20"/>
        </w:rPr>
      </w:pPr>
    </w:p>
    <w:p w:rsidR="005453C9" w:rsidRPr="005453C9" w:rsidRDefault="005453C9" w:rsidP="00BA02C7">
      <w:pPr>
        <w:spacing w:after="0" w:line="240" w:lineRule="auto"/>
        <w:jc w:val="center"/>
        <w:outlineLvl w:val="0"/>
        <w:rPr>
          <w:rFonts w:ascii="Times New Roman" w:hAnsi="Times New Roman"/>
          <w:sz w:val="20"/>
          <w:szCs w:val="20"/>
        </w:rPr>
      </w:pPr>
      <w:r w:rsidRPr="005453C9">
        <w:rPr>
          <w:rFonts w:ascii="Times New Roman" w:hAnsi="Times New Roman"/>
          <w:bCs/>
          <w:sz w:val="20"/>
          <w:szCs w:val="20"/>
        </w:rPr>
        <w:t>Figure 5.</w:t>
      </w:r>
      <w:r w:rsidRPr="005453C9">
        <w:rPr>
          <w:rFonts w:ascii="Times New Roman" w:hAnsi="Times New Roman"/>
          <w:sz w:val="20"/>
          <w:szCs w:val="20"/>
        </w:rPr>
        <w:t xml:space="preserve"> </w:t>
      </w:r>
      <w:r w:rsidR="00BA02C7">
        <w:rPr>
          <w:rFonts w:ascii="Times New Roman" w:hAnsi="Times New Roman"/>
          <w:sz w:val="20"/>
          <w:szCs w:val="20"/>
        </w:rPr>
        <w:t xml:space="preserve"> </w:t>
      </w:r>
      <w:r w:rsidRPr="005453C9">
        <w:rPr>
          <w:rFonts w:ascii="Times New Roman" w:hAnsi="Times New Roman"/>
          <w:sz w:val="20"/>
          <w:szCs w:val="20"/>
        </w:rPr>
        <w:t>Effect of electrolysis time on color removal</w:t>
      </w: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5453C9">
      <w:pPr>
        <w:spacing w:after="0" w:line="240" w:lineRule="auto"/>
        <w:jc w:val="both"/>
        <w:outlineLvl w:val="0"/>
        <w:rPr>
          <w:rFonts w:ascii="Times New Roman" w:hAnsi="Times New Roman"/>
          <w:sz w:val="20"/>
          <w:szCs w:val="20"/>
        </w:rPr>
      </w:pPr>
    </w:p>
    <w:p w:rsidR="005453C9" w:rsidRPr="005453C9" w:rsidRDefault="005453C9" w:rsidP="00BA02C7">
      <w:pPr>
        <w:spacing w:after="120" w:line="240" w:lineRule="auto"/>
        <w:jc w:val="center"/>
        <w:outlineLvl w:val="0"/>
        <w:rPr>
          <w:rFonts w:ascii="Times New Roman" w:hAnsi="Times New Roman"/>
          <w:color w:val="000000" w:themeColor="text1"/>
          <w:sz w:val="20"/>
          <w:szCs w:val="20"/>
        </w:rPr>
      </w:pPr>
      <w:r w:rsidRPr="005453C9">
        <w:rPr>
          <w:rFonts w:ascii="Times New Roman" w:hAnsi="Times New Roman"/>
          <w:bCs/>
          <w:sz w:val="20"/>
          <w:szCs w:val="20"/>
        </w:rPr>
        <w:t>Table 4.</w:t>
      </w:r>
      <w:r w:rsidRPr="005453C9">
        <w:rPr>
          <w:rFonts w:ascii="Times New Roman" w:hAnsi="Times New Roman"/>
          <w:sz w:val="20"/>
          <w:szCs w:val="20"/>
        </w:rPr>
        <w:t xml:space="preserve"> Optimum operating condition for landfill leachate </w:t>
      </w:r>
      <w:r w:rsidRPr="005453C9">
        <w:rPr>
          <w:rFonts w:ascii="Times New Roman" w:hAnsi="Times New Roman"/>
          <w:color w:val="000000" w:themeColor="text1"/>
          <w:sz w:val="20"/>
          <w:szCs w:val="20"/>
        </w:rPr>
        <w:t>using C</w:t>
      </w:r>
      <w:r w:rsidRPr="005453C9">
        <w:rPr>
          <w:rFonts w:ascii="Times New Roman" w:hAnsi="Times New Roman"/>
          <w:color w:val="000000" w:themeColor="text1"/>
          <w:sz w:val="20"/>
          <w:szCs w:val="20"/>
          <w:vertAlign w:val="subscript"/>
        </w:rPr>
        <w:t>60</w:t>
      </w:r>
      <w:r w:rsidRPr="005453C9">
        <w:rPr>
          <w:rFonts w:ascii="Times New Roman" w:hAnsi="Times New Roman"/>
          <w:color w:val="000000" w:themeColor="text1"/>
          <w:sz w:val="20"/>
          <w:szCs w:val="20"/>
        </w:rPr>
        <w:t>C</w:t>
      </w:r>
      <w:r w:rsidRPr="005453C9">
        <w:rPr>
          <w:rFonts w:ascii="Times New Roman" w:hAnsi="Times New Roman"/>
          <w:color w:val="000000" w:themeColor="text1"/>
          <w:sz w:val="20"/>
          <w:szCs w:val="20"/>
          <w:vertAlign w:val="superscript"/>
        </w:rPr>
        <w:t>G</w:t>
      </w:r>
      <w:r w:rsidRPr="005453C9">
        <w:rPr>
          <w:rFonts w:ascii="Times New Roman" w:hAnsi="Times New Roman"/>
          <w:color w:val="000000" w:themeColor="text1"/>
          <w:sz w:val="20"/>
          <w:szCs w:val="20"/>
          <w:vertAlign w:val="subscript"/>
        </w:rPr>
        <w:t>15</w:t>
      </w:r>
      <w:r w:rsidRPr="005453C9">
        <w:rPr>
          <w:rFonts w:ascii="Times New Roman" w:hAnsi="Times New Roman"/>
          <w:color w:val="000000" w:themeColor="text1"/>
          <w:sz w:val="20"/>
          <w:szCs w:val="20"/>
        </w:rPr>
        <w:t>Co</w:t>
      </w:r>
      <w:r w:rsidRPr="005453C9">
        <w:rPr>
          <w:rFonts w:ascii="Times New Roman" w:hAnsi="Times New Roman"/>
          <w:color w:val="000000" w:themeColor="text1"/>
          <w:sz w:val="20"/>
          <w:szCs w:val="20"/>
          <w:vertAlign w:val="subscript"/>
        </w:rPr>
        <w:t>10</w:t>
      </w:r>
      <w:r w:rsidRPr="005453C9">
        <w:rPr>
          <w:rFonts w:ascii="Times New Roman" w:hAnsi="Times New Roman"/>
          <w:color w:val="000000" w:themeColor="text1"/>
          <w:sz w:val="20"/>
          <w:szCs w:val="20"/>
        </w:rPr>
        <w:t>-PVC</w:t>
      </w:r>
      <w:r w:rsidRPr="005453C9">
        <w:rPr>
          <w:rFonts w:ascii="Times New Roman" w:hAnsi="Times New Roman"/>
          <w:color w:val="000000" w:themeColor="text1"/>
          <w:sz w:val="20"/>
          <w:szCs w:val="20"/>
          <w:vertAlign w:val="subscript"/>
        </w:rPr>
        <w:t xml:space="preserve">15 </w:t>
      </w:r>
      <w:r w:rsidRPr="005453C9">
        <w:rPr>
          <w:rFonts w:ascii="Times New Roman" w:hAnsi="Times New Roman"/>
          <w:color w:val="000000" w:themeColor="text1"/>
          <w:sz w:val="20"/>
          <w:szCs w:val="20"/>
        </w:rPr>
        <w:t>electrode</w:t>
      </w:r>
    </w:p>
    <w:tbl>
      <w:tblPr>
        <w:tblStyle w:val="LightShading"/>
        <w:tblW w:w="0" w:type="auto"/>
        <w:jc w:val="center"/>
        <w:tblLook w:val="04A0" w:firstRow="1" w:lastRow="0" w:firstColumn="1" w:lastColumn="0" w:noHBand="0" w:noVBand="1"/>
      </w:tblPr>
      <w:tblGrid>
        <w:gridCol w:w="2200"/>
        <w:gridCol w:w="2200"/>
        <w:gridCol w:w="2200"/>
        <w:gridCol w:w="2200"/>
      </w:tblGrid>
      <w:tr w:rsidR="005453C9" w:rsidRPr="005453C9" w:rsidTr="00BA02C7">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4399" w:type="dxa"/>
            <w:gridSpan w:val="2"/>
          </w:tcPr>
          <w:p w:rsidR="005453C9" w:rsidRPr="005453C9" w:rsidRDefault="005453C9" w:rsidP="00BA02C7">
            <w:pPr>
              <w:spacing w:before="60" w:after="60" w:line="240" w:lineRule="auto"/>
              <w:jc w:val="both"/>
              <w:outlineLvl w:val="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Electrodes</w:t>
            </w:r>
          </w:p>
        </w:tc>
        <w:tc>
          <w:tcPr>
            <w:tcW w:w="4399" w:type="dxa"/>
            <w:gridSpan w:val="2"/>
          </w:tcPr>
          <w:p w:rsidR="005453C9" w:rsidRPr="005453C9" w:rsidRDefault="005453C9" w:rsidP="00BA02C7">
            <w:pPr>
              <w:spacing w:before="60" w:after="60" w:line="240" w:lineRule="auto"/>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453C9">
              <w:rPr>
                <w:rFonts w:ascii="Times New Roman" w:hAnsi="Times New Roman" w:cs="Times New Roman"/>
                <w:color w:val="000000" w:themeColor="text1"/>
                <w:sz w:val="20"/>
                <w:szCs w:val="20"/>
              </w:rPr>
              <w:t>Operating Conditions</w:t>
            </w:r>
          </w:p>
        </w:tc>
      </w:tr>
      <w:tr w:rsidR="005453C9" w:rsidRPr="005453C9" w:rsidTr="00B42D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2B7FAA">
            <w:pPr>
              <w:pStyle w:val="Default"/>
              <w:spacing w:before="120"/>
              <w:jc w:val="both"/>
              <w:rPr>
                <w:rFonts w:cs="Times New Roman"/>
                <w:b w:val="0"/>
                <w:color w:val="000000" w:themeColor="text1"/>
                <w:sz w:val="20"/>
                <w:szCs w:val="20"/>
              </w:rPr>
            </w:pPr>
            <w:r w:rsidRPr="005453C9">
              <w:rPr>
                <w:rFonts w:cs="Times New Roman"/>
                <w:b w:val="0"/>
                <w:color w:val="000000" w:themeColor="text1"/>
                <w:sz w:val="20"/>
                <w:szCs w:val="20"/>
              </w:rPr>
              <w:t xml:space="preserve">Working (anode)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b/>
                <w:color w:val="000000" w:themeColor="text1"/>
                <w:sz w:val="20"/>
                <w:szCs w:val="20"/>
              </w:rPr>
            </w:pPr>
            <w:r w:rsidRPr="005453C9">
              <w:rPr>
                <w:rFonts w:cs="Times New Roman"/>
                <w:b/>
                <w:color w:val="000000" w:themeColor="text1"/>
                <w:sz w:val="20"/>
                <w:szCs w:val="20"/>
              </w:rPr>
              <w:t>C</w:t>
            </w:r>
            <w:r w:rsidRPr="005453C9">
              <w:rPr>
                <w:rFonts w:cs="Times New Roman"/>
                <w:b/>
                <w:color w:val="000000" w:themeColor="text1"/>
                <w:sz w:val="20"/>
                <w:szCs w:val="20"/>
                <w:vertAlign w:val="subscript"/>
              </w:rPr>
              <w:t>60</w:t>
            </w:r>
            <w:r w:rsidRPr="005453C9">
              <w:rPr>
                <w:rFonts w:cs="Times New Roman"/>
                <w:b/>
                <w:color w:val="000000" w:themeColor="text1"/>
                <w:sz w:val="20"/>
                <w:szCs w:val="20"/>
              </w:rPr>
              <w:t>C</w:t>
            </w:r>
            <w:r w:rsidRPr="005453C9">
              <w:rPr>
                <w:rFonts w:cs="Times New Roman"/>
                <w:b/>
                <w:color w:val="000000" w:themeColor="text1"/>
                <w:sz w:val="20"/>
                <w:szCs w:val="20"/>
                <w:vertAlign w:val="superscript"/>
              </w:rPr>
              <w:t>G</w:t>
            </w:r>
            <w:r w:rsidRPr="005453C9">
              <w:rPr>
                <w:rFonts w:cs="Times New Roman"/>
                <w:b/>
                <w:color w:val="000000" w:themeColor="text1"/>
                <w:sz w:val="20"/>
                <w:szCs w:val="20"/>
                <w:vertAlign w:val="subscript"/>
              </w:rPr>
              <w:t>15</w:t>
            </w:r>
            <w:r w:rsidRPr="005453C9">
              <w:rPr>
                <w:rFonts w:cs="Times New Roman"/>
                <w:b/>
                <w:color w:val="000000" w:themeColor="text1"/>
                <w:sz w:val="20"/>
                <w:szCs w:val="20"/>
              </w:rPr>
              <w:t>Co</w:t>
            </w:r>
            <w:r w:rsidRPr="005453C9">
              <w:rPr>
                <w:rFonts w:cs="Times New Roman"/>
                <w:b/>
                <w:color w:val="000000" w:themeColor="text1"/>
                <w:sz w:val="20"/>
                <w:szCs w:val="20"/>
                <w:vertAlign w:val="subscript"/>
              </w:rPr>
              <w:t>10</w:t>
            </w:r>
            <w:r w:rsidRPr="005453C9">
              <w:rPr>
                <w:rFonts w:cs="Times New Roman"/>
                <w:b/>
                <w:color w:val="000000" w:themeColor="text1"/>
                <w:sz w:val="20"/>
                <w:szCs w:val="20"/>
              </w:rPr>
              <w:t>-PVC</w:t>
            </w:r>
            <w:r w:rsidRPr="005453C9">
              <w:rPr>
                <w:rFonts w:cs="Times New Roman"/>
                <w:b/>
                <w:color w:val="000000" w:themeColor="text1"/>
                <w:sz w:val="20"/>
                <w:szCs w:val="20"/>
                <w:vertAlign w:val="subscript"/>
              </w:rPr>
              <w:t xml:space="preserve">15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Supporting electrolyte </w:t>
            </w:r>
          </w:p>
        </w:tc>
        <w:tc>
          <w:tcPr>
            <w:tcW w:w="2200" w:type="dxa"/>
            <w:shd w:val="clear" w:color="auto" w:fill="auto"/>
          </w:tcPr>
          <w:p w:rsidR="005453C9" w:rsidRPr="005453C9" w:rsidRDefault="005453C9" w:rsidP="002B7FAA">
            <w:pPr>
              <w:pStyle w:val="Default"/>
              <w:spacing w:before="120"/>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1.5% (w/v) NaCl </w:t>
            </w:r>
          </w:p>
        </w:tc>
      </w:tr>
      <w:tr w:rsidR="005453C9" w:rsidRPr="005453C9" w:rsidTr="00B42DE2">
        <w:trPr>
          <w:trHeight w:val="264"/>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5453C9">
            <w:pPr>
              <w:pStyle w:val="Default"/>
              <w:jc w:val="both"/>
              <w:rPr>
                <w:rFonts w:cs="Times New Roman"/>
                <w:b w:val="0"/>
                <w:color w:val="000000" w:themeColor="text1"/>
                <w:sz w:val="20"/>
                <w:szCs w:val="20"/>
              </w:rPr>
            </w:pPr>
            <w:r w:rsidRPr="005453C9">
              <w:rPr>
                <w:rFonts w:cs="Times New Roman"/>
                <w:b w:val="0"/>
                <w:color w:val="000000" w:themeColor="text1"/>
                <w:sz w:val="20"/>
                <w:szCs w:val="20"/>
              </w:rPr>
              <w:t xml:space="preserve">Counter (cathode)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5453C9">
              <w:rPr>
                <w:rFonts w:cs="Times New Roman"/>
                <w:color w:val="000000" w:themeColor="text1"/>
                <w:sz w:val="20"/>
                <w:szCs w:val="20"/>
              </w:rPr>
              <w:t xml:space="preserve">Stainless steel rod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453C9">
              <w:rPr>
                <w:rFonts w:cs="Times New Roman"/>
                <w:sz w:val="20"/>
                <w:szCs w:val="20"/>
              </w:rPr>
              <w:t xml:space="preserve">Applied voltage </w:t>
            </w:r>
          </w:p>
        </w:tc>
        <w:tc>
          <w:tcPr>
            <w:tcW w:w="2200" w:type="dxa"/>
            <w:shd w:val="clear" w:color="auto" w:fill="auto"/>
          </w:tcPr>
          <w:p w:rsidR="005453C9" w:rsidRPr="005453C9" w:rsidRDefault="005453C9" w:rsidP="005453C9">
            <w:pPr>
              <w:pStyle w:val="Default"/>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5453C9">
              <w:rPr>
                <w:rFonts w:cs="Times New Roman"/>
                <w:sz w:val="20"/>
                <w:szCs w:val="20"/>
              </w:rPr>
              <w:t>10 V</w:t>
            </w:r>
          </w:p>
        </w:tc>
      </w:tr>
      <w:tr w:rsidR="005453C9" w:rsidRPr="005453C9" w:rsidTr="00B42D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200" w:type="dxa"/>
            <w:shd w:val="clear" w:color="auto" w:fill="auto"/>
          </w:tcPr>
          <w:p w:rsidR="005453C9" w:rsidRPr="005453C9" w:rsidRDefault="005453C9" w:rsidP="005453C9">
            <w:pPr>
              <w:pStyle w:val="Default"/>
              <w:jc w:val="both"/>
              <w:rPr>
                <w:rFonts w:cs="Times New Roman"/>
                <w:color w:val="000000" w:themeColor="text1"/>
                <w:sz w:val="20"/>
                <w:szCs w:val="20"/>
              </w:rPr>
            </w:pPr>
          </w:p>
        </w:tc>
        <w:tc>
          <w:tcPr>
            <w:tcW w:w="2200" w:type="dxa"/>
            <w:shd w:val="clear" w:color="auto" w:fill="auto"/>
          </w:tcPr>
          <w:p w:rsidR="005453C9" w:rsidRPr="005453C9" w:rsidRDefault="005453C9" w:rsidP="005453C9">
            <w:pPr>
              <w:pStyle w:val="Default"/>
              <w:jc w:val="both"/>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p>
        </w:tc>
        <w:tc>
          <w:tcPr>
            <w:tcW w:w="2200" w:type="dxa"/>
            <w:shd w:val="clear" w:color="auto" w:fill="auto"/>
          </w:tcPr>
          <w:p w:rsidR="005453C9" w:rsidRPr="005453C9" w:rsidRDefault="005453C9" w:rsidP="002B7FAA">
            <w:pPr>
              <w:pStyle w:val="Default"/>
              <w:spacing w:after="120"/>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453C9">
              <w:rPr>
                <w:rFonts w:cs="Times New Roman"/>
                <w:sz w:val="20"/>
                <w:szCs w:val="20"/>
              </w:rPr>
              <w:t xml:space="preserve">Electrolysis time </w:t>
            </w:r>
          </w:p>
        </w:tc>
        <w:tc>
          <w:tcPr>
            <w:tcW w:w="2200" w:type="dxa"/>
            <w:shd w:val="clear" w:color="auto" w:fill="auto"/>
          </w:tcPr>
          <w:p w:rsidR="005453C9" w:rsidRPr="005453C9" w:rsidRDefault="005453C9" w:rsidP="002B7FAA">
            <w:pPr>
              <w:pStyle w:val="Default"/>
              <w:spacing w:after="120"/>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453C9">
              <w:rPr>
                <w:rFonts w:cs="Times New Roman"/>
                <w:sz w:val="20"/>
                <w:szCs w:val="20"/>
              </w:rPr>
              <w:t xml:space="preserve">180 minutes </w:t>
            </w:r>
          </w:p>
        </w:tc>
      </w:tr>
    </w:tbl>
    <w:p w:rsidR="005453C9" w:rsidRDefault="005453C9" w:rsidP="005453C9">
      <w:pPr>
        <w:spacing w:after="0" w:line="240" w:lineRule="auto"/>
        <w:jc w:val="both"/>
        <w:outlineLvl w:val="0"/>
        <w:rPr>
          <w:rFonts w:ascii="Times New Roman" w:hAnsi="Times New Roman"/>
          <w:iCs/>
          <w:sz w:val="20"/>
          <w:szCs w:val="20"/>
        </w:rPr>
      </w:pPr>
    </w:p>
    <w:p w:rsidR="002B7FAA" w:rsidRPr="002B7FAA" w:rsidRDefault="002B7FAA" w:rsidP="005453C9">
      <w:pPr>
        <w:spacing w:after="0" w:line="240" w:lineRule="auto"/>
        <w:jc w:val="both"/>
        <w:outlineLvl w:val="0"/>
        <w:rPr>
          <w:rFonts w:ascii="Times New Roman" w:hAnsi="Times New Roman"/>
          <w:iCs/>
          <w:sz w:val="20"/>
          <w:szCs w:val="20"/>
        </w:rPr>
      </w:pPr>
    </w:p>
    <w:p w:rsidR="005453C9" w:rsidRPr="005453C9" w:rsidRDefault="005453C9" w:rsidP="005453C9">
      <w:pPr>
        <w:spacing w:after="0" w:line="240" w:lineRule="auto"/>
        <w:jc w:val="both"/>
        <w:outlineLvl w:val="0"/>
        <w:rPr>
          <w:rFonts w:ascii="Times New Roman" w:hAnsi="Times New Roman"/>
          <w:b/>
          <w:iCs/>
          <w:sz w:val="20"/>
          <w:szCs w:val="20"/>
        </w:rPr>
      </w:pPr>
      <w:r w:rsidRPr="005453C9">
        <w:rPr>
          <w:rFonts w:ascii="Times New Roman" w:hAnsi="Times New Roman"/>
          <w:b/>
          <w:iCs/>
          <w:sz w:val="20"/>
          <w:szCs w:val="20"/>
        </w:rPr>
        <w:t xml:space="preserve">Characterization of landfill leachate before and after electrolysis </w:t>
      </w:r>
    </w:p>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t>Analysis on selected water quality parameters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values on landfill leachate before and after electrolysis were carried out using the optimum operating conditions as previously determined. The results obtained show that the electrochemical oxidation process is able to reduce the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values in landfill leachate. From those four parameters, color, COD, NH</w:t>
      </w:r>
      <w:r w:rsidRPr="005453C9">
        <w:rPr>
          <w:rFonts w:ascii="Times New Roman" w:hAnsi="Times New Roman"/>
          <w:sz w:val="20"/>
          <w:szCs w:val="20"/>
          <w:vertAlign w:val="subscript"/>
        </w:rPr>
        <w:t>3</w:t>
      </w:r>
      <w:r w:rsidRPr="005453C9">
        <w:rPr>
          <w:rFonts w:ascii="Times New Roman" w:hAnsi="Times New Roman"/>
          <w:sz w:val="20"/>
          <w:szCs w:val="20"/>
        </w:rPr>
        <w:t>N and total P removal percentage were not less than 70, 89, 73 and 80 % respectively (Table 5).</w:t>
      </w:r>
    </w:p>
    <w:p w:rsidR="005453C9" w:rsidRDefault="005453C9" w:rsidP="005453C9">
      <w:pPr>
        <w:spacing w:after="0" w:line="240" w:lineRule="auto"/>
        <w:jc w:val="both"/>
        <w:outlineLvl w:val="0"/>
        <w:rPr>
          <w:rFonts w:ascii="Times New Roman" w:hAnsi="Times New Roman"/>
          <w:b/>
          <w:bCs/>
          <w:sz w:val="20"/>
          <w:szCs w:val="20"/>
        </w:rPr>
      </w:pPr>
    </w:p>
    <w:p w:rsidR="002B7FAA" w:rsidRPr="005453C9" w:rsidRDefault="002B7FAA" w:rsidP="005453C9">
      <w:pPr>
        <w:spacing w:after="0" w:line="240" w:lineRule="auto"/>
        <w:jc w:val="both"/>
        <w:outlineLvl w:val="0"/>
        <w:rPr>
          <w:rFonts w:ascii="Times New Roman" w:hAnsi="Times New Roman"/>
          <w:b/>
          <w:bCs/>
          <w:sz w:val="20"/>
          <w:szCs w:val="20"/>
        </w:rPr>
      </w:pPr>
    </w:p>
    <w:p w:rsidR="002B7FAA" w:rsidRDefault="005453C9" w:rsidP="002B7FAA">
      <w:pPr>
        <w:spacing w:after="0" w:line="240" w:lineRule="auto"/>
        <w:ind w:left="709" w:hanging="709"/>
        <w:jc w:val="center"/>
        <w:outlineLvl w:val="0"/>
        <w:rPr>
          <w:rFonts w:ascii="Times New Roman" w:hAnsi="Times New Roman"/>
          <w:sz w:val="20"/>
          <w:szCs w:val="20"/>
        </w:rPr>
      </w:pPr>
      <w:r w:rsidRPr="005453C9">
        <w:rPr>
          <w:rFonts w:ascii="Times New Roman" w:hAnsi="Times New Roman"/>
          <w:bCs/>
          <w:sz w:val="20"/>
          <w:szCs w:val="20"/>
        </w:rPr>
        <w:t>Table 5.</w:t>
      </w:r>
      <w:r w:rsidRPr="005453C9">
        <w:rPr>
          <w:rFonts w:ascii="Times New Roman" w:hAnsi="Times New Roman"/>
          <w:sz w:val="20"/>
          <w:szCs w:val="20"/>
        </w:rPr>
        <w:t xml:space="preserve"> </w:t>
      </w:r>
      <w:r w:rsidR="002B7FAA">
        <w:rPr>
          <w:rFonts w:ascii="Times New Roman" w:hAnsi="Times New Roman"/>
          <w:sz w:val="20"/>
          <w:szCs w:val="20"/>
        </w:rPr>
        <w:t xml:space="preserve"> </w:t>
      </w:r>
      <w:r w:rsidRPr="005453C9">
        <w:rPr>
          <w:rFonts w:ascii="Times New Roman" w:hAnsi="Times New Roman"/>
          <w:sz w:val="20"/>
          <w:szCs w:val="20"/>
        </w:rPr>
        <w:t xml:space="preserve">Landfill leachate parameters from Jeram Sanitary Landfill before and after </w:t>
      </w:r>
    </w:p>
    <w:p w:rsidR="005453C9" w:rsidRPr="005453C9" w:rsidRDefault="005453C9" w:rsidP="002B7FAA">
      <w:pPr>
        <w:spacing w:after="120" w:line="240" w:lineRule="auto"/>
        <w:ind w:left="706" w:hanging="706"/>
        <w:jc w:val="center"/>
        <w:outlineLvl w:val="0"/>
        <w:rPr>
          <w:rFonts w:ascii="Times New Roman" w:hAnsi="Times New Roman"/>
          <w:sz w:val="20"/>
          <w:szCs w:val="20"/>
        </w:rPr>
      </w:pPr>
      <w:r w:rsidRPr="005453C9">
        <w:rPr>
          <w:rFonts w:ascii="Times New Roman" w:hAnsi="Times New Roman"/>
          <w:sz w:val="20"/>
          <w:szCs w:val="20"/>
        </w:rPr>
        <w:t>at optimum electrochemical treatment</w:t>
      </w:r>
    </w:p>
    <w:tbl>
      <w:tblPr>
        <w:tblStyle w:val="TableGrid"/>
        <w:tblW w:w="71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023"/>
        <w:gridCol w:w="878"/>
        <w:gridCol w:w="3070"/>
      </w:tblGrid>
      <w:tr w:rsidR="005453C9" w:rsidRPr="005453C9" w:rsidTr="002B7FAA">
        <w:trPr>
          <w:trHeight w:val="305"/>
          <w:jc w:val="center"/>
        </w:trPr>
        <w:tc>
          <w:tcPr>
            <w:tcW w:w="0" w:type="auto"/>
            <w:tcBorders>
              <w:top w:val="single" w:sz="4" w:space="0" w:color="auto"/>
            </w:tcBorders>
          </w:tcPr>
          <w:p w:rsidR="005453C9" w:rsidRPr="005453C9" w:rsidRDefault="005453C9" w:rsidP="002B7FAA">
            <w:pPr>
              <w:pStyle w:val="Default"/>
              <w:spacing w:before="120"/>
              <w:jc w:val="both"/>
              <w:rPr>
                <w:rFonts w:cs="Times New Roman"/>
                <w:sz w:val="20"/>
                <w:szCs w:val="20"/>
              </w:rPr>
            </w:pPr>
            <w:r w:rsidRPr="005453C9">
              <w:rPr>
                <w:rFonts w:cs="Times New Roman"/>
                <w:b/>
                <w:bCs/>
                <w:sz w:val="20"/>
                <w:szCs w:val="20"/>
              </w:rPr>
              <w:t>Parameter (Unit)</w:t>
            </w:r>
          </w:p>
        </w:tc>
        <w:tc>
          <w:tcPr>
            <w:tcW w:w="0" w:type="auto"/>
            <w:gridSpan w:val="3"/>
            <w:tcBorders>
              <w:top w:val="single" w:sz="4" w:space="0" w:color="auto"/>
              <w:bottom w:val="single" w:sz="4" w:space="0" w:color="auto"/>
            </w:tcBorders>
          </w:tcPr>
          <w:p w:rsidR="005453C9" w:rsidRPr="005453C9" w:rsidRDefault="005453C9" w:rsidP="002B7FAA">
            <w:pPr>
              <w:pStyle w:val="Default"/>
              <w:spacing w:before="120"/>
              <w:jc w:val="center"/>
              <w:rPr>
                <w:rFonts w:cs="Times New Roman"/>
                <w:sz w:val="20"/>
                <w:szCs w:val="20"/>
              </w:rPr>
            </w:pPr>
            <w:r w:rsidRPr="005453C9">
              <w:rPr>
                <w:rFonts w:cs="Times New Roman"/>
                <w:b/>
                <w:bCs/>
                <w:sz w:val="20"/>
                <w:szCs w:val="20"/>
              </w:rPr>
              <w:t>Value</w:t>
            </w:r>
          </w:p>
        </w:tc>
      </w:tr>
      <w:tr w:rsidR="005453C9" w:rsidRPr="005453C9" w:rsidTr="002B7FAA">
        <w:trPr>
          <w:trHeight w:val="286"/>
          <w:jc w:val="center"/>
        </w:trPr>
        <w:tc>
          <w:tcPr>
            <w:tcW w:w="0" w:type="auto"/>
            <w:tcBorders>
              <w:bottom w:val="single" w:sz="4" w:space="0" w:color="auto"/>
            </w:tcBorders>
          </w:tcPr>
          <w:p w:rsidR="005453C9" w:rsidRPr="005453C9" w:rsidRDefault="005453C9" w:rsidP="005453C9">
            <w:pPr>
              <w:spacing w:after="0" w:line="240" w:lineRule="auto"/>
              <w:jc w:val="both"/>
              <w:outlineLvl w:val="0"/>
              <w:rPr>
                <w:rFonts w:ascii="Times New Roman" w:hAnsi="Times New Roman" w:cs="Times New Roman"/>
                <w:sz w:val="20"/>
                <w:szCs w:val="20"/>
              </w:rPr>
            </w:pPr>
          </w:p>
        </w:tc>
        <w:tc>
          <w:tcPr>
            <w:tcW w:w="0" w:type="auto"/>
            <w:tcBorders>
              <w:top w:val="single" w:sz="4" w:space="0" w:color="auto"/>
              <w:bottom w:val="single" w:sz="4" w:space="0" w:color="auto"/>
            </w:tcBorders>
          </w:tcPr>
          <w:p w:rsidR="005453C9" w:rsidRPr="005453C9" w:rsidRDefault="005453C9" w:rsidP="002B7FAA">
            <w:pPr>
              <w:pStyle w:val="Default"/>
              <w:spacing w:after="60"/>
              <w:jc w:val="right"/>
              <w:rPr>
                <w:rFonts w:cs="Times New Roman"/>
                <w:sz w:val="20"/>
                <w:szCs w:val="20"/>
              </w:rPr>
            </w:pPr>
            <w:r w:rsidRPr="005453C9">
              <w:rPr>
                <w:rFonts w:cs="Times New Roman"/>
                <w:b/>
                <w:bCs/>
                <w:sz w:val="20"/>
                <w:szCs w:val="20"/>
              </w:rPr>
              <w:t>Before</w:t>
            </w:r>
          </w:p>
        </w:tc>
        <w:tc>
          <w:tcPr>
            <w:tcW w:w="0" w:type="auto"/>
            <w:tcBorders>
              <w:top w:val="single" w:sz="4" w:space="0" w:color="auto"/>
              <w:bottom w:val="single" w:sz="4" w:space="0" w:color="auto"/>
            </w:tcBorders>
          </w:tcPr>
          <w:p w:rsidR="005453C9" w:rsidRPr="005453C9" w:rsidRDefault="005453C9" w:rsidP="002B7FAA">
            <w:pPr>
              <w:pStyle w:val="Default"/>
              <w:spacing w:after="60"/>
              <w:jc w:val="right"/>
              <w:rPr>
                <w:rFonts w:cs="Times New Roman"/>
                <w:sz w:val="20"/>
                <w:szCs w:val="20"/>
              </w:rPr>
            </w:pPr>
            <w:r w:rsidRPr="005453C9">
              <w:rPr>
                <w:rFonts w:cs="Times New Roman"/>
                <w:b/>
                <w:bCs/>
                <w:sz w:val="20"/>
                <w:szCs w:val="20"/>
              </w:rPr>
              <w:t>After</w:t>
            </w:r>
          </w:p>
        </w:tc>
        <w:tc>
          <w:tcPr>
            <w:tcW w:w="0" w:type="auto"/>
            <w:tcBorders>
              <w:top w:val="single" w:sz="4" w:space="0" w:color="auto"/>
              <w:bottom w:val="single" w:sz="4" w:space="0" w:color="auto"/>
            </w:tcBorders>
          </w:tcPr>
          <w:p w:rsidR="005453C9" w:rsidRPr="005453C9" w:rsidRDefault="005453C9" w:rsidP="002B7FAA">
            <w:pPr>
              <w:pStyle w:val="Default"/>
              <w:spacing w:after="60"/>
              <w:jc w:val="center"/>
              <w:rPr>
                <w:rFonts w:cs="Times New Roman"/>
                <w:sz w:val="20"/>
                <w:szCs w:val="20"/>
              </w:rPr>
            </w:pPr>
            <w:r w:rsidRPr="005453C9">
              <w:rPr>
                <w:rFonts w:cs="Times New Roman"/>
                <w:b/>
                <w:bCs/>
                <w:sz w:val="20"/>
                <w:szCs w:val="20"/>
              </w:rPr>
              <w:t>Removal Percentage (%)</w:t>
            </w:r>
          </w:p>
        </w:tc>
      </w:tr>
      <w:tr w:rsidR="005453C9" w:rsidRPr="005453C9" w:rsidTr="002B7FAA">
        <w:trPr>
          <w:trHeight w:val="286"/>
          <w:jc w:val="center"/>
        </w:trPr>
        <w:tc>
          <w:tcPr>
            <w:tcW w:w="0" w:type="auto"/>
            <w:tcBorders>
              <w:top w:val="single" w:sz="4" w:space="0" w:color="auto"/>
            </w:tcBorders>
          </w:tcPr>
          <w:p w:rsidR="005453C9" w:rsidRPr="005453C9" w:rsidRDefault="005453C9" w:rsidP="002B7FAA">
            <w:pPr>
              <w:pStyle w:val="Default"/>
              <w:spacing w:before="120"/>
              <w:jc w:val="both"/>
              <w:rPr>
                <w:rFonts w:cs="Times New Roman"/>
                <w:sz w:val="20"/>
                <w:szCs w:val="20"/>
              </w:rPr>
            </w:pPr>
            <w:r w:rsidRPr="005453C9">
              <w:rPr>
                <w:rFonts w:cs="Times New Roman"/>
                <w:sz w:val="20"/>
                <w:szCs w:val="20"/>
              </w:rPr>
              <w:t xml:space="preserve">Color Pt-Co </w:t>
            </w:r>
          </w:p>
        </w:tc>
        <w:tc>
          <w:tcPr>
            <w:tcW w:w="0" w:type="auto"/>
            <w:tcBorders>
              <w:top w:val="single" w:sz="4" w:space="0" w:color="auto"/>
            </w:tcBorders>
          </w:tcPr>
          <w:p w:rsidR="005453C9" w:rsidRPr="005453C9" w:rsidRDefault="005453C9" w:rsidP="002B7FAA">
            <w:pPr>
              <w:pStyle w:val="Default"/>
              <w:spacing w:before="120"/>
              <w:jc w:val="right"/>
              <w:rPr>
                <w:rFonts w:cs="Times New Roman"/>
                <w:sz w:val="20"/>
                <w:szCs w:val="20"/>
              </w:rPr>
            </w:pPr>
            <w:r w:rsidRPr="005453C9">
              <w:rPr>
                <w:rFonts w:cs="Times New Roman"/>
                <w:sz w:val="20"/>
                <w:szCs w:val="20"/>
              </w:rPr>
              <w:t>14960</w:t>
            </w:r>
          </w:p>
        </w:tc>
        <w:tc>
          <w:tcPr>
            <w:tcW w:w="0" w:type="auto"/>
            <w:tcBorders>
              <w:top w:val="single" w:sz="4" w:space="0" w:color="auto"/>
            </w:tcBorders>
          </w:tcPr>
          <w:p w:rsidR="005453C9" w:rsidRPr="005453C9" w:rsidRDefault="005453C9" w:rsidP="002B7FAA">
            <w:pPr>
              <w:pStyle w:val="Default"/>
              <w:spacing w:before="120"/>
              <w:jc w:val="right"/>
              <w:rPr>
                <w:rFonts w:cs="Times New Roman"/>
                <w:sz w:val="20"/>
                <w:szCs w:val="20"/>
              </w:rPr>
            </w:pPr>
            <w:r w:rsidRPr="005453C9">
              <w:rPr>
                <w:rFonts w:cs="Times New Roman"/>
                <w:sz w:val="20"/>
                <w:szCs w:val="20"/>
              </w:rPr>
              <w:t>4540</w:t>
            </w:r>
          </w:p>
        </w:tc>
        <w:tc>
          <w:tcPr>
            <w:tcW w:w="0" w:type="auto"/>
            <w:tcBorders>
              <w:top w:val="single" w:sz="4" w:space="0" w:color="auto"/>
            </w:tcBorders>
          </w:tcPr>
          <w:p w:rsidR="005453C9" w:rsidRPr="005453C9" w:rsidRDefault="005453C9" w:rsidP="002B7FAA">
            <w:pPr>
              <w:pStyle w:val="Default"/>
              <w:spacing w:before="120"/>
              <w:jc w:val="center"/>
              <w:rPr>
                <w:rFonts w:cs="Times New Roman"/>
                <w:sz w:val="20"/>
                <w:szCs w:val="20"/>
              </w:rPr>
            </w:pPr>
            <w:r w:rsidRPr="005453C9">
              <w:rPr>
                <w:rFonts w:cs="Times New Roman"/>
                <w:sz w:val="20"/>
                <w:szCs w:val="20"/>
              </w:rPr>
              <w:t>70</w:t>
            </w:r>
          </w:p>
        </w:tc>
      </w:tr>
      <w:tr w:rsidR="005453C9" w:rsidRPr="005453C9" w:rsidTr="00B42DE2">
        <w:trPr>
          <w:trHeight w:val="303"/>
          <w:jc w:val="center"/>
        </w:trPr>
        <w:tc>
          <w:tcPr>
            <w:tcW w:w="0" w:type="auto"/>
          </w:tcPr>
          <w:p w:rsidR="005453C9" w:rsidRPr="005453C9" w:rsidRDefault="005453C9" w:rsidP="005453C9">
            <w:pPr>
              <w:pStyle w:val="Default"/>
              <w:jc w:val="both"/>
              <w:rPr>
                <w:rFonts w:cs="Times New Roman"/>
                <w:sz w:val="20"/>
                <w:szCs w:val="20"/>
              </w:rPr>
            </w:pPr>
            <w:r w:rsidRPr="005453C9">
              <w:rPr>
                <w:rFonts w:cs="Times New Roman"/>
                <w:sz w:val="20"/>
                <w:szCs w:val="20"/>
              </w:rPr>
              <w:t>COD mgL</w:t>
            </w:r>
            <w:r w:rsidRPr="005453C9">
              <w:rPr>
                <w:rFonts w:cs="Times New Roman"/>
                <w:sz w:val="20"/>
                <w:szCs w:val="20"/>
                <w:vertAlign w:val="superscript"/>
              </w:rPr>
              <w:t>-1</w:t>
            </w:r>
            <w:r w:rsidRPr="005453C9">
              <w:rPr>
                <w:rFonts w:cs="Times New Roman"/>
                <w:sz w:val="20"/>
                <w:szCs w:val="20"/>
              </w:rPr>
              <w:t xml:space="preserve"> </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49000</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5400</w:t>
            </w:r>
          </w:p>
        </w:tc>
        <w:tc>
          <w:tcPr>
            <w:tcW w:w="0" w:type="auto"/>
          </w:tcPr>
          <w:p w:rsidR="005453C9" w:rsidRPr="005453C9" w:rsidRDefault="005453C9" w:rsidP="002B7FAA">
            <w:pPr>
              <w:pStyle w:val="Default"/>
              <w:jc w:val="center"/>
              <w:rPr>
                <w:rFonts w:cs="Times New Roman"/>
                <w:sz w:val="20"/>
                <w:szCs w:val="20"/>
              </w:rPr>
            </w:pPr>
            <w:r w:rsidRPr="005453C9">
              <w:rPr>
                <w:rFonts w:cs="Times New Roman"/>
                <w:sz w:val="20"/>
                <w:szCs w:val="20"/>
              </w:rPr>
              <w:t>89</w:t>
            </w:r>
          </w:p>
        </w:tc>
      </w:tr>
      <w:tr w:rsidR="005453C9" w:rsidRPr="005453C9" w:rsidTr="00B42DE2">
        <w:trPr>
          <w:trHeight w:val="303"/>
          <w:jc w:val="center"/>
        </w:trPr>
        <w:tc>
          <w:tcPr>
            <w:tcW w:w="0" w:type="auto"/>
          </w:tcPr>
          <w:p w:rsidR="005453C9" w:rsidRPr="005453C9" w:rsidRDefault="005453C9" w:rsidP="005453C9">
            <w:pPr>
              <w:pStyle w:val="Default"/>
              <w:jc w:val="both"/>
              <w:rPr>
                <w:rFonts w:cs="Times New Roman"/>
                <w:sz w:val="20"/>
                <w:szCs w:val="20"/>
              </w:rPr>
            </w:pPr>
            <w:r w:rsidRPr="005453C9">
              <w:rPr>
                <w:rFonts w:cs="Times New Roman"/>
                <w:sz w:val="20"/>
                <w:szCs w:val="20"/>
              </w:rPr>
              <w:t>NH</w:t>
            </w:r>
            <w:r w:rsidRPr="005453C9">
              <w:rPr>
                <w:rFonts w:cs="Times New Roman"/>
                <w:sz w:val="20"/>
                <w:szCs w:val="20"/>
                <w:vertAlign w:val="subscript"/>
              </w:rPr>
              <w:t>3</w:t>
            </w:r>
            <w:r w:rsidRPr="005453C9">
              <w:rPr>
                <w:rFonts w:cs="Times New Roman"/>
                <w:sz w:val="20"/>
                <w:szCs w:val="20"/>
              </w:rPr>
              <w:t>-N mgL</w:t>
            </w:r>
            <w:r w:rsidRPr="005453C9">
              <w:rPr>
                <w:rFonts w:cs="Times New Roman"/>
                <w:sz w:val="20"/>
                <w:szCs w:val="20"/>
                <w:vertAlign w:val="superscript"/>
              </w:rPr>
              <w:t>-1</w:t>
            </w:r>
            <w:r w:rsidRPr="005453C9">
              <w:rPr>
                <w:rFonts w:cs="Times New Roman"/>
                <w:sz w:val="20"/>
                <w:szCs w:val="20"/>
              </w:rPr>
              <w:t xml:space="preserve"> </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3800</w:t>
            </w:r>
          </w:p>
        </w:tc>
        <w:tc>
          <w:tcPr>
            <w:tcW w:w="0" w:type="auto"/>
          </w:tcPr>
          <w:p w:rsidR="005453C9" w:rsidRPr="005453C9" w:rsidRDefault="005453C9" w:rsidP="002B7FAA">
            <w:pPr>
              <w:pStyle w:val="Default"/>
              <w:jc w:val="right"/>
              <w:rPr>
                <w:rFonts w:cs="Times New Roman"/>
                <w:sz w:val="20"/>
                <w:szCs w:val="20"/>
              </w:rPr>
            </w:pPr>
            <w:r w:rsidRPr="005453C9">
              <w:rPr>
                <w:rFonts w:cs="Times New Roman"/>
                <w:sz w:val="20"/>
                <w:szCs w:val="20"/>
              </w:rPr>
              <w:t>1000</w:t>
            </w:r>
          </w:p>
        </w:tc>
        <w:tc>
          <w:tcPr>
            <w:tcW w:w="0" w:type="auto"/>
          </w:tcPr>
          <w:p w:rsidR="005453C9" w:rsidRPr="005453C9" w:rsidRDefault="005453C9" w:rsidP="002B7FAA">
            <w:pPr>
              <w:pStyle w:val="Default"/>
              <w:jc w:val="center"/>
              <w:rPr>
                <w:rFonts w:cs="Times New Roman"/>
                <w:sz w:val="20"/>
                <w:szCs w:val="20"/>
              </w:rPr>
            </w:pPr>
            <w:r w:rsidRPr="005453C9">
              <w:rPr>
                <w:rFonts w:cs="Times New Roman"/>
                <w:sz w:val="20"/>
                <w:szCs w:val="20"/>
              </w:rPr>
              <w:t>73</w:t>
            </w:r>
          </w:p>
        </w:tc>
      </w:tr>
      <w:tr w:rsidR="005453C9" w:rsidRPr="005453C9" w:rsidTr="00B42DE2">
        <w:trPr>
          <w:trHeight w:val="303"/>
          <w:jc w:val="center"/>
        </w:trPr>
        <w:tc>
          <w:tcPr>
            <w:tcW w:w="0" w:type="auto"/>
            <w:tcBorders>
              <w:bottom w:val="single" w:sz="4" w:space="0" w:color="auto"/>
            </w:tcBorders>
          </w:tcPr>
          <w:p w:rsidR="005453C9" w:rsidRPr="005453C9" w:rsidRDefault="005453C9" w:rsidP="002B7FAA">
            <w:pPr>
              <w:pStyle w:val="Default"/>
              <w:spacing w:after="120"/>
              <w:jc w:val="both"/>
              <w:rPr>
                <w:rFonts w:cs="Times New Roman"/>
                <w:sz w:val="20"/>
                <w:szCs w:val="20"/>
              </w:rPr>
            </w:pPr>
            <w:r w:rsidRPr="005453C9">
              <w:rPr>
                <w:rFonts w:cs="Times New Roman"/>
                <w:sz w:val="20"/>
                <w:szCs w:val="20"/>
              </w:rPr>
              <w:t>Total-P mgL</w:t>
            </w:r>
            <w:r w:rsidRPr="005453C9">
              <w:rPr>
                <w:rFonts w:cs="Times New Roman"/>
                <w:sz w:val="20"/>
                <w:szCs w:val="20"/>
                <w:vertAlign w:val="superscript"/>
              </w:rPr>
              <w:t>-1</w:t>
            </w:r>
            <w:r w:rsidRPr="005453C9">
              <w:rPr>
                <w:rFonts w:cs="Times New Roman"/>
                <w:sz w:val="20"/>
                <w:szCs w:val="20"/>
              </w:rPr>
              <w:t xml:space="preserve"> </w:t>
            </w:r>
          </w:p>
        </w:tc>
        <w:tc>
          <w:tcPr>
            <w:tcW w:w="0" w:type="auto"/>
            <w:tcBorders>
              <w:bottom w:val="single" w:sz="4" w:space="0" w:color="auto"/>
            </w:tcBorders>
          </w:tcPr>
          <w:p w:rsidR="005453C9" w:rsidRPr="005453C9" w:rsidRDefault="005453C9" w:rsidP="002B7FAA">
            <w:pPr>
              <w:pStyle w:val="Default"/>
              <w:spacing w:after="120"/>
              <w:jc w:val="right"/>
              <w:rPr>
                <w:rFonts w:cs="Times New Roman"/>
                <w:sz w:val="20"/>
                <w:szCs w:val="20"/>
              </w:rPr>
            </w:pPr>
            <w:r w:rsidRPr="005453C9">
              <w:rPr>
                <w:rFonts w:cs="Times New Roman"/>
                <w:sz w:val="20"/>
                <w:szCs w:val="20"/>
              </w:rPr>
              <w:t>200</w:t>
            </w:r>
          </w:p>
        </w:tc>
        <w:tc>
          <w:tcPr>
            <w:tcW w:w="0" w:type="auto"/>
            <w:tcBorders>
              <w:bottom w:val="single" w:sz="4" w:space="0" w:color="auto"/>
            </w:tcBorders>
          </w:tcPr>
          <w:p w:rsidR="005453C9" w:rsidRPr="005453C9" w:rsidRDefault="005453C9" w:rsidP="002B7FAA">
            <w:pPr>
              <w:pStyle w:val="Default"/>
              <w:spacing w:after="120"/>
              <w:jc w:val="right"/>
              <w:rPr>
                <w:rFonts w:cs="Times New Roman"/>
                <w:sz w:val="20"/>
                <w:szCs w:val="20"/>
              </w:rPr>
            </w:pPr>
            <w:r w:rsidRPr="005453C9">
              <w:rPr>
                <w:rFonts w:cs="Times New Roman"/>
                <w:sz w:val="20"/>
                <w:szCs w:val="20"/>
              </w:rPr>
              <w:t>40</w:t>
            </w:r>
          </w:p>
        </w:tc>
        <w:tc>
          <w:tcPr>
            <w:tcW w:w="0" w:type="auto"/>
            <w:tcBorders>
              <w:bottom w:val="single" w:sz="4" w:space="0" w:color="auto"/>
            </w:tcBorders>
          </w:tcPr>
          <w:p w:rsidR="005453C9" w:rsidRPr="005453C9" w:rsidRDefault="005453C9" w:rsidP="002B7FAA">
            <w:pPr>
              <w:pStyle w:val="Default"/>
              <w:spacing w:after="120"/>
              <w:jc w:val="center"/>
              <w:rPr>
                <w:rFonts w:cs="Times New Roman"/>
                <w:sz w:val="20"/>
                <w:szCs w:val="20"/>
              </w:rPr>
            </w:pPr>
            <w:r w:rsidRPr="005453C9">
              <w:rPr>
                <w:rFonts w:cs="Times New Roman"/>
                <w:sz w:val="20"/>
                <w:szCs w:val="20"/>
              </w:rPr>
              <w:t>80</w:t>
            </w:r>
          </w:p>
        </w:tc>
      </w:tr>
    </w:tbl>
    <w:p w:rsidR="005453C9" w:rsidRPr="005453C9" w:rsidRDefault="005453C9" w:rsidP="005453C9">
      <w:pPr>
        <w:spacing w:after="0" w:line="240" w:lineRule="auto"/>
        <w:jc w:val="both"/>
        <w:outlineLvl w:val="0"/>
        <w:rPr>
          <w:rFonts w:ascii="Times New Roman" w:hAnsi="Times New Roman"/>
          <w:sz w:val="20"/>
          <w:szCs w:val="20"/>
        </w:rPr>
      </w:pPr>
      <w:r w:rsidRPr="005453C9">
        <w:rPr>
          <w:rFonts w:ascii="Times New Roman" w:hAnsi="Times New Roman"/>
          <w:sz w:val="20"/>
          <w:szCs w:val="20"/>
        </w:rPr>
        <w:lastRenderedPageBreak/>
        <w:t>The reduction in these parameters value was due to the breaking of large molecule to a small molecule which is easier to be oxidized chemically or biologically by electrochemical oxidation technique [25]. This breaking process was supported by the existence of self-generated hypochlorite ion which is able to reduce the concentration of organic compound available [26]. Measurement of pH on landfill leachate found that all of the samples were in alkaline conditions and change to neutral upon completion of electrochemical oxidation time due to the formation of carbonate buffer through CO</w:t>
      </w:r>
      <w:r w:rsidRPr="005453C9">
        <w:rPr>
          <w:rFonts w:ascii="Times New Roman" w:hAnsi="Times New Roman"/>
          <w:sz w:val="20"/>
          <w:szCs w:val="20"/>
          <w:vertAlign w:val="subscript"/>
        </w:rPr>
        <w:t>2</w:t>
      </w:r>
      <w:r w:rsidRPr="005453C9">
        <w:rPr>
          <w:rFonts w:ascii="Times New Roman" w:hAnsi="Times New Roman"/>
          <w:sz w:val="20"/>
          <w:szCs w:val="20"/>
        </w:rPr>
        <w:t xml:space="preserve"> produced at the end of electrolysis process.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2B7FAA" w:rsidRPr="002B7FAA" w:rsidRDefault="002B7FAA" w:rsidP="002B7FAA">
      <w:pPr>
        <w:spacing w:after="0" w:line="240" w:lineRule="auto"/>
        <w:jc w:val="both"/>
        <w:outlineLvl w:val="0"/>
        <w:rPr>
          <w:rFonts w:ascii="Times New Roman" w:hAnsi="Times New Roman"/>
          <w:sz w:val="20"/>
          <w:szCs w:val="20"/>
        </w:rPr>
      </w:pPr>
      <w:r w:rsidRPr="002B7FAA">
        <w:rPr>
          <w:rFonts w:ascii="Times New Roman" w:hAnsi="Times New Roman"/>
          <w:sz w:val="20"/>
          <w:szCs w:val="20"/>
        </w:rPr>
        <w:t>The present study explains the most suitable charcoal base metallic composite electrode is C</w:t>
      </w:r>
      <w:r w:rsidRPr="002B7FAA">
        <w:rPr>
          <w:rFonts w:ascii="Times New Roman" w:hAnsi="Times New Roman"/>
          <w:sz w:val="20"/>
          <w:szCs w:val="20"/>
          <w:vertAlign w:val="subscript"/>
        </w:rPr>
        <w:t>60</w:t>
      </w:r>
      <w:r w:rsidRPr="002B7FAA">
        <w:rPr>
          <w:rFonts w:ascii="Times New Roman" w:hAnsi="Times New Roman"/>
          <w:sz w:val="20"/>
          <w:szCs w:val="20"/>
        </w:rPr>
        <w:t>C</w:t>
      </w:r>
      <w:r w:rsidRPr="002B7FAA">
        <w:rPr>
          <w:rFonts w:ascii="Times New Roman" w:hAnsi="Times New Roman"/>
          <w:sz w:val="20"/>
          <w:szCs w:val="20"/>
          <w:vertAlign w:val="superscript"/>
        </w:rPr>
        <w:t>G</w:t>
      </w:r>
      <w:r w:rsidRPr="002B7FAA">
        <w:rPr>
          <w:rFonts w:ascii="Times New Roman" w:hAnsi="Times New Roman"/>
          <w:sz w:val="20"/>
          <w:szCs w:val="20"/>
          <w:vertAlign w:val="subscript"/>
        </w:rPr>
        <w:t>15</w:t>
      </w:r>
      <w:r w:rsidRPr="002B7FAA">
        <w:rPr>
          <w:rFonts w:ascii="Times New Roman" w:hAnsi="Times New Roman"/>
          <w:sz w:val="20"/>
          <w:szCs w:val="20"/>
        </w:rPr>
        <w:t>Co</w:t>
      </w:r>
      <w:r w:rsidRPr="002B7FAA">
        <w:rPr>
          <w:rFonts w:ascii="Times New Roman" w:hAnsi="Times New Roman"/>
          <w:sz w:val="20"/>
          <w:szCs w:val="20"/>
          <w:vertAlign w:val="subscript"/>
        </w:rPr>
        <w:t>10</w:t>
      </w:r>
      <w:r w:rsidRPr="002B7FAA">
        <w:rPr>
          <w:rFonts w:ascii="Times New Roman" w:hAnsi="Times New Roman"/>
          <w:sz w:val="20"/>
          <w:szCs w:val="20"/>
        </w:rPr>
        <w:t>-PVC</w:t>
      </w:r>
      <w:r w:rsidRPr="002B7FAA">
        <w:rPr>
          <w:rFonts w:ascii="Times New Roman" w:hAnsi="Times New Roman"/>
          <w:sz w:val="20"/>
          <w:szCs w:val="20"/>
          <w:vertAlign w:val="subscript"/>
        </w:rPr>
        <w:t>15</w:t>
      </w:r>
      <w:r w:rsidRPr="002B7FAA">
        <w:rPr>
          <w:rFonts w:ascii="Times New Roman" w:hAnsi="Times New Roman"/>
          <w:sz w:val="20"/>
          <w:szCs w:val="20"/>
        </w:rPr>
        <w:t xml:space="preserve"> as anode in electrochemical oxidation process for the treatment of landfill leachate. It was successfully performed for color removal and to reduce COD, NH</w:t>
      </w:r>
      <w:r w:rsidRPr="002B7FAA">
        <w:rPr>
          <w:rFonts w:ascii="Times New Roman" w:hAnsi="Times New Roman"/>
          <w:sz w:val="20"/>
          <w:szCs w:val="20"/>
          <w:vertAlign w:val="subscript"/>
        </w:rPr>
        <w:t>3</w:t>
      </w:r>
      <w:r w:rsidRPr="002B7FAA">
        <w:rPr>
          <w:rFonts w:ascii="Times New Roman" w:hAnsi="Times New Roman"/>
          <w:sz w:val="20"/>
          <w:szCs w:val="20"/>
        </w:rPr>
        <w:t>N and total-P level as well. The optimum operating conditions, NaCl 1.5% (w/v), applied voltage of 10 V and electrolysis time is 180 min. However to reduce the power consumption, shorter electrolysis time could be used. It can be conclude that under the optimum experimental condition, the treatment of landfill leachate by electrochemical oxidation process can be carried out not only for color removal but also for COD, NH</w:t>
      </w:r>
      <w:r w:rsidRPr="002B7FAA">
        <w:rPr>
          <w:rFonts w:ascii="Times New Roman" w:hAnsi="Times New Roman"/>
          <w:sz w:val="20"/>
          <w:szCs w:val="20"/>
          <w:vertAlign w:val="subscript"/>
        </w:rPr>
        <w:t>3</w:t>
      </w:r>
      <w:r w:rsidRPr="002B7FAA">
        <w:rPr>
          <w:rFonts w:ascii="Times New Roman" w:hAnsi="Times New Roman"/>
          <w:sz w:val="20"/>
          <w:szCs w:val="20"/>
        </w:rPr>
        <w:t>N and total-P removal.</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2B7FAA" w:rsidRPr="002B7FAA" w:rsidRDefault="002B7FAA" w:rsidP="002B7FAA">
      <w:pPr>
        <w:spacing w:after="0" w:line="240" w:lineRule="auto"/>
        <w:jc w:val="both"/>
        <w:outlineLvl w:val="0"/>
        <w:rPr>
          <w:rFonts w:ascii="Times New Roman" w:hAnsi="Times New Roman"/>
          <w:b/>
          <w:color w:val="548DD4" w:themeColor="text2" w:themeTint="99"/>
          <w:sz w:val="20"/>
          <w:szCs w:val="20"/>
        </w:rPr>
      </w:pPr>
      <w:r w:rsidRPr="002B7FAA">
        <w:rPr>
          <w:rFonts w:ascii="Times New Roman" w:hAnsi="Times New Roman"/>
          <w:sz w:val="20"/>
          <w:szCs w:val="20"/>
        </w:rPr>
        <w:t>The funding from University Kebangsaan Malaysia and Ministry of Higher Education, Malaysia through grants FRGS/2/2013/SG01/UKM/01/1 are gratefully acknowledged.</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Ihara, I., Kanamura, N.K., Shimada, E. and Watanabe, T. (2004). High Gradient Magnetic Separation Combined with Electrocoagulation and Electrochemical Oxidation for the Treatment of Landfill Leachate. </w:t>
      </w:r>
      <w:r w:rsidRPr="002B7FAA">
        <w:rPr>
          <w:rFonts w:ascii="Times New Roman" w:hAnsi="Times New Roman"/>
          <w:i/>
          <w:iCs/>
          <w:sz w:val="20"/>
          <w:szCs w:val="20"/>
        </w:rPr>
        <w:t xml:space="preserve">IEEE Transactions on Applied Superconductivity, </w:t>
      </w:r>
      <w:r w:rsidRPr="002B7FAA">
        <w:rPr>
          <w:rFonts w:ascii="Times New Roman" w:hAnsi="Times New Roman"/>
          <w:sz w:val="20"/>
          <w:szCs w:val="20"/>
        </w:rPr>
        <w:t>14(2): 1558-1560.</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Masoumeh Moayeri Kashani, Salman Masoudi Soltani and Sobri, S. (2012). Treatment of Malaysian Leachate Sample Using Electrocoagulation</w:t>
      </w:r>
      <w:r w:rsidRPr="002B7FAA">
        <w:rPr>
          <w:rFonts w:ascii="Times New Roman" w:hAnsi="Times New Roman"/>
          <w:i/>
          <w:iCs/>
          <w:sz w:val="20"/>
          <w:szCs w:val="20"/>
        </w:rPr>
        <w:t>. International Journal of Chemical Engineering and Applications,</w:t>
      </w:r>
      <w:r w:rsidRPr="002B7FAA">
        <w:rPr>
          <w:rFonts w:ascii="Times New Roman" w:hAnsi="Times New Roman"/>
          <w:sz w:val="20"/>
          <w:szCs w:val="20"/>
        </w:rPr>
        <w:t xml:space="preserve"> 3(1): 63-66.</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Renou, S., Givaudan, J., Poulain, S., Dirassouyan, F. and Moulin, P. (2008). Landfill Leachate Treatment: Review and Opportunity</w:t>
      </w:r>
      <w:r w:rsidRPr="002B7FAA">
        <w:rPr>
          <w:rFonts w:ascii="Times New Roman" w:hAnsi="Times New Roman"/>
          <w:i/>
          <w:iCs/>
          <w:sz w:val="20"/>
          <w:szCs w:val="20"/>
        </w:rPr>
        <w:t>. Journal of Hazardous Materials,</w:t>
      </w:r>
      <w:r w:rsidRPr="002B7FAA">
        <w:rPr>
          <w:rFonts w:ascii="Times New Roman" w:hAnsi="Times New Roman"/>
          <w:sz w:val="20"/>
          <w:szCs w:val="20"/>
        </w:rPr>
        <w:t xml:space="preserve"> 150(3): 468-493.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Ni'am, M.F., Othman, F., Sohaili, J. and Fauzia, Z. (2007). Electrocoagulation Technique in Enhancing COD and Suspended Solids Removal to Improve Wastewater Quality. </w:t>
      </w:r>
      <w:r w:rsidRPr="002B7FAA">
        <w:rPr>
          <w:rFonts w:ascii="Times New Roman" w:hAnsi="Times New Roman"/>
          <w:i/>
          <w:iCs/>
          <w:sz w:val="20"/>
          <w:szCs w:val="20"/>
        </w:rPr>
        <w:t>Water Science &amp; Technology,</w:t>
      </w:r>
      <w:r w:rsidRPr="002B7FAA">
        <w:rPr>
          <w:rFonts w:ascii="Times New Roman" w:hAnsi="Times New Roman"/>
          <w:sz w:val="20"/>
          <w:szCs w:val="20"/>
        </w:rPr>
        <w:t xml:space="preserve"> 56(7): 47-53.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Amuda, O.S. (2006). Removal of COD and Color from Sanitary Landfill Leachate by using Coagulation–Fenton’s Process. </w:t>
      </w:r>
      <w:r w:rsidRPr="002B7FAA">
        <w:rPr>
          <w:rFonts w:ascii="Times New Roman" w:hAnsi="Times New Roman"/>
          <w:i/>
          <w:iCs/>
          <w:sz w:val="20"/>
          <w:szCs w:val="20"/>
        </w:rPr>
        <w:t>Journal of Applied Sciences and Environmental Management,</w:t>
      </w:r>
      <w:r w:rsidRPr="002B7FAA">
        <w:rPr>
          <w:rFonts w:ascii="Times New Roman" w:hAnsi="Times New Roman"/>
          <w:sz w:val="20"/>
          <w:szCs w:val="20"/>
        </w:rPr>
        <w:t xml:space="preserve"> 10(2): 49-53.</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Zhao, X., Qu. J., Liu, H., Wang, C., Xiao, S., Liu, R., Liu, P., Lan, H. and Hu, C. (2010). Photoelectrochemical Treatment of Landfill Leachate in a Continuous Flow Reactor. </w:t>
      </w:r>
      <w:r w:rsidRPr="002B7FAA">
        <w:rPr>
          <w:rFonts w:ascii="Times New Roman" w:hAnsi="Times New Roman"/>
          <w:i/>
          <w:iCs/>
          <w:sz w:val="20"/>
          <w:szCs w:val="20"/>
        </w:rPr>
        <w:t>Bioresource Technology,</w:t>
      </w:r>
      <w:r w:rsidRPr="002B7FAA">
        <w:rPr>
          <w:rFonts w:ascii="Times New Roman" w:hAnsi="Times New Roman"/>
          <w:sz w:val="20"/>
          <w:szCs w:val="20"/>
        </w:rPr>
        <w:t xml:space="preserve"> 101(3): 865-869.</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Kurniawan, T.A., Lo, W.H. and Chan, G.Y.S. (2006). Degradation of Recalcitrant Compounds from Stabilized Landfill Leachate using a Combination of Ozone-GAC Adsorption Treatment. </w:t>
      </w:r>
      <w:r w:rsidRPr="002B7FAA">
        <w:rPr>
          <w:rFonts w:ascii="Times New Roman" w:hAnsi="Times New Roman"/>
          <w:i/>
          <w:iCs/>
          <w:sz w:val="20"/>
          <w:szCs w:val="20"/>
        </w:rPr>
        <w:t xml:space="preserve">Journal of Hazardous Materials, </w:t>
      </w:r>
      <w:r w:rsidRPr="002B7FAA">
        <w:rPr>
          <w:rFonts w:ascii="Times New Roman" w:hAnsi="Times New Roman"/>
          <w:sz w:val="20"/>
          <w:szCs w:val="20"/>
        </w:rPr>
        <w:t>137(1): 443-455.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Bashir, M.J.K., Isa, M.H., Kutty, S.R.M., Awang, Z.B., Aziz, H.A., Mohajeria S. and Farooqi, I.H. (2009). Landfill Leachate Treatment by Electrochemical Oxidation. </w:t>
      </w:r>
      <w:r w:rsidRPr="002B7FAA">
        <w:rPr>
          <w:rFonts w:ascii="Times New Roman" w:hAnsi="Times New Roman"/>
          <w:i/>
          <w:iCs/>
          <w:sz w:val="20"/>
          <w:szCs w:val="20"/>
        </w:rPr>
        <w:t>Waste Management,</w:t>
      </w:r>
      <w:r w:rsidRPr="002B7FAA">
        <w:rPr>
          <w:rFonts w:ascii="Times New Roman" w:hAnsi="Times New Roman"/>
          <w:sz w:val="20"/>
          <w:szCs w:val="20"/>
        </w:rPr>
        <w:t xml:space="preserve"> 29(9): 2534-2541.</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Fátima, E.M. and Dinis, S.J. (2004). Electrochemical Degradation of Reactive Blue 19 Dye in Textile Wastewater. </w:t>
      </w:r>
      <w:r w:rsidRPr="002B7FAA">
        <w:rPr>
          <w:rFonts w:ascii="Times New Roman" w:hAnsi="Times New Roman"/>
          <w:i/>
          <w:sz w:val="20"/>
          <w:szCs w:val="20"/>
        </w:rPr>
        <w:t>4</w:t>
      </w:r>
      <w:r w:rsidRPr="002B7FAA">
        <w:rPr>
          <w:rFonts w:ascii="Times New Roman" w:hAnsi="Times New Roman"/>
          <w:i/>
          <w:sz w:val="20"/>
          <w:szCs w:val="20"/>
          <w:vertAlign w:val="superscript"/>
        </w:rPr>
        <w:t>th</w:t>
      </w:r>
      <w:r w:rsidRPr="002B7FAA">
        <w:rPr>
          <w:rFonts w:ascii="Times New Roman" w:hAnsi="Times New Roman"/>
          <w:i/>
          <w:sz w:val="20"/>
          <w:szCs w:val="20"/>
        </w:rPr>
        <w:t>.</w:t>
      </w:r>
      <w:r w:rsidRPr="002B7FAA">
        <w:rPr>
          <w:rFonts w:ascii="Times New Roman" w:hAnsi="Times New Roman"/>
          <w:i/>
          <w:iCs/>
          <w:sz w:val="20"/>
          <w:szCs w:val="20"/>
        </w:rPr>
        <w:t xml:space="preserve"> AUTEX World Textile Conference</w:t>
      </w:r>
      <w:r w:rsidRPr="002B7FAA">
        <w:rPr>
          <w:rFonts w:ascii="Times New Roman" w:hAnsi="Times New Roman"/>
          <w:sz w:val="20"/>
          <w:szCs w:val="20"/>
        </w:rPr>
        <w:t>, June 22-24, 2004 Roubaix, 1-6 pp.</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X., Shen, Z., Zhu, X., Fan, Y. and Wang, W. (2005). Advanced Treatment of Textile Wastewater for Reuse using Electrochemical Oxidation and Membrane Filtration. </w:t>
      </w:r>
      <w:r w:rsidRPr="002B7FAA">
        <w:rPr>
          <w:rFonts w:ascii="Times New Roman" w:hAnsi="Times New Roman"/>
          <w:i/>
          <w:iCs/>
          <w:sz w:val="20"/>
          <w:szCs w:val="20"/>
        </w:rPr>
        <w:t>Water SA,</w:t>
      </w:r>
      <w:r w:rsidRPr="002B7FAA">
        <w:rPr>
          <w:rFonts w:ascii="Times New Roman" w:hAnsi="Times New Roman"/>
          <w:sz w:val="20"/>
          <w:szCs w:val="20"/>
        </w:rPr>
        <w:t xml:space="preserve"> 31(1): 127-132.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Ihoş, M., Bocea, G. and Iovi, A. (2005). Use of Dimensionally Stable Anodes for the Electrochemical Treatment of Textile Wastewaters. </w:t>
      </w:r>
      <w:r w:rsidRPr="002B7FAA">
        <w:rPr>
          <w:rFonts w:ascii="Times New Roman" w:hAnsi="Times New Roman"/>
          <w:i/>
          <w:iCs/>
          <w:sz w:val="20"/>
          <w:szCs w:val="20"/>
        </w:rPr>
        <w:t>Chemical Bull</w:t>
      </w:r>
      <w:r w:rsidRPr="002B7FAA">
        <w:rPr>
          <w:rFonts w:ascii="Times New Roman" w:hAnsi="Times New Roman"/>
          <w:sz w:val="20"/>
          <w:szCs w:val="20"/>
        </w:rPr>
        <w:t>etin, 50(64): 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Norazzizi Nordin, Siti Fathrita Mohd Amir, Riyanto and Mohamed Rozali Othman. (2013). Textile Industries Wastewater Treatment by Electrochemical Oxidation Technique Using Metal Plate. </w:t>
      </w:r>
      <w:r w:rsidRPr="002B7FAA">
        <w:rPr>
          <w:rFonts w:ascii="Times New Roman" w:hAnsi="Times New Roman"/>
          <w:i/>
          <w:iCs/>
          <w:sz w:val="20"/>
          <w:szCs w:val="20"/>
        </w:rPr>
        <w:t>International Journal of Electrochemical Science,</w:t>
      </w:r>
      <w:r w:rsidRPr="002B7FAA">
        <w:rPr>
          <w:rFonts w:ascii="Times New Roman" w:hAnsi="Times New Roman"/>
          <w:sz w:val="20"/>
          <w:szCs w:val="20"/>
        </w:rPr>
        <w:t xml:space="preserve"> 8: 11403-11415.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APHA., AWWA. and WPCF. (1981). Standard Methods for the Examination of Water and Wastewater, 15</w:t>
      </w:r>
      <w:r w:rsidRPr="002B7FAA">
        <w:rPr>
          <w:rFonts w:ascii="Times New Roman" w:hAnsi="Times New Roman"/>
          <w:sz w:val="20"/>
          <w:szCs w:val="20"/>
          <w:vertAlign w:val="superscript"/>
        </w:rPr>
        <w:t>th</w:t>
      </w:r>
      <w:r w:rsidRPr="002B7FAA">
        <w:rPr>
          <w:rFonts w:ascii="Times New Roman" w:hAnsi="Times New Roman"/>
          <w:sz w:val="20"/>
          <w:szCs w:val="20"/>
        </w:rPr>
        <w:t xml:space="preserve">. ed. Washington, DC: </w:t>
      </w:r>
      <w:r w:rsidRPr="002B7FAA">
        <w:rPr>
          <w:rFonts w:ascii="Times New Roman" w:hAnsi="Times New Roman"/>
          <w:i/>
          <w:iCs/>
          <w:sz w:val="20"/>
          <w:szCs w:val="20"/>
        </w:rPr>
        <w:t>American Public Health Association</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sz w:val="20"/>
          <w:szCs w:val="20"/>
        </w:rPr>
        <w:t>Riyanto, Salimon, J. and Othman, M. R. (2007). Perbandingan Hasil Pengoksidaan Elektrokimia Etanol dalam Larutan Alkali yang Menggunakan Elektrod Platinum Polivinilklorida (Pt-</w:t>
      </w:r>
      <w:r w:rsidRPr="002B7FAA">
        <w:rPr>
          <w:rFonts w:ascii="Times New Roman" w:hAnsi="Times New Roman"/>
          <w:color w:val="000000" w:themeColor="text1"/>
          <w:sz w:val="20"/>
          <w:szCs w:val="20"/>
        </w:rPr>
        <w:t xml:space="preserve">PVC) dan Kepingan Logam Pt. </w:t>
      </w:r>
      <w:r w:rsidRPr="002B7FAA">
        <w:rPr>
          <w:rFonts w:ascii="Times New Roman" w:hAnsi="Times New Roman"/>
          <w:i/>
          <w:iCs/>
          <w:color w:val="000000" w:themeColor="text1"/>
          <w:sz w:val="20"/>
          <w:szCs w:val="20"/>
        </w:rPr>
        <w:t xml:space="preserve">Sains </w:t>
      </w:r>
      <w:r w:rsidRPr="002B7FAA">
        <w:rPr>
          <w:rFonts w:ascii="Times New Roman" w:hAnsi="Times New Roman"/>
          <w:i/>
          <w:iCs/>
          <w:color w:val="000000" w:themeColor="text1"/>
          <w:sz w:val="20"/>
          <w:szCs w:val="20"/>
        </w:rPr>
        <w:lastRenderedPageBreak/>
        <w:t>Malaysiana,</w:t>
      </w:r>
      <w:r w:rsidRPr="002B7FAA">
        <w:rPr>
          <w:rFonts w:ascii="Times New Roman" w:hAnsi="Times New Roman"/>
          <w:color w:val="000000" w:themeColor="text1"/>
          <w:sz w:val="20"/>
          <w:szCs w:val="20"/>
        </w:rPr>
        <w:t xml:space="preserve"> 36(2): 175-181.</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color w:val="000000" w:themeColor="text1"/>
          <w:sz w:val="20"/>
          <w:szCs w:val="20"/>
        </w:rPr>
      </w:pPr>
      <w:r w:rsidRPr="002B7FAA">
        <w:rPr>
          <w:rFonts w:ascii="Times New Roman" w:hAnsi="Times New Roman"/>
          <w:bCs/>
          <w:iCs/>
          <w:color w:val="000000" w:themeColor="text1"/>
          <w:sz w:val="20"/>
          <w:szCs w:val="20"/>
          <w:lang w:val="en-MY" w:eastAsia="en-MY"/>
        </w:rPr>
        <w:t xml:space="preserve">Mussa, Z. H. Othman, M. R. and Abdullah, M. P. (2015). </w:t>
      </w:r>
      <w:r w:rsidRPr="002B7FAA">
        <w:rPr>
          <w:rFonts w:ascii="Times New Roman" w:hAnsi="Times New Roman"/>
          <w:bCs/>
          <w:color w:val="000000" w:themeColor="text1"/>
          <w:sz w:val="20"/>
          <w:szCs w:val="20"/>
          <w:lang w:val="en-MY" w:eastAsia="en-MY"/>
        </w:rPr>
        <w:t xml:space="preserve">Electrochemical Oxidation of Landfill Leachate: Investigation of Operational Parameters and Kinetics Using Graphite-PVC Composite Electrode as Anode. </w:t>
      </w:r>
      <w:r w:rsidRPr="002B7FAA">
        <w:rPr>
          <w:rFonts w:ascii="Times New Roman" w:hAnsi="Times New Roman"/>
          <w:i/>
          <w:iCs/>
          <w:color w:val="000000" w:themeColor="text1"/>
          <w:sz w:val="20"/>
          <w:szCs w:val="20"/>
          <w:lang w:val="en-MY" w:eastAsia="en-MY"/>
        </w:rPr>
        <w:t xml:space="preserve">Journal of Brazil Chemical Society, </w:t>
      </w:r>
      <w:r w:rsidRPr="002B7FAA">
        <w:rPr>
          <w:rStyle w:val="Emphasis"/>
          <w:rFonts w:ascii="Times New Roman" w:hAnsi="Times New Roman"/>
          <w:i w:val="0"/>
          <w:color w:val="000000" w:themeColor="text1"/>
          <w:sz w:val="20"/>
          <w:szCs w:val="20"/>
        </w:rPr>
        <w:t>26(5)</w:t>
      </w:r>
      <w:r w:rsidRPr="002B7FAA">
        <w:rPr>
          <w:rStyle w:val="pagina"/>
          <w:rFonts w:ascii="Times New Roman" w:hAnsi="Times New Roman"/>
          <w:i/>
          <w:color w:val="000000" w:themeColor="text1"/>
          <w:sz w:val="20"/>
          <w:szCs w:val="20"/>
        </w:rPr>
        <w:t>:</w:t>
      </w:r>
      <w:r w:rsidRPr="002B7FAA">
        <w:rPr>
          <w:rStyle w:val="pagina"/>
          <w:rFonts w:ascii="Times New Roman" w:hAnsi="Times New Roman"/>
          <w:color w:val="000000" w:themeColor="text1"/>
          <w:sz w:val="20"/>
          <w:szCs w:val="20"/>
        </w:rPr>
        <w:t xml:space="preserve"> 939-948.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color w:val="000000" w:themeColor="text1"/>
          <w:sz w:val="20"/>
          <w:szCs w:val="20"/>
        </w:rPr>
        <w:t xml:space="preserve">Deng, Y. and Englehardt, J.D. (2007). Electrochemical Oxidation for Landfill Leachate Treatment. </w:t>
      </w:r>
      <w:r w:rsidRPr="002B7FAA">
        <w:rPr>
          <w:rFonts w:ascii="Times New Roman" w:hAnsi="Times New Roman"/>
          <w:i/>
          <w:iCs/>
          <w:color w:val="000000" w:themeColor="text1"/>
          <w:sz w:val="20"/>
          <w:szCs w:val="20"/>
        </w:rPr>
        <w:t>Waste Management,</w:t>
      </w:r>
      <w:r w:rsidRPr="002B7FAA">
        <w:rPr>
          <w:rFonts w:ascii="Times New Roman" w:hAnsi="Times New Roman"/>
          <w:color w:val="000000" w:themeColor="text1"/>
          <w:sz w:val="20"/>
          <w:szCs w:val="20"/>
        </w:rPr>
        <w:t xml:space="preserve"> </w:t>
      </w:r>
      <w:r w:rsidRPr="002B7FAA">
        <w:rPr>
          <w:rFonts w:ascii="Times New Roman" w:hAnsi="Times New Roman"/>
          <w:sz w:val="20"/>
          <w:szCs w:val="20"/>
        </w:rPr>
        <w:t>27(3): 380-388.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Riyanto, Mohamed Rozali Othman, Jumat Salimon. (2007). Analysis of Ethanol using Copper and Nickel Sheet Electrodes by Cyclic Voltammetry. </w:t>
      </w:r>
      <w:r w:rsidRPr="002B7FAA">
        <w:rPr>
          <w:rFonts w:ascii="Times New Roman" w:hAnsi="Times New Roman"/>
          <w:i/>
          <w:iCs/>
          <w:sz w:val="20"/>
          <w:szCs w:val="20"/>
        </w:rPr>
        <w:t>Malaysian Journal of Analytical Sciences</w:t>
      </w:r>
      <w:r w:rsidRPr="002B7FAA">
        <w:rPr>
          <w:rFonts w:ascii="Times New Roman" w:hAnsi="Times New Roman"/>
          <w:i/>
          <w:sz w:val="20"/>
          <w:szCs w:val="20"/>
        </w:rPr>
        <w:t xml:space="preserve">, </w:t>
      </w:r>
      <w:r w:rsidRPr="002B7FAA">
        <w:rPr>
          <w:rFonts w:ascii="Times New Roman" w:hAnsi="Times New Roman"/>
          <w:sz w:val="20"/>
          <w:szCs w:val="20"/>
        </w:rPr>
        <w:t>11(2): 379-387.</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Sun Zhao-nan, Huang Yong-gang, Dong Chang-e and Hu Xiao-min. (2012). The Study of Removing the Organic from Wastewater by Periodically Reversing Electrocoagulation. </w:t>
      </w:r>
      <w:r w:rsidRPr="002B7FAA">
        <w:rPr>
          <w:rFonts w:ascii="Times New Roman" w:hAnsi="Times New Roman"/>
          <w:i/>
          <w:iCs/>
          <w:sz w:val="20"/>
          <w:szCs w:val="20"/>
        </w:rPr>
        <w:t>World Automation Congr</w:t>
      </w:r>
      <w:r w:rsidRPr="002B7FAA">
        <w:rPr>
          <w:rFonts w:ascii="Times New Roman" w:hAnsi="Times New Roman"/>
          <w:sz w:val="20"/>
          <w:szCs w:val="20"/>
        </w:rPr>
        <w:t xml:space="preserve">ess </w:t>
      </w:r>
      <w:r w:rsidRPr="002B7FAA">
        <w:rPr>
          <w:rFonts w:ascii="Times New Roman" w:hAnsi="Times New Roman"/>
          <w:i/>
          <w:sz w:val="20"/>
          <w:szCs w:val="20"/>
        </w:rPr>
        <w:t>(WAC),</w:t>
      </w:r>
      <w:r w:rsidRPr="002B7FAA">
        <w:rPr>
          <w:rFonts w:ascii="Times New Roman" w:hAnsi="Times New Roman"/>
          <w:sz w:val="20"/>
          <w:szCs w:val="20"/>
        </w:rPr>
        <w:t xml:space="preserve"> 1-4 pp.</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Raju, G.B., Karuppiah, M.T., Lathaa, S.S., Parvathy, S. and Prabhakar, S. (2008). Treatment of Wastewater from Synthetic Textile Industry by Electrocoagulation–Electrooxidation. </w:t>
      </w:r>
      <w:r w:rsidRPr="002B7FAA">
        <w:rPr>
          <w:rFonts w:ascii="Times New Roman" w:hAnsi="Times New Roman"/>
          <w:i/>
          <w:iCs/>
          <w:sz w:val="20"/>
          <w:szCs w:val="20"/>
        </w:rPr>
        <w:t>Chemical Engineering Journal,</w:t>
      </w:r>
      <w:r w:rsidRPr="002B7FAA">
        <w:rPr>
          <w:rFonts w:ascii="Times New Roman" w:hAnsi="Times New Roman"/>
          <w:sz w:val="20"/>
          <w:szCs w:val="20"/>
        </w:rPr>
        <w:t xml:space="preserve"> 144(1): 51-58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Wang, C.T., Chou, W.L., Kuo, Y.M. and Chang, F.L. (2009). Paired Removal of Color and COD from Textile Dyeing Wastewater by Simultaneous Anodic and Indirect Cathodic Oxidation.</w:t>
      </w:r>
      <w:r w:rsidRPr="002B7FAA">
        <w:rPr>
          <w:rFonts w:ascii="Times New Roman" w:hAnsi="Times New Roman"/>
          <w:i/>
          <w:iCs/>
          <w:sz w:val="20"/>
          <w:szCs w:val="20"/>
        </w:rPr>
        <w:t xml:space="preserve"> Journal of Hazardous Materials, </w:t>
      </w:r>
      <w:r w:rsidRPr="002B7FAA">
        <w:rPr>
          <w:rFonts w:ascii="Times New Roman" w:hAnsi="Times New Roman"/>
          <w:sz w:val="20"/>
          <w:szCs w:val="20"/>
        </w:rPr>
        <w:t>169(1-3): 16-22.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Awad, H. and Galwa, N.A. (2005). Electrochemical Degradation of Acid Blue and Basic Brown Dyes on Pb/PbO</w:t>
      </w:r>
      <w:r w:rsidRPr="002B7FAA">
        <w:rPr>
          <w:rFonts w:ascii="Times New Roman" w:hAnsi="Times New Roman"/>
          <w:sz w:val="20"/>
          <w:szCs w:val="20"/>
          <w:vertAlign w:val="subscript"/>
        </w:rPr>
        <w:t>2</w:t>
      </w:r>
      <w:r w:rsidRPr="002B7FAA">
        <w:rPr>
          <w:rFonts w:ascii="Times New Roman" w:hAnsi="Times New Roman"/>
          <w:sz w:val="20"/>
          <w:szCs w:val="20"/>
        </w:rPr>
        <w:t xml:space="preserve"> Electrode in the Presence of Different Conductive Electrolyte and Effect of Various Operating Factors</w:t>
      </w:r>
      <w:r w:rsidRPr="002B7FAA">
        <w:rPr>
          <w:rFonts w:ascii="Times New Roman" w:hAnsi="Times New Roman"/>
          <w:i/>
          <w:iCs/>
          <w:sz w:val="20"/>
          <w:szCs w:val="20"/>
        </w:rPr>
        <w:t>. Chemosphere,</w:t>
      </w:r>
      <w:r w:rsidRPr="002B7FAA">
        <w:rPr>
          <w:rFonts w:ascii="Times New Roman" w:hAnsi="Times New Roman"/>
          <w:sz w:val="20"/>
          <w:szCs w:val="20"/>
        </w:rPr>
        <w:t xml:space="preserve"> 61: 1327-1335.</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Li-Choung Chiang, Juu-En Chang, Ten-Chin Wen. (1995). Indirect Oxidation Effect in Electrochemical Oxidation Treatment of Landfill Leachate. </w:t>
      </w:r>
      <w:r w:rsidRPr="002B7FAA">
        <w:rPr>
          <w:rFonts w:ascii="Times New Roman" w:hAnsi="Times New Roman"/>
          <w:i/>
          <w:iCs/>
          <w:sz w:val="20"/>
          <w:szCs w:val="20"/>
        </w:rPr>
        <w:t>Water Research,</w:t>
      </w:r>
      <w:r w:rsidRPr="002B7FAA">
        <w:rPr>
          <w:rFonts w:ascii="Times New Roman" w:hAnsi="Times New Roman"/>
          <w:sz w:val="20"/>
          <w:szCs w:val="20"/>
        </w:rPr>
        <w:t xml:space="preserve"> 29(2): 671-678.</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Rajkumar, D. and Jong Guk Kim. (2006). Oxidation of Various Reactive Dyes with </w:t>
      </w:r>
      <w:r w:rsidRPr="002B7FAA">
        <w:rPr>
          <w:rFonts w:ascii="Times New Roman" w:hAnsi="Times New Roman"/>
          <w:i/>
          <w:sz w:val="20"/>
          <w:szCs w:val="20"/>
        </w:rPr>
        <w:t>in-situ</w:t>
      </w:r>
      <w:r w:rsidRPr="002B7FAA">
        <w:rPr>
          <w:rFonts w:ascii="Times New Roman" w:hAnsi="Times New Roman"/>
          <w:sz w:val="20"/>
          <w:szCs w:val="20"/>
        </w:rPr>
        <w:t xml:space="preserve"> Electrogenerated Active Chlorine for Textile Dyeing Industry Wastewater Treatment. </w:t>
      </w:r>
      <w:r w:rsidRPr="002B7FAA">
        <w:rPr>
          <w:rFonts w:ascii="Times New Roman" w:hAnsi="Times New Roman"/>
          <w:i/>
          <w:iCs/>
          <w:sz w:val="20"/>
          <w:szCs w:val="20"/>
        </w:rPr>
        <w:t>Journal of Hazardous Materials,</w:t>
      </w:r>
      <w:r w:rsidRPr="002B7FAA">
        <w:rPr>
          <w:rFonts w:ascii="Times New Roman" w:hAnsi="Times New Roman"/>
          <w:sz w:val="20"/>
          <w:szCs w:val="20"/>
        </w:rPr>
        <w:t xml:space="preserve"> 136(2): 203-212.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Yong Kong, Jia Yuan, Zhiliang Wang, Shiping Yao and Zhidong Chen. (2009). Application of Expanded Graphite/Attapulgite Composite Materials as Electrode for Treatment of Textile Wastewater. </w:t>
      </w:r>
      <w:r w:rsidRPr="002B7FAA">
        <w:rPr>
          <w:rFonts w:ascii="Times New Roman" w:hAnsi="Times New Roman"/>
          <w:i/>
          <w:iCs/>
          <w:sz w:val="20"/>
          <w:szCs w:val="20"/>
        </w:rPr>
        <w:t>Applied Clay Science,</w:t>
      </w:r>
      <w:r w:rsidRPr="002B7FAA">
        <w:rPr>
          <w:rFonts w:ascii="Times New Roman" w:hAnsi="Times New Roman"/>
          <w:sz w:val="20"/>
          <w:szCs w:val="20"/>
        </w:rPr>
        <w:t xml:space="preserve"> 46(4): 358-362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Comninellis, C. and Pulgarin, C. (1993). Electrochemical Oxidation of Phenol for Wastewater Treatment using Tin Dioxide Anodes. </w:t>
      </w:r>
      <w:r w:rsidRPr="002B7FAA">
        <w:rPr>
          <w:rFonts w:ascii="Times New Roman" w:hAnsi="Times New Roman"/>
          <w:i/>
          <w:iCs/>
          <w:sz w:val="20"/>
          <w:szCs w:val="20"/>
        </w:rPr>
        <w:t>Journal of Applied Electrochemistry,</w:t>
      </w:r>
      <w:r w:rsidRPr="002B7FAA">
        <w:rPr>
          <w:rFonts w:ascii="Times New Roman" w:hAnsi="Times New Roman"/>
          <w:sz w:val="20"/>
          <w:szCs w:val="20"/>
        </w:rPr>
        <w:t xml:space="preserve"> 23: 108-112.</w:t>
      </w:r>
    </w:p>
    <w:p w:rsidR="002B7FAA" w:rsidRPr="002B7FAA" w:rsidRDefault="002B7FAA" w:rsidP="002B7FAA">
      <w:pPr>
        <w:pStyle w:val="ListParagraph"/>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2B7FAA">
        <w:rPr>
          <w:rFonts w:ascii="Times New Roman" w:hAnsi="Times New Roman"/>
          <w:sz w:val="20"/>
          <w:szCs w:val="20"/>
        </w:rPr>
        <w:t xml:space="preserve">Chen, J., Liu, M., Zhang, J., Xian, Y. and Jin, L. (2003). Electrochemical Degradation of Bromopyrogallol Red in Presence of Cobalt Ions. </w:t>
      </w:r>
      <w:r w:rsidRPr="002B7FAA">
        <w:rPr>
          <w:rFonts w:ascii="Times New Roman" w:hAnsi="Times New Roman"/>
          <w:i/>
          <w:iCs/>
          <w:sz w:val="20"/>
          <w:szCs w:val="20"/>
        </w:rPr>
        <w:t xml:space="preserve">Chemosphere </w:t>
      </w:r>
      <w:r w:rsidRPr="002B7FAA">
        <w:rPr>
          <w:rFonts w:ascii="Times New Roman" w:hAnsi="Times New Roman"/>
          <w:sz w:val="20"/>
          <w:szCs w:val="20"/>
        </w:rPr>
        <w:t>53(9): 1131-1136.</w:t>
      </w:r>
    </w:p>
    <w:p w:rsidR="00E66197" w:rsidRPr="002B7FAA" w:rsidRDefault="00E66197" w:rsidP="002B7FAA">
      <w:pPr>
        <w:spacing w:after="0" w:line="240" w:lineRule="auto"/>
        <w:ind w:left="360" w:hanging="360"/>
        <w:jc w:val="both"/>
        <w:rPr>
          <w:rFonts w:ascii="Times New Roman" w:hAnsi="Times New Roman"/>
          <w:noProof/>
          <w:sz w:val="20"/>
          <w:szCs w:val="20"/>
          <w:lang w:bidi="ar-SA"/>
        </w:rPr>
      </w:pPr>
    </w:p>
    <w:sectPr w:rsidR="00E66197" w:rsidRPr="002B7FAA" w:rsidSect="009E0F32">
      <w:headerReference w:type="even" r:id="rId15"/>
      <w:headerReference w:type="default" r:id="rId16"/>
      <w:footerReference w:type="even" r:id="rId17"/>
      <w:footerReference w:type="default" r:id="rId18"/>
      <w:pgSz w:w="12240" w:h="15840" w:code="1"/>
      <w:pgMar w:top="1800" w:right="1469" w:bottom="1699" w:left="1440" w:header="706" w:footer="706" w:gutter="0"/>
      <w:pgNumType w:start="5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011E63">
      <w:rPr>
        <w:rFonts w:ascii="Times New Roman" w:hAnsi="Times New Roman"/>
        <w:noProof/>
      </w:rPr>
      <w:t>540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011E63">
      <w:rPr>
        <w:rFonts w:ascii="Times New Roman" w:hAnsi="Times New Roman"/>
        <w:noProof/>
      </w:rPr>
      <w:t>531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2B7FAA" w:rsidRDefault="00E42C3B" w:rsidP="00E42C3B">
    <w:pPr>
      <w:pStyle w:val="Header"/>
      <w:ind w:left="3510" w:hanging="3510"/>
      <w:rPr>
        <w:rFonts w:ascii="Times New Roman" w:hAnsi="Times New Roman"/>
        <w:lang w:val="en-US"/>
      </w:rPr>
    </w:pPr>
    <w:r>
      <w:rPr>
        <w:rFonts w:ascii="Times New Roman" w:hAnsi="Times New Roman"/>
        <w:lang w:val="en-US"/>
      </w:rPr>
      <w:t>Majd Ahmed Jumaah &amp; Mohamed Rozali</w:t>
    </w:r>
    <w:r w:rsidR="00A14DB9" w:rsidRPr="002B7FAA">
      <w:rPr>
        <w:rFonts w:ascii="Times New Roman" w:hAnsi="Times New Roman"/>
      </w:rPr>
      <w:t xml:space="preserve">:  </w:t>
    </w:r>
    <w:r w:rsidR="002B7FAA" w:rsidRPr="002B7FAA">
      <w:rPr>
        <w:rFonts w:ascii="Times New Roman" w:hAnsi="Times New Roman"/>
      </w:rPr>
      <w:t>OPTIMIZATION OF ELECTROCHEMICAL PARAMETERS FOR LANDFILL LEACHATE TREATMENT USING CHARCOAL BASE METALLIC COMPOSITE ELECTRODE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2B7FA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2B7FAA">
      <w:rPr>
        <w:rFonts w:ascii="Times New Roman" w:hAnsi="Times New Roman"/>
        <w:i/>
        <w:lang w:val="en-US"/>
      </w:rPr>
      <w:t>531 - 540</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1E63"/>
    <w:rsid w:val="00012278"/>
    <w:rsid w:val="000C2942"/>
    <w:rsid w:val="000F4FCC"/>
    <w:rsid w:val="00117BCD"/>
    <w:rsid w:val="00136AC1"/>
    <w:rsid w:val="0016514A"/>
    <w:rsid w:val="001B35D1"/>
    <w:rsid w:val="001D035A"/>
    <w:rsid w:val="001E6B6A"/>
    <w:rsid w:val="00295A67"/>
    <w:rsid w:val="002B188F"/>
    <w:rsid w:val="002B7FAA"/>
    <w:rsid w:val="002C30C6"/>
    <w:rsid w:val="002D62A3"/>
    <w:rsid w:val="002F2505"/>
    <w:rsid w:val="00317C2D"/>
    <w:rsid w:val="00330EFD"/>
    <w:rsid w:val="00361BAF"/>
    <w:rsid w:val="003D585B"/>
    <w:rsid w:val="003E7DA6"/>
    <w:rsid w:val="00461C5C"/>
    <w:rsid w:val="00522681"/>
    <w:rsid w:val="00531BCF"/>
    <w:rsid w:val="005367DB"/>
    <w:rsid w:val="00544B69"/>
    <w:rsid w:val="005453C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9E0F32"/>
    <w:rsid w:val="00A14DB9"/>
    <w:rsid w:val="00A42874"/>
    <w:rsid w:val="00A43654"/>
    <w:rsid w:val="00A4762A"/>
    <w:rsid w:val="00AD0A6C"/>
    <w:rsid w:val="00B1121C"/>
    <w:rsid w:val="00B2639F"/>
    <w:rsid w:val="00B2770A"/>
    <w:rsid w:val="00B314AD"/>
    <w:rsid w:val="00BA02C7"/>
    <w:rsid w:val="00BB58AF"/>
    <w:rsid w:val="00BC3ED2"/>
    <w:rsid w:val="00BF0954"/>
    <w:rsid w:val="00C31E76"/>
    <w:rsid w:val="00C43D22"/>
    <w:rsid w:val="00C5417D"/>
    <w:rsid w:val="00CA513F"/>
    <w:rsid w:val="00D4023F"/>
    <w:rsid w:val="00D75B35"/>
    <w:rsid w:val="00D878E4"/>
    <w:rsid w:val="00D9792A"/>
    <w:rsid w:val="00E41EE7"/>
    <w:rsid w:val="00E42C3B"/>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D0A6C"/>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D0A6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5453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453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agina">
    <w:name w:val="pagina"/>
    <w:rsid w:val="002B7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D0A6C"/>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D0A6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5453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453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agina">
    <w:name w:val="pagina"/>
    <w:rsid w:val="002B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6744-51C6-43A9-82DD-0F08E1DE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cp:lastPrinted>2015-06-03T10:35:00Z</cp:lastPrinted>
  <dcterms:created xsi:type="dcterms:W3CDTF">2015-06-03T09:15:00Z</dcterms:created>
  <dcterms:modified xsi:type="dcterms:W3CDTF">2015-06-11T09:59:00Z</dcterms:modified>
</cp:coreProperties>
</file>