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0E3D2F" w:rsidRPr="0058473D" w:rsidRDefault="000E3D2F" w:rsidP="000E3D2F">
      <w:pPr>
        <w:autoSpaceDE w:val="0"/>
        <w:autoSpaceDN w:val="0"/>
        <w:adjustRightInd w:val="0"/>
        <w:spacing w:after="0" w:line="240" w:lineRule="auto"/>
        <w:jc w:val="center"/>
        <w:rPr>
          <w:rStyle w:val="Emphasis"/>
          <w:rFonts w:ascii="Times New Roman" w:hAnsi="Times New Roman"/>
          <w:i w:val="0"/>
          <w:iCs w:val="0"/>
          <w:caps/>
          <w:sz w:val="28"/>
          <w:szCs w:val="28"/>
        </w:rPr>
      </w:pPr>
      <w:r w:rsidRPr="0026092B">
        <w:rPr>
          <w:rFonts w:ascii="Times New Roman" w:hAnsi="Times New Roman"/>
          <w:caps/>
          <w:sz w:val="28"/>
          <w:szCs w:val="28"/>
        </w:rPr>
        <w:t xml:space="preserve">Antioxidant Activity and Anticarcinogenic Properties of combination extract of </w:t>
      </w:r>
      <w:r w:rsidRPr="007D7FC1">
        <w:rPr>
          <w:rStyle w:val="Emphasis"/>
          <w:rFonts w:ascii="Times New Roman" w:hAnsi="Times New Roman"/>
          <w:b w:val="0"/>
          <w:i w:val="0"/>
          <w:caps/>
          <w:sz w:val="28"/>
          <w:szCs w:val="28"/>
        </w:rPr>
        <w:t>soursop</w:t>
      </w:r>
      <w:r w:rsidRPr="007D7FC1">
        <w:rPr>
          <w:rFonts w:ascii="Times New Roman" w:hAnsi="Times New Roman"/>
          <w:b/>
          <w:caps/>
          <w:sz w:val="28"/>
          <w:szCs w:val="28"/>
        </w:rPr>
        <w:t xml:space="preserve"> (</w:t>
      </w:r>
      <w:r w:rsidRPr="007D7FC1">
        <w:rPr>
          <w:rStyle w:val="Emphasis"/>
          <w:rFonts w:ascii="Times New Roman" w:hAnsi="Times New Roman"/>
          <w:b w:val="0"/>
          <w:caps/>
          <w:sz w:val="28"/>
          <w:szCs w:val="28"/>
        </w:rPr>
        <w:t>AnNona muricata Linn)</w:t>
      </w:r>
    </w:p>
    <w:p w:rsidR="000E3D2F" w:rsidRPr="0026092B" w:rsidRDefault="000E3D2F" w:rsidP="000E3D2F">
      <w:pPr>
        <w:autoSpaceDE w:val="0"/>
        <w:autoSpaceDN w:val="0"/>
        <w:adjustRightInd w:val="0"/>
        <w:spacing w:after="0" w:line="240" w:lineRule="auto"/>
        <w:jc w:val="center"/>
        <w:rPr>
          <w:rFonts w:ascii="Times New Roman" w:hAnsi="Times New Roman"/>
          <w:caps/>
          <w:sz w:val="28"/>
          <w:szCs w:val="28"/>
        </w:rPr>
      </w:pPr>
      <w:r w:rsidRPr="0026092B">
        <w:rPr>
          <w:rFonts w:ascii="Times New Roman" w:hAnsi="Times New Roman"/>
          <w:caps/>
          <w:sz w:val="28"/>
          <w:szCs w:val="28"/>
        </w:rPr>
        <w:t xml:space="preserve">and pearl grass </w:t>
      </w:r>
      <w:r w:rsidRPr="0026092B">
        <w:rPr>
          <w:rFonts w:ascii="Times New Roman" w:hAnsi="Times New Roman"/>
          <w:caps/>
          <w:sz w:val="28"/>
          <w:szCs w:val="28"/>
          <w:lang w:eastAsia="id-ID"/>
        </w:rPr>
        <w:t>(</w:t>
      </w:r>
      <w:r w:rsidRPr="0026092B">
        <w:rPr>
          <w:rFonts w:ascii="Times New Roman" w:hAnsi="Times New Roman"/>
          <w:i/>
          <w:iCs/>
          <w:caps/>
          <w:sz w:val="28"/>
          <w:szCs w:val="28"/>
          <w:lang w:eastAsia="id-ID"/>
        </w:rPr>
        <w:t xml:space="preserve">Hedyotis corymbosa </w:t>
      </w:r>
      <w:r w:rsidRPr="0026092B">
        <w:rPr>
          <w:rFonts w:ascii="Times New Roman" w:hAnsi="Times New Roman"/>
          <w:caps/>
          <w:sz w:val="28"/>
          <w:szCs w:val="28"/>
          <w:lang w:eastAsia="id-ID"/>
        </w:rPr>
        <w:t>(L.) Lam.)</w:t>
      </w:r>
    </w:p>
    <w:p w:rsidR="006768E9" w:rsidRPr="00F447A7" w:rsidRDefault="006768E9" w:rsidP="000E3D2F">
      <w:pPr>
        <w:spacing w:after="0" w:line="240" w:lineRule="auto"/>
        <w:jc w:val="center"/>
        <w:rPr>
          <w:rFonts w:ascii="Times New Roman" w:hAnsi="Times New Roman"/>
          <w:noProof/>
          <w:sz w:val="24"/>
          <w:szCs w:val="24"/>
          <w:lang w:bidi="ar-SA"/>
        </w:rPr>
      </w:pPr>
    </w:p>
    <w:p w:rsidR="000E3D2F" w:rsidRPr="00EE1777" w:rsidRDefault="000E3D2F" w:rsidP="000E3D2F">
      <w:pPr>
        <w:spacing w:after="0" w:line="240" w:lineRule="auto"/>
        <w:jc w:val="center"/>
        <w:rPr>
          <w:rFonts w:ascii="Times New Roman" w:hAnsi="Times New Roman"/>
          <w:caps/>
          <w:sz w:val="24"/>
          <w:szCs w:val="24"/>
        </w:rPr>
      </w:pPr>
      <w:r w:rsidRPr="00EE1777">
        <w:rPr>
          <w:rFonts w:ascii="Times New Roman" w:hAnsi="Times New Roman"/>
          <w:sz w:val="24"/>
          <w:szCs w:val="24"/>
        </w:rPr>
        <w:t>(Aktiviti Antioksidan dan Antikarsinogenik daripada Ekstrak Campuran Durian Belanda (</w:t>
      </w:r>
      <w:r w:rsidRPr="00EE1777">
        <w:rPr>
          <w:rFonts w:ascii="Times New Roman" w:hAnsi="Times New Roman"/>
          <w:i/>
          <w:sz w:val="24"/>
          <w:szCs w:val="24"/>
        </w:rPr>
        <w:t>Annona Muricata</w:t>
      </w:r>
      <w:r w:rsidRPr="00EE1777">
        <w:rPr>
          <w:rFonts w:ascii="Times New Roman" w:hAnsi="Times New Roman"/>
          <w:sz w:val="24"/>
          <w:szCs w:val="24"/>
        </w:rPr>
        <w:t xml:space="preserve"> </w:t>
      </w:r>
      <w:r w:rsidRPr="00EE1777">
        <w:rPr>
          <w:rFonts w:ascii="Times New Roman" w:hAnsi="Times New Roman"/>
          <w:i/>
          <w:sz w:val="24"/>
          <w:szCs w:val="24"/>
        </w:rPr>
        <w:t>Linn</w:t>
      </w:r>
      <w:r w:rsidRPr="00EE1777">
        <w:rPr>
          <w:rFonts w:ascii="Times New Roman" w:hAnsi="Times New Roman"/>
          <w:sz w:val="24"/>
          <w:szCs w:val="24"/>
        </w:rPr>
        <w:t>) dan Rumput Mutiara (</w:t>
      </w:r>
      <w:r w:rsidRPr="00EE1777">
        <w:rPr>
          <w:rFonts w:ascii="Times New Roman" w:hAnsi="Times New Roman"/>
          <w:i/>
          <w:sz w:val="24"/>
          <w:szCs w:val="24"/>
        </w:rPr>
        <w:t>Hedyotis Corymbosa</w:t>
      </w:r>
      <w:r w:rsidRPr="00EE1777">
        <w:rPr>
          <w:rFonts w:ascii="Times New Roman" w:hAnsi="Times New Roman"/>
          <w:sz w:val="24"/>
          <w:szCs w:val="24"/>
        </w:rPr>
        <w:t xml:space="preserve"> (L.) Lam.)</w:t>
      </w:r>
    </w:p>
    <w:p w:rsidR="006768E9" w:rsidRPr="00F447A7" w:rsidRDefault="006768E9" w:rsidP="000E3D2F">
      <w:pPr>
        <w:spacing w:after="0" w:line="240" w:lineRule="auto"/>
        <w:jc w:val="center"/>
        <w:rPr>
          <w:rFonts w:ascii="Times New Roman" w:hAnsi="Times New Roman"/>
          <w:noProof/>
          <w:sz w:val="20"/>
          <w:szCs w:val="20"/>
          <w:lang w:bidi="ar-SA"/>
        </w:rPr>
      </w:pPr>
    </w:p>
    <w:p w:rsidR="000E3D2F" w:rsidRPr="0026092B" w:rsidRDefault="000E3D2F" w:rsidP="000E3D2F">
      <w:pPr>
        <w:autoSpaceDE w:val="0"/>
        <w:autoSpaceDN w:val="0"/>
        <w:adjustRightInd w:val="0"/>
        <w:spacing w:after="0" w:line="240" w:lineRule="auto"/>
        <w:jc w:val="center"/>
        <w:rPr>
          <w:rFonts w:ascii="Times New Roman" w:hAnsi="Times New Roman"/>
          <w:sz w:val="20"/>
          <w:szCs w:val="20"/>
        </w:rPr>
      </w:pPr>
      <w:r w:rsidRPr="0026092B">
        <w:rPr>
          <w:rFonts w:ascii="Times New Roman" w:hAnsi="Times New Roman"/>
          <w:sz w:val="20"/>
          <w:szCs w:val="20"/>
        </w:rPr>
        <w:t>Susi Endrini</w:t>
      </w:r>
      <w:r w:rsidRPr="0026092B">
        <w:rPr>
          <w:rFonts w:ascii="Times New Roman" w:hAnsi="Times New Roman"/>
          <w:sz w:val="20"/>
          <w:szCs w:val="20"/>
          <w:vertAlign w:val="superscript"/>
        </w:rPr>
        <w:t>1</w:t>
      </w:r>
      <w:r w:rsidRPr="000E3D2F">
        <w:rPr>
          <w:rFonts w:ascii="Times New Roman" w:hAnsi="Times New Roman"/>
          <w:sz w:val="20"/>
          <w:szCs w:val="20"/>
        </w:rPr>
        <w:t>*</w:t>
      </w:r>
      <w:r w:rsidRPr="0026092B">
        <w:rPr>
          <w:rFonts w:ascii="Times New Roman" w:hAnsi="Times New Roman"/>
          <w:sz w:val="20"/>
          <w:szCs w:val="20"/>
        </w:rPr>
        <w:t>, Suherman</w:t>
      </w:r>
      <w:r w:rsidRPr="0026092B">
        <w:rPr>
          <w:rFonts w:ascii="Times New Roman" w:hAnsi="Times New Roman"/>
          <w:sz w:val="20"/>
          <w:szCs w:val="20"/>
          <w:vertAlign w:val="superscript"/>
        </w:rPr>
        <w:t>2</w:t>
      </w:r>
      <w:r>
        <w:rPr>
          <w:rFonts w:ascii="Times New Roman" w:hAnsi="Times New Roman"/>
          <w:sz w:val="20"/>
          <w:szCs w:val="20"/>
        </w:rPr>
        <w:t xml:space="preserve">, </w:t>
      </w:r>
      <w:r w:rsidRPr="0026092B">
        <w:rPr>
          <w:rFonts w:ascii="Times New Roman" w:hAnsi="Times New Roman"/>
          <w:sz w:val="20"/>
          <w:szCs w:val="20"/>
        </w:rPr>
        <w:t xml:space="preserve"> Wahyu Widowati</w:t>
      </w:r>
      <w:r w:rsidRPr="0026092B">
        <w:rPr>
          <w:rFonts w:ascii="Times New Roman" w:hAnsi="Times New Roman"/>
          <w:sz w:val="20"/>
          <w:szCs w:val="20"/>
          <w:vertAlign w:val="superscript"/>
        </w:rPr>
        <w:t>3</w:t>
      </w:r>
    </w:p>
    <w:p w:rsidR="006768E9" w:rsidRPr="00F447A7" w:rsidRDefault="006768E9" w:rsidP="00F447A7">
      <w:pPr>
        <w:spacing w:after="0" w:line="240" w:lineRule="auto"/>
        <w:jc w:val="center"/>
        <w:rPr>
          <w:rFonts w:ascii="Times New Roman" w:hAnsi="Times New Roman"/>
          <w:noProof/>
          <w:sz w:val="18"/>
          <w:szCs w:val="18"/>
          <w:lang w:bidi="ar-SA"/>
        </w:rPr>
      </w:pPr>
    </w:p>
    <w:p w:rsidR="000E3D2F" w:rsidRDefault="000E3D2F" w:rsidP="000E3D2F">
      <w:pPr>
        <w:autoSpaceDE w:val="0"/>
        <w:autoSpaceDN w:val="0"/>
        <w:adjustRightInd w:val="0"/>
        <w:spacing w:after="0" w:line="240" w:lineRule="auto"/>
        <w:jc w:val="center"/>
        <w:rPr>
          <w:rFonts w:ascii="Times New Roman" w:hAnsi="Times New Roman"/>
          <w:i/>
          <w:sz w:val="18"/>
          <w:szCs w:val="18"/>
        </w:rPr>
      </w:pPr>
      <w:r w:rsidRPr="0026092B">
        <w:rPr>
          <w:rFonts w:ascii="Times New Roman" w:hAnsi="Times New Roman"/>
          <w:bCs/>
          <w:i/>
          <w:sz w:val="18"/>
          <w:szCs w:val="18"/>
          <w:vertAlign w:val="superscript"/>
        </w:rPr>
        <w:t>1</w:t>
      </w:r>
      <w:r w:rsidRPr="0026092B">
        <w:rPr>
          <w:rFonts w:ascii="Times New Roman" w:hAnsi="Times New Roman"/>
          <w:i/>
          <w:sz w:val="18"/>
          <w:szCs w:val="18"/>
        </w:rPr>
        <w:t xml:space="preserve">Faculty of Medicine, </w:t>
      </w:r>
    </w:p>
    <w:p w:rsidR="000E3D2F" w:rsidRPr="0026092B" w:rsidRDefault="000E3D2F" w:rsidP="000E3D2F">
      <w:pPr>
        <w:autoSpaceDE w:val="0"/>
        <w:autoSpaceDN w:val="0"/>
        <w:adjustRightInd w:val="0"/>
        <w:spacing w:after="0" w:line="240" w:lineRule="auto"/>
        <w:jc w:val="center"/>
        <w:rPr>
          <w:rFonts w:ascii="Times New Roman" w:hAnsi="Times New Roman"/>
          <w:i/>
          <w:sz w:val="18"/>
          <w:szCs w:val="18"/>
        </w:rPr>
      </w:pPr>
      <w:r w:rsidRPr="0026092B">
        <w:rPr>
          <w:rFonts w:ascii="Times New Roman" w:hAnsi="Times New Roman"/>
          <w:i/>
          <w:sz w:val="18"/>
          <w:szCs w:val="18"/>
        </w:rPr>
        <w:t>YARSI University Cempaka</w:t>
      </w:r>
      <w:r>
        <w:rPr>
          <w:rFonts w:ascii="Times New Roman" w:hAnsi="Times New Roman"/>
          <w:i/>
          <w:sz w:val="18"/>
          <w:szCs w:val="18"/>
        </w:rPr>
        <w:t xml:space="preserve"> Putih 10510 Jakarta, Indonesia</w:t>
      </w:r>
    </w:p>
    <w:p w:rsidR="000E3D2F" w:rsidRDefault="000E3D2F" w:rsidP="000E3D2F">
      <w:pPr>
        <w:autoSpaceDE w:val="0"/>
        <w:autoSpaceDN w:val="0"/>
        <w:adjustRightInd w:val="0"/>
        <w:spacing w:after="0" w:line="240" w:lineRule="auto"/>
        <w:jc w:val="center"/>
        <w:rPr>
          <w:rFonts w:ascii="Times New Roman" w:hAnsi="Times New Roman"/>
          <w:i/>
          <w:sz w:val="18"/>
          <w:szCs w:val="18"/>
        </w:rPr>
      </w:pPr>
      <w:r w:rsidRPr="0026092B">
        <w:rPr>
          <w:rFonts w:ascii="Times New Roman" w:hAnsi="Times New Roman"/>
          <w:bCs/>
          <w:i/>
          <w:sz w:val="18"/>
          <w:szCs w:val="18"/>
          <w:vertAlign w:val="superscript"/>
        </w:rPr>
        <w:t>2</w:t>
      </w:r>
      <w:r w:rsidRPr="0026092B">
        <w:rPr>
          <w:rFonts w:ascii="Times New Roman" w:hAnsi="Times New Roman"/>
          <w:i/>
          <w:sz w:val="18"/>
          <w:szCs w:val="18"/>
        </w:rPr>
        <w:t xml:space="preserve">Faculty of Medicine and Health Sciences, </w:t>
      </w:r>
    </w:p>
    <w:p w:rsidR="000E3D2F" w:rsidRPr="0026092B" w:rsidRDefault="000E3D2F" w:rsidP="000E3D2F">
      <w:pPr>
        <w:autoSpaceDE w:val="0"/>
        <w:autoSpaceDN w:val="0"/>
        <w:adjustRightInd w:val="0"/>
        <w:spacing w:after="0" w:line="240" w:lineRule="auto"/>
        <w:jc w:val="center"/>
        <w:rPr>
          <w:rFonts w:ascii="Times New Roman" w:hAnsi="Times New Roman"/>
          <w:i/>
          <w:sz w:val="18"/>
          <w:szCs w:val="18"/>
        </w:rPr>
      </w:pPr>
      <w:r w:rsidRPr="0026092B">
        <w:rPr>
          <w:rFonts w:ascii="Times New Roman" w:hAnsi="Times New Roman"/>
          <w:i/>
          <w:sz w:val="18"/>
          <w:szCs w:val="18"/>
        </w:rPr>
        <w:t>Muhammadiyah University of Jak</w:t>
      </w:r>
      <w:r>
        <w:rPr>
          <w:rFonts w:ascii="Times New Roman" w:hAnsi="Times New Roman"/>
          <w:i/>
          <w:sz w:val="18"/>
          <w:szCs w:val="18"/>
        </w:rPr>
        <w:t>arta, Jakarta, Indonesia</w:t>
      </w:r>
    </w:p>
    <w:p w:rsidR="000E3D2F" w:rsidRDefault="000E3D2F" w:rsidP="000E3D2F">
      <w:pPr>
        <w:autoSpaceDE w:val="0"/>
        <w:autoSpaceDN w:val="0"/>
        <w:adjustRightInd w:val="0"/>
        <w:spacing w:after="0" w:line="240" w:lineRule="auto"/>
        <w:jc w:val="center"/>
        <w:rPr>
          <w:rFonts w:ascii="Times New Roman" w:hAnsi="Times New Roman"/>
          <w:i/>
          <w:sz w:val="18"/>
          <w:szCs w:val="18"/>
          <w:lang w:eastAsia="id-ID"/>
        </w:rPr>
      </w:pPr>
      <w:r w:rsidRPr="0026092B">
        <w:rPr>
          <w:rFonts w:ascii="Times New Roman" w:hAnsi="Times New Roman"/>
          <w:bCs/>
          <w:i/>
          <w:sz w:val="18"/>
          <w:szCs w:val="18"/>
          <w:vertAlign w:val="superscript"/>
        </w:rPr>
        <w:t>3</w:t>
      </w:r>
      <w:r w:rsidRPr="0026092B">
        <w:rPr>
          <w:rFonts w:ascii="Times New Roman" w:hAnsi="Times New Roman"/>
          <w:i/>
          <w:sz w:val="18"/>
          <w:szCs w:val="18"/>
          <w:lang w:eastAsia="id-ID"/>
        </w:rPr>
        <w:t xml:space="preserve">Faculty of Medicine, </w:t>
      </w:r>
    </w:p>
    <w:p w:rsidR="000E3D2F" w:rsidRPr="0026092B" w:rsidRDefault="000E3D2F" w:rsidP="000E3D2F">
      <w:pPr>
        <w:autoSpaceDE w:val="0"/>
        <w:autoSpaceDN w:val="0"/>
        <w:adjustRightInd w:val="0"/>
        <w:spacing w:after="0" w:line="240" w:lineRule="auto"/>
        <w:jc w:val="center"/>
        <w:rPr>
          <w:rFonts w:ascii="Times New Roman" w:hAnsi="Times New Roman"/>
          <w:i/>
          <w:sz w:val="18"/>
          <w:szCs w:val="18"/>
        </w:rPr>
      </w:pPr>
      <w:r w:rsidRPr="0026092B">
        <w:rPr>
          <w:rFonts w:ascii="Times New Roman" w:hAnsi="Times New Roman"/>
          <w:i/>
          <w:sz w:val="18"/>
          <w:szCs w:val="18"/>
          <w:lang w:eastAsia="id-ID"/>
        </w:rPr>
        <w:t>Maranatha Christian University, Jl. Prof drg. Suria Sumantri No.65, Bandung 40164, Indonesia</w:t>
      </w:r>
    </w:p>
    <w:p w:rsidR="006768E9" w:rsidRPr="00F447A7" w:rsidRDefault="006768E9" w:rsidP="000E3D2F">
      <w:pPr>
        <w:spacing w:after="0" w:line="240" w:lineRule="auto"/>
        <w:jc w:val="center"/>
        <w:rPr>
          <w:rFonts w:ascii="Times New Roman" w:hAnsi="Times New Roman"/>
          <w:noProof/>
          <w:sz w:val="18"/>
          <w:szCs w:val="18"/>
          <w:lang w:bidi="ar-SA"/>
        </w:rPr>
      </w:pPr>
    </w:p>
    <w:p w:rsidR="000E3D2F" w:rsidRPr="0026092B" w:rsidRDefault="006768E9" w:rsidP="000E3D2F">
      <w:pPr>
        <w:autoSpaceDE w:val="0"/>
        <w:autoSpaceDN w:val="0"/>
        <w:adjustRightInd w:val="0"/>
        <w:spacing w:after="0" w:line="240" w:lineRule="auto"/>
        <w:jc w:val="center"/>
        <w:rPr>
          <w:rFonts w:ascii="Times New Roman" w:hAnsi="Times New Roman"/>
          <w:bCs/>
          <w:i/>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0E3D2F" w:rsidRPr="000E3D2F">
        <w:rPr>
          <w:rFonts w:ascii="Times New Roman" w:hAnsi="Times New Roman"/>
          <w:bCs/>
          <w:i/>
          <w:sz w:val="18"/>
          <w:szCs w:val="18"/>
        </w:rPr>
        <w:t xml:space="preserve">susi.endrini@yarsi.ac.id </w:t>
      </w:r>
    </w:p>
    <w:p w:rsidR="00AE70E4" w:rsidRPr="00F447A7" w:rsidRDefault="00AE70E4"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4D7B66" w:rsidRPr="0026092B" w:rsidRDefault="004D7B66" w:rsidP="004D7B66">
      <w:pPr>
        <w:spacing w:after="0" w:line="240" w:lineRule="auto"/>
        <w:jc w:val="both"/>
        <w:rPr>
          <w:rFonts w:ascii="Times New Roman" w:hAnsi="Times New Roman"/>
          <w:sz w:val="18"/>
          <w:szCs w:val="18"/>
        </w:rPr>
      </w:pPr>
      <w:r w:rsidRPr="0026092B">
        <w:rPr>
          <w:rFonts w:ascii="Times New Roman" w:hAnsi="Times New Roman"/>
          <w:sz w:val="18"/>
          <w:szCs w:val="18"/>
          <w:lang w:eastAsia="id-ID"/>
        </w:rPr>
        <w:t>Soursop (</w:t>
      </w:r>
      <w:r w:rsidRPr="004D7B66">
        <w:rPr>
          <w:rStyle w:val="CharAttribute7"/>
          <w:rFonts w:ascii="Times New Roman" w:eastAsia="Calibri"/>
          <w:i/>
          <w:color w:val="000000" w:themeColor="text1"/>
          <w:sz w:val="18"/>
          <w:szCs w:val="18"/>
          <w:u w:val="none"/>
        </w:rPr>
        <w:t>Annona muricata</w:t>
      </w:r>
      <w:r w:rsidRPr="0026092B">
        <w:rPr>
          <w:rStyle w:val="CharAttribute2"/>
          <w:rFonts w:ascii="Times New Roman" w:eastAsia="Calibri"/>
          <w:sz w:val="18"/>
          <w:szCs w:val="18"/>
        </w:rPr>
        <w:t>)  has numerous traditional medicinal uses in South American and the Caribbean, and it has become a popular nutritional medicinal supplement.</w:t>
      </w:r>
      <w:r w:rsidRPr="0026092B">
        <w:rPr>
          <w:rStyle w:val="FooterChar"/>
          <w:sz w:val="18"/>
          <w:szCs w:val="18"/>
        </w:rPr>
        <w:t xml:space="preserve"> </w:t>
      </w:r>
      <w:r w:rsidRPr="0026092B">
        <w:rPr>
          <w:rStyle w:val="CharAttribute2"/>
          <w:rFonts w:ascii="Times New Roman" w:eastAsia="Calibri"/>
          <w:sz w:val="18"/>
          <w:szCs w:val="18"/>
        </w:rPr>
        <w:t>In the other hand, p</w:t>
      </w:r>
      <w:r w:rsidRPr="0026092B">
        <w:rPr>
          <w:rFonts w:ascii="Times New Roman" w:hAnsi="Times New Roman"/>
          <w:sz w:val="18"/>
          <w:szCs w:val="18"/>
          <w:lang w:eastAsia="id-ID"/>
        </w:rPr>
        <w:t>earl grass (</w:t>
      </w:r>
      <w:r w:rsidRPr="0026092B">
        <w:rPr>
          <w:rFonts w:ascii="Times New Roman" w:hAnsi="Times New Roman"/>
          <w:i/>
          <w:iCs/>
          <w:sz w:val="18"/>
          <w:szCs w:val="18"/>
          <w:lang w:eastAsia="id-ID"/>
        </w:rPr>
        <w:t xml:space="preserve">Hedyotis corymbosa </w:t>
      </w:r>
      <w:r w:rsidRPr="0026092B">
        <w:rPr>
          <w:rFonts w:ascii="Times New Roman" w:hAnsi="Times New Roman"/>
          <w:sz w:val="18"/>
          <w:szCs w:val="18"/>
          <w:lang w:eastAsia="id-ID"/>
        </w:rPr>
        <w:t>(L.) Lam.) has long been used traditionally as an anti-inflammatory. I</w:t>
      </w:r>
      <w:r w:rsidRPr="0026092B">
        <w:rPr>
          <w:rStyle w:val="hps"/>
          <w:rFonts w:ascii="Times New Roman" w:hAnsi="Times New Roman"/>
          <w:sz w:val="18"/>
          <w:szCs w:val="18"/>
          <w:lang w:val="en"/>
        </w:rPr>
        <w:t>n this study</w:t>
      </w:r>
      <w:r w:rsidRPr="0026092B">
        <w:rPr>
          <w:rFonts w:ascii="Times New Roman" w:hAnsi="Times New Roman"/>
          <w:sz w:val="18"/>
          <w:szCs w:val="18"/>
          <w:lang w:val="en"/>
        </w:rPr>
        <w:t xml:space="preserve">, </w:t>
      </w:r>
      <w:r w:rsidRPr="0026092B">
        <w:rPr>
          <w:rFonts w:ascii="Times New Roman" w:hAnsi="Times New Roman"/>
          <w:sz w:val="18"/>
          <w:szCs w:val="18"/>
        </w:rPr>
        <w:t xml:space="preserve"> </w:t>
      </w:r>
      <w:r w:rsidRPr="0026092B">
        <w:rPr>
          <w:rStyle w:val="hps"/>
          <w:rFonts w:ascii="Times New Roman" w:hAnsi="Times New Roman"/>
          <w:sz w:val="18"/>
          <w:szCs w:val="18"/>
          <w:lang w:val="en"/>
        </w:rPr>
        <w:t>soursop</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and</w:t>
      </w:r>
      <w:r w:rsidRPr="0026092B">
        <w:rPr>
          <w:rFonts w:ascii="Times New Roman" w:hAnsi="Times New Roman"/>
          <w:sz w:val="18"/>
          <w:szCs w:val="18"/>
          <w:lang w:val="en"/>
        </w:rPr>
        <w:t xml:space="preserve"> </w:t>
      </w:r>
      <w:r w:rsidRPr="0026092B">
        <w:rPr>
          <w:rFonts w:ascii="Times New Roman" w:hAnsi="Times New Roman"/>
          <w:sz w:val="18"/>
          <w:szCs w:val="18"/>
        </w:rPr>
        <w:t xml:space="preserve"> </w:t>
      </w:r>
      <w:r w:rsidRPr="0026092B">
        <w:rPr>
          <w:rStyle w:val="hps"/>
          <w:rFonts w:ascii="Times New Roman" w:hAnsi="Times New Roman"/>
          <w:sz w:val="18"/>
          <w:szCs w:val="18"/>
          <w:lang w:val="en"/>
        </w:rPr>
        <w:t>pearl</w:t>
      </w:r>
      <w:r w:rsidRPr="0026092B">
        <w:rPr>
          <w:rStyle w:val="hps"/>
          <w:rFonts w:ascii="Times New Roman" w:hAnsi="Times New Roman"/>
          <w:sz w:val="18"/>
          <w:szCs w:val="18"/>
        </w:rPr>
        <w:t xml:space="preserve"> </w:t>
      </w:r>
      <w:r w:rsidRPr="0026092B">
        <w:rPr>
          <w:rStyle w:val="hps"/>
          <w:rFonts w:ascii="Times New Roman" w:hAnsi="Times New Roman"/>
          <w:sz w:val="18"/>
          <w:szCs w:val="18"/>
          <w:lang w:val="en"/>
        </w:rPr>
        <w:t>grass</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combined to</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obtain extracts that</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have anticancer effects</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and</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anti-</w:t>
      </w:r>
      <w:r w:rsidRPr="0026092B">
        <w:rPr>
          <w:rFonts w:ascii="Times New Roman" w:hAnsi="Times New Roman"/>
          <w:sz w:val="18"/>
          <w:szCs w:val="18"/>
          <w:lang w:val="en"/>
        </w:rPr>
        <w:t xml:space="preserve">inflammatory </w:t>
      </w:r>
      <w:r w:rsidRPr="0026092B">
        <w:rPr>
          <w:rStyle w:val="hps"/>
          <w:rFonts w:ascii="Times New Roman" w:hAnsi="Times New Roman"/>
          <w:sz w:val="18"/>
          <w:szCs w:val="18"/>
          <w:lang w:val="en"/>
        </w:rPr>
        <w:t>effects</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as most</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patients with</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cancer, particularly</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advanced breast cancer</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often experience</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inflammation</w:t>
      </w:r>
      <w:r w:rsidRPr="0026092B">
        <w:rPr>
          <w:rStyle w:val="hps"/>
          <w:rFonts w:ascii="Times New Roman" w:hAnsi="Times New Roman"/>
          <w:sz w:val="18"/>
          <w:szCs w:val="18"/>
        </w:rPr>
        <w:t>.</w:t>
      </w:r>
      <w:r w:rsidRPr="0026092B">
        <w:rPr>
          <w:rFonts w:ascii="Times New Roman" w:hAnsi="Times New Roman"/>
          <w:sz w:val="18"/>
          <w:szCs w:val="18"/>
        </w:rPr>
        <w:t xml:space="preserve"> </w:t>
      </w:r>
      <w:r w:rsidRPr="0026092B">
        <w:rPr>
          <w:rStyle w:val="hps"/>
          <w:rFonts w:ascii="Times New Roman" w:hAnsi="Times New Roman"/>
          <w:sz w:val="18"/>
          <w:szCs w:val="18"/>
          <w:lang w:val="en"/>
        </w:rPr>
        <w:t>Two</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types of</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combination of</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extracts</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made</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​​by</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 xml:space="preserve">different </w:t>
      </w:r>
      <w:r w:rsidRPr="0026092B">
        <w:rPr>
          <w:rStyle w:val="hps"/>
          <w:rFonts w:ascii="Times New Roman" w:hAnsi="Times New Roman"/>
          <w:sz w:val="18"/>
          <w:szCs w:val="18"/>
        </w:rPr>
        <w:t>solvents</w:t>
      </w:r>
      <w:r w:rsidRPr="0026092B">
        <w:rPr>
          <w:rFonts w:ascii="Times New Roman" w:hAnsi="Times New Roman"/>
          <w:sz w:val="18"/>
          <w:szCs w:val="18"/>
          <w:lang w:val="en"/>
        </w:rPr>
        <w:t xml:space="preserve"> </w:t>
      </w:r>
      <w:r w:rsidRPr="0026092B">
        <w:rPr>
          <w:rFonts w:ascii="Times New Roman" w:hAnsi="Times New Roman"/>
          <w:sz w:val="18"/>
          <w:szCs w:val="18"/>
        </w:rPr>
        <w:t>ie</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ethanol</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extract</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combination</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w:t>
      </w:r>
      <w:r w:rsidRPr="0026092B">
        <w:rPr>
          <w:rFonts w:ascii="Times New Roman" w:hAnsi="Times New Roman"/>
          <w:sz w:val="18"/>
          <w:szCs w:val="18"/>
          <w:lang w:val="en"/>
        </w:rPr>
        <w:t xml:space="preserve">CSEPE) </w:t>
      </w:r>
      <w:r w:rsidRPr="0026092B">
        <w:rPr>
          <w:rStyle w:val="hps"/>
          <w:rFonts w:ascii="Times New Roman" w:hAnsi="Times New Roman"/>
          <w:sz w:val="18"/>
          <w:szCs w:val="18"/>
          <w:lang w:val="en"/>
        </w:rPr>
        <w:t>and</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water</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extract</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combination</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w:t>
      </w:r>
      <w:r w:rsidRPr="0026092B">
        <w:rPr>
          <w:rFonts w:ascii="Times New Roman" w:hAnsi="Times New Roman"/>
          <w:sz w:val="18"/>
          <w:szCs w:val="18"/>
          <w:lang w:val="en"/>
        </w:rPr>
        <w:t>CSWPW)</w:t>
      </w:r>
      <w:r w:rsidRPr="0026092B">
        <w:rPr>
          <w:rFonts w:ascii="Times New Roman" w:hAnsi="Times New Roman"/>
          <w:sz w:val="18"/>
          <w:szCs w:val="18"/>
        </w:rPr>
        <w:t xml:space="preserve"> have been used. The anticarcinogenic properties of both extracts have been studied by using MTT assay. </w:t>
      </w:r>
      <w:r w:rsidRPr="0026092B">
        <w:rPr>
          <w:rFonts w:ascii="Times New Roman" w:hAnsi="Times New Roman"/>
          <w:bCs/>
          <w:sz w:val="18"/>
          <w:szCs w:val="18"/>
        </w:rPr>
        <w:t xml:space="preserve">The antioxidative activity of the extracts which could contribute to their cytotoxic properties was also studied by using DPPH assay. </w:t>
      </w:r>
      <w:r w:rsidRPr="0026092B">
        <w:rPr>
          <w:rFonts w:ascii="Times New Roman" w:hAnsi="Times New Roman"/>
          <w:sz w:val="18"/>
          <w:szCs w:val="18"/>
        </w:rPr>
        <w:t>The results showed that t</w:t>
      </w:r>
      <w:r w:rsidRPr="0026092B">
        <w:rPr>
          <w:rFonts w:ascii="Times New Roman" w:hAnsi="Times New Roman"/>
          <w:bCs/>
          <w:sz w:val="18"/>
          <w:szCs w:val="18"/>
          <w:lang w:eastAsia="id-ID"/>
        </w:rPr>
        <w:t xml:space="preserve">he combination extract of ethanolic extract of soursop and pearl grass (CSEPE) has potential anticarcinogenic properties and the properties was decreased during the increment of incubation  time but increased with the increasement of doses. However, </w:t>
      </w:r>
      <w:r w:rsidRPr="0026092B">
        <w:rPr>
          <w:rStyle w:val="CharAttribute2"/>
          <w:rFonts w:ascii="Times New Roman" w:eastAsia="Calibri"/>
          <w:sz w:val="18"/>
          <w:szCs w:val="18"/>
        </w:rPr>
        <w:t>t</w:t>
      </w:r>
      <w:r w:rsidRPr="0026092B">
        <w:rPr>
          <w:rFonts w:ascii="Times New Roman" w:hAnsi="Times New Roman"/>
          <w:bCs/>
          <w:sz w:val="18"/>
          <w:szCs w:val="18"/>
          <w:lang w:eastAsia="id-ID"/>
        </w:rPr>
        <w:t>he combination extract of water extract of soursop and pearl grass (CSWPW)</w:t>
      </w:r>
      <w:r w:rsidRPr="0026092B">
        <w:rPr>
          <w:rStyle w:val="CharAttribute2"/>
          <w:rFonts w:ascii="Times New Roman" w:eastAsia="Calibri"/>
          <w:sz w:val="18"/>
          <w:szCs w:val="18"/>
        </w:rPr>
        <w:t xml:space="preserve"> did not displayed the potential anticarcinogenic properties. The anticarcinogenic properties of CSEPE could be due to their high antioxidant activities.</w:t>
      </w:r>
    </w:p>
    <w:p w:rsidR="004D7B66" w:rsidRPr="0026092B" w:rsidRDefault="004D7B66" w:rsidP="004D7B66">
      <w:pPr>
        <w:spacing w:after="0" w:line="240" w:lineRule="auto"/>
        <w:jc w:val="both"/>
        <w:rPr>
          <w:rFonts w:ascii="Times New Roman" w:hAnsi="Times New Roman"/>
          <w:b/>
          <w:bCs/>
          <w:sz w:val="18"/>
          <w:szCs w:val="18"/>
        </w:rPr>
      </w:pPr>
    </w:p>
    <w:p w:rsidR="004D7B66" w:rsidRPr="0026092B" w:rsidRDefault="004D7B66" w:rsidP="004D7B66">
      <w:pPr>
        <w:spacing w:after="0" w:line="240" w:lineRule="auto"/>
        <w:jc w:val="both"/>
        <w:rPr>
          <w:rFonts w:ascii="Times New Roman" w:hAnsi="Times New Roman"/>
          <w:bCs/>
          <w:sz w:val="18"/>
          <w:szCs w:val="18"/>
        </w:rPr>
      </w:pPr>
      <w:r w:rsidRPr="0026092B">
        <w:rPr>
          <w:rFonts w:ascii="Times New Roman" w:hAnsi="Times New Roman"/>
          <w:b/>
          <w:bCs/>
          <w:sz w:val="18"/>
          <w:szCs w:val="18"/>
        </w:rPr>
        <w:t xml:space="preserve">Keywords </w:t>
      </w:r>
      <w:r w:rsidRPr="0026092B">
        <w:rPr>
          <w:rFonts w:ascii="Times New Roman" w:hAnsi="Times New Roman"/>
          <w:bCs/>
          <w:sz w:val="18"/>
          <w:szCs w:val="18"/>
        </w:rPr>
        <w:t>: MTT assay,</w:t>
      </w:r>
      <w:r w:rsidRPr="0026092B">
        <w:rPr>
          <w:rFonts w:ascii="Times New Roman" w:hAnsi="Times New Roman"/>
          <w:sz w:val="18"/>
          <w:szCs w:val="18"/>
        </w:rPr>
        <w:t xml:space="preserve"> soursop, pearl grass,  </w:t>
      </w:r>
      <w:r>
        <w:rPr>
          <w:rFonts w:ascii="Times New Roman" w:hAnsi="Times New Roman"/>
          <w:bCs/>
          <w:sz w:val="18"/>
          <w:szCs w:val="18"/>
        </w:rPr>
        <w:t>MCF-7, a</w:t>
      </w:r>
      <w:r w:rsidRPr="0026092B">
        <w:rPr>
          <w:rFonts w:ascii="Times New Roman" w:hAnsi="Times New Roman"/>
          <w:bCs/>
          <w:sz w:val="18"/>
          <w:szCs w:val="18"/>
        </w:rPr>
        <w:t xml:space="preserve">ntioxidant activity, cytotoxic properties </w:t>
      </w:r>
    </w:p>
    <w:p w:rsidR="004D7B66" w:rsidRDefault="004D7B66"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4D7B66" w:rsidRDefault="004D7B66" w:rsidP="004D7B66">
      <w:pPr>
        <w:spacing w:after="0" w:line="240" w:lineRule="auto"/>
        <w:jc w:val="both"/>
        <w:rPr>
          <w:rFonts w:ascii="Times New Roman" w:hAnsi="Times New Roman"/>
          <w:bCs/>
          <w:sz w:val="18"/>
          <w:szCs w:val="18"/>
        </w:rPr>
      </w:pPr>
      <w:r w:rsidRPr="0026092B">
        <w:rPr>
          <w:rFonts w:ascii="Times New Roman" w:hAnsi="Times New Roman"/>
          <w:bCs/>
          <w:sz w:val="18"/>
          <w:szCs w:val="18"/>
        </w:rPr>
        <w:t>Durian belanda (</w:t>
      </w:r>
      <w:r w:rsidRPr="0026092B">
        <w:rPr>
          <w:rFonts w:ascii="Times New Roman" w:hAnsi="Times New Roman"/>
          <w:bCs/>
          <w:i/>
          <w:sz w:val="18"/>
          <w:szCs w:val="18"/>
        </w:rPr>
        <w:t>Annona muricata</w:t>
      </w:r>
      <w:r w:rsidRPr="0026092B">
        <w:rPr>
          <w:rFonts w:ascii="Times New Roman" w:hAnsi="Times New Roman"/>
          <w:bCs/>
          <w:sz w:val="18"/>
          <w:szCs w:val="18"/>
        </w:rPr>
        <w:t>) mempunyai banyak kegunaan perubatan tradisional di Amerika Selatan dan Caribbean, dan ia telah menjadi suplemen pemakanan perubatan popular. Di sisi lain, rumput mutiara (</w:t>
      </w:r>
      <w:r w:rsidRPr="0026092B">
        <w:rPr>
          <w:rFonts w:ascii="Times New Roman" w:hAnsi="Times New Roman"/>
          <w:bCs/>
          <w:i/>
          <w:sz w:val="18"/>
          <w:szCs w:val="18"/>
        </w:rPr>
        <w:t xml:space="preserve">Hedyotis corymbosa </w:t>
      </w:r>
      <w:r w:rsidRPr="0026092B">
        <w:rPr>
          <w:rFonts w:ascii="Times New Roman" w:hAnsi="Times New Roman"/>
          <w:bCs/>
          <w:sz w:val="18"/>
          <w:szCs w:val="18"/>
        </w:rPr>
        <w:t>(L.)</w:t>
      </w:r>
      <w:r>
        <w:rPr>
          <w:rFonts w:ascii="Times New Roman" w:hAnsi="Times New Roman"/>
          <w:bCs/>
          <w:sz w:val="18"/>
          <w:szCs w:val="18"/>
        </w:rPr>
        <w:t xml:space="preserve"> </w:t>
      </w:r>
      <w:r w:rsidRPr="0026092B">
        <w:rPr>
          <w:rFonts w:ascii="Times New Roman" w:hAnsi="Times New Roman"/>
          <w:bCs/>
          <w:sz w:val="18"/>
          <w:szCs w:val="18"/>
        </w:rPr>
        <w:t xml:space="preserve">Lam.) telah lama digunakan secara tradisional sebagai anti-radang . Dalam kajian ini, durian belanda dan rumput mutiara digabungkan untuk mendapatkan ekstrak yang mempunyai kesan anti-kanser dan anti-radang, kerana kebanyakan pesakit kanser, terutama kanser payudara teruk kerap mengalami keradangan. Dua jenis kombinasi ekstrak dibuat menggunakan pelarut yang berbeza iaitu gabungan ekstrak etanol (CSEPE) dan gabungan ekstrak air (CSWPW).  Kesan anti-karsinogenik kedua-dua ekstrak telah dikaji dengan menggunakan </w:t>
      </w:r>
      <w:r>
        <w:rPr>
          <w:rFonts w:ascii="Times New Roman" w:hAnsi="Times New Roman"/>
          <w:bCs/>
          <w:sz w:val="18"/>
          <w:szCs w:val="18"/>
        </w:rPr>
        <w:t>asai</w:t>
      </w:r>
      <w:r w:rsidRPr="0026092B">
        <w:rPr>
          <w:rFonts w:ascii="Times New Roman" w:hAnsi="Times New Roman"/>
          <w:bCs/>
          <w:sz w:val="18"/>
          <w:szCs w:val="18"/>
        </w:rPr>
        <w:t xml:space="preserve"> MTT. Aktiviti antioksidan daripada ekstrak yang boleh menyumbang kepada sitotoksik mereka juga dikaj</w:t>
      </w:r>
      <w:r>
        <w:rPr>
          <w:rFonts w:ascii="Times New Roman" w:hAnsi="Times New Roman"/>
          <w:bCs/>
          <w:sz w:val="18"/>
          <w:szCs w:val="18"/>
        </w:rPr>
        <w:t>i dengan menggunakan asai</w:t>
      </w:r>
      <w:r w:rsidRPr="0026092B">
        <w:rPr>
          <w:rFonts w:ascii="Times New Roman" w:hAnsi="Times New Roman"/>
          <w:bCs/>
          <w:sz w:val="18"/>
          <w:szCs w:val="18"/>
        </w:rPr>
        <w:t xml:space="preserve"> DPPH. Hasil kajian menunjukkan bahawa ekstrak gabungan ekstrak etanol daripada durian belanda dan rumput</w:t>
      </w:r>
      <w:r w:rsidRPr="0026092B">
        <w:rPr>
          <w:sz w:val="18"/>
          <w:szCs w:val="18"/>
        </w:rPr>
        <w:t xml:space="preserve"> </w:t>
      </w:r>
      <w:r w:rsidRPr="0026092B">
        <w:rPr>
          <w:rFonts w:ascii="Times New Roman" w:hAnsi="Times New Roman"/>
          <w:bCs/>
          <w:sz w:val="18"/>
          <w:szCs w:val="18"/>
        </w:rPr>
        <w:t>mutiara (CSEPE) mempunyai potensi antikarsinogenik dan kesannya telah menurun dalam tempoh kenaikan masa pengeraman tetapi meningkat dengan peningkatan dos. Walau bagaimanapun, ekstrak gabungan ekstrak air durian belanda dan rumput mutiara (CSWPW) tidak mempunyai kesan antikarsinogenik. Kesan antikarsinogenik daripada CSEPE mungkin disebabkan aktiviti antioksidannya yang tinggi.</w:t>
      </w:r>
    </w:p>
    <w:p w:rsidR="004D7B66" w:rsidRPr="0026092B" w:rsidRDefault="004D7B66" w:rsidP="004D7B66">
      <w:pPr>
        <w:spacing w:after="0" w:line="240" w:lineRule="auto"/>
        <w:jc w:val="both"/>
        <w:rPr>
          <w:rFonts w:ascii="Times New Roman" w:hAnsi="Times New Roman"/>
          <w:bCs/>
          <w:sz w:val="18"/>
          <w:szCs w:val="18"/>
        </w:rPr>
      </w:pPr>
    </w:p>
    <w:p w:rsidR="004D7B66" w:rsidRPr="0026092B" w:rsidRDefault="004D7B66" w:rsidP="004D7B66">
      <w:pPr>
        <w:spacing w:after="0" w:line="240" w:lineRule="auto"/>
        <w:jc w:val="both"/>
        <w:rPr>
          <w:rFonts w:ascii="Times New Roman" w:hAnsi="Times New Roman"/>
          <w:bCs/>
          <w:sz w:val="18"/>
          <w:szCs w:val="18"/>
        </w:rPr>
      </w:pPr>
      <w:r w:rsidRPr="0026092B">
        <w:rPr>
          <w:rFonts w:ascii="Times New Roman" w:hAnsi="Times New Roman"/>
          <w:b/>
          <w:bCs/>
          <w:sz w:val="18"/>
          <w:szCs w:val="18"/>
        </w:rPr>
        <w:t>Kata kunci:</w:t>
      </w:r>
      <w:r>
        <w:rPr>
          <w:rFonts w:ascii="Times New Roman" w:hAnsi="Times New Roman"/>
          <w:bCs/>
          <w:sz w:val="18"/>
          <w:szCs w:val="18"/>
        </w:rPr>
        <w:t>: asai MTT</w:t>
      </w:r>
      <w:r w:rsidRPr="0026092B">
        <w:rPr>
          <w:rFonts w:ascii="Times New Roman" w:hAnsi="Times New Roman"/>
          <w:bCs/>
          <w:sz w:val="18"/>
          <w:szCs w:val="18"/>
        </w:rPr>
        <w:t>, durian belanda</w:t>
      </w:r>
      <w:r w:rsidRPr="0026092B">
        <w:rPr>
          <w:rFonts w:ascii="Times New Roman" w:hAnsi="Times New Roman"/>
          <w:sz w:val="18"/>
          <w:szCs w:val="18"/>
        </w:rPr>
        <w:t xml:space="preserve">, rumput mutiara,  </w:t>
      </w:r>
      <w:r w:rsidRPr="0026092B">
        <w:rPr>
          <w:rFonts w:ascii="Times New Roman" w:hAnsi="Times New Roman"/>
          <w:bCs/>
          <w:sz w:val="18"/>
          <w:szCs w:val="18"/>
        </w:rPr>
        <w:t xml:space="preserve">MCF-7, aktiviti antioksidan, kesan sitotoksik </w:t>
      </w:r>
    </w:p>
    <w:p w:rsidR="006768E9" w:rsidRPr="00BE7C30"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4D7B66" w:rsidRPr="0026092B" w:rsidRDefault="004D7B66" w:rsidP="004D7B66">
      <w:pPr>
        <w:spacing w:after="0" w:line="240" w:lineRule="auto"/>
        <w:jc w:val="both"/>
        <w:rPr>
          <w:rStyle w:val="CharAttribute2"/>
          <w:rFonts w:ascii="Times New Roman" w:eastAsia="Calibri"/>
          <w:sz w:val="20"/>
          <w:szCs w:val="20"/>
        </w:rPr>
      </w:pPr>
      <w:r w:rsidRPr="0026092B">
        <w:rPr>
          <w:rStyle w:val="CharAttribute2"/>
          <w:rFonts w:ascii="Times New Roman" w:eastAsia="Calibri"/>
          <w:sz w:val="20"/>
          <w:szCs w:val="20"/>
        </w:rPr>
        <w:t xml:space="preserve">Soursop </w:t>
      </w:r>
      <w:r w:rsidRPr="0026092B">
        <w:rPr>
          <w:rFonts w:ascii="Times New Roman" w:hAnsi="Times New Roman"/>
          <w:sz w:val="20"/>
          <w:szCs w:val="20"/>
          <w:lang w:eastAsia="id-ID"/>
        </w:rPr>
        <w:t>(</w:t>
      </w:r>
      <w:hyperlink r:id="rId10">
        <w:r w:rsidRPr="004D7B66">
          <w:rPr>
            <w:rStyle w:val="CharAttribute7"/>
            <w:rFonts w:ascii="Times New Roman" w:eastAsia="Calibri"/>
            <w:i/>
            <w:color w:val="000000" w:themeColor="text1"/>
            <w:sz w:val="20"/>
            <w:szCs w:val="20"/>
            <w:u w:val="none"/>
          </w:rPr>
          <w:t>Annona muricata</w:t>
        </w:r>
      </w:hyperlink>
      <w:r w:rsidRPr="004D7B66">
        <w:rPr>
          <w:rStyle w:val="CharAttribute2"/>
          <w:rFonts w:ascii="Times New Roman" w:eastAsia="Calibri"/>
          <w:color w:val="000000" w:themeColor="text1"/>
          <w:sz w:val="20"/>
          <w:szCs w:val="20"/>
        </w:rPr>
        <w:t>)</w:t>
      </w:r>
      <w:r w:rsidRPr="0026092B">
        <w:rPr>
          <w:rStyle w:val="CharAttribute2"/>
          <w:rFonts w:ascii="Times New Roman" w:eastAsia="Calibri"/>
          <w:sz w:val="20"/>
          <w:szCs w:val="20"/>
        </w:rPr>
        <w:t xml:space="preserve">  has numerous traditional medicinal uses in South American and the Caribbean, and it has become a popular nutritional medicinal supplement. Fruit, seeds, bark, leaves, and roots have all been used to treat intestinal parasites, coughs (including asthma and bronchitis), liver ailments, inflammation, diabetes, and hypertension, among many uses, seeds are insecticidal and a preparation from the leaves has been used to kill headlice and bedbugs</w:t>
      </w:r>
      <w:r>
        <w:rPr>
          <w:rStyle w:val="CharAttribute2"/>
          <w:rFonts w:ascii="Times New Roman" w:eastAsia="Calibri"/>
          <w:sz w:val="20"/>
          <w:szCs w:val="20"/>
          <w:vertAlign w:val="superscript"/>
        </w:rPr>
        <w:t xml:space="preserve"> </w:t>
      </w:r>
      <w:r>
        <w:rPr>
          <w:rStyle w:val="CharAttribute2"/>
          <w:rFonts w:ascii="Times New Roman" w:eastAsia="Calibri"/>
          <w:sz w:val="20"/>
          <w:szCs w:val="20"/>
        </w:rPr>
        <w:t>[1]</w:t>
      </w:r>
      <w:r w:rsidRPr="0026092B">
        <w:rPr>
          <w:rStyle w:val="CharAttribute2"/>
          <w:rFonts w:ascii="Times New Roman" w:eastAsia="Calibri"/>
          <w:sz w:val="20"/>
          <w:szCs w:val="20"/>
        </w:rPr>
        <w:t>. Numerous studies on anticarcinogenic properties of soursop have been found.</w:t>
      </w:r>
    </w:p>
    <w:p w:rsidR="004D7B66" w:rsidRPr="0026092B" w:rsidRDefault="004D7B66" w:rsidP="004D7B66">
      <w:pPr>
        <w:spacing w:after="0" w:line="240" w:lineRule="auto"/>
        <w:jc w:val="both"/>
        <w:rPr>
          <w:rStyle w:val="CharAttribute2"/>
          <w:rFonts w:ascii="Times New Roman" w:eastAsia="Calibri"/>
          <w:sz w:val="20"/>
          <w:szCs w:val="20"/>
        </w:rPr>
      </w:pPr>
    </w:p>
    <w:p w:rsidR="004D7B66" w:rsidRPr="0026092B" w:rsidRDefault="004D7B66" w:rsidP="004D7B66">
      <w:pPr>
        <w:spacing w:after="0" w:line="240" w:lineRule="auto"/>
        <w:jc w:val="both"/>
        <w:rPr>
          <w:rFonts w:ascii="Times New Roman" w:hAnsi="Times New Roman"/>
          <w:sz w:val="20"/>
          <w:szCs w:val="20"/>
          <w:lang w:eastAsia="id-ID"/>
        </w:rPr>
      </w:pPr>
      <w:r w:rsidRPr="0026092B">
        <w:rPr>
          <w:rStyle w:val="CharAttribute2"/>
          <w:rFonts w:ascii="Times New Roman" w:eastAsia="Calibri"/>
          <w:sz w:val="20"/>
          <w:szCs w:val="20"/>
        </w:rPr>
        <w:t xml:space="preserve">On the other hand, </w:t>
      </w:r>
      <w:r w:rsidRPr="0026092B">
        <w:rPr>
          <w:rFonts w:ascii="Times New Roman" w:hAnsi="Times New Roman"/>
          <w:sz w:val="20"/>
          <w:szCs w:val="20"/>
          <w:lang w:eastAsia="id-ID"/>
        </w:rPr>
        <w:t>pearl grass (</w:t>
      </w:r>
      <w:r w:rsidRPr="0026092B">
        <w:rPr>
          <w:rFonts w:ascii="Times New Roman" w:hAnsi="Times New Roman"/>
          <w:i/>
          <w:iCs/>
          <w:sz w:val="20"/>
          <w:szCs w:val="20"/>
          <w:lang w:eastAsia="id-ID"/>
        </w:rPr>
        <w:t xml:space="preserve">Hedyotis corymbosa </w:t>
      </w:r>
      <w:r w:rsidRPr="0026092B">
        <w:rPr>
          <w:rFonts w:ascii="Times New Roman" w:hAnsi="Times New Roman"/>
          <w:sz w:val="20"/>
          <w:szCs w:val="20"/>
          <w:lang w:eastAsia="id-ID"/>
        </w:rPr>
        <w:t xml:space="preserve">(L.) Lam.) has the synonym  name, </w:t>
      </w:r>
      <w:r w:rsidRPr="0026092B">
        <w:rPr>
          <w:rFonts w:ascii="Times New Roman" w:hAnsi="Times New Roman"/>
          <w:i/>
          <w:iCs/>
          <w:sz w:val="20"/>
          <w:szCs w:val="20"/>
          <w:lang w:eastAsia="id-ID"/>
        </w:rPr>
        <w:t>Oldenlandia corymbosa</w:t>
      </w:r>
      <w:r w:rsidRPr="0026092B">
        <w:rPr>
          <w:rFonts w:ascii="Times New Roman" w:hAnsi="Times New Roman"/>
          <w:sz w:val="20"/>
          <w:szCs w:val="20"/>
          <w:lang w:eastAsia="id-ID"/>
        </w:rPr>
        <w:t>, Linn. Acc</w:t>
      </w:r>
      <w:r>
        <w:rPr>
          <w:rFonts w:ascii="Times New Roman" w:hAnsi="Times New Roman"/>
          <w:sz w:val="20"/>
          <w:szCs w:val="20"/>
          <w:lang w:eastAsia="id-ID"/>
        </w:rPr>
        <w:t>ording to Kusuma and Zaky [2]</w:t>
      </w:r>
      <w:r w:rsidRPr="0026092B">
        <w:rPr>
          <w:rFonts w:ascii="Times New Roman" w:hAnsi="Times New Roman"/>
          <w:sz w:val="20"/>
          <w:szCs w:val="20"/>
          <w:lang w:eastAsia="id-ID"/>
        </w:rPr>
        <w:t>, the whole plant of pearl grass can be used as medicine. It has long been used traditionally as an anti-inflammatory diuretics, antipyretic, and antitoxin and enhances phagocytosis white blood cell and hormonal immunity</w:t>
      </w:r>
      <w:r>
        <w:rPr>
          <w:rFonts w:ascii="Times New Roman" w:hAnsi="Times New Roman"/>
          <w:sz w:val="20"/>
          <w:szCs w:val="20"/>
          <w:vertAlign w:val="superscript"/>
          <w:lang w:eastAsia="id-ID"/>
        </w:rPr>
        <w:t xml:space="preserve"> </w:t>
      </w:r>
      <w:r>
        <w:rPr>
          <w:rFonts w:ascii="Times New Roman" w:hAnsi="Times New Roman"/>
          <w:sz w:val="20"/>
          <w:szCs w:val="20"/>
          <w:lang w:eastAsia="id-ID"/>
        </w:rPr>
        <w:t>[3]</w:t>
      </w:r>
      <w:r w:rsidRPr="0026092B">
        <w:rPr>
          <w:rFonts w:ascii="Times New Roman" w:hAnsi="Times New Roman"/>
          <w:sz w:val="20"/>
          <w:szCs w:val="20"/>
          <w:lang w:eastAsia="id-ID"/>
        </w:rPr>
        <w:t>. This grass can also treat various diseases, such as hepatitis, gallbladder inflammation, hypertension, tonsilis, bronchitis, mumps, pneumonia, colitis appendicitis, urinary tract infections, pelvic inflammatory, boils and ulcers</w:t>
      </w:r>
      <w:r>
        <w:rPr>
          <w:rFonts w:ascii="Times New Roman" w:hAnsi="Times New Roman"/>
          <w:sz w:val="20"/>
          <w:szCs w:val="20"/>
          <w:lang w:eastAsia="id-ID"/>
        </w:rPr>
        <w:t xml:space="preserve"> [4]</w:t>
      </w:r>
      <w:r w:rsidRPr="0026092B">
        <w:rPr>
          <w:rFonts w:ascii="Times New Roman" w:hAnsi="Times New Roman"/>
          <w:sz w:val="20"/>
          <w:szCs w:val="20"/>
          <w:lang w:eastAsia="id-ID"/>
        </w:rPr>
        <w:t>.</w:t>
      </w:r>
    </w:p>
    <w:p w:rsidR="004D7B66" w:rsidRPr="0026092B" w:rsidRDefault="004D7B66" w:rsidP="004D7B66">
      <w:pPr>
        <w:spacing w:after="0" w:line="240" w:lineRule="auto"/>
        <w:jc w:val="both"/>
        <w:rPr>
          <w:rStyle w:val="hps"/>
          <w:rFonts w:ascii="Times New Roman" w:hAnsi="Times New Roman"/>
          <w:sz w:val="20"/>
          <w:szCs w:val="20"/>
          <w:lang w:val="en"/>
        </w:rPr>
      </w:pPr>
    </w:p>
    <w:p w:rsidR="004D7B66" w:rsidRPr="0026092B" w:rsidRDefault="004D7B66" w:rsidP="004D7B66">
      <w:pPr>
        <w:spacing w:after="0" w:line="240" w:lineRule="auto"/>
        <w:jc w:val="both"/>
        <w:rPr>
          <w:rFonts w:ascii="Times New Roman" w:hAnsi="Times New Roman"/>
          <w:sz w:val="20"/>
          <w:szCs w:val="20"/>
          <w:lang w:eastAsia="id-ID"/>
        </w:rPr>
      </w:pPr>
      <w:r w:rsidRPr="0026092B">
        <w:rPr>
          <w:rStyle w:val="hps"/>
          <w:rFonts w:ascii="Times New Roman" w:hAnsi="Times New Roman"/>
          <w:sz w:val="20"/>
          <w:szCs w:val="20"/>
          <w:lang w:val="en"/>
        </w:rPr>
        <w:t>Until now</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cancer is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still one of the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biggest causes of death</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in the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world</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and the number is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increasing every   year</w:t>
      </w:r>
      <w:r>
        <w:rPr>
          <w:rStyle w:val="hps"/>
          <w:rFonts w:ascii="Times New Roman" w:hAnsi="Times New Roman"/>
          <w:sz w:val="20"/>
          <w:szCs w:val="20"/>
          <w:lang w:val="en"/>
        </w:rPr>
        <w:t xml:space="preserve"> [5]</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In Indonesia</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breast cancer</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is one of the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leading causes of death</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for women</w:t>
      </w:r>
      <w:r w:rsidRPr="0026092B">
        <w:rPr>
          <w:rStyle w:val="hps"/>
          <w:rFonts w:ascii="Times New Roman" w:hAnsi="Times New Roman"/>
          <w:sz w:val="20"/>
          <w:szCs w:val="20"/>
        </w:rPr>
        <w:t xml:space="preserve">. </w:t>
      </w:r>
      <w:r w:rsidRPr="0026092B">
        <w:rPr>
          <w:rStyle w:val="hps"/>
          <w:rFonts w:ascii="Times New Roman" w:hAnsi="Times New Roman"/>
          <w:sz w:val="20"/>
          <w:szCs w:val="20"/>
          <w:lang w:val="en"/>
        </w:rPr>
        <w:t>Most patients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who</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have breast cancer</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detected</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at an advanced stage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generally</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have experienced</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inflammation</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in her breast</w:t>
      </w:r>
      <w:r w:rsidRPr="0026092B">
        <w:rPr>
          <w:rFonts w:ascii="Times New Roman" w:hAnsi="Times New Roman"/>
          <w:sz w:val="20"/>
          <w:szCs w:val="20"/>
          <w:lang w:val="en"/>
        </w:rPr>
        <w:t>.</w:t>
      </w:r>
    </w:p>
    <w:p w:rsidR="004D7B66" w:rsidRPr="0026092B" w:rsidRDefault="004D7B66" w:rsidP="004D7B66">
      <w:pPr>
        <w:spacing w:after="0" w:line="240" w:lineRule="auto"/>
        <w:jc w:val="both"/>
        <w:rPr>
          <w:rFonts w:ascii="Times New Roman" w:hAnsi="Times New Roman"/>
          <w:sz w:val="20"/>
          <w:szCs w:val="20"/>
          <w:lang w:eastAsia="id-ID"/>
        </w:rPr>
      </w:pPr>
    </w:p>
    <w:p w:rsidR="004D7B66" w:rsidRPr="0026092B" w:rsidRDefault="004D7B66" w:rsidP="004D7B66">
      <w:pPr>
        <w:spacing w:after="0" w:line="240" w:lineRule="auto"/>
        <w:jc w:val="both"/>
        <w:rPr>
          <w:rFonts w:ascii="Times New Roman" w:hAnsi="Times New Roman"/>
          <w:bCs/>
          <w:sz w:val="20"/>
          <w:szCs w:val="20"/>
        </w:rPr>
      </w:pPr>
      <w:r w:rsidRPr="0026092B">
        <w:rPr>
          <w:rFonts w:ascii="Times New Roman" w:hAnsi="Times New Roman"/>
          <w:sz w:val="20"/>
          <w:szCs w:val="20"/>
          <w:lang w:eastAsia="id-ID"/>
        </w:rPr>
        <w:t>I</w:t>
      </w:r>
      <w:r w:rsidRPr="0026092B">
        <w:rPr>
          <w:rStyle w:val="hps"/>
          <w:rFonts w:ascii="Times New Roman" w:hAnsi="Times New Roman"/>
          <w:sz w:val="20"/>
          <w:szCs w:val="20"/>
          <w:lang w:val="en"/>
        </w:rPr>
        <w:t>n this study</w:t>
      </w:r>
      <w:r w:rsidRPr="0026092B">
        <w:rPr>
          <w:rFonts w:ascii="Times New Roman" w:hAnsi="Times New Roman"/>
          <w:sz w:val="20"/>
          <w:szCs w:val="20"/>
          <w:lang w:val="en"/>
        </w:rPr>
        <w:t xml:space="preserve">, </w:t>
      </w:r>
      <w:r w:rsidRPr="0026092B">
        <w:rPr>
          <w:rFonts w:ascii="Times New Roman" w:hAnsi="Times New Roman"/>
          <w:sz w:val="20"/>
          <w:szCs w:val="20"/>
        </w:rPr>
        <w:t xml:space="preserve">mixture of </w:t>
      </w:r>
      <w:r w:rsidRPr="0026092B">
        <w:rPr>
          <w:rStyle w:val="hps"/>
          <w:rFonts w:ascii="Times New Roman" w:hAnsi="Times New Roman"/>
          <w:sz w:val="20"/>
          <w:szCs w:val="20"/>
          <w:lang w:val="en"/>
        </w:rPr>
        <w:t>soursop</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and</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pearl</w:t>
      </w:r>
      <w:r>
        <w:rPr>
          <w:rStyle w:val="hps"/>
          <w:rFonts w:ascii="Times New Roman" w:hAnsi="Times New Roman"/>
          <w:sz w:val="20"/>
          <w:szCs w:val="20"/>
          <w:lang w:val="en"/>
        </w:rPr>
        <w:t xml:space="preserve"> </w:t>
      </w:r>
      <w:r w:rsidRPr="0026092B">
        <w:rPr>
          <w:rStyle w:val="hps"/>
          <w:rFonts w:ascii="Times New Roman" w:hAnsi="Times New Roman"/>
          <w:sz w:val="20"/>
          <w:szCs w:val="20"/>
          <w:lang w:val="en"/>
        </w:rPr>
        <w:t>grass</w:t>
      </w:r>
      <w:r w:rsidRPr="0026092B">
        <w:rPr>
          <w:rFonts w:ascii="Times New Roman" w:hAnsi="Times New Roman"/>
          <w:sz w:val="20"/>
          <w:szCs w:val="20"/>
          <w:lang w:val="en"/>
        </w:rPr>
        <w:t xml:space="preserve"> </w:t>
      </w:r>
      <w:r w:rsidRPr="0026092B">
        <w:rPr>
          <w:rFonts w:ascii="Times New Roman" w:hAnsi="Times New Roman"/>
          <w:sz w:val="20"/>
          <w:szCs w:val="20"/>
        </w:rPr>
        <w:t>was used</w:t>
      </w:r>
      <w:r w:rsidRPr="0026092B">
        <w:rPr>
          <w:rStyle w:val="hps"/>
          <w:rFonts w:ascii="Times New Roman" w:hAnsi="Times New Roman"/>
          <w:sz w:val="20"/>
          <w:szCs w:val="20"/>
          <w:lang w:val="en"/>
        </w:rPr>
        <w:t xml:space="preserve"> to</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obtain extracts that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have anticancer effects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and</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anti-</w:t>
      </w:r>
      <w:r w:rsidRPr="0026092B">
        <w:rPr>
          <w:rFonts w:ascii="Times New Roman" w:hAnsi="Times New Roman"/>
          <w:sz w:val="20"/>
          <w:szCs w:val="20"/>
          <w:lang w:val="en"/>
        </w:rPr>
        <w:t xml:space="preserve">inflammatory </w:t>
      </w:r>
      <w:r w:rsidRPr="0026092B">
        <w:rPr>
          <w:rStyle w:val="hps"/>
          <w:rFonts w:ascii="Times New Roman" w:hAnsi="Times New Roman"/>
          <w:sz w:val="20"/>
          <w:szCs w:val="20"/>
          <w:lang w:val="en"/>
        </w:rPr>
        <w:t>effects</w:t>
      </w:r>
      <w:r w:rsidRPr="0026092B">
        <w:rPr>
          <w:rStyle w:val="hps"/>
          <w:rFonts w:ascii="Times New Roman" w:hAnsi="Times New Roman"/>
          <w:sz w:val="20"/>
          <w:szCs w:val="20"/>
        </w:rPr>
        <w:t xml:space="preserve">. </w:t>
      </w:r>
      <w:r w:rsidRPr="0026092B">
        <w:rPr>
          <w:rFonts w:ascii="Times New Roman" w:hAnsi="Times New Roman"/>
          <w:sz w:val="20"/>
          <w:szCs w:val="20"/>
        </w:rPr>
        <w:t>The research was conducted  to determine the anticarcinogenic properties of combination of soursop extract and pearl grass extract</w:t>
      </w:r>
      <w:r w:rsidRPr="0026092B">
        <w:rPr>
          <w:rFonts w:ascii="Times New Roman" w:hAnsi="Times New Roman"/>
          <w:bCs/>
          <w:sz w:val="20"/>
          <w:szCs w:val="20"/>
        </w:rPr>
        <w:t>,</w:t>
      </w:r>
      <w:r w:rsidRPr="0026092B">
        <w:rPr>
          <w:rFonts w:ascii="Times New Roman" w:hAnsi="Times New Roman"/>
          <w:sz w:val="20"/>
          <w:szCs w:val="20"/>
        </w:rPr>
        <w:t xml:space="preserve"> by the microculture tetrazolium salt (MTT) assay on the human breast carcinoma dependent-hormone (MCF-7) cell lines.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Two</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types of</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combination of</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extracts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made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​​by</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 xml:space="preserve">different </w:t>
      </w:r>
      <w:r w:rsidRPr="0026092B">
        <w:rPr>
          <w:rStyle w:val="hps"/>
          <w:rFonts w:ascii="Times New Roman" w:hAnsi="Times New Roman"/>
          <w:sz w:val="20"/>
          <w:szCs w:val="20"/>
        </w:rPr>
        <w:t>solvents</w:t>
      </w:r>
      <w:r w:rsidRPr="0026092B">
        <w:rPr>
          <w:rFonts w:ascii="Times New Roman" w:hAnsi="Times New Roman"/>
          <w:sz w:val="20"/>
          <w:szCs w:val="20"/>
          <w:lang w:val="en"/>
        </w:rPr>
        <w:t xml:space="preserve"> </w:t>
      </w:r>
      <w:r w:rsidRPr="0026092B">
        <w:rPr>
          <w:rFonts w:ascii="Times New Roman" w:hAnsi="Times New Roman"/>
          <w:sz w:val="20"/>
          <w:szCs w:val="20"/>
        </w:rPr>
        <w:t>ie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ethanol</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extract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combination</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t>
      </w:r>
      <w:r w:rsidRPr="0026092B">
        <w:rPr>
          <w:rFonts w:ascii="Times New Roman" w:hAnsi="Times New Roman"/>
          <w:sz w:val="20"/>
          <w:szCs w:val="20"/>
          <w:lang w:val="en"/>
        </w:rPr>
        <w:t xml:space="preserve">CSEPE) </w:t>
      </w:r>
      <w:r w:rsidRPr="0026092B">
        <w:rPr>
          <w:rStyle w:val="hps"/>
          <w:rFonts w:ascii="Times New Roman" w:hAnsi="Times New Roman"/>
          <w:sz w:val="20"/>
          <w:szCs w:val="20"/>
          <w:lang w:val="en"/>
        </w:rPr>
        <w:t>and</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water</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extract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combination</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t>
      </w:r>
      <w:r w:rsidRPr="0026092B">
        <w:rPr>
          <w:rFonts w:ascii="Times New Roman" w:hAnsi="Times New Roman"/>
          <w:sz w:val="20"/>
          <w:szCs w:val="20"/>
          <w:lang w:val="en"/>
        </w:rPr>
        <w:t>CSWPW)</w:t>
      </w:r>
      <w:r w:rsidRPr="0026092B">
        <w:rPr>
          <w:rFonts w:ascii="Times New Roman" w:hAnsi="Times New Roman"/>
          <w:sz w:val="20"/>
          <w:szCs w:val="20"/>
        </w:rPr>
        <w:t xml:space="preserve"> have been used. </w:t>
      </w:r>
      <w:r w:rsidRPr="0026092B">
        <w:rPr>
          <w:rFonts w:ascii="Times New Roman" w:hAnsi="Times New Roman"/>
          <w:bCs/>
          <w:sz w:val="20"/>
          <w:szCs w:val="20"/>
        </w:rPr>
        <w:t>The antioxidative activity of the extracts which could contribute to their cytotoxic properties was also studied.</w:t>
      </w:r>
    </w:p>
    <w:p w:rsidR="006768E9" w:rsidRPr="00F447A7" w:rsidRDefault="006768E9" w:rsidP="004D7B6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4D7B66" w:rsidRPr="0026092B" w:rsidRDefault="004D7B66" w:rsidP="004D7B66">
      <w:pPr>
        <w:spacing w:after="0" w:line="240" w:lineRule="auto"/>
        <w:rPr>
          <w:rFonts w:ascii="Times New Roman" w:hAnsi="Times New Roman"/>
          <w:b/>
          <w:bCs/>
          <w:sz w:val="20"/>
          <w:szCs w:val="20"/>
        </w:rPr>
      </w:pPr>
      <w:r w:rsidRPr="0026092B">
        <w:rPr>
          <w:rFonts w:ascii="Times New Roman" w:hAnsi="Times New Roman"/>
          <w:b/>
          <w:bCs/>
          <w:sz w:val="20"/>
          <w:szCs w:val="20"/>
        </w:rPr>
        <w:t>Plant Materials and Extractions</w:t>
      </w:r>
    </w:p>
    <w:p w:rsidR="004D7B66" w:rsidRPr="0026092B" w:rsidRDefault="004D7B66" w:rsidP="004D7B66">
      <w:pPr>
        <w:autoSpaceDE w:val="0"/>
        <w:autoSpaceDN w:val="0"/>
        <w:adjustRightInd w:val="0"/>
        <w:spacing w:after="0" w:line="240" w:lineRule="auto"/>
        <w:jc w:val="both"/>
        <w:rPr>
          <w:rStyle w:val="hps"/>
          <w:rFonts w:ascii="Times New Roman" w:hAnsi="Times New Roman"/>
          <w:sz w:val="20"/>
          <w:szCs w:val="20"/>
        </w:rPr>
      </w:pPr>
      <w:r w:rsidRPr="0026092B">
        <w:rPr>
          <w:rFonts w:ascii="Times New Roman" w:hAnsi="Times New Roman"/>
          <w:sz w:val="20"/>
          <w:szCs w:val="20"/>
          <w:lang w:eastAsia="id-ID"/>
        </w:rPr>
        <w:t>For preparing the ethanolic extract, the dried whole plant of  pearl grass (1 kg) and the dried soursop leaves (1 kg) were extracted with 70% ethanol  at room temperature. The extracts were then filtered through a Whatman No. 1 filter paper. The collected filtrates were evaporated to dryness under vacuum at 40°C using a rotary evaporator (N-1000V-W, Eyela, Japan). The extraction methods were</w:t>
      </w:r>
      <w:r>
        <w:rPr>
          <w:rFonts w:ascii="Times New Roman" w:hAnsi="Times New Roman"/>
          <w:sz w:val="20"/>
          <w:szCs w:val="20"/>
          <w:lang w:eastAsia="id-ID"/>
        </w:rPr>
        <w:t xml:space="preserve"> obtained from Ali et al. [6]</w:t>
      </w:r>
      <w:r w:rsidRPr="0026092B">
        <w:rPr>
          <w:rFonts w:ascii="Times New Roman" w:hAnsi="Times New Roman"/>
          <w:sz w:val="20"/>
          <w:szCs w:val="20"/>
          <w:lang w:eastAsia="id-ID"/>
        </w:rPr>
        <w:t xml:space="preserve"> with slight modification. After evaporation, the yield of dried ethanolic extracts  (SE) and (PE) were about 10% of the original plant samples. </w:t>
      </w:r>
      <w:r w:rsidRPr="0026092B">
        <w:rPr>
          <w:rStyle w:val="hps"/>
          <w:rFonts w:ascii="Times New Roman" w:hAnsi="Times New Roman"/>
          <w:sz w:val="20"/>
          <w:szCs w:val="20"/>
          <w:lang w:val="en"/>
        </w:rPr>
        <w:t>Extracts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were made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by mixing</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a combination of</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ethanol extract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soursop</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with</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pearl</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grass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ethanol extract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of each</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1</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1</w:t>
      </w:r>
      <w:r w:rsidRPr="0026092B">
        <w:rPr>
          <w:rStyle w:val="hps"/>
          <w:rFonts w:ascii="Times New Roman" w:hAnsi="Times New Roman"/>
          <w:sz w:val="20"/>
          <w:szCs w:val="20"/>
        </w:rPr>
        <w:t xml:space="preserve"> (CSEPE). </w:t>
      </w:r>
    </w:p>
    <w:p w:rsidR="004D7B66" w:rsidRPr="0026092B" w:rsidRDefault="004D7B66" w:rsidP="004D7B66">
      <w:pPr>
        <w:autoSpaceDE w:val="0"/>
        <w:autoSpaceDN w:val="0"/>
        <w:adjustRightInd w:val="0"/>
        <w:spacing w:after="0" w:line="240" w:lineRule="auto"/>
        <w:jc w:val="both"/>
        <w:rPr>
          <w:rFonts w:ascii="Times New Roman" w:hAnsi="Times New Roman"/>
          <w:sz w:val="20"/>
          <w:szCs w:val="20"/>
          <w:lang w:eastAsia="id-ID"/>
        </w:rPr>
      </w:pPr>
    </w:p>
    <w:p w:rsidR="004D7B66" w:rsidRPr="0026092B" w:rsidRDefault="004D7B66" w:rsidP="004D7B66">
      <w:pPr>
        <w:autoSpaceDE w:val="0"/>
        <w:autoSpaceDN w:val="0"/>
        <w:adjustRightInd w:val="0"/>
        <w:spacing w:after="0" w:line="240" w:lineRule="auto"/>
        <w:jc w:val="both"/>
        <w:rPr>
          <w:rStyle w:val="hps"/>
          <w:rFonts w:ascii="Times New Roman" w:hAnsi="Times New Roman"/>
          <w:sz w:val="20"/>
          <w:szCs w:val="20"/>
        </w:rPr>
      </w:pPr>
      <w:r w:rsidRPr="0026092B">
        <w:rPr>
          <w:rFonts w:ascii="Times New Roman" w:hAnsi="Times New Roman"/>
          <w:sz w:val="20"/>
          <w:szCs w:val="20"/>
          <w:lang w:eastAsia="id-ID"/>
        </w:rPr>
        <w:t xml:space="preserve">For preparing the water extract, the dried whole plant of  pearl grass (1 kg) and the dried soursop leaves (1 kg) were extracted with water at room temperature. The extracts were then filtered through a Whatman No. 1 filter paper. The collected filtrates were dried using freeze dried method and the dried water extract (SW) and (PW) have been collected. </w:t>
      </w:r>
      <w:r w:rsidRPr="0026092B">
        <w:rPr>
          <w:rFonts w:ascii="Times New Roman" w:hAnsi="Times New Roman"/>
          <w:sz w:val="20"/>
          <w:szCs w:val="20"/>
          <w:lang w:val="en"/>
        </w:rPr>
        <w:t>CSWPW</w:t>
      </w:r>
      <w:r w:rsidRPr="0026092B">
        <w:rPr>
          <w:rStyle w:val="hps"/>
          <w:rFonts w:ascii="Times New Roman" w:hAnsi="Times New Roman"/>
          <w:sz w:val="20"/>
          <w:szCs w:val="20"/>
          <w:lang w:val="en"/>
        </w:rPr>
        <w:t xml:space="preserve"> Extracts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were made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by mixing</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a combination of</w:t>
      </w:r>
      <w:r w:rsidRPr="0026092B">
        <w:rPr>
          <w:rFonts w:ascii="Times New Roman" w:hAnsi="Times New Roman"/>
          <w:sz w:val="20"/>
          <w:szCs w:val="20"/>
          <w:lang w:val="en"/>
        </w:rPr>
        <w:t xml:space="preserve"> </w:t>
      </w:r>
      <w:r w:rsidRPr="0026092B">
        <w:rPr>
          <w:rFonts w:ascii="Times New Roman" w:hAnsi="Times New Roman"/>
          <w:sz w:val="20"/>
          <w:szCs w:val="20"/>
        </w:rPr>
        <w:t xml:space="preserve">soursop </w:t>
      </w:r>
      <w:r w:rsidRPr="0026092B">
        <w:rPr>
          <w:rStyle w:val="hps"/>
          <w:rFonts w:ascii="Times New Roman" w:hAnsi="Times New Roman"/>
          <w:sz w:val="20"/>
          <w:szCs w:val="20"/>
        </w:rPr>
        <w:t xml:space="preserve">water </w:t>
      </w:r>
      <w:r w:rsidRPr="0026092B">
        <w:rPr>
          <w:rStyle w:val="hps"/>
          <w:rFonts w:ascii="Times New Roman" w:hAnsi="Times New Roman"/>
          <w:sz w:val="20"/>
          <w:szCs w:val="20"/>
          <w:lang w:val="en"/>
        </w:rPr>
        <w:t>extract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with</w:t>
      </w:r>
      <w:r w:rsidRPr="0026092B">
        <w:rPr>
          <w:rStyle w:val="hps"/>
          <w:rFonts w:ascii="Times New Roman" w:hAnsi="Times New Roman"/>
          <w:sz w:val="20"/>
          <w:szCs w:val="20"/>
        </w:rPr>
        <w:t xml:space="preserve"> pearl grass</w:t>
      </w:r>
      <w:r w:rsidRPr="0026092B">
        <w:rPr>
          <w:rFonts w:ascii="Times New Roman" w:hAnsi="Times New Roman"/>
          <w:sz w:val="20"/>
          <w:szCs w:val="20"/>
          <w:lang w:val="en"/>
        </w:rPr>
        <w:t xml:space="preserve"> </w:t>
      </w:r>
      <w:r w:rsidRPr="0026092B">
        <w:rPr>
          <w:rFonts w:ascii="Times New Roman" w:hAnsi="Times New Roman"/>
          <w:sz w:val="20"/>
          <w:szCs w:val="20"/>
        </w:rPr>
        <w:t>water extract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of each</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1</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1</w:t>
      </w:r>
      <w:r w:rsidRPr="0026092B">
        <w:rPr>
          <w:rStyle w:val="hps"/>
          <w:rFonts w:ascii="Times New Roman" w:hAnsi="Times New Roman"/>
          <w:sz w:val="20"/>
          <w:szCs w:val="20"/>
        </w:rPr>
        <w:t xml:space="preserve">. </w:t>
      </w:r>
    </w:p>
    <w:p w:rsidR="004D7B66" w:rsidRPr="0026092B" w:rsidRDefault="004D7B66" w:rsidP="004D7B66">
      <w:pPr>
        <w:autoSpaceDE w:val="0"/>
        <w:autoSpaceDN w:val="0"/>
        <w:adjustRightInd w:val="0"/>
        <w:spacing w:after="0" w:line="240" w:lineRule="auto"/>
        <w:rPr>
          <w:rFonts w:ascii="Times New Roman" w:hAnsi="Times New Roman"/>
          <w:sz w:val="20"/>
          <w:szCs w:val="20"/>
          <w:lang w:eastAsia="id-ID"/>
        </w:rPr>
      </w:pPr>
    </w:p>
    <w:p w:rsidR="004D7B66" w:rsidRPr="0026092B" w:rsidRDefault="004D7B66" w:rsidP="004D7B66">
      <w:pPr>
        <w:autoSpaceDE w:val="0"/>
        <w:autoSpaceDN w:val="0"/>
        <w:adjustRightInd w:val="0"/>
        <w:spacing w:after="0" w:line="240" w:lineRule="auto"/>
        <w:rPr>
          <w:rFonts w:ascii="Times New Roman" w:hAnsi="Times New Roman"/>
          <w:b/>
          <w:bCs/>
          <w:sz w:val="20"/>
          <w:szCs w:val="20"/>
          <w:lang w:eastAsia="id-ID"/>
        </w:rPr>
      </w:pPr>
      <w:r w:rsidRPr="0026092B">
        <w:rPr>
          <w:rFonts w:ascii="Times New Roman" w:hAnsi="Times New Roman"/>
          <w:b/>
          <w:bCs/>
          <w:sz w:val="20"/>
          <w:szCs w:val="20"/>
          <w:lang w:eastAsia="id-ID"/>
        </w:rPr>
        <w:t>Culturing of cells</w:t>
      </w:r>
    </w:p>
    <w:p w:rsidR="004D7B66" w:rsidRPr="0026092B" w:rsidRDefault="004D7B66" w:rsidP="004D7B66">
      <w:pPr>
        <w:autoSpaceDE w:val="0"/>
        <w:autoSpaceDN w:val="0"/>
        <w:adjustRightInd w:val="0"/>
        <w:spacing w:after="0" w:line="240" w:lineRule="auto"/>
        <w:jc w:val="both"/>
        <w:rPr>
          <w:rFonts w:ascii="Times New Roman" w:hAnsi="Times New Roman"/>
          <w:sz w:val="20"/>
          <w:szCs w:val="20"/>
          <w:lang w:eastAsia="id-ID"/>
        </w:rPr>
      </w:pPr>
      <w:r w:rsidRPr="0026092B">
        <w:rPr>
          <w:rFonts w:ascii="Times New Roman" w:hAnsi="Times New Roman"/>
          <w:sz w:val="20"/>
          <w:szCs w:val="20"/>
          <w:lang w:eastAsia="id-ID"/>
        </w:rPr>
        <w:t>MCF-7 cell lines was obtained from American Type Culture Collection (ATCC, USA). The cells were grown in Dulbecco’s Modified Eagle medium (Gibco, USA) supplemented with 10% of fetal calf serum, 100 IU/ml penicillin and 100 μg/ml of streptomycin (Gibco, USA) using 25 cm</w:t>
      </w:r>
      <w:r w:rsidRPr="004D7B66">
        <w:rPr>
          <w:rFonts w:ascii="Times New Roman" w:hAnsi="Times New Roman"/>
          <w:sz w:val="20"/>
          <w:szCs w:val="20"/>
          <w:vertAlign w:val="superscript"/>
          <w:lang w:eastAsia="id-ID"/>
        </w:rPr>
        <w:t>2</w:t>
      </w:r>
      <w:r w:rsidRPr="0026092B">
        <w:rPr>
          <w:rFonts w:ascii="Times New Roman" w:hAnsi="Times New Roman"/>
          <w:sz w:val="20"/>
          <w:szCs w:val="20"/>
          <w:lang w:eastAsia="id-ID"/>
        </w:rPr>
        <w:t xml:space="preserve"> flasks (Nunc, Denmark), in a CO</w:t>
      </w:r>
      <w:r w:rsidRPr="004D7B66">
        <w:rPr>
          <w:rFonts w:ascii="Times New Roman" w:hAnsi="Times New Roman"/>
          <w:sz w:val="20"/>
          <w:szCs w:val="20"/>
          <w:vertAlign w:val="subscript"/>
          <w:lang w:eastAsia="id-ID"/>
        </w:rPr>
        <w:t>2</w:t>
      </w:r>
      <w:r w:rsidRPr="0026092B">
        <w:rPr>
          <w:rFonts w:ascii="Times New Roman" w:hAnsi="Times New Roman"/>
          <w:sz w:val="20"/>
          <w:szCs w:val="20"/>
          <w:lang w:eastAsia="id-ID"/>
        </w:rPr>
        <w:t xml:space="preserve"> incubator (Sanyo, Japan) at 37°C.</w:t>
      </w:r>
    </w:p>
    <w:p w:rsidR="004D7B66" w:rsidRPr="0026092B" w:rsidRDefault="004D7B66" w:rsidP="004D7B66">
      <w:pPr>
        <w:autoSpaceDE w:val="0"/>
        <w:autoSpaceDN w:val="0"/>
        <w:adjustRightInd w:val="0"/>
        <w:spacing w:after="0" w:line="240" w:lineRule="auto"/>
        <w:rPr>
          <w:rFonts w:ascii="Times New Roman" w:hAnsi="Times New Roman"/>
          <w:b/>
          <w:bCs/>
          <w:sz w:val="20"/>
          <w:szCs w:val="20"/>
          <w:lang w:eastAsia="id-ID"/>
        </w:rPr>
      </w:pPr>
    </w:p>
    <w:p w:rsidR="004D7B66" w:rsidRPr="0026092B" w:rsidRDefault="004D7B66" w:rsidP="004D7B66">
      <w:pPr>
        <w:autoSpaceDE w:val="0"/>
        <w:autoSpaceDN w:val="0"/>
        <w:adjustRightInd w:val="0"/>
        <w:spacing w:after="0" w:line="240" w:lineRule="auto"/>
        <w:rPr>
          <w:rFonts w:ascii="Times New Roman" w:hAnsi="Times New Roman"/>
          <w:b/>
          <w:bCs/>
          <w:sz w:val="20"/>
          <w:szCs w:val="20"/>
          <w:lang w:eastAsia="id-ID"/>
        </w:rPr>
      </w:pPr>
      <w:r w:rsidRPr="0026092B">
        <w:rPr>
          <w:rFonts w:ascii="Times New Roman" w:hAnsi="Times New Roman"/>
          <w:b/>
          <w:bCs/>
          <w:sz w:val="20"/>
          <w:szCs w:val="20"/>
          <w:lang w:eastAsia="id-ID"/>
        </w:rPr>
        <w:t>MTT assay</w:t>
      </w:r>
    </w:p>
    <w:p w:rsidR="004D7B66" w:rsidRPr="0026092B" w:rsidRDefault="004D7B66" w:rsidP="004D7B66">
      <w:pPr>
        <w:autoSpaceDE w:val="0"/>
        <w:autoSpaceDN w:val="0"/>
        <w:adjustRightInd w:val="0"/>
        <w:spacing w:after="0" w:line="240" w:lineRule="auto"/>
        <w:jc w:val="both"/>
        <w:rPr>
          <w:rFonts w:ascii="Times New Roman" w:hAnsi="Times New Roman"/>
          <w:sz w:val="20"/>
          <w:szCs w:val="20"/>
          <w:lang w:eastAsia="id-ID"/>
        </w:rPr>
      </w:pPr>
      <w:r w:rsidRPr="0026092B">
        <w:rPr>
          <w:rFonts w:ascii="Times New Roman" w:hAnsi="Times New Roman"/>
          <w:sz w:val="20"/>
          <w:szCs w:val="20"/>
          <w:lang w:eastAsia="id-ID"/>
        </w:rPr>
        <w:t>The viability of cells was determined with trypan blue. Exponentially growing cells were harvested, counted by using hemocytometer,and diluted with medium, yielding a concentration of 1 x 105 cells ml</w:t>
      </w:r>
      <w:r w:rsidRPr="009A4A2A">
        <w:rPr>
          <w:rFonts w:ascii="Times New Roman" w:hAnsi="Times New Roman"/>
          <w:sz w:val="20"/>
          <w:szCs w:val="20"/>
          <w:vertAlign w:val="superscript"/>
          <w:lang w:eastAsia="id-ID"/>
        </w:rPr>
        <w:t>-1</w:t>
      </w:r>
      <w:r w:rsidRPr="0026092B">
        <w:rPr>
          <w:rFonts w:ascii="Times New Roman" w:hAnsi="Times New Roman"/>
          <w:sz w:val="20"/>
          <w:szCs w:val="20"/>
          <w:lang w:eastAsia="id-ID"/>
        </w:rPr>
        <w:t>. From this cell suspension, 100 μl were pipetted into 96 well microtiter plates (Nunc, Denmark) and these wells were incubated for 24 h in 5% CO</w:t>
      </w:r>
      <w:r w:rsidRPr="0026092B">
        <w:rPr>
          <w:rFonts w:ascii="Times New Roman" w:hAnsi="Times New Roman"/>
          <w:sz w:val="20"/>
          <w:szCs w:val="20"/>
          <w:vertAlign w:val="subscript"/>
          <w:lang w:eastAsia="id-ID"/>
        </w:rPr>
        <w:t>2</w:t>
      </w:r>
      <w:r w:rsidRPr="0026092B">
        <w:rPr>
          <w:rFonts w:ascii="Times New Roman" w:hAnsi="Times New Roman"/>
          <w:sz w:val="20"/>
          <w:szCs w:val="20"/>
          <w:lang w:eastAsia="id-ID"/>
        </w:rPr>
        <w:t xml:space="preserve"> incubator (Sanyo, Japan) at 37°C. The diluted range of test extracts being added. After adding the extract samples, new medium were added to make up the final volume of 200 μl each well. The plate was incubated  </w:t>
      </w:r>
      <w:r w:rsidRPr="0026092B">
        <w:rPr>
          <w:rFonts w:ascii="Times New Roman" w:hAnsi="Times New Roman"/>
          <w:sz w:val="20"/>
          <w:szCs w:val="20"/>
          <w:lang w:eastAsia="id-ID"/>
        </w:rPr>
        <w:lastRenderedPageBreak/>
        <w:t>in 5% CO</w:t>
      </w:r>
      <w:r w:rsidRPr="0026092B">
        <w:rPr>
          <w:rFonts w:ascii="Times New Roman" w:hAnsi="Times New Roman"/>
          <w:sz w:val="20"/>
          <w:szCs w:val="20"/>
          <w:vertAlign w:val="subscript"/>
          <w:lang w:eastAsia="id-ID"/>
        </w:rPr>
        <w:t xml:space="preserve">2 </w:t>
      </w:r>
      <w:r w:rsidRPr="0026092B">
        <w:rPr>
          <w:rFonts w:ascii="Times New Roman" w:hAnsi="Times New Roman"/>
          <w:sz w:val="20"/>
          <w:szCs w:val="20"/>
          <w:lang w:eastAsia="id-ID"/>
        </w:rPr>
        <w:t xml:space="preserve"> incubator (Sanyo, Japan) at 37°C for 24 and 48  h</w:t>
      </w:r>
      <w:r>
        <w:rPr>
          <w:rFonts w:ascii="Times New Roman" w:hAnsi="Times New Roman"/>
          <w:sz w:val="20"/>
          <w:szCs w:val="20"/>
          <w:lang w:eastAsia="id-ID"/>
        </w:rPr>
        <w:t>ours</w:t>
      </w:r>
      <w:r w:rsidRPr="0026092B">
        <w:rPr>
          <w:rFonts w:ascii="Times New Roman" w:hAnsi="Times New Roman"/>
          <w:sz w:val="20"/>
          <w:szCs w:val="20"/>
          <w:lang w:eastAsia="id-ID"/>
        </w:rPr>
        <w:t>. Then, 20 μl of MTT reagent (Roche, USA) was added into each well. This plate was incubated again for 4 h</w:t>
      </w:r>
      <w:r>
        <w:rPr>
          <w:rFonts w:ascii="Times New Roman" w:hAnsi="Times New Roman"/>
          <w:sz w:val="20"/>
          <w:szCs w:val="20"/>
          <w:lang w:eastAsia="id-ID"/>
        </w:rPr>
        <w:t>ours</w:t>
      </w:r>
      <w:r w:rsidRPr="0026092B">
        <w:rPr>
          <w:rFonts w:ascii="Times New Roman" w:hAnsi="Times New Roman"/>
          <w:sz w:val="20"/>
          <w:szCs w:val="20"/>
          <w:lang w:eastAsia="id-ID"/>
        </w:rPr>
        <w:t xml:space="preserve"> in CO</w:t>
      </w:r>
      <w:r w:rsidRPr="0026092B">
        <w:rPr>
          <w:rFonts w:ascii="Times New Roman" w:hAnsi="Times New Roman"/>
          <w:sz w:val="20"/>
          <w:szCs w:val="20"/>
          <w:vertAlign w:val="subscript"/>
          <w:lang w:eastAsia="id-ID"/>
        </w:rPr>
        <w:t>2</w:t>
      </w:r>
      <w:r w:rsidRPr="0026092B">
        <w:rPr>
          <w:rFonts w:ascii="Times New Roman" w:hAnsi="Times New Roman"/>
          <w:sz w:val="20"/>
          <w:szCs w:val="20"/>
          <w:lang w:eastAsia="id-ID"/>
        </w:rPr>
        <w:t xml:space="preserve"> incubator (Sanyo, Japan) at 37°C. After incubation, 200 μl solubilization solution (Roche, USA) was added into each well. The cell was then left overnight at 37°C, 5% CO</w:t>
      </w:r>
      <w:r w:rsidRPr="0026092B">
        <w:rPr>
          <w:rFonts w:ascii="Times New Roman" w:hAnsi="Times New Roman"/>
          <w:sz w:val="20"/>
          <w:szCs w:val="20"/>
          <w:vertAlign w:val="subscript"/>
          <w:lang w:eastAsia="id-ID"/>
        </w:rPr>
        <w:t>2</w:t>
      </w:r>
      <w:r w:rsidRPr="0026092B">
        <w:rPr>
          <w:rFonts w:ascii="Times New Roman" w:hAnsi="Times New Roman"/>
          <w:sz w:val="20"/>
          <w:szCs w:val="20"/>
          <w:lang w:eastAsia="id-ID"/>
        </w:rPr>
        <w:t xml:space="preserve"> incubator. Finally, the absorbance was read with the ELISA reader (LX-800).</w:t>
      </w:r>
    </w:p>
    <w:p w:rsidR="004D7B66" w:rsidRPr="0026092B" w:rsidRDefault="004D7B66" w:rsidP="004D7B66">
      <w:pPr>
        <w:spacing w:after="0" w:line="240" w:lineRule="auto"/>
        <w:rPr>
          <w:rFonts w:ascii="Times New Roman" w:hAnsi="Times New Roman"/>
          <w:b/>
          <w:bCs/>
          <w:sz w:val="20"/>
          <w:szCs w:val="20"/>
        </w:rPr>
      </w:pPr>
    </w:p>
    <w:p w:rsidR="004D7B66" w:rsidRPr="0026092B" w:rsidRDefault="004D7B66" w:rsidP="004D7B66">
      <w:pPr>
        <w:spacing w:after="0" w:line="240" w:lineRule="auto"/>
        <w:rPr>
          <w:rFonts w:ascii="Times New Roman" w:hAnsi="Times New Roman"/>
          <w:b/>
          <w:bCs/>
          <w:sz w:val="20"/>
          <w:szCs w:val="20"/>
        </w:rPr>
      </w:pPr>
      <w:r w:rsidRPr="0026092B">
        <w:rPr>
          <w:rFonts w:ascii="Times New Roman" w:hAnsi="Times New Roman"/>
          <w:b/>
          <w:bCs/>
          <w:sz w:val="20"/>
          <w:szCs w:val="20"/>
        </w:rPr>
        <w:t>Determination of the scavenging activity</w:t>
      </w:r>
    </w:p>
    <w:p w:rsidR="004D7B66" w:rsidRDefault="004D7B66" w:rsidP="004D7B66">
      <w:pPr>
        <w:autoSpaceDE w:val="0"/>
        <w:autoSpaceDN w:val="0"/>
        <w:adjustRightInd w:val="0"/>
        <w:spacing w:after="0" w:line="240" w:lineRule="auto"/>
        <w:jc w:val="both"/>
        <w:rPr>
          <w:rFonts w:ascii="Times New Roman" w:hAnsi="Times New Roman"/>
          <w:sz w:val="20"/>
          <w:szCs w:val="20"/>
        </w:rPr>
      </w:pPr>
      <w:r w:rsidRPr="0026092B">
        <w:rPr>
          <w:rFonts w:ascii="Times New Roman" w:hAnsi="Times New Roman"/>
          <w:sz w:val="20"/>
          <w:szCs w:val="20"/>
        </w:rPr>
        <w:t>1,1-Diphenyl-2-picrylhydrazyl free radical scavenging assay (DPPH) was carried out according to the following procedure. Each extract at variou</w:t>
      </w:r>
      <w:r>
        <w:rPr>
          <w:rFonts w:ascii="Times New Roman" w:hAnsi="Times New Roman"/>
          <w:sz w:val="20"/>
          <w:szCs w:val="20"/>
        </w:rPr>
        <w:t xml:space="preserve">s concentrations (10, 50, 100, </w:t>
      </w:r>
      <w:r w:rsidRPr="0026092B">
        <w:rPr>
          <w:rFonts w:ascii="Times New Roman" w:hAnsi="Times New Roman"/>
          <w:sz w:val="20"/>
          <w:szCs w:val="20"/>
        </w:rPr>
        <w:t xml:space="preserve">200 and 600 ppm) was added to a 1.5 </w:t>
      </w:r>
      <w:r w:rsidRPr="0026092B">
        <w:rPr>
          <w:rFonts w:ascii="Times New Roman" w:hAnsi="Times New Roman"/>
          <w:i/>
          <w:iCs/>
          <w:sz w:val="20"/>
          <w:szCs w:val="20"/>
        </w:rPr>
        <w:t xml:space="preserve">× </w:t>
      </w:r>
      <w:r w:rsidRPr="0026092B">
        <w:rPr>
          <w:rFonts w:ascii="Times New Roman" w:hAnsi="Times New Roman"/>
          <w:sz w:val="20"/>
          <w:szCs w:val="20"/>
        </w:rPr>
        <w:t>10</w:t>
      </w:r>
      <w:r w:rsidRPr="0026092B">
        <w:rPr>
          <w:rFonts w:ascii="Times New Roman" w:eastAsia="CMSY8" w:hAnsi="Times New Roman"/>
          <w:i/>
          <w:iCs/>
          <w:sz w:val="20"/>
          <w:szCs w:val="20"/>
          <w:vertAlign w:val="superscript"/>
        </w:rPr>
        <w:t>−</w:t>
      </w:r>
      <w:r w:rsidRPr="0026092B">
        <w:rPr>
          <w:rFonts w:ascii="Times New Roman" w:hAnsi="Times New Roman"/>
          <w:sz w:val="20"/>
          <w:szCs w:val="20"/>
          <w:vertAlign w:val="superscript"/>
        </w:rPr>
        <w:t>4</w:t>
      </w:r>
      <w:r w:rsidRPr="0026092B">
        <w:rPr>
          <w:rFonts w:ascii="Times New Roman" w:hAnsi="Times New Roman"/>
          <w:sz w:val="20"/>
          <w:szCs w:val="20"/>
        </w:rPr>
        <w:t xml:space="preserve"> M solution of DPPH in methanol and the reaction mixture was shaken vigorously. The amount of DPPH remaining was determined at 520 nm, and the radical scavenging activity was obtained from the following equation</w:t>
      </w:r>
      <w:r>
        <w:rPr>
          <w:rFonts w:ascii="Times New Roman" w:hAnsi="Times New Roman"/>
          <w:sz w:val="20"/>
          <w:szCs w:val="20"/>
        </w:rPr>
        <w:t xml:space="preserve"> (1)</w:t>
      </w:r>
      <w:r w:rsidRPr="0026092B">
        <w:rPr>
          <w:rFonts w:ascii="Times New Roman" w:hAnsi="Times New Roman"/>
          <w:sz w:val="20"/>
          <w:szCs w:val="20"/>
        </w:rPr>
        <w:t xml:space="preserve">: </w:t>
      </w:r>
    </w:p>
    <w:p w:rsidR="004D7B66" w:rsidRDefault="004D7B66" w:rsidP="004D7B66">
      <w:pPr>
        <w:autoSpaceDE w:val="0"/>
        <w:autoSpaceDN w:val="0"/>
        <w:adjustRightInd w:val="0"/>
        <w:spacing w:after="0" w:line="240" w:lineRule="auto"/>
        <w:jc w:val="both"/>
        <w:rPr>
          <w:rFonts w:ascii="Times New Roman" w:hAnsi="Times New Roman"/>
          <w:sz w:val="20"/>
          <w:szCs w:val="20"/>
        </w:rPr>
      </w:pPr>
    </w:p>
    <w:p w:rsidR="004D7B66" w:rsidRDefault="004D7B66" w:rsidP="004D7B66">
      <w:pPr>
        <w:autoSpaceDE w:val="0"/>
        <w:autoSpaceDN w:val="0"/>
        <w:adjustRightInd w:val="0"/>
        <w:spacing w:after="0" w:line="240" w:lineRule="auto"/>
        <w:ind w:firstLine="720"/>
        <w:rPr>
          <w:rFonts w:ascii="Times New Roman" w:hAnsi="Times New Roman"/>
          <w:sz w:val="20"/>
          <w:szCs w:val="20"/>
        </w:rPr>
      </w:pPr>
      <w:r w:rsidRPr="0058473D">
        <w:rPr>
          <w:rFonts w:ascii="Times New Roman" w:hAnsi="Times New Roman"/>
          <w:sz w:val="20"/>
          <w:szCs w:val="20"/>
        </w:rPr>
        <w:t xml:space="preserve">Radical scavenging activity (%) = </w:t>
      </w:r>
      <w:r w:rsidRPr="0058473D">
        <w:rPr>
          <w:rFonts w:ascii="Times New Roman" w:hAnsi="Times New Roman"/>
          <w:iCs/>
          <w:sz w:val="20"/>
          <w:szCs w:val="20"/>
        </w:rPr>
        <w:t>[</w:t>
      </w:r>
      <w:r w:rsidRPr="0058473D">
        <w:rPr>
          <w:rFonts w:ascii="Times New Roman" w:hAnsi="Times New Roman"/>
          <w:sz w:val="20"/>
          <w:szCs w:val="20"/>
        </w:rPr>
        <w:t>(OD control –</w:t>
      </w:r>
      <w:r>
        <w:rPr>
          <w:rFonts w:ascii="Times New Roman" w:hAnsi="Times New Roman"/>
          <w:sz w:val="20"/>
          <w:szCs w:val="20"/>
        </w:rPr>
        <w:t xml:space="preserve"> </w:t>
      </w:r>
      <w:r w:rsidRPr="0058473D">
        <w:rPr>
          <w:rFonts w:ascii="Times New Roman" w:hAnsi="Times New Roman"/>
          <w:sz w:val="20"/>
          <w:szCs w:val="20"/>
        </w:rPr>
        <w:t>OD sample) / OD control</w:t>
      </w:r>
      <w:r w:rsidRPr="0058473D">
        <w:rPr>
          <w:rFonts w:ascii="Times New Roman" w:hAnsi="Times New Roman"/>
          <w:iCs/>
          <w:sz w:val="20"/>
          <w:szCs w:val="20"/>
        </w:rPr>
        <w:t>]</w:t>
      </w:r>
      <w:r w:rsidRPr="0058473D">
        <w:rPr>
          <w:rFonts w:ascii="Times New Roman" w:hAnsi="Times New Roman"/>
          <w:i/>
          <w:iCs/>
          <w:sz w:val="20"/>
          <w:szCs w:val="20"/>
        </w:rPr>
        <w:t xml:space="preserve"> × </w:t>
      </w:r>
      <w:r w:rsidRPr="0058473D">
        <w:rPr>
          <w:rFonts w:ascii="Times New Roman" w:hAnsi="Times New Roman"/>
          <w:sz w:val="20"/>
          <w:szCs w:val="20"/>
        </w:rPr>
        <w:t xml:space="preserve">100           </w:t>
      </w:r>
      <w:r>
        <w:rPr>
          <w:rFonts w:ascii="Times New Roman" w:hAnsi="Times New Roman"/>
          <w:sz w:val="20"/>
          <w:szCs w:val="20"/>
        </w:rPr>
        <w:t xml:space="preserve">                       </w:t>
      </w:r>
      <w:r w:rsidRPr="0058473D">
        <w:rPr>
          <w:rFonts w:ascii="Times New Roman" w:hAnsi="Times New Roman"/>
          <w:sz w:val="20"/>
          <w:szCs w:val="20"/>
        </w:rPr>
        <w:t>(1)</w:t>
      </w:r>
    </w:p>
    <w:p w:rsidR="004D7B66" w:rsidRDefault="004D7B66" w:rsidP="004D7B66">
      <w:pPr>
        <w:autoSpaceDE w:val="0"/>
        <w:autoSpaceDN w:val="0"/>
        <w:adjustRightInd w:val="0"/>
        <w:spacing w:after="0" w:line="240" w:lineRule="auto"/>
        <w:jc w:val="both"/>
        <w:rPr>
          <w:rFonts w:ascii="Times New Roman" w:hAnsi="Times New Roman"/>
          <w:sz w:val="20"/>
          <w:szCs w:val="20"/>
        </w:rPr>
      </w:pPr>
    </w:p>
    <w:p w:rsidR="004D7B66" w:rsidRPr="0058473D" w:rsidRDefault="004D7B66" w:rsidP="004D7B66">
      <w:pPr>
        <w:autoSpaceDE w:val="0"/>
        <w:autoSpaceDN w:val="0"/>
        <w:adjustRightInd w:val="0"/>
        <w:spacing w:after="0" w:line="240" w:lineRule="auto"/>
        <w:jc w:val="both"/>
        <w:rPr>
          <w:rFonts w:ascii="Times New Roman" w:hAnsi="Times New Roman"/>
          <w:bCs/>
          <w:sz w:val="20"/>
          <w:szCs w:val="20"/>
        </w:rPr>
      </w:pPr>
      <w:r>
        <w:rPr>
          <w:rFonts w:ascii="Times New Roman" w:hAnsi="Times New Roman"/>
          <w:sz w:val="20"/>
          <w:szCs w:val="20"/>
        </w:rPr>
        <w:t xml:space="preserve">where OD is optical density. </w:t>
      </w:r>
      <w:r w:rsidRPr="0026092B">
        <w:rPr>
          <w:rFonts w:ascii="Times New Roman" w:hAnsi="Times New Roman"/>
          <w:sz w:val="20"/>
          <w:szCs w:val="20"/>
        </w:rPr>
        <w:t>The antioxidant activity of plant extract was partially expressed as IC</w:t>
      </w:r>
      <w:r w:rsidRPr="0026092B">
        <w:rPr>
          <w:rFonts w:ascii="Times New Roman" w:hAnsi="Times New Roman"/>
          <w:sz w:val="20"/>
          <w:szCs w:val="20"/>
          <w:vertAlign w:val="subscript"/>
        </w:rPr>
        <w:t>50</w:t>
      </w:r>
      <w:r w:rsidRPr="0026092B">
        <w:rPr>
          <w:rFonts w:ascii="Times New Roman" w:hAnsi="Times New Roman"/>
          <w:sz w:val="20"/>
          <w:szCs w:val="20"/>
        </w:rPr>
        <w:t>, which was defined as the concentration (in ppm) of extract required to inhibit the fo</w:t>
      </w:r>
      <w:r w:rsidR="00F006CF">
        <w:rPr>
          <w:rFonts w:ascii="Times New Roman" w:hAnsi="Times New Roman"/>
          <w:sz w:val="20"/>
          <w:szCs w:val="20"/>
        </w:rPr>
        <w:t>rmation of DPPH radicals by 50%.</w:t>
      </w:r>
    </w:p>
    <w:p w:rsidR="006768E9" w:rsidRPr="00F447A7" w:rsidRDefault="006768E9" w:rsidP="004D7B6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B350A8" w:rsidRPr="0026092B" w:rsidRDefault="00B350A8" w:rsidP="00B350A8">
      <w:pPr>
        <w:spacing w:after="0" w:line="240" w:lineRule="auto"/>
        <w:jc w:val="both"/>
        <w:rPr>
          <w:rFonts w:ascii="Times New Roman" w:hAnsi="Times New Roman"/>
          <w:b/>
          <w:bCs/>
          <w:sz w:val="20"/>
          <w:szCs w:val="20"/>
        </w:rPr>
      </w:pPr>
      <w:r w:rsidRPr="0026092B">
        <w:rPr>
          <w:rFonts w:ascii="Times New Roman" w:hAnsi="Times New Roman"/>
          <w:b/>
          <w:bCs/>
          <w:sz w:val="20"/>
          <w:szCs w:val="20"/>
        </w:rPr>
        <w:t>Anticarcinogenic properties</w:t>
      </w:r>
    </w:p>
    <w:p w:rsidR="00B350A8" w:rsidRPr="0026092B" w:rsidRDefault="00B350A8" w:rsidP="00B350A8">
      <w:pPr>
        <w:autoSpaceDE w:val="0"/>
        <w:autoSpaceDN w:val="0"/>
        <w:adjustRightInd w:val="0"/>
        <w:spacing w:after="0" w:line="240" w:lineRule="auto"/>
        <w:jc w:val="both"/>
        <w:rPr>
          <w:rFonts w:ascii="Times New Roman" w:hAnsi="Times New Roman"/>
          <w:sz w:val="20"/>
          <w:szCs w:val="20"/>
        </w:rPr>
      </w:pPr>
      <w:r w:rsidRPr="0026092B">
        <w:rPr>
          <w:rFonts w:ascii="Times New Roman" w:hAnsi="Times New Roman"/>
          <w:bCs/>
          <w:sz w:val="20"/>
          <w:szCs w:val="20"/>
        </w:rPr>
        <w:t xml:space="preserve">As was mentioned, </w:t>
      </w:r>
      <w:r w:rsidRPr="0026092B">
        <w:rPr>
          <w:rStyle w:val="hps"/>
          <w:rFonts w:ascii="Times New Roman" w:hAnsi="Times New Roman"/>
          <w:sz w:val="20"/>
          <w:szCs w:val="20"/>
          <w:lang w:val="en"/>
        </w:rPr>
        <w:t>two</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types of</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combination of</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extracts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made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​​by</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different solvents</w:t>
      </w:r>
      <w:r w:rsidRPr="0026092B">
        <w:rPr>
          <w:rFonts w:ascii="Times New Roman" w:hAnsi="Times New Roman"/>
          <w:sz w:val="20"/>
          <w:szCs w:val="20"/>
          <w:lang w:val="en"/>
        </w:rPr>
        <w:t xml:space="preserve"> </w:t>
      </w:r>
      <w:r>
        <w:rPr>
          <w:rStyle w:val="hps"/>
          <w:rFonts w:ascii="Times New Roman" w:hAnsi="Times New Roman"/>
          <w:sz w:val="20"/>
          <w:szCs w:val="20"/>
          <w:lang w:val="en"/>
        </w:rPr>
        <w:t>such as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ethanol</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extract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combination</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t>
      </w:r>
      <w:r w:rsidRPr="0026092B">
        <w:rPr>
          <w:rFonts w:ascii="Times New Roman" w:hAnsi="Times New Roman"/>
          <w:sz w:val="20"/>
          <w:szCs w:val="20"/>
          <w:lang w:val="en"/>
        </w:rPr>
        <w:t xml:space="preserve">CSEPE) </w:t>
      </w:r>
      <w:r w:rsidRPr="0026092B">
        <w:rPr>
          <w:rStyle w:val="hps"/>
          <w:rFonts w:ascii="Times New Roman" w:hAnsi="Times New Roman"/>
          <w:sz w:val="20"/>
          <w:szCs w:val="20"/>
          <w:lang w:val="en"/>
        </w:rPr>
        <w:t>and</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water</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extract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combination</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t>
      </w:r>
      <w:r w:rsidRPr="0026092B">
        <w:rPr>
          <w:rFonts w:ascii="Times New Roman" w:hAnsi="Times New Roman"/>
          <w:sz w:val="20"/>
          <w:szCs w:val="20"/>
          <w:lang w:val="en"/>
        </w:rPr>
        <w:t>CSWPW)</w:t>
      </w:r>
      <w:r w:rsidRPr="0026092B">
        <w:rPr>
          <w:rFonts w:ascii="Times New Roman" w:hAnsi="Times New Roman"/>
          <w:sz w:val="20"/>
          <w:szCs w:val="20"/>
        </w:rPr>
        <w:t xml:space="preserve">. Both combination extracts </w:t>
      </w:r>
      <w:r w:rsidRPr="0026092B">
        <w:rPr>
          <w:rFonts w:ascii="Times New Roman" w:hAnsi="Times New Roman"/>
          <w:bCs/>
          <w:sz w:val="20"/>
          <w:szCs w:val="20"/>
        </w:rPr>
        <w:t xml:space="preserve"> were tested for their anticancer activities on MCF-7 cell lines by the MTT assay. </w:t>
      </w:r>
      <w:r w:rsidRPr="0026092B">
        <w:rPr>
          <w:rFonts w:ascii="Times New Roman" w:hAnsi="Times New Roman"/>
          <w:sz w:val="20"/>
          <w:szCs w:val="20"/>
          <w:lang w:eastAsia="id-ID"/>
        </w:rPr>
        <w:t>The IC</w:t>
      </w:r>
      <w:r w:rsidRPr="0026092B">
        <w:rPr>
          <w:rFonts w:ascii="Times New Roman" w:hAnsi="Times New Roman"/>
          <w:sz w:val="20"/>
          <w:szCs w:val="20"/>
          <w:vertAlign w:val="subscript"/>
          <w:lang w:eastAsia="id-ID"/>
        </w:rPr>
        <w:t>50</w:t>
      </w:r>
      <w:r w:rsidRPr="0026092B">
        <w:rPr>
          <w:rFonts w:ascii="Times New Roman" w:hAnsi="Times New Roman"/>
          <w:sz w:val="20"/>
          <w:szCs w:val="20"/>
          <w:lang w:eastAsia="id-ID"/>
        </w:rPr>
        <w:t xml:space="preserve">-value of  CSEPE and CSWPW  against MCF-7 cell lines in different incubation time (24 </w:t>
      </w:r>
      <w:r>
        <w:rPr>
          <w:rFonts w:ascii="Times New Roman" w:hAnsi="Times New Roman"/>
          <w:sz w:val="20"/>
          <w:szCs w:val="20"/>
          <w:lang w:eastAsia="id-ID"/>
        </w:rPr>
        <w:t>hours and 48 hours) were shown i</w:t>
      </w:r>
      <w:r w:rsidRPr="0026092B">
        <w:rPr>
          <w:rFonts w:ascii="Times New Roman" w:hAnsi="Times New Roman"/>
          <w:sz w:val="20"/>
          <w:szCs w:val="20"/>
          <w:lang w:eastAsia="id-ID"/>
        </w:rPr>
        <w:t xml:space="preserve">n Table 1. </w:t>
      </w:r>
      <w:r>
        <w:rPr>
          <w:rFonts w:ascii="Times New Roman" w:hAnsi="Times New Roman"/>
          <w:sz w:val="20"/>
          <w:szCs w:val="20"/>
          <w:lang w:eastAsia="id-ID"/>
        </w:rPr>
        <w:t xml:space="preserve"> </w:t>
      </w:r>
      <w:r w:rsidRPr="0026092B">
        <w:rPr>
          <w:rFonts w:ascii="Times New Roman" w:hAnsi="Times New Roman"/>
          <w:bCs/>
          <w:sz w:val="20"/>
          <w:szCs w:val="20"/>
          <w:lang w:eastAsia="id-ID"/>
        </w:rPr>
        <w:t>Doxorubicin has been used as a positive standard and it has the IC</w:t>
      </w:r>
      <w:r w:rsidRPr="0026092B">
        <w:rPr>
          <w:rFonts w:ascii="Times New Roman" w:hAnsi="Times New Roman"/>
          <w:bCs/>
          <w:sz w:val="20"/>
          <w:szCs w:val="20"/>
          <w:vertAlign w:val="subscript"/>
          <w:lang w:eastAsia="id-ID"/>
        </w:rPr>
        <w:t>50</w:t>
      </w:r>
      <w:r w:rsidRPr="0026092B">
        <w:rPr>
          <w:rFonts w:ascii="Times New Roman" w:hAnsi="Times New Roman"/>
          <w:bCs/>
          <w:sz w:val="20"/>
          <w:szCs w:val="20"/>
          <w:lang w:eastAsia="id-ID"/>
        </w:rPr>
        <w:t xml:space="preserve">- value of </w:t>
      </w:r>
      <w:r w:rsidRPr="0026092B">
        <w:rPr>
          <w:rFonts w:ascii="Times New Roman" w:hAnsi="Times New Roman"/>
          <w:sz w:val="20"/>
          <w:szCs w:val="20"/>
        </w:rPr>
        <w:t>0.147 μM and  0.000325 μM against MCF-7 on 24 hours and 48 hours incubation time, respectively. The standard curve of MCF-7 cell lines was shown in Figure 1. The morphology of treated-cell lines and untreated were shown in Figure</w:t>
      </w:r>
      <w:r w:rsidR="00133162">
        <w:rPr>
          <w:rFonts w:ascii="Times New Roman" w:hAnsi="Times New Roman"/>
          <w:sz w:val="20"/>
          <w:szCs w:val="20"/>
        </w:rPr>
        <w:t>s</w:t>
      </w:r>
      <w:r w:rsidRPr="0026092B">
        <w:rPr>
          <w:rFonts w:ascii="Times New Roman" w:hAnsi="Times New Roman"/>
          <w:sz w:val="20"/>
          <w:szCs w:val="20"/>
        </w:rPr>
        <w:t xml:space="preserve"> 2</w:t>
      </w:r>
      <w:r w:rsidR="00133162">
        <w:rPr>
          <w:rFonts w:ascii="Times New Roman" w:hAnsi="Times New Roman"/>
          <w:sz w:val="20"/>
          <w:szCs w:val="20"/>
        </w:rPr>
        <w:t xml:space="preserve"> &amp; </w:t>
      </w:r>
      <w:r w:rsidRPr="0026092B">
        <w:rPr>
          <w:rFonts w:ascii="Times New Roman" w:hAnsi="Times New Roman"/>
          <w:sz w:val="20"/>
          <w:szCs w:val="20"/>
        </w:rPr>
        <w:t xml:space="preserve">3. From morphology of cell, we can found that the anticancer activities </w:t>
      </w:r>
      <w:r w:rsidRPr="0026092B">
        <w:rPr>
          <w:rFonts w:ascii="Times New Roman" w:hAnsi="Times New Roman"/>
          <w:bCs/>
          <w:sz w:val="20"/>
          <w:szCs w:val="20"/>
          <w:lang w:eastAsia="id-ID"/>
        </w:rPr>
        <w:t xml:space="preserve"> increased with the increment of doses. </w:t>
      </w:r>
    </w:p>
    <w:p w:rsidR="00B350A8" w:rsidRDefault="00B350A8" w:rsidP="00B350A8">
      <w:pPr>
        <w:autoSpaceDE w:val="0"/>
        <w:autoSpaceDN w:val="0"/>
        <w:adjustRightInd w:val="0"/>
        <w:spacing w:after="0" w:line="240" w:lineRule="auto"/>
        <w:jc w:val="both"/>
        <w:rPr>
          <w:rFonts w:ascii="Times New Roman" w:hAnsi="Times New Roman"/>
          <w:sz w:val="20"/>
          <w:szCs w:val="20"/>
        </w:rPr>
      </w:pPr>
    </w:p>
    <w:p w:rsidR="00B350A8" w:rsidRPr="0026092B" w:rsidRDefault="00B350A8" w:rsidP="00B350A8">
      <w:pPr>
        <w:autoSpaceDE w:val="0"/>
        <w:autoSpaceDN w:val="0"/>
        <w:adjustRightInd w:val="0"/>
        <w:spacing w:after="0" w:line="240" w:lineRule="auto"/>
        <w:jc w:val="both"/>
        <w:rPr>
          <w:rFonts w:ascii="Times New Roman" w:hAnsi="Times New Roman"/>
          <w:sz w:val="20"/>
          <w:szCs w:val="20"/>
        </w:rPr>
      </w:pPr>
    </w:p>
    <w:p w:rsidR="00B350A8" w:rsidRPr="004C1A01" w:rsidRDefault="00B350A8" w:rsidP="004C1A01">
      <w:pPr>
        <w:spacing w:after="120" w:line="240" w:lineRule="auto"/>
        <w:jc w:val="center"/>
        <w:rPr>
          <w:rFonts w:ascii="Times New Roman" w:hAnsi="Times New Roman"/>
          <w:sz w:val="20"/>
          <w:szCs w:val="20"/>
        </w:rPr>
      </w:pPr>
      <w:r w:rsidRPr="0026092B">
        <w:rPr>
          <w:rFonts w:ascii="Times New Roman" w:hAnsi="Times New Roman"/>
          <w:sz w:val="20"/>
          <w:szCs w:val="20"/>
        </w:rPr>
        <w:t xml:space="preserve">Table 1. </w:t>
      </w:r>
      <w:r>
        <w:rPr>
          <w:rFonts w:ascii="Times New Roman" w:hAnsi="Times New Roman"/>
          <w:sz w:val="20"/>
          <w:szCs w:val="20"/>
        </w:rPr>
        <w:t xml:space="preserve"> </w:t>
      </w:r>
      <w:r w:rsidRPr="0026092B">
        <w:rPr>
          <w:rFonts w:ascii="Times New Roman" w:hAnsi="Times New Roman"/>
          <w:sz w:val="20"/>
          <w:szCs w:val="20"/>
        </w:rPr>
        <w:t>IC</w:t>
      </w:r>
      <w:r>
        <w:rPr>
          <w:rFonts w:ascii="Times New Roman" w:hAnsi="Times New Roman"/>
          <w:sz w:val="20"/>
          <w:szCs w:val="20"/>
          <w:vertAlign w:val="subscript"/>
        </w:rPr>
        <w:t xml:space="preserve">50 </w:t>
      </w:r>
      <w:r w:rsidRPr="0026092B">
        <w:rPr>
          <w:rFonts w:ascii="Times New Roman" w:hAnsi="Times New Roman"/>
          <w:sz w:val="20"/>
          <w:szCs w:val="20"/>
        </w:rPr>
        <w:t>- value of Extracts on 24 hours and 48 hours incubation time</w:t>
      </w:r>
    </w:p>
    <w:tbl>
      <w:tblPr>
        <w:tblStyle w:val="TableGrid"/>
        <w:tblW w:w="0" w:type="auto"/>
        <w:jc w:val="center"/>
        <w:tblInd w:w="-31" w:type="dxa"/>
        <w:tblLook w:val="04A0" w:firstRow="1" w:lastRow="0" w:firstColumn="1" w:lastColumn="0" w:noHBand="0" w:noVBand="1"/>
      </w:tblPr>
      <w:tblGrid>
        <w:gridCol w:w="3780"/>
        <w:gridCol w:w="2615"/>
        <w:gridCol w:w="2603"/>
      </w:tblGrid>
      <w:tr w:rsidR="00A8230A" w:rsidTr="00F7209A">
        <w:trPr>
          <w:jc w:val="center"/>
        </w:trPr>
        <w:tc>
          <w:tcPr>
            <w:tcW w:w="3780" w:type="dxa"/>
            <w:tcBorders>
              <w:top w:val="single" w:sz="4" w:space="0" w:color="auto"/>
              <w:left w:val="nil"/>
              <w:bottom w:val="single" w:sz="4" w:space="0" w:color="auto"/>
              <w:right w:val="nil"/>
            </w:tcBorders>
          </w:tcPr>
          <w:p w:rsidR="00A8230A" w:rsidRDefault="00A8230A" w:rsidP="004C1A01">
            <w:pPr>
              <w:autoSpaceDE w:val="0"/>
              <w:autoSpaceDN w:val="0"/>
              <w:adjustRightInd w:val="0"/>
              <w:spacing w:before="120" w:after="0" w:line="240" w:lineRule="auto"/>
              <w:rPr>
                <w:rFonts w:ascii="Times New Roman" w:hAnsi="Times New Roman"/>
                <w:sz w:val="24"/>
                <w:szCs w:val="24"/>
                <w:lang w:eastAsia="id-ID"/>
              </w:rPr>
            </w:pPr>
            <w:r w:rsidRPr="009A4A2A">
              <w:rPr>
                <w:rFonts w:ascii="Times New Roman" w:hAnsi="Times New Roman"/>
                <w:b/>
                <w:bCs/>
                <w:sz w:val="20"/>
                <w:szCs w:val="20"/>
              </w:rPr>
              <w:t>Treatment</w:t>
            </w:r>
          </w:p>
        </w:tc>
        <w:tc>
          <w:tcPr>
            <w:tcW w:w="2615" w:type="dxa"/>
            <w:tcBorders>
              <w:top w:val="single" w:sz="4" w:space="0" w:color="auto"/>
              <w:left w:val="nil"/>
              <w:bottom w:val="single" w:sz="4" w:space="0" w:color="auto"/>
              <w:right w:val="nil"/>
            </w:tcBorders>
          </w:tcPr>
          <w:p w:rsidR="00A8230A" w:rsidRPr="009A4A2A" w:rsidRDefault="00A8230A" w:rsidP="004C1A01">
            <w:pPr>
              <w:tabs>
                <w:tab w:val="left" w:pos="540"/>
                <w:tab w:val="right" w:leader="dot" w:pos="8100"/>
                <w:tab w:val="right" w:pos="8280"/>
              </w:tabs>
              <w:autoSpaceDE w:val="0"/>
              <w:autoSpaceDN w:val="0"/>
              <w:adjustRightInd w:val="0"/>
              <w:spacing w:before="120" w:after="0" w:line="240" w:lineRule="auto"/>
              <w:jc w:val="center"/>
              <w:rPr>
                <w:rFonts w:ascii="Times New Roman" w:hAnsi="Times New Roman"/>
                <w:b/>
                <w:bCs/>
                <w:sz w:val="20"/>
                <w:szCs w:val="20"/>
              </w:rPr>
            </w:pPr>
            <w:r w:rsidRPr="009A4A2A">
              <w:rPr>
                <w:rFonts w:ascii="Times New Roman" w:hAnsi="Times New Roman"/>
                <w:b/>
                <w:bCs/>
                <w:sz w:val="20"/>
                <w:szCs w:val="20"/>
              </w:rPr>
              <w:t>IC</w:t>
            </w:r>
            <w:r w:rsidRPr="009A4A2A">
              <w:rPr>
                <w:rFonts w:ascii="Times New Roman" w:hAnsi="Times New Roman"/>
                <w:b/>
                <w:bCs/>
                <w:sz w:val="20"/>
                <w:szCs w:val="20"/>
                <w:vertAlign w:val="subscript"/>
              </w:rPr>
              <w:t>50</w:t>
            </w:r>
            <w:r w:rsidRPr="009A4A2A">
              <w:rPr>
                <w:rFonts w:ascii="Times New Roman" w:hAnsi="Times New Roman"/>
                <w:b/>
                <w:bCs/>
                <w:sz w:val="20"/>
                <w:szCs w:val="20"/>
              </w:rPr>
              <w:t xml:space="preserve"> (24  hours incubation)</w:t>
            </w:r>
          </w:p>
          <w:p w:rsidR="00A8230A" w:rsidRDefault="00A8230A" w:rsidP="004C1A01">
            <w:pPr>
              <w:autoSpaceDE w:val="0"/>
              <w:autoSpaceDN w:val="0"/>
              <w:adjustRightInd w:val="0"/>
              <w:spacing w:after="120" w:line="240" w:lineRule="auto"/>
              <w:jc w:val="center"/>
              <w:rPr>
                <w:rFonts w:ascii="Times New Roman" w:hAnsi="Times New Roman"/>
                <w:sz w:val="24"/>
                <w:szCs w:val="24"/>
                <w:lang w:eastAsia="id-ID"/>
              </w:rPr>
            </w:pPr>
            <w:r w:rsidRPr="009A4A2A">
              <w:rPr>
                <w:rFonts w:ascii="Times New Roman" w:hAnsi="Times New Roman"/>
                <w:b/>
                <w:bCs/>
                <w:sz w:val="20"/>
                <w:szCs w:val="20"/>
              </w:rPr>
              <w:t>(μg/ml)</w:t>
            </w:r>
          </w:p>
        </w:tc>
        <w:tc>
          <w:tcPr>
            <w:tcW w:w="2603" w:type="dxa"/>
            <w:tcBorders>
              <w:top w:val="single" w:sz="4" w:space="0" w:color="auto"/>
              <w:left w:val="nil"/>
              <w:bottom w:val="single" w:sz="4" w:space="0" w:color="auto"/>
              <w:right w:val="nil"/>
            </w:tcBorders>
          </w:tcPr>
          <w:p w:rsidR="00A8230A" w:rsidRPr="009A4A2A" w:rsidRDefault="00A8230A" w:rsidP="004C1A01">
            <w:pPr>
              <w:tabs>
                <w:tab w:val="left" w:pos="540"/>
                <w:tab w:val="right" w:leader="dot" w:pos="8100"/>
                <w:tab w:val="right" w:pos="8280"/>
              </w:tabs>
              <w:autoSpaceDE w:val="0"/>
              <w:autoSpaceDN w:val="0"/>
              <w:adjustRightInd w:val="0"/>
              <w:spacing w:before="120" w:after="0" w:line="240" w:lineRule="auto"/>
              <w:jc w:val="center"/>
              <w:rPr>
                <w:rFonts w:ascii="Times New Roman" w:hAnsi="Times New Roman"/>
                <w:b/>
                <w:bCs/>
                <w:sz w:val="20"/>
                <w:szCs w:val="20"/>
              </w:rPr>
            </w:pPr>
            <w:r w:rsidRPr="009A4A2A">
              <w:rPr>
                <w:rFonts w:ascii="Times New Roman" w:hAnsi="Times New Roman"/>
                <w:b/>
                <w:bCs/>
                <w:sz w:val="20"/>
                <w:szCs w:val="20"/>
              </w:rPr>
              <w:t>IC</w:t>
            </w:r>
            <w:r w:rsidRPr="009A4A2A">
              <w:rPr>
                <w:rFonts w:ascii="Times New Roman" w:hAnsi="Times New Roman"/>
                <w:b/>
                <w:bCs/>
                <w:sz w:val="20"/>
                <w:szCs w:val="20"/>
                <w:vertAlign w:val="subscript"/>
              </w:rPr>
              <w:t xml:space="preserve">50 </w:t>
            </w:r>
            <w:r w:rsidRPr="009A4A2A">
              <w:rPr>
                <w:rFonts w:ascii="Times New Roman" w:hAnsi="Times New Roman"/>
                <w:b/>
                <w:bCs/>
                <w:sz w:val="20"/>
                <w:szCs w:val="20"/>
              </w:rPr>
              <w:t>(48 hours incubation)</w:t>
            </w:r>
          </w:p>
          <w:p w:rsidR="00A8230A" w:rsidRDefault="00A8230A" w:rsidP="004C1A01">
            <w:pPr>
              <w:autoSpaceDE w:val="0"/>
              <w:autoSpaceDN w:val="0"/>
              <w:adjustRightInd w:val="0"/>
              <w:spacing w:after="0" w:line="240" w:lineRule="auto"/>
              <w:jc w:val="center"/>
              <w:rPr>
                <w:rFonts w:ascii="Times New Roman" w:hAnsi="Times New Roman"/>
                <w:sz w:val="24"/>
                <w:szCs w:val="24"/>
                <w:lang w:eastAsia="id-ID"/>
              </w:rPr>
            </w:pPr>
            <w:r w:rsidRPr="009A4A2A">
              <w:rPr>
                <w:rFonts w:ascii="Times New Roman" w:hAnsi="Times New Roman"/>
                <w:b/>
                <w:bCs/>
                <w:sz w:val="20"/>
                <w:szCs w:val="20"/>
              </w:rPr>
              <w:t>(μg/ml)</w:t>
            </w:r>
          </w:p>
        </w:tc>
      </w:tr>
      <w:tr w:rsidR="00A8230A" w:rsidTr="00F7209A">
        <w:trPr>
          <w:jc w:val="center"/>
        </w:trPr>
        <w:tc>
          <w:tcPr>
            <w:tcW w:w="3780" w:type="dxa"/>
            <w:tcBorders>
              <w:top w:val="single" w:sz="4" w:space="0" w:color="auto"/>
              <w:left w:val="nil"/>
              <w:bottom w:val="nil"/>
              <w:right w:val="nil"/>
            </w:tcBorders>
          </w:tcPr>
          <w:p w:rsidR="00A8230A" w:rsidRDefault="00A8230A" w:rsidP="004C1A01">
            <w:pPr>
              <w:autoSpaceDE w:val="0"/>
              <w:autoSpaceDN w:val="0"/>
              <w:adjustRightInd w:val="0"/>
              <w:spacing w:before="120" w:after="0" w:line="240" w:lineRule="auto"/>
              <w:rPr>
                <w:rFonts w:ascii="Times New Roman" w:hAnsi="Times New Roman"/>
                <w:sz w:val="24"/>
                <w:szCs w:val="24"/>
                <w:lang w:eastAsia="id-ID"/>
              </w:rPr>
            </w:pPr>
            <w:r w:rsidRPr="0026092B">
              <w:rPr>
                <w:rFonts w:ascii="Times New Roman" w:hAnsi="Times New Roman"/>
                <w:sz w:val="20"/>
                <w:szCs w:val="20"/>
              </w:rPr>
              <w:t>Comb</w:t>
            </w:r>
            <w:r>
              <w:rPr>
                <w:rFonts w:ascii="Times New Roman" w:hAnsi="Times New Roman"/>
                <w:sz w:val="20"/>
                <w:szCs w:val="20"/>
              </w:rPr>
              <w:t xml:space="preserve">ination of ethanolic extract of </w:t>
            </w:r>
            <w:r w:rsidRPr="0026092B">
              <w:rPr>
                <w:rFonts w:ascii="Times New Roman" w:hAnsi="Times New Roman"/>
                <w:sz w:val="20"/>
                <w:szCs w:val="20"/>
              </w:rPr>
              <w:t>soursop and pearl grass (CSEPE)</w:t>
            </w:r>
          </w:p>
        </w:tc>
        <w:tc>
          <w:tcPr>
            <w:tcW w:w="2615" w:type="dxa"/>
            <w:tcBorders>
              <w:top w:val="single" w:sz="4" w:space="0" w:color="auto"/>
              <w:left w:val="nil"/>
              <w:bottom w:val="nil"/>
              <w:right w:val="nil"/>
            </w:tcBorders>
          </w:tcPr>
          <w:p w:rsidR="00A8230A" w:rsidRDefault="00A8230A" w:rsidP="00133162">
            <w:pPr>
              <w:autoSpaceDE w:val="0"/>
              <w:autoSpaceDN w:val="0"/>
              <w:adjustRightInd w:val="0"/>
              <w:spacing w:before="120" w:after="0" w:line="240" w:lineRule="auto"/>
              <w:jc w:val="center"/>
              <w:rPr>
                <w:rFonts w:ascii="Times New Roman" w:hAnsi="Times New Roman"/>
                <w:sz w:val="24"/>
                <w:szCs w:val="24"/>
                <w:lang w:eastAsia="id-ID"/>
              </w:rPr>
            </w:pPr>
            <w:r w:rsidRPr="0026092B">
              <w:rPr>
                <w:rFonts w:ascii="Times New Roman" w:hAnsi="Times New Roman"/>
                <w:sz w:val="20"/>
                <w:szCs w:val="20"/>
              </w:rPr>
              <w:t>42.397</w:t>
            </w:r>
          </w:p>
        </w:tc>
        <w:tc>
          <w:tcPr>
            <w:tcW w:w="2603" w:type="dxa"/>
            <w:tcBorders>
              <w:top w:val="single" w:sz="4" w:space="0" w:color="auto"/>
              <w:left w:val="nil"/>
              <w:bottom w:val="nil"/>
              <w:right w:val="nil"/>
            </w:tcBorders>
          </w:tcPr>
          <w:p w:rsidR="00A8230A" w:rsidRDefault="004C1A01" w:rsidP="00133162">
            <w:pPr>
              <w:autoSpaceDE w:val="0"/>
              <w:autoSpaceDN w:val="0"/>
              <w:adjustRightInd w:val="0"/>
              <w:spacing w:before="120" w:after="0" w:line="240" w:lineRule="auto"/>
              <w:jc w:val="center"/>
              <w:rPr>
                <w:rFonts w:ascii="Times New Roman" w:hAnsi="Times New Roman"/>
                <w:sz w:val="24"/>
                <w:szCs w:val="24"/>
                <w:lang w:eastAsia="id-ID"/>
              </w:rPr>
            </w:pPr>
            <w:r w:rsidRPr="0026092B">
              <w:rPr>
                <w:rFonts w:ascii="Times New Roman" w:hAnsi="Times New Roman"/>
                <w:sz w:val="20"/>
                <w:szCs w:val="20"/>
              </w:rPr>
              <w:t>80.449</w:t>
            </w:r>
          </w:p>
        </w:tc>
      </w:tr>
      <w:tr w:rsidR="00A8230A" w:rsidTr="00F7209A">
        <w:trPr>
          <w:jc w:val="center"/>
        </w:trPr>
        <w:tc>
          <w:tcPr>
            <w:tcW w:w="3780" w:type="dxa"/>
            <w:tcBorders>
              <w:top w:val="nil"/>
              <w:left w:val="nil"/>
              <w:bottom w:val="single" w:sz="4" w:space="0" w:color="auto"/>
              <w:right w:val="nil"/>
            </w:tcBorders>
          </w:tcPr>
          <w:p w:rsidR="00A8230A" w:rsidRDefault="00A8230A" w:rsidP="00133162">
            <w:pPr>
              <w:autoSpaceDE w:val="0"/>
              <w:autoSpaceDN w:val="0"/>
              <w:adjustRightInd w:val="0"/>
              <w:spacing w:before="120" w:after="120" w:line="240" w:lineRule="auto"/>
              <w:rPr>
                <w:rFonts w:ascii="Times New Roman" w:hAnsi="Times New Roman"/>
                <w:sz w:val="24"/>
                <w:szCs w:val="24"/>
                <w:lang w:eastAsia="id-ID"/>
              </w:rPr>
            </w:pPr>
            <w:r w:rsidRPr="0026092B">
              <w:rPr>
                <w:rFonts w:ascii="Times New Roman" w:hAnsi="Times New Roman"/>
                <w:sz w:val="20"/>
                <w:szCs w:val="20"/>
              </w:rPr>
              <w:t>Combination of water extract of soursop and pearl grass (CSWPW)</w:t>
            </w:r>
          </w:p>
        </w:tc>
        <w:tc>
          <w:tcPr>
            <w:tcW w:w="2615" w:type="dxa"/>
            <w:tcBorders>
              <w:top w:val="nil"/>
              <w:left w:val="nil"/>
              <w:bottom w:val="single" w:sz="4" w:space="0" w:color="auto"/>
              <w:right w:val="nil"/>
            </w:tcBorders>
          </w:tcPr>
          <w:p w:rsidR="00A8230A" w:rsidRDefault="004C1A01" w:rsidP="00133162">
            <w:pPr>
              <w:autoSpaceDE w:val="0"/>
              <w:autoSpaceDN w:val="0"/>
              <w:adjustRightInd w:val="0"/>
              <w:spacing w:before="120" w:after="0" w:line="240" w:lineRule="auto"/>
              <w:jc w:val="center"/>
              <w:rPr>
                <w:rFonts w:ascii="Times New Roman" w:hAnsi="Times New Roman"/>
                <w:sz w:val="24"/>
                <w:szCs w:val="24"/>
                <w:lang w:eastAsia="id-ID"/>
              </w:rPr>
            </w:pPr>
            <w:r w:rsidRPr="0026092B">
              <w:rPr>
                <w:rFonts w:ascii="Times New Roman" w:hAnsi="Times New Roman"/>
                <w:sz w:val="20"/>
                <w:szCs w:val="20"/>
              </w:rPr>
              <w:t>301.419</w:t>
            </w:r>
          </w:p>
        </w:tc>
        <w:tc>
          <w:tcPr>
            <w:tcW w:w="2603" w:type="dxa"/>
            <w:tcBorders>
              <w:top w:val="nil"/>
              <w:left w:val="nil"/>
              <w:bottom w:val="single" w:sz="4" w:space="0" w:color="auto"/>
              <w:right w:val="nil"/>
            </w:tcBorders>
          </w:tcPr>
          <w:p w:rsidR="00A8230A" w:rsidRDefault="004C1A01" w:rsidP="00133162">
            <w:pPr>
              <w:autoSpaceDE w:val="0"/>
              <w:autoSpaceDN w:val="0"/>
              <w:adjustRightInd w:val="0"/>
              <w:spacing w:before="120" w:after="0" w:line="240" w:lineRule="auto"/>
              <w:jc w:val="center"/>
              <w:rPr>
                <w:rFonts w:ascii="Times New Roman" w:hAnsi="Times New Roman"/>
                <w:sz w:val="24"/>
                <w:szCs w:val="24"/>
                <w:lang w:eastAsia="id-ID"/>
              </w:rPr>
            </w:pPr>
            <w:r w:rsidRPr="0026092B">
              <w:rPr>
                <w:rFonts w:ascii="Times New Roman" w:hAnsi="Times New Roman"/>
                <w:sz w:val="20"/>
                <w:szCs w:val="20"/>
              </w:rPr>
              <w:t>201.561</w:t>
            </w:r>
          </w:p>
        </w:tc>
      </w:tr>
    </w:tbl>
    <w:p w:rsidR="00A8230A" w:rsidRDefault="00A8230A" w:rsidP="00B350A8">
      <w:pPr>
        <w:autoSpaceDE w:val="0"/>
        <w:autoSpaceDN w:val="0"/>
        <w:adjustRightInd w:val="0"/>
        <w:spacing w:after="0" w:line="240" w:lineRule="auto"/>
        <w:rPr>
          <w:rFonts w:ascii="Times New Roman" w:hAnsi="Times New Roman"/>
          <w:sz w:val="20"/>
          <w:szCs w:val="20"/>
          <w:lang w:eastAsia="id-ID"/>
        </w:rPr>
      </w:pPr>
    </w:p>
    <w:p w:rsidR="00B350A8" w:rsidRDefault="00B350A8" w:rsidP="00B350A8">
      <w:pPr>
        <w:autoSpaceDE w:val="0"/>
        <w:autoSpaceDN w:val="0"/>
        <w:adjustRightInd w:val="0"/>
        <w:spacing w:after="0" w:line="240" w:lineRule="auto"/>
        <w:rPr>
          <w:rFonts w:ascii="Times New Roman" w:hAnsi="Times New Roman"/>
          <w:sz w:val="20"/>
          <w:szCs w:val="20"/>
          <w:lang w:eastAsia="id-ID"/>
        </w:rPr>
      </w:pPr>
    </w:p>
    <w:p w:rsidR="00133162" w:rsidRPr="0026092B" w:rsidRDefault="00133162" w:rsidP="00133162">
      <w:pPr>
        <w:spacing w:after="120" w:line="240" w:lineRule="auto"/>
        <w:jc w:val="center"/>
        <w:rPr>
          <w:rFonts w:ascii="Times New Roman" w:hAnsi="Times New Roman"/>
          <w:sz w:val="20"/>
          <w:szCs w:val="20"/>
        </w:rPr>
      </w:pPr>
      <w:r w:rsidRPr="0026092B">
        <w:rPr>
          <w:rFonts w:ascii="Times New Roman" w:hAnsi="Times New Roman"/>
          <w:sz w:val="20"/>
          <w:szCs w:val="20"/>
        </w:rPr>
        <w:t xml:space="preserve">Table 2. </w:t>
      </w:r>
      <w:r w:rsidR="00F7209A">
        <w:rPr>
          <w:rFonts w:ascii="Times New Roman" w:hAnsi="Times New Roman"/>
          <w:sz w:val="20"/>
          <w:szCs w:val="20"/>
        </w:rPr>
        <w:t xml:space="preserve"> </w:t>
      </w:r>
      <w:r w:rsidRPr="0026092B">
        <w:rPr>
          <w:rFonts w:ascii="Times New Roman" w:hAnsi="Times New Roman"/>
          <w:sz w:val="20"/>
          <w:szCs w:val="20"/>
        </w:rPr>
        <w:t>DPPH radical scavenging activity of CSEPE and CSWPW</w:t>
      </w:r>
    </w:p>
    <w:tbl>
      <w:tblPr>
        <w:tblW w:w="0" w:type="auto"/>
        <w:jc w:val="center"/>
        <w:tblInd w:w="-207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571"/>
        <w:gridCol w:w="2548"/>
      </w:tblGrid>
      <w:tr w:rsidR="00133162" w:rsidRPr="0026092B" w:rsidTr="00133162">
        <w:trPr>
          <w:trHeight w:val="233"/>
          <w:jc w:val="center"/>
        </w:trPr>
        <w:tc>
          <w:tcPr>
            <w:tcW w:w="4571" w:type="dxa"/>
            <w:tcBorders>
              <w:bottom w:val="single" w:sz="4" w:space="0" w:color="auto"/>
              <w:right w:val="nil"/>
            </w:tcBorders>
          </w:tcPr>
          <w:p w:rsidR="00133162" w:rsidRPr="009A4A2A" w:rsidRDefault="00133162" w:rsidP="00133162">
            <w:pPr>
              <w:spacing w:before="120" w:after="120" w:line="240" w:lineRule="auto"/>
              <w:rPr>
                <w:rFonts w:ascii="Times New Roman" w:hAnsi="Times New Roman"/>
                <w:b/>
                <w:sz w:val="20"/>
                <w:szCs w:val="20"/>
              </w:rPr>
            </w:pPr>
            <w:r w:rsidRPr="009A4A2A">
              <w:rPr>
                <w:rFonts w:ascii="Times New Roman" w:hAnsi="Times New Roman"/>
                <w:b/>
                <w:sz w:val="20"/>
                <w:szCs w:val="20"/>
                <w:lang w:eastAsia="id-ID"/>
              </w:rPr>
              <w:t>Extracts/Compounds</w:t>
            </w:r>
          </w:p>
        </w:tc>
        <w:tc>
          <w:tcPr>
            <w:tcW w:w="2548" w:type="dxa"/>
            <w:tcBorders>
              <w:left w:val="nil"/>
              <w:bottom w:val="single" w:sz="4" w:space="0" w:color="auto"/>
            </w:tcBorders>
          </w:tcPr>
          <w:p w:rsidR="00133162" w:rsidRPr="009A4A2A" w:rsidRDefault="00133162" w:rsidP="00133162">
            <w:pPr>
              <w:spacing w:before="120" w:after="120" w:line="240" w:lineRule="auto"/>
              <w:jc w:val="center"/>
              <w:rPr>
                <w:rFonts w:ascii="Times New Roman" w:hAnsi="Times New Roman"/>
                <w:b/>
                <w:sz w:val="20"/>
                <w:szCs w:val="20"/>
              </w:rPr>
            </w:pPr>
            <w:r w:rsidRPr="009A4A2A">
              <w:rPr>
                <w:rFonts w:ascii="Times New Roman" w:hAnsi="Times New Roman"/>
                <w:b/>
                <w:sz w:val="20"/>
                <w:szCs w:val="20"/>
                <w:lang w:eastAsia="id-ID"/>
              </w:rPr>
              <w:t>IC</w:t>
            </w:r>
            <w:r w:rsidRPr="00F7209A">
              <w:rPr>
                <w:rFonts w:ascii="Times New Roman" w:hAnsi="Times New Roman"/>
                <w:b/>
                <w:sz w:val="20"/>
                <w:szCs w:val="20"/>
                <w:vertAlign w:val="subscript"/>
                <w:lang w:eastAsia="id-ID"/>
              </w:rPr>
              <w:t>50</w:t>
            </w:r>
            <w:r w:rsidRPr="009A4A2A">
              <w:rPr>
                <w:rFonts w:ascii="Times New Roman" w:hAnsi="Times New Roman"/>
                <w:b/>
                <w:sz w:val="20"/>
                <w:szCs w:val="20"/>
                <w:lang w:eastAsia="id-ID"/>
              </w:rPr>
              <w:t xml:space="preserve"> (ppm)</w:t>
            </w:r>
          </w:p>
        </w:tc>
      </w:tr>
      <w:tr w:rsidR="00133162" w:rsidRPr="0026092B" w:rsidTr="000F3179">
        <w:trPr>
          <w:jc w:val="center"/>
        </w:trPr>
        <w:tc>
          <w:tcPr>
            <w:tcW w:w="4571" w:type="dxa"/>
            <w:tcBorders>
              <w:bottom w:val="nil"/>
              <w:right w:val="nil"/>
            </w:tcBorders>
          </w:tcPr>
          <w:p w:rsidR="00133162" w:rsidRPr="0026092B" w:rsidRDefault="00133162" w:rsidP="00133162">
            <w:pPr>
              <w:tabs>
                <w:tab w:val="left" w:pos="540"/>
                <w:tab w:val="right" w:leader="dot" w:pos="8100"/>
                <w:tab w:val="right" w:pos="8280"/>
              </w:tabs>
              <w:autoSpaceDE w:val="0"/>
              <w:autoSpaceDN w:val="0"/>
              <w:adjustRightInd w:val="0"/>
              <w:spacing w:after="0" w:line="240" w:lineRule="auto"/>
              <w:rPr>
                <w:rFonts w:ascii="Times New Roman" w:hAnsi="Times New Roman"/>
                <w:sz w:val="20"/>
                <w:szCs w:val="20"/>
              </w:rPr>
            </w:pPr>
          </w:p>
          <w:p w:rsidR="00133162" w:rsidRPr="0026092B" w:rsidRDefault="00133162" w:rsidP="00133162">
            <w:pPr>
              <w:tabs>
                <w:tab w:val="left" w:pos="540"/>
                <w:tab w:val="right" w:leader="dot" w:pos="8100"/>
                <w:tab w:val="right" w:pos="8280"/>
              </w:tabs>
              <w:autoSpaceDE w:val="0"/>
              <w:autoSpaceDN w:val="0"/>
              <w:adjustRightInd w:val="0"/>
              <w:spacing w:after="0" w:line="240" w:lineRule="auto"/>
              <w:rPr>
                <w:rFonts w:ascii="Times New Roman" w:hAnsi="Times New Roman"/>
                <w:sz w:val="20"/>
                <w:szCs w:val="20"/>
              </w:rPr>
            </w:pPr>
            <w:r w:rsidRPr="0026092B">
              <w:rPr>
                <w:rFonts w:ascii="Times New Roman" w:hAnsi="Times New Roman"/>
                <w:sz w:val="20"/>
                <w:szCs w:val="20"/>
              </w:rPr>
              <w:t>Combination of ethanolic extract of soursop and pearl grass (CSEPE)</w:t>
            </w:r>
          </w:p>
        </w:tc>
        <w:tc>
          <w:tcPr>
            <w:tcW w:w="2548" w:type="dxa"/>
            <w:tcBorders>
              <w:left w:val="nil"/>
              <w:bottom w:val="nil"/>
            </w:tcBorders>
            <w:vAlign w:val="bottom"/>
          </w:tcPr>
          <w:p w:rsidR="00133162" w:rsidRPr="0026092B" w:rsidRDefault="00133162" w:rsidP="00133162">
            <w:pPr>
              <w:spacing w:after="0" w:line="240" w:lineRule="auto"/>
              <w:jc w:val="center"/>
              <w:rPr>
                <w:rFonts w:ascii="Times New Roman" w:hAnsi="Times New Roman"/>
                <w:sz w:val="20"/>
                <w:szCs w:val="20"/>
              </w:rPr>
            </w:pPr>
            <w:r w:rsidRPr="0026092B">
              <w:rPr>
                <w:rFonts w:ascii="Times New Roman" w:hAnsi="Times New Roman"/>
                <w:sz w:val="20"/>
                <w:szCs w:val="20"/>
              </w:rPr>
              <w:t>3.948</w:t>
            </w:r>
          </w:p>
          <w:p w:rsidR="00133162" w:rsidRPr="0026092B" w:rsidRDefault="00133162" w:rsidP="00133162">
            <w:pPr>
              <w:spacing w:after="0" w:line="240" w:lineRule="auto"/>
              <w:jc w:val="center"/>
              <w:rPr>
                <w:rFonts w:ascii="Times New Roman" w:hAnsi="Times New Roman"/>
                <w:sz w:val="20"/>
                <w:szCs w:val="20"/>
              </w:rPr>
            </w:pPr>
          </w:p>
        </w:tc>
      </w:tr>
      <w:tr w:rsidR="00133162" w:rsidRPr="0026092B" w:rsidTr="000F3179">
        <w:trPr>
          <w:jc w:val="center"/>
        </w:trPr>
        <w:tc>
          <w:tcPr>
            <w:tcW w:w="4571" w:type="dxa"/>
            <w:tcBorders>
              <w:top w:val="nil"/>
              <w:bottom w:val="nil"/>
              <w:right w:val="nil"/>
            </w:tcBorders>
          </w:tcPr>
          <w:p w:rsidR="00133162" w:rsidRPr="0026092B" w:rsidRDefault="00133162" w:rsidP="00133162">
            <w:pPr>
              <w:tabs>
                <w:tab w:val="left" w:pos="540"/>
                <w:tab w:val="right" w:leader="dot" w:pos="8100"/>
                <w:tab w:val="right" w:pos="8280"/>
              </w:tabs>
              <w:autoSpaceDE w:val="0"/>
              <w:autoSpaceDN w:val="0"/>
              <w:adjustRightInd w:val="0"/>
              <w:spacing w:after="0" w:line="240" w:lineRule="auto"/>
              <w:rPr>
                <w:rFonts w:ascii="Times New Roman" w:hAnsi="Times New Roman"/>
                <w:sz w:val="20"/>
                <w:szCs w:val="20"/>
              </w:rPr>
            </w:pPr>
          </w:p>
          <w:p w:rsidR="00133162" w:rsidRPr="0026092B" w:rsidRDefault="00133162" w:rsidP="00133162">
            <w:pPr>
              <w:tabs>
                <w:tab w:val="left" w:pos="540"/>
                <w:tab w:val="right" w:leader="dot" w:pos="8100"/>
                <w:tab w:val="right" w:pos="8280"/>
              </w:tabs>
              <w:autoSpaceDE w:val="0"/>
              <w:autoSpaceDN w:val="0"/>
              <w:adjustRightInd w:val="0"/>
              <w:spacing w:after="0" w:line="240" w:lineRule="auto"/>
              <w:rPr>
                <w:rFonts w:ascii="Times New Roman" w:hAnsi="Times New Roman"/>
                <w:sz w:val="20"/>
                <w:szCs w:val="20"/>
              </w:rPr>
            </w:pPr>
            <w:r w:rsidRPr="0026092B">
              <w:rPr>
                <w:rFonts w:ascii="Times New Roman" w:hAnsi="Times New Roman"/>
                <w:sz w:val="20"/>
                <w:szCs w:val="20"/>
              </w:rPr>
              <w:t>Combination of water extract of soursop and pearl grass (CSWPW)</w:t>
            </w:r>
          </w:p>
        </w:tc>
        <w:tc>
          <w:tcPr>
            <w:tcW w:w="2548" w:type="dxa"/>
            <w:tcBorders>
              <w:top w:val="nil"/>
              <w:left w:val="nil"/>
              <w:bottom w:val="nil"/>
            </w:tcBorders>
            <w:vAlign w:val="bottom"/>
          </w:tcPr>
          <w:p w:rsidR="00133162" w:rsidRPr="0026092B" w:rsidRDefault="00133162" w:rsidP="00133162">
            <w:pPr>
              <w:spacing w:after="0" w:line="240" w:lineRule="auto"/>
              <w:jc w:val="center"/>
              <w:rPr>
                <w:rFonts w:ascii="Times New Roman" w:hAnsi="Times New Roman"/>
                <w:sz w:val="20"/>
                <w:szCs w:val="20"/>
              </w:rPr>
            </w:pPr>
            <w:r w:rsidRPr="0026092B">
              <w:rPr>
                <w:rFonts w:ascii="Times New Roman" w:hAnsi="Times New Roman"/>
                <w:sz w:val="20"/>
                <w:szCs w:val="20"/>
              </w:rPr>
              <w:t>451.968</w:t>
            </w:r>
          </w:p>
          <w:p w:rsidR="00133162" w:rsidRPr="0026092B" w:rsidRDefault="00133162" w:rsidP="00133162">
            <w:pPr>
              <w:spacing w:after="0" w:line="240" w:lineRule="auto"/>
              <w:jc w:val="center"/>
              <w:rPr>
                <w:rFonts w:ascii="Times New Roman" w:hAnsi="Times New Roman"/>
                <w:sz w:val="20"/>
                <w:szCs w:val="20"/>
              </w:rPr>
            </w:pPr>
          </w:p>
        </w:tc>
      </w:tr>
      <w:tr w:rsidR="00133162" w:rsidRPr="0026092B" w:rsidTr="000F3179">
        <w:trPr>
          <w:jc w:val="center"/>
        </w:trPr>
        <w:tc>
          <w:tcPr>
            <w:tcW w:w="4571" w:type="dxa"/>
            <w:tcBorders>
              <w:top w:val="nil"/>
              <w:right w:val="nil"/>
            </w:tcBorders>
          </w:tcPr>
          <w:p w:rsidR="00133162" w:rsidRPr="0026092B" w:rsidRDefault="00133162" w:rsidP="00133162">
            <w:pPr>
              <w:tabs>
                <w:tab w:val="left" w:pos="540"/>
                <w:tab w:val="right" w:leader="dot" w:pos="8100"/>
                <w:tab w:val="right" w:pos="8280"/>
              </w:tabs>
              <w:autoSpaceDE w:val="0"/>
              <w:autoSpaceDN w:val="0"/>
              <w:adjustRightInd w:val="0"/>
              <w:spacing w:after="0" w:line="240" w:lineRule="auto"/>
              <w:rPr>
                <w:rFonts w:ascii="Times New Roman" w:hAnsi="Times New Roman"/>
                <w:sz w:val="20"/>
                <w:szCs w:val="20"/>
                <w:lang w:eastAsia="id-ID"/>
              </w:rPr>
            </w:pPr>
          </w:p>
          <w:p w:rsidR="00133162" w:rsidRPr="0026092B" w:rsidRDefault="00133162" w:rsidP="00F7209A">
            <w:pPr>
              <w:tabs>
                <w:tab w:val="left" w:pos="540"/>
                <w:tab w:val="right" w:leader="dot" w:pos="8100"/>
                <w:tab w:val="right" w:pos="8280"/>
              </w:tabs>
              <w:autoSpaceDE w:val="0"/>
              <w:autoSpaceDN w:val="0"/>
              <w:adjustRightInd w:val="0"/>
              <w:spacing w:after="120" w:line="240" w:lineRule="auto"/>
              <w:rPr>
                <w:rFonts w:ascii="Times New Roman" w:hAnsi="Times New Roman"/>
                <w:sz w:val="20"/>
                <w:szCs w:val="20"/>
              </w:rPr>
            </w:pPr>
            <w:r w:rsidRPr="0026092B">
              <w:rPr>
                <w:rFonts w:ascii="Times New Roman" w:hAnsi="Times New Roman"/>
                <w:sz w:val="20"/>
                <w:szCs w:val="20"/>
                <w:lang w:eastAsia="id-ID"/>
              </w:rPr>
              <w:t xml:space="preserve">Ascorbic acid </w:t>
            </w:r>
          </w:p>
        </w:tc>
        <w:tc>
          <w:tcPr>
            <w:tcW w:w="2548" w:type="dxa"/>
            <w:tcBorders>
              <w:top w:val="nil"/>
              <w:left w:val="nil"/>
            </w:tcBorders>
            <w:vAlign w:val="bottom"/>
          </w:tcPr>
          <w:p w:rsidR="00133162" w:rsidRPr="0026092B" w:rsidRDefault="00133162" w:rsidP="00F7209A">
            <w:pPr>
              <w:spacing w:after="120" w:line="240" w:lineRule="auto"/>
              <w:jc w:val="center"/>
              <w:rPr>
                <w:rFonts w:ascii="Times New Roman" w:hAnsi="Times New Roman"/>
                <w:sz w:val="20"/>
                <w:szCs w:val="20"/>
              </w:rPr>
            </w:pPr>
            <w:r w:rsidRPr="0026092B">
              <w:rPr>
                <w:rFonts w:ascii="Times New Roman" w:hAnsi="Times New Roman"/>
                <w:sz w:val="20"/>
                <w:szCs w:val="20"/>
                <w:lang w:eastAsia="id-ID"/>
              </w:rPr>
              <w:t>2.701</w:t>
            </w:r>
          </w:p>
        </w:tc>
      </w:tr>
    </w:tbl>
    <w:p w:rsidR="00133162" w:rsidRDefault="00133162" w:rsidP="00B350A8">
      <w:pPr>
        <w:autoSpaceDE w:val="0"/>
        <w:autoSpaceDN w:val="0"/>
        <w:adjustRightInd w:val="0"/>
        <w:spacing w:after="0" w:line="240" w:lineRule="auto"/>
        <w:rPr>
          <w:rFonts w:ascii="Times New Roman" w:hAnsi="Times New Roman"/>
          <w:sz w:val="20"/>
          <w:szCs w:val="20"/>
          <w:lang w:eastAsia="id-ID"/>
        </w:rPr>
      </w:pPr>
    </w:p>
    <w:p w:rsidR="00133162" w:rsidRPr="0026092B" w:rsidRDefault="00133162" w:rsidP="00133162">
      <w:pPr>
        <w:spacing w:after="0" w:line="240" w:lineRule="auto"/>
        <w:jc w:val="both"/>
        <w:rPr>
          <w:rFonts w:ascii="Times New Roman" w:hAnsi="Times New Roman"/>
          <w:b/>
          <w:bCs/>
          <w:sz w:val="20"/>
          <w:szCs w:val="20"/>
        </w:rPr>
      </w:pPr>
      <w:r w:rsidRPr="0026092B">
        <w:rPr>
          <w:rFonts w:ascii="Times New Roman" w:hAnsi="Times New Roman"/>
          <w:b/>
          <w:bCs/>
          <w:sz w:val="20"/>
          <w:szCs w:val="20"/>
        </w:rPr>
        <w:lastRenderedPageBreak/>
        <w:t>DPPH radical scavenging activity</w:t>
      </w:r>
    </w:p>
    <w:p w:rsidR="00133162" w:rsidRPr="0026092B" w:rsidRDefault="00133162" w:rsidP="00133162">
      <w:pPr>
        <w:spacing w:after="0" w:line="240" w:lineRule="auto"/>
        <w:jc w:val="both"/>
        <w:rPr>
          <w:rFonts w:ascii="Times New Roman" w:hAnsi="Times New Roman"/>
          <w:bCs/>
          <w:sz w:val="20"/>
          <w:szCs w:val="20"/>
        </w:rPr>
      </w:pPr>
      <w:r w:rsidRPr="0026092B">
        <w:rPr>
          <w:rFonts w:ascii="Times New Roman" w:hAnsi="Times New Roman"/>
          <w:bCs/>
          <w:sz w:val="20"/>
          <w:szCs w:val="20"/>
        </w:rPr>
        <w:t>The result of the determination of the radical scavenging activity of CSEPE and CSWPW were lower than of synthetic antioxidant vitamin C (Ascorbic acid). The IC</w:t>
      </w:r>
      <w:r w:rsidRPr="0026092B">
        <w:rPr>
          <w:rFonts w:ascii="Times New Roman" w:hAnsi="Times New Roman"/>
          <w:bCs/>
          <w:sz w:val="20"/>
          <w:szCs w:val="20"/>
          <w:vertAlign w:val="subscript"/>
        </w:rPr>
        <w:t>50</w:t>
      </w:r>
      <w:r w:rsidRPr="0026092B">
        <w:rPr>
          <w:rFonts w:ascii="Times New Roman" w:hAnsi="Times New Roman"/>
          <w:bCs/>
          <w:sz w:val="20"/>
          <w:szCs w:val="20"/>
        </w:rPr>
        <w:t xml:space="preserve"> values of all samples were shown in Table 2. CSEPE extract showed higher antioxidant activities than CSWPW. The samples demonstrated a dose-dependent DPPH radical scavenging activity. </w:t>
      </w:r>
    </w:p>
    <w:p w:rsidR="00133162" w:rsidRDefault="00133162" w:rsidP="00B350A8">
      <w:pPr>
        <w:autoSpaceDE w:val="0"/>
        <w:autoSpaceDN w:val="0"/>
        <w:adjustRightInd w:val="0"/>
        <w:spacing w:after="0" w:line="240" w:lineRule="auto"/>
        <w:rPr>
          <w:rFonts w:ascii="Times New Roman" w:hAnsi="Times New Roman"/>
          <w:sz w:val="20"/>
          <w:szCs w:val="20"/>
          <w:lang w:eastAsia="id-ID"/>
        </w:rPr>
      </w:pPr>
    </w:p>
    <w:p w:rsidR="00F7209A" w:rsidRPr="00133162" w:rsidRDefault="00F7209A" w:rsidP="00B350A8">
      <w:pPr>
        <w:autoSpaceDE w:val="0"/>
        <w:autoSpaceDN w:val="0"/>
        <w:adjustRightInd w:val="0"/>
        <w:spacing w:after="0" w:line="240" w:lineRule="auto"/>
        <w:rPr>
          <w:rFonts w:ascii="Times New Roman" w:hAnsi="Times New Roman"/>
          <w:sz w:val="20"/>
          <w:szCs w:val="20"/>
          <w:lang w:eastAsia="id-ID"/>
        </w:rPr>
      </w:pPr>
    </w:p>
    <w:p w:rsidR="00B350A8" w:rsidRPr="0026092B" w:rsidRDefault="00B350A8" w:rsidP="00F7209A">
      <w:pPr>
        <w:autoSpaceDE w:val="0"/>
        <w:autoSpaceDN w:val="0"/>
        <w:adjustRightInd w:val="0"/>
        <w:spacing w:after="0" w:line="480" w:lineRule="auto"/>
        <w:jc w:val="center"/>
        <w:rPr>
          <w:rFonts w:ascii="Times New Roman" w:hAnsi="Times New Roman"/>
          <w:noProof/>
          <w:sz w:val="24"/>
          <w:szCs w:val="24"/>
          <w:lang w:eastAsia="id-ID"/>
        </w:rPr>
      </w:pPr>
      <w:r>
        <w:rPr>
          <w:rFonts w:ascii="Times New Roman" w:hAnsi="Times New Roman"/>
          <w:noProof/>
          <w:sz w:val="24"/>
          <w:szCs w:val="24"/>
          <w:lang w:bidi="ar-SA"/>
        </w:rPr>
        <w:drawing>
          <wp:inline distT="0" distB="0" distL="0" distR="0" wp14:anchorId="47B03176" wp14:editId="4D664AEB">
            <wp:extent cx="4572000" cy="2524125"/>
            <wp:effectExtent l="0" t="0" r="0" b="9525"/>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1">
                      <a:extLst>
                        <a:ext uri="{28A0092B-C50C-407E-A947-70E740481C1C}">
                          <a14:useLocalDpi xmlns:a14="http://schemas.microsoft.com/office/drawing/2010/main" val="0"/>
                        </a:ext>
                      </a:extLst>
                    </a:blip>
                    <a:srcRect l="-4285" t="-3712" r="-2785" b="-7796"/>
                    <a:stretch>
                      <a:fillRect/>
                    </a:stretch>
                  </pic:blipFill>
                  <pic:spPr bwMode="auto">
                    <a:xfrm>
                      <a:off x="0" y="0"/>
                      <a:ext cx="4572000" cy="2524125"/>
                    </a:xfrm>
                    <a:prstGeom prst="rect">
                      <a:avLst/>
                    </a:prstGeom>
                    <a:gradFill rotWithShape="1">
                      <a:gsLst>
                        <a:gs pos="0">
                          <a:srgbClr val="FFFFFF"/>
                        </a:gs>
                        <a:gs pos="100000">
                          <a:srgbClr val="FFFFFF">
                            <a:gamma/>
                            <a:shade val="46275"/>
                            <a:invGamma/>
                          </a:srgbClr>
                        </a:gs>
                      </a:gsLst>
                      <a:lin ang="5400000" scaled="1"/>
                    </a:gradFill>
                    <a:ln>
                      <a:noFill/>
                    </a:ln>
                  </pic:spPr>
                </pic:pic>
              </a:graphicData>
            </a:graphic>
          </wp:inline>
        </w:drawing>
      </w:r>
    </w:p>
    <w:p w:rsidR="00B350A8" w:rsidRPr="0026092B" w:rsidRDefault="00B350A8" w:rsidP="00B350A8">
      <w:pPr>
        <w:autoSpaceDE w:val="0"/>
        <w:autoSpaceDN w:val="0"/>
        <w:adjustRightInd w:val="0"/>
        <w:spacing w:after="0" w:line="480" w:lineRule="auto"/>
        <w:jc w:val="center"/>
        <w:rPr>
          <w:rFonts w:ascii="Times New Roman" w:hAnsi="Times New Roman"/>
          <w:bCs/>
          <w:sz w:val="20"/>
          <w:szCs w:val="20"/>
          <w:lang w:eastAsia="id-ID"/>
        </w:rPr>
      </w:pPr>
      <w:r w:rsidRPr="0026092B">
        <w:rPr>
          <w:rFonts w:ascii="Times New Roman" w:hAnsi="Times New Roman"/>
          <w:bCs/>
          <w:sz w:val="20"/>
          <w:szCs w:val="20"/>
          <w:lang w:eastAsia="id-ID"/>
        </w:rPr>
        <w:t xml:space="preserve">Figure 1. </w:t>
      </w:r>
      <w:r w:rsidR="00A8230A">
        <w:rPr>
          <w:rFonts w:ascii="Times New Roman" w:hAnsi="Times New Roman"/>
          <w:bCs/>
          <w:sz w:val="20"/>
          <w:szCs w:val="20"/>
          <w:lang w:eastAsia="id-ID"/>
        </w:rPr>
        <w:t xml:space="preserve"> </w:t>
      </w:r>
      <w:r w:rsidRPr="0026092B">
        <w:rPr>
          <w:rFonts w:ascii="Times New Roman" w:hAnsi="Times New Roman"/>
          <w:bCs/>
          <w:sz w:val="20"/>
          <w:szCs w:val="20"/>
          <w:lang w:eastAsia="id-ID"/>
        </w:rPr>
        <w:t>Standard curve of MCF-7</w:t>
      </w:r>
    </w:p>
    <w:p w:rsidR="00B350A8" w:rsidRPr="0026092B" w:rsidRDefault="00B350A8" w:rsidP="00B350A8">
      <w:pPr>
        <w:spacing w:after="0" w:line="480" w:lineRule="auto"/>
        <w:jc w:val="both"/>
        <w:rPr>
          <w:rFonts w:ascii="Times New Roman" w:hAnsi="Times New Roman"/>
          <w:b/>
          <w:bCs/>
          <w:sz w:val="24"/>
          <w:szCs w:val="24"/>
        </w:rPr>
      </w:pPr>
    </w:p>
    <w:p w:rsidR="00B350A8" w:rsidRPr="0026092B" w:rsidRDefault="00B350A8" w:rsidP="00133162">
      <w:pPr>
        <w:spacing w:after="0" w:line="480" w:lineRule="auto"/>
        <w:jc w:val="center"/>
        <w:rPr>
          <w:rFonts w:ascii="Times New Roman" w:hAnsi="Times New Roman"/>
          <w:b/>
          <w:bCs/>
          <w:sz w:val="24"/>
          <w:szCs w:val="24"/>
        </w:rPr>
      </w:pPr>
      <w:r>
        <w:rPr>
          <w:noProof/>
          <w:sz w:val="18"/>
          <w:szCs w:val="18"/>
          <w:lang w:bidi="ar-SA"/>
        </w:rPr>
        <w:drawing>
          <wp:inline distT="0" distB="0" distL="0" distR="0" wp14:anchorId="6854E50C" wp14:editId="1BE3E8BC">
            <wp:extent cx="2914650" cy="1933575"/>
            <wp:effectExtent l="0" t="0" r="0" b="9525"/>
            <wp:docPr id="12" name="Picture 12" descr="F:\DCIM\100OLYMP\KONT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DCIM\100OLYMP\KONTROL.JPG"/>
                    <pic:cNvPicPr>
                      <a:picLocks noChangeAspect="1" noChangeArrowheads="1"/>
                    </pic:cNvPicPr>
                  </pic:nvPicPr>
                  <pic:blipFill>
                    <a:blip r:embed="rId12">
                      <a:extLst>
                        <a:ext uri="{28A0092B-C50C-407E-A947-70E740481C1C}">
                          <a14:useLocalDpi xmlns:a14="http://schemas.microsoft.com/office/drawing/2010/main" val="0"/>
                        </a:ext>
                      </a:extLst>
                    </a:blip>
                    <a:srcRect l="15146" r="-113"/>
                    <a:stretch>
                      <a:fillRect/>
                    </a:stretch>
                  </pic:blipFill>
                  <pic:spPr bwMode="auto">
                    <a:xfrm>
                      <a:off x="0" y="0"/>
                      <a:ext cx="2914650" cy="1933575"/>
                    </a:xfrm>
                    <a:prstGeom prst="rect">
                      <a:avLst/>
                    </a:prstGeom>
                    <a:noFill/>
                    <a:ln>
                      <a:noFill/>
                    </a:ln>
                  </pic:spPr>
                </pic:pic>
              </a:graphicData>
            </a:graphic>
          </wp:inline>
        </w:drawing>
      </w:r>
    </w:p>
    <w:p w:rsidR="00B350A8" w:rsidRDefault="00B350A8" w:rsidP="00B350A8">
      <w:pPr>
        <w:spacing w:after="0" w:line="480" w:lineRule="auto"/>
        <w:jc w:val="center"/>
        <w:rPr>
          <w:rFonts w:ascii="Times New Roman" w:hAnsi="Times New Roman"/>
          <w:bCs/>
          <w:sz w:val="20"/>
          <w:szCs w:val="20"/>
        </w:rPr>
      </w:pPr>
      <w:r w:rsidRPr="0026092B">
        <w:rPr>
          <w:rFonts w:ascii="Times New Roman" w:hAnsi="Times New Roman"/>
          <w:bCs/>
          <w:sz w:val="20"/>
          <w:szCs w:val="20"/>
        </w:rPr>
        <w:t>Figure 2. Morpholog</w:t>
      </w:r>
      <w:r>
        <w:rPr>
          <w:rFonts w:ascii="Times New Roman" w:hAnsi="Times New Roman"/>
          <w:bCs/>
          <w:sz w:val="20"/>
          <w:szCs w:val="20"/>
        </w:rPr>
        <w:t>y of MCF-7 cell lines untreated</w:t>
      </w:r>
    </w:p>
    <w:p w:rsidR="00B350A8" w:rsidRDefault="00B350A8" w:rsidP="00F7209A">
      <w:pPr>
        <w:spacing w:after="0" w:line="480" w:lineRule="auto"/>
        <w:jc w:val="both"/>
        <w:rPr>
          <w:rFonts w:ascii="Times New Roman" w:hAnsi="Times New Roman"/>
          <w:bCs/>
          <w:sz w:val="20"/>
          <w:szCs w:val="20"/>
        </w:rPr>
      </w:pPr>
    </w:p>
    <w:p w:rsidR="00F7209A" w:rsidRDefault="00F7209A" w:rsidP="00F7209A">
      <w:pPr>
        <w:spacing w:after="0" w:line="480" w:lineRule="auto"/>
        <w:jc w:val="both"/>
        <w:rPr>
          <w:rFonts w:ascii="Times New Roman" w:hAnsi="Times New Roman"/>
          <w:bCs/>
          <w:sz w:val="20"/>
          <w:szCs w:val="20"/>
        </w:rPr>
      </w:pPr>
    </w:p>
    <w:p w:rsidR="00F7209A" w:rsidRPr="009A4A2A" w:rsidRDefault="00F7209A" w:rsidP="00F7209A">
      <w:pPr>
        <w:spacing w:after="0" w:line="480" w:lineRule="auto"/>
        <w:jc w:val="both"/>
        <w:rPr>
          <w:rFonts w:ascii="Times New Roman" w:hAnsi="Times New Roman"/>
          <w:bCs/>
          <w:sz w:val="20"/>
          <w:szCs w:val="20"/>
        </w:rPr>
      </w:pPr>
    </w:p>
    <w:tbl>
      <w:tblPr>
        <w:tblW w:w="8897" w:type="dxa"/>
        <w:jc w:val="center"/>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410"/>
        <w:gridCol w:w="2693"/>
        <w:gridCol w:w="2410"/>
      </w:tblGrid>
      <w:tr w:rsidR="00B350A8" w:rsidRPr="0026092B" w:rsidTr="00675998">
        <w:trPr>
          <w:jc w:val="center"/>
        </w:trPr>
        <w:tc>
          <w:tcPr>
            <w:tcW w:w="1384" w:type="dxa"/>
            <w:tcBorders>
              <w:bottom w:val="single" w:sz="4" w:space="0" w:color="auto"/>
              <w:right w:val="nil"/>
            </w:tcBorders>
          </w:tcPr>
          <w:p w:rsidR="00B350A8" w:rsidRPr="0026092B" w:rsidRDefault="00B350A8" w:rsidP="00F7209A">
            <w:pPr>
              <w:spacing w:before="120" w:after="120" w:line="240" w:lineRule="auto"/>
              <w:jc w:val="center"/>
              <w:rPr>
                <w:rFonts w:ascii="Times New Roman" w:hAnsi="Times New Roman"/>
                <w:sz w:val="20"/>
                <w:szCs w:val="20"/>
              </w:rPr>
            </w:pPr>
            <w:r w:rsidRPr="0026092B">
              <w:rPr>
                <w:rFonts w:ascii="Times New Roman" w:hAnsi="Times New Roman"/>
                <w:sz w:val="20"/>
                <w:szCs w:val="20"/>
              </w:rPr>
              <w:lastRenderedPageBreak/>
              <w:t>Concentration</w:t>
            </w:r>
          </w:p>
        </w:tc>
        <w:tc>
          <w:tcPr>
            <w:tcW w:w="2410" w:type="dxa"/>
            <w:tcBorders>
              <w:left w:val="nil"/>
              <w:bottom w:val="single" w:sz="4" w:space="0" w:color="auto"/>
              <w:right w:val="nil"/>
            </w:tcBorders>
          </w:tcPr>
          <w:p w:rsidR="00B350A8" w:rsidRPr="0026092B" w:rsidRDefault="00B350A8" w:rsidP="00F7209A">
            <w:pPr>
              <w:spacing w:before="120" w:after="120" w:line="240" w:lineRule="auto"/>
              <w:jc w:val="center"/>
              <w:rPr>
                <w:rFonts w:ascii="Times New Roman" w:hAnsi="Times New Roman"/>
                <w:sz w:val="20"/>
                <w:szCs w:val="20"/>
              </w:rPr>
            </w:pPr>
            <w:r w:rsidRPr="0026092B">
              <w:rPr>
                <w:rFonts w:ascii="Times New Roman" w:hAnsi="Times New Roman"/>
                <w:sz w:val="20"/>
                <w:szCs w:val="20"/>
              </w:rPr>
              <w:t>1000 µg/ml</w:t>
            </w:r>
          </w:p>
        </w:tc>
        <w:tc>
          <w:tcPr>
            <w:tcW w:w="2693" w:type="dxa"/>
            <w:tcBorders>
              <w:left w:val="nil"/>
              <w:bottom w:val="single" w:sz="4" w:space="0" w:color="auto"/>
              <w:right w:val="nil"/>
            </w:tcBorders>
          </w:tcPr>
          <w:p w:rsidR="00B350A8" w:rsidRPr="0026092B" w:rsidRDefault="00B350A8" w:rsidP="00F7209A">
            <w:pPr>
              <w:spacing w:before="120" w:after="120" w:line="240" w:lineRule="auto"/>
              <w:jc w:val="center"/>
              <w:rPr>
                <w:rFonts w:ascii="Times New Roman" w:hAnsi="Times New Roman"/>
                <w:sz w:val="20"/>
                <w:szCs w:val="20"/>
              </w:rPr>
            </w:pPr>
            <w:r w:rsidRPr="0026092B">
              <w:rPr>
                <w:rFonts w:ascii="Times New Roman" w:hAnsi="Times New Roman"/>
                <w:sz w:val="20"/>
                <w:szCs w:val="20"/>
              </w:rPr>
              <w:t>250 µg/ml</w:t>
            </w:r>
          </w:p>
        </w:tc>
        <w:tc>
          <w:tcPr>
            <w:tcW w:w="2410" w:type="dxa"/>
            <w:tcBorders>
              <w:left w:val="nil"/>
              <w:bottom w:val="single" w:sz="4" w:space="0" w:color="auto"/>
            </w:tcBorders>
          </w:tcPr>
          <w:p w:rsidR="00B350A8" w:rsidRPr="0026092B" w:rsidRDefault="00B350A8" w:rsidP="00F7209A">
            <w:pPr>
              <w:spacing w:before="120" w:after="120" w:line="240" w:lineRule="auto"/>
              <w:jc w:val="center"/>
              <w:rPr>
                <w:rFonts w:ascii="Times New Roman" w:hAnsi="Times New Roman"/>
                <w:sz w:val="20"/>
                <w:szCs w:val="20"/>
              </w:rPr>
            </w:pPr>
            <w:r w:rsidRPr="0026092B">
              <w:rPr>
                <w:rFonts w:ascii="Times New Roman" w:hAnsi="Times New Roman"/>
                <w:sz w:val="20"/>
                <w:szCs w:val="20"/>
              </w:rPr>
              <w:t>62.5 µg/ml</w:t>
            </w:r>
          </w:p>
        </w:tc>
      </w:tr>
      <w:tr w:rsidR="00675998" w:rsidRPr="0026092B" w:rsidTr="00675998">
        <w:trPr>
          <w:jc w:val="center"/>
        </w:trPr>
        <w:tc>
          <w:tcPr>
            <w:tcW w:w="1384" w:type="dxa"/>
            <w:tcBorders>
              <w:top w:val="single" w:sz="4" w:space="0" w:color="auto"/>
              <w:bottom w:val="nil"/>
              <w:right w:val="nil"/>
            </w:tcBorders>
          </w:tcPr>
          <w:p w:rsidR="00675998" w:rsidRPr="0026092B" w:rsidRDefault="00675998" w:rsidP="00675998">
            <w:pPr>
              <w:spacing w:after="0" w:line="240" w:lineRule="auto"/>
              <w:rPr>
                <w:rFonts w:ascii="Times New Roman" w:hAnsi="Times New Roman"/>
                <w:sz w:val="20"/>
                <w:szCs w:val="20"/>
              </w:rPr>
            </w:pPr>
          </w:p>
        </w:tc>
        <w:tc>
          <w:tcPr>
            <w:tcW w:w="2410" w:type="dxa"/>
            <w:tcBorders>
              <w:top w:val="single" w:sz="4" w:space="0" w:color="auto"/>
              <w:left w:val="nil"/>
              <w:bottom w:val="nil"/>
              <w:right w:val="nil"/>
            </w:tcBorders>
          </w:tcPr>
          <w:p w:rsidR="00675998" w:rsidRPr="0026092B" w:rsidRDefault="00675998" w:rsidP="00F7209A">
            <w:pPr>
              <w:spacing w:before="120" w:after="120" w:line="240" w:lineRule="auto"/>
              <w:jc w:val="center"/>
              <w:rPr>
                <w:rFonts w:ascii="Times New Roman" w:hAnsi="Times New Roman"/>
                <w:sz w:val="20"/>
                <w:szCs w:val="20"/>
              </w:rPr>
            </w:pPr>
          </w:p>
        </w:tc>
        <w:tc>
          <w:tcPr>
            <w:tcW w:w="2693" w:type="dxa"/>
            <w:tcBorders>
              <w:top w:val="single" w:sz="4" w:space="0" w:color="auto"/>
              <w:left w:val="nil"/>
              <w:bottom w:val="nil"/>
              <w:right w:val="nil"/>
            </w:tcBorders>
          </w:tcPr>
          <w:p w:rsidR="00675998" w:rsidRPr="0026092B" w:rsidRDefault="00675998" w:rsidP="00F7209A">
            <w:pPr>
              <w:spacing w:before="120" w:after="120" w:line="240" w:lineRule="auto"/>
              <w:jc w:val="center"/>
              <w:rPr>
                <w:rFonts w:ascii="Times New Roman" w:hAnsi="Times New Roman"/>
                <w:sz w:val="20"/>
                <w:szCs w:val="20"/>
              </w:rPr>
            </w:pPr>
          </w:p>
        </w:tc>
        <w:tc>
          <w:tcPr>
            <w:tcW w:w="2410" w:type="dxa"/>
            <w:tcBorders>
              <w:top w:val="single" w:sz="4" w:space="0" w:color="auto"/>
              <w:left w:val="nil"/>
              <w:bottom w:val="nil"/>
            </w:tcBorders>
          </w:tcPr>
          <w:p w:rsidR="00675998" w:rsidRPr="0026092B" w:rsidRDefault="00675998" w:rsidP="00F7209A">
            <w:pPr>
              <w:spacing w:before="120" w:after="120" w:line="240" w:lineRule="auto"/>
              <w:jc w:val="center"/>
              <w:rPr>
                <w:rFonts w:ascii="Times New Roman" w:hAnsi="Times New Roman"/>
                <w:sz w:val="20"/>
                <w:szCs w:val="20"/>
              </w:rPr>
            </w:pPr>
          </w:p>
        </w:tc>
      </w:tr>
      <w:tr w:rsidR="00B350A8" w:rsidRPr="0026092B" w:rsidTr="00675998">
        <w:trPr>
          <w:jc w:val="center"/>
        </w:trPr>
        <w:tc>
          <w:tcPr>
            <w:tcW w:w="1384" w:type="dxa"/>
            <w:tcBorders>
              <w:top w:val="nil"/>
              <w:bottom w:val="nil"/>
              <w:right w:val="nil"/>
            </w:tcBorders>
          </w:tcPr>
          <w:p w:rsidR="00F7209A" w:rsidRDefault="00F7209A" w:rsidP="000F3179">
            <w:pPr>
              <w:spacing w:after="0" w:line="240" w:lineRule="auto"/>
              <w:jc w:val="both"/>
              <w:rPr>
                <w:rFonts w:ascii="Times New Roman" w:hAnsi="Times New Roman"/>
                <w:sz w:val="20"/>
                <w:szCs w:val="20"/>
              </w:rPr>
            </w:pPr>
          </w:p>
          <w:p w:rsidR="00F7209A" w:rsidRDefault="00F7209A" w:rsidP="000F3179">
            <w:pPr>
              <w:spacing w:after="0" w:line="240" w:lineRule="auto"/>
              <w:jc w:val="both"/>
              <w:rPr>
                <w:rFonts w:ascii="Times New Roman" w:hAnsi="Times New Roman"/>
                <w:sz w:val="20"/>
                <w:szCs w:val="20"/>
              </w:rPr>
            </w:pPr>
          </w:p>
          <w:p w:rsidR="00B350A8" w:rsidRPr="0026092B" w:rsidRDefault="00B350A8" w:rsidP="00675998">
            <w:pPr>
              <w:spacing w:after="0" w:line="240" w:lineRule="auto"/>
              <w:rPr>
                <w:rFonts w:ascii="Times New Roman" w:hAnsi="Times New Roman"/>
                <w:sz w:val="20"/>
                <w:szCs w:val="20"/>
              </w:rPr>
            </w:pPr>
            <w:r w:rsidRPr="0026092B">
              <w:rPr>
                <w:rFonts w:ascii="Times New Roman" w:hAnsi="Times New Roman"/>
                <w:sz w:val="20"/>
                <w:szCs w:val="20"/>
              </w:rPr>
              <w:t>Combination of ethanolic extract of soursop and pearl grass (CSEPE)</w:t>
            </w:r>
          </w:p>
        </w:tc>
        <w:tc>
          <w:tcPr>
            <w:tcW w:w="2410" w:type="dxa"/>
            <w:tcBorders>
              <w:top w:val="nil"/>
              <w:left w:val="nil"/>
              <w:bottom w:val="nil"/>
              <w:right w:val="nil"/>
            </w:tcBorders>
            <w:vAlign w:val="center"/>
          </w:tcPr>
          <w:p w:rsidR="00B350A8" w:rsidRPr="0026092B" w:rsidRDefault="00B350A8" w:rsidP="000F3179">
            <w:pPr>
              <w:spacing w:after="0" w:line="240" w:lineRule="auto"/>
              <w:jc w:val="both"/>
              <w:rPr>
                <w:rFonts w:ascii="Times New Roman" w:hAnsi="Times New Roman"/>
                <w:sz w:val="20"/>
                <w:szCs w:val="20"/>
              </w:rPr>
            </w:pPr>
            <w:r>
              <w:rPr>
                <w:rFonts w:ascii="Times New Roman" w:hAnsi="Times New Roman"/>
                <w:noProof/>
                <w:sz w:val="20"/>
                <w:szCs w:val="20"/>
                <w:lang w:bidi="ar-SA"/>
              </w:rPr>
              <w:drawing>
                <wp:inline distT="0" distB="0" distL="0" distR="0" wp14:anchorId="116432F1" wp14:editId="4C02F555">
                  <wp:extent cx="2247900" cy="1685925"/>
                  <wp:effectExtent l="0" t="0" r="0" b="9525"/>
                  <wp:docPr id="11" name="Picture 11" descr="F:\DCIM\100OLYMP\MESE-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F:\DCIM\100OLYMP\MESE-100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7900" cy="1685925"/>
                          </a:xfrm>
                          <a:prstGeom prst="rect">
                            <a:avLst/>
                          </a:prstGeom>
                          <a:noFill/>
                          <a:ln>
                            <a:noFill/>
                          </a:ln>
                        </pic:spPr>
                      </pic:pic>
                    </a:graphicData>
                  </a:graphic>
                </wp:inline>
              </w:drawing>
            </w:r>
          </w:p>
        </w:tc>
        <w:tc>
          <w:tcPr>
            <w:tcW w:w="2693" w:type="dxa"/>
            <w:tcBorders>
              <w:top w:val="nil"/>
              <w:left w:val="nil"/>
              <w:bottom w:val="nil"/>
              <w:right w:val="nil"/>
            </w:tcBorders>
            <w:vAlign w:val="center"/>
          </w:tcPr>
          <w:p w:rsidR="00B350A8" w:rsidRPr="0026092B" w:rsidRDefault="00B350A8" w:rsidP="000F3179">
            <w:pPr>
              <w:spacing w:after="0" w:line="240" w:lineRule="auto"/>
              <w:jc w:val="both"/>
              <w:rPr>
                <w:rFonts w:ascii="Times New Roman" w:hAnsi="Times New Roman"/>
                <w:sz w:val="20"/>
                <w:szCs w:val="20"/>
              </w:rPr>
            </w:pPr>
            <w:r>
              <w:rPr>
                <w:rFonts w:ascii="Times New Roman" w:hAnsi="Times New Roman"/>
                <w:noProof/>
                <w:sz w:val="20"/>
                <w:szCs w:val="20"/>
                <w:lang w:bidi="ar-SA"/>
              </w:rPr>
              <w:drawing>
                <wp:inline distT="0" distB="0" distL="0" distR="0" wp14:anchorId="288A970C" wp14:editId="67D160AD">
                  <wp:extent cx="2257425" cy="1695450"/>
                  <wp:effectExtent l="0" t="0" r="9525" b="0"/>
                  <wp:docPr id="10" name="Picture 10" descr="F:\DCIM\100OLYMP\MESE-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F:\DCIM\100OLYMP\MESE-25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57425" cy="1695450"/>
                          </a:xfrm>
                          <a:prstGeom prst="rect">
                            <a:avLst/>
                          </a:prstGeom>
                          <a:noFill/>
                          <a:ln>
                            <a:noFill/>
                          </a:ln>
                        </pic:spPr>
                      </pic:pic>
                    </a:graphicData>
                  </a:graphic>
                </wp:inline>
              </w:drawing>
            </w:r>
          </w:p>
        </w:tc>
        <w:tc>
          <w:tcPr>
            <w:tcW w:w="2410" w:type="dxa"/>
            <w:tcBorders>
              <w:top w:val="nil"/>
              <w:left w:val="nil"/>
              <w:bottom w:val="nil"/>
            </w:tcBorders>
            <w:vAlign w:val="center"/>
          </w:tcPr>
          <w:p w:rsidR="00B350A8" w:rsidRPr="0026092B" w:rsidRDefault="00B350A8" w:rsidP="000F3179">
            <w:pPr>
              <w:spacing w:after="0" w:line="240" w:lineRule="auto"/>
              <w:jc w:val="both"/>
              <w:rPr>
                <w:rFonts w:ascii="Times New Roman" w:hAnsi="Times New Roman"/>
                <w:sz w:val="20"/>
                <w:szCs w:val="20"/>
              </w:rPr>
            </w:pPr>
            <w:r>
              <w:rPr>
                <w:rFonts w:ascii="Times New Roman" w:hAnsi="Times New Roman"/>
                <w:noProof/>
                <w:sz w:val="20"/>
                <w:szCs w:val="20"/>
                <w:lang w:bidi="ar-SA"/>
              </w:rPr>
              <w:drawing>
                <wp:inline distT="0" distB="0" distL="0" distR="0" wp14:anchorId="6676CB53" wp14:editId="7663205E">
                  <wp:extent cx="2266950" cy="1702526"/>
                  <wp:effectExtent l="0" t="0" r="0" b="0"/>
                  <wp:docPr id="9" name="Picture 9" descr="F:\DCIM\100OLYMP\MESE-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F:\DCIM\100OLYMP\MESE-62,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66950" cy="1702526"/>
                          </a:xfrm>
                          <a:prstGeom prst="rect">
                            <a:avLst/>
                          </a:prstGeom>
                          <a:noFill/>
                          <a:ln>
                            <a:noFill/>
                          </a:ln>
                        </pic:spPr>
                      </pic:pic>
                    </a:graphicData>
                  </a:graphic>
                </wp:inline>
              </w:drawing>
            </w:r>
          </w:p>
        </w:tc>
      </w:tr>
      <w:tr w:rsidR="00F7209A" w:rsidRPr="0026092B" w:rsidTr="00675998">
        <w:trPr>
          <w:jc w:val="center"/>
        </w:trPr>
        <w:tc>
          <w:tcPr>
            <w:tcW w:w="1384" w:type="dxa"/>
            <w:tcBorders>
              <w:top w:val="nil"/>
              <w:bottom w:val="nil"/>
              <w:right w:val="nil"/>
            </w:tcBorders>
          </w:tcPr>
          <w:p w:rsidR="00F7209A" w:rsidRPr="0026092B" w:rsidRDefault="00F7209A" w:rsidP="000F3179">
            <w:pPr>
              <w:spacing w:after="0" w:line="240" w:lineRule="auto"/>
              <w:jc w:val="both"/>
              <w:rPr>
                <w:rFonts w:ascii="Times New Roman" w:hAnsi="Times New Roman"/>
                <w:sz w:val="20"/>
                <w:szCs w:val="20"/>
              </w:rPr>
            </w:pPr>
          </w:p>
        </w:tc>
        <w:tc>
          <w:tcPr>
            <w:tcW w:w="2410" w:type="dxa"/>
            <w:tcBorders>
              <w:top w:val="nil"/>
              <w:left w:val="nil"/>
              <w:bottom w:val="nil"/>
              <w:right w:val="nil"/>
            </w:tcBorders>
            <w:vAlign w:val="center"/>
          </w:tcPr>
          <w:p w:rsidR="00F7209A" w:rsidRDefault="00F7209A" w:rsidP="000F3179">
            <w:pPr>
              <w:spacing w:after="0" w:line="240" w:lineRule="auto"/>
              <w:jc w:val="both"/>
              <w:rPr>
                <w:rFonts w:ascii="Times New Roman" w:hAnsi="Times New Roman"/>
                <w:noProof/>
                <w:sz w:val="20"/>
                <w:szCs w:val="20"/>
                <w:lang w:bidi="ar-SA"/>
              </w:rPr>
            </w:pPr>
          </w:p>
        </w:tc>
        <w:tc>
          <w:tcPr>
            <w:tcW w:w="2693" w:type="dxa"/>
            <w:tcBorders>
              <w:top w:val="nil"/>
              <w:left w:val="nil"/>
              <w:bottom w:val="nil"/>
              <w:right w:val="nil"/>
            </w:tcBorders>
            <w:vAlign w:val="center"/>
          </w:tcPr>
          <w:p w:rsidR="00F7209A" w:rsidRDefault="00F7209A" w:rsidP="000F3179">
            <w:pPr>
              <w:spacing w:after="0" w:line="240" w:lineRule="auto"/>
              <w:jc w:val="both"/>
              <w:rPr>
                <w:rFonts w:ascii="Times New Roman" w:hAnsi="Times New Roman"/>
                <w:noProof/>
                <w:sz w:val="20"/>
                <w:szCs w:val="20"/>
                <w:lang w:bidi="ar-SA"/>
              </w:rPr>
            </w:pPr>
          </w:p>
        </w:tc>
        <w:tc>
          <w:tcPr>
            <w:tcW w:w="2410" w:type="dxa"/>
            <w:tcBorders>
              <w:top w:val="nil"/>
              <w:left w:val="nil"/>
              <w:bottom w:val="nil"/>
            </w:tcBorders>
            <w:vAlign w:val="center"/>
          </w:tcPr>
          <w:p w:rsidR="00F7209A" w:rsidRPr="00675998" w:rsidRDefault="00F7209A" w:rsidP="000F3179">
            <w:pPr>
              <w:spacing w:after="0" w:line="240" w:lineRule="auto"/>
              <w:jc w:val="both"/>
              <w:rPr>
                <w:rFonts w:ascii="Times New Roman" w:hAnsi="Times New Roman"/>
                <w:noProof/>
                <w:sz w:val="20"/>
                <w:szCs w:val="20"/>
                <w:lang w:bidi="ar-SA"/>
              </w:rPr>
            </w:pPr>
          </w:p>
        </w:tc>
      </w:tr>
      <w:tr w:rsidR="00B350A8" w:rsidRPr="0026092B" w:rsidTr="00F7209A">
        <w:trPr>
          <w:jc w:val="center"/>
        </w:trPr>
        <w:tc>
          <w:tcPr>
            <w:tcW w:w="1384" w:type="dxa"/>
            <w:tcBorders>
              <w:top w:val="nil"/>
              <w:bottom w:val="nil"/>
              <w:right w:val="nil"/>
            </w:tcBorders>
          </w:tcPr>
          <w:p w:rsidR="00675998" w:rsidRDefault="00675998" w:rsidP="000F3179">
            <w:pPr>
              <w:spacing w:after="0" w:line="240" w:lineRule="auto"/>
              <w:jc w:val="both"/>
              <w:rPr>
                <w:rFonts w:ascii="Times New Roman" w:hAnsi="Times New Roman"/>
                <w:sz w:val="20"/>
                <w:szCs w:val="20"/>
              </w:rPr>
            </w:pPr>
          </w:p>
          <w:p w:rsidR="00675998" w:rsidRDefault="00675998" w:rsidP="000F3179">
            <w:pPr>
              <w:spacing w:after="0" w:line="240" w:lineRule="auto"/>
              <w:jc w:val="both"/>
              <w:rPr>
                <w:rFonts w:ascii="Times New Roman" w:hAnsi="Times New Roman"/>
                <w:sz w:val="20"/>
                <w:szCs w:val="20"/>
              </w:rPr>
            </w:pPr>
          </w:p>
          <w:p w:rsidR="00B350A8" w:rsidRPr="0026092B" w:rsidRDefault="00B350A8" w:rsidP="00675998">
            <w:pPr>
              <w:spacing w:after="0" w:line="240" w:lineRule="auto"/>
              <w:rPr>
                <w:rFonts w:ascii="Times New Roman" w:hAnsi="Times New Roman"/>
                <w:sz w:val="20"/>
                <w:szCs w:val="20"/>
              </w:rPr>
            </w:pPr>
            <w:r w:rsidRPr="0026092B">
              <w:rPr>
                <w:rFonts w:ascii="Times New Roman" w:hAnsi="Times New Roman"/>
                <w:sz w:val="20"/>
                <w:szCs w:val="20"/>
              </w:rPr>
              <w:t>Combination of water extract of soursop and pearl grass (CSWPW)</w:t>
            </w:r>
          </w:p>
        </w:tc>
        <w:tc>
          <w:tcPr>
            <w:tcW w:w="2410" w:type="dxa"/>
            <w:tcBorders>
              <w:top w:val="nil"/>
              <w:left w:val="nil"/>
              <w:bottom w:val="nil"/>
              <w:right w:val="nil"/>
            </w:tcBorders>
            <w:vAlign w:val="center"/>
          </w:tcPr>
          <w:p w:rsidR="00B350A8" w:rsidRPr="0026092B" w:rsidRDefault="00B350A8" w:rsidP="000F3179">
            <w:pPr>
              <w:spacing w:after="0" w:line="240" w:lineRule="auto"/>
              <w:jc w:val="both"/>
              <w:rPr>
                <w:rFonts w:ascii="Times New Roman" w:hAnsi="Times New Roman"/>
                <w:sz w:val="20"/>
                <w:szCs w:val="20"/>
              </w:rPr>
            </w:pPr>
            <w:r>
              <w:rPr>
                <w:rFonts w:ascii="Times New Roman" w:hAnsi="Times New Roman"/>
                <w:noProof/>
                <w:sz w:val="20"/>
                <w:szCs w:val="20"/>
                <w:lang w:bidi="ar-SA"/>
              </w:rPr>
              <w:drawing>
                <wp:inline distT="0" distB="0" distL="0" distR="0" wp14:anchorId="53DDA198" wp14:editId="788D3030">
                  <wp:extent cx="2286000" cy="1714500"/>
                  <wp:effectExtent l="0" t="0" r="0" b="0"/>
                  <wp:docPr id="8" name="Picture 8" descr="F:\DCIM\100OLYMP\MASA-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F:\DCIM\100OLYMP\MASA-100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inline>
              </w:drawing>
            </w:r>
          </w:p>
        </w:tc>
        <w:tc>
          <w:tcPr>
            <w:tcW w:w="2693" w:type="dxa"/>
            <w:tcBorders>
              <w:top w:val="nil"/>
              <w:left w:val="nil"/>
              <w:bottom w:val="nil"/>
              <w:right w:val="nil"/>
            </w:tcBorders>
            <w:vAlign w:val="center"/>
          </w:tcPr>
          <w:p w:rsidR="00B350A8" w:rsidRPr="0026092B" w:rsidRDefault="00B350A8" w:rsidP="000F3179">
            <w:pPr>
              <w:spacing w:after="0" w:line="240" w:lineRule="auto"/>
              <w:jc w:val="both"/>
              <w:rPr>
                <w:rFonts w:ascii="Times New Roman" w:hAnsi="Times New Roman"/>
                <w:sz w:val="20"/>
                <w:szCs w:val="20"/>
              </w:rPr>
            </w:pPr>
            <w:r>
              <w:rPr>
                <w:rFonts w:ascii="Times New Roman" w:hAnsi="Times New Roman"/>
                <w:noProof/>
                <w:sz w:val="20"/>
                <w:szCs w:val="20"/>
                <w:lang w:bidi="ar-SA"/>
              </w:rPr>
              <w:drawing>
                <wp:inline distT="0" distB="0" distL="0" distR="0" wp14:anchorId="5B7E97D3" wp14:editId="22935332">
                  <wp:extent cx="2257425" cy="1695450"/>
                  <wp:effectExtent l="0" t="0" r="9525" b="0"/>
                  <wp:docPr id="7" name="Picture 7" descr="F:\DCIM\100OLYMP\MASA-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F:\DCIM\100OLYMP\MASA-250.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57425" cy="1695450"/>
                          </a:xfrm>
                          <a:prstGeom prst="rect">
                            <a:avLst/>
                          </a:prstGeom>
                          <a:noFill/>
                          <a:ln>
                            <a:noFill/>
                          </a:ln>
                        </pic:spPr>
                      </pic:pic>
                    </a:graphicData>
                  </a:graphic>
                </wp:inline>
              </w:drawing>
            </w:r>
          </w:p>
        </w:tc>
        <w:tc>
          <w:tcPr>
            <w:tcW w:w="2410" w:type="dxa"/>
            <w:tcBorders>
              <w:top w:val="nil"/>
              <w:left w:val="nil"/>
              <w:bottom w:val="nil"/>
            </w:tcBorders>
            <w:vAlign w:val="center"/>
          </w:tcPr>
          <w:p w:rsidR="00B350A8" w:rsidRPr="0026092B" w:rsidRDefault="00B350A8" w:rsidP="000F3179">
            <w:pPr>
              <w:spacing w:after="0" w:line="240" w:lineRule="auto"/>
              <w:jc w:val="both"/>
              <w:rPr>
                <w:rFonts w:ascii="Times New Roman" w:hAnsi="Times New Roman"/>
                <w:sz w:val="20"/>
                <w:szCs w:val="20"/>
              </w:rPr>
            </w:pPr>
            <w:r>
              <w:rPr>
                <w:rFonts w:ascii="Times New Roman" w:hAnsi="Times New Roman"/>
                <w:noProof/>
                <w:sz w:val="20"/>
                <w:szCs w:val="20"/>
                <w:lang w:bidi="ar-SA"/>
              </w:rPr>
              <w:drawing>
                <wp:inline distT="0" distB="0" distL="0" distR="0" wp14:anchorId="08EB5AF7" wp14:editId="480D793E">
                  <wp:extent cx="2298666" cy="1721710"/>
                  <wp:effectExtent l="0" t="0" r="6985" b="0"/>
                  <wp:docPr id="6" name="Picture 6" descr="F:\DCIM\100OLYMP\MASA-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F:\DCIM\100OLYMP\MASA-62,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98666" cy="1721710"/>
                          </a:xfrm>
                          <a:prstGeom prst="rect">
                            <a:avLst/>
                          </a:prstGeom>
                          <a:noFill/>
                          <a:ln>
                            <a:noFill/>
                          </a:ln>
                        </pic:spPr>
                      </pic:pic>
                    </a:graphicData>
                  </a:graphic>
                </wp:inline>
              </w:drawing>
            </w:r>
          </w:p>
        </w:tc>
      </w:tr>
      <w:tr w:rsidR="00675998" w:rsidRPr="0026092B" w:rsidTr="00F7209A">
        <w:trPr>
          <w:jc w:val="center"/>
        </w:trPr>
        <w:tc>
          <w:tcPr>
            <w:tcW w:w="1384" w:type="dxa"/>
            <w:tcBorders>
              <w:top w:val="nil"/>
              <w:bottom w:val="nil"/>
              <w:right w:val="nil"/>
            </w:tcBorders>
          </w:tcPr>
          <w:p w:rsidR="00675998" w:rsidRDefault="00675998" w:rsidP="000F3179">
            <w:pPr>
              <w:spacing w:after="0" w:line="240" w:lineRule="auto"/>
              <w:jc w:val="both"/>
              <w:rPr>
                <w:rFonts w:ascii="Times New Roman" w:hAnsi="Times New Roman"/>
                <w:sz w:val="20"/>
                <w:szCs w:val="20"/>
              </w:rPr>
            </w:pPr>
          </w:p>
        </w:tc>
        <w:tc>
          <w:tcPr>
            <w:tcW w:w="2410" w:type="dxa"/>
            <w:tcBorders>
              <w:top w:val="nil"/>
              <w:left w:val="nil"/>
              <w:bottom w:val="nil"/>
              <w:right w:val="nil"/>
            </w:tcBorders>
            <w:vAlign w:val="center"/>
          </w:tcPr>
          <w:p w:rsidR="00675998" w:rsidRDefault="00675998" w:rsidP="000F3179">
            <w:pPr>
              <w:spacing w:after="0" w:line="240" w:lineRule="auto"/>
              <w:jc w:val="both"/>
              <w:rPr>
                <w:rFonts w:ascii="Times New Roman" w:hAnsi="Times New Roman"/>
                <w:noProof/>
                <w:sz w:val="20"/>
                <w:szCs w:val="20"/>
                <w:lang w:bidi="ar-SA"/>
              </w:rPr>
            </w:pPr>
          </w:p>
        </w:tc>
        <w:tc>
          <w:tcPr>
            <w:tcW w:w="2693" w:type="dxa"/>
            <w:tcBorders>
              <w:top w:val="nil"/>
              <w:left w:val="nil"/>
              <w:bottom w:val="nil"/>
              <w:right w:val="nil"/>
            </w:tcBorders>
            <w:vAlign w:val="center"/>
          </w:tcPr>
          <w:p w:rsidR="00675998" w:rsidRDefault="00675998" w:rsidP="000F3179">
            <w:pPr>
              <w:spacing w:after="0" w:line="240" w:lineRule="auto"/>
              <w:jc w:val="both"/>
              <w:rPr>
                <w:rFonts w:ascii="Times New Roman" w:hAnsi="Times New Roman"/>
                <w:noProof/>
                <w:sz w:val="20"/>
                <w:szCs w:val="20"/>
                <w:lang w:bidi="ar-SA"/>
              </w:rPr>
            </w:pPr>
          </w:p>
        </w:tc>
        <w:tc>
          <w:tcPr>
            <w:tcW w:w="2410" w:type="dxa"/>
            <w:tcBorders>
              <w:top w:val="nil"/>
              <w:left w:val="nil"/>
              <w:bottom w:val="nil"/>
            </w:tcBorders>
            <w:vAlign w:val="center"/>
          </w:tcPr>
          <w:p w:rsidR="00675998" w:rsidRDefault="00675998" w:rsidP="000F3179">
            <w:pPr>
              <w:spacing w:after="0" w:line="240" w:lineRule="auto"/>
              <w:jc w:val="both"/>
              <w:rPr>
                <w:rFonts w:ascii="Times New Roman" w:hAnsi="Times New Roman"/>
                <w:noProof/>
                <w:sz w:val="20"/>
                <w:szCs w:val="20"/>
                <w:lang w:bidi="ar-SA"/>
              </w:rPr>
            </w:pPr>
          </w:p>
        </w:tc>
      </w:tr>
      <w:tr w:rsidR="00B350A8" w:rsidRPr="0026092B" w:rsidTr="00675998">
        <w:trPr>
          <w:jc w:val="center"/>
        </w:trPr>
        <w:tc>
          <w:tcPr>
            <w:tcW w:w="1384" w:type="dxa"/>
            <w:tcBorders>
              <w:top w:val="nil"/>
              <w:bottom w:val="nil"/>
              <w:right w:val="nil"/>
            </w:tcBorders>
          </w:tcPr>
          <w:p w:rsidR="00675998" w:rsidRDefault="00675998" w:rsidP="000F3179">
            <w:pPr>
              <w:spacing w:after="0" w:line="240" w:lineRule="auto"/>
              <w:jc w:val="both"/>
              <w:rPr>
                <w:rFonts w:ascii="Times New Roman" w:hAnsi="Times New Roman"/>
                <w:sz w:val="20"/>
                <w:szCs w:val="20"/>
              </w:rPr>
            </w:pPr>
          </w:p>
          <w:p w:rsidR="00675998" w:rsidRDefault="00675998" w:rsidP="000F3179">
            <w:pPr>
              <w:spacing w:after="0" w:line="240" w:lineRule="auto"/>
              <w:jc w:val="both"/>
              <w:rPr>
                <w:rFonts w:ascii="Times New Roman" w:hAnsi="Times New Roman"/>
                <w:sz w:val="20"/>
                <w:szCs w:val="20"/>
              </w:rPr>
            </w:pPr>
          </w:p>
          <w:p w:rsidR="00675998" w:rsidRDefault="00675998" w:rsidP="000F3179">
            <w:pPr>
              <w:spacing w:after="0" w:line="240" w:lineRule="auto"/>
              <w:jc w:val="both"/>
              <w:rPr>
                <w:rFonts w:ascii="Times New Roman" w:hAnsi="Times New Roman"/>
                <w:sz w:val="20"/>
                <w:szCs w:val="20"/>
              </w:rPr>
            </w:pPr>
          </w:p>
          <w:p w:rsidR="00675998" w:rsidRDefault="00675998" w:rsidP="000F3179">
            <w:pPr>
              <w:spacing w:after="0" w:line="240" w:lineRule="auto"/>
              <w:jc w:val="both"/>
              <w:rPr>
                <w:rFonts w:ascii="Times New Roman" w:hAnsi="Times New Roman"/>
                <w:sz w:val="20"/>
                <w:szCs w:val="20"/>
              </w:rPr>
            </w:pPr>
          </w:p>
          <w:p w:rsidR="00B350A8" w:rsidRPr="0026092B" w:rsidRDefault="00B350A8" w:rsidP="00675998">
            <w:pPr>
              <w:spacing w:after="0" w:line="240" w:lineRule="auto"/>
              <w:rPr>
                <w:rFonts w:ascii="Times New Roman" w:hAnsi="Times New Roman"/>
                <w:sz w:val="20"/>
                <w:szCs w:val="20"/>
              </w:rPr>
            </w:pPr>
            <w:r w:rsidRPr="0026092B">
              <w:rPr>
                <w:rFonts w:ascii="Times New Roman" w:hAnsi="Times New Roman"/>
                <w:sz w:val="20"/>
                <w:szCs w:val="20"/>
              </w:rPr>
              <w:t>Doxoru</w:t>
            </w:r>
          </w:p>
          <w:p w:rsidR="00B350A8" w:rsidRPr="0026092B" w:rsidRDefault="00B350A8" w:rsidP="000F3179">
            <w:pPr>
              <w:spacing w:after="0" w:line="240" w:lineRule="auto"/>
              <w:jc w:val="both"/>
              <w:rPr>
                <w:rFonts w:ascii="Times New Roman" w:hAnsi="Times New Roman"/>
                <w:sz w:val="20"/>
                <w:szCs w:val="20"/>
              </w:rPr>
            </w:pPr>
            <w:r w:rsidRPr="0026092B">
              <w:rPr>
                <w:rFonts w:ascii="Times New Roman" w:hAnsi="Times New Roman"/>
                <w:sz w:val="20"/>
                <w:szCs w:val="20"/>
              </w:rPr>
              <w:t>bicin</w:t>
            </w:r>
          </w:p>
        </w:tc>
        <w:tc>
          <w:tcPr>
            <w:tcW w:w="2410" w:type="dxa"/>
            <w:tcBorders>
              <w:top w:val="nil"/>
              <w:left w:val="nil"/>
              <w:bottom w:val="nil"/>
              <w:right w:val="nil"/>
            </w:tcBorders>
            <w:vAlign w:val="center"/>
          </w:tcPr>
          <w:p w:rsidR="00B350A8" w:rsidRPr="0026092B" w:rsidRDefault="00B350A8" w:rsidP="000F3179">
            <w:pPr>
              <w:spacing w:after="0" w:line="240" w:lineRule="auto"/>
              <w:jc w:val="both"/>
              <w:rPr>
                <w:rFonts w:ascii="Times New Roman" w:hAnsi="Times New Roman"/>
                <w:sz w:val="20"/>
                <w:szCs w:val="20"/>
              </w:rPr>
            </w:pPr>
            <w:r>
              <w:rPr>
                <w:rFonts w:ascii="Times New Roman" w:hAnsi="Times New Roman"/>
                <w:noProof/>
                <w:sz w:val="20"/>
                <w:szCs w:val="20"/>
                <w:lang w:bidi="ar-SA"/>
              </w:rPr>
              <w:drawing>
                <wp:inline distT="0" distB="0" distL="0" distR="0" wp14:anchorId="47F10C40" wp14:editId="056FCD18">
                  <wp:extent cx="2533650" cy="1895475"/>
                  <wp:effectExtent l="0" t="0" r="0" b="9525"/>
                  <wp:docPr id="5" name="Picture 5" descr="F:\DCIM\100OLYMP\DOX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F:\DCIM\100OLYMP\DOXO-5.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33650" cy="1895475"/>
                          </a:xfrm>
                          <a:prstGeom prst="rect">
                            <a:avLst/>
                          </a:prstGeom>
                          <a:noFill/>
                          <a:ln>
                            <a:noFill/>
                          </a:ln>
                        </pic:spPr>
                      </pic:pic>
                    </a:graphicData>
                  </a:graphic>
                </wp:inline>
              </w:drawing>
            </w:r>
          </w:p>
        </w:tc>
        <w:tc>
          <w:tcPr>
            <w:tcW w:w="2693" w:type="dxa"/>
            <w:tcBorders>
              <w:top w:val="nil"/>
              <w:left w:val="nil"/>
              <w:bottom w:val="nil"/>
              <w:right w:val="nil"/>
            </w:tcBorders>
            <w:vAlign w:val="center"/>
          </w:tcPr>
          <w:p w:rsidR="00B350A8" w:rsidRPr="0026092B" w:rsidRDefault="00B350A8" w:rsidP="000F3179">
            <w:pPr>
              <w:spacing w:after="0" w:line="240" w:lineRule="auto"/>
              <w:jc w:val="both"/>
              <w:rPr>
                <w:rFonts w:ascii="Times New Roman" w:hAnsi="Times New Roman"/>
                <w:sz w:val="20"/>
                <w:szCs w:val="20"/>
              </w:rPr>
            </w:pPr>
            <w:r>
              <w:rPr>
                <w:rFonts w:ascii="Times New Roman" w:hAnsi="Times New Roman"/>
                <w:noProof/>
                <w:sz w:val="20"/>
                <w:szCs w:val="20"/>
                <w:lang w:bidi="ar-SA"/>
              </w:rPr>
              <w:drawing>
                <wp:inline distT="0" distB="0" distL="0" distR="0" wp14:anchorId="2D1BBD07" wp14:editId="1C2F8EEF">
                  <wp:extent cx="2552700" cy="1914525"/>
                  <wp:effectExtent l="0" t="0" r="0" b="9525"/>
                  <wp:docPr id="4" name="Picture 4" descr="F:\DCIM\100OLYMP\DOXO-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F:\DCIM\100OLYMP\DOXO-2,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52700" cy="1914525"/>
                          </a:xfrm>
                          <a:prstGeom prst="rect">
                            <a:avLst/>
                          </a:prstGeom>
                          <a:noFill/>
                          <a:ln>
                            <a:noFill/>
                          </a:ln>
                        </pic:spPr>
                      </pic:pic>
                    </a:graphicData>
                  </a:graphic>
                </wp:inline>
              </w:drawing>
            </w:r>
          </w:p>
        </w:tc>
        <w:tc>
          <w:tcPr>
            <w:tcW w:w="2410" w:type="dxa"/>
            <w:tcBorders>
              <w:top w:val="nil"/>
              <w:left w:val="nil"/>
              <w:bottom w:val="nil"/>
            </w:tcBorders>
            <w:vAlign w:val="center"/>
          </w:tcPr>
          <w:p w:rsidR="00B350A8" w:rsidRPr="0026092B" w:rsidRDefault="00B350A8" w:rsidP="000F3179">
            <w:pPr>
              <w:spacing w:after="0" w:line="240" w:lineRule="auto"/>
              <w:ind w:left="-108" w:firstLine="108"/>
              <w:jc w:val="both"/>
              <w:rPr>
                <w:rFonts w:ascii="Times New Roman" w:hAnsi="Times New Roman"/>
                <w:sz w:val="20"/>
                <w:szCs w:val="20"/>
              </w:rPr>
            </w:pPr>
            <w:r>
              <w:rPr>
                <w:rFonts w:ascii="Times New Roman" w:hAnsi="Times New Roman"/>
                <w:noProof/>
                <w:sz w:val="20"/>
                <w:szCs w:val="20"/>
                <w:lang w:bidi="ar-SA"/>
              </w:rPr>
              <w:drawing>
                <wp:inline distT="0" distB="0" distL="0" distR="0" wp14:anchorId="678B350C" wp14:editId="627EFF79">
                  <wp:extent cx="2562225" cy="1919233"/>
                  <wp:effectExtent l="0" t="0" r="0" b="5080"/>
                  <wp:docPr id="3" name="Picture 3" descr="F:\DCIM\100OLYMP\DOXO-0,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F:\DCIM\100OLYMP\DOXO-0,625.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62225" cy="1919233"/>
                          </a:xfrm>
                          <a:prstGeom prst="rect">
                            <a:avLst/>
                          </a:prstGeom>
                          <a:noFill/>
                          <a:ln>
                            <a:noFill/>
                          </a:ln>
                        </pic:spPr>
                      </pic:pic>
                    </a:graphicData>
                  </a:graphic>
                </wp:inline>
              </w:drawing>
            </w:r>
          </w:p>
        </w:tc>
      </w:tr>
      <w:tr w:rsidR="00675998" w:rsidRPr="0026092B" w:rsidTr="00F7209A">
        <w:trPr>
          <w:jc w:val="center"/>
        </w:trPr>
        <w:tc>
          <w:tcPr>
            <w:tcW w:w="1384" w:type="dxa"/>
            <w:tcBorders>
              <w:top w:val="nil"/>
              <w:right w:val="nil"/>
            </w:tcBorders>
          </w:tcPr>
          <w:p w:rsidR="00675998" w:rsidRPr="0026092B" w:rsidRDefault="00675998" w:rsidP="000F3179">
            <w:pPr>
              <w:spacing w:after="0" w:line="240" w:lineRule="auto"/>
              <w:jc w:val="both"/>
              <w:rPr>
                <w:rFonts w:ascii="Times New Roman" w:hAnsi="Times New Roman"/>
                <w:sz w:val="20"/>
                <w:szCs w:val="20"/>
              </w:rPr>
            </w:pPr>
          </w:p>
        </w:tc>
        <w:tc>
          <w:tcPr>
            <w:tcW w:w="2410" w:type="dxa"/>
            <w:tcBorders>
              <w:top w:val="nil"/>
              <w:left w:val="nil"/>
              <w:right w:val="nil"/>
            </w:tcBorders>
            <w:vAlign w:val="center"/>
          </w:tcPr>
          <w:p w:rsidR="00675998" w:rsidRDefault="00675998" w:rsidP="000F3179">
            <w:pPr>
              <w:spacing w:after="0" w:line="240" w:lineRule="auto"/>
              <w:jc w:val="both"/>
              <w:rPr>
                <w:rFonts w:ascii="Times New Roman" w:hAnsi="Times New Roman"/>
                <w:noProof/>
                <w:sz w:val="20"/>
                <w:szCs w:val="20"/>
                <w:lang w:bidi="ar-SA"/>
              </w:rPr>
            </w:pPr>
          </w:p>
        </w:tc>
        <w:tc>
          <w:tcPr>
            <w:tcW w:w="2693" w:type="dxa"/>
            <w:tcBorders>
              <w:top w:val="nil"/>
              <w:left w:val="nil"/>
              <w:right w:val="nil"/>
            </w:tcBorders>
            <w:vAlign w:val="center"/>
          </w:tcPr>
          <w:p w:rsidR="00675998" w:rsidRDefault="00675998" w:rsidP="000F3179">
            <w:pPr>
              <w:spacing w:after="0" w:line="240" w:lineRule="auto"/>
              <w:jc w:val="both"/>
              <w:rPr>
                <w:rFonts w:ascii="Times New Roman" w:hAnsi="Times New Roman"/>
                <w:noProof/>
                <w:sz w:val="20"/>
                <w:szCs w:val="20"/>
                <w:lang w:bidi="ar-SA"/>
              </w:rPr>
            </w:pPr>
          </w:p>
        </w:tc>
        <w:tc>
          <w:tcPr>
            <w:tcW w:w="2410" w:type="dxa"/>
            <w:tcBorders>
              <w:top w:val="nil"/>
              <w:left w:val="nil"/>
            </w:tcBorders>
            <w:vAlign w:val="center"/>
          </w:tcPr>
          <w:p w:rsidR="00675998" w:rsidRDefault="00675998" w:rsidP="000F3179">
            <w:pPr>
              <w:spacing w:after="0" w:line="240" w:lineRule="auto"/>
              <w:ind w:left="-108" w:firstLine="108"/>
              <w:jc w:val="both"/>
              <w:rPr>
                <w:rFonts w:ascii="Times New Roman" w:hAnsi="Times New Roman"/>
                <w:noProof/>
                <w:sz w:val="20"/>
                <w:szCs w:val="20"/>
                <w:lang w:bidi="ar-SA"/>
              </w:rPr>
            </w:pPr>
          </w:p>
        </w:tc>
      </w:tr>
    </w:tbl>
    <w:p w:rsidR="00B350A8" w:rsidRDefault="00B350A8" w:rsidP="00675998">
      <w:pPr>
        <w:spacing w:after="0" w:line="240" w:lineRule="auto"/>
        <w:jc w:val="center"/>
        <w:rPr>
          <w:rFonts w:ascii="Times New Roman" w:hAnsi="Times New Roman"/>
          <w:bCs/>
          <w:sz w:val="20"/>
          <w:szCs w:val="20"/>
        </w:rPr>
      </w:pPr>
    </w:p>
    <w:p w:rsidR="00B350A8" w:rsidRPr="00675998" w:rsidRDefault="00B350A8" w:rsidP="00675998">
      <w:pPr>
        <w:spacing w:after="0" w:line="240" w:lineRule="auto"/>
        <w:jc w:val="center"/>
        <w:rPr>
          <w:rFonts w:ascii="Times New Roman" w:hAnsi="Times New Roman"/>
          <w:bCs/>
          <w:sz w:val="20"/>
          <w:szCs w:val="20"/>
        </w:rPr>
      </w:pPr>
      <w:r w:rsidRPr="0026092B">
        <w:rPr>
          <w:rFonts w:ascii="Times New Roman" w:hAnsi="Times New Roman"/>
          <w:bCs/>
          <w:sz w:val="20"/>
          <w:szCs w:val="20"/>
        </w:rPr>
        <w:t xml:space="preserve">Figure 3. </w:t>
      </w:r>
      <w:r w:rsidR="00675998">
        <w:rPr>
          <w:rFonts w:ascii="Times New Roman" w:hAnsi="Times New Roman"/>
          <w:bCs/>
          <w:sz w:val="20"/>
          <w:szCs w:val="20"/>
        </w:rPr>
        <w:t xml:space="preserve"> </w:t>
      </w:r>
      <w:r w:rsidRPr="0026092B">
        <w:rPr>
          <w:rFonts w:ascii="Times New Roman" w:hAnsi="Times New Roman"/>
          <w:bCs/>
          <w:sz w:val="20"/>
          <w:szCs w:val="20"/>
        </w:rPr>
        <w:t>Morphology of MCF-7 cell lines treated by different treatments and doses.</w:t>
      </w:r>
    </w:p>
    <w:p w:rsidR="00B350A8" w:rsidRPr="0026092B" w:rsidRDefault="00B350A8" w:rsidP="00B350A8">
      <w:pPr>
        <w:jc w:val="both"/>
        <w:rPr>
          <w:rFonts w:ascii="Times New Roman" w:hAnsi="Times New Roman"/>
          <w:bCs/>
          <w:sz w:val="24"/>
          <w:szCs w:val="24"/>
        </w:rPr>
      </w:pPr>
    </w:p>
    <w:p w:rsidR="00B350A8" w:rsidRPr="0026092B" w:rsidRDefault="00B350A8" w:rsidP="00B350A8">
      <w:pPr>
        <w:autoSpaceDE w:val="0"/>
        <w:autoSpaceDN w:val="0"/>
        <w:adjustRightInd w:val="0"/>
        <w:spacing w:after="0" w:line="240" w:lineRule="auto"/>
        <w:jc w:val="both"/>
        <w:rPr>
          <w:rFonts w:ascii="Times New Roman" w:hAnsi="Times New Roman"/>
          <w:sz w:val="20"/>
          <w:szCs w:val="20"/>
          <w:lang w:eastAsia="id-ID"/>
        </w:rPr>
      </w:pPr>
      <w:r w:rsidRPr="0026092B">
        <w:rPr>
          <w:rFonts w:ascii="Times New Roman" w:hAnsi="Times New Roman"/>
          <w:bCs/>
          <w:sz w:val="20"/>
          <w:szCs w:val="20"/>
          <w:lang w:eastAsia="id-ID"/>
        </w:rPr>
        <w:t>This study has been shown that the combination extract of ethanolic extract of soursop and pearl grass (CSEPE) has potential anticarcinogenic properties and the properties was decreased during the increment of incubation time but increased with the increment of doses. The highest anticarcinogenic properties of this extract has been displayed by the lowest IC</w:t>
      </w:r>
      <w:r w:rsidRPr="0026092B">
        <w:rPr>
          <w:rFonts w:ascii="Times New Roman" w:hAnsi="Times New Roman"/>
          <w:bCs/>
          <w:sz w:val="20"/>
          <w:szCs w:val="20"/>
          <w:vertAlign w:val="subscript"/>
          <w:lang w:eastAsia="id-ID"/>
        </w:rPr>
        <w:t>50</w:t>
      </w:r>
      <w:r w:rsidRPr="0026092B">
        <w:rPr>
          <w:rFonts w:ascii="Times New Roman" w:hAnsi="Times New Roman"/>
          <w:bCs/>
          <w:sz w:val="20"/>
          <w:szCs w:val="20"/>
          <w:lang w:eastAsia="id-ID"/>
        </w:rPr>
        <w:t xml:space="preserve">- value that has been achieved. However, </w:t>
      </w:r>
      <w:r w:rsidRPr="0026092B">
        <w:rPr>
          <w:rStyle w:val="CharAttribute2"/>
          <w:rFonts w:ascii="Times New Roman" w:eastAsia="Calibri"/>
          <w:sz w:val="20"/>
          <w:szCs w:val="20"/>
        </w:rPr>
        <w:t>t</w:t>
      </w:r>
      <w:r w:rsidRPr="0026092B">
        <w:rPr>
          <w:rFonts w:ascii="Times New Roman" w:hAnsi="Times New Roman"/>
          <w:bCs/>
          <w:sz w:val="20"/>
          <w:szCs w:val="20"/>
          <w:lang w:eastAsia="id-ID"/>
        </w:rPr>
        <w:t>he combination extract of water extract of soursop and pearl grass (CSWPW)</w:t>
      </w:r>
      <w:r w:rsidRPr="0026092B">
        <w:rPr>
          <w:rStyle w:val="CharAttribute2"/>
          <w:rFonts w:ascii="Times New Roman" w:eastAsia="Calibri"/>
          <w:sz w:val="20"/>
          <w:szCs w:val="20"/>
        </w:rPr>
        <w:t xml:space="preserve"> did not displayed the potential anticarcinogenic properties. </w:t>
      </w:r>
      <w:r w:rsidRPr="0026092B">
        <w:rPr>
          <w:rFonts w:ascii="Times New Roman" w:hAnsi="Times New Roman"/>
          <w:bCs/>
          <w:sz w:val="20"/>
          <w:szCs w:val="20"/>
          <w:lang w:eastAsia="id-ID"/>
        </w:rPr>
        <w:t xml:space="preserve">Paul </w:t>
      </w:r>
      <w:r w:rsidRPr="009A4A2A">
        <w:rPr>
          <w:rFonts w:ascii="Times New Roman" w:hAnsi="Times New Roman"/>
          <w:bCs/>
          <w:iCs/>
          <w:sz w:val="20"/>
          <w:szCs w:val="20"/>
          <w:lang w:eastAsia="id-ID"/>
        </w:rPr>
        <w:t>et al</w:t>
      </w:r>
      <w:r>
        <w:rPr>
          <w:rFonts w:ascii="Times New Roman" w:hAnsi="Times New Roman"/>
          <w:bCs/>
          <w:iCs/>
          <w:sz w:val="20"/>
          <w:szCs w:val="20"/>
          <w:lang w:eastAsia="id-ID"/>
        </w:rPr>
        <w:t xml:space="preserve">. [7] </w:t>
      </w:r>
      <w:r w:rsidRPr="0026092B">
        <w:rPr>
          <w:rFonts w:ascii="Times New Roman" w:hAnsi="Times New Roman"/>
          <w:bCs/>
          <w:sz w:val="20"/>
          <w:szCs w:val="20"/>
          <w:lang w:eastAsia="id-ID"/>
        </w:rPr>
        <w:t xml:space="preserve">have been found </w:t>
      </w:r>
      <w:r w:rsidRPr="0026092B">
        <w:rPr>
          <w:rFonts w:ascii="Times New Roman" w:hAnsi="Times New Roman"/>
          <w:bCs/>
          <w:sz w:val="20"/>
          <w:szCs w:val="20"/>
          <w:lang w:eastAsia="id-ID"/>
        </w:rPr>
        <w:lastRenderedPageBreak/>
        <w:t>that</w:t>
      </w:r>
      <w:r w:rsidRPr="0026092B">
        <w:rPr>
          <w:rFonts w:ascii="Times New Roman"/>
          <w:sz w:val="20"/>
          <w:szCs w:val="20"/>
        </w:rPr>
        <w:t xml:space="preserve"> </w:t>
      </w:r>
      <w:r w:rsidRPr="0026092B">
        <w:rPr>
          <w:rStyle w:val="CharAttribute2"/>
          <w:rFonts w:ascii="Times New Roman" w:eastAsia="Calibri"/>
          <w:sz w:val="20"/>
          <w:szCs w:val="20"/>
        </w:rPr>
        <w:t xml:space="preserve">HeLa cells treated with 75 μg of a crude leaf extract of </w:t>
      </w:r>
      <w:r w:rsidRPr="0026092B">
        <w:rPr>
          <w:rStyle w:val="CharAttribute2"/>
          <w:rFonts w:ascii="Times New Roman" w:eastAsia="Calibri"/>
          <w:i/>
          <w:sz w:val="20"/>
          <w:szCs w:val="20"/>
        </w:rPr>
        <w:t>Annona muricata</w:t>
      </w:r>
      <w:r w:rsidRPr="0026092B">
        <w:rPr>
          <w:rStyle w:val="CharAttribute2"/>
          <w:rFonts w:ascii="Times New Roman" w:eastAsia="Calibri"/>
          <w:sz w:val="20"/>
          <w:szCs w:val="20"/>
        </w:rPr>
        <w:t xml:space="preserve"> showing 80% of cell inhibition. They also found the bioactive compounds of the crude leaf extract of </w:t>
      </w:r>
      <w:r w:rsidRPr="0026092B">
        <w:rPr>
          <w:rStyle w:val="CharAttribute2"/>
          <w:rFonts w:ascii="Times New Roman" w:eastAsia="Calibri"/>
          <w:i/>
          <w:sz w:val="20"/>
          <w:szCs w:val="20"/>
        </w:rPr>
        <w:t>Annona muricata</w:t>
      </w:r>
      <w:r w:rsidRPr="0026092B">
        <w:rPr>
          <w:rStyle w:val="CharAttribute2"/>
          <w:rFonts w:ascii="Times New Roman" w:eastAsia="Calibri"/>
          <w:sz w:val="20"/>
          <w:szCs w:val="20"/>
        </w:rPr>
        <w:t xml:space="preserve"> such as Anonaine, Friedelin, Isolaureline, Annonamine, Anomurine, Kaempferol, Asimilobine, Quercetin, Xylopine. On the other hand, </w:t>
      </w:r>
      <w:r>
        <w:rPr>
          <w:rFonts w:ascii="Times New Roman" w:hAnsi="Times New Roman"/>
          <w:sz w:val="20"/>
          <w:szCs w:val="20"/>
          <w:lang w:eastAsia="id-ID"/>
        </w:rPr>
        <w:t xml:space="preserve">Lee et al. [8] </w:t>
      </w:r>
      <w:r w:rsidRPr="0026092B">
        <w:rPr>
          <w:rFonts w:ascii="Times New Roman" w:hAnsi="Times New Roman"/>
          <w:sz w:val="20"/>
          <w:szCs w:val="20"/>
          <w:lang w:eastAsia="id-ID"/>
        </w:rPr>
        <w:t xml:space="preserve">was reported that pearl grass extract had a significant inhibition of cell growth and induction of cell apoptosis in COLO 205 (colon cancer), Hep3B (hepatocellular carcinoma) and H460 (lung cancer) cell lines. </w:t>
      </w:r>
    </w:p>
    <w:p w:rsidR="00B350A8" w:rsidRPr="0026092B" w:rsidRDefault="00B350A8" w:rsidP="00B350A8">
      <w:pPr>
        <w:spacing w:after="0" w:line="240" w:lineRule="auto"/>
        <w:jc w:val="both"/>
        <w:rPr>
          <w:rStyle w:val="CharAttribute2"/>
          <w:rFonts w:ascii="Times New Roman" w:eastAsia="Calibri"/>
          <w:sz w:val="20"/>
          <w:szCs w:val="20"/>
        </w:rPr>
      </w:pPr>
    </w:p>
    <w:p w:rsidR="006768E9" w:rsidRPr="00675998" w:rsidRDefault="00B350A8" w:rsidP="00F447A7">
      <w:pPr>
        <w:spacing w:after="0" w:line="240" w:lineRule="auto"/>
        <w:jc w:val="both"/>
        <w:rPr>
          <w:rFonts w:ascii="Times New Roman" w:hAnsi="Times New Roman"/>
          <w:b/>
          <w:bCs/>
          <w:sz w:val="20"/>
          <w:szCs w:val="20"/>
          <w:lang w:eastAsia="id-ID"/>
        </w:rPr>
      </w:pPr>
      <w:r w:rsidRPr="0026092B">
        <w:rPr>
          <w:rStyle w:val="CharAttribute2"/>
          <w:rFonts w:ascii="Times New Roman" w:eastAsia="Calibri"/>
          <w:sz w:val="20"/>
          <w:szCs w:val="20"/>
        </w:rPr>
        <w:t xml:space="preserve">The anticarcinogenic properties of combination extract of ethanolic extract of soursop and pearl grass could be due to their high antioxidant activities. </w:t>
      </w:r>
      <w:r w:rsidRPr="0026092B">
        <w:rPr>
          <w:rFonts w:ascii="Times New Roman" w:hAnsi="Times New Roman"/>
          <w:sz w:val="20"/>
          <w:szCs w:val="20"/>
        </w:rPr>
        <w:t>Free radical scavenging is generally the accepted mechanism for antioxidants to inhibit lipid oxidation. Antioxidants, inhibitors of lipid peroxidation, are important not only for food protection but also for the defense of living cells against oxidative damage</w:t>
      </w:r>
      <w:r>
        <w:rPr>
          <w:rFonts w:ascii="Times New Roman" w:hAnsi="Times New Roman"/>
          <w:sz w:val="20"/>
          <w:szCs w:val="20"/>
        </w:rPr>
        <w:t xml:space="preserve"> [9]</w:t>
      </w:r>
      <w:r w:rsidRPr="0026092B">
        <w:rPr>
          <w:rFonts w:ascii="Times New Roman" w:hAnsi="Times New Roman"/>
          <w:sz w:val="20"/>
          <w:szCs w:val="20"/>
        </w:rPr>
        <w:t>. The preferable method for evaluation of the scavenging free radicals activities is 1,1-diphenyl-2 -picrylhydrazyl test – DPPH</w:t>
      </w:r>
      <w:r>
        <w:rPr>
          <w:rFonts w:ascii="Times New Roman" w:hAnsi="Times New Roman"/>
          <w:sz w:val="20"/>
          <w:szCs w:val="20"/>
        </w:rPr>
        <w:t xml:space="preserve"> [10]</w:t>
      </w:r>
      <w:r w:rsidRPr="0026092B">
        <w:rPr>
          <w:rFonts w:ascii="Times New Roman" w:hAnsi="Times New Roman"/>
          <w:sz w:val="20"/>
          <w:szCs w:val="20"/>
        </w:rPr>
        <w:t xml:space="preserve">. DPPH in comparison with other methods is able in a relatively short time evaluate the scavenging free radicals activities. Therefore, in this study the DPPH test was used.  </w:t>
      </w:r>
      <w:r w:rsidRPr="0026092B">
        <w:rPr>
          <w:rFonts w:ascii="Times New Roman" w:hAnsi="Times New Roman"/>
          <w:sz w:val="20"/>
          <w:szCs w:val="20"/>
          <w:lang w:eastAsia="id-ID"/>
        </w:rPr>
        <w:t xml:space="preserve">According to Sasikumar </w:t>
      </w:r>
      <w:r w:rsidRPr="00B268A2">
        <w:rPr>
          <w:rFonts w:ascii="Times New Roman" w:hAnsi="Times New Roman"/>
          <w:iCs/>
          <w:sz w:val="20"/>
          <w:szCs w:val="20"/>
          <w:lang w:eastAsia="id-ID"/>
        </w:rPr>
        <w:t>et al.</w:t>
      </w:r>
      <w:r>
        <w:rPr>
          <w:rFonts w:ascii="Times New Roman" w:hAnsi="Times New Roman"/>
          <w:sz w:val="20"/>
          <w:szCs w:val="20"/>
          <w:lang w:eastAsia="id-ID"/>
        </w:rPr>
        <w:t xml:space="preserve"> [11]</w:t>
      </w:r>
      <w:r w:rsidRPr="0026092B">
        <w:rPr>
          <w:rFonts w:ascii="Times New Roman" w:hAnsi="Times New Roman"/>
          <w:sz w:val="20"/>
          <w:szCs w:val="20"/>
          <w:lang w:eastAsia="id-ID"/>
        </w:rPr>
        <w:t>, the pearl grass extract exhibited high antiradical activity against ABTS, nitric oxide and hydroxyl radicals with EC</w:t>
      </w:r>
      <w:r w:rsidRPr="0026092B">
        <w:rPr>
          <w:rFonts w:ascii="Times New Roman" w:hAnsi="Times New Roman"/>
          <w:sz w:val="20"/>
          <w:szCs w:val="20"/>
          <w:vertAlign w:val="subscript"/>
          <w:lang w:eastAsia="id-ID"/>
        </w:rPr>
        <w:t>50</w:t>
      </w:r>
      <w:r w:rsidRPr="0026092B">
        <w:rPr>
          <w:rFonts w:ascii="Times New Roman" w:hAnsi="Times New Roman"/>
          <w:sz w:val="20"/>
          <w:szCs w:val="20"/>
          <w:lang w:eastAsia="id-ID"/>
        </w:rPr>
        <w:t xml:space="preserve"> v</w:t>
      </w:r>
      <w:r>
        <w:rPr>
          <w:rFonts w:ascii="Times New Roman" w:hAnsi="Times New Roman"/>
          <w:sz w:val="20"/>
          <w:szCs w:val="20"/>
          <w:lang w:eastAsia="id-ID"/>
        </w:rPr>
        <w:t>alue of 150, 130, and 170 μg/ml</w:t>
      </w:r>
      <w:r w:rsidRPr="0026092B">
        <w:rPr>
          <w:rFonts w:ascii="Times New Roman" w:hAnsi="Times New Roman"/>
          <w:sz w:val="20"/>
          <w:szCs w:val="20"/>
          <w:lang w:eastAsia="id-ID"/>
        </w:rPr>
        <w:t xml:space="preserve"> respectively. The pearl grass extract also enhanced the immunocompetence of mice after sub-lethal irradiation</w:t>
      </w:r>
      <w:r>
        <w:rPr>
          <w:rFonts w:ascii="Times New Roman" w:hAnsi="Times New Roman"/>
          <w:sz w:val="20"/>
          <w:szCs w:val="20"/>
          <w:lang w:eastAsia="id-ID"/>
        </w:rPr>
        <w:t xml:space="preserve"> [12]</w:t>
      </w:r>
      <w:r w:rsidRPr="0026092B">
        <w:rPr>
          <w:rFonts w:ascii="Times New Roman" w:hAnsi="Times New Roman"/>
          <w:sz w:val="20"/>
          <w:szCs w:val="20"/>
          <w:lang w:eastAsia="id-ID"/>
        </w:rPr>
        <w:t>. The pearl grass extract were reported to have a number of common bioactive constituents, including geniposidic acid, geniposide, oleanolic acid and ursolic acid</w:t>
      </w:r>
      <w:r>
        <w:rPr>
          <w:rFonts w:ascii="Times New Roman" w:hAnsi="Times New Roman"/>
          <w:sz w:val="20"/>
          <w:szCs w:val="20"/>
          <w:lang w:eastAsia="id-ID"/>
        </w:rPr>
        <w:t xml:space="preserve"> [13-14]</w:t>
      </w:r>
      <w:r w:rsidRPr="0026092B">
        <w:rPr>
          <w:rFonts w:ascii="Times New Roman" w:hAnsi="Times New Roman"/>
          <w:sz w:val="20"/>
          <w:szCs w:val="20"/>
          <w:lang w:eastAsia="id-ID"/>
        </w:rPr>
        <w:t xml:space="preserve">. Oleanolic acid and ursolic acid exhibited strong inhibition on tumor growth and accelerated the recovery from radiation injuries in </w:t>
      </w:r>
      <w:r w:rsidRPr="00B268A2">
        <w:rPr>
          <w:rFonts w:ascii="Times New Roman" w:hAnsi="Times New Roman"/>
          <w:sz w:val="20"/>
          <w:szCs w:val="20"/>
          <w:lang w:eastAsia="id-ID"/>
        </w:rPr>
        <w:t>mice</w:t>
      </w:r>
      <w:r>
        <w:rPr>
          <w:rFonts w:ascii="Times New Roman" w:hAnsi="Times New Roman"/>
          <w:sz w:val="20"/>
          <w:szCs w:val="20"/>
          <w:lang w:eastAsia="id-ID"/>
        </w:rPr>
        <w:t xml:space="preserve"> [</w:t>
      </w:r>
      <w:r w:rsidRPr="00B268A2">
        <w:rPr>
          <w:rFonts w:ascii="Times New Roman" w:hAnsi="Times New Roman"/>
          <w:sz w:val="20"/>
          <w:szCs w:val="20"/>
          <w:lang w:eastAsia="id-ID"/>
        </w:rPr>
        <w:t>15</w:t>
      </w:r>
      <w:r>
        <w:rPr>
          <w:rFonts w:ascii="Times New Roman" w:hAnsi="Times New Roman"/>
          <w:sz w:val="20"/>
          <w:szCs w:val="20"/>
          <w:lang w:eastAsia="id-ID"/>
        </w:rPr>
        <w:t>]</w:t>
      </w:r>
      <w:r w:rsidRPr="00B268A2">
        <w:rPr>
          <w:rFonts w:ascii="Times New Roman" w:hAnsi="Times New Roman"/>
          <w:sz w:val="20"/>
          <w:szCs w:val="20"/>
          <w:lang w:eastAsia="id-ID"/>
        </w:rPr>
        <w:t>.</w:t>
      </w:r>
      <w:r w:rsidRPr="0026092B">
        <w:rPr>
          <w:rFonts w:ascii="Times New Roman" w:hAnsi="Times New Roman"/>
          <w:sz w:val="20"/>
          <w:szCs w:val="20"/>
          <w:lang w:eastAsia="id-ID"/>
        </w:rPr>
        <w:t xml:space="preserve"> Geniposidic acid and geniposide possessed antitumor and radioprotective </w:t>
      </w:r>
      <w:r w:rsidRPr="00B268A2">
        <w:rPr>
          <w:rFonts w:ascii="Times New Roman" w:hAnsi="Times New Roman"/>
          <w:sz w:val="20"/>
          <w:szCs w:val="20"/>
          <w:lang w:eastAsia="id-ID"/>
        </w:rPr>
        <w:t>activities</w:t>
      </w:r>
      <w:r>
        <w:rPr>
          <w:rFonts w:ascii="Times New Roman" w:hAnsi="Times New Roman"/>
          <w:sz w:val="20"/>
          <w:szCs w:val="20"/>
          <w:lang w:eastAsia="id-ID"/>
        </w:rPr>
        <w:t xml:space="preserve"> [</w:t>
      </w:r>
      <w:r w:rsidRPr="00B268A2">
        <w:rPr>
          <w:rFonts w:ascii="Times New Roman" w:hAnsi="Times New Roman"/>
          <w:sz w:val="20"/>
          <w:szCs w:val="20"/>
          <w:lang w:eastAsia="id-ID"/>
        </w:rPr>
        <w:t>16</w:t>
      </w:r>
      <w:r>
        <w:rPr>
          <w:rFonts w:ascii="Times New Roman" w:hAnsi="Times New Roman"/>
          <w:sz w:val="20"/>
          <w:szCs w:val="20"/>
          <w:lang w:eastAsia="id-ID"/>
        </w:rPr>
        <w:t>]</w:t>
      </w:r>
      <w:r w:rsidRPr="00B268A2">
        <w:rPr>
          <w:rFonts w:ascii="Times New Roman" w:hAnsi="Times New Roman"/>
          <w:sz w:val="20"/>
          <w:szCs w:val="20"/>
          <w:lang w:eastAsia="id-ID"/>
        </w:rPr>
        <w:t>.</w:t>
      </w:r>
      <w:r w:rsidRPr="0026092B">
        <w:rPr>
          <w:rFonts w:ascii="Times New Roman" w:hAnsi="Times New Roman"/>
          <w:sz w:val="20"/>
          <w:szCs w:val="20"/>
          <w:lang w:eastAsia="id-ID"/>
        </w:rPr>
        <w:t xml:space="preserve"> Geniposidic acid was also demonstrated to facilitate the conjugation and biliary excretion of alphanaphthylisocyanate and/or its toxic metabolites. An acylated flavonol glycoside isolated from pearl grass exhibited antioxidative effects on xanthine oxidase inhibition, xanthine-xanthine oxidase cytochrome c and TBAMDA </w:t>
      </w:r>
      <w:r w:rsidRPr="00B268A2">
        <w:rPr>
          <w:rFonts w:ascii="Times New Roman" w:hAnsi="Times New Roman"/>
          <w:sz w:val="20"/>
          <w:szCs w:val="20"/>
          <w:lang w:eastAsia="id-ID"/>
        </w:rPr>
        <w:t>systems</w:t>
      </w:r>
      <w:r>
        <w:rPr>
          <w:rFonts w:ascii="Times New Roman" w:hAnsi="Times New Roman"/>
          <w:sz w:val="20"/>
          <w:szCs w:val="20"/>
          <w:lang w:eastAsia="id-ID"/>
        </w:rPr>
        <w:t xml:space="preserve"> [</w:t>
      </w:r>
      <w:r w:rsidRPr="00B268A2">
        <w:rPr>
          <w:rFonts w:ascii="Times New Roman" w:hAnsi="Times New Roman"/>
          <w:sz w:val="20"/>
          <w:szCs w:val="20"/>
          <w:lang w:eastAsia="id-ID"/>
        </w:rPr>
        <w:t>17</w:t>
      </w:r>
      <w:r>
        <w:rPr>
          <w:rFonts w:ascii="Times New Roman" w:hAnsi="Times New Roman"/>
          <w:sz w:val="20"/>
          <w:szCs w:val="20"/>
          <w:lang w:eastAsia="id-ID"/>
        </w:rPr>
        <w:t>]</w:t>
      </w:r>
      <w:r w:rsidRPr="00B268A2">
        <w:rPr>
          <w:rFonts w:ascii="Times New Roman" w:hAnsi="Times New Roman"/>
          <w:sz w:val="20"/>
          <w:szCs w:val="20"/>
          <w:lang w:eastAsia="id-ID"/>
        </w:rPr>
        <w:t>.</w:t>
      </w:r>
      <w:r w:rsidRPr="0026092B">
        <w:rPr>
          <w:rFonts w:ascii="Times New Roman" w:hAnsi="Times New Roman"/>
          <w:sz w:val="20"/>
          <w:szCs w:val="20"/>
          <w:lang w:eastAsia="id-ID"/>
        </w:rPr>
        <w:t xml:space="preserve"> Other phytochemicals found  in pearl grass</w:t>
      </w:r>
      <w:r w:rsidRPr="0026092B">
        <w:rPr>
          <w:rFonts w:ascii="Times New Roman" w:hAnsi="Times New Roman"/>
          <w:i/>
          <w:iCs/>
          <w:sz w:val="20"/>
          <w:szCs w:val="20"/>
          <w:lang w:eastAsia="id-ID"/>
        </w:rPr>
        <w:t xml:space="preserve"> </w:t>
      </w:r>
      <w:r w:rsidRPr="0026092B">
        <w:rPr>
          <w:rFonts w:ascii="Times New Roman" w:hAnsi="Times New Roman"/>
          <w:sz w:val="20"/>
          <w:szCs w:val="20"/>
          <w:lang w:eastAsia="id-ID"/>
        </w:rPr>
        <w:t xml:space="preserve">are n-bezoyl-L-phenylalanylphenylalaninol acetate, asperuloside acid,deacetyl asperulosidic acid and </w:t>
      </w:r>
      <w:r w:rsidRPr="00B268A2">
        <w:rPr>
          <w:rFonts w:ascii="Times New Roman" w:hAnsi="Times New Roman"/>
          <w:sz w:val="20"/>
          <w:szCs w:val="20"/>
          <w:lang w:eastAsia="id-ID"/>
        </w:rPr>
        <w:t>scandoside</w:t>
      </w:r>
      <w:r>
        <w:rPr>
          <w:rFonts w:ascii="Times New Roman" w:hAnsi="Times New Roman"/>
          <w:sz w:val="20"/>
          <w:szCs w:val="20"/>
          <w:lang w:eastAsia="id-ID"/>
        </w:rPr>
        <w:t xml:space="preserve"> [</w:t>
      </w:r>
      <w:r w:rsidRPr="00B268A2">
        <w:rPr>
          <w:rFonts w:ascii="Times New Roman" w:hAnsi="Times New Roman"/>
          <w:sz w:val="20"/>
          <w:szCs w:val="20"/>
          <w:lang w:eastAsia="id-ID"/>
        </w:rPr>
        <w:t>18</w:t>
      </w:r>
      <w:r>
        <w:rPr>
          <w:rFonts w:ascii="Times New Roman" w:hAnsi="Times New Roman"/>
          <w:sz w:val="20"/>
          <w:szCs w:val="20"/>
          <w:lang w:eastAsia="id-ID"/>
        </w:rPr>
        <w:t>]</w:t>
      </w:r>
      <w:r w:rsidRPr="00B268A2">
        <w:rPr>
          <w:rFonts w:ascii="Times New Roman" w:hAnsi="Times New Roman"/>
          <w:sz w:val="20"/>
          <w:szCs w:val="20"/>
          <w:lang w:eastAsia="id-ID"/>
        </w:rPr>
        <w:t>.</w:t>
      </w:r>
      <w:r w:rsidRPr="0026092B">
        <w:rPr>
          <w:rFonts w:ascii="Times New Roman" w:hAnsi="Times New Roman"/>
          <w:sz w:val="20"/>
          <w:szCs w:val="20"/>
          <w:lang w:eastAsia="id-ID"/>
        </w:rPr>
        <w:t xml:space="preserve"> The mechanisms of the anticarcinogenic properties of the ethanolic extract (CSEPE) is being studied.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768E9" w:rsidRPr="00F447A7" w:rsidRDefault="00675998" w:rsidP="00F447A7">
      <w:pPr>
        <w:spacing w:after="0" w:line="240" w:lineRule="auto"/>
        <w:jc w:val="both"/>
        <w:rPr>
          <w:rFonts w:ascii="Times New Roman" w:hAnsi="Times New Roman"/>
          <w:sz w:val="20"/>
          <w:szCs w:val="20"/>
        </w:rPr>
      </w:pPr>
      <w:r w:rsidRPr="0026092B">
        <w:rPr>
          <w:rFonts w:ascii="Times New Roman" w:hAnsi="Times New Roman"/>
          <w:bCs/>
          <w:sz w:val="20"/>
          <w:szCs w:val="20"/>
          <w:lang w:eastAsia="id-ID"/>
        </w:rPr>
        <w:t xml:space="preserve">The combination extract of ethanolic extract of soursop and pearl grass (CSEPE) has potential anticarcinogenic properties and the properties was decreased during the increment of incubation time but increased with the increment of doses. However, </w:t>
      </w:r>
      <w:r w:rsidRPr="0026092B">
        <w:rPr>
          <w:rStyle w:val="CharAttribute2"/>
          <w:rFonts w:ascii="Times New Roman" w:eastAsia="Calibri"/>
          <w:sz w:val="20"/>
          <w:szCs w:val="20"/>
        </w:rPr>
        <w:t>t</w:t>
      </w:r>
      <w:r w:rsidRPr="0026092B">
        <w:rPr>
          <w:rFonts w:ascii="Times New Roman" w:hAnsi="Times New Roman"/>
          <w:bCs/>
          <w:sz w:val="20"/>
          <w:szCs w:val="20"/>
          <w:lang w:eastAsia="id-ID"/>
        </w:rPr>
        <w:t>he combination extract of water extract of soursop and pearl grass (CSWPW)</w:t>
      </w:r>
      <w:r w:rsidRPr="0026092B">
        <w:rPr>
          <w:rStyle w:val="CharAttribute2"/>
          <w:rFonts w:ascii="Times New Roman" w:eastAsia="Calibri"/>
          <w:sz w:val="20"/>
          <w:szCs w:val="20"/>
        </w:rPr>
        <w:t xml:space="preserve"> did not displayed the potential anticarcinogenic properties. The anticarcinogenic properties of combination extract of ethanolic extract of soursop and pearl grass could be due to their high antioxidant activities.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7D7FC1" w:rsidRDefault="007D7FC1" w:rsidP="007D7FC1">
      <w:pPr>
        <w:autoSpaceDE w:val="0"/>
        <w:autoSpaceDN w:val="0"/>
        <w:adjustRightInd w:val="0"/>
        <w:spacing w:after="0" w:line="240" w:lineRule="auto"/>
        <w:jc w:val="both"/>
        <w:rPr>
          <w:rFonts w:ascii="Times New Roman" w:hAnsi="Times New Roman"/>
          <w:b/>
          <w:bCs/>
          <w:sz w:val="20"/>
          <w:szCs w:val="20"/>
          <w:lang w:eastAsia="id-ID"/>
        </w:rPr>
      </w:pPr>
      <w:r w:rsidRPr="0026092B">
        <w:rPr>
          <w:rFonts w:ascii="Times New Roman" w:hAnsi="Times New Roman"/>
          <w:sz w:val="20"/>
          <w:szCs w:val="20"/>
          <w:lang w:eastAsia="id-ID"/>
        </w:rPr>
        <w:t>We gratefully acknowledge for the financial support of Directorate General for Higher Education, National Ministry of Republic of Indonesia for research grant of Desentralisation (</w:t>
      </w:r>
      <w:r w:rsidRPr="0026092B">
        <w:rPr>
          <w:rFonts w:ascii="Times New Roman" w:hAnsi="Times New Roman"/>
          <w:i/>
          <w:sz w:val="20"/>
          <w:szCs w:val="20"/>
          <w:lang w:eastAsia="id-ID"/>
        </w:rPr>
        <w:t>Hibah Unggulan Perguruan Tinggi</w:t>
      </w:r>
      <w:r w:rsidRPr="0026092B">
        <w:rPr>
          <w:rFonts w:ascii="Times New Roman" w:hAnsi="Times New Roman"/>
          <w:sz w:val="20"/>
          <w:szCs w:val="20"/>
          <w:lang w:eastAsia="id-ID"/>
        </w:rPr>
        <w:t>) YARSI University 2012-2013.</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 xml:space="preserve">Courteau, J. (2012). Annona muricata. Encyclopedia of Life. </w:t>
      </w:r>
      <w:r w:rsidRPr="007D7FC1">
        <w:rPr>
          <w:rFonts w:ascii="Times New Roman" w:hAnsi="Times New Roman"/>
          <w:i/>
          <w:sz w:val="20"/>
          <w:szCs w:val="20"/>
          <w:lang w:eastAsia="id-ID"/>
        </w:rPr>
        <w:t>Available at : http://www.eol.org/.</w:t>
      </w:r>
      <w:r w:rsidRPr="007D7FC1">
        <w:rPr>
          <w:rFonts w:ascii="Times New Roman" w:hAnsi="Times New Roman"/>
          <w:sz w:val="20"/>
          <w:szCs w:val="20"/>
          <w:lang w:eastAsia="id-ID"/>
        </w:rPr>
        <w:t xml:space="preserve"> Accessed June, 2012 </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Kusuma, F. R, and Zaky, B. M. (2005). Efficacious Wild Plant Drugs. Jakarta:Agromedia Pustaka.</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rPr>
      </w:pPr>
      <w:r w:rsidRPr="007D7FC1">
        <w:rPr>
          <w:rFonts w:ascii="Times New Roman" w:hAnsi="Times New Roman"/>
          <w:sz w:val="20"/>
          <w:szCs w:val="20"/>
          <w:lang w:eastAsia="id-ID"/>
        </w:rPr>
        <w:t>Dalimarta, S. (2005). Traditional Remedy for the Treatment of Hepatitis. New York: SowerSelf Reliance.</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rPr>
      </w:pPr>
      <w:r w:rsidRPr="007D7FC1">
        <w:rPr>
          <w:rFonts w:ascii="Times New Roman" w:hAnsi="Times New Roman"/>
          <w:sz w:val="20"/>
          <w:szCs w:val="20"/>
        </w:rPr>
        <w:t>Permadi, A. (2006). Urine facilitating Medicinal Plants. London: Sower Self Reliance.</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Tjindarbumi,  D.M. (2002).  Cancer in Indonesia, Present and Future</w:t>
      </w:r>
      <w:r w:rsidRPr="007D7FC1">
        <w:rPr>
          <w:rFonts w:ascii="Times New Roman" w:hAnsi="Times New Roman"/>
          <w:i/>
          <w:sz w:val="20"/>
          <w:szCs w:val="20"/>
          <w:lang w:eastAsia="id-ID"/>
        </w:rPr>
        <w:t>. Jpn. J. Clin. Oncol.</w:t>
      </w:r>
      <w:r w:rsidRPr="007D7FC1">
        <w:rPr>
          <w:rFonts w:ascii="Times New Roman" w:hAnsi="Times New Roman"/>
          <w:sz w:val="20"/>
          <w:szCs w:val="20"/>
          <w:lang w:eastAsia="id-ID"/>
        </w:rPr>
        <w:t xml:space="preserve"> 32 Suppl 1: S17-21.</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eastAsia="Batang" w:hAnsi="Times New Roman"/>
          <w:sz w:val="20"/>
          <w:szCs w:val="20"/>
        </w:rPr>
      </w:pPr>
      <w:r w:rsidRPr="007D7FC1">
        <w:rPr>
          <w:rFonts w:ascii="Times New Roman" w:hAnsi="Times New Roman"/>
          <w:sz w:val="20"/>
          <w:szCs w:val="20"/>
          <w:lang w:eastAsia="id-ID"/>
        </w:rPr>
        <w:t xml:space="preserve">Ali, A. M., Macjen,  M., Hamid,  M, Lajis, N. H, El, S. S and Murakoshi,  M. (1996). Antitumor promoting and antitumor activities of the crude extract from leaves of </w:t>
      </w:r>
      <w:r w:rsidRPr="007D7FC1">
        <w:rPr>
          <w:rFonts w:ascii="Times New Roman" w:hAnsi="Times New Roman"/>
          <w:i/>
          <w:iCs/>
          <w:sz w:val="20"/>
          <w:szCs w:val="20"/>
          <w:lang w:eastAsia="id-ID"/>
        </w:rPr>
        <w:t>Juniperus chinensis</w:t>
      </w:r>
      <w:r w:rsidRPr="007D7FC1">
        <w:rPr>
          <w:rFonts w:ascii="Times New Roman" w:hAnsi="Times New Roman"/>
          <w:sz w:val="20"/>
          <w:szCs w:val="20"/>
          <w:lang w:eastAsia="id-ID"/>
        </w:rPr>
        <w:t xml:space="preserve">. </w:t>
      </w:r>
      <w:r w:rsidRPr="007D7FC1">
        <w:rPr>
          <w:rFonts w:ascii="Times New Roman" w:hAnsi="Times New Roman"/>
          <w:i/>
          <w:sz w:val="20"/>
          <w:szCs w:val="20"/>
          <w:lang w:eastAsia="id-ID"/>
        </w:rPr>
        <w:t>J. Ethnopharmacol</w:t>
      </w:r>
      <w:r w:rsidRPr="007D7FC1">
        <w:rPr>
          <w:rFonts w:ascii="Times New Roman" w:hAnsi="Times New Roman"/>
          <w:sz w:val="20"/>
          <w:szCs w:val="20"/>
          <w:lang w:eastAsia="id-ID"/>
        </w:rPr>
        <w:t>. 53: 165-169.</w:t>
      </w:r>
    </w:p>
    <w:p w:rsidR="007D7FC1" w:rsidRPr="007D7FC1" w:rsidRDefault="007D7FC1" w:rsidP="007D7FC1">
      <w:pPr>
        <w:numPr>
          <w:ilvl w:val="0"/>
          <w:numId w:val="2"/>
        </w:numPr>
        <w:autoSpaceDE w:val="0"/>
        <w:autoSpaceDN w:val="0"/>
        <w:adjustRightInd w:val="0"/>
        <w:spacing w:after="0" w:line="240" w:lineRule="auto"/>
        <w:ind w:left="360"/>
        <w:jc w:val="both"/>
        <w:rPr>
          <w:rStyle w:val="CharAttribute3"/>
          <w:rFonts w:ascii="Times New Roman" w:eastAsia="Calibri"/>
          <w:sz w:val="20"/>
          <w:szCs w:val="20"/>
          <w:lang w:eastAsia="id-ID"/>
        </w:rPr>
      </w:pPr>
      <w:r w:rsidRPr="007D7FC1">
        <w:rPr>
          <w:rStyle w:val="CharAttribute20"/>
          <w:rFonts w:ascii="Times New Roman" w:eastAsia="Batang"/>
          <w:color w:val="auto"/>
          <w:sz w:val="20"/>
          <w:szCs w:val="20"/>
          <w:u w:val="none"/>
        </w:rPr>
        <w:t>Paul, J</w:t>
      </w:r>
      <w:r w:rsidRPr="007D7FC1">
        <w:rPr>
          <w:rFonts w:ascii="Times New Roman" w:hAnsi="Times New Roman"/>
          <w:sz w:val="20"/>
          <w:szCs w:val="20"/>
        </w:rPr>
        <w:t>.</w:t>
      </w:r>
      <w:r w:rsidRPr="007D7FC1">
        <w:rPr>
          <w:rStyle w:val="CharAttribute2"/>
          <w:rFonts w:ascii="Times New Roman" w:eastAsia="Batang"/>
          <w:sz w:val="20"/>
          <w:szCs w:val="20"/>
        </w:rPr>
        <w:t xml:space="preserve">, </w:t>
      </w:r>
      <w:hyperlink r:id="rId22">
        <w:r w:rsidRPr="007D7FC1">
          <w:rPr>
            <w:rStyle w:val="CharAttribute20"/>
            <w:rFonts w:ascii="Times New Roman" w:eastAsia="Batang"/>
            <w:color w:val="auto"/>
            <w:sz w:val="20"/>
            <w:szCs w:val="20"/>
            <w:u w:val="none"/>
          </w:rPr>
          <w:t>Gnanam, R</w:t>
        </w:r>
      </w:hyperlink>
      <w:r w:rsidRPr="007D7FC1">
        <w:rPr>
          <w:rFonts w:ascii="Times New Roman" w:hAnsi="Times New Roman"/>
          <w:sz w:val="20"/>
          <w:szCs w:val="20"/>
        </w:rPr>
        <w:t>.,</w:t>
      </w:r>
      <w:r w:rsidRPr="007D7FC1">
        <w:rPr>
          <w:rStyle w:val="CharAttribute2"/>
          <w:rFonts w:ascii="Times New Roman" w:eastAsia="Batang"/>
          <w:sz w:val="20"/>
          <w:szCs w:val="20"/>
        </w:rPr>
        <w:t xml:space="preserve"> </w:t>
      </w:r>
      <w:hyperlink r:id="rId23">
        <w:r w:rsidRPr="007D7FC1">
          <w:rPr>
            <w:rStyle w:val="CharAttribute20"/>
            <w:rFonts w:ascii="Times New Roman" w:eastAsia="Batang"/>
            <w:color w:val="auto"/>
            <w:sz w:val="20"/>
            <w:szCs w:val="20"/>
            <w:u w:val="none"/>
          </w:rPr>
          <w:t>Jayadeepa, R. M</w:t>
        </w:r>
      </w:hyperlink>
      <w:r w:rsidRPr="007D7FC1">
        <w:rPr>
          <w:rFonts w:ascii="Times New Roman" w:hAnsi="Times New Roman"/>
          <w:sz w:val="20"/>
          <w:szCs w:val="20"/>
        </w:rPr>
        <w:t>.</w:t>
      </w:r>
      <w:r w:rsidRPr="007D7FC1">
        <w:rPr>
          <w:rStyle w:val="CharAttribute2"/>
          <w:rFonts w:ascii="Times New Roman" w:eastAsia="Batang"/>
          <w:sz w:val="20"/>
          <w:szCs w:val="20"/>
        </w:rPr>
        <w:t xml:space="preserve"> and </w:t>
      </w:r>
      <w:hyperlink r:id="rId24">
        <w:r w:rsidRPr="007D7FC1">
          <w:rPr>
            <w:rStyle w:val="CharAttribute20"/>
            <w:rFonts w:ascii="Times New Roman" w:eastAsia="Batang"/>
            <w:color w:val="auto"/>
            <w:sz w:val="20"/>
            <w:szCs w:val="20"/>
            <w:u w:val="none"/>
          </w:rPr>
          <w:t>Arul, L</w:t>
        </w:r>
      </w:hyperlink>
      <w:r w:rsidRPr="007D7FC1">
        <w:rPr>
          <w:rStyle w:val="CharAttribute2"/>
          <w:rFonts w:ascii="Times New Roman" w:eastAsia="Batang"/>
          <w:sz w:val="20"/>
          <w:szCs w:val="20"/>
        </w:rPr>
        <w:t>. (2013).</w:t>
      </w:r>
      <w:r w:rsidRPr="007D7FC1">
        <w:rPr>
          <w:rStyle w:val="QuoteChar"/>
          <w:rFonts w:ascii="Times New Roman" w:hAnsi="Times New Roman"/>
          <w:sz w:val="20"/>
          <w:szCs w:val="20"/>
          <w:shd w:val="clear" w:color="auto" w:fill="FFFFFF"/>
        </w:rPr>
        <w:t xml:space="preserve"> </w:t>
      </w:r>
      <w:r w:rsidRPr="007D7FC1">
        <w:rPr>
          <w:rStyle w:val="CharAttribute8"/>
          <w:rFonts w:ascii="Times New Roman" w:eastAsia="Batang"/>
          <w:b w:val="0"/>
          <w:sz w:val="20"/>
          <w:szCs w:val="20"/>
        </w:rPr>
        <w:t>Anti cancer activity on Graviola, an exciting medicinal plant extract vs various cancer cell lines and a detailed computational study on its potent anti-cancerous leads.</w:t>
      </w:r>
      <w:r w:rsidRPr="007D7FC1">
        <w:rPr>
          <w:rFonts w:ascii="Times New Roman" w:hAnsi="Times New Roman"/>
          <w:b/>
          <w:sz w:val="20"/>
          <w:szCs w:val="20"/>
        </w:rPr>
        <w:t xml:space="preserve"> </w:t>
      </w:r>
      <w:r w:rsidRPr="007D7FC1">
        <w:rPr>
          <w:rStyle w:val="CharAttribute19"/>
          <w:rFonts w:ascii="Times New Roman" w:eastAsia="Batang"/>
          <w:i/>
          <w:color w:val="000000" w:themeColor="text1"/>
          <w:sz w:val="20"/>
          <w:szCs w:val="20"/>
          <w:u w:val="none"/>
        </w:rPr>
        <w:t>Curr Top Med Chem</w:t>
      </w:r>
      <w:r w:rsidRPr="007D7FC1">
        <w:rPr>
          <w:rStyle w:val="CharAttribute19"/>
          <w:rFonts w:ascii="Times New Roman" w:eastAsia="Batang"/>
          <w:sz w:val="20"/>
          <w:szCs w:val="20"/>
          <w:u w:val="none"/>
        </w:rPr>
        <w:t>.</w:t>
      </w:r>
      <w:r w:rsidRPr="007D7FC1">
        <w:rPr>
          <w:rStyle w:val="CharAttribute3"/>
          <w:rFonts w:ascii="Times New Roman" w:eastAsia="Batang"/>
          <w:sz w:val="20"/>
          <w:szCs w:val="20"/>
        </w:rPr>
        <w:t>13(14):1666-73.</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 xml:space="preserve">Lee, H. Z., Bau, D., Kuo, C. L., Tsai, R. Y., Hen, Y. C. and Chan, Y.H. (2011).  Clarification of the phenotypic characteristics and anti-tumor activity of </w:t>
      </w:r>
      <w:r w:rsidRPr="007D7FC1">
        <w:rPr>
          <w:rFonts w:ascii="Times New Roman" w:hAnsi="Times New Roman"/>
          <w:i/>
          <w:iCs/>
          <w:sz w:val="20"/>
          <w:szCs w:val="20"/>
          <w:lang w:eastAsia="id-ID"/>
        </w:rPr>
        <w:t>Hedyotis diffusa</w:t>
      </w:r>
      <w:r w:rsidRPr="007D7FC1">
        <w:rPr>
          <w:rFonts w:ascii="Times New Roman" w:hAnsi="Times New Roman"/>
          <w:sz w:val="20"/>
          <w:szCs w:val="20"/>
          <w:lang w:eastAsia="id-ID"/>
        </w:rPr>
        <w:t xml:space="preserve">. </w:t>
      </w:r>
      <w:r w:rsidRPr="007D7FC1">
        <w:rPr>
          <w:rFonts w:ascii="Times New Roman" w:hAnsi="Times New Roman"/>
          <w:i/>
          <w:sz w:val="20"/>
          <w:szCs w:val="20"/>
          <w:lang w:eastAsia="id-ID"/>
        </w:rPr>
        <w:t>Am. J. Chin. Med</w:t>
      </w:r>
      <w:r w:rsidRPr="007D7FC1">
        <w:rPr>
          <w:rFonts w:ascii="Times New Roman" w:hAnsi="Times New Roman"/>
          <w:sz w:val="20"/>
          <w:szCs w:val="20"/>
          <w:lang w:eastAsia="id-ID"/>
        </w:rPr>
        <w:t>. 39(1): 201-213.</w:t>
      </w:r>
    </w:p>
    <w:p w:rsidR="007D7FC1" w:rsidRPr="007D7FC1" w:rsidRDefault="007D7FC1" w:rsidP="007D7FC1">
      <w:pPr>
        <w:numPr>
          <w:ilvl w:val="0"/>
          <w:numId w:val="2"/>
        </w:numPr>
        <w:spacing w:after="0" w:line="240" w:lineRule="auto"/>
        <w:ind w:left="360"/>
        <w:jc w:val="both"/>
        <w:rPr>
          <w:rFonts w:ascii="Times New Roman" w:hAnsi="Times New Roman"/>
          <w:sz w:val="20"/>
          <w:szCs w:val="20"/>
        </w:rPr>
      </w:pPr>
      <w:r w:rsidRPr="007D7FC1">
        <w:rPr>
          <w:rFonts w:ascii="Times New Roman" w:hAnsi="Times New Roman"/>
          <w:sz w:val="20"/>
          <w:szCs w:val="20"/>
        </w:rPr>
        <w:lastRenderedPageBreak/>
        <w:t xml:space="preserve">Barbaste, M., Berke´e, B., Dumas, M., Soulet, S., Delaunay, C.L., Castagnino, C., Arnaudinaud, V., Che`eze, C. and Vercauteren, J. (2002). Dietary antioxidants, peroxidation and cardiovascular risks.  </w:t>
      </w:r>
      <w:r w:rsidRPr="007D7FC1">
        <w:rPr>
          <w:rFonts w:ascii="Times New Roman" w:hAnsi="Times New Roman"/>
          <w:i/>
          <w:sz w:val="20"/>
          <w:szCs w:val="20"/>
        </w:rPr>
        <w:t>J. Nutr. Health Aging</w:t>
      </w:r>
      <w:r w:rsidRPr="007D7FC1">
        <w:rPr>
          <w:rFonts w:ascii="Times New Roman" w:hAnsi="Times New Roman"/>
          <w:sz w:val="20"/>
          <w:szCs w:val="20"/>
        </w:rPr>
        <w:t xml:space="preserve"> 6: 209–223.</w:t>
      </w:r>
    </w:p>
    <w:p w:rsidR="007D7FC1" w:rsidRPr="007D7FC1" w:rsidRDefault="007D7FC1" w:rsidP="007D7FC1">
      <w:pPr>
        <w:numPr>
          <w:ilvl w:val="0"/>
          <w:numId w:val="2"/>
        </w:numPr>
        <w:spacing w:after="0" w:line="240" w:lineRule="auto"/>
        <w:ind w:left="360"/>
        <w:jc w:val="both"/>
        <w:rPr>
          <w:rFonts w:ascii="Times New Roman" w:hAnsi="Times New Roman"/>
          <w:sz w:val="20"/>
          <w:szCs w:val="20"/>
        </w:rPr>
      </w:pPr>
      <w:r w:rsidRPr="007D7FC1">
        <w:rPr>
          <w:rFonts w:ascii="Times New Roman" w:hAnsi="Times New Roman"/>
          <w:sz w:val="20"/>
          <w:szCs w:val="20"/>
        </w:rPr>
        <w:t xml:space="preserve">Brand-Williams, W., Cuvelier, M. E. and Berset, C. (1995). Use of free radical method to evaluate antioxidant activity, </w:t>
      </w:r>
      <w:r w:rsidRPr="007D7FC1">
        <w:rPr>
          <w:rFonts w:ascii="Times New Roman" w:hAnsi="Times New Roman"/>
          <w:i/>
          <w:sz w:val="20"/>
          <w:szCs w:val="20"/>
        </w:rPr>
        <w:t xml:space="preserve">Food Sci. Technol. </w:t>
      </w:r>
      <w:r w:rsidRPr="007D7FC1">
        <w:rPr>
          <w:rFonts w:ascii="Times New Roman" w:hAnsi="Times New Roman"/>
          <w:sz w:val="20"/>
          <w:szCs w:val="20"/>
        </w:rPr>
        <w:t>28(1): 25–30.</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bCs/>
          <w:sz w:val="20"/>
          <w:szCs w:val="20"/>
          <w:lang w:eastAsia="id-ID"/>
        </w:rPr>
      </w:pPr>
      <w:r w:rsidRPr="007D7FC1">
        <w:rPr>
          <w:rFonts w:ascii="Times New Roman" w:hAnsi="Times New Roman"/>
          <w:sz w:val="20"/>
          <w:szCs w:val="20"/>
        </w:rPr>
        <w:t xml:space="preserve">Sasikumar, J. M., Maheshu,V., Aseervatham, G. S. and Darsini, D.T. (2010). </w:t>
      </w:r>
      <w:r w:rsidRPr="007D7FC1">
        <w:rPr>
          <w:rFonts w:ascii="Times New Roman" w:hAnsi="Times New Roman"/>
          <w:i/>
          <w:iCs/>
          <w:sz w:val="20"/>
          <w:szCs w:val="20"/>
        </w:rPr>
        <w:t xml:space="preserve">In vitro </w:t>
      </w:r>
      <w:r w:rsidRPr="007D7FC1">
        <w:rPr>
          <w:rFonts w:ascii="Times New Roman" w:hAnsi="Times New Roman"/>
          <w:sz w:val="20"/>
          <w:szCs w:val="20"/>
        </w:rPr>
        <w:t xml:space="preserve">antioxidant activity of </w:t>
      </w:r>
      <w:r w:rsidRPr="007D7FC1">
        <w:rPr>
          <w:rFonts w:ascii="Times New Roman" w:hAnsi="Times New Roman"/>
          <w:i/>
          <w:iCs/>
          <w:sz w:val="20"/>
          <w:szCs w:val="20"/>
        </w:rPr>
        <w:t xml:space="preserve">Hedyotis corymbosa </w:t>
      </w:r>
      <w:r w:rsidRPr="007D7FC1">
        <w:rPr>
          <w:rFonts w:ascii="Times New Roman" w:hAnsi="Times New Roman"/>
          <w:sz w:val="20"/>
          <w:szCs w:val="20"/>
        </w:rPr>
        <w:t xml:space="preserve">(L.) Lam. aerial parts. </w:t>
      </w:r>
      <w:r w:rsidRPr="007D7FC1">
        <w:rPr>
          <w:rFonts w:ascii="Times New Roman" w:hAnsi="Times New Roman"/>
          <w:i/>
          <w:sz w:val="20"/>
          <w:szCs w:val="20"/>
        </w:rPr>
        <w:t>Indian J. Biochem. Biophys</w:t>
      </w:r>
      <w:r w:rsidRPr="007D7FC1">
        <w:rPr>
          <w:rFonts w:ascii="Times New Roman" w:hAnsi="Times New Roman"/>
          <w:sz w:val="20"/>
          <w:szCs w:val="20"/>
        </w:rPr>
        <w:t>.  47 (1): 49-52.</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bCs/>
          <w:sz w:val="20"/>
          <w:szCs w:val="20"/>
          <w:lang w:eastAsia="id-ID"/>
        </w:rPr>
      </w:pPr>
      <w:r w:rsidRPr="007D7FC1">
        <w:rPr>
          <w:rFonts w:ascii="Times New Roman" w:hAnsi="Times New Roman"/>
          <w:sz w:val="20"/>
          <w:szCs w:val="20"/>
          <w:lang w:eastAsia="id-ID"/>
        </w:rPr>
        <w:t>Yang, J. J., Hsu, H.Y., Ho, Y. H. and Lin, C. C. (1997). Comparative study on the immunocompetence of three different kinds of Peh-Hue-Jue-Chi-Cao, Hedyotis diffusa</w:t>
      </w:r>
      <w:r w:rsidRPr="007D7FC1">
        <w:rPr>
          <w:rFonts w:ascii="Times New Roman" w:hAnsi="Times New Roman"/>
          <w:i/>
          <w:iCs/>
          <w:sz w:val="20"/>
          <w:szCs w:val="20"/>
          <w:lang w:eastAsia="id-ID"/>
        </w:rPr>
        <w:t xml:space="preserve">, H. corymbosa </w:t>
      </w:r>
      <w:r w:rsidRPr="007D7FC1">
        <w:rPr>
          <w:rFonts w:ascii="Times New Roman" w:hAnsi="Times New Roman"/>
          <w:sz w:val="20"/>
          <w:szCs w:val="20"/>
          <w:lang w:eastAsia="id-ID"/>
        </w:rPr>
        <w:t xml:space="preserve">and </w:t>
      </w:r>
      <w:r w:rsidRPr="007D7FC1">
        <w:rPr>
          <w:rFonts w:ascii="Times New Roman" w:hAnsi="Times New Roman"/>
          <w:i/>
          <w:iCs/>
          <w:sz w:val="20"/>
          <w:szCs w:val="20"/>
          <w:lang w:eastAsia="id-ID"/>
        </w:rPr>
        <w:t xml:space="preserve">Mollugo pentaphylla </w:t>
      </w:r>
      <w:r w:rsidRPr="007D7FC1">
        <w:rPr>
          <w:rFonts w:ascii="Times New Roman" w:hAnsi="Times New Roman"/>
          <w:sz w:val="20"/>
          <w:szCs w:val="20"/>
          <w:lang w:eastAsia="id-ID"/>
        </w:rPr>
        <w:t xml:space="preserve">after sublethal whole body x-irradiation. </w:t>
      </w:r>
      <w:r w:rsidRPr="007D7FC1">
        <w:rPr>
          <w:rFonts w:ascii="Times New Roman" w:hAnsi="Times New Roman"/>
          <w:i/>
          <w:sz w:val="20"/>
          <w:szCs w:val="20"/>
          <w:lang w:eastAsia="id-ID"/>
        </w:rPr>
        <w:t>Phytother. Res.</w:t>
      </w:r>
      <w:r w:rsidRPr="007D7FC1">
        <w:rPr>
          <w:rFonts w:ascii="Times New Roman" w:hAnsi="Times New Roman"/>
          <w:sz w:val="20"/>
          <w:szCs w:val="20"/>
          <w:lang w:eastAsia="id-ID"/>
        </w:rPr>
        <w:t xml:space="preserve"> 11: 428–432.</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Wijayakusuma, H. (2004). Overcome Cancer Image. London:Puspaswara.</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Soenanto, H. and Kuncoro, S. (2005). Destroy Kidney Stones with Herbs Plant. Jakarta: Puspa Swara.</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 xml:space="preserve">Hsu, H. Y., Yang, J. J. and Lin, C. C. (1997). Effects of oleanolic acid and ursolic acid on inhibiting tumor growth and enhancing the recovery of hematopoietic system post-irradiation in mice. </w:t>
      </w:r>
      <w:r w:rsidRPr="007D7FC1">
        <w:rPr>
          <w:rFonts w:ascii="Times New Roman" w:hAnsi="Times New Roman"/>
          <w:i/>
          <w:sz w:val="20"/>
          <w:szCs w:val="20"/>
          <w:lang w:eastAsia="id-ID"/>
        </w:rPr>
        <w:t>Cancer Letter</w:t>
      </w:r>
      <w:r w:rsidRPr="007D7FC1">
        <w:rPr>
          <w:rFonts w:ascii="Times New Roman" w:hAnsi="Times New Roman"/>
          <w:sz w:val="20"/>
          <w:szCs w:val="20"/>
          <w:lang w:eastAsia="id-ID"/>
        </w:rPr>
        <w:t xml:space="preserve"> 111: 7–13.</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 xml:space="preserve">Hsu, H. Y., Yang, J. J., Lin, S. Y. and Lin, C. C. (1997). Comparison of geniposidic acid and geniposide on antitumor radioprotection after sublethal irradiation. </w:t>
      </w:r>
      <w:r w:rsidRPr="007D7FC1">
        <w:rPr>
          <w:rFonts w:ascii="Times New Roman" w:hAnsi="Times New Roman"/>
          <w:i/>
          <w:sz w:val="20"/>
          <w:szCs w:val="20"/>
          <w:lang w:eastAsia="id-ID"/>
        </w:rPr>
        <w:t>Cancer Letter</w:t>
      </w:r>
      <w:r w:rsidRPr="007D7FC1">
        <w:rPr>
          <w:rFonts w:ascii="Times New Roman" w:hAnsi="Times New Roman"/>
          <w:sz w:val="20"/>
          <w:szCs w:val="20"/>
          <w:lang w:eastAsia="id-ID"/>
        </w:rPr>
        <w:t xml:space="preserve"> 113: 31–37.</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 xml:space="preserve">Lu, C. M., Yang, J. J., Wang, P. Y.and Lin, C. C. (2000). A new acylated flavonol glycoside and antioxidant effects of </w:t>
      </w:r>
      <w:r w:rsidRPr="007D7FC1">
        <w:rPr>
          <w:rFonts w:ascii="Times New Roman" w:hAnsi="Times New Roman"/>
          <w:i/>
          <w:iCs/>
          <w:sz w:val="20"/>
          <w:szCs w:val="20"/>
          <w:lang w:eastAsia="id-ID"/>
        </w:rPr>
        <w:t>Hedyotis diffusa</w:t>
      </w:r>
      <w:r w:rsidRPr="007D7FC1">
        <w:rPr>
          <w:rFonts w:ascii="Times New Roman" w:hAnsi="Times New Roman"/>
          <w:sz w:val="20"/>
          <w:szCs w:val="20"/>
          <w:lang w:eastAsia="id-ID"/>
        </w:rPr>
        <w:t xml:space="preserve">. </w:t>
      </w:r>
      <w:r w:rsidRPr="007D7FC1">
        <w:rPr>
          <w:rFonts w:ascii="Times New Roman" w:hAnsi="Times New Roman"/>
          <w:i/>
          <w:sz w:val="20"/>
          <w:szCs w:val="20"/>
          <w:lang w:eastAsia="id-ID"/>
        </w:rPr>
        <w:t>Planta Med</w:t>
      </w:r>
      <w:r w:rsidRPr="007D7FC1">
        <w:rPr>
          <w:rFonts w:ascii="Times New Roman" w:hAnsi="Times New Roman"/>
          <w:sz w:val="20"/>
          <w:szCs w:val="20"/>
          <w:lang w:eastAsia="id-ID"/>
        </w:rPr>
        <w:t>. 66:374–377.</w:t>
      </w:r>
    </w:p>
    <w:p w:rsidR="00E66197"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 xml:space="preserve">Lin, C. C., Ng, L. T. and Yang, J. J. (2004). Antioxidant Activity of Extracts of Peh- Hue-Juwa-Chi-Cao in a Cell Free System. </w:t>
      </w:r>
      <w:r w:rsidRPr="007D7FC1">
        <w:rPr>
          <w:rFonts w:ascii="Times New Roman" w:hAnsi="Times New Roman"/>
          <w:i/>
          <w:sz w:val="20"/>
          <w:szCs w:val="20"/>
          <w:lang w:eastAsia="id-ID"/>
        </w:rPr>
        <w:t>Am. J. Chin. Med</w:t>
      </w:r>
      <w:r w:rsidRPr="007D7FC1">
        <w:rPr>
          <w:rFonts w:ascii="Times New Roman" w:hAnsi="Times New Roman"/>
          <w:sz w:val="20"/>
          <w:szCs w:val="20"/>
          <w:lang w:eastAsia="id-ID"/>
        </w:rPr>
        <w:t>. 32(3):339–349.</w:t>
      </w:r>
    </w:p>
    <w:sectPr w:rsidR="00E66197" w:rsidRPr="007D7FC1" w:rsidSect="000E3D2F">
      <w:headerReference w:type="even" r:id="rId25"/>
      <w:headerReference w:type="default" r:id="rId26"/>
      <w:footerReference w:type="even" r:id="rId27"/>
      <w:footerReference w:type="default" r:id="rId28"/>
      <w:pgSz w:w="12240" w:h="15840" w:code="1"/>
      <w:pgMar w:top="1800" w:right="1469" w:bottom="1699" w:left="1440" w:header="706" w:footer="706" w:gutter="0"/>
      <w:pgNumType w:start="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ans-serif">
    <w:altName w:val="Calibri"/>
    <w:charset w:val="00"/>
    <w:family w:val="auto"/>
    <w:pitch w:val="variable"/>
    <w:sig w:usb0="00000001" w:usb1="4000207B" w:usb2="00000000" w:usb3="00000000" w:csb0="0000009F" w:csb1="00000000"/>
  </w:font>
  <w:font w:name="CMSY8">
    <w:altName w:val="Arial Unicode MS"/>
    <w:panose1 w:val="00000000000000000000"/>
    <w:charset w:val="81"/>
    <w:family w:val="auto"/>
    <w:notTrueType/>
    <w:pitch w:val="default"/>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077406">
      <w:rPr>
        <w:rFonts w:ascii="Times New Roman" w:hAnsi="Times New Roman"/>
        <w:noProof/>
      </w:rPr>
      <w:t>284</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077406">
      <w:rPr>
        <w:rFonts w:ascii="Times New Roman" w:hAnsi="Times New Roman"/>
        <w:noProof/>
      </w:rPr>
      <w:t>289</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7D7FC1"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D76E09">
      <w:rPr>
        <w:rFonts w:ascii="Times New Roman" w:hAnsi="Times New Roman"/>
        <w:i/>
        <w:lang w:val="en-US"/>
      </w:rPr>
      <w:t>No 2</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7D7FC1">
      <w:rPr>
        <w:rFonts w:ascii="Times New Roman" w:hAnsi="Times New Roman"/>
        <w:i/>
        <w:lang w:val="en-US"/>
      </w:rPr>
      <w:t>284 - 290</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FC1" w:rsidRPr="007D7FC1" w:rsidRDefault="007D7FC1" w:rsidP="007D7FC1">
    <w:pPr>
      <w:autoSpaceDE w:val="0"/>
      <w:autoSpaceDN w:val="0"/>
      <w:adjustRightInd w:val="0"/>
      <w:spacing w:after="0" w:line="240" w:lineRule="auto"/>
      <w:ind w:left="1530" w:hanging="1530"/>
      <w:rPr>
        <w:rFonts w:ascii="Times New Roman" w:hAnsi="Times New Roman"/>
        <w:b/>
        <w:bCs/>
        <w:caps/>
        <w:spacing w:val="10"/>
        <w:sz w:val="20"/>
        <w:szCs w:val="20"/>
      </w:rPr>
    </w:pPr>
    <w:r>
      <w:rPr>
        <w:rFonts w:ascii="Times New Roman" w:hAnsi="Times New Roman"/>
        <w:sz w:val="20"/>
        <w:szCs w:val="20"/>
      </w:rPr>
      <w:t>Susi Endrini et al</w:t>
    </w:r>
    <w:r w:rsidR="008E6968" w:rsidRPr="007D7FC1">
      <w:rPr>
        <w:rFonts w:ascii="Times New Roman" w:hAnsi="Times New Roman"/>
        <w:sz w:val="20"/>
        <w:szCs w:val="20"/>
      </w:rPr>
      <w:t xml:space="preserve">:  </w:t>
    </w:r>
    <w:r w:rsidRPr="007D7FC1">
      <w:rPr>
        <w:rFonts w:ascii="Times New Roman" w:hAnsi="Times New Roman"/>
        <w:caps/>
        <w:sz w:val="20"/>
        <w:szCs w:val="20"/>
      </w:rPr>
      <w:t xml:space="preserve">Antioxidant Activity and Anticarcinogenic Properties of combination extract of </w:t>
    </w:r>
    <w:r w:rsidRPr="007D7FC1">
      <w:rPr>
        <w:rStyle w:val="Emphasis"/>
        <w:rFonts w:ascii="Times New Roman" w:hAnsi="Times New Roman"/>
        <w:b w:val="0"/>
        <w:i w:val="0"/>
        <w:caps/>
        <w:sz w:val="20"/>
        <w:szCs w:val="20"/>
      </w:rPr>
      <w:t>soursop</w:t>
    </w:r>
    <w:r w:rsidRPr="007D7FC1">
      <w:rPr>
        <w:rFonts w:ascii="Times New Roman" w:hAnsi="Times New Roman"/>
        <w:b/>
        <w:caps/>
        <w:sz w:val="20"/>
        <w:szCs w:val="20"/>
      </w:rPr>
      <w:t xml:space="preserve"> (</w:t>
    </w:r>
    <w:r w:rsidRPr="007D7FC1">
      <w:rPr>
        <w:rStyle w:val="Emphasis"/>
        <w:rFonts w:ascii="Times New Roman" w:hAnsi="Times New Roman"/>
        <w:b w:val="0"/>
        <w:caps/>
        <w:sz w:val="20"/>
        <w:szCs w:val="20"/>
      </w:rPr>
      <w:t>AnNona muricata Linn)</w:t>
    </w:r>
    <w:r>
      <w:rPr>
        <w:rStyle w:val="Emphasis"/>
        <w:rFonts w:ascii="Times New Roman" w:hAnsi="Times New Roman"/>
        <w:i w:val="0"/>
        <w:iCs w:val="0"/>
        <w:caps/>
        <w:sz w:val="20"/>
        <w:szCs w:val="20"/>
      </w:rPr>
      <w:t xml:space="preserve"> </w:t>
    </w:r>
    <w:r w:rsidRPr="007D7FC1">
      <w:rPr>
        <w:rFonts w:ascii="Times New Roman" w:hAnsi="Times New Roman"/>
        <w:caps/>
        <w:sz w:val="20"/>
        <w:szCs w:val="20"/>
      </w:rPr>
      <w:t xml:space="preserve">and pearl grass </w:t>
    </w:r>
    <w:r w:rsidRPr="007D7FC1">
      <w:rPr>
        <w:rFonts w:ascii="Times New Roman" w:hAnsi="Times New Roman"/>
        <w:caps/>
        <w:sz w:val="20"/>
        <w:szCs w:val="20"/>
        <w:lang w:eastAsia="id-ID"/>
      </w:rPr>
      <w:t>(</w:t>
    </w:r>
    <w:r w:rsidRPr="007D7FC1">
      <w:rPr>
        <w:rFonts w:ascii="Times New Roman" w:hAnsi="Times New Roman"/>
        <w:i/>
        <w:iCs/>
        <w:caps/>
        <w:sz w:val="20"/>
        <w:szCs w:val="20"/>
        <w:lang w:eastAsia="id-ID"/>
      </w:rPr>
      <w:t xml:space="preserve">Hedyotis corymbosa </w:t>
    </w:r>
    <w:r w:rsidRPr="007D7FC1">
      <w:rPr>
        <w:rFonts w:ascii="Times New Roman" w:hAnsi="Times New Roman"/>
        <w:caps/>
        <w:sz w:val="20"/>
        <w:szCs w:val="20"/>
        <w:lang w:eastAsia="id-ID"/>
      </w:rPr>
      <w:t>(L.) Lam.)</w:t>
    </w:r>
  </w:p>
  <w:p w:rsidR="00D75B35" w:rsidRPr="00B75BF6" w:rsidRDefault="00D75B35" w:rsidP="007D7FC1">
    <w:pPr>
      <w:pStyle w:val="Header"/>
      <w:ind w:left="1530" w:hanging="1530"/>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AEC2AEE"/>
    <w:multiLevelType w:val="hybridMultilevel"/>
    <w:tmpl w:val="94761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77406"/>
    <w:rsid w:val="000C49FF"/>
    <w:rsid w:val="000E3D2F"/>
    <w:rsid w:val="000F77DA"/>
    <w:rsid w:val="001068E8"/>
    <w:rsid w:val="00117BCD"/>
    <w:rsid w:val="00133162"/>
    <w:rsid w:val="001D035A"/>
    <w:rsid w:val="001D3855"/>
    <w:rsid w:val="001D6F2C"/>
    <w:rsid w:val="002B188F"/>
    <w:rsid w:val="002B3BD8"/>
    <w:rsid w:val="002F3F91"/>
    <w:rsid w:val="00304767"/>
    <w:rsid w:val="00304B34"/>
    <w:rsid w:val="00361BAF"/>
    <w:rsid w:val="00367D1F"/>
    <w:rsid w:val="0037585E"/>
    <w:rsid w:val="003D585B"/>
    <w:rsid w:val="003E7DA6"/>
    <w:rsid w:val="003F12FF"/>
    <w:rsid w:val="004760D4"/>
    <w:rsid w:val="004C1A01"/>
    <w:rsid w:val="004D7B66"/>
    <w:rsid w:val="005B458E"/>
    <w:rsid w:val="005C6768"/>
    <w:rsid w:val="00634C25"/>
    <w:rsid w:val="006416AB"/>
    <w:rsid w:val="00675998"/>
    <w:rsid w:val="006768E9"/>
    <w:rsid w:val="00687982"/>
    <w:rsid w:val="006B3EC8"/>
    <w:rsid w:val="006D695E"/>
    <w:rsid w:val="00725A6A"/>
    <w:rsid w:val="007943F3"/>
    <w:rsid w:val="007A738C"/>
    <w:rsid w:val="007B1349"/>
    <w:rsid w:val="007D7FC1"/>
    <w:rsid w:val="0082181A"/>
    <w:rsid w:val="008B470E"/>
    <w:rsid w:val="008E5BBF"/>
    <w:rsid w:val="008E6968"/>
    <w:rsid w:val="00A14DB9"/>
    <w:rsid w:val="00A4762A"/>
    <w:rsid w:val="00A8230A"/>
    <w:rsid w:val="00AD1B8A"/>
    <w:rsid w:val="00AE70E4"/>
    <w:rsid w:val="00AE713F"/>
    <w:rsid w:val="00B1121C"/>
    <w:rsid w:val="00B25B65"/>
    <w:rsid w:val="00B2770A"/>
    <w:rsid w:val="00B314AD"/>
    <w:rsid w:val="00B350A8"/>
    <w:rsid w:val="00B75BF6"/>
    <w:rsid w:val="00BB58AF"/>
    <w:rsid w:val="00BE7C30"/>
    <w:rsid w:val="00C055BF"/>
    <w:rsid w:val="00C2226A"/>
    <w:rsid w:val="00C94D92"/>
    <w:rsid w:val="00C97340"/>
    <w:rsid w:val="00CA513F"/>
    <w:rsid w:val="00CF05FF"/>
    <w:rsid w:val="00D340BB"/>
    <w:rsid w:val="00D505D5"/>
    <w:rsid w:val="00D75B35"/>
    <w:rsid w:val="00D76E09"/>
    <w:rsid w:val="00D9736F"/>
    <w:rsid w:val="00D9792A"/>
    <w:rsid w:val="00E66197"/>
    <w:rsid w:val="00EE0AEC"/>
    <w:rsid w:val="00F006CF"/>
    <w:rsid w:val="00F31093"/>
    <w:rsid w:val="00F43667"/>
    <w:rsid w:val="00F447A7"/>
    <w:rsid w:val="00F7209A"/>
    <w:rsid w:val="00FB4C59"/>
    <w:rsid w:val="00FC0A55"/>
    <w:rsid w:val="00FE05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0E3D2F"/>
    <w:rPr>
      <w:color w:val="0000FF"/>
      <w:u w:val="single"/>
    </w:rPr>
  </w:style>
  <w:style w:type="character" w:customStyle="1" w:styleId="hps">
    <w:name w:val="hps"/>
    <w:basedOn w:val="DefaultParagraphFont"/>
    <w:rsid w:val="004D7B66"/>
  </w:style>
  <w:style w:type="character" w:customStyle="1" w:styleId="CharAttribute2">
    <w:name w:val="CharAttribute2"/>
    <w:rsid w:val="004D7B66"/>
    <w:rPr>
      <w:rFonts w:ascii="Helvetica" w:eastAsia="Times New Roman" w:hAnsi="Times New Roman"/>
      <w:sz w:val="24"/>
      <w:shd w:val="clear" w:color="auto" w:fill="FFFFFF"/>
    </w:rPr>
  </w:style>
  <w:style w:type="character" w:customStyle="1" w:styleId="CharAttribute7">
    <w:name w:val="CharAttribute7"/>
    <w:rsid w:val="004D7B66"/>
    <w:rPr>
      <w:rFonts w:ascii="Helvetica" w:eastAsia="Times New Roman" w:hAnsi="Times New Roman"/>
      <w:color w:val="0000FF"/>
      <w:sz w:val="24"/>
      <w:u w:val="single"/>
      <w:shd w:val="clear" w:color="auto" w:fill="FFFFFF"/>
    </w:rPr>
  </w:style>
  <w:style w:type="table" w:styleId="TableGrid">
    <w:name w:val="Table Grid"/>
    <w:basedOn w:val="TableNormal"/>
    <w:uiPriority w:val="59"/>
    <w:rsid w:val="00A82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20">
    <w:name w:val="CharAttribute20"/>
    <w:rsid w:val="007D7FC1"/>
    <w:rPr>
      <w:rFonts w:ascii="sans-serif" w:eastAsia="Times New Roman" w:hAnsi="Times New Roman"/>
      <w:color w:val="0000FF"/>
      <w:sz w:val="19"/>
      <w:u w:val="single"/>
      <w:shd w:val="clear" w:color="auto" w:fill="FFFFFF"/>
    </w:rPr>
  </w:style>
  <w:style w:type="character" w:customStyle="1" w:styleId="CharAttribute8">
    <w:name w:val="CharAttribute8"/>
    <w:rsid w:val="007D7FC1"/>
    <w:rPr>
      <w:rFonts w:ascii="sans-serif" w:eastAsia="Times New Roman" w:hAnsi="Times New Roman"/>
      <w:b/>
      <w:sz w:val="48"/>
      <w:shd w:val="clear" w:color="auto" w:fill="FFFFFF"/>
    </w:rPr>
  </w:style>
  <w:style w:type="character" w:customStyle="1" w:styleId="CharAttribute3">
    <w:name w:val="CharAttribute3"/>
    <w:rsid w:val="007D7FC1"/>
    <w:rPr>
      <w:rFonts w:ascii="sans-serif" w:eastAsia="Times New Roman" w:hAnsi="Times New Roman"/>
      <w:sz w:val="16"/>
      <w:shd w:val="clear" w:color="auto" w:fill="FFFFFF"/>
    </w:rPr>
  </w:style>
  <w:style w:type="character" w:customStyle="1" w:styleId="CharAttribute19">
    <w:name w:val="CharAttribute19"/>
    <w:rsid w:val="007D7FC1"/>
    <w:rPr>
      <w:rFonts w:ascii="sans-serif" w:eastAsia="Times New Roman" w:hAnsi="Times New Roman"/>
      <w:color w:val="0000FF"/>
      <w:sz w:val="16"/>
      <w:u w:val="singl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0E3D2F"/>
    <w:rPr>
      <w:color w:val="0000FF"/>
      <w:u w:val="single"/>
    </w:rPr>
  </w:style>
  <w:style w:type="character" w:customStyle="1" w:styleId="hps">
    <w:name w:val="hps"/>
    <w:basedOn w:val="DefaultParagraphFont"/>
    <w:rsid w:val="004D7B66"/>
  </w:style>
  <w:style w:type="character" w:customStyle="1" w:styleId="CharAttribute2">
    <w:name w:val="CharAttribute2"/>
    <w:rsid w:val="004D7B66"/>
    <w:rPr>
      <w:rFonts w:ascii="Helvetica" w:eastAsia="Times New Roman" w:hAnsi="Times New Roman"/>
      <w:sz w:val="24"/>
      <w:shd w:val="clear" w:color="auto" w:fill="FFFFFF"/>
    </w:rPr>
  </w:style>
  <w:style w:type="character" w:customStyle="1" w:styleId="CharAttribute7">
    <w:name w:val="CharAttribute7"/>
    <w:rsid w:val="004D7B66"/>
    <w:rPr>
      <w:rFonts w:ascii="Helvetica" w:eastAsia="Times New Roman" w:hAnsi="Times New Roman"/>
      <w:color w:val="0000FF"/>
      <w:sz w:val="24"/>
      <w:u w:val="single"/>
      <w:shd w:val="clear" w:color="auto" w:fill="FFFFFF"/>
    </w:rPr>
  </w:style>
  <w:style w:type="table" w:styleId="TableGrid">
    <w:name w:val="Table Grid"/>
    <w:basedOn w:val="TableNormal"/>
    <w:uiPriority w:val="59"/>
    <w:rsid w:val="00A82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20">
    <w:name w:val="CharAttribute20"/>
    <w:rsid w:val="007D7FC1"/>
    <w:rPr>
      <w:rFonts w:ascii="sans-serif" w:eastAsia="Times New Roman" w:hAnsi="Times New Roman"/>
      <w:color w:val="0000FF"/>
      <w:sz w:val="19"/>
      <w:u w:val="single"/>
      <w:shd w:val="clear" w:color="auto" w:fill="FFFFFF"/>
    </w:rPr>
  </w:style>
  <w:style w:type="character" w:customStyle="1" w:styleId="CharAttribute8">
    <w:name w:val="CharAttribute8"/>
    <w:rsid w:val="007D7FC1"/>
    <w:rPr>
      <w:rFonts w:ascii="sans-serif" w:eastAsia="Times New Roman" w:hAnsi="Times New Roman"/>
      <w:b/>
      <w:sz w:val="48"/>
      <w:shd w:val="clear" w:color="auto" w:fill="FFFFFF"/>
    </w:rPr>
  </w:style>
  <w:style w:type="character" w:customStyle="1" w:styleId="CharAttribute3">
    <w:name w:val="CharAttribute3"/>
    <w:rsid w:val="007D7FC1"/>
    <w:rPr>
      <w:rFonts w:ascii="sans-serif" w:eastAsia="Times New Roman" w:hAnsi="Times New Roman"/>
      <w:sz w:val="16"/>
      <w:shd w:val="clear" w:color="auto" w:fill="FFFFFF"/>
    </w:rPr>
  </w:style>
  <w:style w:type="character" w:customStyle="1" w:styleId="CharAttribute19">
    <w:name w:val="CharAttribute19"/>
    <w:rsid w:val="007D7FC1"/>
    <w:rPr>
      <w:rFonts w:ascii="sans-serif" w:eastAsia="Times New Roman" w:hAnsi="Times New Roman"/>
      <w:color w:val="0000FF"/>
      <w:sz w:val="16"/>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file:///G:\pubmed%3fterm=Arul%20L%5bAuthor%5d&amp;amp;cauthor=true&amp;amp;cauthor_uid=23889049" TargetMode="Externa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yperlink" Target="file:///G:\pubmed%3fterm=Jayadeepa%20RM%5bAuthor%5d&amp;amp;cauthor=true&amp;amp;cauthor_uid=23889049" TargetMode="External"/><Relationship Id="rId28" Type="http://schemas.openxmlformats.org/officeDocument/2006/relationships/footer" Target="footer2.xml"/><Relationship Id="rId10" Type="http://schemas.openxmlformats.org/officeDocument/2006/relationships/hyperlink" Target="file:///G:\pages\1054863\overview\" TargetMode="External"/><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hyperlink" Target="file:///G:\pubmed%3fterm=Gnanam%20R%5bAuthor%5d&amp;amp;cauthor=true&amp;amp;cauthor_uid=2388904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DE873-FC3D-4108-8694-622BE78B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2806</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18764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2</cp:revision>
  <dcterms:created xsi:type="dcterms:W3CDTF">2015-02-26T02:55:00Z</dcterms:created>
  <dcterms:modified xsi:type="dcterms:W3CDTF">2015-02-26T02:55:00Z</dcterms:modified>
</cp:coreProperties>
</file>