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072" w:rsidRPr="00BE5058" w:rsidRDefault="003917C3" w:rsidP="00BE5058">
      <w:pPr>
        <w:spacing w:after="0" w:line="240" w:lineRule="auto"/>
        <w:jc w:val="center"/>
        <w:rPr>
          <w:rFonts w:ascii="Times New Roman" w:eastAsia="Times New Roman" w:hAnsi="Times New Roman" w:cs="Times New Roman"/>
          <w:b/>
          <w:sz w:val="28"/>
          <w:szCs w:val="32"/>
          <w:lang w:eastAsia="en-GB"/>
        </w:rPr>
      </w:pPr>
      <w:r w:rsidRPr="00BE5058">
        <w:rPr>
          <w:rFonts w:ascii="Times New Roman" w:eastAsia="Times New Roman" w:hAnsi="Times New Roman" w:cs="Times New Roman"/>
          <w:b/>
          <w:sz w:val="28"/>
          <w:szCs w:val="32"/>
          <w:lang w:eastAsia="en-GB"/>
        </w:rPr>
        <w:t>EFFECT OF RADIATION ON</w:t>
      </w:r>
      <w:r w:rsidR="004E2072" w:rsidRPr="00BE5058">
        <w:rPr>
          <w:rFonts w:ascii="Times New Roman" w:eastAsia="Times New Roman" w:hAnsi="Times New Roman" w:cs="Times New Roman"/>
          <w:b/>
          <w:sz w:val="28"/>
          <w:szCs w:val="32"/>
          <w:lang w:eastAsia="en-GB"/>
        </w:rPr>
        <w:t xml:space="preserve"> THE VIABILITY OF H</w:t>
      </w:r>
      <w:r w:rsidR="0028376D" w:rsidRPr="00BE5058">
        <w:rPr>
          <w:rFonts w:ascii="Times New Roman" w:eastAsia="Times New Roman" w:hAnsi="Times New Roman" w:cs="Times New Roman"/>
          <w:b/>
          <w:sz w:val="28"/>
          <w:szCs w:val="32"/>
          <w:lang w:eastAsia="en-GB"/>
        </w:rPr>
        <w:t>ep</w:t>
      </w:r>
      <w:r w:rsidR="004E2072" w:rsidRPr="00BE5058">
        <w:rPr>
          <w:rFonts w:ascii="Times New Roman" w:eastAsia="Times New Roman" w:hAnsi="Times New Roman" w:cs="Times New Roman"/>
          <w:b/>
          <w:sz w:val="28"/>
          <w:szCs w:val="32"/>
          <w:lang w:eastAsia="en-GB"/>
        </w:rPr>
        <w:t>G2 CANC</w:t>
      </w:r>
      <w:bookmarkStart w:id="0" w:name="_GoBack"/>
      <w:bookmarkEnd w:id="0"/>
      <w:r w:rsidR="004E2072" w:rsidRPr="00BE5058">
        <w:rPr>
          <w:rFonts w:ascii="Times New Roman" w:eastAsia="Times New Roman" w:hAnsi="Times New Roman" w:cs="Times New Roman"/>
          <w:b/>
          <w:sz w:val="28"/>
          <w:szCs w:val="32"/>
          <w:lang w:eastAsia="en-GB"/>
        </w:rPr>
        <w:t xml:space="preserve">ER CELL LINE TARGETED WITH DIFFERENT AMOUNT </w:t>
      </w:r>
      <w:r w:rsidR="00BF670D" w:rsidRPr="00BE5058">
        <w:rPr>
          <w:rFonts w:ascii="Times New Roman" w:eastAsia="Times New Roman" w:hAnsi="Times New Roman" w:cs="Times New Roman"/>
          <w:b/>
          <w:sz w:val="28"/>
          <w:szCs w:val="32"/>
          <w:lang w:eastAsia="en-GB"/>
        </w:rPr>
        <w:t>OF</w:t>
      </w:r>
      <w:r w:rsidR="004E2072" w:rsidRPr="00BE5058">
        <w:rPr>
          <w:rFonts w:ascii="Times New Roman" w:eastAsia="Times New Roman" w:hAnsi="Times New Roman" w:cs="Times New Roman"/>
          <w:b/>
          <w:sz w:val="28"/>
          <w:szCs w:val="32"/>
          <w:lang w:eastAsia="en-GB"/>
        </w:rPr>
        <w:t xml:space="preserve"> RADIOSENSITIZER</w:t>
      </w:r>
    </w:p>
    <w:p w:rsidR="004E2072" w:rsidRPr="003A390A" w:rsidRDefault="004E2072" w:rsidP="004E2072">
      <w:pPr>
        <w:spacing w:after="0" w:line="240" w:lineRule="auto"/>
        <w:jc w:val="center"/>
        <w:rPr>
          <w:rFonts w:ascii="Times New Roman" w:eastAsia="Times New Roman" w:hAnsi="Times New Roman" w:cs="Times New Roman"/>
          <w:sz w:val="18"/>
          <w:szCs w:val="24"/>
          <w:lang w:eastAsia="en-GB"/>
        </w:rPr>
      </w:pPr>
    </w:p>
    <w:p w:rsidR="004E2072" w:rsidRPr="003A390A" w:rsidRDefault="00BE5058" w:rsidP="004E2072">
      <w:pPr>
        <w:spacing w:after="0" w:line="240" w:lineRule="auto"/>
        <w:jc w:val="center"/>
        <w:rPr>
          <w:rFonts w:ascii="Times New Roman" w:eastAsia="Times New Roman" w:hAnsi="Times New Roman" w:cs="Times New Roman"/>
          <w:sz w:val="18"/>
          <w:szCs w:val="28"/>
          <w:lang w:eastAsia="en-GB"/>
        </w:rPr>
      </w:pPr>
      <w:r w:rsidRPr="002616C6">
        <w:rPr>
          <w:rFonts w:ascii="Times New Roman" w:eastAsia="Times New Roman" w:hAnsi="Times New Roman" w:cs="Times New Roman"/>
          <w:sz w:val="28"/>
          <w:szCs w:val="28"/>
          <w:lang w:eastAsia="en-GB"/>
        </w:rPr>
        <w:t>(</w:t>
      </w:r>
      <w:proofErr w:type="spellStart"/>
      <w:r w:rsidRPr="002616C6">
        <w:rPr>
          <w:rFonts w:ascii="Times New Roman" w:hAnsi="Times New Roman" w:cs="Times New Roman"/>
          <w:sz w:val="28"/>
          <w:szCs w:val="24"/>
        </w:rPr>
        <w:t>Kesan</w:t>
      </w:r>
      <w:proofErr w:type="spellEnd"/>
      <w:r w:rsidRPr="002616C6">
        <w:rPr>
          <w:rFonts w:ascii="Times New Roman" w:hAnsi="Times New Roman" w:cs="Times New Roman"/>
          <w:sz w:val="28"/>
          <w:szCs w:val="24"/>
        </w:rPr>
        <w:t xml:space="preserve"> </w:t>
      </w:r>
      <w:proofErr w:type="spellStart"/>
      <w:r w:rsidRPr="002616C6">
        <w:rPr>
          <w:rFonts w:ascii="Times New Roman" w:hAnsi="Times New Roman" w:cs="Times New Roman"/>
          <w:sz w:val="28"/>
          <w:szCs w:val="24"/>
        </w:rPr>
        <w:t>Sinaran</w:t>
      </w:r>
      <w:proofErr w:type="spellEnd"/>
      <w:r w:rsidRPr="002616C6">
        <w:rPr>
          <w:rFonts w:ascii="Times New Roman" w:hAnsi="Times New Roman" w:cs="Times New Roman"/>
          <w:sz w:val="28"/>
          <w:szCs w:val="24"/>
        </w:rPr>
        <w:t xml:space="preserve"> </w:t>
      </w:r>
      <w:proofErr w:type="spellStart"/>
      <w:r w:rsidRPr="002616C6">
        <w:rPr>
          <w:rFonts w:ascii="Times New Roman" w:hAnsi="Times New Roman" w:cs="Times New Roman"/>
          <w:sz w:val="28"/>
          <w:szCs w:val="24"/>
        </w:rPr>
        <w:t>Terhadap</w:t>
      </w:r>
      <w:proofErr w:type="spellEnd"/>
      <w:r w:rsidRPr="002616C6">
        <w:rPr>
          <w:rFonts w:ascii="Times New Roman" w:hAnsi="Times New Roman" w:cs="Times New Roman"/>
          <w:sz w:val="28"/>
          <w:szCs w:val="24"/>
        </w:rPr>
        <w:t xml:space="preserve"> </w:t>
      </w:r>
      <w:proofErr w:type="spellStart"/>
      <w:r w:rsidRPr="002616C6">
        <w:rPr>
          <w:rFonts w:ascii="Times New Roman" w:hAnsi="Times New Roman" w:cs="Times New Roman"/>
          <w:sz w:val="28"/>
          <w:szCs w:val="24"/>
        </w:rPr>
        <w:t>Kemandirian</w:t>
      </w:r>
      <w:proofErr w:type="spellEnd"/>
      <w:r w:rsidRPr="002616C6">
        <w:rPr>
          <w:rFonts w:ascii="Times New Roman" w:hAnsi="Times New Roman" w:cs="Times New Roman"/>
          <w:sz w:val="28"/>
          <w:szCs w:val="24"/>
        </w:rPr>
        <w:t xml:space="preserve"> </w:t>
      </w:r>
      <w:proofErr w:type="spellStart"/>
      <w:r w:rsidRPr="002616C6">
        <w:rPr>
          <w:rFonts w:ascii="Times New Roman" w:hAnsi="Times New Roman" w:cs="Times New Roman"/>
          <w:sz w:val="28"/>
          <w:szCs w:val="24"/>
        </w:rPr>
        <w:t>Sel</w:t>
      </w:r>
      <w:proofErr w:type="spellEnd"/>
      <w:r w:rsidRPr="002616C6">
        <w:rPr>
          <w:rFonts w:ascii="Times New Roman" w:hAnsi="Times New Roman" w:cs="Times New Roman"/>
          <w:sz w:val="28"/>
          <w:szCs w:val="24"/>
        </w:rPr>
        <w:t xml:space="preserve"> </w:t>
      </w:r>
      <w:proofErr w:type="spellStart"/>
      <w:r w:rsidRPr="002616C6">
        <w:rPr>
          <w:rFonts w:ascii="Times New Roman" w:hAnsi="Times New Roman" w:cs="Times New Roman"/>
          <w:sz w:val="28"/>
          <w:szCs w:val="24"/>
        </w:rPr>
        <w:t>Kanser</w:t>
      </w:r>
      <w:proofErr w:type="spellEnd"/>
      <w:r w:rsidRPr="002616C6">
        <w:rPr>
          <w:rFonts w:ascii="Times New Roman" w:hAnsi="Times New Roman" w:cs="Times New Roman"/>
          <w:sz w:val="28"/>
          <w:szCs w:val="24"/>
        </w:rPr>
        <w:t xml:space="preserve"> H</w:t>
      </w:r>
      <w:r>
        <w:rPr>
          <w:rFonts w:ascii="Times New Roman" w:hAnsi="Times New Roman" w:cs="Times New Roman"/>
          <w:sz w:val="28"/>
          <w:szCs w:val="24"/>
        </w:rPr>
        <w:t>epG</w:t>
      </w:r>
      <w:r w:rsidRPr="002616C6">
        <w:rPr>
          <w:rFonts w:ascii="Times New Roman" w:hAnsi="Times New Roman" w:cs="Times New Roman"/>
          <w:sz w:val="28"/>
          <w:szCs w:val="24"/>
        </w:rPr>
        <w:t xml:space="preserve">2 Yang </w:t>
      </w:r>
      <w:proofErr w:type="spellStart"/>
      <w:r w:rsidRPr="002616C6">
        <w:rPr>
          <w:rFonts w:ascii="Times New Roman" w:hAnsi="Times New Roman" w:cs="Times New Roman"/>
          <w:sz w:val="28"/>
          <w:szCs w:val="24"/>
        </w:rPr>
        <w:t>Disasar</w:t>
      </w:r>
      <w:proofErr w:type="spellEnd"/>
      <w:r w:rsidRPr="002616C6">
        <w:rPr>
          <w:rFonts w:ascii="Times New Roman" w:hAnsi="Times New Roman" w:cs="Times New Roman"/>
          <w:sz w:val="28"/>
          <w:szCs w:val="24"/>
        </w:rPr>
        <w:t xml:space="preserve"> </w:t>
      </w:r>
      <w:proofErr w:type="spellStart"/>
      <w:r w:rsidRPr="002616C6">
        <w:rPr>
          <w:rFonts w:ascii="Times New Roman" w:hAnsi="Times New Roman" w:cs="Times New Roman"/>
          <w:sz w:val="28"/>
          <w:szCs w:val="24"/>
        </w:rPr>
        <w:t>Dengan</w:t>
      </w:r>
      <w:proofErr w:type="spellEnd"/>
      <w:r w:rsidRPr="002616C6">
        <w:rPr>
          <w:rFonts w:ascii="Times New Roman" w:hAnsi="Times New Roman" w:cs="Times New Roman"/>
          <w:sz w:val="28"/>
          <w:szCs w:val="24"/>
        </w:rPr>
        <w:t xml:space="preserve"> </w:t>
      </w:r>
      <w:proofErr w:type="spellStart"/>
      <w:r w:rsidRPr="002616C6">
        <w:rPr>
          <w:rFonts w:ascii="Times New Roman" w:hAnsi="Times New Roman" w:cs="Times New Roman"/>
          <w:sz w:val="28"/>
          <w:szCs w:val="24"/>
        </w:rPr>
        <w:t>Pelbagai</w:t>
      </w:r>
      <w:proofErr w:type="spellEnd"/>
      <w:r w:rsidRPr="002616C6">
        <w:rPr>
          <w:rFonts w:ascii="Times New Roman" w:hAnsi="Times New Roman" w:cs="Times New Roman"/>
          <w:sz w:val="28"/>
          <w:szCs w:val="24"/>
        </w:rPr>
        <w:t xml:space="preserve"> </w:t>
      </w:r>
      <w:proofErr w:type="spellStart"/>
      <w:r w:rsidRPr="002616C6">
        <w:rPr>
          <w:rFonts w:ascii="Times New Roman" w:hAnsi="Times New Roman" w:cs="Times New Roman"/>
          <w:sz w:val="28"/>
          <w:szCs w:val="24"/>
        </w:rPr>
        <w:t>Isipadu</w:t>
      </w:r>
      <w:proofErr w:type="spellEnd"/>
      <w:r w:rsidRPr="002616C6">
        <w:rPr>
          <w:rFonts w:ascii="Times New Roman" w:hAnsi="Times New Roman" w:cs="Times New Roman"/>
          <w:sz w:val="28"/>
          <w:szCs w:val="24"/>
        </w:rPr>
        <w:t xml:space="preserve"> </w:t>
      </w:r>
      <w:proofErr w:type="spellStart"/>
      <w:r w:rsidRPr="002616C6">
        <w:rPr>
          <w:rFonts w:ascii="Times New Roman" w:hAnsi="Times New Roman" w:cs="Times New Roman"/>
          <w:sz w:val="28"/>
          <w:szCs w:val="24"/>
        </w:rPr>
        <w:t>Pemeka</w:t>
      </w:r>
      <w:proofErr w:type="spellEnd"/>
      <w:r w:rsidRPr="002616C6">
        <w:rPr>
          <w:rFonts w:ascii="Times New Roman" w:hAnsi="Times New Roman" w:cs="Times New Roman"/>
          <w:sz w:val="28"/>
          <w:szCs w:val="24"/>
        </w:rPr>
        <w:t xml:space="preserve"> </w:t>
      </w:r>
      <w:proofErr w:type="spellStart"/>
      <w:r w:rsidRPr="002616C6">
        <w:rPr>
          <w:rFonts w:ascii="Times New Roman" w:hAnsi="Times New Roman" w:cs="Times New Roman"/>
          <w:sz w:val="28"/>
          <w:szCs w:val="24"/>
        </w:rPr>
        <w:t>Sinaran</w:t>
      </w:r>
      <w:proofErr w:type="spellEnd"/>
      <w:r w:rsidRPr="002616C6">
        <w:rPr>
          <w:rFonts w:ascii="Times New Roman" w:hAnsi="Times New Roman" w:cs="Times New Roman"/>
          <w:sz w:val="28"/>
          <w:szCs w:val="24"/>
        </w:rPr>
        <w:t>)</w:t>
      </w:r>
      <w:r w:rsidRPr="002616C6">
        <w:rPr>
          <w:rFonts w:ascii="Times New Roman" w:eastAsia="Times New Roman" w:hAnsi="Times New Roman" w:cs="Times New Roman"/>
          <w:sz w:val="24"/>
          <w:szCs w:val="28"/>
          <w:lang w:eastAsia="en-GB"/>
        </w:rPr>
        <w:t xml:space="preserve"> </w:t>
      </w:r>
      <w:r w:rsidR="004E2072" w:rsidRPr="000B1E92">
        <w:rPr>
          <w:rFonts w:ascii="Times New Roman" w:eastAsia="Times New Roman" w:hAnsi="Times New Roman" w:cs="Times New Roman"/>
          <w:sz w:val="28"/>
          <w:szCs w:val="28"/>
          <w:lang w:eastAsia="en-GB"/>
        </w:rPr>
        <w:br/>
      </w:r>
    </w:p>
    <w:p w:rsidR="004E2072" w:rsidRPr="00891CF7" w:rsidRDefault="004E2072" w:rsidP="004E2072">
      <w:pPr>
        <w:spacing w:after="0" w:line="240" w:lineRule="auto"/>
        <w:jc w:val="center"/>
        <w:rPr>
          <w:rFonts w:ascii="Times New Roman" w:hAnsi="Times New Roman" w:cs="Times New Roman"/>
          <w:color w:val="000000"/>
          <w:sz w:val="20"/>
          <w:szCs w:val="20"/>
          <w:shd w:val="clear" w:color="auto" w:fill="FFFFFF"/>
          <w:vertAlign w:val="superscript"/>
        </w:rPr>
      </w:pPr>
      <w:r w:rsidRPr="00891CF7">
        <w:rPr>
          <w:rFonts w:ascii="Times New Roman" w:hAnsi="Times New Roman" w:cs="Times New Roman"/>
          <w:color w:val="000000"/>
          <w:sz w:val="20"/>
          <w:szCs w:val="20"/>
          <w:shd w:val="clear" w:color="auto" w:fill="FFFFFF"/>
        </w:rPr>
        <w:t xml:space="preserve">Cheong Kai </w:t>
      </w:r>
      <w:proofErr w:type="spellStart"/>
      <w:r w:rsidRPr="00891CF7">
        <w:rPr>
          <w:rFonts w:ascii="Times New Roman" w:hAnsi="Times New Roman" w:cs="Times New Roman"/>
          <w:color w:val="000000"/>
          <w:sz w:val="20"/>
          <w:szCs w:val="20"/>
          <w:shd w:val="clear" w:color="auto" w:fill="FFFFFF"/>
        </w:rPr>
        <w:t>Heng</w:t>
      </w:r>
      <w:proofErr w:type="spellEnd"/>
      <w:r w:rsidRPr="00891CF7">
        <w:rPr>
          <w:rFonts w:ascii="Times New Roman" w:hAnsi="Times New Roman" w:cs="Times New Roman"/>
          <w:color w:val="000000"/>
          <w:sz w:val="20"/>
          <w:szCs w:val="20"/>
          <w:shd w:val="clear" w:color="auto" w:fill="FFFFFF"/>
        </w:rPr>
        <w:t xml:space="preserve">, </w:t>
      </w:r>
      <w:proofErr w:type="spellStart"/>
      <w:r w:rsidRPr="00891CF7">
        <w:rPr>
          <w:rFonts w:ascii="Times New Roman" w:hAnsi="Times New Roman" w:cs="Times New Roman"/>
          <w:color w:val="000000"/>
          <w:sz w:val="20"/>
          <w:szCs w:val="20"/>
          <w:shd w:val="clear" w:color="auto" w:fill="FFFFFF"/>
        </w:rPr>
        <w:t>Faizal</w:t>
      </w:r>
      <w:proofErr w:type="spellEnd"/>
      <w:r w:rsidRPr="00891CF7">
        <w:rPr>
          <w:rFonts w:ascii="Times New Roman" w:hAnsi="Times New Roman" w:cs="Times New Roman"/>
          <w:color w:val="000000"/>
          <w:sz w:val="20"/>
          <w:szCs w:val="20"/>
          <w:shd w:val="clear" w:color="auto" w:fill="FFFFFF"/>
        </w:rPr>
        <w:t xml:space="preserve"> Mohamed</w:t>
      </w:r>
      <w:r w:rsidR="000C42EB">
        <w:rPr>
          <w:rFonts w:ascii="Times New Roman" w:hAnsi="Times New Roman" w:cs="Times New Roman"/>
          <w:color w:val="000000"/>
          <w:sz w:val="20"/>
          <w:szCs w:val="20"/>
          <w:shd w:val="clear" w:color="auto" w:fill="FFFFFF"/>
        </w:rPr>
        <w:t>*</w:t>
      </w:r>
      <w:r w:rsidR="000B24A3">
        <w:rPr>
          <w:rFonts w:ascii="Times New Roman" w:hAnsi="Times New Roman" w:cs="Times New Roman"/>
          <w:color w:val="000000"/>
          <w:sz w:val="20"/>
          <w:szCs w:val="20"/>
          <w:shd w:val="clear" w:color="auto" w:fill="FFFFFF"/>
        </w:rPr>
        <w:t xml:space="preserve"> &amp; </w:t>
      </w:r>
      <w:proofErr w:type="spellStart"/>
      <w:r w:rsidRPr="00891CF7">
        <w:rPr>
          <w:rFonts w:ascii="Times New Roman" w:hAnsi="Times New Roman" w:cs="Times New Roman"/>
          <w:color w:val="000000"/>
          <w:sz w:val="20"/>
          <w:szCs w:val="20"/>
          <w:shd w:val="clear" w:color="auto" w:fill="FFFFFF"/>
        </w:rPr>
        <w:t>Irman</w:t>
      </w:r>
      <w:proofErr w:type="spellEnd"/>
      <w:r w:rsidRPr="00891CF7">
        <w:rPr>
          <w:rFonts w:ascii="Times New Roman" w:hAnsi="Times New Roman" w:cs="Times New Roman"/>
          <w:color w:val="000000"/>
          <w:sz w:val="20"/>
          <w:szCs w:val="20"/>
          <w:shd w:val="clear" w:color="auto" w:fill="FFFFFF"/>
        </w:rPr>
        <w:t xml:space="preserve"> Abdul </w:t>
      </w:r>
      <w:proofErr w:type="spellStart"/>
      <w:r w:rsidRPr="00891CF7">
        <w:rPr>
          <w:rFonts w:ascii="Times New Roman" w:hAnsi="Times New Roman" w:cs="Times New Roman"/>
          <w:color w:val="000000"/>
          <w:sz w:val="20"/>
          <w:szCs w:val="20"/>
          <w:shd w:val="clear" w:color="auto" w:fill="FFFFFF"/>
        </w:rPr>
        <w:t>Rahman</w:t>
      </w:r>
      <w:proofErr w:type="spellEnd"/>
    </w:p>
    <w:p w:rsidR="004E2072" w:rsidRPr="00CE7ABC" w:rsidRDefault="004E2072" w:rsidP="004E2072">
      <w:pPr>
        <w:spacing w:after="0" w:line="240" w:lineRule="auto"/>
        <w:jc w:val="center"/>
        <w:rPr>
          <w:rFonts w:ascii="Times New Roman" w:hAnsi="Times New Roman" w:cs="Times New Roman"/>
          <w:color w:val="000000"/>
          <w:sz w:val="18"/>
          <w:szCs w:val="24"/>
          <w:shd w:val="clear" w:color="auto" w:fill="FFFFFF"/>
        </w:rPr>
      </w:pPr>
    </w:p>
    <w:p w:rsidR="00BE5058" w:rsidRDefault="00167216" w:rsidP="004E2072">
      <w:pPr>
        <w:spacing w:after="0" w:line="240" w:lineRule="auto"/>
        <w:jc w:val="center"/>
        <w:rPr>
          <w:rFonts w:ascii="Times New Roman" w:hAnsi="Times New Roman" w:cs="Times New Roman"/>
          <w:i/>
          <w:iCs/>
          <w:color w:val="000000"/>
          <w:sz w:val="18"/>
          <w:szCs w:val="18"/>
          <w:shd w:val="clear" w:color="auto" w:fill="FFFFFF"/>
        </w:rPr>
      </w:pPr>
      <w:r>
        <w:rPr>
          <w:rFonts w:ascii="Times New Roman" w:hAnsi="Times New Roman" w:cs="Times New Roman"/>
          <w:i/>
          <w:iCs/>
          <w:color w:val="000000"/>
          <w:sz w:val="18"/>
          <w:szCs w:val="18"/>
          <w:shd w:val="clear" w:color="auto" w:fill="FFFFFF"/>
        </w:rPr>
        <w:t>School of Applied Physics, Faculty Science and Technology,</w:t>
      </w:r>
      <w:r w:rsidR="000B24A3">
        <w:rPr>
          <w:rFonts w:ascii="Times New Roman" w:hAnsi="Times New Roman" w:cs="Times New Roman"/>
          <w:i/>
          <w:iCs/>
          <w:color w:val="000000"/>
          <w:sz w:val="18"/>
          <w:szCs w:val="18"/>
          <w:shd w:val="clear" w:color="auto" w:fill="FFFFFF"/>
        </w:rPr>
        <w:t xml:space="preserve"> </w:t>
      </w:r>
    </w:p>
    <w:p w:rsidR="00167216" w:rsidRDefault="00167216" w:rsidP="004E2072">
      <w:pPr>
        <w:spacing w:after="0" w:line="240" w:lineRule="auto"/>
        <w:jc w:val="center"/>
        <w:rPr>
          <w:rFonts w:ascii="Times New Roman" w:hAnsi="Times New Roman" w:cs="Times New Roman"/>
          <w:i/>
          <w:iCs/>
          <w:color w:val="000000"/>
          <w:sz w:val="18"/>
          <w:szCs w:val="18"/>
          <w:shd w:val="clear" w:color="auto" w:fill="FFFFFF"/>
        </w:rPr>
      </w:pPr>
      <w:proofErr w:type="spellStart"/>
      <w:r>
        <w:rPr>
          <w:rFonts w:ascii="Times New Roman" w:hAnsi="Times New Roman" w:cs="Times New Roman"/>
          <w:i/>
          <w:iCs/>
          <w:color w:val="000000"/>
          <w:sz w:val="18"/>
          <w:szCs w:val="18"/>
          <w:shd w:val="clear" w:color="auto" w:fill="FFFFFF"/>
        </w:rPr>
        <w:t>Universiti</w:t>
      </w:r>
      <w:proofErr w:type="spellEnd"/>
      <w:r>
        <w:rPr>
          <w:rFonts w:ascii="Times New Roman" w:hAnsi="Times New Roman" w:cs="Times New Roman"/>
          <w:i/>
          <w:iCs/>
          <w:color w:val="000000"/>
          <w:sz w:val="18"/>
          <w:szCs w:val="18"/>
          <w:shd w:val="clear" w:color="auto" w:fill="FFFFFF"/>
        </w:rPr>
        <w:t xml:space="preserve"> </w:t>
      </w:r>
      <w:proofErr w:type="spellStart"/>
      <w:r>
        <w:rPr>
          <w:rFonts w:ascii="Times New Roman" w:hAnsi="Times New Roman" w:cs="Times New Roman"/>
          <w:i/>
          <w:iCs/>
          <w:color w:val="000000"/>
          <w:sz w:val="18"/>
          <w:szCs w:val="18"/>
          <w:shd w:val="clear" w:color="auto" w:fill="FFFFFF"/>
        </w:rPr>
        <w:t>Kebangsaan</w:t>
      </w:r>
      <w:proofErr w:type="spellEnd"/>
      <w:r>
        <w:rPr>
          <w:rFonts w:ascii="Times New Roman" w:hAnsi="Times New Roman" w:cs="Times New Roman"/>
          <w:i/>
          <w:iCs/>
          <w:color w:val="000000"/>
          <w:sz w:val="18"/>
          <w:szCs w:val="18"/>
          <w:shd w:val="clear" w:color="auto" w:fill="FFFFFF"/>
        </w:rPr>
        <w:t xml:space="preserve"> Malaysia, 43600 </w:t>
      </w:r>
      <w:proofErr w:type="spellStart"/>
      <w:r>
        <w:rPr>
          <w:rFonts w:ascii="Times New Roman" w:hAnsi="Times New Roman" w:cs="Times New Roman"/>
          <w:i/>
          <w:iCs/>
          <w:color w:val="000000"/>
          <w:sz w:val="18"/>
          <w:szCs w:val="18"/>
          <w:shd w:val="clear" w:color="auto" w:fill="FFFFFF"/>
        </w:rPr>
        <w:t>Bangi</w:t>
      </w:r>
      <w:proofErr w:type="spellEnd"/>
      <w:r>
        <w:rPr>
          <w:rFonts w:ascii="Times New Roman" w:hAnsi="Times New Roman" w:cs="Times New Roman"/>
          <w:i/>
          <w:iCs/>
          <w:color w:val="000000"/>
          <w:sz w:val="18"/>
          <w:szCs w:val="18"/>
          <w:shd w:val="clear" w:color="auto" w:fill="FFFFFF"/>
        </w:rPr>
        <w:t>, Selangor, Malaysia</w:t>
      </w:r>
    </w:p>
    <w:p w:rsidR="004E2072" w:rsidRPr="00CE7ABC" w:rsidRDefault="004E2072" w:rsidP="004E2072">
      <w:pPr>
        <w:spacing w:after="0" w:line="240" w:lineRule="auto"/>
        <w:jc w:val="center"/>
        <w:rPr>
          <w:rFonts w:ascii="Times New Roman" w:hAnsi="Times New Roman" w:cs="Times New Roman"/>
          <w:color w:val="000000"/>
          <w:sz w:val="18"/>
          <w:szCs w:val="24"/>
          <w:shd w:val="clear" w:color="auto" w:fill="FFFFFF"/>
        </w:rPr>
      </w:pPr>
    </w:p>
    <w:p w:rsidR="004E2072" w:rsidRPr="00CE7ABC" w:rsidRDefault="00F97857" w:rsidP="00CE7ABC">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i/>
          <w:iCs/>
          <w:sz w:val="18"/>
          <w:szCs w:val="18"/>
          <w:lang w:eastAsia="en-GB"/>
        </w:rPr>
        <w:t>*C</w:t>
      </w:r>
      <w:r w:rsidR="004F01E6">
        <w:rPr>
          <w:rFonts w:ascii="Times New Roman" w:eastAsia="Times New Roman" w:hAnsi="Times New Roman" w:cs="Times New Roman"/>
          <w:i/>
          <w:iCs/>
          <w:sz w:val="18"/>
          <w:szCs w:val="18"/>
          <w:lang w:eastAsia="en-GB"/>
        </w:rPr>
        <w:t>orresponding author</w:t>
      </w:r>
      <w:r>
        <w:rPr>
          <w:rFonts w:ascii="Times New Roman" w:eastAsia="Times New Roman" w:hAnsi="Times New Roman" w:cs="Times New Roman"/>
          <w:i/>
          <w:iCs/>
          <w:sz w:val="18"/>
          <w:szCs w:val="18"/>
          <w:lang w:eastAsia="en-GB"/>
        </w:rPr>
        <w:t>: faizalm@ukm.</w:t>
      </w:r>
      <w:r w:rsidR="003917C3">
        <w:rPr>
          <w:rFonts w:ascii="Times New Roman" w:eastAsia="Times New Roman" w:hAnsi="Times New Roman" w:cs="Times New Roman"/>
          <w:i/>
          <w:iCs/>
          <w:sz w:val="18"/>
          <w:szCs w:val="18"/>
          <w:lang w:eastAsia="en-GB"/>
        </w:rPr>
        <w:t>edu.</w:t>
      </w:r>
      <w:r>
        <w:rPr>
          <w:rFonts w:ascii="Times New Roman" w:eastAsia="Times New Roman" w:hAnsi="Times New Roman" w:cs="Times New Roman"/>
          <w:i/>
          <w:iCs/>
          <w:sz w:val="18"/>
          <w:szCs w:val="18"/>
          <w:lang w:eastAsia="en-GB"/>
        </w:rPr>
        <w:t>my</w:t>
      </w:r>
    </w:p>
    <w:p w:rsidR="00CE7ABC" w:rsidRPr="00CE7ABC" w:rsidRDefault="00CE7ABC" w:rsidP="00BE5058">
      <w:pPr>
        <w:spacing w:after="0" w:line="240" w:lineRule="auto"/>
        <w:rPr>
          <w:rFonts w:ascii="Times New Roman" w:eastAsia="Times New Roman" w:hAnsi="Times New Roman" w:cs="Times New Roman"/>
          <w:sz w:val="18"/>
          <w:szCs w:val="24"/>
          <w:lang w:eastAsia="en-GB"/>
        </w:rPr>
      </w:pPr>
    </w:p>
    <w:p w:rsidR="004E2072" w:rsidRPr="00D22B16" w:rsidRDefault="004E2072" w:rsidP="004E2072">
      <w:pPr>
        <w:spacing w:after="0" w:line="240" w:lineRule="auto"/>
        <w:jc w:val="center"/>
        <w:rPr>
          <w:rFonts w:ascii="Times New Roman" w:eastAsia="Times New Roman" w:hAnsi="Times New Roman" w:cs="Times New Roman"/>
          <w:b/>
          <w:sz w:val="18"/>
          <w:szCs w:val="20"/>
          <w:lang w:eastAsia="en-GB"/>
        </w:rPr>
      </w:pPr>
      <w:r w:rsidRPr="00D22B16">
        <w:rPr>
          <w:rFonts w:ascii="Times New Roman" w:eastAsia="Times New Roman" w:hAnsi="Times New Roman" w:cs="Times New Roman"/>
          <w:b/>
          <w:sz w:val="18"/>
          <w:szCs w:val="20"/>
          <w:lang w:eastAsia="en-GB"/>
        </w:rPr>
        <w:t>Abstract</w:t>
      </w:r>
    </w:p>
    <w:p w:rsidR="004E2072" w:rsidRPr="004E2072" w:rsidRDefault="0007147E" w:rsidP="004E2072">
      <w:pPr>
        <w:spacing w:after="0" w:line="240" w:lineRule="auto"/>
        <w:jc w:val="both"/>
        <w:rPr>
          <w:rFonts w:ascii="Times New Roman" w:hAnsi="Times New Roman" w:cs="Times New Roman"/>
          <w:color w:val="000000"/>
          <w:sz w:val="18"/>
          <w:szCs w:val="18"/>
          <w:shd w:val="clear" w:color="auto" w:fill="FFFFFF"/>
        </w:rPr>
      </w:pPr>
      <w:proofErr w:type="spellStart"/>
      <w:r>
        <w:rPr>
          <w:rFonts w:ascii="Times New Roman" w:hAnsi="Times New Roman" w:cs="Times New Roman"/>
          <w:color w:val="000000"/>
          <w:sz w:val="18"/>
          <w:szCs w:val="18"/>
          <w:shd w:val="clear" w:color="auto" w:fill="FFFFFF"/>
        </w:rPr>
        <w:t>Radiosensitizer</w:t>
      </w:r>
      <w:proofErr w:type="spellEnd"/>
      <w:r>
        <w:rPr>
          <w:rFonts w:ascii="Times New Roman" w:hAnsi="Times New Roman" w:cs="Times New Roman"/>
          <w:color w:val="000000"/>
          <w:sz w:val="18"/>
          <w:szCs w:val="18"/>
          <w:shd w:val="clear" w:color="auto" w:fill="FFFFFF"/>
        </w:rPr>
        <w:t xml:space="preserve"> (RS) were</w:t>
      </w:r>
      <w:r w:rsidR="004E2072" w:rsidRPr="004E2072">
        <w:rPr>
          <w:rFonts w:ascii="Times New Roman" w:hAnsi="Times New Roman" w:cs="Times New Roman"/>
          <w:color w:val="000000"/>
          <w:sz w:val="18"/>
          <w:szCs w:val="18"/>
          <w:shd w:val="clear" w:color="auto" w:fill="FFFFFF"/>
        </w:rPr>
        <w:t xml:space="preserve"> applied prior to radiation therapy to increase the therapeutic efficacy. This is due to some cancer cells were resistance toward radiation by produci</w:t>
      </w:r>
      <w:r w:rsidR="00655689">
        <w:rPr>
          <w:rFonts w:ascii="Times New Roman" w:hAnsi="Times New Roman" w:cs="Times New Roman"/>
          <w:color w:val="000000"/>
          <w:sz w:val="18"/>
          <w:szCs w:val="18"/>
          <w:shd w:val="clear" w:color="auto" w:fill="FFFFFF"/>
        </w:rPr>
        <w:t>ng large amount of antioxidant</w:t>
      </w:r>
      <w:r w:rsidR="004E2072" w:rsidRPr="004E2072">
        <w:rPr>
          <w:rFonts w:ascii="Times New Roman" w:hAnsi="Times New Roman" w:cs="Times New Roman"/>
          <w:color w:val="000000"/>
          <w:sz w:val="18"/>
          <w:szCs w:val="18"/>
          <w:shd w:val="clear" w:color="auto" w:fill="FFFFFF"/>
        </w:rPr>
        <w:t xml:space="preserve"> enzyme to scavenges the free radicals. </w:t>
      </w:r>
      <w:r w:rsidR="004731FA">
        <w:rPr>
          <w:rFonts w:ascii="Times New Roman" w:hAnsi="Times New Roman" w:cs="Times New Roman"/>
          <w:color w:val="000000"/>
          <w:sz w:val="18"/>
          <w:szCs w:val="18"/>
          <w:shd w:val="clear" w:color="auto" w:fill="FFFFFF"/>
        </w:rPr>
        <w:t xml:space="preserve">The amount of </w:t>
      </w:r>
      <w:r w:rsidR="005D1C7B">
        <w:rPr>
          <w:rFonts w:ascii="Times New Roman" w:hAnsi="Times New Roman" w:cs="Times New Roman"/>
          <w:color w:val="000000"/>
          <w:sz w:val="18"/>
          <w:szCs w:val="18"/>
          <w:shd w:val="clear" w:color="auto" w:fill="FFFFFF"/>
        </w:rPr>
        <w:t xml:space="preserve">RS </w:t>
      </w:r>
      <w:r w:rsidR="004731FA">
        <w:rPr>
          <w:rFonts w:ascii="Times New Roman" w:hAnsi="Times New Roman" w:cs="Times New Roman"/>
          <w:color w:val="000000"/>
          <w:sz w:val="18"/>
          <w:szCs w:val="18"/>
          <w:shd w:val="clear" w:color="auto" w:fill="FFFFFF"/>
        </w:rPr>
        <w:t xml:space="preserve">added prior to irradiation </w:t>
      </w:r>
      <w:r w:rsidR="004E2072" w:rsidRPr="004E2072">
        <w:rPr>
          <w:rFonts w:ascii="Times New Roman" w:hAnsi="Times New Roman" w:cs="Times New Roman"/>
          <w:color w:val="000000"/>
          <w:sz w:val="18"/>
          <w:szCs w:val="18"/>
          <w:shd w:val="clear" w:color="auto" w:fill="FFFFFF"/>
        </w:rPr>
        <w:t xml:space="preserve">played an important role </w:t>
      </w:r>
      <w:r w:rsidR="005D1C7B">
        <w:rPr>
          <w:rFonts w:ascii="Times New Roman" w:hAnsi="Times New Roman" w:cs="Times New Roman"/>
          <w:color w:val="000000"/>
          <w:sz w:val="18"/>
          <w:szCs w:val="18"/>
          <w:shd w:val="clear" w:color="auto" w:fill="FFFFFF"/>
        </w:rPr>
        <w:t>to increase the efficacy of treatment but peroxide</w:t>
      </w:r>
      <w:r w:rsidR="004E2072" w:rsidRPr="004E2072">
        <w:rPr>
          <w:rFonts w:ascii="Times New Roman" w:hAnsi="Times New Roman" w:cs="Times New Roman"/>
          <w:color w:val="000000"/>
          <w:sz w:val="18"/>
          <w:szCs w:val="18"/>
          <w:shd w:val="clear" w:color="auto" w:fill="FFFFFF"/>
        </w:rPr>
        <w:t xml:space="preserve"> may cause unnecessary stress to the cancer cells before the treatment of irradiation. In this paper, different amount of RS were tested to evaluate the optimum amount of RS to avoid over-stress to the cancer cells while showing </w:t>
      </w:r>
      <w:proofErr w:type="spellStart"/>
      <w:r w:rsidR="004E2072" w:rsidRPr="004E2072">
        <w:rPr>
          <w:rFonts w:ascii="Times New Roman" w:hAnsi="Times New Roman" w:cs="Times New Roman"/>
          <w:color w:val="000000"/>
          <w:sz w:val="18"/>
          <w:szCs w:val="18"/>
          <w:shd w:val="clear" w:color="auto" w:fill="FFFFFF"/>
        </w:rPr>
        <w:t>radiosensitizing</w:t>
      </w:r>
      <w:proofErr w:type="spellEnd"/>
      <w:r w:rsidR="004E2072" w:rsidRPr="004E2072">
        <w:rPr>
          <w:rFonts w:ascii="Times New Roman" w:hAnsi="Times New Roman" w:cs="Times New Roman"/>
          <w:color w:val="000000"/>
          <w:sz w:val="18"/>
          <w:szCs w:val="18"/>
          <w:shd w:val="clear" w:color="auto" w:fill="FFFFFF"/>
        </w:rPr>
        <w:t xml:space="preserve"> effect by comparing to sample without RS. </w:t>
      </w:r>
      <w:r w:rsidR="0024246E">
        <w:rPr>
          <w:rFonts w:ascii="Times New Roman" w:hAnsi="Times New Roman" w:cs="Times New Roman"/>
          <w:color w:val="000000"/>
          <w:sz w:val="18"/>
          <w:szCs w:val="18"/>
          <w:shd w:val="clear" w:color="auto" w:fill="FFFFFF"/>
        </w:rPr>
        <w:t>RS with d</w:t>
      </w:r>
      <w:r w:rsidR="00510503">
        <w:rPr>
          <w:rFonts w:ascii="Times New Roman" w:hAnsi="Times New Roman" w:cs="Times New Roman"/>
          <w:color w:val="000000"/>
          <w:sz w:val="18"/>
          <w:szCs w:val="18"/>
          <w:shd w:val="clear" w:color="auto" w:fill="FFFFFF"/>
        </w:rPr>
        <w:t>ifferent concentration</w:t>
      </w:r>
      <w:r w:rsidR="0024246E">
        <w:rPr>
          <w:rFonts w:ascii="Times New Roman" w:hAnsi="Times New Roman" w:cs="Times New Roman"/>
          <w:color w:val="000000"/>
          <w:sz w:val="18"/>
          <w:szCs w:val="18"/>
          <w:shd w:val="clear" w:color="auto" w:fill="FFFFFF"/>
        </w:rPr>
        <w:t xml:space="preserve"> </w:t>
      </w:r>
      <w:r w:rsidR="004E2072" w:rsidRPr="004E2072">
        <w:rPr>
          <w:rFonts w:ascii="Times New Roman" w:hAnsi="Times New Roman" w:cs="Times New Roman"/>
          <w:color w:val="000000"/>
          <w:sz w:val="18"/>
          <w:szCs w:val="18"/>
          <w:shd w:val="clear" w:color="auto" w:fill="FFFFFF"/>
        </w:rPr>
        <w:t xml:space="preserve">started from </w:t>
      </w:r>
      <w:r w:rsidR="00FE315F">
        <w:rPr>
          <w:rFonts w:ascii="Times New Roman" w:hAnsi="Times New Roman" w:cs="Times New Roman"/>
          <w:color w:val="000000"/>
          <w:sz w:val="18"/>
          <w:szCs w:val="18"/>
          <w:shd w:val="clear" w:color="auto" w:fill="FFFFFF"/>
        </w:rPr>
        <w:t>5%</w:t>
      </w:r>
      <w:r w:rsidR="004E2072" w:rsidRPr="004E2072">
        <w:rPr>
          <w:rFonts w:ascii="Times New Roman" w:hAnsi="Times New Roman" w:cs="Times New Roman"/>
          <w:color w:val="000000"/>
          <w:sz w:val="18"/>
          <w:szCs w:val="18"/>
          <w:shd w:val="clear" w:color="auto" w:fill="FFFFFF"/>
        </w:rPr>
        <w:t xml:space="preserve"> to </w:t>
      </w:r>
      <w:r w:rsidR="00FE315F">
        <w:rPr>
          <w:rFonts w:ascii="Times New Roman" w:hAnsi="Times New Roman" w:cs="Times New Roman"/>
          <w:color w:val="000000"/>
          <w:sz w:val="18"/>
          <w:szCs w:val="18"/>
          <w:shd w:val="clear" w:color="auto" w:fill="FFFFFF"/>
        </w:rPr>
        <w:t>50%</w:t>
      </w:r>
      <w:r w:rsidR="004E2072" w:rsidRPr="004E2072">
        <w:rPr>
          <w:rFonts w:ascii="Times New Roman" w:hAnsi="Times New Roman" w:cs="Times New Roman"/>
          <w:color w:val="000000"/>
          <w:sz w:val="18"/>
          <w:szCs w:val="18"/>
          <w:shd w:val="clear" w:color="auto" w:fill="FFFFFF"/>
        </w:rPr>
        <w:t xml:space="preserve"> </w:t>
      </w:r>
      <w:r w:rsidR="00FE315F">
        <w:rPr>
          <w:rFonts w:ascii="Times New Roman" w:hAnsi="Times New Roman" w:cs="Times New Roman"/>
          <w:color w:val="000000"/>
          <w:sz w:val="18"/>
          <w:szCs w:val="18"/>
          <w:shd w:val="clear" w:color="auto" w:fill="FFFFFF"/>
        </w:rPr>
        <w:t>are</w:t>
      </w:r>
      <w:r w:rsidR="004E2072" w:rsidRPr="004E2072">
        <w:rPr>
          <w:rFonts w:ascii="Times New Roman" w:hAnsi="Times New Roman" w:cs="Times New Roman"/>
          <w:color w:val="000000"/>
          <w:sz w:val="18"/>
          <w:szCs w:val="18"/>
          <w:shd w:val="clear" w:color="auto" w:fill="FFFFFF"/>
        </w:rPr>
        <w:t xml:space="preserve"> added to </w:t>
      </w:r>
      <w:r w:rsidR="004B6BFB">
        <w:rPr>
          <w:rFonts w:ascii="Times New Roman" w:hAnsi="Times New Roman" w:cs="Times New Roman"/>
          <w:color w:val="000000"/>
          <w:sz w:val="18"/>
          <w:szCs w:val="18"/>
          <w:shd w:val="clear" w:color="auto" w:fill="FFFFFF"/>
        </w:rPr>
        <w:t>hepatocellular carcinoma (</w:t>
      </w:r>
      <w:r w:rsidR="004E2072" w:rsidRPr="004E2072">
        <w:rPr>
          <w:rFonts w:ascii="Times New Roman" w:hAnsi="Times New Roman" w:cs="Times New Roman"/>
          <w:color w:val="000000"/>
          <w:sz w:val="18"/>
          <w:szCs w:val="18"/>
          <w:shd w:val="clear" w:color="auto" w:fill="FFFFFF"/>
        </w:rPr>
        <w:t>HepG2</w:t>
      </w:r>
      <w:r w:rsidR="004B6BFB">
        <w:rPr>
          <w:rFonts w:ascii="Times New Roman" w:hAnsi="Times New Roman" w:cs="Times New Roman"/>
          <w:color w:val="000000"/>
          <w:sz w:val="18"/>
          <w:szCs w:val="18"/>
          <w:shd w:val="clear" w:color="auto" w:fill="FFFFFF"/>
        </w:rPr>
        <w:t>)</w:t>
      </w:r>
      <w:r w:rsidR="004E2072" w:rsidRPr="004E2072">
        <w:rPr>
          <w:rFonts w:ascii="Times New Roman" w:hAnsi="Times New Roman" w:cs="Times New Roman"/>
          <w:color w:val="000000"/>
          <w:sz w:val="18"/>
          <w:szCs w:val="18"/>
          <w:shd w:val="clear" w:color="auto" w:fill="FFFFFF"/>
        </w:rPr>
        <w:t xml:space="preserve"> cancer cell line prior to </w:t>
      </w:r>
      <w:r w:rsidR="00510503" w:rsidRPr="004E2072">
        <w:rPr>
          <w:rFonts w:ascii="Times New Roman" w:hAnsi="Times New Roman" w:cs="Times New Roman"/>
          <w:color w:val="000000"/>
          <w:sz w:val="18"/>
          <w:szCs w:val="18"/>
          <w:shd w:val="clear" w:color="auto" w:fill="FFFFFF"/>
        </w:rPr>
        <w:t xml:space="preserve">2Gy of </w:t>
      </w:r>
      <w:r w:rsidR="004E2072" w:rsidRPr="004E2072">
        <w:rPr>
          <w:rFonts w:ascii="Times New Roman" w:hAnsi="Times New Roman" w:cs="Times New Roman"/>
          <w:color w:val="000000"/>
          <w:sz w:val="18"/>
          <w:szCs w:val="18"/>
          <w:shd w:val="clear" w:color="auto" w:fill="FFFFFF"/>
        </w:rPr>
        <w:t>fra</w:t>
      </w:r>
      <w:r w:rsidR="00054FFB">
        <w:rPr>
          <w:rFonts w:ascii="Times New Roman" w:hAnsi="Times New Roman" w:cs="Times New Roman"/>
          <w:color w:val="000000"/>
          <w:sz w:val="18"/>
          <w:szCs w:val="18"/>
          <w:shd w:val="clear" w:color="auto" w:fill="FFFFFF"/>
        </w:rPr>
        <w:t>ctionated dose. Cell viability was</w:t>
      </w:r>
      <w:r w:rsidR="004E2072" w:rsidRPr="004E2072">
        <w:rPr>
          <w:rFonts w:ascii="Times New Roman" w:hAnsi="Times New Roman" w:cs="Times New Roman"/>
          <w:color w:val="000000"/>
          <w:sz w:val="18"/>
          <w:szCs w:val="18"/>
          <w:shd w:val="clear" w:color="auto" w:fill="FFFFFF"/>
        </w:rPr>
        <w:t xml:space="preserve"> evaluated by 3-(4,5-dimethylthiazol-2-yl)-2,5-diphenyltetrazolium bromide (MTT) assay, 24 hours after irradiation. In this study it is observed that the </w:t>
      </w:r>
      <w:r w:rsidR="00FE315F">
        <w:rPr>
          <w:rFonts w:ascii="Times New Roman" w:hAnsi="Times New Roman" w:cs="Times New Roman"/>
          <w:color w:val="000000"/>
          <w:sz w:val="18"/>
          <w:szCs w:val="18"/>
          <w:shd w:val="clear" w:color="auto" w:fill="FFFFFF"/>
        </w:rPr>
        <w:t>concentration</w:t>
      </w:r>
      <w:r w:rsidR="004E2072" w:rsidRPr="004E2072">
        <w:rPr>
          <w:rFonts w:ascii="Times New Roman" w:hAnsi="Times New Roman" w:cs="Times New Roman"/>
          <w:color w:val="000000"/>
          <w:sz w:val="18"/>
          <w:szCs w:val="18"/>
          <w:shd w:val="clear" w:color="auto" w:fill="FFFFFF"/>
        </w:rPr>
        <w:t xml:space="preserve"> of RS </w:t>
      </w:r>
      <w:r w:rsidR="00FE315F">
        <w:rPr>
          <w:rFonts w:ascii="Times New Roman" w:hAnsi="Times New Roman" w:cs="Times New Roman"/>
          <w:color w:val="000000"/>
          <w:sz w:val="18"/>
          <w:szCs w:val="18"/>
          <w:shd w:val="clear" w:color="auto" w:fill="FFFFFF"/>
        </w:rPr>
        <w:t>range between 5-20%</w:t>
      </w:r>
      <w:r w:rsidR="004E2072" w:rsidRPr="004E2072">
        <w:rPr>
          <w:rFonts w:ascii="Times New Roman" w:hAnsi="Times New Roman" w:cs="Times New Roman"/>
          <w:color w:val="000000"/>
          <w:sz w:val="18"/>
          <w:szCs w:val="18"/>
          <w:shd w:val="clear" w:color="auto" w:fill="FFFFFF"/>
        </w:rPr>
        <w:t xml:space="preserve"> did not cause reduction on the viability percentage of the studied HepG2 cells</w:t>
      </w:r>
      <w:r w:rsidR="00D827A8">
        <w:rPr>
          <w:rFonts w:ascii="Times New Roman" w:hAnsi="Times New Roman" w:cs="Times New Roman"/>
          <w:color w:val="000000"/>
          <w:sz w:val="18"/>
          <w:szCs w:val="18"/>
          <w:shd w:val="clear" w:color="auto" w:fill="FFFFFF"/>
        </w:rPr>
        <w:t xml:space="preserve"> whereas 25-50% caused </w:t>
      </w:r>
      <w:r w:rsidR="005F7068">
        <w:rPr>
          <w:rFonts w:ascii="Times New Roman" w:hAnsi="Times New Roman" w:cs="Times New Roman"/>
          <w:color w:val="000000"/>
          <w:sz w:val="18"/>
          <w:szCs w:val="18"/>
          <w:shd w:val="clear" w:color="auto" w:fill="FFFFFF"/>
        </w:rPr>
        <w:t>significant reduction on cell viability</w:t>
      </w:r>
      <w:r w:rsidR="004E2072" w:rsidRPr="004E2072">
        <w:rPr>
          <w:rFonts w:ascii="Times New Roman" w:hAnsi="Times New Roman" w:cs="Times New Roman"/>
          <w:color w:val="000000"/>
          <w:sz w:val="18"/>
          <w:szCs w:val="18"/>
          <w:shd w:val="clear" w:color="auto" w:fill="FFFFFF"/>
        </w:rPr>
        <w:t xml:space="preserve">. The </w:t>
      </w:r>
      <w:proofErr w:type="spellStart"/>
      <w:r w:rsidR="004E2072" w:rsidRPr="004E2072">
        <w:rPr>
          <w:rFonts w:ascii="Times New Roman" w:hAnsi="Times New Roman" w:cs="Times New Roman"/>
          <w:color w:val="000000"/>
          <w:sz w:val="18"/>
          <w:szCs w:val="18"/>
          <w:shd w:val="clear" w:color="auto" w:fill="FFFFFF"/>
        </w:rPr>
        <w:t>radiosensitizing</w:t>
      </w:r>
      <w:proofErr w:type="spellEnd"/>
      <w:r w:rsidR="004E2072" w:rsidRPr="004E2072">
        <w:rPr>
          <w:rFonts w:ascii="Times New Roman" w:hAnsi="Times New Roman" w:cs="Times New Roman"/>
          <w:color w:val="000000"/>
          <w:sz w:val="18"/>
          <w:szCs w:val="18"/>
          <w:shd w:val="clear" w:color="auto" w:fill="FFFFFF"/>
        </w:rPr>
        <w:t xml:space="preserve"> effect of RS at </w:t>
      </w:r>
      <w:r w:rsidR="00B6336B">
        <w:rPr>
          <w:rFonts w:ascii="Times New Roman" w:hAnsi="Times New Roman" w:cs="Times New Roman"/>
          <w:color w:val="000000"/>
          <w:sz w:val="18"/>
          <w:szCs w:val="18"/>
          <w:shd w:val="clear" w:color="auto" w:fill="FFFFFF"/>
        </w:rPr>
        <w:t>20% concentration</w:t>
      </w:r>
      <w:r w:rsidR="004E2072" w:rsidRPr="004E2072">
        <w:rPr>
          <w:rFonts w:ascii="Times New Roman" w:hAnsi="Times New Roman" w:cs="Times New Roman"/>
          <w:color w:val="000000"/>
          <w:sz w:val="18"/>
          <w:szCs w:val="18"/>
          <w:shd w:val="clear" w:color="auto" w:fill="FFFFFF"/>
        </w:rPr>
        <w:t xml:space="preserve"> exhibits 18.68% more cell death compared to treatment with radiation alone. It is therefore suggested that </w:t>
      </w:r>
      <w:r w:rsidR="00113D3B">
        <w:rPr>
          <w:rFonts w:ascii="Times New Roman" w:hAnsi="Times New Roman" w:cs="Times New Roman"/>
          <w:color w:val="000000"/>
          <w:sz w:val="18"/>
          <w:szCs w:val="18"/>
          <w:shd w:val="clear" w:color="auto" w:fill="FFFFFF"/>
        </w:rPr>
        <w:t xml:space="preserve">20% is the </w:t>
      </w:r>
      <w:r w:rsidR="004E2072" w:rsidRPr="004E2072">
        <w:rPr>
          <w:rFonts w:ascii="Times New Roman" w:hAnsi="Times New Roman" w:cs="Times New Roman"/>
          <w:color w:val="000000"/>
          <w:sz w:val="18"/>
          <w:szCs w:val="18"/>
          <w:shd w:val="clear" w:color="auto" w:fill="FFFFFF"/>
        </w:rPr>
        <w:t xml:space="preserve">optimum amount of RS </w:t>
      </w:r>
      <w:r w:rsidR="00113D3B">
        <w:rPr>
          <w:rFonts w:ascii="Times New Roman" w:hAnsi="Times New Roman" w:cs="Times New Roman"/>
          <w:color w:val="000000"/>
          <w:sz w:val="18"/>
          <w:szCs w:val="18"/>
          <w:shd w:val="clear" w:color="auto" w:fill="FFFFFF"/>
        </w:rPr>
        <w:t>which able to</w:t>
      </w:r>
      <w:r w:rsidR="004E2072" w:rsidRPr="004E2072">
        <w:rPr>
          <w:rFonts w:ascii="Times New Roman" w:hAnsi="Times New Roman" w:cs="Times New Roman"/>
          <w:color w:val="000000"/>
          <w:sz w:val="18"/>
          <w:szCs w:val="18"/>
          <w:shd w:val="clear" w:color="auto" w:fill="FFFFFF"/>
        </w:rPr>
        <w:t xml:space="preserve"> enhance the </w:t>
      </w:r>
      <w:proofErr w:type="spellStart"/>
      <w:r w:rsidR="004E2072" w:rsidRPr="004E2072">
        <w:rPr>
          <w:rFonts w:ascii="Times New Roman" w:hAnsi="Times New Roman" w:cs="Times New Roman"/>
          <w:color w:val="000000"/>
          <w:sz w:val="18"/>
          <w:szCs w:val="18"/>
          <w:shd w:val="clear" w:color="auto" w:fill="FFFFFF"/>
        </w:rPr>
        <w:t>radiosensitizing</w:t>
      </w:r>
      <w:proofErr w:type="spellEnd"/>
      <w:r w:rsidR="004E2072" w:rsidRPr="004E2072">
        <w:rPr>
          <w:rFonts w:ascii="Times New Roman" w:hAnsi="Times New Roman" w:cs="Times New Roman"/>
          <w:color w:val="000000"/>
          <w:sz w:val="18"/>
          <w:szCs w:val="18"/>
          <w:shd w:val="clear" w:color="auto" w:fill="FFFFFF"/>
        </w:rPr>
        <w:t xml:space="preserve"> ability </w:t>
      </w:r>
      <w:r w:rsidR="00113D3B">
        <w:rPr>
          <w:rFonts w:ascii="Times New Roman" w:hAnsi="Times New Roman" w:cs="Times New Roman"/>
          <w:color w:val="000000"/>
          <w:sz w:val="18"/>
          <w:szCs w:val="18"/>
          <w:shd w:val="clear" w:color="auto" w:fill="FFFFFF"/>
        </w:rPr>
        <w:t xml:space="preserve">without causing toxicity to the cell, thus </w:t>
      </w:r>
      <w:r w:rsidR="004E2072" w:rsidRPr="004E2072">
        <w:rPr>
          <w:rFonts w:ascii="Times New Roman" w:hAnsi="Times New Roman" w:cs="Times New Roman"/>
          <w:color w:val="000000"/>
          <w:sz w:val="18"/>
          <w:szCs w:val="18"/>
          <w:shd w:val="clear" w:color="auto" w:fill="FFFFFF"/>
        </w:rPr>
        <w:t>induced more cancer cell death during radiotherapy.</w:t>
      </w:r>
    </w:p>
    <w:p w:rsidR="004E2072" w:rsidRPr="00CE7ABC" w:rsidRDefault="004E2072" w:rsidP="004E2072">
      <w:pPr>
        <w:spacing w:after="0" w:line="240" w:lineRule="auto"/>
        <w:jc w:val="both"/>
        <w:rPr>
          <w:rFonts w:ascii="Times New Roman" w:eastAsia="Times New Roman" w:hAnsi="Times New Roman" w:cs="Times New Roman"/>
          <w:b/>
          <w:bCs/>
          <w:sz w:val="18"/>
          <w:szCs w:val="24"/>
          <w:lang w:eastAsia="en-GB"/>
        </w:rPr>
      </w:pPr>
    </w:p>
    <w:p w:rsidR="004E2072" w:rsidRPr="00C271AA" w:rsidRDefault="004E2072" w:rsidP="004E2072">
      <w:pPr>
        <w:spacing w:after="0" w:line="240" w:lineRule="auto"/>
        <w:jc w:val="both"/>
        <w:rPr>
          <w:rFonts w:ascii="Times New Roman" w:hAnsi="Times New Roman" w:cs="Times New Roman"/>
          <w:color w:val="000000"/>
          <w:sz w:val="18"/>
          <w:szCs w:val="18"/>
          <w:shd w:val="clear" w:color="auto" w:fill="FFFFFF"/>
        </w:rPr>
      </w:pPr>
      <w:r w:rsidRPr="000B1E92">
        <w:rPr>
          <w:rFonts w:ascii="Times New Roman" w:eastAsia="Times New Roman" w:hAnsi="Times New Roman" w:cs="Times New Roman"/>
          <w:b/>
          <w:bCs/>
          <w:sz w:val="18"/>
          <w:szCs w:val="18"/>
          <w:lang w:eastAsia="en-GB"/>
        </w:rPr>
        <w:t>Keywords</w:t>
      </w:r>
      <w:r w:rsidRPr="000B1E92">
        <w:rPr>
          <w:rFonts w:ascii="Times New Roman" w:eastAsia="Times New Roman" w:hAnsi="Times New Roman" w:cs="Times New Roman"/>
          <w:sz w:val="18"/>
          <w:szCs w:val="18"/>
          <w:lang w:eastAsia="en-GB"/>
        </w:rPr>
        <w:t xml:space="preserve">: </w:t>
      </w:r>
      <w:proofErr w:type="spellStart"/>
      <w:r>
        <w:rPr>
          <w:rFonts w:ascii="Times New Roman" w:eastAsia="Times New Roman" w:hAnsi="Times New Roman" w:cs="Times New Roman"/>
          <w:sz w:val="18"/>
          <w:szCs w:val="18"/>
          <w:lang w:eastAsia="en-GB"/>
        </w:rPr>
        <w:t>Radiosensitizer</w:t>
      </w:r>
      <w:proofErr w:type="spellEnd"/>
      <w:r>
        <w:rPr>
          <w:rFonts w:ascii="Times New Roman" w:eastAsia="Times New Roman" w:hAnsi="Times New Roman" w:cs="Times New Roman"/>
          <w:sz w:val="18"/>
          <w:szCs w:val="18"/>
          <w:lang w:eastAsia="en-GB"/>
        </w:rPr>
        <w:t xml:space="preserve">, </w:t>
      </w:r>
      <w:proofErr w:type="spellStart"/>
      <w:r>
        <w:rPr>
          <w:rFonts w:ascii="Times New Roman" w:eastAsia="Times New Roman" w:hAnsi="Times New Roman" w:cs="Times New Roman"/>
          <w:sz w:val="18"/>
          <w:szCs w:val="18"/>
          <w:lang w:eastAsia="en-GB"/>
        </w:rPr>
        <w:t>hyaluronan</w:t>
      </w:r>
      <w:proofErr w:type="spellEnd"/>
      <w:r>
        <w:rPr>
          <w:rFonts w:ascii="Times New Roman" w:eastAsia="Times New Roman" w:hAnsi="Times New Roman" w:cs="Times New Roman"/>
          <w:sz w:val="18"/>
          <w:szCs w:val="18"/>
          <w:lang w:eastAsia="en-GB"/>
        </w:rPr>
        <w:t>, radiotherapy, HepG2, MTT assay</w:t>
      </w:r>
    </w:p>
    <w:p w:rsidR="004E2072" w:rsidRPr="00CE7ABC" w:rsidRDefault="004E2072" w:rsidP="004E2072">
      <w:pPr>
        <w:spacing w:after="0" w:line="240" w:lineRule="auto"/>
        <w:jc w:val="both"/>
        <w:rPr>
          <w:rFonts w:ascii="Times New Roman" w:eastAsia="Times New Roman" w:hAnsi="Times New Roman" w:cs="Times New Roman"/>
          <w:b/>
          <w:bCs/>
          <w:sz w:val="18"/>
          <w:szCs w:val="24"/>
          <w:lang w:eastAsia="en-GB"/>
        </w:rPr>
      </w:pPr>
    </w:p>
    <w:p w:rsidR="00D22B16" w:rsidRDefault="00D22B16" w:rsidP="004E2072">
      <w:pPr>
        <w:spacing w:after="0" w:line="240" w:lineRule="auto"/>
        <w:jc w:val="center"/>
        <w:rPr>
          <w:rFonts w:ascii="Times New Roman" w:eastAsia="Times New Roman" w:hAnsi="Times New Roman" w:cs="Times New Roman"/>
          <w:b/>
          <w:sz w:val="20"/>
          <w:szCs w:val="20"/>
          <w:lang w:eastAsia="en-GB"/>
        </w:rPr>
        <w:sectPr w:rsidR="00D22B16" w:rsidSect="00BE5058">
          <w:type w:val="continuous"/>
          <w:pgSz w:w="11907" w:h="16839" w:code="9"/>
          <w:pgMar w:top="1440" w:right="1440" w:bottom="1440" w:left="1440" w:header="720" w:footer="720" w:gutter="0"/>
          <w:cols w:space="720"/>
          <w:docGrid w:linePitch="360"/>
        </w:sectPr>
      </w:pPr>
    </w:p>
    <w:p w:rsidR="004E2072" w:rsidRPr="00884554" w:rsidRDefault="004E2072" w:rsidP="004E2072">
      <w:pPr>
        <w:spacing w:after="0" w:line="240" w:lineRule="auto"/>
        <w:jc w:val="center"/>
        <w:rPr>
          <w:rFonts w:ascii="Times New Roman" w:eastAsia="Times New Roman" w:hAnsi="Times New Roman" w:cs="Times New Roman"/>
          <w:b/>
          <w:sz w:val="20"/>
          <w:szCs w:val="20"/>
          <w:lang w:eastAsia="en-GB"/>
        </w:rPr>
      </w:pPr>
      <w:proofErr w:type="spellStart"/>
      <w:r w:rsidRPr="00D22B16">
        <w:rPr>
          <w:rFonts w:ascii="Times New Roman" w:eastAsia="Times New Roman" w:hAnsi="Times New Roman" w:cs="Times New Roman"/>
          <w:b/>
          <w:sz w:val="18"/>
          <w:szCs w:val="20"/>
          <w:lang w:eastAsia="en-GB"/>
        </w:rPr>
        <w:lastRenderedPageBreak/>
        <w:t>Abstrak</w:t>
      </w:r>
      <w:proofErr w:type="spellEnd"/>
    </w:p>
    <w:p w:rsidR="004E2072" w:rsidRPr="00A15511" w:rsidRDefault="009568A3" w:rsidP="004E2072">
      <w:pPr>
        <w:spacing w:after="0" w:line="240" w:lineRule="auto"/>
        <w:jc w:val="both"/>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Pemeka</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Sinaran</w:t>
      </w:r>
      <w:proofErr w:type="spellEnd"/>
      <w:r>
        <w:rPr>
          <w:rFonts w:ascii="Times New Roman" w:hAnsi="Times New Roman" w:cs="Times New Roman"/>
          <w:color w:val="000000"/>
          <w:sz w:val="18"/>
          <w:szCs w:val="18"/>
        </w:rPr>
        <w:t xml:space="preserve"> (RS) </w:t>
      </w:r>
      <w:proofErr w:type="spellStart"/>
      <w:r>
        <w:rPr>
          <w:rFonts w:ascii="Times New Roman" w:hAnsi="Times New Roman" w:cs="Times New Roman"/>
          <w:color w:val="000000"/>
          <w:sz w:val="18"/>
          <w:szCs w:val="18"/>
        </w:rPr>
        <w:t>diaplikasi</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sebelum</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terapi</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sinaran</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untuk</w:t>
      </w:r>
      <w:proofErr w:type="spellEnd"/>
      <w:r w:rsidR="00A15511">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meningkatkan</w:t>
      </w:r>
      <w:proofErr w:type="spellEnd"/>
      <w:r w:rsidR="003917C3">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keberkesanan</w:t>
      </w:r>
      <w:proofErr w:type="spellEnd"/>
      <w:r w:rsidR="003917C3">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rawatan</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kanser</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melalui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kaedah</w:t>
      </w:r>
      <w:proofErr w:type="spellEnd"/>
      <w:r w:rsidR="003917C3">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sinaran</w:t>
      </w:r>
      <w:proofErr w:type="spellEnd"/>
      <w:r w:rsidR="00A15511">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Pemeka</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sinaran</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digunakan</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kerana</w:t>
      </w:r>
      <w:proofErr w:type="spellEnd"/>
      <w:r>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sebahagian</w:t>
      </w:r>
      <w:proofErr w:type="spellEnd"/>
      <w:r w:rsidR="00A15511">
        <w:rPr>
          <w:rFonts w:ascii="Times New Roman" w:hAnsi="Times New Roman" w:cs="Times New Roman"/>
          <w:color w:val="000000"/>
          <w:sz w:val="18"/>
          <w:szCs w:val="18"/>
        </w:rPr>
        <w:t xml:space="preserve"> </w:t>
      </w:r>
      <w:proofErr w:type="spellStart"/>
      <w:r w:rsidR="0029186F">
        <w:rPr>
          <w:rFonts w:ascii="Times New Roman" w:hAnsi="Times New Roman" w:cs="Times New Roman"/>
          <w:color w:val="000000"/>
          <w:sz w:val="18"/>
          <w:szCs w:val="18"/>
        </w:rPr>
        <w:t>sel</w:t>
      </w:r>
      <w:proofErr w:type="spellEnd"/>
      <w:r w:rsidR="0029186F">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kanser</w:t>
      </w:r>
      <w:proofErr w:type="spellEnd"/>
      <w:r w:rsidR="003917C3">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bersifat</w:t>
      </w:r>
      <w:proofErr w:type="spellEnd"/>
      <w:r w:rsidR="00035937">
        <w:rPr>
          <w:rFonts w:ascii="Times New Roman" w:hAnsi="Times New Roman" w:cs="Times New Roman"/>
          <w:color w:val="000000"/>
          <w:sz w:val="18"/>
          <w:szCs w:val="18"/>
        </w:rPr>
        <w:t xml:space="preserve"> </w:t>
      </w:r>
      <w:proofErr w:type="spellStart"/>
      <w:r w:rsidR="00035937">
        <w:rPr>
          <w:rFonts w:ascii="Times New Roman" w:hAnsi="Times New Roman" w:cs="Times New Roman"/>
          <w:color w:val="000000"/>
          <w:sz w:val="18"/>
          <w:szCs w:val="18"/>
        </w:rPr>
        <w:t>rintang</w:t>
      </w:r>
      <w:proofErr w:type="spellEnd"/>
      <w:r w:rsidR="00035937">
        <w:rPr>
          <w:rFonts w:ascii="Times New Roman" w:hAnsi="Times New Roman" w:cs="Times New Roman"/>
          <w:color w:val="000000"/>
          <w:sz w:val="18"/>
          <w:szCs w:val="18"/>
        </w:rPr>
        <w:t xml:space="preserve"> </w:t>
      </w:r>
      <w:proofErr w:type="spellStart"/>
      <w:r w:rsidR="00035937">
        <w:rPr>
          <w:rFonts w:ascii="Times New Roman" w:hAnsi="Times New Roman" w:cs="Times New Roman"/>
          <w:color w:val="000000"/>
          <w:sz w:val="18"/>
          <w:szCs w:val="18"/>
        </w:rPr>
        <w:t>terhadap</w:t>
      </w:r>
      <w:proofErr w:type="spellEnd"/>
      <w:r w:rsidR="00035937">
        <w:rPr>
          <w:rFonts w:ascii="Times New Roman" w:hAnsi="Times New Roman" w:cs="Times New Roman"/>
          <w:color w:val="000000"/>
          <w:sz w:val="18"/>
          <w:szCs w:val="18"/>
        </w:rPr>
        <w:t xml:space="preserve"> </w:t>
      </w:r>
      <w:proofErr w:type="spellStart"/>
      <w:r w:rsidR="00035937">
        <w:rPr>
          <w:rFonts w:ascii="Times New Roman" w:hAnsi="Times New Roman" w:cs="Times New Roman"/>
          <w:color w:val="000000"/>
          <w:sz w:val="18"/>
          <w:szCs w:val="18"/>
        </w:rPr>
        <w:t>sinara</w:t>
      </w:r>
      <w:r w:rsidR="0029186F">
        <w:rPr>
          <w:rFonts w:ascii="Times New Roman" w:hAnsi="Times New Roman" w:cs="Times New Roman"/>
          <w:color w:val="000000"/>
          <w:sz w:val="18"/>
          <w:szCs w:val="18"/>
        </w:rPr>
        <w:t>n</w:t>
      </w:r>
      <w:proofErr w:type="spellEnd"/>
      <w:r w:rsidR="0029186F">
        <w:rPr>
          <w:rFonts w:ascii="Times New Roman" w:hAnsi="Times New Roman" w:cs="Times New Roman"/>
          <w:color w:val="000000"/>
          <w:sz w:val="18"/>
          <w:szCs w:val="18"/>
        </w:rPr>
        <w:t xml:space="preserve"> </w:t>
      </w:r>
      <w:r w:rsidR="003917C3">
        <w:rPr>
          <w:rFonts w:ascii="Times New Roman" w:hAnsi="Times New Roman" w:cs="Times New Roman"/>
          <w:color w:val="000000"/>
          <w:sz w:val="18"/>
          <w:szCs w:val="18"/>
        </w:rPr>
        <w:t xml:space="preserve">yang </w:t>
      </w:r>
      <w:proofErr w:type="spellStart"/>
      <w:r w:rsidR="0029186F">
        <w:rPr>
          <w:rFonts w:ascii="Times New Roman" w:hAnsi="Times New Roman" w:cs="Times New Roman"/>
          <w:color w:val="000000"/>
          <w:sz w:val="18"/>
          <w:szCs w:val="18"/>
        </w:rPr>
        <w:t>di</w:t>
      </w:r>
      <w:r w:rsidR="00035937">
        <w:rPr>
          <w:rFonts w:ascii="Times New Roman" w:hAnsi="Times New Roman" w:cs="Times New Roman"/>
          <w:color w:val="000000"/>
          <w:sz w:val="18"/>
          <w:szCs w:val="18"/>
        </w:rPr>
        <w:t>sebabkan</w:t>
      </w:r>
      <w:proofErr w:type="spellEnd"/>
      <w:r w:rsidR="00035937">
        <w:rPr>
          <w:rFonts w:ascii="Times New Roman" w:hAnsi="Times New Roman" w:cs="Times New Roman"/>
          <w:color w:val="000000"/>
          <w:sz w:val="18"/>
          <w:szCs w:val="18"/>
        </w:rPr>
        <w:t xml:space="preserve"> </w:t>
      </w:r>
      <w:proofErr w:type="spellStart"/>
      <w:r w:rsidR="00035937">
        <w:rPr>
          <w:rFonts w:ascii="Times New Roman" w:hAnsi="Times New Roman" w:cs="Times New Roman"/>
          <w:color w:val="000000"/>
          <w:sz w:val="18"/>
          <w:szCs w:val="18"/>
        </w:rPr>
        <w:t>penghasil</w:t>
      </w:r>
      <w:r w:rsidR="00A15511">
        <w:rPr>
          <w:rFonts w:ascii="Times New Roman" w:hAnsi="Times New Roman" w:cs="Times New Roman"/>
          <w:color w:val="000000"/>
          <w:sz w:val="18"/>
          <w:szCs w:val="18"/>
        </w:rPr>
        <w:t>an</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enzim</w:t>
      </w:r>
      <w:proofErr w:type="spellEnd"/>
      <w:r w:rsidR="00A15511">
        <w:rPr>
          <w:rFonts w:ascii="Times New Roman" w:hAnsi="Times New Roman" w:cs="Times New Roman"/>
          <w:color w:val="000000"/>
          <w:sz w:val="18"/>
          <w:szCs w:val="18"/>
        </w:rPr>
        <w:t xml:space="preserve"> </w:t>
      </w:r>
      <w:proofErr w:type="spellStart"/>
      <w:r w:rsidR="00A15511" w:rsidRPr="001842B9">
        <w:rPr>
          <w:rFonts w:ascii="Times New Roman" w:hAnsi="Times New Roman" w:cs="Times New Roman"/>
          <w:color w:val="000000"/>
          <w:sz w:val="18"/>
          <w:szCs w:val="18"/>
        </w:rPr>
        <w:t>antioksida</w:t>
      </w:r>
      <w:proofErr w:type="spellEnd"/>
      <w:r w:rsidR="00A15511">
        <w:rPr>
          <w:rFonts w:ascii="Times New Roman" w:hAnsi="Times New Roman" w:cs="Times New Roman"/>
          <w:color w:val="000000"/>
          <w:sz w:val="18"/>
          <w:szCs w:val="18"/>
        </w:rPr>
        <w:t xml:space="preserve"> yang </w:t>
      </w:r>
      <w:proofErr w:type="spellStart"/>
      <w:r w:rsidR="00A15511">
        <w:rPr>
          <w:rFonts w:ascii="Times New Roman" w:hAnsi="Times New Roman" w:cs="Times New Roman"/>
          <w:color w:val="000000"/>
          <w:sz w:val="18"/>
          <w:szCs w:val="18"/>
        </w:rPr>
        <w:t>banyak</w:t>
      </w:r>
      <w:proofErr w:type="spellEnd"/>
      <w:r w:rsidR="00A15511">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la</w:t>
      </w:r>
      <w:r w:rsidR="00387D45">
        <w:rPr>
          <w:rFonts w:ascii="Times New Roman" w:hAnsi="Times New Roman" w:cs="Times New Roman"/>
          <w:color w:val="000000"/>
          <w:sz w:val="18"/>
          <w:szCs w:val="18"/>
        </w:rPr>
        <w:t>l</w:t>
      </w:r>
      <w:r w:rsidR="003917C3">
        <w:rPr>
          <w:rFonts w:ascii="Times New Roman" w:hAnsi="Times New Roman" w:cs="Times New Roman"/>
          <w:color w:val="000000"/>
          <w:sz w:val="18"/>
          <w:szCs w:val="18"/>
        </w:rPr>
        <w:t>u</w:t>
      </w:r>
      <w:proofErr w:type="spellEnd"/>
      <w:r w:rsidR="00035937">
        <w:rPr>
          <w:rFonts w:ascii="Times New Roman" w:hAnsi="Times New Roman" w:cs="Times New Roman"/>
          <w:color w:val="000000"/>
          <w:sz w:val="18"/>
          <w:szCs w:val="18"/>
        </w:rPr>
        <w:t xml:space="preserve"> </w:t>
      </w:r>
      <w:proofErr w:type="spellStart"/>
      <w:r w:rsidR="00035937">
        <w:rPr>
          <w:rFonts w:ascii="Times New Roman" w:hAnsi="Times New Roman" w:cs="Times New Roman"/>
          <w:color w:val="000000"/>
          <w:sz w:val="18"/>
          <w:szCs w:val="18"/>
        </w:rPr>
        <w:t>menghalang</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radikal</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bebas</w:t>
      </w:r>
      <w:proofErr w:type="spellEnd"/>
      <w:r w:rsidR="003917C3">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mendekati</w:t>
      </w:r>
      <w:proofErr w:type="spellEnd"/>
      <w:r w:rsidR="003917C3">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sel</w:t>
      </w:r>
      <w:proofErr w:type="spellEnd"/>
      <w:r w:rsidR="003917C3">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kanser</w:t>
      </w:r>
      <w:proofErr w:type="spellEnd"/>
      <w:r w:rsidR="00A15511">
        <w:rPr>
          <w:rFonts w:ascii="Times New Roman" w:hAnsi="Times New Roman" w:cs="Times New Roman"/>
          <w:color w:val="000000"/>
          <w:sz w:val="18"/>
          <w:szCs w:val="18"/>
        </w:rPr>
        <w:t xml:space="preserve">. </w:t>
      </w:r>
      <w:proofErr w:type="spellStart"/>
      <w:r w:rsidR="00E24408">
        <w:rPr>
          <w:rFonts w:ascii="Times New Roman" w:hAnsi="Times New Roman" w:cs="Times New Roman"/>
          <w:color w:val="000000"/>
          <w:sz w:val="18"/>
          <w:szCs w:val="18"/>
        </w:rPr>
        <w:t>Penambahan</w:t>
      </w:r>
      <w:proofErr w:type="spellEnd"/>
      <w:r w:rsidR="00E24408">
        <w:rPr>
          <w:rFonts w:ascii="Times New Roman" w:hAnsi="Times New Roman" w:cs="Times New Roman"/>
          <w:color w:val="000000"/>
          <w:sz w:val="18"/>
          <w:szCs w:val="18"/>
        </w:rPr>
        <w:t xml:space="preserve"> </w:t>
      </w:r>
      <w:proofErr w:type="spellStart"/>
      <w:r w:rsidR="00E24408">
        <w:rPr>
          <w:rFonts w:ascii="Times New Roman" w:hAnsi="Times New Roman" w:cs="Times New Roman"/>
          <w:color w:val="000000"/>
          <w:sz w:val="18"/>
          <w:szCs w:val="18"/>
        </w:rPr>
        <w:t>jumlah</w:t>
      </w:r>
      <w:proofErr w:type="spellEnd"/>
      <w:r w:rsidR="00E24408">
        <w:rPr>
          <w:rFonts w:ascii="Times New Roman" w:hAnsi="Times New Roman" w:cs="Times New Roman"/>
          <w:color w:val="000000"/>
          <w:sz w:val="18"/>
          <w:szCs w:val="18"/>
        </w:rPr>
        <w:t xml:space="preserve"> RS </w:t>
      </w:r>
      <w:proofErr w:type="spellStart"/>
      <w:r w:rsidR="00E24408">
        <w:rPr>
          <w:rFonts w:ascii="Times New Roman" w:hAnsi="Times New Roman" w:cs="Times New Roman"/>
          <w:color w:val="000000"/>
          <w:sz w:val="18"/>
          <w:szCs w:val="18"/>
        </w:rPr>
        <w:t>sebelum</w:t>
      </w:r>
      <w:proofErr w:type="spellEnd"/>
      <w:r w:rsidR="00E24408">
        <w:rPr>
          <w:rFonts w:ascii="Times New Roman" w:hAnsi="Times New Roman" w:cs="Times New Roman"/>
          <w:color w:val="000000"/>
          <w:sz w:val="18"/>
          <w:szCs w:val="18"/>
        </w:rPr>
        <w:t xml:space="preserve"> </w:t>
      </w:r>
      <w:proofErr w:type="spellStart"/>
      <w:r w:rsidR="00E24408">
        <w:rPr>
          <w:rFonts w:ascii="Times New Roman" w:hAnsi="Times New Roman" w:cs="Times New Roman"/>
          <w:color w:val="000000"/>
          <w:sz w:val="18"/>
          <w:szCs w:val="18"/>
        </w:rPr>
        <w:t>penyinaran</w:t>
      </w:r>
      <w:proofErr w:type="spellEnd"/>
      <w:r w:rsidR="00E24408">
        <w:rPr>
          <w:rFonts w:ascii="Times New Roman" w:hAnsi="Times New Roman" w:cs="Times New Roman"/>
          <w:color w:val="000000"/>
          <w:sz w:val="18"/>
          <w:szCs w:val="18"/>
        </w:rPr>
        <w:t xml:space="preserve"> </w:t>
      </w:r>
      <w:proofErr w:type="spellStart"/>
      <w:r w:rsidR="00E24408">
        <w:rPr>
          <w:rFonts w:ascii="Times New Roman" w:hAnsi="Times New Roman" w:cs="Times New Roman"/>
          <w:color w:val="000000"/>
          <w:sz w:val="18"/>
          <w:szCs w:val="18"/>
        </w:rPr>
        <w:t>memainkan</w:t>
      </w:r>
      <w:proofErr w:type="spellEnd"/>
      <w:r w:rsidR="00E24408">
        <w:rPr>
          <w:rFonts w:ascii="Times New Roman" w:hAnsi="Times New Roman" w:cs="Times New Roman"/>
          <w:color w:val="000000"/>
          <w:sz w:val="18"/>
          <w:szCs w:val="18"/>
        </w:rPr>
        <w:t xml:space="preserve"> </w:t>
      </w:r>
      <w:proofErr w:type="spellStart"/>
      <w:r w:rsidR="00E24408">
        <w:rPr>
          <w:rFonts w:ascii="Times New Roman" w:hAnsi="Times New Roman" w:cs="Times New Roman"/>
          <w:color w:val="000000"/>
          <w:sz w:val="18"/>
          <w:szCs w:val="18"/>
        </w:rPr>
        <w:t>peranan</w:t>
      </w:r>
      <w:proofErr w:type="spellEnd"/>
      <w:r w:rsidR="00E24408">
        <w:rPr>
          <w:rFonts w:ascii="Times New Roman" w:hAnsi="Times New Roman" w:cs="Times New Roman"/>
          <w:color w:val="000000"/>
          <w:sz w:val="18"/>
          <w:szCs w:val="18"/>
        </w:rPr>
        <w:t xml:space="preserve"> </w:t>
      </w:r>
      <w:proofErr w:type="spellStart"/>
      <w:r w:rsidR="00E24408">
        <w:rPr>
          <w:rFonts w:ascii="Times New Roman" w:hAnsi="Times New Roman" w:cs="Times New Roman"/>
          <w:color w:val="000000"/>
          <w:sz w:val="18"/>
          <w:szCs w:val="18"/>
        </w:rPr>
        <w:t>pentin</w:t>
      </w:r>
      <w:r>
        <w:rPr>
          <w:rFonts w:ascii="Times New Roman" w:hAnsi="Times New Roman" w:cs="Times New Roman"/>
          <w:color w:val="000000"/>
          <w:sz w:val="18"/>
          <w:szCs w:val="18"/>
        </w:rPr>
        <w:t>g</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untuk</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meningkatkan</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keberkesanan</w:t>
      </w:r>
      <w:proofErr w:type="spellEnd"/>
      <w:r w:rsidR="00E24408">
        <w:rPr>
          <w:rFonts w:ascii="Times New Roman" w:hAnsi="Times New Roman" w:cs="Times New Roman"/>
          <w:color w:val="000000"/>
          <w:sz w:val="18"/>
          <w:szCs w:val="18"/>
        </w:rPr>
        <w:t xml:space="preserve"> </w:t>
      </w:r>
      <w:proofErr w:type="spellStart"/>
      <w:r w:rsidR="00E24408">
        <w:rPr>
          <w:rFonts w:ascii="Times New Roman" w:hAnsi="Times New Roman" w:cs="Times New Roman"/>
          <w:color w:val="000000"/>
          <w:sz w:val="18"/>
          <w:szCs w:val="18"/>
        </w:rPr>
        <w:t>rawatan</w:t>
      </w:r>
      <w:proofErr w:type="spellEnd"/>
      <w:r w:rsidR="00E24408">
        <w:rPr>
          <w:rFonts w:ascii="Times New Roman" w:hAnsi="Times New Roman" w:cs="Times New Roman"/>
          <w:color w:val="000000"/>
          <w:sz w:val="18"/>
          <w:szCs w:val="18"/>
        </w:rPr>
        <w:t xml:space="preserve"> </w:t>
      </w:r>
      <w:proofErr w:type="spellStart"/>
      <w:r w:rsidR="00E24408">
        <w:rPr>
          <w:rFonts w:ascii="Times New Roman" w:hAnsi="Times New Roman" w:cs="Times New Roman"/>
          <w:color w:val="000000"/>
          <w:sz w:val="18"/>
          <w:szCs w:val="18"/>
        </w:rPr>
        <w:t>radioterapi</w:t>
      </w:r>
      <w:proofErr w:type="spellEnd"/>
      <w:r w:rsidR="00E24408">
        <w:rPr>
          <w:rFonts w:ascii="Times New Roman" w:hAnsi="Times New Roman" w:cs="Times New Roman"/>
          <w:color w:val="000000"/>
          <w:sz w:val="18"/>
          <w:szCs w:val="18"/>
        </w:rPr>
        <w:t xml:space="preserve"> </w:t>
      </w:r>
      <w:proofErr w:type="spellStart"/>
      <w:r w:rsidR="00E24408">
        <w:rPr>
          <w:rFonts w:ascii="Times New Roman" w:hAnsi="Times New Roman" w:cs="Times New Roman"/>
          <w:color w:val="000000"/>
          <w:sz w:val="18"/>
          <w:szCs w:val="18"/>
        </w:rPr>
        <w:t>tetapi</w:t>
      </w:r>
      <w:proofErr w:type="spellEnd"/>
      <w:r w:rsidR="00E24408">
        <w:rPr>
          <w:rFonts w:ascii="Times New Roman" w:hAnsi="Times New Roman" w:cs="Times New Roman"/>
          <w:color w:val="000000"/>
          <w:sz w:val="18"/>
          <w:szCs w:val="18"/>
        </w:rPr>
        <w:t xml:space="preserve"> </w:t>
      </w:r>
      <w:proofErr w:type="spellStart"/>
      <w:r w:rsidR="00E24408">
        <w:rPr>
          <w:rFonts w:ascii="Times New Roman" w:hAnsi="Times New Roman" w:cs="Times New Roman"/>
          <w:color w:val="000000"/>
          <w:sz w:val="18"/>
          <w:szCs w:val="18"/>
        </w:rPr>
        <w:t>peroksida</w:t>
      </w:r>
      <w:proofErr w:type="spellEnd"/>
      <w:r w:rsidR="00E24408">
        <w:rPr>
          <w:rFonts w:ascii="Times New Roman" w:hAnsi="Times New Roman" w:cs="Times New Roman"/>
          <w:color w:val="000000"/>
          <w:sz w:val="18"/>
          <w:szCs w:val="18"/>
        </w:rPr>
        <w:t xml:space="preserve"> </w:t>
      </w:r>
      <w:proofErr w:type="spellStart"/>
      <w:r w:rsidR="00E24408">
        <w:rPr>
          <w:rFonts w:ascii="Times New Roman" w:hAnsi="Times New Roman" w:cs="Times New Roman"/>
          <w:color w:val="000000"/>
          <w:sz w:val="18"/>
          <w:szCs w:val="18"/>
        </w:rPr>
        <w:t>boleh</w:t>
      </w:r>
      <w:proofErr w:type="spellEnd"/>
      <w:r w:rsidR="00E24408">
        <w:rPr>
          <w:rFonts w:ascii="Times New Roman" w:hAnsi="Times New Roman" w:cs="Times New Roman"/>
          <w:color w:val="000000"/>
          <w:sz w:val="18"/>
          <w:szCs w:val="18"/>
        </w:rPr>
        <w:t xml:space="preserve"> </w:t>
      </w:r>
      <w:proofErr w:type="spellStart"/>
      <w:r w:rsidR="00E24408">
        <w:rPr>
          <w:rFonts w:ascii="Times New Roman" w:hAnsi="Times New Roman" w:cs="Times New Roman"/>
          <w:color w:val="000000"/>
          <w:sz w:val="18"/>
          <w:szCs w:val="18"/>
        </w:rPr>
        <w:t>membawa</w:t>
      </w:r>
      <w:proofErr w:type="spellEnd"/>
      <w:r w:rsidR="00E24408">
        <w:rPr>
          <w:rFonts w:ascii="Times New Roman" w:hAnsi="Times New Roman" w:cs="Times New Roman"/>
          <w:color w:val="000000"/>
          <w:sz w:val="18"/>
          <w:szCs w:val="18"/>
        </w:rPr>
        <w:t xml:space="preserve"> </w:t>
      </w:r>
      <w:proofErr w:type="spellStart"/>
      <w:r w:rsidR="00E24408">
        <w:rPr>
          <w:rFonts w:ascii="Times New Roman" w:hAnsi="Times New Roman" w:cs="Times New Roman"/>
          <w:color w:val="000000"/>
          <w:sz w:val="18"/>
          <w:szCs w:val="18"/>
        </w:rPr>
        <w:t>tekanan</w:t>
      </w:r>
      <w:proofErr w:type="spellEnd"/>
      <w:r w:rsidR="00E24408">
        <w:rPr>
          <w:rFonts w:ascii="Times New Roman" w:hAnsi="Times New Roman" w:cs="Times New Roman"/>
          <w:color w:val="000000"/>
          <w:sz w:val="18"/>
          <w:szCs w:val="18"/>
        </w:rPr>
        <w:t xml:space="preserve"> yang </w:t>
      </w:r>
      <w:proofErr w:type="spellStart"/>
      <w:r w:rsidR="00E24408">
        <w:rPr>
          <w:rFonts w:ascii="Times New Roman" w:hAnsi="Times New Roman" w:cs="Times New Roman"/>
          <w:color w:val="000000"/>
          <w:sz w:val="18"/>
          <w:szCs w:val="18"/>
        </w:rPr>
        <w:t>keterlaluan</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ke</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atas</w:t>
      </w:r>
      <w:proofErr w:type="spellEnd"/>
      <w:r>
        <w:rPr>
          <w:rFonts w:ascii="Times New Roman" w:hAnsi="Times New Roman" w:cs="Times New Roman"/>
          <w:color w:val="000000"/>
          <w:sz w:val="18"/>
          <w:szCs w:val="18"/>
        </w:rPr>
        <w:t xml:space="preserve"> </w:t>
      </w:r>
      <w:proofErr w:type="spellStart"/>
      <w:proofErr w:type="gramStart"/>
      <w:r>
        <w:rPr>
          <w:rFonts w:ascii="Times New Roman" w:hAnsi="Times New Roman" w:cs="Times New Roman"/>
          <w:color w:val="000000"/>
          <w:sz w:val="18"/>
          <w:szCs w:val="18"/>
        </w:rPr>
        <w:t>sel</w:t>
      </w:r>
      <w:proofErr w:type="spellEnd"/>
      <w:r>
        <w:rPr>
          <w:rFonts w:ascii="Times New Roman" w:hAnsi="Times New Roman" w:cs="Times New Roman"/>
          <w:color w:val="000000"/>
          <w:sz w:val="18"/>
          <w:szCs w:val="18"/>
        </w:rPr>
        <w:t xml:space="preserve"> </w:t>
      </w:r>
      <w:r w:rsidR="00E24408">
        <w:rPr>
          <w:rFonts w:ascii="Times New Roman" w:hAnsi="Times New Roman" w:cs="Times New Roman"/>
          <w:color w:val="000000"/>
          <w:sz w:val="18"/>
          <w:szCs w:val="18"/>
        </w:rPr>
        <w:t xml:space="preserve"> </w:t>
      </w:r>
      <w:proofErr w:type="spellStart"/>
      <w:r w:rsidR="00E24408">
        <w:rPr>
          <w:rFonts w:ascii="Times New Roman" w:hAnsi="Times New Roman" w:cs="Times New Roman"/>
          <w:color w:val="000000"/>
          <w:sz w:val="18"/>
          <w:szCs w:val="18"/>
        </w:rPr>
        <w:t>sebelum</w:t>
      </w:r>
      <w:proofErr w:type="spellEnd"/>
      <w:proofErr w:type="gramEnd"/>
      <w:r w:rsidR="00E24408">
        <w:rPr>
          <w:rFonts w:ascii="Times New Roman" w:hAnsi="Times New Roman" w:cs="Times New Roman"/>
          <w:color w:val="000000"/>
          <w:sz w:val="18"/>
          <w:szCs w:val="18"/>
        </w:rPr>
        <w:t xml:space="preserve"> </w:t>
      </w:r>
      <w:proofErr w:type="spellStart"/>
      <w:r w:rsidR="00E24408">
        <w:rPr>
          <w:rFonts w:ascii="Times New Roman" w:hAnsi="Times New Roman" w:cs="Times New Roman"/>
          <w:color w:val="000000"/>
          <w:sz w:val="18"/>
          <w:szCs w:val="18"/>
        </w:rPr>
        <w:t>rawatan</w:t>
      </w:r>
      <w:proofErr w:type="spellEnd"/>
      <w:r w:rsidR="00E24408">
        <w:rPr>
          <w:rFonts w:ascii="Times New Roman" w:hAnsi="Times New Roman" w:cs="Times New Roman"/>
          <w:color w:val="000000"/>
          <w:sz w:val="18"/>
          <w:szCs w:val="18"/>
        </w:rPr>
        <w:t xml:space="preserve"> </w:t>
      </w:r>
      <w:proofErr w:type="spellStart"/>
      <w:r w:rsidR="00E24408">
        <w:rPr>
          <w:rFonts w:ascii="Times New Roman" w:hAnsi="Times New Roman" w:cs="Times New Roman"/>
          <w:color w:val="000000"/>
          <w:sz w:val="18"/>
          <w:szCs w:val="18"/>
        </w:rPr>
        <w:t>penyinaran</w:t>
      </w:r>
      <w:proofErr w:type="spellEnd"/>
      <w:r w:rsidR="00E24408">
        <w:rPr>
          <w:rFonts w:ascii="Times New Roman" w:hAnsi="Times New Roman" w:cs="Times New Roman"/>
          <w:color w:val="000000"/>
          <w:sz w:val="18"/>
          <w:szCs w:val="18"/>
        </w:rPr>
        <w:t>.</w:t>
      </w:r>
      <w:r w:rsidR="003917C3">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Dalam</w:t>
      </w:r>
      <w:proofErr w:type="spellEnd"/>
      <w:r w:rsidR="003917C3">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kajian</w:t>
      </w:r>
      <w:proofErr w:type="spellEnd"/>
      <w:r w:rsidR="003917C3">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ini</w:t>
      </w:r>
      <w:proofErr w:type="spellEnd"/>
      <w:r w:rsidR="003917C3">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pelbagai</w:t>
      </w:r>
      <w:proofErr w:type="spellEnd"/>
      <w:r w:rsidR="003917C3">
        <w:rPr>
          <w:rFonts w:ascii="Times New Roman" w:hAnsi="Times New Roman" w:cs="Times New Roman"/>
          <w:color w:val="000000"/>
          <w:sz w:val="18"/>
          <w:szCs w:val="18"/>
        </w:rPr>
        <w:t xml:space="preserve"> </w:t>
      </w:r>
      <w:proofErr w:type="spellStart"/>
      <w:r w:rsidR="00E0287D">
        <w:rPr>
          <w:rFonts w:ascii="Times New Roman" w:hAnsi="Times New Roman" w:cs="Times New Roman"/>
          <w:color w:val="000000"/>
          <w:sz w:val="18"/>
          <w:szCs w:val="18"/>
        </w:rPr>
        <w:t>kepekatan</w:t>
      </w:r>
      <w:proofErr w:type="spellEnd"/>
      <w:r w:rsidR="00A15511">
        <w:rPr>
          <w:rFonts w:ascii="Times New Roman" w:hAnsi="Times New Roman" w:cs="Times New Roman"/>
          <w:color w:val="000000"/>
          <w:sz w:val="18"/>
          <w:szCs w:val="18"/>
        </w:rPr>
        <w:t xml:space="preserve"> RS </w:t>
      </w:r>
      <w:proofErr w:type="spellStart"/>
      <w:r w:rsidR="00A15511">
        <w:rPr>
          <w:rFonts w:ascii="Times New Roman" w:hAnsi="Times New Roman" w:cs="Times New Roman"/>
          <w:color w:val="000000"/>
          <w:sz w:val="18"/>
          <w:szCs w:val="18"/>
        </w:rPr>
        <w:t>telah</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d</w:t>
      </w:r>
      <w:r>
        <w:rPr>
          <w:rFonts w:ascii="Times New Roman" w:hAnsi="Times New Roman" w:cs="Times New Roman"/>
          <w:color w:val="000000"/>
          <w:sz w:val="18"/>
          <w:szCs w:val="18"/>
        </w:rPr>
        <w:t>igunakan</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untuk</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menentukan</w:t>
      </w:r>
      <w:proofErr w:type="spellEnd"/>
      <w:r>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k</w:t>
      </w:r>
      <w:r w:rsidR="00035937">
        <w:rPr>
          <w:rFonts w:ascii="Times New Roman" w:hAnsi="Times New Roman" w:cs="Times New Roman"/>
          <w:color w:val="000000"/>
          <w:sz w:val="18"/>
          <w:szCs w:val="18"/>
        </w:rPr>
        <w:t>uantiti</w:t>
      </w:r>
      <w:proofErr w:type="spellEnd"/>
      <w:r w:rsidR="00035937">
        <w:rPr>
          <w:rFonts w:ascii="Times New Roman" w:hAnsi="Times New Roman" w:cs="Times New Roman"/>
          <w:color w:val="000000"/>
          <w:sz w:val="18"/>
          <w:szCs w:val="18"/>
        </w:rPr>
        <w:t xml:space="preserve"> optimum </w:t>
      </w:r>
      <w:proofErr w:type="spellStart"/>
      <w:r w:rsidR="003917C3">
        <w:rPr>
          <w:rFonts w:ascii="Times New Roman" w:hAnsi="Times New Roman" w:cs="Times New Roman"/>
          <w:color w:val="000000"/>
          <w:sz w:val="18"/>
          <w:szCs w:val="18"/>
        </w:rPr>
        <w:t>bagi</w:t>
      </w:r>
      <w:proofErr w:type="spellEnd"/>
      <w:r w:rsidR="003917C3">
        <w:rPr>
          <w:rFonts w:ascii="Times New Roman" w:hAnsi="Times New Roman" w:cs="Times New Roman"/>
          <w:color w:val="000000"/>
          <w:sz w:val="18"/>
          <w:szCs w:val="18"/>
        </w:rPr>
        <w:t xml:space="preserve"> </w:t>
      </w:r>
      <w:proofErr w:type="spellStart"/>
      <w:r w:rsidR="00035937">
        <w:rPr>
          <w:rFonts w:ascii="Times New Roman" w:hAnsi="Times New Roman" w:cs="Times New Roman"/>
          <w:color w:val="000000"/>
          <w:sz w:val="18"/>
          <w:szCs w:val="18"/>
        </w:rPr>
        <w:t>mengelakkan</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kesan</w:t>
      </w:r>
      <w:proofErr w:type="spellEnd"/>
      <w:r w:rsidR="003917C3">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keterlalua</w:t>
      </w:r>
      <w:r w:rsidR="00035937">
        <w:rPr>
          <w:rFonts w:ascii="Times New Roman" w:hAnsi="Times New Roman" w:cs="Times New Roman"/>
          <w:color w:val="000000"/>
          <w:sz w:val="18"/>
          <w:szCs w:val="18"/>
        </w:rPr>
        <w:t>n</w:t>
      </w:r>
      <w:proofErr w:type="spellEnd"/>
      <w:r w:rsidR="00035937">
        <w:rPr>
          <w:rFonts w:ascii="Times New Roman" w:hAnsi="Times New Roman" w:cs="Times New Roman"/>
          <w:color w:val="000000"/>
          <w:sz w:val="18"/>
          <w:szCs w:val="18"/>
        </w:rPr>
        <w:t xml:space="preserve"> RS </w:t>
      </w:r>
      <w:proofErr w:type="spellStart"/>
      <w:r w:rsidR="00035937">
        <w:rPr>
          <w:rFonts w:ascii="Times New Roman" w:hAnsi="Times New Roman" w:cs="Times New Roman"/>
          <w:color w:val="000000"/>
          <w:sz w:val="18"/>
          <w:szCs w:val="18"/>
        </w:rPr>
        <w:t>ke</w:t>
      </w:r>
      <w:proofErr w:type="spellEnd"/>
      <w:r w:rsidR="00035937">
        <w:rPr>
          <w:rFonts w:ascii="Times New Roman" w:hAnsi="Times New Roman" w:cs="Times New Roman"/>
          <w:color w:val="000000"/>
          <w:sz w:val="18"/>
          <w:szCs w:val="18"/>
        </w:rPr>
        <w:t xml:space="preserve"> </w:t>
      </w:r>
      <w:proofErr w:type="spellStart"/>
      <w:r w:rsidR="00035937">
        <w:rPr>
          <w:rFonts w:ascii="Times New Roman" w:hAnsi="Times New Roman" w:cs="Times New Roman"/>
          <w:color w:val="000000"/>
          <w:sz w:val="18"/>
          <w:szCs w:val="18"/>
        </w:rPr>
        <w:t>atas</w:t>
      </w:r>
      <w:proofErr w:type="spellEnd"/>
      <w:r w:rsidR="00035937">
        <w:rPr>
          <w:rFonts w:ascii="Times New Roman" w:hAnsi="Times New Roman" w:cs="Times New Roman"/>
          <w:color w:val="000000"/>
          <w:sz w:val="18"/>
          <w:szCs w:val="18"/>
        </w:rPr>
        <w:t xml:space="preserve"> </w:t>
      </w:r>
      <w:proofErr w:type="spellStart"/>
      <w:r w:rsidR="00035937">
        <w:rPr>
          <w:rFonts w:ascii="Times New Roman" w:hAnsi="Times New Roman" w:cs="Times New Roman"/>
          <w:color w:val="000000"/>
          <w:sz w:val="18"/>
          <w:szCs w:val="18"/>
        </w:rPr>
        <w:t>sel</w:t>
      </w:r>
      <w:proofErr w:type="spellEnd"/>
      <w:r w:rsidR="00035937">
        <w:rPr>
          <w:rFonts w:ascii="Times New Roman" w:hAnsi="Times New Roman" w:cs="Times New Roman"/>
          <w:color w:val="000000"/>
          <w:sz w:val="18"/>
          <w:szCs w:val="18"/>
        </w:rPr>
        <w:t xml:space="preserve"> </w:t>
      </w:r>
      <w:proofErr w:type="spellStart"/>
      <w:r w:rsidR="00035937">
        <w:rPr>
          <w:rFonts w:ascii="Times New Roman" w:hAnsi="Times New Roman" w:cs="Times New Roman"/>
          <w:color w:val="000000"/>
          <w:sz w:val="18"/>
          <w:szCs w:val="18"/>
        </w:rPr>
        <w:t>kanser</w:t>
      </w:r>
      <w:proofErr w:type="spellEnd"/>
      <w:r w:rsidR="003917C3">
        <w:rPr>
          <w:rFonts w:ascii="Times New Roman" w:hAnsi="Times New Roman" w:cs="Times New Roman"/>
          <w:color w:val="000000"/>
          <w:sz w:val="18"/>
          <w:szCs w:val="18"/>
        </w:rPr>
        <w:t>.</w:t>
      </w:r>
      <w:r w:rsidR="00035937">
        <w:rPr>
          <w:rFonts w:ascii="Times New Roman" w:hAnsi="Times New Roman" w:cs="Times New Roman"/>
          <w:color w:val="000000"/>
          <w:sz w:val="18"/>
          <w:szCs w:val="18"/>
        </w:rPr>
        <w:t xml:space="preserve"> </w:t>
      </w:r>
      <w:proofErr w:type="spellStart"/>
      <w:r w:rsidR="00E0287D">
        <w:rPr>
          <w:rFonts w:ascii="Times New Roman" w:hAnsi="Times New Roman" w:cs="Times New Roman"/>
          <w:color w:val="000000"/>
          <w:sz w:val="18"/>
          <w:szCs w:val="18"/>
        </w:rPr>
        <w:t>Kepekatan</w:t>
      </w:r>
      <w:proofErr w:type="spellEnd"/>
      <w:r w:rsidR="00A15511">
        <w:rPr>
          <w:rFonts w:ascii="Times New Roman" w:hAnsi="Times New Roman" w:cs="Times New Roman"/>
          <w:color w:val="000000"/>
          <w:sz w:val="18"/>
          <w:szCs w:val="18"/>
        </w:rPr>
        <w:t xml:space="preserve"> </w:t>
      </w:r>
      <w:r w:rsidR="00035937">
        <w:rPr>
          <w:rFonts w:ascii="Times New Roman" w:hAnsi="Times New Roman" w:cs="Times New Roman"/>
          <w:color w:val="000000"/>
          <w:sz w:val="18"/>
          <w:szCs w:val="18"/>
        </w:rPr>
        <w:t xml:space="preserve">RS </w:t>
      </w:r>
      <w:proofErr w:type="spellStart"/>
      <w:r w:rsidR="00035937">
        <w:rPr>
          <w:rFonts w:ascii="Times New Roman" w:hAnsi="Times New Roman" w:cs="Times New Roman"/>
          <w:color w:val="000000"/>
          <w:sz w:val="18"/>
          <w:szCs w:val="18"/>
        </w:rPr>
        <w:t>dalam</w:t>
      </w:r>
      <w:proofErr w:type="spellEnd"/>
      <w:r w:rsidR="00035937">
        <w:rPr>
          <w:rFonts w:ascii="Times New Roman" w:hAnsi="Times New Roman" w:cs="Times New Roman"/>
          <w:color w:val="000000"/>
          <w:sz w:val="18"/>
          <w:szCs w:val="18"/>
        </w:rPr>
        <w:t xml:space="preserve"> </w:t>
      </w:r>
      <w:proofErr w:type="spellStart"/>
      <w:r w:rsidR="00035937">
        <w:rPr>
          <w:rFonts w:ascii="Times New Roman" w:hAnsi="Times New Roman" w:cs="Times New Roman"/>
          <w:color w:val="000000"/>
          <w:sz w:val="18"/>
          <w:szCs w:val="18"/>
        </w:rPr>
        <w:t>julat</w:t>
      </w:r>
      <w:proofErr w:type="spellEnd"/>
      <w:r w:rsidR="00035937">
        <w:rPr>
          <w:rFonts w:ascii="Times New Roman" w:hAnsi="Times New Roman" w:cs="Times New Roman"/>
          <w:color w:val="000000"/>
          <w:sz w:val="18"/>
          <w:szCs w:val="18"/>
        </w:rPr>
        <w:t xml:space="preserve"> </w:t>
      </w:r>
      <w:r w:rsidR="00E0287D">
        <w:rPr>
          <w:rFonts w:ascii="Times New Roman" w:hAnsi="Times New Roman" w:cs="Times New Roman"/>
          <w:color w:val="000000"/>
          <w:sz w:val="18"/>
          <w:szCs w:val="18"/>
        </w:rPr>
        <w:t xml:space="preserve">5% </w:t>
      </w:r>
      <w:proofErr w:type="spellStart"/>
      <w:r w:rsidR="00E0287D">
        <w:rPr>
          <w:rFonts w:ascii="Times New Roman" w:hAnsi="Times New Roman" w:cs="Times New Roman"/>
          <w:color w:val="000000"/>
          <w:sz w:val="18"/>
          <w:szCs w:val="18"/>
        </w:rPr>
        <w:t>hingga</w:t>
      </w:r>
      <w:proofErr w:type="spellEnd"/>
      <w:r w:rsidR="00E0287D">
        <w:rPr>
          <w:rFonts w:ascii="Times New Roman" w:hAnsi="Times New Roman" w:cs="Times New Roman"/>
          <w:color w:val="000000"/>
          <w:sz w:val="18"/>
          <w:szCs w:val="18"/>
        </w:rPr>
        <w:t xml:space="preserve"> 50%</w:t>
      </w:r>
      <w:r w:rsidR="00035937">
        <w:rPr>
          <w:rFonts w:ascii="Times New Roman" w:hAnsi="Times New Roman" w:cs="Times New Roman"/>
          <w:color w:val="000000"/>
          <w:sz w:val="18"/>
          <w:szCs w:val="18"/>
        </w:rPr>
        <w:t xml:space="preserve"> </w:t>
      </w:r>
      <w:proofErr w:type="spellStart"/>
      <w:r w:rsidR="00035937">
        <w:rPr>
          <w:rFonts w:ascii="Times New Roman" w:hAnsi="Times New Roman" w:cs="Times New Roman"/>
          <w:color w:val="000000"/>
          <w:sz w:val="18"/>
          <w:szCs w:val="18"/>
        </w:rPr>
        <w:t>disasarkan</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ke</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atas</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sel</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kanser</w:t>
      </w:r>
      <w:proofErr w:type="spellEnd"/>
      <w:r w:rsidR="00035937">
        <w:rPr>
          <w:rFonts w:ascii="Times New Roman" w:hAnsi="Times New Roman" w:cs="Times New Roman"/>
          <w:color w:val="000000"/>
          <w:sz w:val="18"/>
          <w:szCs w:val="18"/>
        </w:rPr>
        <w:t xml:space="preserve"> </w:t>
      </w:r>
      <w:r w:rsidR="00A15511">
        <w:rPr>
          <w:rFonts w:ascii="Times New Roman" w:hAnsi="Times New Roman" w:cs="Times New Roman"/>
          <w:color w:val="000000"/>
          <w:sz w:val="18"/>
          <w:szCs w:val="18"/>
        </w:rPr>
        <w:t xml:space="preserve">HepG2 </w:t>
      </w:r>
      <w:proofErr w:type="spellStart"/>
      <w:r w:rsidR="00A15511">
        <w:rPr>
          <w:rFonts w:ascii="Times New Roman" w:hAnsi="Times New Roman" w:cs="Times New Roman"/>
          <w:color w:val="000000"/>
          <w:sz w:val="18"/>
          <w:szCs w:val="18"/>
        </w:rPr>
        <w:t>sebelum</w:t>
      </w:r>
      <w:proofErr w:type="spellEnd"/>
      <w:r w:rsidR="00A15511">
        <w:rPr>
          <w:rFonts w:ascii="Times New Roman" w:hAnsi="Times New Roman" w:cs="Times New Roman"/>
          <w:color w:val="000000"/>
          <w:sz w:val="18"/>
          <w:szCs w:val="18"/>
        </w:rPr>
        <w:t xml:space="preserve"> dos </w:t>
      </w:r>
      <w:proofErr w:type="spellStart"/>
      <w:r w:rsidR="00A15511">
        <w:rPr>
          <w:rFonts w:ascii="Times New Roman" w:hAnsi="Times New Roman" w:cs="Times New Roman"/>
          <w:color w:val="000000"/>
          <w:sz w:val="18"/>
          <w:szCs w:val="18"/>
        </w:rPr>
        <w:t>sebanyak</w:t>
      </w:r>
      <w:proofErr w:type="spellEnd"/>
      <w:r w:rsidR="00A15511">
        <w:rPr>
          <w:rFonts w:ascii="Times New Roman" w:hAnsi="Times New Roman" w:cs="Times New Roman"/>
          <w:color w:val="000000"/>
          <w:sz w:val="18"/>
          <w:szCs w:val="18"/>
        </w:rPr>
        <w:t xml:space="preserve"> 2Gy </w:t>
      </w:r>
      <w:proofErr w:type="spellStart"/>
      <w:r w:rsidR="00A15511">
        <w:rPr>
          <w:rFonts w:ascii="Times New Roman" w:hAnsi="Times New Roman" w:cs="Times New Roman"/>
          <w:color w:val="000000"/>
          <w:sz w:val="18"/>
          <w:szCs w:val="18"/>
        </w:rPr>
        <w:t>diberikan</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Kemandirian</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sel</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diuji</w:t>
      </w:r>
      <w:proofErr w:type="spellEnd"/>
      <w:r w:rsidR="00A15511">
        <w:rPr>
          <w:rFonts w:ascii="Times New Roman" w:hAnsi="Times New Roman" w:cs="Times New Roman"/>
          <w:color w:val="000000"/>
          <w:sz w:val="18"/>
          <w:szCs w:val="18"/>
        </w:rPr>
        <w:t xml:space="preserve"> 24 jam </w:t>
      </w:r>
      <w:proofErr w:type="spellStart"/>
      <w:r w:rsidR="00A15511">
        <w:rPr>
          <w:rFonts w:ascii="Times New Roman" w:hAnsi="Times New Roman" w:cs="Times New Roman"/>
          <w:color w:val="000000"/>
          <w:sz w:val="18"/>
          <w:szCs w:val="18"/>
        </w:rPr>
        <w:t>selepas</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penyinaran</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dengan</w:t>
      </w:r>
      <w:proofErr w:type="spellEnd"/>
      <w:r w:rsidR="00A15511">
        <w:rPr>
          <w:rFonts w:ascii="Times New Roman" w:hAnsi="Times New Roman" w:cs="Times New Roman"/>
          <w:color w:val="000000"/>
          <w:sz w:val="18"/>
          <w:szCs w:val="18"/>
        </w:rPr>
        <w:t xml:space="preserve"> </w:t>
      </w:r>
      <w:r w:rsidR="00A15511" w:rsidRPr="007705E2">
        <w:rPr>
          <w:rFonts w:ascii="Times New Roman" w:hAnsi="Times New Roman" w:cs="Times New Roman"/>
          <w:i/>
          <w:color w:val="000000"/>
          <w:sz w:val="18"/>
          <w:szCs w:val="18"/>
        </w:rPr>
        <w:t>3-(4,5-dimethylthiazol-2-yl)-2,5-diphenyltetrazolium bromide</w:t>
      </w:r>
      <w:r w:rsidR="00E0287D">
        <w:rPr>
          <w:rFonts w:ascii="Times New Roman" w:hAnsi="Times New Roman" w:cs="Times New Roman"/>
          <w:color w:val="000000"/>
          <w:sz w:val="18"/>
          <w:szCs w:val="18"/>
        </w:rPr>
        <w:t xml:space="preserve"> </w:t>
      </w:r>
      <w:proofErr w:type="spellStart"/>
      <w:r w:rsidR="00E0287D">
        <w:rPr>
          <w:rFonts w:ascii="Times New Roman" w:hAnsi="Times New Roman" w:cs="Times New Roman"/>
          <w:color w:val="000000"/>
          <w:sz w:val="18"/>
          <w:szCs w:val="18"/>
        </w:rPr>
        <w:t>asa</w:t>
      </w:r>
      <w:r w:rsidR="0029186F">
        <w:rPr>
          <w:rFonts w:ascii="Times New Roman" w:hAnsi="Times New Roman" w:cs="Times New Roman"/>
          <w:color w:val="000000"/>
          <w:sz w:val="18"/>
          <w:szCs w:val="18"/>
        </w:rPr>
        <w:t>i</w:t>
      </w:r>
      <w:proofErr w:type="spellEnd"/>
      <w:r w:rsidR="0029186F">
        <w:rPr>
          <w:rFonts w:ascii="Times New Roman" w:hAnsi="Times New Roman" w:cs="Times New Roman"/>
          <w:color w:val="000000"/>
          <w:sz w:val="18"/>
          <w:szCs w:val="18"/>
        </w:rPr>
        <w:t xml:space="preserve"> MTT. </w:t>
      </w:r>
      <w:proofErr w:type="spellStart"/>
      <w:r w:rsidR="0029186F">
        <w:rPr>
          <w:rFonts w:ascii="Times New Roman" w:hAnsi="Times New Roman" w:cs="Times New Roman"/>
          <w:color w:val="000000"/>
          <w:sz w:val="18"/>
          <w:szCs w:val="18"/>
        </w:rPr>
        <w:t>Kajian</w:t>
      </w:r>
      <w:proofErr w:type="spellEnd"/>
      <w:r w:rsidR="0029186F">
        <w:rPr>
          <w:rFonts w:ascii="Times New Roman" w:hAnsi="Times New Roman" w:cs="Times New Roman"/>
          <w:color w:val="000000"/>
          <w:sz w:val="18"/>
          <w:szCs w:val="18"/>
        </w:rPr>
        <w:t xml:space="preserve"> </w:t>
      </w:r>
      <w:proofErr w:type="spellStart"/>
      <w:r w:rsidR="0029186F">
        <w:rPr>
          <w:rFonts w:ascii="Times New Roman" w:hAnsi="Times New Roman" w:cs="Times New Roman"/>
          <w:color w:val="000000"/>
          <w:sz w:val="18"/>
          <w:szCs w:val="18"/>
        </w:rPr>
        <w:t>ini</w:t>
      </w:r>
      <w:proofErr w:type="spellEnd"/>
      <w:r w:rsidR="0029186F">
        <w:rPr>
          <w:rFonts w:ascii="Times New Roman" w:hAnsi="Times New Roman" w:cs="Times New Roman"/>
          <w:color w:val="000000"/>
          <w:sz w:val="18"/>
          <w:szCs w:val="18"/>
        </w:rPr>
        <w:t xml:space="preserve"> </w:t>
      </w:r>
      <w:proofErr w:type="spellStart"/>
      <w:r w:rsidR="0029186F">
        <w:rPr>
          <w:rFonts w:ascii="Times New Roman" w:hAnsi="Times New Roman" w:cs="Times New Roman"/>
          <w:color w:val="000000"/>
          <w:sz w:val="18"/>
          <w:szCs w:val="18"/>
        </w:rPr>
        <w:t>men</w:t>
      </w:r>
      <w:r w:rsidR="00A15511">
        <w:rPr>
          <w:rFonts w:ascii="Times New Roman" w:hAnsi="Times New Roman" w:cs="Times New Roman"/>
          <w:color w:val="000000"/>
          <w:sz w:val="18"/>
          <w:szCs w:val="18"/>
        </w:rPr>
        <w:t>dapati</w:t>
      </w:r>
      <w:proofErr w:type="spellEnd"/>
      <w:r w:rsidR="0029186F">
        <w:rPr>
          <w:rFonts w:ascii="Times New Roman" w:hAnsi="Times New Roman" w:cs="Times New Roman"/>
          <w:color w:val="000000"/>
          <w:sz w:val="18"/>
          <w:szCs w:val="18"/>
        </w:rPr>
        <w:t xml:space="preserve"> </w:t>
      </w:r>
      <w:proofErr w:type="spellStart"/>
      <w:r w:rsidR="0029186F">
        <w:rPr>
          <w:rFonts w:ascii="Times New Roman" w:hAnsi="Times New Roman" w:cs="Times New Roman"/>
          <w:color w:val="000000"/>
          <w:sz w:val="18"/>
          <w:szCs w:val="18"/>
        </w:rPr>
        <w:t>bahawa</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k</w:t>
      </w:r>
      <w:r w:rsidR="00A15511">
        <w:rPr>
          <w:rFonts w:ascii="Times New Roman" w:hAnsi="Times New Roman" w:cs="Times New Roman"/>
          <w:color w:val="000000"/>
          <w:sz w:val="18"/>
          <w:szCs w:val="18"/>
        </w:rPr>
        <w:t>uantiti</w:t>
      </w:r>
      <w:proofErr w:type="spellEnd"/>
      <w:r w:rsidR="00A15511">
        <w:rPr>
          <w:rFonts w:ascii="Times New Roman" w:hAnsi="Times New Roman" w:cs="Times New Roman"/>
          <w:color w:val="000000"/>
          <w:sz w:val="18"/>
          <w:szCs w:val="18"/>
        </w:rPr>
        <w:t xml:space="preserve"> RS </w:t>
      </w:r>
      <w:proofErr w:type="spellStart"/>
      <w:r w:rsidR="00A15511">
        <w:rPr>
          <w:rFonts w:ascii="Times New Roman" w:hAnsi="Times New Roman" w:cs="Times New Roman"/>
          <w:color w:val="000000"/>
          <w:sz w:val="18"/>
          <w:szCs w:val="18"/>
        </w:rPr>
        <w:t>dari</w:t>
      </w:r>
      <w:proofErr w:type="spellEnd"/>
      <w:r w:rsidR="00A15511">
        <w:rPr>
          <w:rFonts w:ascii="Times New Roman" w:hAnsi="Times New Roman" w:cs="Times New Roman"/>
          <w:color w:val="000000"/>
          <w:sz w:val="18"/>
          <w:szCs w:val="18"/>
        </w:rPr>
        <w:t xml:space="preserve"> </w:t>
      </w:r>
      <w:r w:rsidR="00A27E01">
        <w:rPr>
          <w:rFonts w:ascii="Times New Roman" w:hAnsi="Times New Roman" w:cs="Times New Roman"/>
          <w:color w:val="000000"/>
          <w:sz w:val="18"/>
          <w:szCs w:val="18"/>
        </w:rPr>
        <w:t xml:space="preserve">5% </w:t>
      </w:r>
      <w:proofErr w:type="spellStart"/>
      <w:r w:rsidR="00A27E01">
        <w:rPr>
          <w:rFonts w:ascii="Times New Roman" w:hAnsi="Times New Roman" w:cs="Times New Roman"/>
          <w:color w:val="000000"/>
          <w:sz w:val="18"/>
          <w:szCs w:val="18"/>
        </w:rPr>
        <w:t>ke</w:t>
      </w:r>
      <w:proofErr w:type="spellEnd"/>
      <w:r w:rsidR="00A27E01">
        <w:rPr>
          <w:rFonts w:ascii="Times New Roman" w:hAnsi="Times New Roman" w:cs="Times New Roman"/>
          <w:color w:val="000000"/>
          <w:sz w:val="18"/>
          <w:szCs w:val="18"/>
        </w:rPr>
        <w:t xml:space="preserve"> 20% </w:t>
      </w:r>
      <w:proofErr w:type="spellStart"/>
      <w:r w:rsidR="00A27E01">
        <w:rPr>
          <w:rFonts w:ascii="Times New Roman" w:hAnsi="Times New Roman" w:cs="Times New Roman"/>
          <w:color w:val="000000"/>
          <w:sz w:val="18"/>
          <w:szCs w:val="18"/>
        </w:rPr>
        <w:t>tanpa</w:t>
      </w:r>
      <w:proofErr w:type="spellEnd"/>
      <w:r w:rsidR="00A27E01">
        <w:rPr>
          <w:rFonts w:ascii="Times New Roman" w:hAnsi="Times New Roman" w:cs="Times New Roman"/>
          <w:color w:val="000000"/>
          <w:sz w:val="18"/>
          <w:szCs w:val="18"/>
        </w:rPr>
        <w:t xml:space="preserve"> </w:t>
      </w:r>
      <w:proofErr w:type="spellStart"/>
      <w:r w:rsidR="00A27E01">
        <w:rPr>
          <w:rFonts w:ascii="Times New Roman" w:hAnsi="Times New Roman" w:cs="Times New Roman"/>
          <w:color w:val="000000"/>
          <w:sz w:val="18"/>
          <w:szCs w:val="18"/>
        </w:rPr>
        <w:t>disinar</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menunjukkan</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tiada</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pengurangan</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dari</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se</w:t>
      </w:r>
      <w:r w:rsidR="0029186F">
        <w:rPr>
          <w:rFonts w:ascii="Times New Roman" w:hAnsi="Times New Roman" w:cs="Times New Roman"/>
          <w:color w:val="000000"/>
          <w:sz w:val="18"/>
          <w:szCs w:val="18"/>
        </w:rPr>
        <w:t>gi</w:t>
      </w:r>
      <w:proofErr w:type="spellEnd"/>
      <w:r w:rsidR="0029186F">
        <w:rPr>
          <w:rFonts w:ascii="Times New Roman" w:hAnsi="Times New Roman" w:cs="Times New Roman"/>
          <w:color w:val="000000"/>
          <w:sz w:val="18"/>
          <w:szCs w:val="18"/>
        </w:rPr>
        <w:t xml:space="preserve"> </w:t>
      </w:r>
      <w:proofErr w:type="spellStart"/>
      <w:r w:rsidR="0029186F">
        <w:rPr>
          <w:rFonts w:ascii="Times New Roman" w:hAnsi="Times New Roman" w:cs="Times New Roman"/>
          <w:color w:val="000000"/>
          <w:sz w:val="18"/>
          <w:szCs w:val="18"/>
        </w:rPr>
        <w:t>peratusan</w:t>
      </w:r>
      <w:proofErr w:type="spellEnd"/>
      <w:r w:rsidR="0029186F">
        <w:rPr>
          <w:rFonts w:ascii="Times New Roman" w:hAnsi="Times New Roman" w:cs="Times New Roman"/>
          <w:color w:val="000000"/>
          <w:sz w:val="18"/>
          <w:szCs w:val="18"/>
        </w:rPr>
        <w:t xml:space="preserve"> </w:t>
      </w:r>
      <w:proofErr w:type="spellStart"/>
      <w:r w:rsidR="0029186F">
        <w:rPr>
          <w:rFonts w:ascii="Times New Roman" w:hAnsi="Times New Roman" w:cs="Times New Roman"/>
          <w:color w:val="000000"/>
          <w:sz w:val="18"/>
          <w:szCs w:val="18"/>
        </w:rPr>
        <w:t>kemandirian</w:t>
      </w:r>
      <w:proofErr w:type="spellEnd"/>
      <w:r w:rsidR="0029186F">
        <w:rPr>
          <w:rFonts w:ascii="Times New Roman" w:hAnsi="Times New Roman" w:cs="Times New Roman"/>
          <w:color w:val="000000"/>
          <w:sz w:val="18"/>
          <w:szCs w:val="18"/>
        </w:rPr>
        <w:t xml:space="preserve"> </w:t>
      </w:r>
      <w:proofErr w:type="spellStart"/>
      <w:r w:rsidR="0029186F">
        <w:rPr>
          <w:rFonts w:ascii="Times New Roman" w:hAnsi="Times New Roman" w:cs="Times New Roman"/>
          <w:color w:val="000000"/>
          <w:sz w:val="18"/>
          <w:szCs w:val="18"/>
        </w:rPr>
        <w:t>sel</w:t>
      </w:r>
      <w:proofErr w:type="spellEnd"/>
      <w:r w:rsidR="00A15511">
        <w:rPr>
          <w:rFonts w:ascii="Times New Roman" w:hAnsi="Times New Roman" w:cs="Times New Roman"/>
          <w:color w:val="000000"/>
          <w:sz w:val="18"/>
          <w:szCs w:val="18"/>
        </w:rPr>
        <w:t xml:space="preserve"> HepG2</w:t>
      </w:r>
      <w:r w:rsidR="006F790B">
        <w:rPr>
          <w:rFonts w:ascii="Times New Roman" w:hAnsi="Times New Roman" w:cs="Times New Roman"/>
          <w:color w:val="000000"/>
          <w:sz w:val="18"/>
          <w:szCs w:val="18"/>
        </w:rPr>
        <w:t xml:space="preserve"> </w:t>
      </w:r>
      <w:proofErr w:type="spellStart"/>
      <w:r w:rsidR="006F790B">
        <w:rPr>
          <w:rFonts w:ascii="Times New Roman" w:hAnsi="Times New Roman" w:cs="Times New Roman"/>
          <w:color w:val="000000"/>
          <w:sz w:val="18"/>
          <w:szCs w:val="18"/>
        </w:rPr>
        <w:t>manakala</w:t>
      </w:r>
      <w:proofErr w:type="spellEnd"/>
      <w:r w:rsidR="006F790B">
        <w:rPr>
          <w:rFonts w:ascii="Times New Roman" w:hAnsi="Times New Roman" w:cs="Times New Roman"/>
          <w:color w:val="000000"/>
          <w:sz w:val="18"/>
          <w:szCs w:val="18"/>
        </w:rPr>
        <w:t xml:space="preserve"> RS 25-50% </w:t>
      </w:r>
      <w:proofErr w:type="spellStart"/>
      <w:r w:rsidR="006F790B">
        <w:rPr>
          <w:rFonts w:ascii="Times New Roman" w:hAnsi="Times New Roman" w:cs="Times New Roman"/>
          <w:color w:val="000000"/>
          <w:sz w:val="18"/>
          <w:szCs w:val="18"/>
        </w:rPr>
        <w:t>menunjukkan</w:t>
      </w:r>
      <w:proofErr w:type="spellEnd"/>
      <w:r w:rsidR="006F790B">
        <w:rPr>
          <w:rFonts w:ascii="Times New Roman" w:hAnsi="Times New Roman" w:cs="Times New Roman"/>
          <w:color w:val="000000"/>
          <w:sz w:val="18"/>
          <w:szCs w:val="18"/>
        </w:rPr>
        <w:t xml:space="preserve"> </w:t>
      </w:r>
      <w:proofErr w:type="spellStart"/>
      <w:r w:rsidR="006F790B">
        <w:rPr>
          <w:rFonts w:ascii="Times New Roman" w:hAnsi="Times New Roman" w:cs="Times New Roman"/>
          <w:color w:val="000000"/>
          <w:sz w:val="18"/>
          <w:szCs w:val="18"/>
        </w:rPr>
        <w:t>pengurangan</w:t>
      </w:r>
      <w:proofErr w:type="spellEnd"/>
      <w:r w:rsidR="006F790B">
        <w:rPr>
          <w:rFonts w:ascii="Times New Roman" w:hAnsi="Times New Roman" w:cs="Times New Roman"/>
          <w:color w:val="000000"/>
          <w:sz w:val="18"/>
          <w:szCs w:val="18"/>
        </w:rPr>
        <w:t xml:space="preserve"> </w:t>
      </w:r>
      <w:proofErr w:type="spellStart"/>
      <w:r w:rsidR="006F790B">
        <w:rPr>
          <w:rFonts w:ascii="Times New Roman" w:hAnsi="Times New Roman" w:cs="Times New Roman"/>
          <w:color w:val="000000"/>
          <w:sz w:val="18"/>
          <w:szCs w:val="18"/>
        </w:rPr>
        <w:t>peratusan</w:t>
      </w:r>
      <w:proofErr w:type="spellEnd"/>
      <w:r w:rsidR="006F790B">
        <w:rPr>
          <w:rFonts w:ascii="Times New Roman" w:hAnsi="Times New Roman" w:cs="Times New Roman"/>
          <w:color w:val="000000"/>
          <w:sz w:val="18"/>
          <w:szCs w:val="18"/>
        </w:rPr>
        <w:t xml:space="preserve"> </w:t>
      </w:r>
      <w:proofErr w:type="spellStart"/>
      <w:r w:rsidR="006F790B">
        <w:rPr>
          <w:rFonts w:ascii="Times New Roman" w:hAnsi="Times New Roman" w:cs="Times New Roman"/>
          <w:color w:val="000000"/>
          <w:sz w:val="18"/>
          <w:szCs w:val="18"/>
        </w:rPr>
        <w:t>kemandirian</w:t>
      </w:r>
      <w:proofErr w:type="spellEnd"/>
      <w:r w:rsidR="006F790B">
        <w:rPr>
          <w:rFonts w:ascii="Times New Roman" w:hAnsi="Times New Roman" w:cs="Times New Roman"/>
          <w:color w:val="000000"/>
          <w:sz w:val="18"/>
          <w:szCs w:val="18"/>
        </w:rPr>
        <w:t xml:space="preserve"> </w:t>
      </w:r>
      <w:proofErr w:type="spellStart"/>
      <w:r w:rsidR="006F790B">
        <w:rPr>
          <w:rFonts w:ascii="Times New Roman" w:hAnsi="Times New Roman" w:cs="Times New Roman"/>
          <w:color w:val="000000"/>
          <w:sz w:val="18"/>
          <w:szCs w:val="18"/>
        </w:rPr>
        <w:t>sel</w:t>
      </w:r>
      <w:proofErr w:type="spellEnd"/>
      <w:r w:rsidR="006F790B">
        <w:rPr>
          <w:rFonts w:ascii="Times New Roman" w:hAnsi="Times New Roman" w:cs="Times New Roman"/>
          <w:color w:val="000000"/>
          <w:sz w:val="18"/>
          <w:szCs w:val="18"/>
        </w:rPr>
        <w:t xml:space="preserve"> HepG2 yang </w:t>
      </w:r>
      <w:proofErr w:type="spellStart"/>
      <w:r w:rsidR="006F790B">
        <w:rPr>
          <w:rFonts w:ascii="Times New Roman" w:hAnsi="Times New Roman" w:cs="Times New Roman"/>
          <w:color w:val="000000"/>
          <w:sz w:val="18"/>
          <w:szCs w:val="18"/>
        </w:rPr>
        <w:t>ketara</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Kesan</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kepekaan</w:t>
      </w:r>
      <w:proofErr w:type="spellEnd"/>
      <w:r w:rsidR="00A15511">
        <w:rPr>
          <w:rFonts w:ascii="Times New Roman" w:hAnsi="Times New Roman" w:cs="Times New Roman"/>
          <w:color w:val="000000"/>
          <w:sz w:val="18"/>
          <w:szCs w:val="18"/>
        </w:rPr>
        <w:t xml:space="preserve"> RS </w:t>
      </w:r>
      <w:proofErr w:type="spellStart"/>
      <w:r w:rsidR="00A15511">
        <w:rPr>
          <w:rFonts w:ascii="Times New Roman" w:hAnsi="Times New Roman" w:cs="Times New Roman"/>
          <w:color w:val="000000"/>
          <w:sz w:val="18"/>
          <w:szCs w:val="18"/>
        </w:rPr>
        <w:t>pada</w:t>
      </w:r>
      <w:proofErr w:type="spellEnd"/>
      <w:r w:rsidR="00A15511">
        <w:rPr>
          <w:rFonts w:ascii="Times New Roman" w:hAnsi="Times New Roman" w:cs="Times New Roman"/>
          <w:color w:val="000000"/>
          <w:sz w:val="18"/>
          <w:szCs w:val="18"/>
        </w:rPr>
        <w:t xml:space="preserve"> </w:t>
      </w:r>
      <w:r w:rsidR="00B6336B">
        <w:rPr>
          <w:rFonts w:ascii="Times New Roman" w:hAnsi="Times New Roman" w:cs="Times New Roman"/>
          <w:color w:val="000000"/>
          <w:sz w:val="18"/>
          <w:szCs w:val="18"/>
        </w:rPr>
        <w:t>20%</w:t>
      </w:r>
      <w:r w:rsidR="00A15511">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berupaya</w:t>
      </w:r>
      <w:proofErr w:type="spellEnd"/>
      <w:r w:rsidR="003917C3">
        <w:rPr>
          <w:rFonts w:ascii="Times New Roman" w:hAnsi="Times New Roman" w:cs="Times New Roman"/>
          <w:color w:val="000000"/>
          <w:sz w:val="18"/>
          <w:szCs w:val="18"/>
        </w:rPr>
        <w:t xml:space="preserve"> </w:t>
      </w:r>
      <w:proofErr w:type="spellStart"/>
      <w:r w:rsidR="003917C3">
        <w:rPr>
          <w:rFonts w:ascii="Times New Roman" w:hAnsi="Times New Roman" w:cs="Times New Roman"/>
          <w:color w:val="000000"/>
          <w:sz w:val="18"/>
          <w:szCs w:val="18"/>
        </w:rPr>
        <w:t>mengaruh</w:t>
      </w:r>
      <w:proofErr w:type="spellEnd"/>
      <w:r w:rsidR="003917C3">
        <w:rPr>
          <w:rFonts w:ascii="Times New Roman" w:hAnsi="Times New Roman" w:cs="Times New Roman"/>
          <w:color w:val="000000"/>
          <w:sz w:val="18"/>
          <w:szCs w:val="18"/>
        </w:rPr>
        <w:t xml:space="preserve"> </w:t>
      </w:r>
      <w:r w:rsidR="00A15511">
        <w:rPr>
          <w:rFonts w:ascii="Times New Roman" w:hAnsi="Times New Roman" w:cs="Times New Roman"/>
          <w:color w:val="000000"/>
          <w:sz w:val="18"/>
          <w:szCs w:val="18"/>
        </w:rPr>
        <w:t xml:space="preserve">18.68% </w:t>
      </w:r>
      <w:proofErr w:type="spellStart"/>
      <w:r w:rsidR="00A15511">
        <w:rPr>
          <w:rFonts w:ascii="Times New Roman" w:hAnsi="Times New Roman" w:cs="Times New Roman"/>
          <w:color w:val="000000"/>
          <w:sz w:val="18"/>
          <w:szCs w:val="18"/>
        </w:rPr>
        <w:t>lebih</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kematian</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sel</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berbanding</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dengan</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rawatan</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sinar</w:t>
      </w:r>
      <w:r w:rsidR="0029186F">
        <w:rPr>
          <w:rFonts w:ascii="Times New Roman" w:hAnsi="Times New Roman" w:cs="Times New Roman"/>
          <w:color w:val="000000"/>
          <w:sz w:val="18"/>
          <w:szCs w:val="18"/>
        </w:rPr>
        <w:t>an</w:t>
      </w:r>
      <w:proofErr w:type="spellEnd"/>
      <w:r w:rsidR="0029186F">
        <w:rPr>
          <w:rFonts w:ascii="Times New Roman" w:hAnsi="Times New Roman" w:cs="Times New Roman"/>
          <w:color w:val="000000"/>
          <w:sz w:val="18"/>
          <w:szCs w:val="18"/>
        </w:rPr>
        <w:t xml:space="preserve"> </w:t>
      </w:r>
      <w:proofErr w:type="spellStart"/>
      <w:r w:rsidR="0029186F">
        <w:rPr>
          <w:rFonts w:ascii="Times New Roman" w:hAnsi="Times New Roman" w:cs="Times New Roman"/>
          <w:color w:val="000000"/>
          <w:sz w:val="18"/>
          <w:szCs w:val="18"/>
        </w:rPr>
        <w:t>tanpa</w:t>
      </w:r>
      <w:proofErr w:type="spellEnd"/>
      <w:r w:rsidR="0029186F">
        <w:rPr>
          <w:rFonts w:ascii="Times New Roman" w:hAnsi="Times New Roman" w:cs="Times New Roman"/>
          <w:color w:val="000000"/>
          <w:sz w:val="18"/>
          <w:szCs w:val="18"/>
        </w:rPr>
        <w:t xml:space="preserve"> RS</w:t>
      </w:r>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Kesimpu</w:t>
      </w:r>
      <w:r w:rsidR="0029186F">
        <w:rPr>
          <w:rFonts w:ascii="Times New Roman" w:hAnsi="Times New Roman" w:cs="Times New Roman"/>
          <w:color w:val="000000"/>
          <w:sz w:val="18"/>
          <w:szCs w:val="18"/>
        </w:rPr>
        <w:t>lan</w:t>
      </w:r>
      <w:r w:rsidR="00580A72">
        <w:rPr>
          <w:rFonts w:ascii="Times New Roman" w:hAnsi="Times New Roman" w:cs="Times New Roman"/>
          <w:color w:val="000000"/>
          <w:sz w:val="18"/>
          <w:szCs w:val="18"/>
        </w:rPr>
        <w:t>nya</w:t>
      </w:r>
      <w:proofErr w:type="spellEnd"/>
      <w:r w:rsidR="00580A72">
        <w:rPr>
          <w:rFonts w:ascii="Times New Roman" w:hAnsi="Times New Roman" w:cs="Times New Roman"/>
          <w:color w:val="000000"/>
          <w:sz w:val="18"/>
          <w:szCs w:val="18"/>
        </w:rPr>
        <w:t xml:space="preserve">, </w:t>
      </w:r>
      <w:proofErr w:type="spellStart"/>
      <w:r w:rsidR="00580A72">
        <w:rPr>
          <w:rFonts w:ascii="Times New Roman" w:hAnsi="Times New Roman" w:cs="Times New Roman"/>
          <w:color w:val="000000"/>
          <w:sz w:val="18"/>
          <w:szCs w:val="18"/>
        </w:rPr>
        <w:t>k</w:t>
      </w:r>
      <w:r w:rsidR="0029186F">
        <w:rPr>
          <w:rFonts w:ascii="Times New Roman" w:hAnsi="Times New Roman" w:cs="Times New Roman"/>
          <w:color w:val="000000"/>
          <w:sz w:val="18"/>
          <w:szCs w:val="18"/>
        </w:rPr>
        <w:t>uantiti</w:t>
      </w:r>
      <w:proofErr w:type="spellEnd"/>
      <w:r w:rsidR="0029186F">
        <w:rPr>
          <w:rFonts w:ascii="Times New Roman" w:hAnsi="Times New Roman" w:cs="Times New Roman"/>
          <w:color w:val="000000"/>
          <w:sz w:val="18"/>
          <w:szCs w:val="18"/>
        </w:rPr>
        <w:t xml:space="preserve"> RS </w:t>
      </w:r>
      <w:proofErr w:type="spellStart"/>
      <w:r w:rsidR="00776416">
        <w:rPr>
          <w:rFonts w:ascii="Times New Roman" w:hAnsi="Times New Roman" w:cs="Times New Roman"/>
          <w:color w:val="000000"/>
          <w:sz w:val="18"/>
          <w:szCs w:val="18"/>
        </w:rPr>
        <w:t>pada</w:t>
      </w:r>
      <w:proofErr w:type="spellEnd"/>
      <w:r w:rsidR="00776416">
        <w:rPr>
          <w:rFonts w:ascii="Times New Roman" w:hAnsi="Times New Roman" w:cs="Times New Roman"/>
          <w:color w:val="000000"/>
          <w:sz w:val="18"/>
          <w:szCs w:val="18"/>
        </w:rPr>
        <w:t xml:space="preserve"> 20% </w:t>
      </w:r>
      <w:proofErr w:type="spellStart"/>
      <w:r w:rsidR="00A15511">
        <w:rPr>
          <w:rFonts w:ascii="Times New Roman" w:hAnsi="Times New Roman" w:cs="Times New Roman"/>
          <w:color w:val="000000"/>
          <w:sz w:val="18"/>
          <w:szCs w:val="18"/>
        </w:rPr>
        <w:t>adalah</w:t>
      </w:r>
      <w:proofErr w:type="spellEnd"/>
      <w:r w:rsidR="00A15511">
        <w:rPr>
          <w:rFonts w:ascii="Times New Roman" w:hAnsi="Times New Roman" w:cs="Times New Roman"/>
          <w:color w:val="000000"/>
          <w:sz w:val="18"/>
          <w:szCs w:val="18"/>
        </w:rPr>
        <w:t xml:space="preserve"> </w:t>
      </w:r>
      <w:r w:rsidR="00776416">
        <w:rPr>
          <w:rFonts w:ascii="Times New Roman" w:hAnsi="Times New Roman" w:cs="Times New Roman"/>
          <w:color w:val="000000"/>
          <w:sz w:val="18"/>
          <w:szCs w:val="18"/>
        </w:rPr>
        <w:t xml:space="preserve">optimum </w:t>
      </w:r>
      <w:proofErr w:type="spellStart"/>
      <w:r w:rsidR="006A1811">
        <w:rPr>
          <w:rFonts w:ascii="Times New Roman" w:hAnsi="Times New Roman" w:cs="Times New Roman"/>
          <w:color w:val="000000"/>
          <w:sz w:val="18"/>
          <w:szCs w:val="18"/>
        </w:rPr>
        <w:t>dalam</w:t>
      </w:r>
      <w:proofErr w:type="spellEnd"/>
      <w:r w:rsidR="006A18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meningkat</w:t>
      </w:r>
      <w:r w:rsidR="0029186F">
        <w:rPr>
          <w:rFonts w:ascii="Times New Roman" w:hAnsi="Times New Roman" w:cs="Times New Roman"/>
          <w:color w:val="000000"/>
          <w:sz w:val="18"/>
          <w:szCs w:val="18"/>
        </w:rPr>
        <w:t>kan</w:t>
      </w:r>
      <w:proofErr w:type="spellEnd"/>
      <w:r w:rsidR="00A15511">
        <w:rPr>
          <w:rFonts w:ascii="Times New Roman" w:hAnsi="Times New Roman" w:cs="Times New Roman"/>
          <w:color w:val="000000"/>
          <w:sz w:val="18"/>
          <w:szCs w:val="18"/>
        </w:rPr>
        <w:t xml:space="preserve"> </w:t>
      </w:r>
      <w:proofErr w:type="spellStart"/>
      <w:r w:rsidR="006A1811">
        <w:rPr>
          <w:rFonts w:ascii="Times New Roman" w:hAnsi="Times New Roman" w:cs="Times New Roman"/>
          <w:color w:val="000000"/>
          <w:sz w:val="18"/>
          <w:szCs w:val="18"/>
        </w:rPr>
        <w:t>kesan</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kepekaan</w:t>
      </w:r>
      <w:proofErr w:type="spellEnd"/>
      <w:r w:rsidR="00A15511">
        <w:rPr>
          <w:rFonts w:ascii="Times New Roman" w:hAnsi="Times New Roman" w:cs="Times New Roman"/>
          <w:color w:val="000000"/>
          <w:sz w:val="18"/>
          <w:szCs w:val="18"/>
        </w:rPr>
        <w:t xml:space="preserve"> </w:t>
      </w:r>
      <w:proofErr w:type="spellStart"/>
      <w:r w:rsidR="0029186F">
        <w:rPr>
          <w:rFonts w:ascii="Times New Roman" w:hAnsi="Times New Roman" w:cs="Times New Roman"/>
          <w:color w:val="000000"/>
          <w:sz w:val="18"/>
          <w:szCs w:val="18"/>
        </w:rPr>
        <w:t>sinaran</w:t>
      </w:r>
      <w:proofErr w:type="spellEnd"/>
      <w:r w:rsidR="00776416">
        <w:rPr>
          <w:rFonts w:ascii="Times New Roman" w:hAnsi="Times New Roman" w:cs="Times New Roman"/>
          <w:color w:val="000000"/>
          <w:sz w:val="18"/>
          <w:szCs w:val="18"/>
        </w:rPr>
        <w:t xml:space="preserve"> </w:t>
      </w:r>
      <w:proofErr w:type="spellStart"/>
      <w:r w:rsidR="00776416">
        <w:rPr>
          <w:rFonts w:ascii="Times New Roman" w:hAnsi="Times New Roman" w:cs="Times New Roman"/>
          <w:color w:val="000000"/>
          <w:sz w:val="18"/>
          <w:szCs w:val="18"/>
        </w:rPr>
        <w:t>tanpa</w:t>
      </w:r>
      <w:proofErr w:type="spellEnd"/>
      <w:r w:rsidR="00776416">
        <w:rPr>
          <w:rFonts w:ascii="Times New Roman" w:hAnsi="Times New Roman" w:cs="Times New Roman"/>
          <w:color w:val="000000"/>
          <w:sz w:val="18"/>
          <w:szCs w:val="18"/>
        </w:rPr>
        <w:t xml:space="preserve"> </w:t>
      </w:r>
      <w:proofErr w:type="spellStart"/>
      <w:r w:rsidR="00776416">
        <w:rPr>
          <w:rFonts w:ascii="Times New Roman" w:hAnsi="Times New Roman" w:cs="Times New Roman"/>
          <w:color w:val="000000"/>
          <w:sz w:val="18"/>
          <w:szCs w:val="18"/>
        </w:rPr>
        <w:t>ketoksi</w:t>
      </w:r>
      <w:r w:rsidR="006A1811">
        <w:rPr>
          <w:rFonts w:ascii="Times New Roman" w:hAnsi="Times New Roman" w:cs="Times New Roman"/>
          <w:color w:val="000000"/>
          <w:sz w:val="18"/>
          <w:szCs w:val="18"/>
        </w:rPr>
        <w:t>k</w:t>
      </w:r>
      <w:r w:rsidR="00776416">
        <w:rPr>
          <w:rFonts w:ascii="Times New Roman" w:hAnsi="Times New Roman" w:cs="Times New Roman"/>
          <w:color w:val="000000"/>
          <w:sz w:val="18"/>
          <w:szCs w:val="18"/>
        </w:rPr>
        <w:t>an</w:t>
      </w:r>
      <w:proofErr w:type="spellEnd"/>
      <w:r w:rsidR="00776416">
        <w:rPr>
          <w:rFonts w:ascii="Times New Roman" w:hAnsi="Times New Roman" w:cs="Times New Roman"/>
          <w:color w:val="000000"/>
          <w:sz w:val="18"/>
          <w:szCs w:val="18"/>
        </w:rPr>
        <w:t xml:space="preserve"> </w:t>
      </w:r>
      <w:proofErr w:type="spellStart"/>
      <w:r w:rsidR="00776416">
        <w:rPr>
          <w:rFonts w:ascii="Times New Roman" w:hAnsi="Times New Roman" w:cs="Times New Roman"/>
          <w:color w:val="000000"/>
          <w:sz w:val="18"/>
          <w:szCs w:val="18"/>
        </w:rPr>
        <w:t>ke</w:t>
      </w:r>
      <w:proofErr w:type="spellEnd"/>
      <w:r w:rsidR="00776416">
        <w:rPr>
          <w:rFonts w:ascii="Times New Roman" w:hAnsi="Times New Roman" w:cs="Times New Roman"/>
          <w:color w:val="000000"/>
          <w:sz w:val="18"/>
          <w:szCs w:val="18"/>
        </w:rPr>
        <w:t xml:space="preserve"> </w:t>
      </w:r>
      <w:proofErr w:type="spellStart"/>
      <w:r w:rsidR="00776416">
        <w:rPr>
          <w:rFonts w:ascii="Times New Roman" w:hAnsi="Times New Roman" w:cs="Times New Roman"/>
          <w:color w:val="000000"/>
          <w:sz w:val="18"/>
          <w:szCs w:val="18"/>
        </w:rPr>
        <w:t>atas</w:t>
      </w:r>
      <w:proofErr w:type="spellEnd"/>
      <w:r w:rsidR="00776416">
        <w:rPr>
          <w:rFonts w:ascii="Times New Roman" w:hAnsi="Times New Roman" w:cs="Times New Roman"/>
          <w:color w:val="000000"/>
          <w:sz w:val="18"/>
          <w:szCs w:val="18"/>
        </w:rPr>
        <w:t xml:space="preserve"> </w:t>
      </w:r>
      <w:proofErr w:type="spellStart"/>
      <w:r w:rsidR="00776416">
        <w:rPr>
          <w:rFonts w:ascii="Times New Roman" w:hAnsi="Times New Roman" w:cs="Times New Roman"/>
          <w:color w:val="000000"/>
          <w:sz w:val="18"/>
          <w:szCs w:val="18"/>
        </w:rPr>
        <w:t>sel</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dan</w:t>
      </w:r>
      <w:proofErr w:type="spellEnd"/>
      <w:r w:rsidR="007F3937">
        <w:rPr>
          <w:rFonts w:ascii="Times New Roman" w:hAnsi="Times New Roman" w:cs="Times New Roman"/>
          <w:color w:val="000000"/>
          <w:sz w:val="18"/>
          <w:szCs w:val="18"/>
        </w:rPr>
        <w:t xml:space="preserve"> </w:t>
      </w:r>
      <w:proofErr w:type="spellStart"/>
      <w:r w:rsidR="006A1811">
        <w:rPr>
          <w:rFonts w:ascii="Times New Roman" w:hAnsi="Times New Roman" w:cs="Times New Roman"/>
          <w:color w:val="000000"/>
          <w:sz w:val="18"/>
          <w:szCs w:val="18"/>
        </w:rPr>
        <w:t>mengaruh</w:t>
      </w:r>
      <w:proofErr w:type="spellEnd"/>
      <w:r w:rsidR="006A1811">
        <w:rPr>
          <w:rFonts w:ascii="Times New Roman" w:hAnsi="Times New Roman" w:cs="Times New Roman"/>
          <w:color w:val="000000"/>
          <w:sz w:val="18"/>
          <w:szCs w:val="18"/>
        </w:rPr>
        <w:t xml:space="preserve"> </w:t>
      </w:r>
      <w:proofErr w:type="spellStart"/>
      <w:r w:rsidR="0029186F">
        <w:rPr>
          <w:rFonts w:ascii="Times New Roman" w:hAnsi="Times New Roman" w:cs="Times New Roman"/>
          <w:color w:val="000000"/>
          <w:sz w:val="18"/>
          <w:szCs w:val="18"/>
        </w:rPr>
        <w:t>lebih</w:t>
      </w:r>
      <w:proofErr w:type="spellEnd"/>
      <w:r w:rsidR="0029186F">
        <w:rPr>
          <w:rFonts w:ascii="Times New Roman" w:hAnsi="Times New Roman" w:cs="Times New Roman"/>
          <w:color w:val="000000"/>
          <w:sz w:val="18"/>
          <w:szCs w:val="18"/>
        </w:rPr>
        <w:t xml:space="preserve"> </w:t>
      </w:r>
      <w:proofErr w:type="spellStart"/>
      <w:r w:rsidR="0029186F">
        <w:rPr>
          <w:rFonts w:ascii="Times New Roman" w:hAnsi="Times New Roman" w:cs="Times New Roman"/>
          <w:color w:val="000000"/>
          <w:sz w:val="18"/>
          <w:szCs w:val="18"/>
        </w:rPr>
        <w:t>banyak</w:t>
      </w:r>
      <w:proofErr w:type="spellEnd"/>
      <w:r w:rsidR="0029186F">
        <w:rPr>
          <w:rFonts w:ascii="Times New Roman" w:hAnsi="Times New Roman" w:cs="Times New Roman"/>
          <w:color w:val="000000"/>
          <w:sz w:val="18"/>
          <w:szCs w:val="18"/>
        </w:rPr>
        <w:t xml:space="preserve"> </w:t>
      </w:r>
      <w:proofErr w:type="spellStart"/>
      <w:r w:rsidR="0029186F">
        <w:rPr>
          <w:rFonts w:ascii="Times New Roman" w:hAnsi="Times New Roman" w:cs="Times New Roman"/>
          <w:color w:val="000000"/>
          <w:sz w:val="18"/>
          <w:szCs w:val="18"/>
        </w:rPr>
        <w:t>kematian</w:t>
      </w:r>
      <w:proofErr w:type="spellEnd"/>
      <w:r w:rsidR="0029186F">
        <w:rPr>
          <w:rFonts w:ascii="Times New Roman" w:hAnsi="Times New Roman" w:cs="Times New Roman"/>
          <w:color w:val="000000"/>
          <w:sz w:val="18"/>
          <w:szCs w:val="18"/>
        </w:rPr>
        <w:t xml:space="preserve"> </w:t>
      </w:r>
      <w:proofErr w:type="spellStart"/>
      <w:r w:rsidR="0029186F">
        <w:rPr>
          <w:rFonts w:ascii="Times New Roman" w:hAnsi="Times New Roman" w:cs="Times New Roman"/>
          <w:color w:val="000000"/>
          <w:sz w:val="18"/>
          <w:szCs w:val="18"/>
        </w:rPr>
        <w:t>sel</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kanser</w:t>
      </w:r>
      <w:proofErr w:type="spellEnd"/>
      <w:r w:rsidR="0029186F">
        <w:rPr>
          <w:rFonts w:ascii="Times New Roman" w:hAnsi="Times New Roman" w:cs="Times New Roman"/>
          <w:color w:val="000000"/>
          <w:sz w:val="18"/>
          <w:szCs w:val="18"/>
        </w:rPr>
        <w:t xml:space="preserve"> </w:t>
      </w:r>
      <w:proofErr w:type="spellStart"/>
      <w:r w:rsidR="0029186F">
        <w:rPr>
          <w:rFonts w:ascii="Times New Roman" w:hAnsi="Times New Roman" w:cs="Times New Roman"/>
          <w:color w:val="000000"/>
          <w:sz w:val="18"/>
          <w:szCs w:val="18"/>
        </w:rPr>
        <w:t>ketika</w:t>
      </w:r>
      <w:proofErr w:type="spellEnd"/>
      <w:r w:rsidR="00A15511">
        <w:rPr>
          <w:rFonts w:ascii="Times New Roman" w:hAnsi="Times New Roman" w:cs="Times New Roman"/>
          <w:color w:val="000000"/>
          <w:sz w:val="18"/>
          <w:szCs w:val="18"/>
        </w:rPr>
        <w:t xml:space="preserve"> </w:t>
      </w:r>
      <w:proofErr w:type="spellStart"/>
      <w:r w:rsidR="00A15511">
        <w:rPr>
          <w:rFonts w:ascii="Times New Roman" w:hAnsi="Times New Roman" w:cs="Times New Roman"/>
          <w:color w:val="000000"/>
          <w:sz w:val="18"/>
          <w:szCs w:val="18"/>
        </w:rPr>
        <w:t>radioterapi</w:t>
      </w:r>
      <w:proofErr w:type="spellEnd"/>
      <w:r w:rsidR="0029186F">
        <w:rPr>
          <w:rFonts w:ascii="Times New Roman" w:hAnsi="Times New Roman" w:cs="Times New Roman"/>
          <w:color w:val="000000"/>
          <w:sz w:val="18"/>
          <w:szCs w:val="18"/>
        </w:rPr>
        <w:t xml:space="preserve"> </w:t>
      </w:r>
      <w:proofErr w:type="spellStart"/>
      <w:r w:rsidR="0029186F">
        <w:rPr>
          <w:rFonts w:ascii="Times New Roman" w:hAnsi="Times New Roman" w:cs="Times New Roman"/>
          <w:color w:val="000000"/>
          <w:sz w:val="18"/>
          <w:szCs w:val="18"/>
        </w:rPr>
        <w:t>dijalankan</w:t>
      </w:r>
      <w:proofErr w:type="spellEnd"/>
      <w:r w:rsidR="00A15511">
        <w:rPr>
          <w:rFonts w:ascii="Times New Roman" w:hAnsi="Times New Roman" w:cs="Times New Roman"/>
          <w:color w:val="000000"/>
          <w:sz w:val="18"/>
          <w:szCs w:val="18"/>
        </w:rPr>
        <w:t>.</w:t>
      </w:r>
    </w:p>
    <w:p w:rsidR="00A15511" w:rsidRPr="00EE2770" w:rsidRDefault="00A15511" w:rsidP="004E2072">
      <w:pPr>
        <w:spacing w:after="0" w:line="240" w:lineRule="auto"/>
        <w:jc w:val="both"/>
        <w:rPr>
          <w:rFonts w:ascii="Times New Roman" w:eastAsia="Times New Roman" w:hAnsi="Times New Roman" w:cs="Times New Roman"/>
          <w:sz w:val="18"/>
          <w:szCs w:val="18"/>
          <w:lang w:eastAsia="en-GB"/>
        </w:rPr>
      </w:pPr>
    </w:p>
    <w:p w:rsidR="001F4169" w:rsidRDefault="004E2072" w:rsidP="001F4169">
      <w:pPr>
        <w:spacing w:after="0" w:line="240" w:lineRule="auto"/>
        <w:jc w:val="both"/>
        <w:rPr>
          <w:rFonts w:ascii="Times New Roman" w:eastAsia="Times New Roman" w:hAnsi="Times New Roman" w:cs="Times New Roman"/>
          <w:sz w:val="18"/>
          <w:szCs w:val="18"/>
          <w:lang w:eastAsia="en-GB"/>
        </w:rPr>
      </w:pPr>
      <w:r w:rsidRPr="00A15511">
        <w:rPr>
          <w:rFonts w:ascii="Times New Roman" w:eastAsia="Times New Roman" w:hAnsi="Times New Roman" w:cs="Times New Roman"/>
          <w:b/>
          <w:bCs/>
          <w:sz w:val="18"/>
          <w:szCs w:val="18"/>
          <w:lang w:eastAsia="en-GB"/>
        </w:rPr>
        <w:t xml:space="preserve">Kata </w:t>
      </w:r>
      <w:proofErr w:type="spellStart"/>
      <w:r w:rsidRPr="00A15511">
        <w:rPr>
          <w:rFonts w:ascii="Times New Roman" w:eastAsia="Times New Roman" w:hAnsi="Times New Roman" w:cs="Times New Roman"/>
          <w:b/>
          <w:bCs/>
          <w:sz w:val="18"/>
          <w:szCs w:val="18"/>
          <w:lang w:eastAsia="en-GB"/>
        </w:rPr>
        <w:t>kunci</w:t>
      </w:r>
      <w:proofErr w:type="spellEnd"/>
      <w:r w:rsidRPr="00A15511">
        <w:rPr>
          <w:rFonts w:ascii="Times New Roman" w:eastAsia="Times New Roman" w:hAnsi="Times New Roman" w:cs="Times New Roman"/>
          <w:sz w:val="18"/>
          <w:szCs w:val="18"/>
          <w:lang w:eastAsia="en-GB"/>
        </w:rPr>
        <w:t>:</w:t>
      </w:r>
      <w:r w:rsidRPr="00EE2770">
        <w:rPr>
          <w:rFonts w:ascii="Times New Roman" w:eastAsia="Times New Roman" w:hAnsi="Times New Roman" w:cs="Times New Roman"/>
          <w:sz w:val="18"/>
          <w:szCs w:val="18"/>
          <w:lang w:eastAsia="en-GB"/>
        </w:rPr>
        <w:t xml:space="preserve"> </w:t>
      </w:r>
      <w:proofErr w:type="spellStart"/>
      <w:r w:rsidR="005B45C8">
        <w:rPr>
          <w:rFonts w:ascii="Times New Roman" w:eastAsia="Times New Roman" w:hAnsi="Times New Roman" w:cs="Times New Roman"/>
          <w:sz w:val="18"/>
          <w:szCs w:val="18"/>
          <w:lang w:eastAsia="en-GB"/>
        </w:rPr>
        <w:t>Pemeka</w:t>
      </w:r>
      <w:proofErr w:type="spellEnd"/>
      <w:r w:rsidR="005B45C8">
        <w:rPr>
          <w:rFonts w:ascii="Times New Roman" w:eastAsia="Times New Roman" w:hAnsi="Times New Roman" w:cs="Times New Roman"/>
          <w:sz w:val="18"/>
          <w:szCs w:val="18"/>
          <w:lang w:eastAsia="en-GB"/>
        </w:rPr>
        <w:t xml:space="preserve"> </w:t>
      </w:r>
      <w:proofErr w:type="spellStart"/>
      <w:r w:rsidR="005B45C8">
        <w:rPr>
          <w:rFonts w:ascii="Times New Roman" w:eastAsia="Times New Roman" w:hAnsi="Times New Roman" w:cs="Times New Roman"/>
          <w:sz w:val="18"/>
          <w:szCs w:val="18"/>
          <w:lang w:eastAsia="en-GB"/>
        </w:rPr>
        <w:t>sinaran</w:t>
      </w:r>
      <w:proofErr w:type="spellEnd"/>
      <w:r w:rsidR="005B45C8">
        <w:rPr>
          <w:rFonts w:ascii="Times New Roman" w:eastAsia="Times New Roman" w:hAnsi="Times New Roman" w:cs="Times New Roman"/>
          <w:sz w:val="18"/>
          <w:szCs w:val="18"/>
          <w:lang w:eastAsia="en-GB"/>
        </w:rPr>
        <w:t xml:space="preserve">, </w:t>
      </w:r>
      <w:proofErr w:type="spellStart"/>
      <w:r w:rsidR="005B45C8">
        <w:rPr>
          <w:rFonts w:ascii="Times New Roman" w:eastAsia="Times New Roman" w:hAnsi="Times New Roman" w:cs="Times New Roman"/>
          <w:sz w:val="18"/>
          <w:szCs w:val="18"/>
          <w:lang w:eastAsia="en-GB"/>
        </w:rPr>
        <w:t>h</w:t>
      </w:r>
      <w:r w:rsidR="00D50883">
        <w:rPr>
          <w:rFonts w:ascii="Times New Roman" w:eastAsia="Times New Roman" w:hAnsi="Times New Roman" w:cs="Times New Roman"/>
          <w:sz w:val="18"/>
          <w:szCs w:val="18"/>
          <w:lang w:eastAsia="en-GB"/>
        </w:rPr>
        <w:t>y</w:t>
      </w:r>
      <w:r w:rsidR="00580A72">
        <w:rPr>
          <w:rFonts w:ascii="Times New Roman" w:eastAsia="Times New Roman" w:hAnsi="Times New Roman" w:cs="Times New Roman"/>
          <w:sz w:val="18"/>
          <w:szCs w:val="18"/>
          <w:lang w:eastAsia="en-GB"/>
        </w:rPr>
        <w:t>a</w:t>
      </w:r>
      <w:r w:rsidR="00D50883">
        <w:rPr>
          <w:rFonts w:ascii="Times New Roman" w:eastAsia="Times New Roman" w:hAnsi="Times New Roman" w:cs="Times New Roman"/>
          <w:sz w:val="18"/>
          <w:szCs w:val="18"/>
          <w:lang w:eastAsia="en-GB"/>
        </w:rPr>
        <w:t>luronan</w:t>
      </w:r>
      <w:proofErr w:type="spellEnd"/>
      <w:r w:rsidR="00D50883">
        <w:rPr>
          <w:rFonts w:ascii="Times New Roman" w:eastAsia="Times New Roman" w:hAnsi="Times New Roman" w:cs="Times New Roman"/>
          <w:sz w:val="18"/>
          <w:szCs w:val="18"/>
          <w:lang w:eastAsia="en-GB"/>
        </w:rPr>
        <w:t xml:space="preserve">, </w:t>
      </w:r>
      <w:proofErr w:type="spellStart"/>
      <w:r w:rsidR="00D50883">
        <w:rPr>
          <w:rFonts w:ascii="Times New Roman" w:eastAsia="Times New Roman" w:hAnsi="Times New Roman" w:cs="Times New Roman"/>
          <w:sz w:val="18"/>
          <w:szCs w:val="18"/>
          <w:lang w:eastAsia="en-GB"/>
        </w:rPr>
        <w:t>radioterapi</w:t>
      </w:r>
      <w:proofErr w:type="spellEnd"/>
      <w:r w:rsidR="00D50883">
        <w:rPr>
          <w:rFonts w:ascii="Times New Roman" w:eastAsia="Times New Roman" w:hAnsi="Times New Roman" w:cs="Times New Roman"/>
          <w:sz w:val="18"/>
          <w:szCs w:val="18"/>
          <w:lang w:eastAsia="en-GB"/>
        </w:rPr>
        <w:t xml:space="preserve">, HepG2, </w:t>
      </w:r>
      <w:proofErr w:type="spellStart"/>
      <w:r w:rsidR="00D50883">
        <w:rPr>
          <w:rFonts w:ascii="Times New Roman" w:eastAsia="Times New Roman" w:hAnsi="Times New Roman" w:cs="Times New Roman"/>
          <w:sz w:val="18"/>
          <w:szCs w:val="18"/>
          <w:lang w:eastAsia="en-GB"/>
        </w:rPr>
        <w:t>asa</w:t>
      </w:r>
      <w:r w:rsidR="005B45C8">
        <w:rPr>
          <w:rFonts w:ascii="Times New Roman" w:eastAsia="Times New Roman" w:hAnsi="Times New Roman" w:cs="Times New Roman"/>
          <w:sz w:val="18"/>
          <w:szCs w:val="18"/>
          <w:lang w:eastAsia="en-GB"/>
        </w:rPr>
        <w:t>i</w:t>
      </w:r>
      <w:proofErr w:type="spellEnd"/>
      <w:r w:rsidR="005B45C8">
        <w:rPr>
          <w:rFonts w:ascii="Times New Roman" w:eastAsia="Times New Roman" w:hAnsi="Times New Roman" w:cs="Times New Roman"/>
          <w:sz w:val="18"/>
          <w:szCs w:val="18"/>
          <w:lang w:eastAsia="en-GB"/>
        </w:rPr>
        <w:t xml:space="preserve"> MTT</w:t>
      </w:r>
    </w:p>
    <w:p w:rsidR="001F4169" w:rsidRDefault="001F4169" w:rsidP="001F4169">
      <w:pPr>
        <w:spacing w:after="0" w:line="240" w:lineRule="auto"/>
        <w:jc w:val="both"/>
        <w:rPr>
          <w:rFonts w:ascii="Times New Roman" w:eastAsia="Times New Roman" w:hAnsi="Times New Roman" w:cs="Times New Roman"/>
          <w:sz w:val="18"/>
          <w:szCs w:val="18"/>
          <w:lang w:eastAsia="en-GB"/>
        </w:rPr>
      </w:pPr>
    </w:p>
    <w:p w:rsidR="001F4169" w:rsidRDefault="001F4169" w:rsidP="001F4169">
      <w:pPr>
        <w:spacing w:after="0" w:line="240" w:lineRule="auto"/>
        <w:jc w:val="both"/>
        <w:rPr>
          <w:rFonts w:ascii="Times New Roman" w:eastAsia="Times New Roman" w:hAnsi="Times New Roman" w:cs="Times New Roman"/>
          <w:sz w:val="18"/>
          <w:szCs w:val="18"/>
          <w:lang w:eastAsia="en-GB"/>
        </w:rPr>
      </w:pPr>
    </w:p>
    <w:p w:rsidR="001F4169" w:rsidRPr="00884554" w:rsidRDefault="001F4169" w:rsidP="00914BE6">
      <w:pPr>
        <w:spacing w:after="0" w:line="240" w:lineRule="auto"/>
        <w:jc w:val="center"/>
        <w:rPr>
          <w:rFonts w:ascii="Times New Roman" w:eastAsia="Times New Roman" w:hAnsi="Times New Roman" w:cs="Times New Roman"/>
          <w:b/>
          <w:sz w:val="20"/>
          <w:szCs w:val="20"/>
          <w:lang w:eastAsia="en-GB"/>
        </w:rPr>
      </w:pPr>
      <w:r w:rsidRPr="00884554">
        <w:rPr>
          <w:rFonts w:ascii="Times New Roman" w:eastAsia="Times New Roman" w:hAnsi="Times New Roman" w:cs="Times New Roman"/>
          <w:b/>
          <w:sz w:val="20"/>
          <w:szCs w:val="20"/>
          <w:lang w:eastAsia="en-GB"/>
        </w:rPr>
        <w:t>Introduction</w:t>
      </w:r>
    </w:p>
    <w:p w:rsidR="004E0E34" w:rsidRDefault="004E4DC3" w:rsidP="001F4169">
      <w:pPr>
        <w:spacing w:after="0" w:line="240" w:lineRule="auto"/>
        <w:jc w:val="both"/>
        <w:rPr>
          <w:rFonts w:ascii="Times New Roman" w:eastAsia="Times New Roman" w:hAnsi="Times New Roman" w:cs="Times New Roman"/>
          <w:sz w:val="20"/>
          <w:szCs w:val="20"/>
          <w:lang w:eastAsia="en-GB"/>
        </w:rPr>
      </w:pPr>
      <w:r w:rsidRPr="00D22B16">
        <w:rPr>
          <w:rFonts w:ascii="Times New Roman" w:eastAsia="Times New Roman" w:hAnsi="Times New Roman" w:cs="Times New Roman"/>
          <w:sz w:val="20"/>
          <w:szCs w:val="20"/>
          <w:lang w:eastAsia="en-GB"/>
        </w:rPr>
        <w:t xml:space="preserve">Many </w:t>
      </w:r>
      <w:r w:rsidR="00CE6495" w:rsidRPr="00D22B16">
        <w:rPr>
          <w:rFonts w:ascii="Times New Roman" w:eastAsia="Times New Roman" w:hAnsi="Times New Roman" w:cs="Times New Roman"/>
          <w:sz w:val="20"/>
          <w:szCs w:val="20"/>
          <w:lang w:eastAsia="en-GB"/>
        </w:rPr>
        <w:t>attempt</w:t>
      </w:r>
      <w:r w:rsidR="006B738F" w:rsidRPr="00D22B16">
        <w:rPr>
          <w:rFonts w:ascii="Times New Roman" w:eastAsia="Times New Roman" w:hAnsi="Times New Roman" w:cs="Times New Roman"/>
          <w:sz w:val="20"/>
          <w:szCs w:val="20"/>
          <w:lang w:eastAsia="en-GB"/>
        </w:rPr>
        <w:t>s</w:t>
      </w:r>
      <w:r w:rsidR="00CE6495" w:rsidRPr="00D22B16">
        <w:rPr>
          <w:rFonts w:ascii="Times New Roman" w:eastAsia="Times New Roman" w:hAnsi="Times New Roman" w:cs="Times New Roman"/>
          <w:sz w:val="20"/>
          <w:szCs w:val="20"/>
          <w:lang w:eastAsia="en-GB"/>
        </w:rPr>
        <w:t xml:space="preserve"> for cancer treatment have been </w:t>
      </w:r>
      <w:r w:rsidR="00D50883" w:rsidRPr="00D22B16">
        <w:rPr>
          <w:rFonts w:ascii="Times New Roman" w:eastAsia="Times New Roman" w:hAnsi="Times New Roman" w:cs="Times New Roman"/>
          <w:sz w:val="20"/>
          <w:szCs w:val="20"/>
          <w:lang w:eastAsia="en-GB"/>
        </w:rPr>
        <w:t xml:space="preserve">conducted </w:t>
      </w:r>
      <w:r w:rsidR="00CE6495" w:rsidRPr="00D22B16">
        <w:rPr>
          <w:rFonts w:ascii="Times New Roman" w:eastAsia="Times New Roman" w:hAnsi="Times New Roman" w:cs="Times New Roman"/>
          <w:sz w:val="20"/>
          <w:szCs w:val="20"/>
          <w:lang w:eastAsia="en-GB"/>
        </w:rPr>
        <w:t>using different approach, one of it wer</w:t>
      </w:r>
      <w:r w:rsidRPr="00D22B16">
        <w:rPr>
          <w:rFonts w:ascii="Times New Roman" w:eastAsia="Times New Roman" w:hAnsi="Times New Roman" w:cs="Times New Roman"/>
          <w:sz w:val="20"/>
          <w:szCs w:val="20"/>
          <w:lang w:eastAsia="en-GB"/>
        </w:rPr>
        <w:t xml:space="preserve">e radiation therapy. </w:t>
      </w:r>
      <w:r w:rsidR="00C348FB" w:rsidRPr="00D22B16">
        <w:rPr>
          <w:rFonts w:ascii="Times New Roman" w:eastAsia="Times New Roman" w:hAnsi="Times New Roman" w:cs="Times New Roman"/>
          <w:sz w:val="20"/>
          <w:szCs w:val="20"/>
          <w:lang w:eastAsia="en-GB"/>
        </w:rPr>
        <w:t>But the effect</w:t>
      </w:r>
      <w:r w:rsidR="006B738F" w:rsidRPr="00D22B16">
        <w:rPr>
          <w:rFonts w:ascii="Times New Roman" w:eastAsia="Times New Roman" w:hAnsi="Times New Roman" w:cs="Times New Roman"/>
          <w:sz w:val="20"/>
          <w:szCs w:val="20"/>
          <w:lang w:eastAsia="en-GB"/>
        </w:rPr>
        <w:t>s</w:t>
      </w:r>
      <w:r w:rsidR="00C348FB" w:rsidRPr="00D22B16">
        <w:rPr>
          <w:rFonts w:ascii="Times New Roman" w:eastAsia="Times New Roman" w:hAnsi="Times New Roman" w:cs="Times New Roman"/>
          <w:sz w:val="20"/>
          <w:szCs w:val="20"/>
          <w:lang w:eastAsia="en-GB"/>
        </w:rPr>
        <w:t xml:space="preserve"> of radiation could damage the healthy tissue while damaging the cancerous tumor, thus r</w:t>
      </w:r>
      <w:r w:rsidRPr="00D22B16">
        <w:rPr>
          <w:rFonts w:ascii="Times New Roman" w:eastAsia="Times New Roman" w:hAnsi="Times New Roman" w:cs="Times New Roman"/>
          <w:sz w:val="20"/>
          <w:szCs w:val="20"/>
          <w:lang w:eastAsia="en-GB"/>
        </w:rPr>
        <w:t xml:space="preserve">esearches </w:t>
      </w:r>
      <w:r w:rsidR="00CE6495" w:rsidRPr="00D22B16">
        <w:rPr>
          <w:rFonts w:ascii="Times New Roman" w:eastAsia="Times New Roman" w:hAnsi="Times New Roman" w:cs="Times New Roman"/>
          <w:sz w:val="20"/>
          <w:szCs w:val="20"/>
          <w:lang w:eastAsia="en-GB"/>
        </w:rPr>
        <w:t xml:space="preserve">discovered that the </w:t>
      </w:r>
      <w:r w:rsidR="00C348FB" w:rsidRPr="00D22B16">
        <w:rPr>
          <w:rFonts w:ascii="Times New Roman" w:eastAsia="Times New Roman" w:hAnsi="Times New Roman" w:cs="Times New Roman"/>
          <w:sz w:val="20"/>
          <w:szCs w:val="20"/>
          <w:lang w:eastAsia="en-GB"/>
        </w:rPr>
        <w:t>fractionat</w:t>
      </w:r>
      <w:r w:rsidR="006B738F" w:rsidRPr="00D22B16">
        <w:rPr>
          <w:rFonts w:ascii="Times New Roman" w:eastAsia="Times New Roman" w:hAnsi="Times New Roman" w:cs="Times New Roman"/>
          <w:sz w:val="20"/>
          <w:szCs w:val="20"/>
          <w:lang w:eastAsia="en-GB"/>
        </w:rPr>
        <w:t>ed</w:t>
      </w:r>
      <w:r w:rsidR="00C348FB" w:rsidRPr="00D22B16">
        <w:rPr>
          <w:rFonts w:ascii="Times New Roman" w:eastAsia="Times New Roman" w:hAnsi="Times New Roman" w:cs="Times New Roman"/>
          <w:sz w:val="20"/>
          <w:szCs w:val="20"/>
          <w:lang w:eastAsia="en-GB"/>
        </w:rPr>
        <w:t xml:space="preserve"> radiation dose through </w:t>
      </w:r>
      <w:r w:rsidR="00CE6495" w:rsidRPr="00D22B16">
        <w:rPr>
          <w:rFonts w:ascii="Times New Roman" w:eastAsia="Times New Roman" w:hAnsi="Times New Roman" w:cs="Times New Roman"/>
          <w:sz w:val="20"/>
          <w:szCs w:val="20"/>
          <w:lang w:eastAsia="en-GB"/>
        </w:rPr>
        <w:t xml:space="preserve">5Rs of radiobiology which is repair, </w:t>
      </w:r>
      <w:proofErr w:type="spellStart"/>
      <w:r w:rsidR="00CE6495" w:rsidRPr="00D22B16">
        <w:rPr>
          <w:rFonts w:ascii="Times New Roman" w:eastAsia="Times New Roman" w:hAnsi="Times New Roman" w:cs="Times New Roman"/>
          <w:sz w:val="20"/>
          <w:szCs w:val="20"/>
          <w:lang w:eastAsia="en-GB"/>
        </w:rPr>
        <w:t>reassortment</w:t>
      </w:r>
      <w:proofErr w:type="spellEnd"/>
      <w:r w:rsidR="00CE6495" w:rsidRPr="00D22B16">
        <w:rPr>
          <w:rFonts w:ascii="Times New Roman" w:eastAsia="Times New Roman" w:hAnsi="Times New Roman" w:cs="Times New Roman"/>
          <w:sz w:val="20"/>
          <w:szCs w:val="20"/>
          <w:lang w:eastAsia="en-GB"/>
        </w:rPr>
        <w:t xml:space="preserve">, </w:t>
      </w:r>
      <w:proofErr w:type="spellStart"/>
      <w:r w:rsidR="00CE6495" w:rsidRPr="00D22B16">
        <w:rPr>
          <w:rFonts w:ascii="Times New Roman" w:eastAsia="Times New Roman" w:hAnsi="Times New Roman" w:cs="Times New Roman"/>
          <w:sz w:val="20"/>
          <w:szCs w:val="20"/>
          <w:lang w:eastAsia="en-GB"/>
        </w:rPr>
        <w:t>reoxygenation</w:t>
      </w:r>
      <w:proofErr w:type="spellEnd"/>
      <w:r w:rsidR="00CE6495" w:rsidRPr="00D22B16">
        <w:rPr>
          <w:rFonts w:ascii="Times New Roman" w:eastAsia="Times New Roman" w:hAnsi="Times New Roman" w:cs="Times New Roman"/>
          <w:sz w:val="20"/>
          <w:szCs w:val="20"/>
          <w:lang w:eastAsia="en-GB"/>
        </w:rPr>
        <w:t xml:space="preserve">, repopulation and </w:t>
      </w:r>
      <w:proofErr w:type="spellStart"/>
      <w:r w:rsidR="00CE6495" w:rsidRPr="00D22B16">
        <w:rPr>
          <w:rFonts w:ascii="Times New Roman" w:eastAsia="Times New Roman" w:hAnsi="Times New Roman" w:cs="Times New Roman"/>
          <w:sz w:val="20"/>
          <w:szCs w:val="20"/>
          <w:lang w:eastAsia="en-GB"/>
        </w:rPr>
        <w:t>radiosensitivity</w:t>
      </w:r>
      <w:proofErr w:type="spellEnd"/>
      <w:r w:rsidR="00CE6495" w:rsidRPr="00D22B16">
        <w:rPr>
          <w:rFonts w:ascii="Times New Roman" w:eastAsia="Times New Roman" w:hAnsi="Times New Roman" w:cs="Times New Roman"/>
          <w:sz w:val="20"/>
          <w:szCs w:val="20"/>
          <w:lang w:eastAsia="en-GB"/>
        </w:rPr>
        <w:t xml:space="preserve"> played important role for </w:t>
      </w:r>
      <w:r w:rsidR="00C348FB" w:rsidRPr="00D22B16">
        <w:rPr>
          <w:rFonts w:ascii="Times New Roman" w:eastAsia="Times New Roman" w:hAnsi="Times New Roman" w:cs="Times New Roman"/>
          <w:sz w:val="20"/>
          <w:szCs w:val="20"/>
          <w:lang w:eastAsia="en-GB"/>
        </w:rPr>
        <w:t xml:space="preserve">protecting the normal cells </w:t>
      </w:r>
      <w:r w:rsidR="006E6AB9" w:rsidRPr="00D22B16">
        <w:rPr>
          <w:rFonts w:ascii="Times New Roman" w:eastAsia="Times New Roman" w:hAnsi="Times New Roman" w:cs="Times New Roman"/>
          <w:sz w:val="20"/>
          <w:szCs w:val="20"/>
          <w:lang w:eastAsia="en-GB"/>
        </w:rPr>
        <w:t>while</w:t>
      </w:r>
      <w:r w:rsidR="00C348FB" w:rsidRPr="00D22B16">
        <w:rPr>
          <w:rFonts w:ascii="Times New Roman" w:eastAsia="Times New Roman" w:hAnsi="Times New Roman" w:cs="Times New Roman"/>
          <w:sz w:val="20"/>
          <w:szCs w:val="20"/>
          <w:lang w:eastAsia="en-GB"/>
        </w:rPr>
        <w:t xml:space="preserve"> </w:t>
      </w:r>
      <w:r w:rsidR="006E6AB9" w:rsidRPr="00D22B16">
        <w:rPr>
          <w:rFonts w:ascii="Times New Roman" w:eastAsia="Times New Roman" w:hAnsi="Times New Roman" w:cs="Times New Roman"/>
          <w:sz w:val="20"/>
          <w:szCs w:val="20"/>
          <w:lang w:eastAsia="en-GB"/>
        </w:rPr>
        <w:t>enhancing</w:t>
      </w:r>
      <w:r w:rsidR="00C348FB" w:rsidRPr="00D22B16">
        <w:rPr>
          <w:rFonts w:ascii="Times New Roman" w:eastAsia="Times New Roman" w:hAnsi="Times New Roman" w:cs="Times New Roman"/>
          <w:sz w:val="20"/>
          <w:szCs w:val="20"/>
          <w:lang w:eastAsia="en-GB"/>
        </w:rPr>
        <w:t xml:space="preserve"> </w:t>
      </w:r>
      <w:r w:rsidR="00CE6495" w:rsidRPr="00D22B16">
        <w:rPr>
          <w:rFonts w:ascii="Times New Roman" w:eastAsia="Times New Roman" w:hAnsi="Times New Roman" w:cs="Times New Roman"/>
          <w:sz w:val="20"/>
          <w:szCs w:val="20"/>
          <w:lang w:eastAsia="en-GB"/>
        </w:rPr>
        <w:t>the efficacy of this therapy</w:t>
      </w:r>
      <w:r w:rsidR="00C348FB" w:rsidRPr="00D22B16">
        <w:rPr>
          <w:rFonts w:ascii="Times New Roman" w:eastAsia="Times New Roman" w:hAnsi="Times New Roman" w:cs="Times New Roman"/>
          <w:sz w:val="20"/>
          <w:szCs w:val="20"/>
          <w:lang w:eastAsia="en-GB"/>
        </w:rPr>
        <w:t xml:space="preserve"> [1]</w:t>
      </w:r>
      <w:r w:rsidR="00CE6495" w:rsidRPr="00D22B16">
        <w:rPr>
          <w:rFonts w:ascii="Times New Roman" w:eastAsia="Times New Roman" w:hAnsi="Times New Roman" w:cs="Times New Roman"/>
          <w:sz w:val="20"/>
          <w:szCs w:val="20"/>
          <w:lang w:eastAsia="en-GB"/>
        </w:rPr>
        <w:t xml:space="preserve">. </w:t>
      </w:r>
      <w:r w:rsidR="00917CAA" w:rsidRPr="00D22B16">
        <w:rPr>
          <w:rFonts w:ascii="Times New Roman" w:eastAsia="Times New Roman" w:hAnsi="Times New Roman" w:cs="Times New Roman"/>
          <w:sz w:val="20"/>
          <w:szCs w:val="20"/>
          <w:lang w:eastAsia="en-GB"/>
        </w:rPr>
        <w:t>S</w:t>
      </w:r>
      <w:r w:rsidR="00CE6495" w:rsidRPr="00D22B16">
        <w:rPr>
          <w:rFonts w:ascii="Times New Roman" w:eastAsia="Times New Roman" w:hAnsi="Times New Roman" w:cs="Times New Roman"/>
          <w:sz w:val="20"/>
          <w:szCs w:val="20"/>
          <w:lang w:eastAsia="en-GB"/>
        </w:rPr>
        <w:t>ome cancerous cell</w:t>
      </w:r>
      <w:r w:rsidR="006B738F" w:rsidRPr="00D22B16">
        <w:rPr>
          <w:rFonts w:ascii="Times New Roman" w:eastAsia="Times New Roman" w:hAnsi="Times New Roman" w:cs="Times New Roman"/>
          <w:sz w:val="20"/>
          <w:szCs w:val="20"/>
          <w:lang w:eastAsia="en-GB"/>
        </w:rPr>
        <w:t>s</w:t>
      </w:r>
      <w:r w:rsidR="00CE6495" w:rsidRPr="00D22B16">
        <w:rPr>
          <w:rFonts w:ascii="Times New Roman" w:eastAsia="Times New Roman" w:hAnsi="Times New Roman" w:cs="Times New Roman"/>
          <w:sz w:val="20"/>
          <w:szCs w:val="20"/>
          <w:lang w:eastAsia="en-GB"/>
        </w:rPr>
        <w:t xml:space="preserve"> </w:t>
      </w:r>
      <w:r w:rsidR="006B738F" w:rsidRPr="00D22B16">
        <w:rPr>
          <w:rFonts w:ascii="Times New Roman" w:eastAsia="Times New Roman" w:hAnsi="Times New Roman" w:cs="Times New Roman"/>
          <w:sz w:val="20"/>
          <w:szCs w:val="20"/>
          <w:lang w:eastAsia="en-GB"/>
        </w:rPr>
        <w:t>are</w:t>
      </w:r>
      <w:r w:rsidR="00CE6495" w:rsidRPr="00D22B16">
        <w:rPr>
          <w:rFonts w:ascii="Times New Roman" w:eastAsia="Times New Roman" w:hAnsi="Times New Roman" w:cs="Times New Roman"/>
          <w:sz w:val="20"/>
          <w:szCs w:val="20"/>
          <w:lang w:eastAsia="en-GB"/>
        </w:rPr>
        <w:t xml:space="preserve"> resistance to radiation </w:t>
      </w:r>
      <w:r w:rsidR="00113A2B" w:rsidRPr="00D22B16">
        <w:rPr>
          <w:rFonts w:ascii="Times New Roman" w:eastAsia="Times New Roman" w:hAnsi="Times New Roman" w:cs="Times New Roman"/>
          <w:sz w:val="20"/>
          <w:szCs w:val="20"/>
          <w:lang w:eastAsia="en-GB"/>
        </w:rPr>
        <w:t>where the antioxidant</w:t>
      </w:r>
      <w:r w:rsidR="008E077D" w:rsidRPr="00D22B16">
        <w:rPr>
          <w:rFonts w:ascii="Times New Roman" w:eastAsia="Times New Roman" w:hAnsi="Times New Roman" w:cs="Times New Roman"/>
          <w:sz w:val="20"/>
          <w:szCs w:val="20"/>
          <w:lang w:eastAsia="en-GB"/>
        </w:rPr>
        <w:t xml:space="preserve"> enzyme</w:t>
      </w:r>
      <w:r w:rsidR="006B738F" w:rsidRPr="00D22B16">
        <w:rPr>
          <w:rFonts w:ascii="Times New Roman" w:eastAsia="Times New Roman" w:hAnsi="Times New Roman" w:cs="Times New Roman"/>
          <w:sz w:val="20"/>
          <w:szCs w:val="20"/>
          <w:lang w:eastAsia="en-GB"/>
        </w:rPr>
        <w:t>s</w:t>
      </w:r>
      <w:r w:rsidR="008E077D" w:rsidRPr="00D22B16">
        <w:rPr>
          <w:rFonts w:ascii="Times New Roman" w:eastAsia="Times New Roman" w:hAnsi="Times New Roman" w:cs="Times New Roman"/>
          <w:sz w:val="20"/>
          <w:szCs w:val="20"/>
          <w:lang w:eastAsia="en-GB"/>
        </w:rPr>
        <w:t xml:space="preserve"> that </w:t>
      </w:r>
      <w:r w:rsidR="006B738F" w:rsidRPr="00D22B16">
        <w:rPr>
          <w:rFonts w:ascii="Times New Roman" w:eastAsia="Times New Roman" w:hAnsi="Times New Roman" w:cs="Times New Roman"/>
          <w:sz w:val="20"/>
          <w:szCs w:val="20"/>
          <w:lang w:eastAsia="en-GB"/>
        </w:rPr>
        <w:t xml:space="preserve">were </w:t>
      </w:r>
      <w:r w:rsidR="008E077D" w:rsidRPr="00D22B16">
        <w:rPr>
          <w:rFonts w:ascii="Times New Roman" w:eastAsia="Times New Roman" w:hAnsi="Times New Roman" w:cs="Times New Roman"/>
          <w:sz w:val="20"/>
          <w:szCs w:val="20"/>
          <w:lang w:eastAsia="en-GB"/>
        </w:rPr>
        <w:t>produced scavenged the free radical [2].</w:t>
      </w:r>
      <w:r w:rsidR="00CE6495" w:rsidRPr="00D22B16">
        <w:rPr>
          <w:rFonts w:ascii="Times New Roman" w:eastAsia="Times New Roman" w:hAnsi="Times New Roman" w:cs="Times New Roman"/>
          <w:sz w:val="20"/>
          <w:szCs w:val="20"/>
          <w:lang w:eastAsia="en-GB"/>
        </w:rPr>
        <w:t xml:space="preserve"> </w:t>
      </w:r>
      <w:r w:rsidR="008E077D" w:rsidRPr="00D22B16">
        <w:rPr>
          <w:rFonts w:ascii="Times New Roman" w:eastAsia="Times New Roman" w:hAnsi="Times New Roman" w:cs="Times New Roman"/>
          <w:sz w:val="20"/>
          <w:szCs w:val="20"/>
          <w:lang w:eastAsia="en-GB"/>
        </w:rPr>
        <w:t xml:space="preserve">Through the use of peroxide based </w:t>
      </w:r>
      <w:proofErr w:type="spellStart"/>
      <w:r w:rsidR="00CE6495" w:rsidRPr="00D22B16">
        <w:rPr>
          <w:rFonts w:ascii="Times New Roman" w:eastAsia="Times New Roman" w:hAnsi="Times New Roman" w:cs="Times New Roman"/>
          <w:sz w:val="20"/>
          <w:szCs w:val="20"/>
          <w:lang w:eastAsia="en-GB"/>
        </w:rPr>
        <w:t>ra</w:t>
      </w:r>
      <w:r w:rsidR="0083708D" w:rsidRPr="00D22B16">
        <w:rPr>
          <w:rFonts w:ascii="Times New Roman" w:eastAsia="Times New Roman" w:hAnsi="Times New Roman" w:cs="Times New Roman"/>
          <w:sz w:val="20"/>
          <w:szCs w:val="20"/>
          <w:lang w:eastAsia="en-GB"/>
        </w:rPr>
        <w:t>diosensitizer</w:t>
      </w:r>
      <w:proofErr w:type="spellEnd"/>
      <w:r w:rsidR="0083708D" w:rsidRPr="00D22B16">
        <w:rPr>
          <w:rFonts w:ascii="Times New Roman" w:eastAsia="Times New Roman" w:hAnsi="Times New Roman" w:cs="Times New Roman"/>
          <w:sz w:val="20"/>
          <w:szCs w:val="20"/>
          <w:lang w:eastAsia="en-GB"/>
        </w:rPr>
        <w:t>, the antioxidant</w:t>
      </w:r>
      <w:r w:rsidR="00CE6495" w:rsidRPr="00D22B16">
        <w:rPr>
          <w:rFonts w:ascii="Times New Roman" w:eastAsia="Times New Roman" w:hAnsi="Times New Roman" w:cs="Times New Roman"/>
          <w:sz w:val="20"/>
          <w:szCs w:val="20"/>
          <w:lang w:eastAsia="en-GB"/>
        </w:rPr>
        <w:t xml:space="preserve"> enzyme </w:t>
      </w:r>
      <w:r w:rsidR="00C60A25" w:rsidRPr="00D22B16">
        <w:rPr>
          <w:rFonts w:ascii="Times New Roman" w:eastAsia="Times New Roman" w:hAnsi="Times New Roman" w:cs="Times New Roman"/>
          <w:sz w:val="20"/>
          <w:szCs w:val="20"/>
          <w:lang w:eastAsia="en-GB"/>
        </w:rPr>
        <w:t>could</w:t>
      </w:r>
      <w:r w:rsidR="00CE6495" w:rsidRPr="00D22B16">
        <w:rPr>
          <w:rFonts w:ascii="Times New Roman" w:eastAsia="Times New Roman" w:hAnsi="Times New Roman" w:cs="Times New Roman"/>
          <w:sz w:val="20"/>
          <w:szCs w:val="20"/>
          <w:lang w:eastAsia="en-GB"/>
        </w:rPr>
        <w:t xml:space="preserve"> be </w:t>
      </w:r>
      <w:r w:rsidR="0009574F" w:rsidRPr="00D22B16">
        <w:rPr>
          <w:rFonts w:ascii="Times New Roman" w:eastAsia="Times New Roman" w:hAnsi="Times New Roman" w:cs="Times New Roman"/>
          <w:sz w:val="20"/>
          <w:szCs w:val="20"/>
          <w:lang w:eastAsia="en-GB"/>
        </w:rPr>
        <w:t xml:space="preserve">regulated </w:t>
      </w:r>
      <w:r w:rsidR="00CE6495" w:rsidRPr="00D22B16">
        <w:rPr>
          <w:rFonts w:ascii="Times New Roman" w:eastAsia="Times New Roman" w:hAnsi="Times New Roman" w:cs="Times New Roman"/>
          <w:sz w:val="20"/>
          <w:szCs w:val="20"/>
          <w:lang w:eastAsia="en-GB"/>
        </w:rPr>
        <w:t>and thus increase the sensitivity of cancerous cell toward radiation</w:t>
      </w:r>
      <w:r w:rsidR="008E077D" w:rsidRPr="00D22B16">
        <w:rPr>
          <w:rFonts w:ascii="Times New Roman" w:eastAsia="Times New Roman" w:hAnsi="Times New Roman" w:cs="Times New Roman"/>
          <w:sz w:val="20"/>
          <w:szCs w:val="20"/>
          <w:lang w:eastAsia="en-GB"/>
        </w:rPr>
        <w:t xml:space="preserve"> [3]</w:t>
      </w:r>
      <w:r w:rsidR="00F8510C" w:rsidRPr="00D22B16">
        <w:rPr>
          <w:rFonts w:ascii="Times New Roman" w:eastAsia="Times New Roman" w:hAnsi="Times New Roman" w:cs="Times New Roman"/>
          <w:sz w:val="20"/>
          <w:szCs w:val="20"/>
          <w:lang w:eastAsia="en-GB"/>
        </w:rPr>
        <w:t xml:space="preserve"> while the oxygen produced are </w:t>
      </w:r>
      <w:proofErr w:type="spellStart"/>
      <w:r w:rsidR="00F8510C" w:rsidRPr="00D22B16">
        <w:rPr>
          <w:rFonts w:ascii="Times New Roman" w:eastAsia="Times New Roman" w:hAnsi="Times New Roman" w:cs="Times New Roman"/>
          <w:sz w:val="20"/>
          <w:szCs w:val="20"/>
          <w:lang w:eastAsia="en-GB"/>
        </w:rPr>
        <w:t>theoritically</w:t>
      </w:r>
      <w:proofErr w:type="spellEnd"/>
      <w:r w:rsidR="00F8510C" w:rsidRPr="00D22B16">
        <w:rPr>
          <w:rFonts w:ascii="Times New Roman" w:eastAsia="Times New Roman" w:hAnsi="Times New Roman" w:cs="Times New Roman"/>
          <w:sz w:val="20"/>
          <w:szCs w:val="20"/>
          <w:lang w:eastAsia="en-GB"/>
        </w:rPr>
        <w:t xml:space="preserve"> able to combine with free radical in which producing another toxic combination [4]</w:t>
      </w:r>
      <w:r w:rsidR="00CE6495" w:rsidRPr="00D22B16">
        <w:rPr>
          <w:rFonts w:ascii="Times New Roman" w:eastAsia="Times New Roman" w:hAnsi="Times New Roman" w:cs="Times New Roman"/>
          <w:sz w:val="20"/>
          <w:szCs w:val="20"/>
          <w:lang w:eastAsia="en-GB"/>
        </w:rPr>
        <w:t xml:space="preserve">. </w:t>
      </w:r>
      <w:proofErr w:type="spellStart"/>
      <w:r w:rsidR="00CE6495" w:rsidRPr="00D22B16">
        <w:rPr>
          <w:rFonts w:ascii="Times New Roman" w:eastAsia="Times New Roman" w:hAnsi="Times New Roman" w:cs="Times New Roman"/>
          <w:sz w:val="20"/>
          <w:szCs w:val="20"/>
          <w:lang w:eastAsia="en-GB"/>
        </w:rPr>
        <w:t>Radiosensitizer</w:t>
      </w:r>
      <w:proofErr w:type="spellEnd"/>
      <w:r w:rsidR="00CE6495" w:rsidRPr="00D22B16">
        <w:rPr>
          <w:rFonts w:ascii="Times New Roman" w:eastAsia="Times New Roman" w:hAnsi="Times New Roman" w:cs="Times New Roman"/>
          <w:sz w:val="20"/>
          <w:szCs w:val="20"/>
          <w:lang w:eastAsia="en-GB"/>
        </w:rPr>
        <w:t xml:space="preserve"> </w:t>
      </w:r>
      <w:r w:rsidR="00F8510C" w:rsidRPr="00D22B16">
        <w:rPr>
          <w:rFonts w:ascii="Times New Roman" w:eastAsia="Times New Roman" w:hAnsi="Times New Roman" w:cs="Times New Roman"/>
          <w:sz w:val="20"/>
          <w:szCs w:val="20"/>
          <w:lang w:eastAsia="en-GB"/>
        </w:rPr>
        <w:t xml:space="preserve">announced by Ogawa </w:t>
      </w:r>
      <w:r w:rsidR="006B738F" w:rsidRPr="00D22B16">
        <w:rPr>
          <w:rFonts w:ascii="Times New Roman" w:eastAsia="Times New Roman" w:hAnsi="Times New Roman" w:cs="Times New Roman"/>
          <w:sz w:val="20"/>
          <w:szCs w:val="20"/>
          <w:lang w:eastAsia="en-GB"/>
        </w:rPr>
        <w:t xml:space="preserve">et al [5] </w:t>
      </w:r>
      <w:r w:rsidR="00F8510C" w:rsidRPr="00D22B16">
        <w:rPr>
          <w:rFonts w:ascii="Times New Roman" w:eastAsia="Times New Roman" w:hAnsi="Times New Roman" w:cs="Times New Roman"/>
          <w:sz w:val="20"/>
          <w:szCs w:val="20"/>
          <w:lang w:eastAsia="en-GB"/>
        </w:rPr>
        <w:t>were</w:t>
      </w:r>
      <w:r w:rsidR="000947E1" w:rsidRPr="00D22B16">
        <w:rPr>
          <w:rFonts w:ascii="Times New Roman" w:eastAsia="Times New Roman" w:hAnsi="Times New Roman" w:cs="Times New Roman"/>
          <w:sz w:val="20"/>
          <w:szCs w:val="20"/>
          <w:lang w:eastAsia="en-GB"/>
        </w:rPr>
        <w:t xml:space="preserve"> </w:t>
      </w:r>
      <w:r w:rsidR="006A7E33" w:rsidRPr="00D22B16">
        <w:rPr>
          <w:rFonts w:ascii="Times New Roman" w:eastAsia="Times New Roman" w:hAnsi="Times New Roman" w:cs="Times New Roman"/>
          <w:sz w:val="20"/>
          <w:szCs w:val="20"/>
          <w:lang w:eastAsia="en-GB"/>
        </w:rPr>
        <w:t>combination</w:t>
      </w:r>
      <w:r w:rsidR="00CE6495" w:rsidRPr="00D22B16">
        <w:rPr>
          <w:rFonts w:ascii="Times New Roman" w:eastAsia="Times New Roman" w:hAnsi="Times New Roman" w:cs="Times New Roman"/>
          <w:sz w:val="20"/>
          <w:szCs w:val="20"/>
          <w:lang w:eastAsia="en-GB"/>
        </w:rPr>
        <w:t xml:space="preserve"> of hydrogen peroxide </w:t>
      </w:r>
      <w:r w:rsidR="001B2BF4" w:rsidRPr="00D22B16">
        <w:rPr>
          <w:rFonts w:ascii="Times New Roman" w:eastAsia="Times New Roman" w:hAnsi="Times New Roman" w:cs="Times New Roman"/>
          <w:sz w:val="20"/>
          <w:szCs w:val="20"/>
          <w:lang w:eastAsia="en-GB"/>
        </w:rPr>
        <w:t xml:space="preserve">(HP) </w:t>
      </w:r>
      <w:r w:rsidR="00CE6495" w:rsidRPr="00D22B16">
        <w:rPr>
          <w:rFonts w:ascii="Times New Roman" w:eastAsia="Times New Roman" w:hAnsi="Times New Roman" w:cs="Times New Roman"/>
          <w:sz w:val="20"/>
          <w:szCs w:val="20"/>
          <w:lang w:eastAsia="en-GB"/>
        </w:rPr>
        <w:t xml:space="preserve">and sodium </w:t>
      </w:r>
      <w:proofErr w:type="spellStart"/>
      <w:r w:rsidR="00CE6495" w:rsidRPr="00D22B16">
        <w:rPr>
          <w:rFonts w:ascii="Times New Roman" w:eastAsia="Times New Roman" w:hAnsi="Times New Roman" w:cs="Times New Roman"/>
          <w:sz w:val="20"/>
          <w:szCs w:val="20"/>
          <w:lang w:eastAsia="en-GB"/>
        </w:rPr>
        <w:t>hyaluronate</w:t>
      </w:r>
      <w:proofErr w:type="spellEnd"/>
      <w:r w:rsidR="00CE6495" w:rsidRPr="00D22B16">
        <w:rPr>
          <w:rFonts w:ascii="Times New Roman" w:eastAsia="Times New Roman" w:hAnsi="Times New Roman" w:cs="Times New Roman"/>
          <w:sz w:val="20"/>
          <w:szCs w:val="20"/>
          <w:lang w:eastAsia="en-GB"/>
        </w:rPr>
        <w:t xml:space="preserve"> </w:t>
      </w:r>
      <w:r w:rsidR="001B2BF4" w:rsidRPr="00D22B16">
        <w:rPr>
          <w:rFonts w:ascii="Times New Roman" w:eastAsia="Times New Roman" w:hAnsi="Times New Roman" w:cs="Times New Roman"/>
          <w:sz w:val="20"/>
          <w:szCs w:val="20"/>
          <w:lang w:eastAsia="en-GB"/>
        </w:rPr>
        <w:t xml:space="preserve">(HA) </w:t>
      </w:r>
      <w:r w:rsidR="00723479" w:rsidRPr="00D22B16">
        <w:rPr>
          <w:rFonts w:ascii="Times New Roman" w:eastAsia="Times New Roman" w:hAnsi="Times New Roman" w:cs="Times New Roman"/>
          <w:sz w:val="20"/>
          <w:szCs w:val="20"/>
          <w:lang w:eastAsia="en-GB"/>
        </w:rPr>
        <w:t>which is able to</w:t>
      </w:r>
      <w:r w:rsidR="00CE6495" w:rsidRPr="00D22B16">
        <w:rPr>
          <w:rFonts w:ascii="Times New Roman" w:eastAsia="Times New Roman" w:hAnsi="Times New Roman" w:cs="Times New Roman"/>
          <w:sz w:val="20"/>
          <w:szCs w:val="20"/>
          <w:lang w:eastAsia="en-GB"/>
        </w:rPr>
        <w:t xml:space="preserve"> sensitized t</w:t>
      </w:r>
      <w:r w:rsidR="00F8510C" w:rsidRPr="00D22B16">
        <w:rPr>
          <w:rFonts w:ascii="Times New Roman" w:eastAsia="Times New Roman" w:hAnsi="Times New Roman" w:cs="Times New Roman"/>
          <w:sz w:val="20"/>
          <w:szCs w:val="20"/>
          <w:lang w:eastAsia="en-GB"/>
        </w:rPr>
        <w:t xml:space="preserve">he cancerous cell and </w:t>
      </w:r>
      <w:r w:rsidR="00723479" w:rsidRPr="00D22B16">
        <w:rPr>
          <w:rFonts w:ascii="Times New Roman" w:eastAsia="Times New Roman" w:hAnsi="Times New Roman" w:cs="Times New Roman"/>
          <w:sz w:val="20"/>
          <w:szCs w:val="20"/>
          <w:lang w:eastAsia="en-GB"/>
        </w:rPr>
        <w:t xml:space="preserve">on the other hand, </w:t>
      </w:r>
      <w:r w:rsidR="00CE6495" w:rsidRPr="00D22B16">
        <w:rPr>
          <w:rFonts w:ascii="Times New Roman" w:eastAsia="Times New Roman" w:hAnsi="Times New Roman" w:cs="Times New Roman"/>
          <w:sz w:val="20"/>
          <w:szCs w:val="20"/>
          <w:lang w:eastAsia="en-GB"/>
        </w:rPr>
        <w:t>re</w:t>
      </w:r>
      <w:r w:rsidR="00723479" w:rsidRPr="00D22B16">
        <w:rPr>
          <w:rFonts w:ascii="Times New Roman" w:eastAsia="Times New Roman" w:hAnsi="Times New Roman" w:cs="Times New Roman"/>
          <w:sz w:val="20"/>
          <w:szCs w:val="20"/>
          <w:lang w:eastAsia="en-GB"/>
        </w:rPr>
        <w:t>-</w:t>
      </w:r>
      <w:r w:rsidR="00CE6495" w:rsidRPr="00D22B16">
        <w:rPr>
          <w:rFonts w:ascii="Times New Roman" w:eastAsia="Times New Roman" w:hAnsi="Times New Roman" w:cs="Times New Roman"/>
          <w:sz w:val="20"/>
          <w:szCs w:val="20"/>
          <w:lang w:eastAsia="en-GB"/>
        </w:rPr>
        <w:t>oxygen</w:t>
      </w:r>
      <w:r w:rsidR="00F8510C" w:rsidRPr="00D22B16">
        <w:rPr>
          <w:rFonts w:ascii="Times New Roman" w:eastAsia="Times New Roman" w:hAnsi="Times New Roman" w:cs="Times New Roman"/>
          <w:sz w:val="20"/>
          <w:szCs w:val="20"/>
          <w:lang w:eastAsia="en-GB"/>
        </w:rPr>
        <w:t>ate</w:t>
      </w:r>
      <w:r w:rsidR="00CE6495" w:rsidRPr="00D22B16">
        <w:rPr>
          <w:rFonts w:ascii="Times New Roman" w:eastAsia="Times New Roman" w:hAnsi="Times New Roman" w:cs="Times New Roman"/>
          <w:sz w:val="20"/>
          <w:szCs w:val="20"/>
          <w:lang w:eastAsia="en-GB"/>
        </w:rPr>
        <w:t xml:space="preserve"> the area of cancer cell </w:t>
      </w:r>
      <w:r w:rsidR="00723479" w:rsidRPr="00D22B16">
        <w:rPr>
          <w:rFonts w:ascii="Times New Roman" w:eastAsia="Times New Roman" w:hAnsi="Times New Roman" w:cs="Times New Roman"/>
          <w:sz w:val="20"/>
          <w:szCs w:val="20"/>
          <w:lang w:eastAsia="en-GB"/>
        </w:rPr>
        <w:t>thus</w:t>
      </w:r>
      <w:r w:rsidR="00CE6495" w:rsidRPr="00D22B16">
        <w:rPr>
          <w:rFonts w:ascii="Times New Roman" w:eastAsia="Times New Roman" w:hAnsi="Times New Roman" w:cs="Times New Roman"/>
          <w:sz w:val="20"/>
          <w:szCs w:val="20"/>
          <w:lang w:eastAsia="en-GB"/>
        </w:rPr>
        <w:t xml:space="preserve"> it further </w:t>
      </w:r>
      <w:r w:rsidR="00723479" w:rsidRPr="00D22B16">
        <w:rPr>
          <w:rFonts w:ascii="Times New Roman" w:eastAsia="Times New Roman" w:hAnsi="Times New Roman" w:cs="Times New Roman"/>
          <w:sz w:val="20"/>
          <w:szCs w:val="20"/>
          <w:lang w:eastAsia="en-GB"/>
        </w:rPr>
        <w:t xml:space="preserve">damaging the </w:t>
      </w:r>
      <w:r w:rsidR="00CE6495" w:rsidRPr="00D22B16">
        <w:rPr>
          <w:rFonts w:ascii="Times New Roman" w:eastAsia="Times New Roman" w:hAnsi="Times New Roman" w:cs="Times New Roman"/>
          <w:sz w:val="20"/>
          <w:szCs w:val="20"/>
          <w:lang w:eastAsia="en-GB"/>
        </w:rPr>
        <w:t>oxidized cells.</w:t>
      </w:r>
      <w:r w:rsidR="00860A00" w:rsidRPr="00D22B16">
        <w:rPr>
          <w:rFonts w:ascii="Times New Roman" w:eastAsia="Times New Roman" w:hAnsi="Times New Roman" w:cs="Times New Roman"/>
          <w:sz w:val="20"/>
          <w:szCs w:val="20"/>
          <w:lang w:eastAsia="en-GB"/>
        </w:rPr>
        <w:t xml:space="preserve"> </w:t>
      </w:r>
      <w:r w:rsidR="003E4FEE" w:rsidRPr="00D22B16">
        <w:rPr>
          <w:rFonts w:ascii="Times New Roman" w:eastAsia="Times New Roman" w:hAnsi="Times New Roman" w:cs="Times New Roman"/>
          <w:sz w:val="20"/>
          <w:szCs w:val="20"/>
          <w:lang w:eastAsia="en-GB"/>
        </w:rPr>
        <w:t>An</w:t>
      </w:r>
      <w:r w:rsidR="00860A00" w:rsidRPr="00D22B16">
        <w:rPr>
          <w:rFonts w:ascii="Times New Roman" w:eastAsia="Times New Roman" w:hAnsi="Times New Roman" w:cs="Times New Roman"/>
          <w:sz w:val="20"/>
          <w:szCs w:val="20"/>
          <w:lang w:eastAsia="en-GB"/>
        </w:rPr>
        <w:t xml:space="preserve"> </w:t>
      </w:r>
      <w:r w:rsidR="002D7E99" w:rsidRPr="00D22B16">
        <w:rPr>
          <w:rFonts w:ascii="Times New Roman" w:eastAsia="Times New Roman" w:hAnsi="Times New Roman" w:cs="Times New Roman"/>
          <w:sz w:val="20"/>
          <w:szCs w:val="20"/>
          <w:lang w:eastAsia="en-GB"/>
        </w:rPr>
        <w:t xml:space="preserve">in-vitro </w:t>
      </w:r>
      <w:r w:rsidR="00860A00" w:rsidRPr="00D22B16">
        <w:rPr>
          <w:rFonts w:ascii="Times New Roman" w:eastAsia="Times New Roman" w:hAnsi="Times New Roman" w:cs="Times New Roman"/>
          <w:sz w:val="20"/>
          <w:szCs w:val="20"/>
          <w:lang w:eastAsia="en-GB"/>
        </w:rPr>
        <w:t xml:space="preserve">investigation on HepG2 cancer cell line showed the amount </w:t>
      </w:r>
      <w:r w:rsidR="002D7E99" w:rsidRPr="00D22B16">
        <w:rPr>
          <w:rFonts w:ascii="Times New Roman" w:eastAsia="Times New Roman" w:hAnsi="Times New Roman" w:cs="Times New Roman"/>
          <w:sz w:val="20"/>
          <w:szCs w:val="20"/>
          <w:lang w:eastAsia="en-GB"/>
        </w:rPr>
        <w:t>of RS might cause</w:t>
      </w:r>
      <w:r w:rsidR="00835B0A" w:rsidRPr="00D22B16">
        <w:rPr>
          <w:rFonts w:ascii="Times New Roman" w:eastAsia="Times New Roman" w:hAnsi="Times New Roman" w:cs="Times New Roman"/>
          <w:sz w:val="20"/>
          <w:szCs w:val="20"/>
          <w:lang w:eastAsia="en-GB"/>
        </w:rPr>
        <w:t xml:space="preserve"> </w:t>
      </w:r>
      <w:r w:rsidR="002D7E99" w:rsidRPr="00D22B16">
        <w:rPr>
          <w:rFonts w:ascii="Times New Roman" w:eastAsia="Times New Roman" w:hAnsi="Times New Roman" w:cs="Times New Roman"/>
          <w:sz w:val="20"/>
          <w:szCs w:val="20"/>
          <w:lang w:eastAsia="en-GB"/>
        </w:rPr>
        <w:t xml:space="preserve">cytotoxicity </w:t>
      </w:r>
      <w:r w:rsidR="00835B0A" w:rsidRPr="00D22B16">
        <w:rPr>
          <w:rFonts w:ascii="Times New Roman" w:eastAsia="Times New Roman" w:hAnsi="Times New Roman" w:cs="Times New Roman"/>
          <w:sz w:val="20"/>
          <w:szCs w:val="20"/>
          <w:lang w:eastAsia="en-GB"/>
        </w:rPr>
        <w:t xml:space="preserve">before the actual </w:t>
      </w:r>
      <w:r w:rsidR="00835B0A" w:rsidRPr="00D22B16">
        <w:rPr>
          <w:rFonts w:ascii="Times New Roman" w:eastAsia="Times New Roman" w:hAnsi="Times New Roman" w:cs="Times New Roman"/>
          <w:sz w:val="20"/>
          <w:szCs w:val="20"/>
          <w:lang w:eastAsia="en-GB"/>
        </w:rPr>
        <w:lastRenderedPageBreak/>
        <w:t xml:space="preserve">treatment of radiotherapy. Thus it is necessary to further the research by looking </w:t>
      </w:r>
      <w:r w:rsidR="00C44155" w:rsidRPr="00D22B16">
        <w:rPr>
          <w:rFonts w:ascii="Times New Roman" w:eastAsia="Times New Roman" w:hAnsi="Times New Roman" w:cs="Times New Roman"/>
          <w:sz w:val="20"/>
          <w:szCs w:val="20"/>
          <w:lang w:eastAsia="en-GB"/>
        </w:rPr>
        <w:t>the optimum acceptance</w:t>
      </w:r>
      <w:r w:rsidR="002D7E99" w:rsidRPr="00D22B16">
        <w:rPr>
          <w:rFonts w:ascii="Times New Roman" w:eastAsia="Times New Roman" w:hAnsi="Times New Roman" w:cs="Times New Roman"/>
          <w:sz w:val="20"/>
          <w:szCs w:val="20"/>
          <w:lang w:eastAsia="en-GB"/>
        </w:rPr>
        <w:t xml:space="preserve"> amount of RS.</w:t>
      </w:r>
    </w:p>
    <w:p w:rsidR="00BE5058" w:rsidRPr="00D22B16" w:rsidRDefault="00BE5058" w:rsidP="001F4169">
      <w:pPr>
        <w:spacing w:after="0" w:line="240" w:lineRule="auto"/>
        <w:jc w:val="both"/>
        <w:rPr>
          <w:rFonts w:ascii="Times New Roman" w:eastAsia="Times New Roman" w:hAnsi="Times New Roman" w:cs="Times New Roman"/>
          <w:sz w:val="20"/>
          <w:szCs w:val="20"/>
          <w:lang w:eastAsia="en-GB"/>
        </w:rPr>
      </w:pPr>
    </w:p>
    <w:p w:rsidR="002A1249" w:rsidRPr="00D22B16" w:rsidRDefault="00BE5058" w:rsidP="00D22B16">
      <w:pPr>
        <w:spacing w:after="0" w:line="240" w:lineRule="auto"/>
        <w:jc w:val="center"/>
        <w:rPr>
          <w:rFonts w:ascii="Times New Roman" w:eastAsia="Times New Roman" w:hAnsi="Times New Roman" w:cs="Times New Roman"/>
          <w:b/>
          <w:sz w:val="20"/>
          <w:szCs w:val="20"/>
          <w:lang w:eastAsia="en-GB"/>
        </w:rPr>
      </w:pPr>
      <w:r>
        <w:rPr>
          <w:rFonts w:ascii="Times New Roman" w:eastAsia="Times New Roman" w:hAnsi="Times New Roman" w:cs="Times New Roman"/>
          <w:b/>
          <w:sz w:val="20"/>
          <w:szCs w:val="20"/>
          <w:lang w:eastAsia="en-GB"/>
        </w:rPr>
        <w:t>Materials and Methods</w:t>
      </w:r>
    </w:p>
    <w:p w:rsidR="002A1249" w:rsidRPr="00D22B16" w:rsidRDefault="0068478B" w:rsidP="002A1249">
      <w:pPr>
        <w:spacing w:after="0" w:line="240" w:lineRule="auto"/>
        <w:rPr>
          <w:rFonts w:ascii="Times New Roman" w:eastAsia="Times New Roman" w:hAnsi="Times New Roman" w:cs="Times New Roman"/>
          <w:b/>
          <w:sz w:val="20"/>
          <w:szCs w:val="20"/>
          <w:lang w:eastAsia="en-GB"/>
        </w:rPr>
      </w:pPr>
      <w:r w:rsidRPr="00D22B16">
        <w:rPr>
          <w:rFonts w:ascii="Times New Roman" w:eastAsia="Times New Roman" w:hAnsi="Times New Roman" w:cs="Times New Roman"/>
          <w:b/>
          <w:sz w:val="20"/>
          <w:szCs w:val="20"/>
          <w:lang w:eastAsia="en-GB"/>
        </w:rPr>
        <w:t>Preparation of HepG2 Cell Culture</w:t>
      </w:r>
    </w:p>
    <w:p w:rsidR="002324F3" w:rsidRPr="00D22B16" w:rsidRDefault="008B3E30" w:rsidP="001F4169">
      <w:pPr>
        <w:spacing w:after="0" w:line="240" w:lineRule="auto"/>
        <w:jc w:val="both"/>
        <w:rPr>
          <w:rFonts w:ascii="Times New Roman" w:eastAsia="Times New Roman" w:hAnsi="Times New Roman" w:cs="Times New Roman"/>
          <w:sz w:val="20"/>
          <w:szCs w:val="20"/>
          <w:lang w:eastAsia="en-GB"/>
        </w:rPr>
      </w:pPr>
      <w:r w:rsidRPr="00D22B16">
        <w:rPr>
          <w:rFonts w:ascii="Times New Roman" w:eastAsia="Times New Roman" w:hAnsi="Times New Roman" w:cs="Times New Roman"/>
          <w:sz w:val="20"/>
          <w:szCs w:val="20"/>
          <w:lang w:eastAsia="en-GB"/>
        </w:rPr>
        <w:t xml:space="preserve">HepG2 cell line were cultured using complete </w:t>
      </w:r>
      <w:r w:rsidR="00EA7F28" w:rsidRPr="00D22B16">
        <w:rPr>
          <w:rFonts w:ascii="Times New Roman" w:eastAsia="Times New Roman" w:hAnsi="Times New Roman" w:cs="Times New Roman"/>
          <w:sz w:val="20"/>
          <w:szCs w:val="20"/>
          <w:lang w:eastAsia="en-GB"/>
        </w:rPr>
        <w:t xml:space="preserve">medium </w:t>
      </w:r>
      <w:r w:rsidRPr="00D22B16">
        <w:rPr>
          <w:rFonts w:ascii="Times New Roman" w:eastAsia="Times New Roman" w:hAnsi="Times New Roman" w:cs="Times New Roman"/>
          <w:sz w:val="20"/>
          <w:szCs w:val="20"/>
          <w:lang w:eastAsia="en-GB"/>
        </w:rPr>
        <w:t>which is made up f</w:t>
      </w:r>
      <w:r w:rsidR="00EA7F28" w:rsidRPr="00D22B16">
        <w:rPr>
          <w:rFonts w:ascii="Times New Roman" w:eastAsia="Times New Roman" w:hAnsi="Times New Roman" w:cs="Times New Roman"/>
          <w:sz w:val="20"/>
          <w:szCs w:val="20"/>
          <w:lang w:eastAsia="en-GB"/>
        </w:rPr>
        <w:t>rom</w:t>
      </w:r>
      <w:r w:rsidRPr="00D22B16">
        <w:rPr>
          <w:rFonts w:ascii="Times New Roman" w:eastAsia="Times New Roman" w:hAnsi="Times New Roman" w:cs="Times New Roman"/>
          <w:sz w:val="20"/>
          <w:szCs w:val="20"/>
          <w:lang w:eastAsia="en-GB"/>
        </w:rPr>
        <w:t xml:space="preserve"> 174mL of Eagle’s Minimum Essential Medium (EMEM)</w:t>
      </w:r>
      <w:r w:rsidR="00A04061" w:rsidRPr="00D22B16">
        <w:rPr>
          <w:rFonts w:ascii="Times New Roman" w:eastAsia="Times New Roman" w:hAnsi="Times New Roman" w:cs="Times New Roman"/>
          <w:sz w:val="20"/>
          <w:szCs w:val="20"/>
          <w:lang w:eastAsia="en-GB"/>
        </w:rPr>
        <w:t xml:space="preserve">, </w:t>
      </w:r>
      <w:r w:rsidR="00195F68" w:rsidRPr="00D22B16">
        <w:rPr>
          <w:rFonts w:ascii="Times New Roman" w:eastAsia="Times New Roman" w:hAnsi="Times New Roman" w:cs="Times New Roman"/>
          <w:sz w:val="20"/>
          <w:szCs w:val="20"/>
          <w:lang w:eastAsia="en-GB"/>
        </w:rPr>
        <w:t>L-</w:t>
      </w:r>
      <w:proofErr w:type="spellStart"/>
      <w:r w:rsidR="00195F68" w:rsidRPr="00D22B16">
        <w:rPr>
          <w:rFonts w:ascii="Times New Roman" w:eastAsia="Times New Roman" w:hAnsi="Times New Roman" w:cs="Times New Roman"/>
          <w:sz w:val="20"/>
          <w:szCs w:val="20"/>
          <w:lang w:eastAsia="en-GB"/>
        </w:rPr>
        <w:t>glutamin</w:t>
      </w:r>
      <w:proofErr w:type="spellEnd"/>
      <w:r w:rsidR="00195F68" w:rsidRPr="00D22B16">
        <w:rPr>
          <w:rFonts w:ascii="Times New Roman" w:eastAsia="Times New Roman" w:hAnsi="Times New Roman" w:cs="Times New Roman"/>
          <w:sz w:val="20"/>
          <w:szCs w:val="20"/>
          <w:lang w:eastAsia="en-GB"/>
        </w:rPr>
        <w:t xml:space="preserve">, </w:t>
      </w:r>
      <w:r w:rsidR="006A2FE7" w:rsidRPr="00D22B16">
        <w:rPr>
          <w:rFonts w:ascii="Times New Roman" w:eastAsia="Times New Roman" w:hAnsi="Times New Roman" w:cs="Times New Roman"/>
          <w:sz w:val="20"/>
          <w:szCs w:val="20"/>
          <w:lang w:eastAsia="en-GB"/>
        </w:rPr>
        <w:t xml:space="preserve">2.2g </w:t>
      </w:r>
      <w:r w:rsidR="00A04061" w:rsidRPr="00D22B16">
        <w:rPr>
          <w:rFonts w:ascii="Times New Roman" w:eastAsia="Times New Roman" w:hAnsi="Times New Roman" w:cs="Times New Roman"/>
          <w:sz w:val="20"/>
          <w:szCs w:val="20"/>
          <w:lang w:eastAsia="en-GB"/>
        </w:rPr>
        <w:t xml:space="preserve">sodium </w:t>
      </w:r>
      <w:proofErr w:type="spellStart"/>
      <w:r w:rsidR="00A04061" w:rsidRPr="00D22B16">
        <w:rPr>
          <w:rFonts w:ascii="Times New Roman" w:eastAsia="Times New Roman" w:hAnsi="Times New Roman" w:cs="Times New Roman"/>
          <w:sz w:val="20"/>
          <w:szCs w:val="20"/>
          <w:lang w:eastAsia="en-GB"/>
        </w:rPr>
        <w:t>biocarbonate</w:t>
      </w:r>
      <w:proofErr w:type="spellEnd"/>
      <w:r w:rsidRPr="00D22B16">
        <w:rPr>
          <w:rFonts w:ascii="Times New Roman" w:eastAsia="Times New Roman" w:hAnsi="Times New Roman" w:cs="Times New Roman"/>
          <w:sz w:val="20"/>
          <w:szCs w:val="20"/>
          <w:lang w:eastAsia="en-GB"/>
        </w:rPr>
        <w:t xml:space="preserve"> and growth serum that composed of four different agent which is 20mL of </w:t>
      </w:r>
      <w:r w:rsidR="00EF3F12" w:rsidRPr="00D22B16">
        <w:rPr>
          <w:rFonts w:ascii="Times New Roman" w:eastAsia="Times New Roman" w:hAnsi="Times New Roman" w:cs="Times New Roman"/>
          <w:sz w:val="20"/>
          <w:szCs w:val="20"/>
          <w:lang w:eastAsia="en-GB"/>
        </w:rPr>
        <w:t xml:space="preserve">fetal bovine serum, </w:t>
      </w:r>
      <w:r w:rsidRPr="00D22B16">
        <w:rPr>
          <w:rFonts w:ascii="Times New Roman" w:eastAsia="Times New Roman" w:hAnsi="Times New Roman" w:cs="Times New Roman"/>
          <w:sz w:val="20"/>
          <w:szCs w:val="20"/>
          <w:lang w:eastAsia="en-GB"/>
        </w:rPr>
        <w:t xml:space="preserve">2mL of </w:t>
      </w:r>
      <w:r w:rsidR="00EF3F12" w:rsidRPr="00D22B16">
        <w:rPr>
          <w:rFonts w:ascii="Times New Roman" w:eastAsia="Times New Roman" w:hAnsi="Times New Roman" w:cs="Times New Roman"/>
          <w:sz w:val="20"/>
          <w:szCs w:val="20"/>
          <w:lang w:eastAsia="en-GB"/>
        </w:rPr>
        <w:t xml:space="preserve">sodium pyruvate, </w:t>
      </w:r>
      <w:r w:rsidRPr="00D22B16">
        <w:rPr>
          <w:rFonts w:ascii="Times New Roman" w:eastAsia="Times New Roman" w:hAnsi="Times New Roman" w:cs="Times New Roman"/>
          <w:sz w:val="20"/>
          <w:szCs w:val="20"/>
          <w:lang w:eastAsia="en-GB"/>
        </w:rPr>
        <w:t xml:space="preserve">2mL of </w:t>
      </w:r>
      <w:r w:rsidR="00EF3F12" w:rsidRPr="00D22B16">
        <w:rPr>
          <w:rFonts w:ascii="Times New Roman" w:eastAsia="Times New Roman" w:hAnsi="Times New Roman" w:cs="Times New Roman"/>
          <w:sz w:val="20"/>
          <w:szCs w:val="20"/>
          <w:lang w:eastAsia="en-GB"/>
        </w:rPr>
        <w:t xml:space="preserve">non-essential amino acid and </w:t>
      </w:r>
      <w:r w:rsidRPr="00D22B16">
        <w:rPr>
          <w:rFonts w:ascii="Times New Roman" w:eastAsia="Times New Roman" w:hAnsi="Times New Roman" w:cs="Times New Roman"/>
          <w:sz w:val="20"/>
          <w:szCs w:val="20"/>
          <w:lang w:eastAsia="en-GB"/>
        </w:rPr>
        <w:t xml:space="preserve">2mL of </w:t>
      </w:r>
      <w:r w:rsidR="00EF3F12" w:rsidRPr="00D22B16">
        <w:rPr>
          <w:rFonts w:ascii="Times New Roman" w:eastAsia="Times New Roman" w:hAnsi="Times New Roman" w:cs="Times New Roman"/>
          <w:sz w:val="20"/>
          <w:szCs w:val="20"/>
          <w:lang w:eastAsia="en-GB"/>
        </w:rPr>
        <w:t xml:space="preserve">penicillin streptomycin solution </w:t>
      </w:r>
      <w:r w:rsidRPr="00D22B16">
        <w:rPr>
          <w:rFonts w:ascii="Times New Roman" w:eastAsia="Times New Roman" w:hAnsi="Times New Roman" w:cs="Times New Roman"/>
          <w:sz w:val="20"/>
          <w:szCs w:val="20"/>
          <w:lang w:eastAsia="en-GB"/>
        </w:rPr>
        <w:t>that</w:t>
      </w:r>
      <w:r w:rsidR="00D50883" w:rsidRPr="00D22B16">
        <w:rPr>
          <w:rFonts w:ascii="Times New Roman" w:eastAsia="Times New Roman" w:hAnsi="Times New Roman" w:cs="Times New Roman"/>
          <w:sz w:val="20"/>
          <w:szCs w:val="20"/>
          <w:lang w:eastAsia="en-GB"/>
        </w:rPr>
        <w:t xml:space="preserve"> is</w:t>
      </w:r>
      <w:r w:rsidRPr="00D22B16">
        <w:rPr>
          <w:rFonts w:ascii="Times New Roman" w:eastAsia="Times New Roman" w:hAnsi="Times New Roman" w:cs="Times New Roman"/>
          <w:sz w:val="20"/>
          <w:szCs w:val="20"/>
          <w:lang w:eastAsia="en-GB"/>
        </w:rPr>
        <w:t xml:space="preserve"> </w:t>
      </w:r>
      <w:r w:rsidR="00BC4023" w:rsidRPr="00D22B16">
        <w:rPr>
          <w:rFonts w:ascii="Times New Roman" w:eastAsia="Times New Roman" w:hAnsi="Times New Roman" w:cs="Times New Roman"/>
          <w:sz w:val="20"/>
          <w:szCs w:val="20"/>
          <w:lang w:eastAsia="en-GB"/>
        </w:rPr>
        <w:t xml:space="preserve">purchased </w:t>
      </w:r>
      <w:r w:rsidR="00EF3F12" w:rsidRPr="00D22B16">
        <w:rPr>
          <w:rFonts w:ascii="Times New Roman" w:eastAsia="Times New Roman" w:hAnsi="Times New Roman" w:cs="Times New Roman"/>
          <w:sz w:val="20"/>
          <w:szCs w:val="20"/>
          <w:lang w:eastAsia="en-GB"/>
        </w:rPr>
        <w:t xml:space="preserve">from </w:t>
      </w:r>
      <w:proofErr w:type="spellStart"/>
      <w:r w:rsidRPr="00D22B16">
        <w:rPr>
          <w:rFonts w:ascii="Times New Roman" w:eastAsia="Times New Roman" w:hAnsi="Times New Roman" w:cs="Times New Roman"/>
          <w:sz w:val="20"/>
          <w:szCs w:val="20"/>
          <w:lang w:eastAsia="en-GB"/>
        </w:rPr>
        <w:t>Gibco</w:t>
      </w:r>
      <w:proofErr w:type="spellEnd"/>
      <w:r w:rsidR="00EF3F12" w:rsidRPr="00D22B16">
        <w:rPr>
          <w:rFonts w:ascii="Times New Roman" w:eastAsia="Times New Roman" w:hAnsi="Times New Roman" w:cs="Times New Roman"/>
          <w:sz w:val="20"/>
          <w:szCs w:val="20"/>
          <w:lang w:eastAsia="en-GB"/>
        </w:rPr>
        <w:t xml:space="preserve">. </w:t>
      </w:r>
      <w:r w:rsidR="00C77753" w:rsidRPr="00D22B16">
        <w:rPr>
          <w:rFonts w:ascii="Times New Roman" w:eastAsia="Times New Roman" w:hAnsi="Times New Roman" w:cs="Times New Roman"/>
          <w:sz w:val="20"/>
          <w:szCs w:val="20"/>
          <w:lang w:eastAsia="en-GB"/>
        </w:rPr>
        <w:t>HepG2</w:t>
      </w:r>
      <w:r w:rsidR="00D50883" w:rsidRPr="00D22B16">
        <w:rPr>
          <w:rFonts w:ascii="Times New Roman" w:eastAsia="Times New Roman" w:hAnsi="Times New Roman" w:cs="Times New Roman"/>
          <w:sz w:val="20"/>
          <w:szCs w:val="20"/>
          <w:lang w:eastAsia="en-GB"/>
        </w:rPr>
        <w:t xml:space="preserve"> </w:t>
      </w:r>
      <w:r w:rsidR="00C77753" w:rsidRPr="00D22B16">
        <w:rPr>
          <w:rFonts w:ascii="Times New Roman" w:eastAsia="Times New Roman" w:hAnsi="Times New Roman" w:cs="Times New Roman"/>
          <w:sz w:val="20"/>
          <w:szCs w:val="20"/>
          <w:lang w:eastAsia="en-GB"/>
        </w:rPr>
        <w:t>cell line from American Type Culture Collection (ATCC) is</w:t>
      </w:r>
      <w:r w:rsidR="003D5C0A" w:rsidRPr="00D22B16">
        <w:rPr>
          <w:rFonts w:ascii="Times New Roman" w:eastAsia="Times New Roman" w:hAnsi="Times New Roman" w:cs="Times New Roman"/>
          <w:sz w:val="20"/>
          <w:szCs w:val="20"/>
          <w:lang w:eastAsia="en-GB"/>
        </w:rPr>
        <w:t xml:space="preserve"> thaw</w:t>
      </w:r>
      <w:r w:rsidR="00C77753" w:rsidRPr="00D22B16">
        <w:rPr>
          <w:rFonts w:ascii="Times New Roman" w:eastAsia="Times New Roman" w:hAnsi="Times New Roman" w:cs="Times New Roman"/>
          <w:sz w:val="20"/>
          <w:szCs w:val="20"/>
          <w:lang w:eastAsia="en-GB"/>
        </w:rPr>
        <w:t>ed</w:t>
      </w:r>
      <w:r w:rsidR="003D5C0A" w:rsidRPr="00D22B16">
        <w:rPr>
          <w:rFonts w:ascii="Times New Roman" w:eastAsia="Times New Roman" w:hAnsi="Times New Roman" w:cs="Times New Roman"/>
          <w:sz w:val="20"/>
          <w:szCs w:val="20"/>
          <w:lang w:eastAsia="en-GB"/>
        </w:rPr>
        <w:t xml:space="preserve"> </w:t>
      </w:r>
      <w:r w:rsidR="00C77753" w:rsidRPr="00D22B16">
        <w:rPr>
          <w:rFonts w:ascii="Times New Roman" w:eastAsia="Times New Roman" w:hAnsi="Times New Roman" w:cs="Times New Roman"/>
          <w:sz w:val="20"/>
          <w:szCs w:val="20"/>
          <w:lang w:eastAsia="en-GB"/>
        </w:rPr>
        <w:t>from</w:t>
      </w:r>
      <w:r w:rsidR="003D5C0A" w:rsidRPr="00D22B16">
        <w:rPr>
          <w:rFonts w:ascii="Times New Roman" w:eastAsia="Times New Roman" w:hAnsi="Times New Roman" w:cs="Times New Roman"/>
          <w:sz w:val="20"/>
          <w:szCs w:val="20"/>
          <w:lang w:eastAsia="en-GB"/>
        </w:rPr>
        <w:t xml:space="preserve"> frozen</w:t>
      </w:r>
      <w:r w:rsidR="00C77753" w:rsidRPr="00D22B16">
        <w:rPr>
          <w:rFonts w:ascii="Times New Roman" w:eastAsia="Times New Roman" w:hAnsi="Times New Roman" w:cs="Times New Roman"/>
          <w:sz w:val="20"/>
          <w:szCs w:val="20"/>
          <w:lang w:eastAsia="en-GB"/>
        </w:rPr>
        <w:t xml:space="preserve"> and incubated in</w:t>
      </w:r>
      <w:r w:rsidR="00920FB9" w:rsidRPr="00D22B16">
        <w:rPr>
          <w:rFonts w:ascii="Times New Roman" w:eastAsia="Times New Roman" w:hAnsi="Times New Roman" w:cs="Times New Roman"/>
          <w:sz w:val="20"/>
          <w:szCs w:val="20"/>
          <w:lang w:eastAsia="en-GB"/>
        </w:rPr>
        <w:t xml:space="preserve"> T</w:t>
      </w:r>
      <w:r w:rsidR="00906233" w:rsidRPr="00D22B16">
        <w:rPr>
          <w:rFonts w:ascii="Times New Roman" w:eastAsia="Times New Roman" w:hAnsi="Times New Roman" w:cs="Times New Roman"/>
          <w:sz w:val="20"/>
          <w:szCs w:val="20"/>
          <w:lang w:eastAsia="en-GB"/>
        </w:rPr>
        <w:t>25 culture flask</w:t>
      </w:r>
      <w:r w:rsidR="008B3D38" w:rsidRPr="00D22B16">
        <w:rPr>
          <w:rFonts w:ascii="Times New Roman" w:eastAsia="Times New Roman" w:hAnsi="Times New Roman" w:cs="Times New Roman"/>
          <w:sz w:val="20"/>
          <w:szCs w:val="20"/>
          <w:lang w:eastAsia="en-GB"/>
        </w:rPr>
        <w:t xml:space="preserve">. The </w:t>
      </w:r>
      <w:r w:rsidR="00D50883" w:rsidRPr="00D22B16">
        <w:rPr>
          <w:rFonts w:ascii="Times New Roman" w:eastAsia="Times New Roman" w:hAnsi="Times New Roman" w:cs="Times New Roman"/>
          <w:sz w:val="20"/>
          <w:szCs w:val="20"/>
          <w:lang w:eastAsia="en-GB"/>
        </w:rPr>
        <w:t xml:space="preserve">culture is carried out </w:t>
      </w:r>
      <w:r w:rsidR="008B3D38" w:rsidRPr="00D22B16">
        <w:rPr>
          <w:rFonts w:ascii="Times New Roman" w:eastAsia="Times New Roman" w:hAnsi="Times New Roman" w:cs="Times New Roman"/>
          <w:sz w:val="20"/>
          <w:szCs w:val="20"/>
          <w:lang w:eastAsia="en-GB"/>
        </w:rPr>
        <w:t>u</w:t>
      </w:r>
      <w:r w:rsidR="00D50883" w:rsidRPr="00D22B16">
        <w:rPr>
          <w:rFonts w:ascii="Times New Roman" w:eastAsia="Times New Roman" w:hAnsi="Times New Roman" w:cs="Times New Roman"/>
          <w:sz w:val="20"/>
          <w:szCs w:val="20"/>
          <w:lang w:eastAsia="en-GB"/>
        </w:rPr>
        <w:t>nder aseptic practice to minimize</w:t>
      </w:r>
      <w:r w:rsidR="008B3D38" w:rsidRPr="00D22B16">
        <w:rPr>
          <w:rFonts w:ascii="Times New Roman" w:eastAsia="Times New Roman" w:hAnsi="Times New Roman" w:cs="Times New Roman"/>
          <w:sz w:val="20"/>
          <w:szCs w:val="20"/>
          <w:lang w:eastAsia="en-GB"/>
        </w:rPr>
        <w:t xml:space="preserve"> and avoid co</w:t>
      </w:r>
      <w:r w:rsidR="00A11961" w:rsidRPr="00D22B16">
        <w:rPr>
          <w:rFonts w:ascii="Times New Roman" w:eastAsia="Times New Roman" w:hAnsi="Times New Roman" w:cs="Times New Roman"/>
          <w:sz w:val="20"/>
          <w:szCs w:val="20"/>
          <w:lang w:eastAsia="en-GB"/>
        </w:rPr>
        <w:t>ntamination of cell cult</w:t>
      </w:r>
      <w:r w:rsidR="00906233" w:rsidRPr="00D22B16">
        <w:rPr>
          <w:rFonts w:ascii="Times New Roman" w:eastAsia="Times New Roman" w:hAnsi="Times New Roman" w:cs="Times New Roman"/>
          <w:sz w:val="20"/>
          <w:szCs w:val="20"/>
          <w:lang w:eastAsia="en-GB"/>
        </w:rPr>
        <w:t>ure.</w:t>
      </w:r>
      <w:r w:rsidR="00B460E3" w:rsidRPr="00D22B16">
        <w:rPr>
          <w:rFonts w:ascii="Times New Roman" w:eastAsia="Times New Roman" w:hAnsi="Times New Roman" w:cs="Times New Roman"/>
          <w:sz w:val="20"/>
          <w:szCs w:val="20"/>
          <w:lang w:eastAsia="en-GB"/>
        </w:rPr>
        <w:t xml:space="preserve"> </w:t>
      </w:r>
      <w:r w:rsidR="00D64568" w:rsidRPr="00D22B16">
        <w:rPr>
          <w:rFonts w:ascii="Times New Roman" w:eastAsia="Times New Roman" w:hAnsi="Times New Roman" w:cs="Times New Roman"/>
          <w:sz w:val="20"/>
          <w:szCs w:val="20"/>
          <w:lang w:eastAsia="en-GB"/>
        </w:rPr>
        <w:t>During</w:t>
      </w:r>
      <w:r w:rsidR="00B460E3" w:rsidRPr="00D22B16">
        <w:rPr>
          <w:rFonts w:ascii="Times New Roman" w:eastAsia="Times New Roman" w:hAnsi="Times New Roman" w:cs="Times New Roman"/>
          <w:sz w:val="20"/>
          <w:szCs w:val="20"/>
          <w:lang w:eastAsia="en-GB"/>
        </w:rPr>
        <w:t xml:space="preserve"> subculture, the cell</w:t>
      </w:r>
      <w:r w:rsidR="00D64568" w:rsidRPr="00D22B16">
        <w:rPr>
          <w:rFonts w:ascii="Times New Roman" w:eastAsia="Times New Roman" w:hAnsi="Times New Roman" w:cs="Times New Roman"/>
          <w:sz w:val="20"/>
          <w:szCs w:val="20"/>
          <w:lang w:eastAsia="en-GB"/>
        </w:rPr>
        <w:t>s</w:t>
      </w:r>
      <w:r w:rsidR="00B460E3" w:rsidRPr="00D22B16">
        <w:rPr>
          <w:rFonts w:ascii="Times New Roman" w:eastAsia="Times New Roman" w:hAnsi="Times New Roman" w:cs="Times New Roman"/>
          <w:sz w:val="20"/>
          <w:szCs w:val="20"/>
          <w:lang w:eastAsia="en-GB"/>
        </w:rPr>
        <w:t xml:space="preserve"> were washed with phosphate buffer saline (PBS) </w:t>
      </w:r>
      <w:r w:rsidR="00E94870" w:rsidRPr="00D22B16">
        <w:rPr>
          <w:rFonts w:ascii="Times New Roman" w:eastAsia="Times New Roman" w:hAnsi="Times New Roman" w:cs="Times New Roman"/>
          <w:sz w:val="20"/>
          <w:szCs w:val="20"/>
          <w:lang w:eastAsia="en-GB"/>
        </w:rPr>
        <w:t xml:space="preserve">before </w:t>
      </w:r>
      <w:proofErr w:type="spellStart"/>
      <w:r w:rsidR="00D64568" w:rsidRPr="00D22B16">
        <w:rPr>
          <w:rFonts w:ascii="Times New Roman" w:eastAsia="Times New Roman" w:hAnsi="Times New Roman" w:cs="Times New Roman"/>
          <w:sz w:val="20"/>
          <w:szCs w:val="20"/>
          <w:lang w:eastAsia="en-GB"/>
        </w:rPr>
        <w:t>trypsinization</w:t>
      </w:r>
      <w:proofErr w:type="spellEnd"/>
      <w:r w:rsidR="00E94870" w:rsidRPr="00D22B16">
        <w:rPr>
          <w:rFonts w:ascii="Times New Roman" w:eastAsia="Times New Roman" w:hAnsi="Times New Roman" w:cs="Times New Roman"/>
          <w:sz w:val="20"/>
          <w:szCs w:val="20"/>
          <w:lang w:eastAsia="en-GB"/>
        </w:rPr>
        <w:t xml:space="preserve"> for 3 minutes</w:t>
      </w:r>
      <w:r w:rsidR="00B460E3" w:rsidRPr="00D22B16">
        <w:rPr>
          <w:rFonts w:ascii="Times New Roman" w:eastAsia="Times New Roman" w:hAnsi="Times New Roman" w:cs="Times New Roman"/>
          <w:sz w:val="20"/>
          <w:szCs w:val="20"/>
          <w:lang w:eastAsia="en-GB"/>
        </w:rPr>
        <w:t xml:space="preserve">. </w:t>
      </w:r>
      <w:r w:rsidR="002170E2" w:rsidRPr="00D22B16">
        <w:rPr>
          <w:rFonts w:ascii="Times New Roman" w:eastAsia="Times New Roman" w:hAnsi="Times New Roman" w:cs="Times New Roman"/>
          <w:sz w:val="20"/>
          <w:szCs w:val="20"/>
          <w:lang w:eastAsia="en-GB"/>
        </w:rPr>
        <w:t xml:space="preserve">After </w:t>
      </w:r>
      <w:r w:rsidR="00E94870" w:rsidRPr="00D22B16">
        <w:rPr>
          <w:rFonts w:ascii="Times New Roman" w:eastAsia="Times New Roman" w:hAnsi="Times New Roman" w:cs="Times New Roman"/>
          <w:sz w:val="20"/>
          <w:szCs w:val="20"/>
          <w:lang w:eastAsia="en-GB"/>
        </w:rPr>
        <w:t xml:space="preserve">incubation of </w:t>
      </w:r>
      <w:r w:rsidR="002170E2" w:rsidRPr="00D22B16">
        <w:rPr>
          <w:rFonts w:ascii="Times New Roman" w:eastAsia="Times New Roman" w:hAnsi="Times New Roman" w:cs="Times New Roman"/>
          <w:sz w:val="20"/>
          <w:szCs w:val="20"/>
          <w:lang w:eastAsia="en-GB"/>
        </w:rPr>
        <w:t xml:space="preserve">3 minute, the detachment of cells </w:t>
      </w:r>
      <w:r w:rsidR="00E94870" w:rsidRPr="00D22B16">
        <w:rPr>
          <w:rFonts w:ascii="Times New Roman" w:eastAsia="Times New Roman" w:hAnsi="Times New Roman" w:cs="Times New Roman"/>
          <w:sz w:val="20"/>
          <w:szCs w:val="20"/>
          <w:lang w:eastAsia="en-GB"/>
        </w:rPr>
        <w:t xml:space="preserve">is confirmed </w:t>
      </w:r>
      <w:r w:rsidR="002170E2" w:rsidRPr="00D22B16">
        <w:rPr>
          <w:rFonts w:ascii="Times New Roman" w:eastAsia="Times New Roman" w:hAnsi="Times New Roman" w:cs="Times New Roman"/>
          <w:sz w:val="20"/>
          <w:szCs w:val="20"/>
          <w:lang w:eastAsia="en-GB"/>
        </w:rPr>
        <w:t xml:space="preserve">under inverted microscope then complete medium </w:t>
      </w:r>
      <w:r w:rsidR="00E94870" w:rsidRPr="00D22B16">
        <w:rPr>
          <w:rFonts w:ascii="Times New Roman" w:eastAsia="Times New Roman" w:hAnsi="Times New Roman" w:cs="Times New Roman"/>
          <w:sz w:val="20"/>
          <w:szCs w:val="20"/>
          <w:lang w:eastAsia="en-GB"/>
        </w:rPr>
        <w:t xml:space="preserve">is added </w:t>
      </w:r>
      <w:r w:rsidR="002170E2" w:rsidRPr="00D22B16">
        <w:rPr>
          <w:rFonts w:ascii="Times New Roman" w:eastAsia="Times New Roman" w:hAnsi="Times New Roman" w:cs="Times New Roman"/>
          <w:sz w:val="20"/>
          <w:szCs w:val="20"/>
          <w:lang w:eastAsia="en-GB"/>
        </w:rPr>
        <w:t>immediately.</w:t>
      </w:r>
      <w:r w:rsidR="00A62491" w:rsidRPr="00D22B16">
        <w:rPr>
          <w:rFonts w:ascii="Times New Roman" w:eastAsia="Times New Roman" w:hAnsi="Times New Roman" w:cs="Times New Roman"/>
          <w:sz w:val="20"/>
          <w:szCs w:val="20"/>
          <w:lang w:eastAsia="en-GB"/>
        </w:rPr>
        <w:t xml:space="preserve"> </w:t>
      </w:r>
      <w:r w:rsidR="00AB2F25" w:rsidRPr="00D22B16">
        <w:rPr>
          <w:rFonts w:ascii="Times New Roman" w:eastAsia="Times New Roman" w:hAnsi="Times New Roman" w:cs="Times New Roman"/>
          <w:sz w:val="20"/>
          <w:szCs w:val="20"/>
          <w:lang w:eastAsia="en-GB"/>
        </w:rPr>
        <w:t xml:space="preserve">Calculation of cell density using </w:t>
      </w:r>
      <w:proofErr w:type="spellStart"/>
      <w:r w:rsidR="00AB2F25" w:rsidRPr="00D22B16">
        <w:rPr>
          <w:rFonts w:ascii="Times New Roman" w:eastAsia="Times New Roman" w:hAnsi="Times New Roman" w:cs="Times New Roman"/>
          <w:sz w:val="20"/>
          <w:szCs w:val="20"/>
          <w:lang w:eastAsia="en-GB"/>
        </w:rPr>
        <w:t>haemocytometer</w:t>
      </w:r>
      <w:proofErr w:type="spellEnd"/>
      <w:r w:rsidR="00AB2F25" w:rsidRPr="00D22B16">
        <w:rPr>
          <w:rFonts w:ascii="Times New Roman" w:eastAsia="Times New Roman" w:hAnsi="Times New Roman" w:cs="Times New Roman"/>
          <w:sz w:val="20"/>
          <w:szCs w:val="20"/>
          <w:lang w:eastAsia="en-GB"/>
        </w:rPr>
        <w:t xml:space="preserve"> together with </w:t>
      </w:r>
      <w:proofErr w:type="spellStart"/>
      <w:r w:rsidR="00AB2F25" w:rsidRPr="00D22B16">
        <w:rPr>
          <w:rFonts w:ascii="Times New Roman" w:eastAsia="Times New Roman" w:hAnsi="Times New Roman" w:cs="Times New Roman"/>
          <w:sz w:val="20"/>
          <w:szCs w:val="20"/>
          <w:lang w:eastAsia="en-GB"/>
        </w:rPr>
        <w:t>trypan</w:t>
      </w:r>
      <w:proofErr w:type="spellEnd"/>
      <w:r w:rsidR="00AB2F25" w:rsidRPr="00D22B16">
        <w:rPr>
          <w:rFonts w:ascii="Times New Roman" w:eastAsia="Times New Roman" w:hAnsi="Times New Roman" w:cs="Times New Roman"/>
          <w:sz w:val="20"/>
          <w:szCs w:val="20"/>
          <w:lang w:eastAsia="en-GB"/>
        </w:rPr>
        <w:t xml:space="preserve"> blue dye and </w:t>
      </w:r>
      <w:r w:rsidR="009846A4" w:rsidRPr="00D22B16">
        <w:rPr>
          <w:rFonts w:ascii="Times New Roman" w:eastAsia="Times New Roman" w:hAnsi="Times New Roman" w:cs="Times New Roman"/>
          <w:sz w:val="20"/>
          <w:szCs w:val="20"/>
          <w:lang w:eastAsia="en-GB"/>
        </w:rPr>
        <w:t xml:space="preserve">5 x </w:t>
      </w:r>
      <w:r w:rsidR="00A62491" w:rsidRPr="00D22B16">
        <w:rPr>
          <w:rFonts w:ascii="Times New Roman" w:eastAsia="Times New Roman" w:hAnsi="Times New Roman" w:cs="Times New Roman"/>
          <w:sz w:val="20"/>
          <w:szCs w:val="20"/>
          <w:lang w:eastAsia="en-GB"/>
        </w:rPr>
        <w:t>10</w:t>
      </w:r>
      <w:r w:rsidR="00A62491" w:rsidRPr="00D22B16">
        <w:rPr>
          <w:rFonts w:ascii="Times New Roman" w:eastAsia="Times New Roman" w:hAnsi="Times New Roman" w:cs="Times New Roman"/>
          <w:sz w:val="20"/>
          <w:szCs w:val="20"/>
          <w:vertAlign w:val="superscript"/>
          <w:lang w:eastAsia="en-GB"/>
        </w:rPr>
        <w:t>5</w:t>
      </w:r>
      <w:r w:rsidR="00A62491" w:rsidRPr="00D22B16">
        <w:rPr>
          <w:rFonts w:ascii="Times New Roman" w:eastAsia="Times New Roman" w:hAnsi="Times New Roman" w:cs="Times New Roman"/>
          <w:sz w:val="20"/>
          <w:szCs w:val="20"/>
          <w:lang w:eastAsia="en-GB"/>
        </w:rPr>
        <w:t xml:space="preserve"> cell</w:t>
      </w:r>
      <w:r w:rsidR="00AB2F25" w:rsidRPr="00D22B16">
        <w:rPr>
          <w:rFonts w:ascii="Times New Roman" w:eastAsia="Times New Roman" w:hAnsi="Times New Roman" w:cs="Times New Roman"/>
          <w:sz w:val="20"/>
          <w:szCs w:val="20"/>
          <w:lang w:eastAsia="en-GB"/>
        </w:rPr>
        <w:t>s/mL</w:t>
      </w:r>
      <w:r w:rsidR="00A62491" w:rsidRPr="00D22B16">
        <w:rPr>
          <w:rFonts w:ascii="Times New Roman" w:eastAsia="Times New Roman" w:hAnsi="Times New Roman" w:cs="Times New Roman"/>
          <w:sz w:val="20"/>
          <w:szCs w:val="20"/>
          <w:lang w:eastAsia="en-GB"/>
        </w:rPr>
        <w:t xml:space="preserve"> is calculated and </w:t>
      </w:r>
      <w:r w:rsidR="00AB2F25" w:rsidRPr="00D22B16">
        <w:rPr>
          <w:rFonts w:ascii="Times New Roman" w:eastAsia="Times New Roman" w:hAnsi="Times New Roman" w:cs="Times New Roman"/>
          <w:sz w:val="20"/>
          <w:szCs w:val="20"/>
          <w:lang w:eastAsia="en-GB"/>
        </w:rPr>
        <w:t>seeded</w:t>
      </w:r>
      <w:r w:rsidR="00A62491" w:rsidRPr="00D22B16">
        <w:rPr>
          <w:rFonts w:ascii="Times New Roman" w:eastAsia="Times New Roman" w:hAnsi="Times New Roman" w:cs="Times New Roman"/>
          <w:sz w:val="20"/>
          <w:szCs w:val="20"/>
          <w:lang w:eastAsia="en-GB"/>
        </w:rPr>
        <w:t xml:space="preserve"> </w:t>
      </w:r>
      <w:r w:rsidR="00AB2F25" w:rsidRPr="00D22B16">
        <w:rPr>
          <w:rFonts w:ascii="Times New Roman" w:eastAsia="Times New Roman" w:hAnsi="Times New Roman" w:cs="Times New Roman"/>
          <w:sz w:val="20"/>
          <w:szCs w:val="20"/>
          <w:lang w:eastAsia="en-GB"/>
        </w:rPr>
        <w:t>in</w:t>
      </w:r>
      <w:r w:rsidR="00A62491" w:rsidRPr="00D22B16">
        <w:rPr>
          <w:rFonts w:ascii="Times New Roman" w:eastAsia="Times New Roman" w:hAnsi="Times New Roman" w:cs="Times New Roman"/>
          <w:sz w:val="20"/>
          <w:szCs w:val="20"/>
          <w:lang w:eastAsia="en-GB"/>
        </w:rPr>
        <w:t>to 96 well plate.</w:t>
      </w:r>
    </w:p>
    <w:p w:rsidR="002324F3" w:rsidRPr="00D22B16" w:rsidRDefault="002324F3" w:rsidP="001F4169">
      <w:pPr>
        <w:spacing w:after="0" w:line="240" w:lineRule="auto"/>
        <w:jc w:val="both"/>
        <w:rPr>
          <w:rFonts w:ascii="Times New Roman" w:eastAsia="Times New Roman" w:hAnsi="Times New Roman" w:cs="Times New Roman"/>
          <w:sz w:val="20"/>
          <w:szCs w:val="20"/>
          <w:lang w:eastAsia="en-GB"/>
        </w:rPr>
      </w:pPr>
    </w:p>
    <w:p w:rsidR="002324F3" w:rsidRPr="00D22B16" w:rsidRDefault="002324F3" w:rsidP="001F4169">
      <w:pPr>
        <w:spacing w:after="0" w:line="240" w:lineRule="auto"/>
        <w:jc w:val="both"/>
        <w:rPr>
          <w:rFonts w:ascii="Times New Roman" w:eastAsia="Times New Roman" w:hAnsi="Times New Roman" w:cs="Times New Roman"/>
          <w:b/>
          <w:sz w:val="20"/>
          <w:szCs w:val="20"/>
          <w:lang w:eastAsia="en-GB"/>
        </w:rPr>
      </w:pPr>
      <w:r w:rsidRPr="00D22B16">
        <w:rPr>
          <w:rFonts w:ascii="Times New Roman" w:eastAsia="Times New Roman" w:hAnsi="Times New Roman" w:cs="Times New Roman"/>
          <w:b/>
          <w:sz w:val="20"/>
          <w:szCs w:val="20"/>
          <w:lang w:eastAsia="en-GB"/>
        </w:rPr>
        <w:t xml:space="preserve">Synthesis of </w:t>
      </w:r>
      <w:proofErr w:type="spellStart"/>
      <w:r w:rsidRPr="00D22B16">
        <w:rPr>
          <w:rFonts w:ascii="Times New Roman" w:eastAsia="Times New Roman" w:hAnsi="Times New Roman" w:cs="Times New Roman"/>
          <w:b/>
          <w:sz w:val="20"/>
          <w:szCs w:val="20"/>
          <w:lang w:eastAsia="en-GB"/>
        </w:rPr>
        <w:t>Hyaluronate</w:t>
      </w:r>
      <w:proofErr w:type="spellEnd"/>
      <w:r w:rsidRPr="00D22B16">
        <w:rPr>
          <w:rFonts w:ascii="Times New Roman" w:eastAsia="Times New Roman" w:hAnsi="Times New Roman" w:cs="Times New Roman"/>
          <w:b/>
          <w:sz w:val="20"/>
          <w:szCs w:val="20"/>
          <w:lang w:eastAsia="en-GB"/>
        </w:rPr>
        <w:t xml:space="preserve"> and Peroxide based </w:t>
      </w:r>
      <w:proofErr w:type="spellStart"/>
      <w:r w:rsidRPr="00D22B16">
        <w:rPr>
          <w:rFonts w:ascii="Times New Roman" w:eastAsia="Times New Roman" w:hAnsi="Times New Roman" w:cs="Times New Roman"/>
          <w:b/>
          <w:sz w:val="20"/>
          <w:szCs w:val="20"/>
          <w:lang w:eastAsia="en-GB"/>
        </w:rPr>
        <w:t>Radiosensitizer</w:t>
      </w:r>
      <w:proofErr w:type="spellEnd"/>
    </w:p>
    <w:p w:rsidR="00895844" w:rsidRPr="00D22B16" w:rsidRDefault="00D35A6A" w:rsidP="001F4169">
      <w:pPr>
        <w:spacing w:after="0" w:line="240" w:lineRule="auto"/>
        <w:jc w:val="both"/>
        <w:rPr>
          <w:rFonts w:ascii="Times New Roman" w:eastAsia="Times New Roman" w:hAnsi="Times New Roman" w:cs="Times New Roman"/>
          <w:sz w:val="20"/>
          <w:szCs w:val="20"/>
          <w:lang w:eastAsia="en-GB"/>
        </w:rPr>
      </w:pPr>
      <w:r w:rsidRPr="00D22B16">
        <w:rPr>
          <w:rFonts w:ascii="Times New Roman" w:eastAsia="Times New Roman" w:hAnsi="Times New Roman" w:cs="Times New Roman"/>
          <w:sz w:val="20"/>
          <w:szCs w:val="20"/>
          <w:lang w:eastAsia="en-GB"/>
        </w:rPr>
        <w:t xml:space="preserve">Sodium </w:t>
      </w:r>
      <w:proofErr w:type="spellStart"/>
      <w:r w:rsidRPr="00D22B16">
        <w:rPr>
          <w:rFonts w:ascii="Times New Roman" w:eastAsia="Times New Roman" w:hAnsi="Times New Roman" w:cs="Times New Roman"/>
          <w:sz w:val="20"/>
          <w:szCs w:val="20"/>
          <w:lang w:eastAsia="en-GB"/>
        </w:rPr>
        <w:t>hyaluronate</w:t>
      </w:r>
      <w:proofErr w:type="spellEnd"/>
      <w:r w:rsidRPr="00D22B16">
        <w:rPr>
          <w:rFonts w:ascii="Times New Roman" w:eastAsia="Times New Roman" w:hAnsi="Times New Roman" w:cs="Times New Roman"/>
          <w:sz w:val="20"/>
          <w:szCs w:val="20"/>
          <w:lang w:eastAsia="en-GB"/>
        </w:rPr>
        <w:t xml:space="preserve"> (HA) </w:t>
      </w:r>
      <w:r w:rsidR="00AC5708" w:rsidRPr="00D22B16">
        <w:rPr>
          <w:rFonts w:ascii="Times New Roman" w:eastAsia="Times New Roman" w:hAnsi="Times New Roman" w:cs="Times New Roman"/>
          <w:sz w:val="20"/>
          <w:szCs w:val="20"/>
          <w:lang w:eastAsia="en-GB"/>
        </w:rPr>
        <w:t xml:space="preserve">was in </w:t>
      </w:r>
      <w:r w:rsidRPr="00D22B16">
        <w:rPr>
          <w:rFonts w:ascii="Times New Roman" w:eastAsia="Times New Roman" w:hAnsi="Times New Roman" w:cs="Times New Roman"/>
          <w:sz w:val="20"/>
          <w:szCs w:val="20"/>
          <w:lang w:eastAsia="en-GB"/>
        </w:rPr>
        <w:t xml:space="preserve">powder form when bought from Sigma, </w:t>
      </w:r>
      <w:r w:rsidR="00AC5708" w:rsidRPr="00D22B16">
        <w:rPr>
          <w:rFonts w:ascii="Times New Roman" w:eastAsia="Times New Roman" w:hAnsi="Times New Roman" w:cs="Times New Roman"/>
          <w:sz w:val="20"/>
          <w:szCs w:val="20"/>
          <w:lang w:eastAsia="en-GB"/>
        </w:rPr>
        <w:t>it is</w:t>
      </w:r>
      <w:r w:rsidRPr="00D22B16">
        <w:rPr>
          <w:rFonts w:ascii="Times New Roman" w:eastAsia="Times New Roman" w:hAnsi="Times New Roman" w:cs="Times New Roman"/>
          <w:sz w:val="20"/>
          <w:szCs w:val="20"/>
          <w:lang w:eastAsia="en-GB"/>
        </w:rPr>
        <w:t xml:space="preserve"> added with ion</w:t>
      </w:r>
      <w:r w:rsidR="00AC5708" w:rsidRPr="00D22B16">
        <w:rPr>
          <w:rFonts w:ascii="Times New Roman" w:eastAsia="Times New Roman" w:hAnsi="Times New Roman" w:cs="Times New Roman"/>
          <w:sz w:val="20"/>
          <w:szCs w:val="20"/>
          <w:lang w:eastAsia="en-GB"/>
        </w:rPr>
        <w:t>ized water to obtained</w:t>
      </w:r>
      <w:r w:rsidRPr="00D22B16">
        <w:rPr>
          <w:rFonts w:ascii="Times New Roman" w:eastAsia="Times New Roman" w:hAnsi="Times New Roman" w:cs="Times New Roman"/>
          <w:sz w:val="20"/>
          <w:szCs w:val="20"/>
          <w:lang w:eastAsia="en-GB"/>
        </w:rPr>
        <w:t xml:space="preserve"> 1% w/v HA whereas for hydrogen peroxide (HP)</w:t>
      </w:r>
      <w:r w:rsidR="00AC5708" w:rsidRPr="00D22B16">
        <w:rPr>
          <w:rFonts w:ascii="Times New Roman" w:eastAsia="Times New Roman" w:hAnsi="Times New Roman" w:cs="Times New Roman"/>
          <w:sz w:val="20"/>
          <w:szCs w:val="20"/>
          <w:lang w:eastAsia="en-GB"/>
        </w:rPr>
        <w:t xml:space="preserve">, it is </w:t>
      </w:r>
      <w:r w:rsidRPr="00D22B16">
        <w:rPr>
          <w:rFonts w:ascii="Times New Roman" w:eastAsia="Times New Roman" w:hAnsi="Times New Roman" w:cs="Times New Roman"/>
          <w:sz w:val="20"/>
          <w:szCs w:val="20"/>
          <w:lang w:eastAsia="en-GB"/>
        </w:rPr>
        <w:t>bought in a formula</w:t>
      </w:r>
      <w:r w:rsidR="00AC5708" w:rsidRPr="00D22B16">
        <w:rPr>
          <w:rFonts w:ascii="Times New Roman" w:eastAsia="Times New Roman" w:hAnsi="Times New Roman" w:cs="Times New Roman"/>
          <w:sz w:val="20"/>
          <w:szCs w:val="20"/>
          <w:lang w:eastAsia="en-GB"/>
        </w:rPr>
        <w:t>tion of 30% w/v and</w:t>
      </w:r>
      <w:r w:rsidRPr="00D22B16">
        <w:rPr>
          <w:rFonts w:ascii="Times New Roman" w:eastAsia="Times New Roman" w:hAnsi="Times New Roman" w:cs="Times New Roman"/>
          <w:sz w:val="20"/>
          <w:szCs w:val="20"/>
          <w:lang w:eastAsia="en-GB"/>
        </w:rPr>
        <w:t xml:space="preserve"> diluted with ionized water to obtain</w:t>
      </w:r>
      <w:r w:rsidR="00AC5708" w:rsidRPr="00D22B16">
        <w:rPr>
          <w:rFonts w:ascii="Times New Roman" w:eastAsia="Times New Roman" w:hAnsi="Times New Roman" w:cs="Times New Roman"/>
          <w:sz w:val="20"/>
          <w:szCs w:val="20"/>
          <w:lang w:eastAsia="en-GB"/>
        </w:rPr>
        <w:t>ed</w:t>
      </w:r>
      <w:r w:rsidRPr="00D22B16">
        <w:rPr>
          <w:rFonts w:ascii="Times New Roman" w:eastAsia="Times New Roman" w:hAnsi="Times New Roman" w:cs="Times New Roman"/>
          <w:sz w:val="20"/>
          <w:szCs w:val="20"/>
          <w:lang w:eastAsia="en-GB"/>
        </w:rPr>
        <w:t xml:space="preserve"> 3% v/v HP. </w:t>
      </w:r>
      <w:r w:rsidR="007F301E" w:rsidRPr="00D22B16">
        <w:rPr>
          <w:rFonts w:ascii="Times New Roman" w:eastAsia="Times New Roman" w:hAnsi="Times New Roman" w:cs="Times New Roman"/>
          <w:sz w:val="20"/>
          <w:szCs w:val="20"/>
          <w:lang w:eastAsia="en-GB"/>
        </w:rPr>
        <w:t xml:space="preserve">HA was prepared one day before the treatment to allowed the powder HA to distribute evenly in ionized water but for HP is prepared on the day of treatment to avoid early oxidation of HP. </w:t>
      </w:r>
      <w:r w:rsidR="001300F2" w:rsidRPr="00D22B16">
        <w:rPr>
          <w:rFonts w:ascii="Times New Roman" w:eastAsia="Times New Roman" w:hAnsi="Times New Roman" w:cs="Times New Roman"/>
          <w:sz w:val="20"/>
          <w:szCs w:val="20"/>
          <w:lang w:eastAsia="en-GB"/>
        </w:rPr>
        <w:t>Synthesis</w:t>
      </w:r>
      <w:r w:rsidR="00EA547A" w:rsidRPr="00D22B16">
        <w:rPr>
          <w:rFonts w:ascii="Times New Roman" w:eastAsia="Times New Roman" w:hAnsi="Times New Roman" w:cs="Times New Roman"/>
          <w:sz w:val="20"/>
          <w:szCs w:val="20"/>
          <w:lang w:eastAsia="en-GB"/>
        </w:rPr>
        <w:t xml:space="preserve"> </w:t>
      </w:r>
      <w:r w:rsidR="0020257A" w:rsidRPr="00D22B16">
        <w:rPr>
          <w:rFonts w:ascii="Times New Roman" w:eastAsia="Times New Roman" w:hAnsi="Times New Roman" w:cs="Times New Roman"/>
          <w:sz w:val="20"/>
          <w:szCs w:val="20"/>
          <w:lang w:eastAsia="en-GB"/>
        </w:rPr>
        <w:t xml:space="preserve">of </w:t>
      </w:r>
      <w:r w:rsidR="00EA547A" w:rsidRPr="00D22B16">
        <w:rPr>
          <w:rFonts w:ascii="Times New Roman" w:eastAsia="Times New Roman" w:hAnsi="Times New Roman" w:cs="Times New Roman"/>
          <w:sz w:val="20"/>
          <w:szCs w:val="20"/>
          <w:lang w:eastAsia="en-GB"/>
        </w:rPr>
        <w:t>RS</w:t>
      </w:r>
      <w:r w:rsidR="001300F2" w:rsidRPr="00D22B16">
        <w:rPr>
          <w:rFonts w:ascii="Times New Roman" w:eastAsia="Times New Roman" w:hAnsi="Times New Roman" w:cs="Times New Roman"/>
          <w:sz w:val="20"/>
          <w:szCs w:val="20"/>
          <w:lang w:eastAsia="en-GB"/>
        </w:rPr>
        <w:t xml:space="preserve"> begins with </w:t>
      </w:r>
      <w:r w:rsidR="00EA547A" w:rsidRPr="00D22B16">
        <w:rPr>
          <w:rFonts w:ascii="Times New Roman" w:eastAsia="Times New Roman" w:hAnsi="Times New Roman" w:cs="Times New Roman"/>
          <w:sz w:val="20"/>
          <w:szCs w:val="20"/>
          <w:lang w:eastAsia="en-GB"/>
        </w:rPr>
        <w:t xml:space="preserve">adding </w:t>
      </w:r>
      <w:r w:rsidR="004D0085" w:rsidRPr="00D22B16">
        <w:rPr>
          <w:rFonts w:ascii="Times New Roman" w:eastAsia="Times New Roman" w:hAnsi="Times New Roman" w:cs="Times New Roman"/>
          <w:sz w:val="20"/>
          <w:szCs w:val="20"/>
          <w:lang w:eastAsia="en-GB"/>
        </w:rPr>
        <w:t>3</w:t>
      </w:r>
      <w:r w:rsidR="0096104F" w:rsidRPr="00D22B16">
        <w:rPr>
          <w:rFonts w:ascii="Times New Roman" w:eastAsia="Times New Roman" w:hAnsi="Times New Roman" w:cs="Times New Roman"/>
          <w:sz w:val="20"/>
          <w:szCs w:val="20"/>
          <w:lang w:eastAsia="en-GB"/>
        </w:rPr>
        <w:t>% v/v hydrogen peroxide</w:t>
      </w:r>
      <w:r w:rsidR="00EA547A" w:rsidRPr="00D22B16">
        <w:rPr>
          <w:rFonts w:ascii="Times New Roman" w:eastAsia="Times New Roman" w:hAnsi="Times New Roman" w:cs="Times New Roman"/>
          <w:sz w:val="20"/>
          <w:szCs w:val="20"/>
          <w:lang w:eastAsia="en-GB"/>
        </w:rPr>
        <w:t xml:space="preserve"> to 1% w/v sodium </w:t>
      </w:r>
      <w:proofErr w:type="spellStart"/>
      <w:r w:rsidR="00EA547A" w:rsidRPr="00D22B16">
        <w:rPr>
          <w:rFonts w:ascii="Times New Roman" w:eastAsia="Times New Roman" w:hAnsi="Times New Roman" w:cs="Times New Roman"/>
          <w:sz w:val="20"/>
          <w:szCs w:val="20"/>
          <w:lang w:eastAsia="en-GB"/>
        </w:rPr>
        <w:t>hyaluronate</w:t>
      </w:r>
      <w:proofErr w:type="spellEnd"/>
      <w:r w:rsidR="00EA547A" w:rsidRPr="00D22B16">
        <w:rPr>
          <w:rFonts w:ascii="Times New Roman" w:eastAsia="Times New Roman" w:hAnsi="Times New Roman" w:cs="Times New Roman"/>
          <w:sz w:val="20"/>
          <w:szCs w:val="20"/>
          <w:lang w:eastAsia="en-GB"/>
        </w:rPr>
        <w:t xml:space="preserve"> at ratio of 1:</w:t>
      </w:r>
      <w:r w:rsidR="00BD3958" w:rsidRPr="00D22B16">
        <w:rPr>
          <w:rFonts w:ascii="Times New Roman" w:eastAsia="Times New Roman" w:hAnsi="Times New Roman" w:cs="Times New Roman"/>
          <w:sz w:val="20"/>
          <w:szCs w:val="20"/>
          <w:lang w:eastAsia="en-GB"/>
        </w:rPr>
        <w:t>5</w:t>
      </w:r>
      <w:r w:rsidR="0096104F" w:rsidRPr="00D22B16">
        <w:rPr>
          <w:rFonts w:ascii="Times New Roman" w:eastAsia="Times New Roman" w:hAnsi="Times New Roman" w:cs="Times New Roman"/>
          <w:sz w:val="20"/>
          <w:szCs w:val="20"/>
          <w:lang w:eastAsia="en-GB"/>
        </w:rPr>
        <w:t xml:space="preserve">. It </w:t>
      </w:r>
      <w:r w:rsidR="00F65601" w:rsidRPr="00D22B16">
        <w:rPr>
          <w:rFonts w:ascii="Times New Roman" w:eastAsia="Times New Roman" w:hAnsi="Times New Roman" w:cs="Times New Roman"/>
          <w:sz w:val="20"/>
          <w:szCs w:val="20"/>
          <w:lang w:eastAsia="en-GB"/>
        </w:rPr>
        <w:t xml:space="preserve">is </w:t>
      </w:r>
      <w:r w:rsidR="0020257A" w:rsidRPr="00D22B16">
        <w:rPr>
          <w:rFonts w:ascii="Times New Roman" w:eastAsia="Times New Roman" w:hAnsi="Times New Roman" w:cs="Times New Roman"/>
          <w:sz w:val="20"/>
          <w:szCs w:val="20"/>
          <w:lang w:eastAsia="en-GB"/>
        </w:rPr>
        <w:t xml:space="preserve">prepared </w:t>
      </w:r>
      <w:r w:rsidR="00F65601" w:rsidRPr="00D22B16">
        <w:rPr>
          <w:rFonts w:ascii="Times New Roman" w:eastAsia="Times New Roman" w:hAnsi="Times New Roman" w:cs="Times New Roman"/>
          <w:sz w:val="20"/>
          <w:szCs w:val="20"/>
          <w:lang w:eastAsia="en-GB"/>
        </w:rPr>
        <w:t>prior</w:t>
      </w:r>
      <w:r w:rsidR="0020257A" w:rsidRPr="00D22B16">
        <w:rPr>
          <w:rFonts w:ascii="Times New Roman" w:eastAsia="Times New Roman" w:hAnsi="Times New Roman" w:cs="Times New Roman"/>
          <w:sz w:val="20"/>
          <w:szCs w:val="20"/>
          <w:lang w:eastAsia="en-GB"/>
        </w:rPr>
        <w:t xml:space="preserve"> </w:t>
      </w:r>
      <w:r w:rsidR="0066527F" w:rsidRPr="00D22B16">
        <w:rPr>
          <w:rFonts w:ascii="Times New Roman" w:eastAsia="Times New Roman" w:hAnsi="Times New Roman" w:cs="Times New Roman"/>
          <w:sz w:val="20"/>
          <w:szCs w:val="20"/>
          <w:lang w:eastAsia="en-GB"/>
        </w:rPr>
        <w:t>to distribution</w:t>
      </w:r>
      <w:r w:rsidR="00D652DE" w:rsidRPr="00D22B16">
        <w:rPr>
          <w:rFonts w:ascii="Times New Roman" w:eastAsia="Times New Roman" w:hAnsi="Times New Roman" w:cs="Times New Roman"/>
          <w:sz w:val="20"/>
          <w:szCs w:val="20"/>
          <w:lang w:eastAsia="en-GB"/>
        </w:rPr>
        <w:t xml:space="preserve"> to every well</w:t>
      </w:r>
      <w:r w:rsidR="00895844" w:rsidRPr="00D22B16">
        <w:rPr>
          <w:rFonts w:ascii="Times New Roman" w:eastAsia="Times New Roman" w:hAnsi="Times New Roman" w:cs="Times New Roman"/>
          <w:sz w:val="20"/>
          <w:szCs w:val="20"/>
          <w:lang w:eastAsia="en-GB"/>
        </w:rPr>
        <w:t>.</w:t>
      </w:r>
    </w:p>
    <w:p w:rsidR="00895844" w:rsidRPr="00D22B16" w:rsidRDefault="00895844" w:rsidP="001F4169">
      <w:pPr>
        <w:spacing w:after="0" w:line="240" w:lineRule="auto"/>
        <w:jc w:val="both"/>
        <w:rPr>
          <w:rFonts w:ascii="Times New Roman" w:eastAsia="Times New Roman" w:hAnsi="Times New Roman" w:cs="Times New Roman"/>
          <w:sz w:val="20"/>
          <w:szCs w:val="20"/>
          <w:lang w:eastAsia="en-GB"/>
        </w:rPr>
      </w:pPr>
    </w:p>
    <w:p w:rsidR="00A73837" w:rsidRPr="00D22B16" w:rsidRDefault="00A73837" w:rsidP="001F4169">
      <w:pPr>
        <w:spacing w:after="0" w:line="240" w:lineRule="auto"/>
        <w:jc w:val="both"/>
        <w:rPr>
          <w:rFonts w:ascii="Times New Roman" w:eastAsia="Times New Roman" w:hAnsi="Times New Roman" w:cs="Times New Roman"/>
          <w:b/>
          <w:sz w:val="20"/>
          <w:szCs w:val="20"/>
          <w:lang w:eastAsia="en-GB"/>
        </w:rPr>
      </w:pPr>
      <w:r w:rsidRPr="00D22B16">
        <w:rPr>
          <w:rFonts w:ascii="Times New Roman" w:eastAsia="Times New Roman" w:hAnsi="Times New Roman" w:cs="Times New Roman"/>
          <w:b/>
          <w:sz w:val="20"/>
          <w:szCs w:val="20"/>
          <w:lang w:eastAsia="en-GB"/>
        </w:rPr>
        <w:t>Treatment</w:t>
      </w:r>
      <w:r w:rsidR="004E0E34">
        <w:rPr>
          <w:rFonts w:ascii="Times New Roman" w:eastAsia="Times New Roman" w:hAnsi="Times New Roman" w:cs="Times New Roman"/>
          <w:b/>
          <w:sz w:val="20"/>
          <w:szCs w:val="20"/>
          <w:lang w:eastAsia="en-GB"/>
        </w:rPr>
        <w:t xml:space="preserve"> of </w:t>
      </w:r>
      <w:proofErr w:type="spellStart"/>
      <w:r w:rsidR="004E0E34">
        <w:rPr>
          <w:rFonts w:ascii="Times New Roman" w:eastAsia="Times New Roman" w:hAnsi="Times New Roman" w:cs="Times New Roman"/>
          <w:b/>
          <w:sz w:val="20"/>
          <w:szCs w:val="20"/>
          <w:lang w:eastAsia="en-GB"/>
        </w:rPr>
        <w:t>Radiosensitizer</w:t>
      </w:r>
      <w:proofErr w:type="spellEnd"/>
      <w:r w:rsidR="004E0E34">
        <w:rPr>
          <w:rFonts w:ascii="Times New Roman" w:eastAsia="Times New Roman" w:hAnsi="Times New Roman" w:cs="Times New Roman"/>
          <w:b/>
          <w:sz w:val="20"/>
          <w:szCs w:val="20"/>
          <w:lang w:eastAsia="en-GB"/>
        </w:rPr>
        <w:t xml:space="preserve"> towards HepG2 Cell Viability</w:t>
      </w:r>
    </w:p>
    <w:p w:rsidR="001300F2" w:rsidRPr="00D22B16" w:rsidRDefault="00DB6235" w:rsidP="001F4169">
      <w:pPr>
        <w:spacing w:after="0" w:line="240" w:lineRule="auto"/>
        <w:jc w:val="both"/>
        <w:rPr>
          <w:rFonts w:ascii="Times New Roman" w:eastAsia="Times New Roman" w:hAnsi="Times New Roman" w:cs="Times New Roman"/>
          <w:sz w:val="20"/>
          <w:szCs w:val="20"/>
          <w:lang w:eastAsia="en-GB"/>
        </w:rPr>
      </w:pPr>
      <w:r w:rsidRPr="00D22B16">
        <w:rPr>
          <w:rFonts w:ascii="Times New Roman" w:eastAsia="Times New Roman" w:hAnsi="Times New Roman" w:cs="Times New Roman"/>
          <w:sz w:val="20"/>
          <w:szCs w:val="20"/>
          <w:lang w:eastAsia="en-GB"/>
        </w:rPr>
        <w:t xml:space="preserve">Amount of RS added </w:t>
      </w:r>
      <w:r w:rsidR="001E16A2" w:rsidRPr="00D22B16">
        <w:rPr>
          <w:rFonts w:ascii="Times New Roman" w:eastAsia="Times New Roman" w:hAnsi="Times New Roman" w:cs="Times New Roman"/>
          <w:sz w:val="20"/>
          <w:szCs w:val="20"/>
          <w:lang w:eastAsia="en-GB"/>
        </w:rPr>
        <w:t>were</w:t>
      </w:r>
      <w:r w:rsidRPr="00D22B16">
        <w:rPr>
          <w:rFonts w:ascii="Times New Roman" w:eastAsia="Times New Roman" w:hAnsi="Times New Roman" w:cs="Times New Roman"/>
          <w:sz w:val="20"/>
          <w:szCs w:val="20"/>
          <w:lang w:eastAsia="en-GB"/>
        </w:rPr>
        <w:t xml:space="preserve"> 10uL to 100uL which is 5% to 50% of</w:t>
      </w:r>
      <w:r w:rsidR="000A736A" w:rsidRPr="00D22B16">
        <w:rPr>
          <w:rFonts w:ascii="Times New Roman" w:eastAsia="Times New Roman" w:hAnsi="Times New Roman" w:cs="Times New Roman"/>
          <w:sz w:val="20"/>
          <w:szCs w:val="20"/>
          <w:lang w:eastAsia="en-GB"/>
        </w:rPr>
        <w:t xml:space="preserve"> the</w:t>
      </w:r>
      <w:r w:rsidRPr="00D22B16">
        <w:rPr>
          <w:rFonts w:ascii="Times New Roman" w:eastAsia="Times New Roman" w:hAnsi="Times New Roman" w:cs="Times New Roman"/>
          <w:sz w:val="20"/>
          <w:szCs w:val="20"/>
          <w:lang w:eastAsia="en-GB"/>
        </w:rPr>
        <w:t xml:space="preserve"> total </w:t>
      </w:r>
      <w:r w:rsidR="000A736A" w:rsidRPr="00D22B16">
        <w:rPr>
          <w:rFonts w:ascii="Times New Roman" w:eastAsia="Times New Roman" w:hAnsi="Times New Roman" w:cs="Times New Roman"/>
          <w:sz w:val="20"/>
          <w:szCs w:val="20"/>
          <w:lang w:eastAsia="en-GB"/>
        </w:rPr>
        <w:t xml:space="preserve">volume content </w:t>
      </w:r>
      <w:r w:rsidRPr="00D22B16">
        <w:rPr>
          <w:rFonts w:ascii="Times New Roman" w:eastAsia="Times New Roman" w:hAnsi="Times New Roman" w:cs="Times New Roman"/>
          <w:sz w:val="20"/>
          <w:szCs w:val="20"/>
          <w:lang w:eastAsia="en-GB"/>
        </w:rPr>
        <w:t xml:space="preserve">within each well. </w:t>
      </w:r>
      <w:r w:rsidR="006B30C6" w:rsidRPr="00D22B16">
        <w:rPr>
          <w:rFonts w:ascii="Times New Roman" w:eastAsia="Times New Roman" w:hAnsi="Times New Roman" w:cs="Times New Roman"/>
          <w:sz w:val="20"/>
          <w:szCs w:val="20"/>
          <w:lang w:eastAsia="en-GB"/>
        </w:rPr>
        <w:t>After RS is added, the 96 well plate is covered and transported carefully</w:t>
      </w:r>
      <w:r w:rsidR="00DD0296" w:rsidRPr="00D22B16">
        <w:rPr>
          <w:rFonts w:ascii="Times New Roman" w:eastAsia="Times New Roman" w:hAnsi="Times New Roman" w:cs="Times New Roman"/>
          <w:sz w:val="20"/>
          <w:szCs w:val="20"/>
          <w:lang w:eastAsia="en-GB"/>
        </w:rPr>
        <w:t xml:space="preserve"> for i</w:t>
      </w:r>
      <w:r w:rsidR="00C06088" w:rsidRPr="00D22B16">
        <w:rPr>
          <w:rFonts w:ascii="Times New Roman" w:eastAsia="Times New Roman" w:hAnsi="Times New Roman" w:cs="Times New Roman"/>
          <w:sz w:val="20"/>
          <w:szCs w:val="20"/>
          <w:lang w:eastAsia="en-GB"/>
        </w:rPr>
        <w:t xml:space="preserve">rradiation </w:t>
      </w:r>
      <w:r w:rsidR="001300F2" w:rsidRPr="00D22B16">
        <w:rPr>
          <w:rFonts w:ascii="Times New Roman" w:eastAsia="Times New Roman" w:hAnsi="Times New Roman" w:cs="Times New Roman"/>
          <w:sz w:val="20"/>
          <w:szCs w:val="20"/>
          <w:lang w:eastAsia="en-GB"/>
        </w:rPr>
        <w:t>dose at</w:t>
      </w:r>
      <w:r w:rsidR="00DD0296" w:rsidRPr="00D22B16">
        <w:rPr>
          <w:rFonts w:ascii="Times New Roman" w:eastAsia="Times New Roman" w:hAnsi="Times New Roman" w:cs="Times New Roman"/>
          <w:sz w:val="20"/>
          <w:szCs w:val="20"/>
          <w:lang w:eastAsia="en-GB"/>
        </w:rPr>
        <w:t xml:space="preserve"> 2Gy </w:t>
      </w:r>
      <w:r w:rsidR="00C06088" w:rsidRPr="00D22B16">
        <w:rPr>
          <w:rFonts w:ascii="Times New Roman" w:eastAsia="Times New Roman" w:hAnsi="Times New Roman" w:cs="Times New Roman"/>
          <w:sz w:val="20"/>
          <w:szCs w:val="20"/>
          <w:lang w:eastAsia="en-GB"/>
        </w:rPr>
        <w:t xml:space="preserve">using </w:t>
      </w:r>
      <w:r w:rsidR="001300F2" w:rsidRPr="00D22B16">
        <w:rPr>
          <w:rFonts w:ascii="Times New Roman" w:eastAsia="Times New Roman" w:hAnsi="Times New Roman" w:cs="Times New Roman"/>
          <w:sz w:val="20"/>
          <w:szCs w:val="20"/>
          <w:lang w:eastAsia="en-GB"/>
        </w:rPr>
        <w:t xml:space="preserve">a </w:t>
      </w:r>
      <w:r w:rsidR="00C06088" w:rsidRPr="00D22B16">
        <w:rPr>
          <w:rFonts w:ascii="Times New Roman" w:eastAsia="Times New Roman" w:hAnsi="Times New Roman" w:cs="Times New Roman"/>
          <w:sz w:val="20"/>
          <w:szCs w:val="20"/>
          <w:lang w:eastAsia="en-GB"/>
        </w:rPr>
        <w:t xml:space="preserve">Co-60 </w:t>
      </w:r>
      <w:r w:rsidR="001300F2" w:rsidRPr="00D22B16">
        <w:rPr>
          <w:rFonts w:ascii="Times New Roman" w:eastAsia="Times New Roman" w:hAnsi="Times New Roman" w:cs="Times New Roman"/>
          <w:sz w:val="20"/>
          <w:szCs w:val="20"/>
          <w:lang w:eastAsia="en-GB"/>
        </w:rPr>
        <w:t>gamma irradiato</w:t>
      </w:r>
      <w:r w:rsidR="007E5080" w:rsidRPr="00D22B16">
        <w:rPr>
          <w:rFonts w:ascii="Times New Roman" w:eastAsia="Times New Roman" w:hAnsi="Times New Roman" w:cs="Times New Roman"/>
          <w:sz w:val="20"/>
          <w:szCs w:val="20"/>
          <w:lang w:eastAsia="en-GB"/>
        </w:rPr>
        <w:t xml:space="preserve">r </w:t>
      </w:r>
      <w:r w:rsidR="001300F2" w:rsidRPr="00D22B16">
        <w:rPr>
          <w:rFonts w:ascii="Times New Roman" w:eastAsia="Times New Roman" w:hAnsi="Times New Roman" w:cs="Times New Roman"/>
          <w:sz w:val="20"/>
          <w:szCs w:val="20"/>
          <w:lang w:eastAsia="en-GB"/>
        </w:rPr>
        <w:t>(</w:t>
      </w:r>
      <w:r w:rsidR="00C06088" w:rsidRPr="00D22B16">
        <w:rPr>
          <w:rFonts w:ascii="Times New Roman" w:eastAsia="Times New Roman" w:hAnsi="Times New Roman" w:cs="Times New Roman"/>
          <w:sz w:val="20"/>
          <w:szCs w:val="20"/>
          <w:lang w:eastAsia="en-GB"/>
        </w:rPr>
        <w:t>Gamma cell</w:t>
      </w:r>
      <w:r w:rsidR="001300F2" w:rsidRPr="00D22B16">
        <w:rPr>
          <w:rFonts w:ascii="Times New Roman" w:eastAsia="Times New Roman" w:hAnsi="Times New Roman" w:cs="Times New Roman"/>
          <w:sz w:val="20"/>
          <w:szCs w:val="20"/>
          <w:lang w:eastAsia="en-GB"/>
        </w:rPr>
        <w:t>)</w:t>
      </w:r>
      <w:r w:rsidR="007E5080" w:rsidRPr="00D22B16">
        <w:rPr>
          <w:rFonts w:ascii="Times New Roman" w:eastAsia="Times New Roman" w:hAnsi="Times New Roman" w:cs="Times New Roman"/>
          <w:sz w:val="20"/>
          <w:szCs w:val="20"/>
          <w:lang w:eastAsia="en-GB"/>
        </w:rPr>
        <w:t xml:space="preserve"> and incubate</w:t>
      </w:r>
      <w:r w:rsidR="001300F2" w:rsidRPr="00D22B16">
        <w:rPr>
          <w:rFonts w:ascii="Times New Roman" w:eastAsia="Times New Roman" w:hAnsi="Times New Roman" w:cs="Times New Roman"/>
          <w:sz w:val="20"/>
          <w:szCs w:val="20"/>
          <w:lang w:eastAsia="en-GB"/>
        </w:rPr>
        <w:t>d</w:t>
      </w:r>
      <w:r w:rsidR="007E5080" w:rsidRPr="00D22B16">
        <w:rPr>
          <w:rFonts w:ascii="Times New Roman" w:eastAsia="Times New Roman" w:hAnsi="Times New Roman" w:cs="Times New Roman"/>
          <w:sz w:val="20"/>
          <w:szCs w:val="20"/>
          <w:lang w:eastAsia="en-GB"/>
        </w:rPr>
        <w:t xml:space="preserve"> immediately</w:t>
      </w:r>
      <w:r w:rsidR="00C06088" w:rsidRPr="00D22B16">
        <w:rPr>
          <w:rFonts w:ascii="Times New Roman" w:eastAsia="Times New Roman" w:hAnsi="Times New Roman" w:cs="Times New Roman"/>
          <w:sz w:val="20"/>
          <w:szCs w:val="20"/>
          <w:lang w:eastAsia="en-GB"/>
        </w:rPr>
        <w:t xml:space="preserve">. </w:t>
      </w:r>
      <w:r w:rsidR="00B40809" w:rsidRPr="00D22B16">
        <w:rPr>
          <w:rFonts w:ascii="Times New Roman" w:eastAsia="Times New Roman" w:hAnsi="Times New Roman" w:cs="Times New Roman"/>
          <w:sz w:val="20"/>
          <w:szCs w:val="20"/>
          <w:lang w:eastAsia="en-GB"/>
        </w:rPr>
        <w:t>C</w:t>
      </w:r>
      <w:r w:rsidR="00C06088" w:rsidRPr="00D22B16">
        <w:rPr>
          <w:rFonts w:ascii="Times New Roman" w:eastAsia="Times New Roman" w:hAnsi="Times New Roman" w:cs="Times New Roman"/>
          <w:sz w:val="20"/>
          <w:szCs w:val="20"/>
          <w:lang w:eastAsia="en-GB"/>
        </w:rPr>
        <w:t>ell viab</w:t>
      </w:r>
      <w:r w:rsidR="00143A91" w:rsidRPr="00D22B16">
        <w:rPr>
          <w:rFonts w:ascii="Times New Roman" w:eastAsia="Times New Roman" w:hAnsi="Times New Roman" w:cs="Times New Roman"/>
          <w:sz w:val="20"/>
          <w:szCs w:val="20"/>
          <w:lang w:eastAsia="en-GB"/>
        </w:rPr>
        <w:t>ility of HepG2 cancer cell line</w:t>
      </w:r>
      <w:r w:rsidR="00B40809" w:rsidRPr="00D22B16">
        <w:rPr>
          <w:rFonts w:ascii="Times New Roman" w:eastAsia="Times New Roman" w:hAnsi="Times New Roman" w:cs="Times New Roman"/>
          <w:sz w:val="20"/>
          <w:szCs w:val="20"/>
          <w:lang w:eastAsia="en-GB"/>
        </w:rPr>
        <w:t xml:space="preserve"> is evaluated </w:t>
      </w:r>
      <w:r w:rsidR="00C06088" w:rsidRPr="00D22B16">
        <w:rPr>
          <w:rFonts w:ascii="Times New Roman" w:eastAsia="Times New Roman" w:hAnsi="Times New Roman" w:cs="Times New Roman"/>
          <w:sz w:val="20"/>
          <w:szCs w:val="20"/>
          <w:lang w:eastAsia="en-GB"/>
        </w:rPr>
        <w:t xml:space="preserve">24 hours after irradiation using </w:t>
      </w:r>
      <w:r w:rsidR="00474FE1" w:rsidRPr="00D22B16">
        <w:rPr>
          <w:rFonts w:ascii="Times New Roman" w:eastAsia="Times New Roman" w:hAnsi="Times New Roman" w:cs="Times New Roman"/>
          <w:sz w:val="20"/>
          <w:szCs w:val="20"/>
          <w:lang w:eastAsia="en-GB"/>
        </w:rPr>
        <w:t xml:space="preserve">  </w:t>
      </w:r>
      <w:r w:rsidR="00143A91" w:rsidRPr="00D22B16">
        <w:rPr>
          <w:rFonts w:ascii="Times New Roman" w:hAnsi="Times New Roman" w:cs="Times New Roman"/>
          <w:color w:val="000000"/>
          <w:sz w:val="20"/>
          <w:szCs w:val="20"/>
        </w:rPr>
        <w:t>3-(4</w:t>
      </w:r>
      <w:proofErr w:type="gramStart"/>
      <w:r w:rsidR="00143A91" w:rsidRPr="00D22B16">
        <w:rPr>
          <w:rFonts w:ascii="Times New Roman" w:hAnsi="Times New Roman" w:cs="Times New Roman"/>
          <w:color w:val="000000"/>
          <w:sz w:val="20"/>
          <w:szCs w:val="20"/>
        </w:rPr>
        <w:t>,5</w:t>
      </w:r>
      <w:proofErr w:type="gramEnd"/>
      <w:r w:rsidR="00143A91" w:rsidRPr="00D22B16">
        <w:rPr>
          <w:rFonts w:ascii="Times New Roman" w:hAnsi="Times New Roman" w:cs="Times New Roman"/>
          <w:color w:val="000000"/>
          <w:sz w:val="20"/>
          <w:szCs w:val="20"/>
        </w:rPr>
        <w:t xml:space="preserve">-dimethylthiazol-2-yl)-2,5-diphenyltetrazolium bromide </w:t>
      </w:r>
      <w:r w:rsidR="00110062" w:rsidRPr="00D22B16">
        <w:rPr>
          <w:rFonts w:ascii="Times New Roman" w:hAnsi="Times New Roman" w:cs="Times New Roman"/>
          <w:color w:val="000000"/>
          <w:sz w:val="20"/>
          <w:szCs w:val="20"/>
        </w:rPr>
        <w:t>(</w:t>
      </w:r>
      <w:r w:rsidR="00C06088" w:rsidRPr="00D22B16">
        <w:rPr>
          <w:rFonts w:ascii="Times New Roman" w:eastAsia="Times New Roman" w:hAnsi="Times New Roman" w:cs="Times New Roman"/>
          <w:sz w:val="20"/>
          <w:szCs w:val="20"/>
          <w:lang w:eastAsia="en-GB"/>
        </w:rPr>
        <w:t>MTT</w:t>
      </w:r>
      <w:r w:rsidR="00110062" w:rsidRPr="00D22B16">
        <w:rPr>
          <w:rFonts w:ascii="Times New Roman" w:eastAsia="Times New Roman" w:hAnsi="Times New Roman" w:cs="Times New Roman"/>
          <w:sz w:val="20"/>
          <w:szCs w:val="20"/>
          <w:lang w:eastAsia="en-GB"/>
        </w:rPr>
        <w:t>)</w:t>
      </w:r>
      <w:r w:rsidR="006F04A3" w:rsidRPr="00D22B16">
        <w:rPr>
          <w:rFonts w:ascii="Times New Roman" w:eastAsia="Times New Roman" w:hAnsi="Times New Roman" w:cs="Times New Roman"/>
          <w:sz w:val="20"/>
          <w:szCs w:val="20"/>
          <w:lang w:eastAsia="en-GB"/>
        </w:rPr>
        <w:t xml:space="preserve"> assay</w:t>
      </w:r>
      <w:r w:rsidR="00F4019A" w:rsidRPr="00D22B16">
        <w:rPr>
          <w:rFonts w:ascii="Times New Roman" w:eastAsia="Times New Roman" w:hAnsi="Times New Roman" w:cs="Times New Roman"/>
          <w:sz w:val="20"/>
          <w:szCs w:val="20"/>
          <w:lang w:eastAsia="en-GB"/>
        </w:rPr>
        <w:t xml:space="preserve"> [6]</w:t>
      </w:r>
      <w:r w:rsidR="006F04A3" w:rsidRPr="00D22B16">
        <w:rPr>
          <w:rFonts w:ascii="Times New Roman" w:eastAsia="Times New Roman" w:hAnsi="Times New Roman" w:cs="Times New Roman"/>
          <w:sz w:val="20"/>
          <w:szCs w:val="20"/>
          <w:lang w:eastAsia="en-GB"/>
        </w:rPr>
        <w:t xml:space="preserve">. </w:t>
      </w:r>
      <w:r w:rsidR="000B17E6" w:rsidRPr="00D22B16">
        <w:rPr>
          <w:rFonts w:ascii="Times New Roman" w:eastAsia="Times New Roman" w:hAnsi="Times New Roman" w:cs="Times New Roman"/>
          <w:sz w:val="20"/>
          <w:szCs w:val="20"/>
          <w:lang w:eastAsia="en-GB"/>
        </w:rPr>
        <w:t>MTT solution is prepared by dissolving MTT powder in PBS</w:t>
      </w:r>
      <w:r w:rsidR="003527C8" w:rsidRPr="00D22B16">
        <w:rPr>
          <w:rFonts w:ascii="Times New Roman" w:eastAsia="Times New Roman" w:hAnsi="Times New Roman" w:cs="Times New Roman"/>
          <w:sz w:val="20"/>
          <w:szCs w:val="20"/>
          <w:lang w:eastAsia="en-GB"/>
        </w:rPr>
        <w:t xml:space="preserve"> to obtained 3mg/ml concentration</w:t>
      </w:r>
      <w:r w:rsidR="000B17E6" w:rsidRPr="00D22B16">
        <w:rPr>
          <w:rFonts w:ascii="Times New Roman" w:eastAsia="Times New Roman" w:hAnsi="Times New Roman" w:cs="Times New Roman"/>
          <w:sz w:val="20"/>
          <w:szCs w:val="20"/>
          <w:lang w:eastAsia="en-GB"/>
        </w:rPr>
        <w:t xml:space="preserve"> and 30uL </w:t>
      </w:r>
      <w:r w:rsidR="00817430" w:rsidRPr="00D22B16">
        <w:rPr>
          <w:rFonts w:ascii="Times New Roman" w:eastAsia="Times New Roman" w:hAnsi="Times New Roman" w:cs="Times New Roman"/>
          <w:sz w:val="20"/>
          <w:szCs w:val="20"/>
          <w:lang w:eastAsia="en-GB"/>
        </w:rPr>
        <w:t>is used in</w:t>
      </w:r>
      <w:r w:rsidR="000B17E6" w:rsidRPr="00D22B16">
        <w:rPr>
          <w:rFonts w:ascii="Times New Roman" w:eastAsia="Times New Roman" w:hAnsi="Times New Roman" w:cs="Times New Roman"/>
          <w:sz w:val="20"/>
          <w:szCs w:val="20"/>
          <w:lang w:eastAsia="en-GB"/>
        </w:rPr>
        <w:t xml:space="preserve"> each well</w:t>
      </w:r>
      <w:r w:rsidR="003527C8" w:rsidRPr="00D22B16">
        <w:rPr>
          <w:rFonts w:ascii="Times New Roman" w:eastAsia="Times New Roman" w:hAnsi="Times New Roman" w:cs="Times New Roman"/>
          <w:sz w:val="20"/>
          <w:szCs w:val="20"/>
          <w:lang w:eastAsia="en-GB"/>
        </w:rPr>
        <w:t xml:space="preserve">. </w:t>
      </w:r>
      <w:proofErr w:type="spellStart"/>
      <w:r w:rsidR="003527C8" w:rsidRPr="00D22B16">
        <w:rPr>
          <w:rFonts w:ascii="Times New Roman" w:eastAsia="Times New Roman" w:hAnsi="Times New Roman" w:cs="Times New Roman"/>
          <w:sz w:val="20"/>
          <w:szCs w:val="20"/>
          <w:lang w:eastAsia="en-GB"/>
        </w:rPr>
        <w:t>F</w:t>
      </w:r>
      <w:r w:rsidR="00817430" w:rsidRPr="00D22B16">
        <w:rPr>
          <w:rFonts w:ascii="Times New Roman" w:eastAsia="Times New Roman" w:hAnsi="Times New Roman" w:cs="Times New Roman"/>
          <w:sz w:val="20"/>
          <w:szCs w:val="20"/>
          <w:lang w:eastAsia="en-GB"/>
        </w:rPr>
        <w:t>ormazan</w:t>
      </w:r>
      <w:proofErr w:type="spellEnd"/>
      <w:r w:rsidR="00817430" w:rsidRPr="00D22B16">
        <w:rPr>
          <w:rFonts w:ascii="Times New Roman" w:eastAsia="Times New Roman" w:hAnsi="Times New Roman" w:cs="Times New Roman"/>
          <w:sz w:val="20"/>
          <w:szCs w:val="20"/>
          <w:lang w:eastAsia="en-GB"/>
        </w:rPr>
        <w:t xml:space="preserve"> crystal is allowed to </w:t>
      </w:r>
      <w:r w:rsidR="004E0E34" w:rsidRPr="00D22B16">
        <w:rPr>
          <w:rFonts w:ascii="Times New Roman" w:eastAsia="Times New Roman" w:hAnsi="Times New Roman" w:cs="Times New Roman"/>
          <w:sz w:val="20"/>
          <w:szCs w:val="20"/>
          <w:lang w:eastAsia="en-GB"/>
        </w:rPr>
        <w:t>form</w:t>
      </w:r>
      <w:r w:rsidR="00817430" w:rsidRPr="00D22B16">
        <w:rPr>
          <w:rFonts w:ascii="Times New Roman" w:eastAsia="Times New Roman" w:hAnsi="Times New Roman" w:cs="Times New Roman"/>
          <w:sz w:val="20"/>
          <w:szCs w:val="20"/>
          <w:lang w:eastAsia="en-GB"/>
        </w:rPr>
        <w:t xml:space="preserve"> </w:t>
      </w:r>
      <w:r w:rsidR="003527C8" w:rsidRPr="00D22B16">
        <w:rPr>
          <w:rFonts w:ascii="Times New Roman" w:eastAsia="Times New Roman" w:hAnsi="Times New Roman" w:cs="Times New Roman"/>
          <w:sz w:val="20"/>
          <w:szCs w:val="20"/>
          <w:lang w:eastAsia="en-GB"/>
        </w:rPr>
        <w:t xml:space="preserve">when treated cell culture is incubated </w:t>
      </w:r>
      <w:r w:rsidR="000B17E6" w:rsidRPr="00D22B16">
        <w:rPr>
          <w:rFonts w:ascii="Times New Roman" w:eastAsia="Times New Roman" w:hAnsi="Times New Roman" w:cs="Times New Roman"/>
          <w:sz w:val="20"/>
          <w:szCs w:val="20"/>
          <w:lang w:eastAsia="en-GB"/>
        </w:rPr>
        <w:t>4 hours.</w:t>
      </w:r>
      <w:r w:rsidR="00817430" w:rsidRPr="00D22B16">
        <w:rPr>
          <w:rFonts w:ascii="Times New Roman" w:eastAsia="Times New Roman" w:hAnsi="Times New Roman" w:cs="Times New Roman"/>
          <w:sz w:val="20"/>
          <w:szCs w:val="20"/>
          <w:lang w:eastAsia="en-GB"/>
        </w:rPr>
        <w:t xml:space="preserve"> </w:t>
      </w:r>
      <w:r w:rsidR="00697FFE" w:rsidRPr="00D22B16">
        <w:rPr>
          <w:rFonts w:ascii="Times New Roman" w:eastAsia="Times New Roman" w:hAnsi="Times New Roman" w:cs="Times New Roman"/>
          <w:sz w:val="20"/>
          <w:szCs w:val="20"/>
          <w:lang w:eastAsia="en-GB"/>
        </w:rPr>
        <w:t xml:space="preserve">This </w:t>
      </w:r>
      <w:proofErr w:type="spellStart"/>
      <w:r w:rsidR="00697FFE" w:rsidRPr="00D22B16">
        <w:rPr>
          <w:rFonts w:ascii="Times New Roman" w:eastAsia="Times New Roman" w:hAnsi="Times New Roman" w:cs="Times New Roman"/>
          <w:sz w:val="20"/>
          <w:szCs w:val="20"/>
          <w:lang w:eastAsia="en-GB"/>
        </w:rPr>
        <w:t>f</w:t>
      </w:r>
      <w:r w:rsidR="009728C9" w:rsidRPr="00D22B16">
        <w:rPr>
          <w:rFonts w:ascii="Times New Roman" w:eastAsia="Times New Roman" w:hAnsi="Times New Roman" w:cs="Times New Roman"/>
          <w:sz w:val="20"/>
          <w:szCs w:val="20"/>
          <w:lang w:eastAsia="en-GB"/>
        </w:rPr>
        <w:t>ormazan</w:t>
      </w:r>
      <w:proofErr w:type="spellEnd"/>
      <w:r w:rsidR="009728C9" w:rsidRPr="00D22B16">
        <w:rPr>
          <w:rFonts w:ascii="Times New Roman" w:eastAsia="Times New Roman" w:hAnsi="Times New Roman" w:cs="Times New Roman"/>
          <w:sz w:val="20"/>
          <w:szCs w:val="20"/>
          <w:lang w:eastAsia="en-GB"/>
        </w:rPr>
        <w:t xml:space="preserve"> crystal </w:t>
      </w:r>
      <w:r w:rsidR="00684C0D" w:rsidRPr="00D22B16">
        <w:rPr>
          <w:rFonts w:ascii="Times New Roman" w:eastAsia="Times New Roman" w:hAnsi="Times New Roman" w:cs="Times New Roman"/>
          <w:sz w:val="20"/>
          <w:szCs w:val="20"/>
          <w:lang w:eastAsia="en-GB"/>
        </w:rPr>
        <w:t xml:space="preserve">is </w:t>
      </w:r>
      <w:r w:rsidR="00697FFE" w:rsidRPr="00D22B16">
        <w:rPr>
          <w:rFonts w:ascii="Times New Roman" w:eastAsia="Times New Roman" w:hAnsi="Times New Roman" w:cs="Times New Roman"/>
          <w:sz w:val="20"/>
          <w:szCs w:val="20"/>
          <w:lang w:eastAsia="en-GB"/>
        </w:rPr>
        <w:t xml:space="preserve">proportional to the viable cell survived from the treatment. </w:t>
      </w:r>
      <w:r w:rsidR="00817430" w:rsidRPr="00D22B16">
        <w:rPr>
          <w:rFonts w:ascii="Times New Roman" w:eastAsia="Times New Roman" w:hAnsi="Times New Roman" w:cs="Times New Roman"/>
          <w:sz w:val="20"/>
          <w:szCs w:val="20"/>
          <w:lang w:eastAsia="en-GB"/>
        </w:rPr>
        <w:t>Th</w:t>
      </w:r>
      <w:r w:rsidR="00697FFE" w:rsidRPr="00D22B16">
        <w:rPr>
          <w:rFonts w:ascii="Times New Roman" w:eastAsia="Times New Roman" w:hAnsi="Times New Roman" w:cs="Times New Roman"/>
          <w:sz w:val="20"/>
          <w:szCs w:val="20"/>
          <w:lang w:eastAsia="en-GB"/>
        </w:rPr>
        <w:t>e crystal is</w:t>
      </w:r>
      <w:r w:rsidR="009728C9" w:rsidRPr="00D22B16">
        <w:rPr>
          <w:rFonts w:ascii="Times New Roman" w:eastAsia="Times New Roman" w:hAnsi="Times New Roman" w:cs="Times New Roman"/>
          <w:sz w:val="20"/>
          <w:szCs w:val="20"/>
          <w:lang w:eastAsia="en-GB"/>
        </w:rPr>
        <w:t xml:space="preserve"> dissolved </w:t>
      </w:r>
      <w:r w:rsidR="00D1057F" w:rsidRPr="00D22B16">
        <w:rPr>
          <w:rFonts w:ascii="Times New Roman" w:eastAsia="Times New Roman" w:hAnsi="Times New Roman" w:cs="Times New Roman"/>
          <w:sz w:val="20"/>
          <w:szCs w:val="20"/>
          <w:lang w:eastAsia="en-GB"/>
        </w:rPr>
        <w:t>in</w:t>
      </w:r>
      <w:r w:rsidR="009728C9" w:rsidRPr="00D22B16">
        <w:rPr>
          <w:rFonts w:ascii="Times New Roman" w:eastAsia="Times New Roman" w:hAnsi="Times New Roman" w:cs="Times New Roman"/>
          <w:sz w:val="20"/>
          <w:szCs w:val="20"/>
          <w:lang w:eastAsia="en-GB"/>
        </w:rPr>
        <w:t xml:space="preserve"> </w:t>
      </w:r>
      <w:r w:rsidR="007E5035" w:rsidRPr="00D22B16">
        <w:rPr>
          <w:rFonts w:ascii="Times New Roman" w:eastAsia="Times New Roman" w:hAnsi="Times New Roman" w:cs="Times New Roman"/>
          <w:sz w:val="20"/>
          <w:szCs w:val="20"/>
          <w:lang w:eastAsia="en-GB"/>
        </w:rPr>
        <w:t>150uL of d</w:t>
      </w:r>
      <w:r w:rsidR="0093592E" w:rsidRPr="00D22B16">
        <w:rPr>
          <w:rFonts w:ascii="Times New Roman" w:eastAsia="Times New Roman" w:hAnsi="Times New Roman" w:cs="Times New Roman"/>
          <w:sz w:val="20"/>
          <w:szCs w:val="20"/>
          <w:lang w:eastAsia="en-GB"/>
        </w:rPr>
        <w:t xml:space="preserve">imethyl </w:t>
      </w:r>
      <w:proofErr w:type="spellStart"/>
      <w:r w:rsidR="0093592E" w:rsidRPr="00D22B16">
        <w:rPr>
          <w:rFonts w:ascii="Times New Roman" w:eastAsia="Times New Roman" w:hAnsi="Times New Roman" w:cs="Times New Roman"/>
          <w:sz w:val="20"/>
          <w:szCs w:val="20"/>
          <w:lang w:eastAsia="en-GB"/>
        </w:rPr>
        <w:t>sulfoxide</w:t>
      </w:r>
      <w:proofErr w:type="spellEnd"/>
      <w:r w:rsidR="0093592E" w:rsidRPr="00D22B16">
        <w:rPr>
          <w:rFonts w:ascii="Times New Roman" w:eastAsia="Times New Roman" w:hAnsi="Times New Roman" w:cs="Times New Roman"/>
          <w:sz w:val="20"/>
          <w:szCs w:val="20"/>
          <w:lang w:eastAsia="en-GB"/>
        </w:rPr>
        <w:t xml:space="preserve"> (</w:t>
      </w:r>
      <w:r w:rsidR="00C06088" w:rsidRPr="00D22B16">
        <w:rPr>
          <w:rFonts w:ascii="Times New Roman" w:eastAsia="Times New Roman" w:hAnsi="Times New Roman" w:cs="Times New Roman"/>
          <w:sz w:val="20"/>
          <w:szCs w:val="20"/>
          <w:lang w:eastAsia="en-GB"/>
        </w:rPr>
        <w:t>DMSO</w:t>
      </w:r>
      <w:r w:rsidR="0093592E" w:rsidRPr="00D22B16">
        <w:rPr>
          <w:rFonts w:ascii="Times New Roman" w:eastAsia="Times New Roman" w:hAnsi="Times New Roman" w:cs="Times New Roman"/>
          <w:sz w:val="20"/>
          <w:szCs w:val="20"/>
          <w:lang w:eastAsia="en-GB"/>
        </w:rPr>
        <w:t>)</w:t>
      </w:r>
      <w:r w:rsidR="00697FFE" w:rsidRPr="00D22B16">
        <w:rPr>
          <w:rFonts w:ascii="Times New Roman" w:eastAsia="Times New Roman" w:hAnsi="Times New Roman" w:cs="Times New Roman"/>
          <w:sz w:val="20"/>
          <w:szCs w:val="20"/>
          <w:lang w:eastAsia="en-GB"/>
        </w:rPr>
        <w:t xml:space="preserve"> and the optical absorbance</w:t>
      </w:r>
      <w:r w:rsidR="001300F2" w:rsidRPr="00D22B16">
        <w:rPr>
          <w:rFonts w:ascii="Times New Roman" w:eastAsia="Times New Roman" w:hAnsi="Times New Roman" w:cs="Times New Roman"/>
          <w:sz w:val="20"/>
          <w:szCs w:val="20"/>
          <w:lang w:eastAsia="en-GB"/>
        </w:rPr>
        <w:t xml:space="preserve"> is</w:t>
      </w:r>
      <w:r w:rsidR="00697FFE" w:rsidRPr="00D22B16">
        <w:rPr>
          <w:rFonts w:ascii="Times New Roman" w:eastAsia="Times New Roman" w:hAnsi="Times New Roman" w:cs="Times New Roman"/>
          <w:sz w:val="20"/>
          <w:szCs w:val="20"/>
          <w:lang w:eastAsia="en-GB"/>
        </w:rPr>
        <w:t xml:space="preserve"> </w:t>
      </w:r>
      <w:r w:rsidR="001300F2" w:rsidRPr="00D22B16">
        <w:rPr>
          <w:rFonts w:ascii="Times New Roman" w:eastAsia="Times New Roman" w:hAnsi="Times New Roman" w:cs="Times New Roman"/>
          <w:sz w:val="20"/>
          <w:szCs w:val="20"/>
          <w:lang w:eastAsia="en-GB"/>
        </w:rPr>
        <w:t xml:space="preserve">analyzed </w:t>
      </w:r>
      <w:r w:rsidR="00697FFE" w:rsidRPr="00D22B16">
        <w:rPr>
          <w:rFonts w:ascii="Times New Roman" w:eastAsia="Times New Roman" w:hAnsi="Times New Roman" w:cs="Times New Roman"/>
          <w:sz w:val="20"/>
          <w:szCs w:val="20"/>
          <w:lang w:eastAsia="en-GB"/>
        </w:rPr>
        <w:t>at 570nm using</w:t>
      </w:r>
      <w:r w:rsidR="002566C3" w:rsidRPr="00D22B16">
        <w:rPr>
          <w:rFonts w:ascii="Times New Roman" w:eastAsia="Times New Roman" w:hAnsi="Times New Roman" w:cs="Times New Roman"/>
          <w:sz w:val="20"/>
          <w:szCs w:val="20"/>
          <w:lang w:eastAsia="en-GB"/>
        </w:rPr>
        <w:t xml:space="preserve"> </w:t>
      </w:r>
      <w:r w:rsidR="00F72224" w:rsidRPr="00D22B16">
        <w:rPr>
          <w:rFonts w:ascii="Times New Roman" w:eastAsia="Times New Roman" w:hAnsi="Times New Roman" w:cs="Times New Roman"/>
          <w:sz w:val="20"/>
          <w:szCs w:val="20"/>
          <w:lang w:eastAsia="en-GB"/>
        </w:rPr>
        <w:t xml:space="preserve">BIO-RAD </w:t>
      </w:r>
      <w:proofErr w:type="spellStart"/>
      <w:r w:rsidR="002566C3" w:rsidRPr="00D22B16">
        <w:rPr>
          <w:rFonts w:ascii="Times New Roman" w:eastAsia="Times New Roman" w:hAnsi="Times New Roman" w:cs="Times New Roman"/>
          <w:sz w:val="20"/>
          <w:szCs w:val="20"/>
          <w:lang w:eastAsia="en-GB"/>
        </w:rPr>
        <w:t>xMark</w:t>
      </w:r>
      <w:r w:rsidR="002566C3" w:rsidRPr="00D22B16">
        <w:rPr>
          <w:rFonts w:ascii="Times New Roman" w:eastAsia="Times New Roman" w:hAnsi="Times New Roman" w:cs="Times New Roman"/>
          <w:sz w:val="20"/>
          <w:szCs w:val="20"/>
          <w:vertAlign w:val="superscript"/>
          <w:lang w:eastAsia="en-GB"/>
        </w:rPr>
        <w:t>TM</w:t>
      </w:r>
      <w:proofErr w:type="spellEnd"/>
      <w:r w:rsidR="002566C3" w:rsidRPr="00D22B16">
        <w:rPr>
          <w:rFonts w:ascii="Times New Roman" w:eastAsia="Times New Roman" w:hAnsi="Times New Roman" w:cs="Times New Roman"/>
          <w:sz w:val="20"/>
          <w:szCs w:val="20"/>
          <w:lang w:eastAsia="en-GB"/>
        </w:rPr>
        <w:t xml:space="preserve"> </w:t>
      </w:r>
      <w:proofErr w:type="spellStart"/>
      <w:r w:rsidR="002566C3" w:rsidRPr="00D22B16">
        <w:rPr>
          <w:rFonts w:ascii="Times New Roman" w:eastAsia="Times New Roman" w:hAnsi="Times New Roman" w:cs="Times New Roman"/>
          <w:sz w:val="20"/>
          <w:szCs w:val="20"/>
          <w:lang w:eastAsia="en-GB"/>
        </w:rPr>
        <w:t>microplate</w:t>
      </w:r>
      <w:proofErr w:type="spellEnd"/>
      <w:r w:rsidR="00697FFE" w:rsidRPr="00D22B16">
        <w:rPr>
          <w:rFonts w:ascii="Times New Roman" w:eastAsia="Times New Roman" w:hAnsi="Times New Roman" w:cs="Times New Roman"/>
          <w:sz w:val="20"/>
          <w:szCs w:val="20"/>
          <w:lang w:eastAsia="en-GB"/>
        </w:rPr>
        <w:t xml:space="preserve"> s</w:t>
      </w:r>
      <w:r w:rsidR="001B2099" w:rsidRPr="00D22B16">
        <w:rPr>
          <w:rFonts w:ascii="Times New Roman" w:eastAsia="Times New Roman" w:hAnsi="Times New Roman" w:cs="Times New Roman"/>
          <w:sz w:val="20"/>
          <w:szCs w:val="20"/>
          <w:lang w:eastAsia="en-GB"/>
        </w:rPr>
        <w:t>pectro</w:t>
      </w:r>
      <w:r w:rsidR="00920FB9" w:rsidRPr="00D22B16">
        <w:rPr>
          <w:rFonts w:ascii="Times New Roman" w:eastAsia="Times New Roman" w:hAnsi="Times New Roman" w:cs="Times New Roman"/>
          <w:sz w:val="20"/>
          <w:szCs w:val="20"/>
          <w:lang w:eastAsia="en-GB"/>
        </w:rPr>
        <w:t>photo</w:t>
      </w:r>
      <w:r w:rsidR="001B2099" w:rsidRPr="00D22B16">
        <w:rPr>
          <w:rFonts w:ascii="Times New Roman" w:eastAsia="Times New Roman" w:hAnsi="Times New Roman" w:cs="Times New Roman"/>
          <w:sz w:val="20"/>
          <w:szCs w:val="20"/>
          <w:lang w:eastAsia="en-GB"/>
        </w:rPr>
        <w:t>meter</w:t>
      </w:r>
      <w:r w:rsidR="00F4019A" w:rsidRPr="00D22B16">
        <w:rPr>
          <w:rFonts w:ascii="Times New Roman" w:eastAsia="Times New Roman" w:hAnsi="Times New Roman" w:cs="Times New Roman"/>
          <w:sz w:val="20"/>
          <w:szCs w:val="20"/>
          <w:lang w:eastAsia="en-GB"/>
        </w:rPr>
        <w:t xml:space="preserve"> [7]</w:t>
      </w:r>
      <w:r w:rsidR="00697FFE" w:rsidRPr="00D22B16">
        <w:rPr>
          <w:rFonts w:ascii="Times New Roman" w:eastAsia="Times New Roman" w:hAnsi="Times New Roman" w:cs="Times New Roman"/>
          <w:sz w:val="20"/>
          <w:szCs w:val="20"/>
          <w:lang w:eastAsia="en-GB"/>
        </w:rPr>
        <w:t>.</w:t>
      </w:r>
    </w:p>
    <w:p w:rsidR="004E0E34" w:rsidRDefault="004E0E34" w:rsidP="00BE5058">
      <w:pPr>
        <w:spacing w:after="0" w:line="240" w:lineRule="auto"/>
        <w:rPr>
          <w:rFonts w:ascii="Times New Roman" w:eastAsia="Times New Roman" w:hAnsi="Times New Roman" w:cs="Times New Roman"/>
          <w:b/>
          <w:sz w:val="20"/>
          <w:szCs w:val="20"/>
          <w:lang w:eastAsia="en-GB"/>
        </w:rPr>
      </w:pPr>
    </w:p>
    <w:p w:rsidR="0013439E" w:rsidRPr="00D22B16" w:rsidRDefault="0013439E" w:rsidP="005770D3">
      <w:pPr>
        <w:spacing w:after="0" w:line="240" w:lineRule="auto"/>
        <w:jc w:val="center"/>
        <w:rPr>
          <w:rFonts w:ascii="Times New Roman" w:eastAsia="Times New Roman" w:hAnsi="Times New Roman" w:cs="Times New Roman"/>
          <w:b/>
          <w:sz w:val="20"/>
          <w:szCs w:val="20"/>
          <w:lang w:eastAsia="en-GB"/>
        </w:rPr>
      </w:pPr>
      <w:r w:rsidRPr="00D22B16">
        <w:rPr>
          <w:rFonts w:ascii="Times New Roman" w:eastAsia="Times New Roman" w:hAnsi="Times New Roman" w:cs="Times New Roman"/>
          <w:b/>
          <w:sz w:val="20"/>
          <w:szCs w:val="20"/>
          <w:lang w:eastAsia="en-GB"/>
        </w:rPr>
        <w:t>Results and Discussion</w:t>
      </w:r>
    </w:p>
    <w:p w:rsidR="00BE5058" w:rsidRDefault="00BE5058" w:rsidP="006C3EB1">
      <w:pPr>
        <w:spacing w:after="0" w:line="240" w:lineRule="auto"/>
        <w:rPr>
          <w:rFonts w:ascii="Times New Roman" w:eastAsia="Times New Roman" w:hAnsi="Times New Roman" w:cs="Times New Roman"/>
          <w:b/>
          <w:sz w:val="20"/>
          <w:szCs w:val="20"/>
          <w:lang w:eastAsia="en-GB"/>
        </w:rPr>
      </w:pPr>
    </w:p>
    <w:p w:rsidR="006C3EB1" w:rsidRPr="00D22B16" w:rsidRDefault="00DC6590" w:rsidP="006C3EB1">
      <w:pPr>
        <w:spacing w:after="0" w:line="240" w:lineRule="auto"/>
        <w:rPr>
          <w:rFonts w:ascii="Times New Roman" w:eastAsia="Times New Roman" w:hAnsi="Times New Roman" w:cs="Times New Roman"/>
          <w:b/>
          <w:sz w:val="20"/>
          <w:szCs w:val="20"/>
          <w:lang w:eastAsia="en-GB"/>
        </w:rPr>
      </w:pPr>
      <w:r w:rsidRPr="00D22B16">
        <w:rPr>
          <w:rFonts w:ascii="Times New Roman" w:eastAsia="Times New Roman" w:hAnsi="Times New Roman" w:cs="Times New Roman"/>
          <w:b/>
          <w:sz w:val="20"/>
          <w:szCs w:val="20"/>
          <w:lang w:eastAsia="en-GB"/>
        </w:rPr>
        <w:t>Effect of RS towards HepG2 Cell Viability</w:t>
      </w:r>
    </w:p>
    <w:p w:rsidR="006F6636" w:rsidRPr="00D22B16" w:rsidRDefault="00883F36" w:rsidP="001F4169">
      <w:pPr>
        <w:spacing w:after="0" w:line="240" w:lineRule="auto"/>
        <w:jc w:val="both"/>
        <w:rPr>
          <w:rFonts w:ascii="Times New Roman" w:eastAsia="Times New Roman" w:hAnsi="Times New Roman" w:cs="Times New Roman"/>
          <w:sz w:val="20"/>
          <w:szCs w:val="20"/>
          <w:lang w:eastAsia="en-GB"/>
        </w:rPr>
      </w:pPr>
      <w:r w:rsidRPr="00D22B16">
        <w:rPr>
          <w:rFonts w:ascii="Times New Roman" w:eastAsia="Times New Roman" w:hAnsi="Times New Roman" w:cs="Times New Roman"/>
          <w:sz w:val="20"/>
          <w:szCs w:val="20"/>
          <w:lang w:eastAsia="en-GB"/>
        </w:rPr>
        <w:t>Figure 1</w:t>
      </w:r>
      <w:r w:rsidR="005770D3" w:rsidRPr="00D22B16">
        <w:rPr>
          <w:rFonts w:ascii="Times New Roman" w:eastAsia="Times New Roman" w:hAnsi="Times New Roman" w:cs="Times New Roman"/>
          <w:sz w:val="20"/>
          <w:szCs w:val="20"/>
          <w:lang w:eastAsia="en-GB"/>
        </w:rPr>
        <w:t xml:space="preserve"> </w:t>
      </w:r>
      <w:r w:rsidR="00C116D8" w:rsidRPr="00D22B16">
        <w:rPr>
          <w:rFonts w:ascii="Times New Roman" w:eastAsia="Times New Roman" w:hAnsi="Times New Roman" w:cs="Times New Roman"/>
          <w:sz w:val="20"/>
          <w:szCs w:val="20"/>
          <w:lang w:eastAsia="en-GB"/>
        </w:rPr>
        <w:t>show</w:t>
      </w:r>
      <w:r w:rsidR="005770D3" w:rsidRPr="00D22B16">
        <w:rPr>
          <w:rFonts w:ascii="Times New Roman" w:eastAsia="Times New Roman" w:hAnsi="Times New Roman" w:cs="Times New Roman"/>
          <w:sz w:val="20"/>
          <w:szCs w:val="20"/>
          <w:lang w:eastAsia="en-GB"/>
        </w:rPr>
        <w:t xml:space="preserve"> </w:t>
      </w:r>
      <w:r w:rsidR="00C44155" w:rsidRPr="00D22B16">
        <w:rPr>
          <w:rFonts w:ascii="Times New Roman" w:eastAsia="Times New Roman" w:hAnsi="Times New Roman" w:cs="Times New Roman"/>
          <w:sz w:val="20"/>
          <w:szCs w:val="20"/>
          <w:lang w:eastAsia="en-GB"/>
        </w:rPr>
        <w:t xml:space="preserve">cell viability of </w:t>
      </w:r>
      <w:r w:rsidR="007A2378" w:rsidRPr="00D22B16">
        <w:rPr>
          <w:rFonts w:ascii="Times New Roman" w:eastAsia="Times New Roman" w:hAnsi="Times New Roman" w:cs="Times New Roman"/>
          <w:sz w:val="20"/>
          <w:szCs w:val="20"/>
          <w:lang w:eastAsia="en-GB"/>
        </w:rPr>
        <w:t>both irradiated</w:t>
      </w:r>
      <w:r w:rsidR="001300F2" w:rsidRPr="00D22B16">
        <w:rPr>
          <w:rFonts w:ascii="Times New Roman" w:eastAsia="Times New Roman" w:hAnsi="Times New Roman" w:cs="Times New Roman"/>
          <w:sz w:val="20"/>
          <w:szCs w:val="20"/>
          <w:lang w:eastAsia="en-GB"/>
        </w:rPr>
        <w:t xml:space="preserve"> (IRR) and no</w:t>
      </w:r>
      <w:r w:rsidR="007A2378" w:rsidRPr="00D22B16">
        <w:rPr>
          <w:rFonts w:ascii="Times New Roman" w:eastAsia="Times New Roman" w:hAnsi="Times New Roman" w:cs="Times New Roman"/>
          <w:sz w:val="20"/>
          <w:szCs w:val="20"/>
          <w:lang w:eastAsia="en-GB"/>
        </w:rPr>
        <w:t>n-</w:t>
      </w:r>
      <w:r w:rsidR="00FF7304" w:rsidRPr="00D22B16">
        <w:rPr>
          <w:rFonts w:ascii="Times New Roman" w:eastAsia="Times New Roman" w:hAnsi="Times New Roman" w:cs="Times New Roman"/>
          <w:sz w:val="20"/>
          <w:szCs w:val="20"/>
          <w:lang w:eastAsia="en-GB"/>
        </w:rPr>
        <w:t>irradiat</w:t>
      </w:r>
      <w:r w:rsidR="007A2378" w:rsidRPr="00D22B16">
        <w:rPr>
          <w:rFonts w:ascii="Times New Roman" w:eastAsia="Times New Roman" w:hAnsi="Times New Roman" w:cs="Times New Roman"/>
          <w:sz w:val="20"/>
          <w:szCs w:val="20"/>
          <w:lang w:eastAsia="en-GB"/>
        </w:rPr>
        <w:t>ed</w:t>
      </w:r>
      <w:r w:rsidR="003222C2" w:rsidRPr="00D22B16">
        <w:rPr>
          <w:rFonts w:ascii="Times New Roman" w:eastAsia="Times New Roman" w:hAnsi="Times New Roman" w:cs="Times New Roman"/>
          <w:sz w:val="20"/>
          <w:szCs w:val="20"/>
          <w:lang w:eastAsia="en-GB"/>
        </w:rPr>
        <w:t xml:space="preserve"> (NO IRR) HepG2 cancer cells treated with </w:t>
      </w:r>
      <w:r w:rsidRPr="00D22B16">
        <w:rPr>
          <w:rFonts w:ascii="Times New Roman" w:eastAsia="Times New Roman" w:hAnsi="Times New Roman" w:cs="Times New Roman"/>
          <w:sz w:val="20"/>
          <w:szCs w:val="20"/>
          <w:lang w:eastAsia="en-GB"/>
        </w:rPr>
        <w:t xml:space="preserve">different </w:t>
      </w:r>
      <w:r w:rsidR="00FF7304" w:rsidRPr="00D22B16">
        <w:rPr>
          <w:rFonts w:ascii="Times New Roman" w:eastAsia="Times New Roman" w:hAnsi="Times New Roman" w:cs="Times New Roman"/>
          <w:sz w:val="20"/>
          <w:szCs w:val="20"/>
          <w:lang w:eastAsia="en-GB"/>
        </w:rPr>
        <w:t xml:space="preserve">percentage </w:t>
      </w:r>
      <w:r w:rsidRPr="00D22B16">
        <w:rPr>
          <w:rFonts w:ascii="Times New Roman" w:eastAsia="Times New Roman" w:hAnsi="Times New Roman" w:cs="Times New Roman"/>
          <w:sz w:val="20"/>
          <w:szCs w:val="20"/>
          <w:lang w:eastAsia="en-GB"/>
        </w:rPr>
        <w:t>of RS toward</w:t>
      </w:r>
      <w:r w:rsidR="001300F2" w:rsidRPr="00D22B16">
        <w:rPr>
          <w:rFonts w:ascii="Times New Roman" w:eastAsia="Times New Roman" w:hAnsi="Times New Roman" w:cs="Times New Roman"/>
          <w:sz w:val="20"/>
          <w:szCs w:val="20"/>
          <w:lang w:eastAsia="en-GB"/>
        </w:rPr>
        <w:t>s</w:t>
      </w:r>
      <w:r w:rsidRPr="00D22B16">
        <w:rPr>
          <w:rFonts w:ascii="Times New Roman" w:eastAsia="Times New Roman" w:hAnsi="Times New Roman" w:cs="Times New Roman"/>
          <w:sz w:val="20"/>
          <w:szCs w:val="20"/>
          <w:lang w:eastAsia="en-GB"/>
        </w:rPr>
        <w:t xml:space="preserve"> complete medium</w:t>
      </w:r>
      <w:r w:rsidR="003222C2" w:rsidRPr="00D22B16">
        <w:rPr>
          <w:rFonts w:ascii="Times New Roman" w:eastAsia="Times New Roman" w:hAnsi="Times New Roman" w:cs="Times New Roman"/>
          <w:sz w:val="20"/>
          <w:szCs w:val="20"/>
          <w:lang w:eastAsia="en-GB"/>
        </w:rPr>
        <w:t>.</w:t>
      </w:r>
      <w:r w:rsidRPr="00D22B16">
        <w:rPr>
          <w:rFonts w:ascii="Times New Roman" w:eastAsia="Times New Roman" w:hAnsi="Times New Roman" w:cs="Times New Roman"/>
          <w:sz w:val="20"/>
          <w:szCs w:val="20"/>
          <w:lang w:eastAsia="en-GB"/>
        </w:rPr>
        <w:t xml:space="preserve"> </w:t>
      </w:r>
      <w:r w:rsidR="006B148D" w:rsidRPr="00D22B16">
        <w:rPr>
          <w:rFonts w:ascii="Times New Roman" w:eastAsia="Times New Roman" w:hAnsi="Times New Roman" w:cs="Times New Roman"/>
          <w:sz w:val="20"/>
          <w:szCs w:val="20"/>
          <w:lang w:eastAsia="en-GB"/>
        </w:rPr>
        <w:t xml:space="preserve">RS </w:t>
      </w:r>
      <w:r w:rsidR="00E45E94" w:rsidRPr="00D22B16">
        <w:rPr>
          <w:rFonts w:ascii="Times New Roman" w:eastAsia="Times New Roman" w:hAnsi="Times New Roman" w:cs="Times New Roman"/>
          <w:sz w:val="20"/>
          <w:szCs w:val="20"/>
          <w:lang w:eastAsia="en-GB"/>
        </w:rPr>
        <w:t xml:space="preserve">at 50% </w:t>
      </w:r>
      <w:r w:rsidR="006B148D" w:rsidRPr="00D22B16">
        <w:rPr>
          <w:rFonts w:ascii="Times New Roman" w:eastAsia="Times New Roman" w:hAnsi="Times New Roman" w:cs="Times New Roman"/>
          <w:sz w:val="20"/>
          <w:szCs w:val="20"/>
          <w:lang w:eastAsia="en-GB"/>
        </w:rPr>
        <w:t>is</w:t>
      </w:r>
      <w:r w:rsidR="00F11A08" w:rsidRPr="00D22B16">
        <w:rPr>
          <w:rFonts w:ascii="Times New Roman" w:eastAsia="Times New Roman" w:hAnsi="Times New Roman" w:cs="Times New Roman"/>
          <w:sz w:val="20"/>
          <w:szCs w:val="20"/>
          <w:lang w:eastAsia="en-GB"/>
        </w:rPr>
        <w:t xml:space="preserve"> the maximum </w:t>
      </w:r>
      <w:r w:rsidR="006B148D" w:rsidRPr="00D22B16">
        <w:rPr>
          <w:rFonts w:ascii="Times New Roman" w:eastAsia="Times New Roman" w:hAnsi="Times New Roman" w:cs="Times New Roman"/>
          <w:sz w:val="20"/>
          <w:szCs w:val="20"/>
          <w:lang w:eastAsia="en-GB"/>
        </w:rPr>
        <w:t xml:space="preserve">amount </w:t>
      </w:r>
      <w:r w:rsidR="00F11A08" w:rsidRPr="00D22B16">
        <w:rPr>
          <w:rFonts w:ascii="Times New Roman" w:eastAsia="Times New Roman" w:hAnsi="Times New Roman" w:cs="Times New Roman"/>
          <w:sz w:val="20"/>
          <w:szCs w:val="20"/>
          <w:lang w:eastAsia="en-GB"/>
        </w:rPr>
        <w:t xml:space="preserve">used </w:t>
      </w:r>
      <w:r w:rsidR="006B148D" w:rsidRPr="00D22B16">
        <w:rPr>
          <w:rFonts w:ascii="Times New Roman" w:eastAsia="Times New Roman" w:hAnsi="Times New Roman" w:cs="Times New Roman"/>
          <w:sz w:val="20"/>
          <w:szCs w:val="20"/>
          <w:lang w:eastAsia="en-GB"/>
        </w:rPr>
        <w:t>protocol for MTT assay</w:t>
      </w:r>
      <w:r w:rsidR="009647D1" w:rsidRPr="00D22B16">
        <w:rPr>
          <w:rFonts w:ascii="Times New Roman" w:eastAsia="Times New Roman" w:hAnsi="Times New Roman" w:cs="Times New Roman"/>
          <w:sz w:val="20"/>
          <w:szCs w:val="20"/>
          <w:lang w:eastAsia="en-GB"/>
        </w:rPr>
        <w:t xml:space="preserve"> while</w:t>
      </w:r>
      <w:r w:rsidR="00F11A08" w:rsidRPr="00D22B16">
        <w:rPr>
          <w:rFonts w:ascii="Times New Roman" w:eastAsia="Times New Roman" w:hAnsi="Times New Roman" w:cs="Times New Roman"/>
          <w:sz w:val="20"/>
          <w:szCs w:val="20"/>
          <w:lang w:eastAsia="en-GB"/>
        </w:rPr>
        <w:t xml:space="preserve"> 0% RS represent the control of the whole e</w:t>
      </w:r>
      <w:r w:rsidR="009B7549" w:rsidRPr="00D22B16">
        <w:rPr>
          <w:rFonts w:ascii="Times New Roman" w:eastAsia="Times New Roman" w:hAnsi="Times New Roman" w:cs="Times New Roman"/>
          <w:sz w:val="20"/>
          <w:szCs w:val="20"/>
          <w:lang w:eastAsia="en-GB"/>
        </w:rPr>
        <w:t>xperiment.</w:t>
      </w:r>
      <w:r w:rsidR="009647D1" w:rsidRPr="00D22B16">
        <w:rPr>
          <w:rFonts w:ascii="Times New Roman" w:eastAsia="Times New Roman" w:hAnsi="Times New Roman" w:cs="Times New Roman"/>
          <w:sz w:val="20"/>
          <w:szCs w:val="20"/>
          <w:lang w:eastAsia="en-GB"/>
        </w:rPr>
        <w:t xml:space="preserve"> RS range </w:t>
      </w:r>
      <w:r w:rsidR="009B7549" w:rsidRPr="00D22B16">
        <w:rPr>
          <w:rFonts w:ascii="Times New Roman" w:eastAsia="Times New Roman" w:hAnsi="Times New Roman" w:cs="Times New Roman"/>
          <w:sz w:val="20"/>
          <w:szCs w:val="20"/>
          <w:lang w:eastAsia="en-GB"/>
        </w:rPr>
        <w:t>from</w:t>
      </w:r>
      <w:r w:rsidR="00F11A08" w:rsidRPr="00D22B16">
        <w:rPr>
          <w:rFonts w:ascii="Times New Roman" w:eastAsia="Times New Roman" w:hAnsi="Times New Roman" w:cs="Times New Roman"/>
          <w:sz w:val="20"/>
          <w:szCs w:val="20"/>
          <w:lang w:eastAsia="en-GB"/>
        </w:rPr>
        <w:t xml:space="preserve"> 5% to 20% </w:t>
      </w:r>
      <w:r w:rsidR="00470EF4" w:rsidRPr="00D22B16">
        <w:rPr>
          <w:rFonts w:ascii="Times New Roman" w:eastAsia="Times New Roman" w:hAnsi="Times New Roman" w:cs="Times New Roman"/>
          <w:sz w:val="20"/>
          <w:szCs w:val="20"/>
          <w:lang w:eastAsia="en-GB"/>
        </w:rPr>
        <w:t xml:space="preserve">(10uL-40uL) </w:t>
      </w:r>
      <w:r w:rsidR="009B7549" w:rsidRPr="00D22B16">
        <w:rPr>
          <w:rFonts w:ascii="Times New Roman" w:eastAsia="Times New Roman" w:hAnsi="Times New Roman" w:cs="Times New Roman"/>
          <w:sz w:val="20"/>
          <w:szCs w:val="20"/>
          <w:lang w:eastAsia="en-GB"/>
        </w:rPr>
        <w:t xml:space="preserve">showed higher viability </w:t>
      </w:r>
      <w:r w:rsidR="005834C3" w:rsidRPr="00D22B16">
        <w:rPr>
          <w:rFonts w:ascii="Times New Roman" w:eastAsia="Times New Roman" w:hAnsi="Times New Roman" w:cs="Times New Roman"/>
          <w:sz w:val="20"/>
          <w:szCs w:val="20"/>
          <w:lang w:eastAsia="en-GB"/>
        </w:rPr>
        <w:t xml:space="preserve">in non-irradiated sample </w:t>
      </w:r>
      <w:r w:rsidR="009B7549" w:rsidRPr="00D22B16">
        <w:rPr>
          <w:rFonts w:ascii="Times New Roman" w:eastAsia="Times New Roman" w:hAnsi="Times New Roman" w:cs="Times New Roman"/>
          <w:sz w:val="20"/>
          <w:szCs w:val="20"/>
          <w:lang w:eastAsia="en-GB"/>
        </w:rPr>
        <w:t xml:space="preserve">compared to control sample. It is </w:t>
      </w:r>
      <w:r w:rsidR="001300F2" w:rsidRPr="00D22B16">
        <w:rPr>
          <w:rFonts w:ascii="Times New Roman" w:eastAsia="Times New Roman" w:hAnsi="Times New Roman" w:cs="Times New Roman"/>
          <w:sz w:val="20"/>
          <w:szCs w:val="20"/>
          <w:lang w:eastAsia="en-GB"/>
        </w:rPr>
        <w:t xml:space="preserve">proven </w:t>
      </w:r>
      <w:r w:rsidR="009B7549" w:rsidRPr="00D22B16">
        <w:rPr>
          <w:rFonts w:ascii="Times New Roman" w:eastAsia="Times New Roman" w:hAnsi="Times New Roman" w:cs="Times New Roman"/>
          <w:sz w:val="20"/>
          <w:szCs w:val="20"/>
          <w:lang w:eastAsia="en-GB"/>
        </w:rPr>
        <w:t>that</w:t>
      </w:r>
      <w:r w:rsidR="001300F2" w:rsidRPr="00D22B16">
        <w:rPr>
          <w:rFonts w:ascii="Times New Roman" w:eastAsia="Times New Roman" w:hAnsi="Times New Roman" w:cs="Times New Roman"/>
          <w:sz w:val="20"/>
          <w:szCs w:val="20"/>
          <w:lang w:eastAsia="en-GB"/>
        </w:rPr>
        <w:t xml:space="preserve"> at these volumes</w:t>
      </w:r>
      <w:r w:rsidR="009B7549" w:rsidRPr="00D22B16">
        <w:rPr>
          <w:rFonts w:ascii="Times New Roman" w:eastAsia="Times New Roman" w:hAnsi="Times New Roman" w:cs="Times New Roman"/>
          <w:sz w:val="20"/>
          <w:szCs w:val="20"/>
          <w:lang w:eastAsia="en-GB"/>
        </w:rPr>
        <w:t xml:space="preserve"> no</w:t>
      </w:r>
      <w:r w:rsidR="00F11A08" w:rsidRPr="00D22B16">
        <w:rPr>
          <w:rFonts w:ascii="Times New Roman" w:eastAsia="Times New Roman" w:hAnsi="Times New Roman" w:cs="Times New Roman"/>
          <w:sz w:val="20"/>
          <w:szCs w:val="20"/>
          <w:lang w:eastAsia="en-GB"/>
        </w:rPr>
        <w:t xml:space="preserve"> damage</w:t>
      </w:r>
      <w:r w:rsidR="00F62FFA" w:rsidRPr="00D22B16">
        <w:rPr>
          <w:rFonts w:ascii="Times New Roman" w:eastAsia="Times New Roman" w:hAnsi="Times New Roman" w:cs="Times New Roman"/>
          <w:sz w:val="20"/>
          <w:szCs w:val="20"/>
          <w:lang w:eastAsia="en-GB"/>
        </w:rPr>
        <w:t xml:space="preserve"> were</w:t>
      </w:r>
      <w:r w:rsidR="001300F2" w:rsidRPr="00D22B16">
        <w:rPr>
          <w:rFonts w:ascii="Times New Roman" w:eastAsia="Times New Roman" w:hAnsi="Times New Roman" w:cs="Times New Roman"/>
          <w:sz w:val="20"/>
          <w:szCs w:val="20"/>
          <w:lang w:eastAsia="en-GB"/>
        </w:rPr>
        <w:t xml:space="preserve"> observed</w:t>
      </w:r>
      <w:r w:rsidR="00F11A08" w:rsidRPr="00D22B16">
        <w:rPr>
          <w:rFonts w:ascii="Times New Roman" w:eastAsia="Times New Roman" w:hAnsi="Times New Roman" w:cs="Times New Roman"/>
          <w:sz w:val="20"/>
          <w:szCs w:val="20"/>
          <w:lang w:eastAsia="en-GB"/>
        </w:rPr>
        <w:t xml:space="preserve"> </w:t>
      </w:r>
      <w:r w:rsidR="009B7549" w:rsidRPr="00D22B16">
        <w:rPr>
          <w:rFonts w:ascii="Times New Roman" w:eastAsia="Times New Roman" w:hAnsi="Times New Roman" w:cs="Times New Roman"/>
          <w:sz w:val="20"/>
          <w:szCs w:val="20"/>
          <w:lang w:eastAsia="en-GB"/>
        </w:rPr>
        <w:t>or the HepG2 cells were not affected by the RS. W</w:t>
      </w:r>
      <w:r w:rsidR="00F11A08" w:rsidRPr="00D22B16">
        <w:rPr>
          <w:rFonts w:ascii="Times New Roman" w:eastAsia="Times New Roman" w:hAnsi="Times New Roman" w:cs="Times New Roman"/>
          <w:sz w:val="20"/>
          <w:szCs w:val="20"/>
          <w:lang w:eastAsia="en-GB"/>
        </w:rPr>
        <w:t>he</w:t>
      </w:r>
      <w:r w:rsidR="009B7549" w:rsidRPr="00D22B16">
        <w:rPr>
          <w:rFonts w:ascii="Times New Roman" w:eastAsia="Times New Roman" w:hAnsi="Times New Roman" w:cs="Times New Roman"/>
          <w:sz w:val="20"/>
          <w:szCs w:val="20"/>
          <w:lang w:eastAsia="en-GB"/>
        </w:rPr>
        <w:t>reas starting from 25% to 50%,</w:t>
      </w:r>
      <w:r w:rsidR="00F11A08" w:rsidRPr="00D22B16">
        <w:rPr>
          <w:rFonts w:ascii="Times New Roman" w:eastAsia="Times New Roman" w:hAnsi="Times New Roman" w:cs="Times New Roman"/>
          <w:sz w:val="20"/>
          <w:szCs w:val="20"/>
          <w:lang w:eastAsia="en-GB"/>
        </w:rPr>
        <w:t xml:space="preserve"> the percentage of cell viability </w:t>
      </w:r>
      <w:r w:rsidR="001300F2" w:rsidRPr="00D22B16">
        <w:rPr>
          <w:rFonts w:ascii="Times New Roman" w:eastAsia="Times New Roman" w:hAnsi="Times New Roman" w:cs="Times New Roman"/>
          <w:sz w:val="20"/>
          <w:szCs w:val="20"/>
          <w:lang w:eastAsia="en-GB"/>
        </w:rPr>
        <w:t>dropped</w:t>
      </w:r>
      <w:r w:rsidR="009B7549" w:rsidRPr="00D22B16">
        <w:rPr>
          <w:rFonts w:ascii="Times New Roman" w:eastAsia="Times New Roman" w:hAnsi="Times New Roman" w:cs="Times New Roman"/>
          <w:sz w:val="20"/>
          <w:szCs w:val="20"/>
          <w:lang w:eastAsia="en-GB"/>
        </w:rPr>
        <w:t xml:space="preserve"> dramatically below 60</w:t>
      </w:r>
      <w:r w:rsidR="00F11A08" w:rsidRPr="00D22B16">
        <w:rPr>
          <w:rFonts w:ascii="Times New Roman" w:eastAsia="Times New Roman" w:hAnsi="Times New Roman" w:cs="Times New Roman"/>
          <w:sz w:val="20"/>
          <w:szCs w:val="20"/>
          <w:lang w:eastAsia="en-GB"/>
        </w:rPr>
        <w:t>%</w:t>
      </w:r>
      <w:r w:rsidR="00D7667B" w:rsidRPr="00D22B16">
        <w:rPr>
          <w:rFonts w:ascii="Times New Roman" w:eastAsia="Times New Roman" w:hAnsi="Times New Roman" w:cs="Times New Roman"/>
          <w:sz w:val="20"/>
          <w:szCs w:val="20"/>
          <w:lang w:eastAsia="en-GB"/>
        </w:rPr>
        <w:t xml:space="preserve"> for the non-irradiated sample</w:t>
      </w:r>
      <w:r w:rsidR="00F11A08" w:rsidRPr="00D22B16">
        <w:rPr>
          <w:rFonts w:ascii="Times New Roman" w:eastAsia="Times New Roman" w:hAnsi="Times New Roman" w:cs="Times New Roman"/>
          <w:sz w:val="20"/>
          <w:szCs w:val="20"/>
          <w:lang w:eastAsia="en-GB"/>
        </w:rPr>
        <w:t xml:space="preserve">. </w:t>
      </w:r>
      <w:r w:rsidR="000C11D7" w:rsidRPr="00D22B16">
        <w:rPr>
          <w:rFonts w:ascii="Times New Roman" w:eastAsia="Times New Roman" w:hAnsi="Times New Roman" w:cs="Times New Roman"/>
          <w:sz w:val="20"/>
          <w:szCs w:val="20"/>
          <w:lang w:eastAsia="en-GB"/>
        </w:rPr>
        <w:t>It is suggest</w:t>
      </w:r>
      <w:r w:rsidR="001300F2" w:rsidRPr="00D22B16">
        <w:rPr>
          <w:rFonts w:ascii="Times New Roman" w:eastAsia="Times New Roman" w:hAnsi="Times New Roman" w:cs="Times New Roman"/>
          <w:sz w:val="20"/>
          <w:szCs w:val="20"/>
          <w:lang w:eastAsia="en-GB"/>
        </w:rPr>
        <w:t>ed</w:t>
      </w:r>
      <w:r w:rsidR="000C11D7" w:rsidRPr="00D22B16">
        <w:rPr>
          <w:rFonts w:ascii="Times New Roman" w:eastAsia="Times New Roman" w:hAnsi="Times New Roman" w:cs="Times New Roman"/>
          <w:sz w:val="20"/>
          <w:szCs w:val="20"/>
          <w:lang w:eastAsia="en-GB"/>
        </w:rPr>
        <w:t xml:space="preserve"> that </w:t>
      </w:r>
      <w:r w:rsidR="00315E2F" w:rsidRPr="00D22B16">
        <w:rPr>
          <w:rFonts w:ascii="Times New Roman" w:eastAsia="Times New Roman" w:hAnsi="Times New Roman" w:cs="Times New Roman"/>
          <w:sz w:val="20"/>
          <w:szCs w:val="20"/>
          <w:lang w:eastAsia="en-GB"/>
        </w:rPr>
        <w:t xml:space="preserve">these volumes have caused toxicity to the sample and </w:t>
      </w:r>
      <w:r w:rsidR="000C11D7" w:rsidRPr="00D22B16">
        <w:rPr>
          <w:rFonts w:ascii="Times New Roman" w:eastAsia="Times New Roman" w:hAnsi="Times New Roman" w:cs="Times New Roman"/>
          <w:sz w:val="20"/>
          <w:szCs w:val="20"/>
          <w:lang w:eastAsia="en-GB"/>
        </w:rPr>
        <w:t>the amount of RS must</w:t>
      </w:r>
      <w:r w:rsidR="001300F2" w:rsidRPr="00D22B16">
        <w:rPr>
          <w:rFonts w:ascii="Times New Roman" w:eastAsia="Times New Roman" w:hAnsi="Times New Roman" w:cs="Times New Roman"/>
          <w:sz w:val="20"/>
          <w:szCs w:val="20"/>
          <w:lang w:eastAsia="en-GB"/>
        </w:rPr>
        <w:t xml:space="preserve"> be well-</w:t>
      </w:r>
      <w:r w:rsidR="000C11D7" w:rsidRPr="00D22B16">
        <w:rPr>
          <w:rFonts w:ascii="Times New Roman" w:eastAsia="Times New Roman" w:hAnsi="Times New Roman" w:cs="Times New Roman"/>
          <w:sz w:val="20"/>
          <w:szCs w:val="20"/>
          <w:lang w:eastAsia="en-GB"/>
        </w:rPr>
        <w:t>control</w:t>
      </w:r>
      <w:r w:rsidR="001300F2" w:rsidRPr="00D22B16">
        <w:rPr>
          <w:rFonts w:ascii="Times New Roman" w:eastAsia="Times New Roman" w:hAnsi="Times New Roman" w:cs="Times New Roman"/>
          <w:sz w:val="20"/>
          <w:szCs w:val="20"/>
          <w:lang w:eastAsia="en-GB"/>
        </w:rPr>
        <w:t>led in order</w:t>
      </w:r>
      <w:r w:rsidR="000C11D7" w:rsidRPr="00D22B16">
        <w:rPr>
          <w:rFonts w:ascii="Times New Roman" w:eastAsia="Times New Roman" w:hAnsi="Times New Roman" w:cs="Times New Roman"/>
          <w:sz w:val="20"/>
          <w:szCs w:val="20"/>
          <w:lang w:eastAsia="en-GB"/>
        </w:rPr>
        <w:t xml:space="preserve"> to avoid unnecessary damage toward</w:t>
      </w:r>
      <w:r w:rsidR="001300F2" w:rsidRPr="00D22B16">
        <w:rPr>
          <w:rFonts w:ascii="Times New Roman" w:eastAsia="Times New Roman" w:hAnsi="Times New Roman" w:cs="Times New Roman"/>
          <w:sz w:val="20"/>
          <w:szCs w:val="20"/>
          <w:lang w:eastAsia="en-GB"/>
        </w:rPr>
        <w:t>s</w:t>
      </w:r>
      <w:r w:rsidR="000C11D7" w:rsidRPr="00D22B16">
        <w:rPr>
          <w:rFonts w:ascii="Times New Roman" w:eastAsia="Times New Roman" w:hAnsi="Times New Roman" w:cs="Times New Roman"/>
          <w:sz w:val="20"/>
          <w:szCs w:val="20"/>
          <w:lang w:eastAsia="en-GB"/>
        </w:rPr>
        <w:t xml:space="preserve"> the cells</w:t>
      </w:r>
      <w:r w:rsidR="00EE4D67" w:rsidRPr="00D22B16">
        <w:rPr>
          <w:rFonts w:ascii="Times New Roman" w:eastAsia="Times New Roman" w:hAnsi="Times New Roman" w:cs="Times New Roman"/>
          <w:sz w:val="20"/>
          <w:szCs w:val="20"/>
          <w:lang w:eastAsia="en-GB"/>
        </w:rPr>
        <w:t xml:space="preserve"> before the radiation treatment. </w:t>
      </w:r>
      <w:r w:rsidR="001300F2" w:rsidRPr="00D22B16">
        <w:rPr>
          <w:rFonts w:ascii="Times New Roman" w:eastAsia="Times New Roman" w:hAnsi="Times New Roman" w:cs="Times New Roman"/>
          <w:sz w:val="20"/>
          <w:szCs w:val="20"/>
          <w:lang w:eastAsia="en-GB"/>
        </w:rPr>
        <w:t xml:space="preserve">This is due to </w:t>
      </w:r>
      <w:r w:rsidR="00EE4D67" w:rsidRPr="00D22B16">
        <w:rPr>
          <w:rFonts w:ascii="Times New Roman" w:eastAsia="Times New Roman" w:hAnsi="Times New Roman" w:cs="Times New Roman"/>
          <w:sz w:val="20"/>
          <w:szCs w:val="20"/>
          <w:lang w:eastAsia="en-GB"/>
        </w:rPr>
        <w:t xml:space="preserve">the normal cells </w:t>
      </w:r>
      <w:r w:rsidR="000C11D7" w:rsidRPr="00D22B16">
        <w:rPr>
          <w:rFonts w:ascii="Times New Roman" w:eastAsia="Times New Roman" w:hAnsi="Times New Roman" w:cs="Times New Roman"/>
          <w:sz w:val="20"/>
          <w:szCs w:val="20"/>
          <w:lang w:eastAsia="en-GB"/>
        </w:rPr>
        <w:t>will be damaged</w:t>
      </w:r>
      <w:r w:rsidR="00EE4D67" w:rsidRPr="00D22B16">
        <w:rPr>
          <w:rFonts w:ascii="Times New Roman" w:eastAsia="Times New Roman" w:hAnsi="Times New Roman" w:cs="Times New Roman"/>
          <w:sz w:val="20"/>
          <w:szCs w:val="20"/>
          <w:lang w:eastAsia="en-GB"/>
        </w:rPr>
        <w:t xml:space="preserve"> at the same time</w:t>
      </w:r>
      <w:r w:rsidR="001300F2" w:rsidRPr="00D22B16">
        <w:rPr>
          <w:rFonts w:ascii="Times New Roman" w:eastAsia="Times New Roman" w:hAnsi="Times New Roman" w:cs="Times New Roman"/>
          <w:sz w:val="20"/>
          <w:szCs w:val="20"/>
          <w:lang w:eastAsia="en-GB"/>
        </w:rPr>
        <w:t xml:space="preserve"> when RS is introduced</w:t>
      </w:r>
      <w:r w:rsidR="006F6636" w:rsidRPr="00D22B16">
        <w:rPr>
          <w:rFonts w:ascii="Times New Roman" w:eastAsia="Times New Roman" w:hAnsi="Times New Roman" w:cs="Times New Roman"/>
          <w:sz w:val="20"/>
          <w:szCs w:val="20"/>
          <w:lang w:eastAsia="en-GB"/>
        </w:rPr>
        <w:t>.</w:t>
      </w:r>
    </w:p>
    <w:p w:rsidR="006F6636" w:rsidRPr="00D22B16" w:rsidRDefault="006F6636" w:rsidP="001F4169">
      <w:pPr>
        <w:spacing w:after="0" w:line="240" w:lineRule="auto"/>
        <w:jc w:val="both"/>
        <w:rPr>
          <w:rFonts w:ascii="Times New Roman" w:eastAsia="Times New Roman" w:hAnsi="Times New Roman" w:cs="Times New Roman"/>
          <w:sz w:val="20"/>
          <w:szCs w:val="20"/>
          <w:lang w:eastAsia="en-GB"/>
        </w:rPr>
      </w:pPr>
    </w:p>
    <w:p w:rsidR="006F6636" w:rsidRPr="00D22B16" w:rsidRDefault="006F6636" w:rsidP="001F4169">
      <w:pPr>
        <w:spacing w:after="0" w:line="240" w:lineRule="auto"/>
        <w:jc w:val="both"/>
        <w:rPr>
          <w:rFonts w:ascii="Times New Roman" w:eastAsia="Times New Roman" w:hAnsi="Times New Roman" w:cs="Times New Roman"/>
          <w:b/>
          <w:sz w:val="20"/>
          <w:szCs w:val="20"/>
          <w:lang w:eastAsia="en-GB"/>
        </w:rPr>
      </w:pPr>
      <w:r w:rsidRPr="00D22B16">
        <w:rPr>
          <w:rFonts w:ascii="Times New Roman" w:eastAsia="Times New Roman" w:hAnsi="Times New Roman" w:cs="Times New Roman"/>
          <w:b/>
          <w:sz w:val="20"/>
          <w:szCs w:val="20"/>
          <w:lang w:eastAsia="en-GB"/>
        </w:rPr>
        <w:t>Comparison between RS</w:t>
      </w:r>
      <w:r w:rsidR="004E0E34">
        <w:rPr>
          <w:rFonts w:ascii="Times New Roman" w:eastAsia="Times New Roman" w:hAnsi="Times New Roman" w:cs="Times New Roman"/>
          <w:b/>
          <w:sz w:val="20"/>
          <w:szCs w:val="20"/>
          <w:lang w:eastAsia="en-GB"/>
        </w:rPr>
        <w:t xml:space="preserve"> w</w:t>
      </w:r>
      <w:r w:rsidR="00542932" w:rsidRPr="00D22B16">
        <w:rPr>
          <w:rFonts w:ascii="Times New Roman" w:eastAsia="Times New Roman" w:hAnsi="Times New Roman" w:cs="Times New Roman"/>
          <w:b/>
          <w:sz w:val="20"/>
          <w:szCs w:val="20"/>
          <w:lang w:eastAsia="en-GB"/>
        </w:rPr>
        <w:t>ith</w:t>
      </w:r>
      <w:r w:rsidR="00342FFE" w:rsidRPr="00D22B16">
        <w:rPr>
          <w:rFonts w:ascii="Times New Roman" w:eastAsia="Times New Roman" w:hAnsi="Times New Roman" w:cs="Times New Roman"/>
          <w:b/>
          <w:sz w:val="20"/>
          <w:szCs w:val="20"/>
          <w:lang w:eastAsia="en-GB"/>
        </w:rPr>
        <w:t xml:space="preserve"> Irradiation</w:t>
      </w:r>
      <w:r w:rsidRPr="00D22B16">
        <w:rPr>
          <w:rFonts w:ascii="Times New Roman" w:eastAsia="Times New Roman" w:hAnsi="Times New Roman" w:cs="Times New Roman"/>
          <w:b/>
          <w:sz w:val="20"/>
          <w:szCs w:val="20"/>
          <w:lang w:eastAsia="en-GB"/>
        </w:rPr>
        <w:t xml:space="preserve"> and </w:t>
      </w:r>
      <w:r w:rsidR="004E0E34">
        <w:rPr>
          <w:rFonts w:ascii="Times New Roman" w:eastAsia="Times New Roman" w:hAnsi="Times New Roman" w:cs="Times New Roman"/>
          <w:b/>
          <w:sz w:val="20"/>
          <w:szCs w:val="20"/>
          <w:lang w:eastAsia="en-GB"/>
        </w:rPr>
        <w:t>w</w:t>
      </w:r>
      <w:r w:rsidR="00542932" w:rsidRPr="00D22B16">
        <w:rPr>
          <w:rFonts w:ascii="Times New Roman" w:eastAsia="Times New Roman" w:hAnsi="Times New Roman" w:cs="Times New Roman"/>
          <w:b/>
          <w:sz w:val="20"/>
          <w:szCs w:val="20"/>
          <w:lang w:eastAsia="en-GB"/>
        </w:rPr>
        <w:t>ithout I</w:t>
      </w:r>
      <w:r w:rsidR="00342FFE" w:rsidRPr="00D22B16">
        <w:rPr>
          <w:rFonts w:ascii="Times New Roman" w:eastAsia="Times New Roman" w:hAnsi="Times New Roman" w:cs="Times New Roman"/>
          <w:b/>
          <w:sz w:val="20"/>
          <w:szCs w:val="20"/>
          <w:lang w:eastAsia="en-GB"/>
        </w:rPr>
        <w:t>rradiation</w:t>
      </w:r>
    </w:p>
    <w:p w:rsidR="005770D3" w:rsidRPr="00D22B16" w:rsidRDefault="001300F2" w:rsidP="001F4169">
      <w:pPr>
        <w:spacing w:after="0" w:line="240" w:lineRule="auto"/>
        <w:jc w:val="both"/>
        <w:rPr>
          <w:rFonts w:ascii="Times New Roman" w:eastAsia="Times New Roman" w:hAnsi="Times New Roman" w:cs="Times New Roman"/>
          <w:sz w:val="20"/>
          <w:szCs w:val="20"/>
          <w:lang w:eastAsia="en-GB"/>
        </w:rPr>
      </w:pPr>
      <w:r w:rsidRPr="00D22B16">
        <w:rPr>
          <w:rFonts w:ascii="Times New Roman" w:eastAsia="Times New Roman" w:hAnsi="Times New Roman" w:cs="Times New Roman"/>
          <w:sz w:val="20"/>
          <w:szCs w:val="20"/>
          <w:lang w:eastAsia="en-GB"/>
        </w:rPr>
        <w:t xml:space="preserve">Comparison between </w:t>
      </w:r>
      <w:r w:rsidR="0083033D" w:rsidRPr="00D22B16">
        <w:rPr>
          <w:rFonts w:ascii="Times New Roman" w:eastAsia="Times New Roman" w:hAnsi="Times New Roman" w:cs="Times New Roman"/>
          <w:sz w:val="20"/>
          <w:szCs w:val="20"/>
          <w:lang w:eastAsia="en-GB"/>
        </w:rPr>
        <w:t>the curve of NO IRR</w:t>
      </w:r>
      <w:r w:rsidR="00F62FFA" w:rsidRPr="00D22B16">
        <w:rPr>
          <w:rFonts w:ascii="Times New Roman" w:eastAsia="Times New Roman" w:hAnsi="Times New Roman" w:cs="Times New Roman"/>
          <w:sz w:val="20"/>
          <w:szCs w:val="20"/>
          <w:lang w:eastAsia="en-GB"/>
        </w:rPr>
        <w:t xml:space="preserve"> (blue </w:t>
      </w:r>
      <w:r w:rsidR="007A0855" w:rsidRPr="00D22B16">
        <w:rPr>
          <w:rFonts w:ascii="Times New Roman" w:eastAsia="Times New Roman" w:hAnsi="Times New Roman" w:cs="Times New Roman"/>
          <w:sz w:val="20"/>
          <w:szCs w:val="20"/>
          <w:lang w:eastAsia="en-GB"/>
        </w:rPr>
        <w:t>line</w:t>
      </w:r>
      <w:r w:rsidR="00F62FFA" w:rsidRPr="00D22B16">
        <w:rPr>
          <w:rFonts w:ascii="Times New Roman" w:eastAsia="Times New Roman" w:hAnsi="Times New Roman" w:cs="Times New Roman"/>
          <w:sz w:val="20"/>
          <w:szCs w:val="20"/>
          <w:lang w:eastAsia="en-GB"/>
        </w:rPr>
        <w:t>)</w:t>
      </w:r>
      <w:r w:rsidR="0083033D" w:rsidRPr="00D22B16">
        <w:rPr>
          <w:rFonts w:ascii="Times New Roman" w:eastAsia="Times New Roman" w:hAnsi="Times New Roman" w:cs="Times New Roman"/>
          <w:sz w:val="20"/>
          <w:szCs w:val="20"/>
          <w:lang w:eastAsia="en-GB"/>
        </w:rPr>
        <w:t xml:space="preserve"> and IRR</w:t>
      </w:r>
      <w:r w:rsidR="00C338CB" w:rsidRPr="00D22B16">
        <w:rPr>
          <w:rFonts w:ascii="Times New Roman" w:eastAsia="Times New Roman" w:hAnsi="Times New Roman" w:cs="Times New Roman"/>
          <w:sz w:val="20"/>
          <w:szCs w:val="20"/>
          <w:lang w:eastAsia="en-GB"/>
        </w:rPr>
        <w:t xml:space="preserve"> (red </w:t>
      </w:r>
      <w:r w:rsidR="007A0855" w:rsidRPr="00D22B16">
        <w:rPr>
          <w:rFonts w:ascii="Times New Roman" w:eastAsia="Times New Roman" w:hAnsi="Times New Roman" w:cs="Times New Roman"/>
          <w:sz w:val="20"/>
          <w:szCs w:val="20"/>
          <w:lang w:eastAsia="en-GB"/>
        </w:rPr>
        <w:t>line</w:t>
      </w:r>
      <w:r w:rsidR="00C338CB" w:rsidRPr="00D22B16">
        <w:rPr>
          <w:rFonts w:ascii="Times New Roman" w:eastAsia="Times New Roman" w:hAnsi="Times New Roman" w:cs="Times New Roman"/>
          <w:sz w:val="20"/>
          <w:szCs w:val="20"/>
          <w:lang w:eastAsia="en-GB"/>
        </w:rPr>
        <w:t>)</w:t>
      </w:r>
      <w:r w:rsidR="0083033D" w:rsidRPr="00D22B16">
        <w:rPr>
          <w:rFonts w:ascii="Times New Roman" w:eastAsia="Times New Roman" w:hAnsi="Times New Roman" w:cs="Times New Roman"/>
          <w:sz w:val="20"/>
          <w:szCs w:val="20"/>
          <w:lang w:eastAsia="en-GB"/>
        </w:rPr>
        <w:t xml:space="preserve">, 15% RS and below </w:t>
      </w:r>
      <w:r w:rsidR="004328A5" w:rsidRPr="00D22B16">
        <w:rPr>
          <w:rFonts w:ascii="Times New Roman" w:eastAsia="Times New Roman" w:hAnsi="Times New Roman" w:cs="Times New Roman"/>
          <w:sz w:val="20"/>
          <w:szCs w:val="20"/>
          <w:lang w:eastAsia="en-GB"/>
        </w:rPr>
        <w:t>did not</w:t>
      </w:r>
      <w:r w:rsidR="0083033D" w:rsidRPr="00D22B16">
        <w:rPr>
          <w:rFonts w:ascii="Times New Roman" w:eastAsia="Times New Roman" w:hAnsi="Times New Roman" w:cs="Times New Roman"/>
          <w:sz w:val="20"/>
          <w:szCs w:val="20"/>
          <w:lang w:eastAsia="en-GB"/>
        </w:rPr>
        <w:t xml:space="preserve"> shows much damage when irradiated. This</w:t>
      </w:r>
      <w:r w:rsidRPr="00D22B16">
        <w:rPr>
          <w:rFonts w:ascii="Times New Roman" w:eastAsia="Times New Roman" w:hAnsi="Times New Roman" w:cs="Times New Roman"/>
          <w:sz w:val="20"/>
          <w:szCs w:val="20"/>
          <w:lang w:eastAsia="en-GB"/>
        </w:rPr>
        <w:t xml:space="preserve"> is</w:t>
      </w:r>
      <w:r w:rsidR="0083033D" w:rsidRPr="00D22B16">
        <w:rPr>
          <w:rFonts w:ascii="Times New Roman" w:eastAsia="Times New Roman" w:hAnsi="Times New Roman" w:cs="Times New Roman"/>
          <w:sz w:val="20"/>
          <w:szCs w:val="20"/>
          <w:lang w:eastAsia="en-GB"/>
        </w:rPr>
        <w:t xml:space="preserve"> suggest</w:t>
      </w:r>
      <w:r w:rsidRPr="00D22B16">
        <w:rPr>
          <w:rFonts w:ascii="Times New Roman" w:eastAsia="Times New Roman" w:hAnsi="Times New Roman" w:cs="Times New Roman"/>
          <w:sz w:val="20"/>
          <w:szCs w:val="20"/>
          <w:lang w:eastAsia="en-GB"/>
        </w:rPr>
        <w:t>ing</w:t>
      </w:r>
      <w:r w:rsidR="0083033D" w:rsidRPr="00D22B16">
        <w:rPr>
          <w:rFonts w:ascii="Times New Roman" w:eastAsia="Times New Roman" w:hAnsi="Times New Roman" w:cs="Times New Roman"/>
          <w:sz w:val="20"/>
          <w:szCs w:val="20"/>
          <w:lang w:eastAsia="en-GB"/>
        </w:rPr>
        <w:t xml:space="preserve"> that the amount RS </w:t>
      </w:r>
      <w:r w:rsidR="00B60C79" w:rsidRPr="00D22B16">
        <w:rPr>
          <w:rFonts w:ascii="Times New Roman" w:eastAsia="Times New Roman" w:hAnsi="Times New Roman" w:cs="Times New Roman"/>
          <w:sz w:val="20"/>
          <w:szCs w:val="20"/>
          <w:lang w:eastAsia="en-GB"/>
        </w:rPr>
        <w:t xml:space="preserve">is </w:t>
      </w:r>
      <w:r w:rsidR="0045407D" w:rsidRPr="00D22B16">
        <w:rPr>
          <w:rFonts w:ascii="Times New Roman" w:eastAsia="Times New Roman" w:hAnsi="Times New Roman" w:cs="Times New Roman"/>
          <w:sz w:val="20"/>
          <w:szCs w:val="20"/>
          <w:lang w:eastAsia="en-GB"/>
        </w:rPr>
        <w:t>tolerable by</w:t>
      </w:r>
      <w:r w:rsidR="0083033D" w:rsidRPr="00D22B16">
        <w:rPr>
          <w:rFonts w:ascii="Times New Roman" w:eastAsia="Times New Roman" w:hAnsi="Times New Roman" w:cs="Times New Roman"/>
          <w:sz w:val="20"/>
          <w:szCs w:val="20"/>
          <w:lang w:eastAsia="en-GB"/>
        </w:rPr>
        <w:t xml:space="preserve"> HepG2 cells </w:t>
      </w:r>
      <w:r w:rsidR="0045407D" w:rsidRPr="00D22B16">
        <w:rPr>
          <w:rFonts w:ascii="Times New Roman" w:eastAsia="Times New Roman" w:hAnsi="Times New Roman" w:cs="Times New Roman"/>
          <w:sz w:val="20"/>
          <w:szCs w:val="20"/>
          <w:lang w:eastAsia="en-GB"/>
        </w:rPr>
        <w:t>before irradiation but does not show much damage after irradiation.</w:t>
      </w:r>
      <w:r w:rsidR="0083033D" w:rsidRPr="00D22B16">
        <w:rPr>
          <w:rFonts w:ascii="Times New Roman" w:eastAsia="Times New Roman" w:hAnsi="Times New Roman" w:cs="Times New Roman"/>
          <w:sz w:val="20"/>
          <w:szCs w:val="20"/>
          <w:lang w:eastAsia="en-GB"/>
        </w:rPr>
        <w:t xml:space="preserve"> For the RS with amount 25%</w:t>
      </w:r>
      <w:r w:rsidR="009C17EE" w:rsidRPr="00D22B16">
        <w:rPr>
          <w:rFonts w:ascii="Times New Roman" w:eastAsia="Times New Roman" w:hAnsi="Times New Roman" w:cs="Times New Roman"/>
          <w:sz w:val="20"/>
          <w:szCs w:val="20"/>
          <w:lang w:eastAsia="en-GB"/>
        </w:rPr>
        <w:t xml:space="preserve"> </w:t>
      </w:r>
      <w:r w:rsidR="0083033D" w:rsidRPr="00D22B16">
        <w:rPr>
          <w:rFonts w:ascii="Times New Roman" w:eastAsia="Times New Roman" w:hAnsi="Times New Roman" w:cs="Times New Roman"/>
          <w:sz w:val="20"/>
          <w:szCs w:val="20"/>
          <w:lang w:eastAsia="en-GB"/>
        </w:rPr>
        <w:t xml:space="preserve">and above, the cell viability of RS alone (blue </w:t>
      </w:r>
      <w:r w:rsidR="007A0855" w:rsidRPr="00D22B16">
        <w:rPr>
          <w:rFonts w:ascii="Times New Roman" w:eastAsia="Times New Roman" w:hAnsi="Times New Roman" w:cs="Times New Roman"/>
          <w:sz w:val="20"/>
          <w:szCs w:val="20"/>
          <w:lang w:eastAsia="en-GB"/>
        </w:rPr>
        <w:t>line</w:t>
      </w:r>
      <w:r w:rsidR="0083033D" w:rsidRPr="00D22B16">
        <w:rPr>
          <w:rFonts w:ascii="Times New Roman" w:eastAsia="Times New Roman" w:hAnsi="Times New Roman" w:cs="Times New Roman"/>
          <w:sz w:val="20"/>
          <w:szCs w:val="20"/>
          <w:lang w:eastAsia="en-GB"/>
        </w:rPr>
        <w:t>) shows very low viability, this suggest</w:t>
      </w:r>
      <w:r w:rsidR="00B60C79" w:rsidRPr="00D22B16">
        <w:rPr>
          <w:rFonts w:ascii="Times New Roman" w:eastAsia="Times New Roman" w:hAnsi="Times New Roman" w:cs="Times New Roman"/>
          <w:sz w:val="20"/>
          <w:szCs w:val="20"/>
          <w:lang w:eastAsia="en-GB"/>
        </w:rPr>
        <w:t>s</w:t>
      </w:r>
      <w:r w:rsidR="0083033D" w:rsidRPr="00D22B16">
        <w:rPr>
          <w:rFonts w:ascii="Times New Roman" w:eastAsia="Times New Roman" w:hAnsi="Times New Roman" w:cs="Times New Roman"/>
          <w:sz w:val="20"/>
          <w:szCs w:val="20"/>
          <w:lang w:eastAsia="en-GB"/>
        </w:rPr>
        <w:t xml:space="preserve"> that the </w:t>
      </w:r>
      <w:r w:rsidR="00FD7ECD" w:rsidRPr="00D22B16">
        <w:rPr>
          <w:rFonts w:ascii="Times New Roman" w:eastAsia="Times New Roman" w:hAnsi="Times New Roman" w:cs="Times New Roman"/>
          <w:sz w:val="20"/>
          <w:szCs w:val="20"/>
          <w:lang w:eastAsia="en-GB"/>
        </w:rPr>
        <w:t>amount of</w:t>
      </w:r>
      <w:r w:rsidR="0083033D" w:rsidRPr="00D22B16">
        <w:rPr>
          <w:rFonts w:ascii="Times New Roman" w:eastAsia="Times New Roman" w:hAnsi="Times New Roman" w:cs="Times New Roman"/>
          <w:sz w:val="20"/>
          <w:szCs w:val="20"/>
          <w:lang w:eastAsia="en-GB"/>
        </w:rPr>
        <w:t xml:space="preserve"> RS caused </w:t>
      </w:r>
      <w:r w:rsidR="00FD7ECD" w:rsidRPr="00D22B16">
        <w:rPr>
          <w:rFonts w:ascii="Times New Roman" w:eastAsia="Times New Roman" w:hAnsi="Times New Roman" w:cs="Times New Roman"/>
          <w:sz w:val="20"/>
          <w:szCs w:val="20"/>
          <w:lang w:eastAsia="en-GB"/>
        </w:rPr>
        <w:t>significant</w:t>
      </w:r>
      <w:r w:rsidR="0083033D" w:rsidRPr="00D22B16">
        <w:rPr>
          <w:rFonts w:ascii="Times New Roman" w:eastAsia="Times New Roman" w:hAnsi="Times New Roman" w:cs="Times New Roman"/>
          <w:sz w:val="20"/>
          <w:szCs w:val="20"/>
          <w:lang w:eastAsia="en-GB"/>
        </w:rPr>
        <w:t xml:space="preserve"> damage to cell</w:t>
      </w:r>
      <w:r w:rsidR="00FD7ECD" w:rsidRPr="00D22B16">
        <w:rPr>
          <w:rFonts w:ascii="Times New Roman" w:eastAsia="Times New Roman" w:hAnsi="Times New Roman" w:cs="Times New Roman"/>
          <w:sz w:val="20"/>
          <w:szCs w:val="20"/>
          <w:lang w:eastAsia="en-GB"/>
        </w:rPr>
        <w:t xml:space="preserve"> before irradiation</w:t>
      </w:r>
      <w:r w:rsidR="008D43D6" w:rsidRPr="00D22B16">
        <w:rPr>
          <w:rFonts w:ascii="Times New Roman" w:eastAsia="Times New Roman" w:hAnsi="Times New Roman" w:cs="Times New Roman"/>
          <w:sz w:val="20"/>
          <w:szCs w:val="20"/>
          <w:lang w:eastAsia="en-GB"/>
        </w:rPr>
        <w:t xml:space="preserve"> in which this amount </w:t>
      </w:r>
      <w:r w:rsidR="00B60C79" w:rsidRPr="00D22B16">
        <w:rPr>
          <w:rFonts w:ascii="Times New Roman" w:eastAsia="Times New Roman" w:hAnsi="Times New Roman" w:cs="Times New Roman"/>
          <w:sz w:val="20"/>
          <w:szCs w:val="20"/>
          <w:lang w:eastAsia="en-GB"/>
        </w:rPr>
        <w:t xml:space="preserve">of RS </w:t>
      </w:r>
      <w:r w:rsidR="008D43D6" w:rsidRPr="00D22B16">
        <w:rPr>
          <w:rFonts w:ascii="Times New Roman" w:eastAsia="Times New Roman" w:hAnsi="Times New Roman" w:cs="Times New Roman"/>
          <w:sz w:val="20"/>
          <w:szCs w:val="20"/>
          <w:lang w:eastAsia="en-GB"/>
        </w:rPr>
        <w:t>is</w:t>
      </w:r>
      <w:r w:rsidR="001B00EE" w:rsidRPr="00D22B16">
        <w:rPr>
          <w:rFonts w:ascii="Times New Roman" w:eastAsia="Times New Roman" w:hAnsi="Times New Roman" w:cs="Times New Roman"/>
          <w:sz w:val="20"/>
          <w:szCs w:val="20"/>
          <w:lang w:eastAsia="en-GB"/>
        </w:rPr>
        <w:t xml:space="preserve"> not</w:t>
      </w:r>
      <w:r w:rsidR="008D43D6" w:rsidRPr="00D22B16">
        <w:rPr>
          <w:rFonts w:ascii="Times New Roman" w:eastAsia="Times New Roman" w:hAnsi="Times New Roman" w:cs="Times New Roman"/>
          <w:sz w:val="20"/>
          <w:szCs w:val="20"/>
          <w:lang w:eastAsia="en-GB"/>
        </w:rPr>
        <w:t xml:space="preserve"> considerable</w:t>
      </w:r>
      <w:r w:rsidR="00B60C79" w:rsidRPr="00D22B16">
        <w:rPr>
          <w:rFonts w:ascii="Times New Roman" w:eastAsia="Times New Roman" w:hAnsi="Times New Roman" w:cs="Times New Roman"/>
          <w:sz w:val="20"/>
          <w:szCs w:val="20"/>
          <w:lang w:eastAsia="en-GB"/>
        </w:rPr>
        <w:t xml:space="preserve"> due to it </w:t>
      </w:r>
      <w:r w:rsidR="008D43D6" w:rsidRPr="00D22B16">
        <w:rPr>
          <w:rFonts w:ascii="Times New Roman" w:eastAsia="Times New Roman" w:hAnsi="Times New Roman" w:cs="Times New Roman"/>
          <w:sz w:val="20"/>
          <w:szCs w:val="20"/>
          <w:lang w:eastAsia="en-GB"/>
        </w:rPr>
        <w:t>cyto</w:t>
      </w:r>
      <w:r w:rsidR="00B60C79" w:rsidRPr="00D22B16">
        <w:rPr>
          <w:rFonts w:ascii="Times New Roman" w:eastAsia="Times New Roman" w:hAnsi="Times New Roman" w:cs="Times New Roman"/>
          <w:sz w:val="20"/>
          <w:szCs w:val="20"/>
          <w:lang w:eastAsia="en-GB"/>
        </w:rPr>
        <w:t>toxicity to cells</w:t>
      </w:r>
      <w:r w:rsidR="00F64C1E" w:rsidRPr="00D22B16">
        <w:rPr>
          <w:rFonts w:ascii="Times New Roman" w:eastAsia="Times New Roman" w:hAnsi="Times New Roman" w:cs="Times New Roman"/>
          <w:sz w:val="20"/>
          <w:szCs w:val="20"/>
          <w:lang w:eastAsia="en-GB"/>
        </w:rPr>
        <w:t xml:space="preserve">, thus the cell viability for this range of RS is not valid as the treatment of radiotherapy </w:t>
      </w:r>
      <w:r w:rsidR="000B54B1" w:rsidRPr="00D22B16">
        <w:rPr>
          <w:rFonts w:ascii="Times New Roman" w:eastAsia="Times New Roman" w:hAnsi="Times New Roman" w:cs="Times New Roman"/>
          <w:sz w:val="20"/>
          <w:szCs w:val="20"/>
          <w:lang w:eastAsia="en-GB"/>
        </w:rPr>
        <w:t>due to</w:t>
      </w:r>
      <w:r w:rsidR="00F64C1E" w:rsidRPr="00D22B16">
        <w:rPr>
          <w:rFonts w:ascii="Times New Roman" w:eastAsia="Times New Roman" w:hAnsi="Times New Roman" w:cs="Times New Roman"/>
          <w:sz w:val="20"/>
          <w:szCs w:val="20"/>
          <w:lang w:eastAsia="en-GB"/>
        </w:rPr>
        <w:t xml:space="preserve"> majority of cancer cells were damaged before irradiation</w:t>
      </w:r>
      <w:r w:rsidR="002B2F42" w:rsidRPr="00D22B16">
        <w:rPr>
          <w:rFonts w:ascii="Times New Roman" w:eastAsia="Times New Roman" w:hAnsi="Times New Roman" w:cs="Times New Roman"/>
          <w:sz w:val="20"/>
          <w:szCs w:val="20"/>
          <w:lang w:eastAsia="en-GB"/>
        </w:rPr>
        <w:t xml:space="preserve">. </w:t>
      </w:r>
      <w:r w:rsidR="001B2BF4" w:rsidRPr="00D22B16">
        <w:rPr>
          <w:rFonts w:ascii="Times New Roman" w:eastAsia="Times New Roman" w:hAnsi="Times New Roman" w:cs="Times New Roman"/>
          <w:sz w:val="20"/>
          <w:szCs w:val="20"/>
          <w:lang w:eastAsia="en-GB"/>
        </w:rPr>
        <w:t>RS at 20%</w:t>
      </w:r>
      <w:r w:rsidR="009C17EE" w:rsidRPr="00D22B16">
        <w:rPr>
          <w:rFonts w:ascii="Times New Roman" w:eastAsia="Times New Roman" w:hAnsi="Times New Roman" w:cs="Times New Roman"/>
          <w:sz w:val="20"/>
          <w:szCs w:val="20"/>
          <w:lang w:eastAsia="en-GB"/>
        </w:rPr>
        <w:t xml:space="preserve"> </w:t>
      </w:r>
      <w:r w:rsidR="00697E94" w:rsidRPr="00D22B16">
        <w:rPr>
          <w:rFonts w:ascii="Times New Roman" w:eastAsia="Times New Roman" w:hAnsi="Times New Roman" w:cs="Times New Roman"/>
          <w:sz w:val="20"/>
          <w:szCs w:val="20"/>
          <w:lang w:eastAsia="en-GB"/>
        </w:rPr>
        <w:t>shows no toxic</w:t>
      </w:r>
      <w:r w:rsidR="00B60C79" w:rsidRPr="00D22B16">
        <w:rPr>
          <w:rFonts w:ascii="Times New Roman" w:eastAsia="Times New Roman" w:hAnsi="Times New Roman" w:cs="Times New Roman"/>
          <w:sz w:val="20"/>
          <w:szCs w:val="20"/>
          <w:lang w:eastAsia="en-GB"/>
        </w:rPr>
        <w:t>ity towards cell viability</w:t>
      </w:r>
      <w:r w:rsidR="00697E94" w:rsidRPr="00D22B16">
        <w:rPr>
          <w:rFonts w:ascii="Times New Roman" w:eastAsia="Times New Roman" w:hAnsi="Times New Roman" w:cs="Times New Roman"/>
          <w:sz w:val="20"/>
          <w:szCs w:val="20"/>
          <w:lang w:eastAsia="en-GB"/>
        </w:rPr>
        <w:t xml:space="preserve"> but</w:t>
      </w:r>
      <w:r w:rsidR="000E3B89" w:rsidRPr="00D22B16">
        <w:rPr>
          <w:rFonts w:ascii="Times New Roman" w:eastAsia="Times New Roman" w:hAnsi="Times New Roman" w:cs="Times New Roman"/>
          <w:sz w:val="20"/>
          <w:szCs w:val="20"/>
          <w:lang w:eastAsia="en-GB"/>
        </w:rPr>
        <w:t xml:space="preserve"> after</w:t>
      </w:r>
      <w:r w:rsidR="00B60C79" w:rsidRPr="00D22B16">
        <w:rPr>
          <w:rFonts w:ascii="Times New Roman" w:eastAsia="Times New Roman" w:hAnsi="Times New Roman" w:cs="Times New Roman"/>
          <w:sz w:val="20"/>
          <w:szCs w:val="20"/>
          <w:lang w:eastAsia="en-GB"/>
        </w:rPr>
        <w:t xml:space="preserve"> irradiation cau</w:t>
      </w:r>
      <w:r w:rsidR="00006773" w:rsidRPr="00D22B16">
        <w:rPr>
          <w:rFonts w:ascii="Times New Roman" w:eastAsia="Times New Roman" w:hAnsi="Times New Roman" w:cs="Times New Roman"/>
          <w:sz w:val="20"/>
          <w:szCs w:val="20"/>
          <w:lang w:eastAsia="en-GB"/>
        </w:rPr>
        <w:t xml:space="preserve">sed </w:t>
      </w:r>
      <w:r w:rsidR="00B7765C" w:rsidRPr="00D22B16">
        <w:rPr>
          <w:rFonts w:ascii="Times New Roman" w:eastAsia="Times New Roman" w:hAnsi="Times New Roman" w:cs="Times New Roman"/>
          <w:sz w:val="20"/>
          <w:szCs w:val="20"/>
          <w:lang w:eastAsia="en-GB"/>
        </w:rPr>
        <w:t xml:space="preserve">more </w:t>
      </w:r>
      <w:r w:rsidR="00006773" w:rsidRPr="00D22B16">
        <w:rPr>
          <w:rFonts w:ascii="Times New Roman" w:eastAsia="Times New Roman" w:hAnsi="Times New Roman" w:cs="Times New Roman"/>
          <w:sz w:val="20"/>
          <w:szCs w:val="20"/>
          <w:lang w:eastAsia="en-GB"/>
        </w:rPr>
        <w:t>reduction in cell viability</w:t>
      </w:r>
      <w:r w:rsidR="00B7765C" w:rsidRPr="00D22B16">
        <w:rPr>
          <w:rFonts w:ascii="Times New Roman" w:eastAsia="Times New Roman" w:hAnsi="Times New Roman" w:cs="Times New Roman"/>
          <w:sz w:val="20"/>
          <w:szCs w:val="20"/>
          <w:lang w:eastAsia="en-GB"/>
        </w:rPr>
        <w:t xml:space="preserve"> </w:t>
      </w:r>
      <w:r w:rsidR="00B749C9" w:rsidRPr="00D22B16">
        <w:rPr>
          <w:rFonts w:ascii="Times New Roman" w:eastAsia="Times New Roman" w:hAnsi="Times New Roman" w:cs="Times New Roman"/>
          <w:sz w:val="20"/>
          <w:szCs w:val="20"/>
          <w:lang w:eastAsia="en-GB"/>
        </w:rPr>
        <w:t xml:space="preserve">compared with irradiation alone. </w:t>
      </w:r>
      <w:r w:rsidR="003930AF" w:rsidRPr="00D22B16">
        <w:rPr>
          <w:rFonts w:ascii="Times New Roman" w:eastAsia="Times New Roman" w:hAnsi="Times New Roman" w:cs="Times New Roman"/>
          <w:sz w:val="20"/>
          <w:szCs w:val="20"/>
          <w:lang w:eastAsia="en-GB"/>
        </w:rPr>
        <w:t xml:space="preserve">Therefore, RS will be beneficial </w:t>
      </w:r>
      <w:r w:rsidR="00705607" w:rsidRPr="00D22B16">
        <w:rPr>
          <w:rFonts w:ascii="Times New Roman" w:eastAsia="Times New Roman" w:hAnsi="Times New Roman" w:cs="Times New Roman"/>
          <w:sz w:val="20"/>
          <w:szCs w:val="20"/>
          <w:lang w:eastAsia="en-GB"/>
        </w:rPr>
        <w:t xml:space="preserve">for radiation treatment </w:t>
      </w:r>
      <w:r w:rsidR="003930AF" w:rsidRPr="00D22B16">
        <w:rPr>
          <w:rFonts w:ascii="Times New Roman" w:eastAsia="Times New Roman" w:hAnsi="Times New Roman" w:cs="Times New Roman"/>
          <w:sz w:val="20"/>
          <w:szCs w:val="20"/>
          <w:lang w:eastAsia="en-GB"/>
        </w:rPr>
        <w:t xml:space="preserve">when it is controlled </w:t>
      </w:r>
      <w:r w:rsidR="00705607" w:rsidRPr="00D22B16">
        <w:rPr>
          <w:rFonts w:ascii="Times New Roman" w:eastAsia="Times New Roman" w:hAnsi="Times New Roman" w:cs="Times New Roman"/>
          <w:sz w:val="20"/>
          <w:szCs w:val="20"/>
          <w:lang w:eastAsia="en-GB"/>
        </w:rPr>
        <w:t>at</w:t>
      </w:r>
      <w:r w:rsidR="003930AF" w:rsidRPr="00D22B16">
        <w:rPr>
          <w:rFonts w:ascii="Times New Roman" w:eastAsia="Times New Roman" w:hAnsi="Times New Roman" w:cs="Times New Roman"/>
          <w:sz w:val="20"/>
          <w:szCs w:val="20"/>
          <w:lang w:eastAsia="en-GB"/>
        </w:rPr>
        <w:t xml:space="preserve"> 20%.</w:t>
      </w:r>
    </w:p>
    <w:p w:rsidR="005770D3" w:rsidRPr="00D22B16" w:rsidRDefault="005770D3" w:rsidP="001F4169">
      <w:pPr>
        <w:spacing w:after="0" w:line="240" w:lineRule="auto"/>
        <w:jc w:val="both"/>
        <w:rPr>
          <w:rFonts w:ascii="Times New Roman" w:eastAsia="Times New Roman" w:hAnsi="Times New Roman" w:cs="Times New Roman"/>
          <w:sz w:val="20"/>
          <w:szCs w:val="20"/>
          <w:lang w:eastAsia="en-GB"/>
        </w:rPr>
      </w:pPr>
    </w:p>
    <w:p w:rsidR="0013439E" w:rsidRPr="00D22B16" w:rsidRDefault="003D7435" w:rsidP="005770D3">
      <w:pPr>
        <w:spacing w:after="0" w:line="240" w:lineRule="auto"/>
        <w:jc w:val="center"/>
        <w:rPr>
          <w:rFonts w:ascii="Times New Roman" w:eastAsia="Times New Roman" w:hAnsi="Times New Roman" w:cs="Times New Roman"/>
          <w:sz w:val="20"/>
          <w:szCs w:val="20"/>
          <w:lang w:eastAsia="en-GB"/>
        </w:rPr>
      </w:pPr>
      <w:r w:rsidRPr="00D22B16">
        <w:rPr>
          <w:noProof/>
          <w:sz w:val="20"/>
          <w:szCs w:val="20"/>
        </w:rPr>
        <w:lastRenderedPageBreak/>
        <w:drawing>
          <wp:inline distT="0" distB="0" distL="0" distR="0" wp14:anchorId="21323161" wp14:editId="1D9D22AB">
            <wp:extent cx="4108862" cy="2416629"/>
            <wp:effectExtent l="0" t="0" r="2540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A654F" w:rsidRPr="00D22B16" w:rsidRDefault="001A654F" w:rsidP="001F4169">
      <w:pPr>
        <w:spacing w:after="0" w:line="240" w:lineRule="auto"/>
        <w:jc w:val="both"/>
        <w:rPr>
          <w:rFonts w:ascii="Times New Roman" w:eastAsia="Times New Roman" w:hAnsi="Times New Roman" w:cs="Times New Roman"/>
          <w:sz w:val="20"/>
          <w:szCs w:val="20"/>
          <w:lang w:eastAsia="en-GB"/>
        </w:rPr>
      </w:pPr>
    </w:p>
    <w:p w:rsidR="00BE5058" w:rsidRDefault="00BE5058" w:rsidP="00081604">
      <w:pPr>
        <w:spacing w:after="0" w:line="240" w:lineRule="auto"/>
        <w:jc w:val="center"/>
        <w:rPr>
          <w:rFonts w:ascii="Times New Roman" w:eastAsia="Times New Roman" w:hAnsi="Times New Roman" w:cs="Times New Roman"/>
          <w:sz w:val="18"/>
          <w:szCs w:val="20"/>
          <w:lang w:eastAsia="en-GB"/>
        </w:rPr>
      </w:pPr>
    </w:p>
    <w:p w:rsidR="001A654F" w:rsidRPr="004E0E34" w:rsidRDefault="00DD5889" w:rsidP="00BE5058">
      <w:pPr>
        <w:spacing w:after="0" w:line="240" w:lineRule="auto"/>
        <w:ind w:left="709" w:hanging="709"/>
        <w:jc w:val="both"/>
        <w:rPr>
          <w:rFonts w:ascii="Times New Roman" w:eastAsia="Times New Roman" w:hAnsi="Times New Roman" w:cs="Times New Roman"/>
          <w:sz w:val="18"/>
          <w:szCs w:val="20"/>
          <w:lang w:eastAsia="en-GB"/>
        </w:rPr>
      </w:pPr>
      <w:proofErr w:type="gramStart"/>
      <w:r w:rsidRPr="004E0E34">
        <w:rPr>
          <w:rFonts w:ascii="Times New Roman" w:eastAsia="Times New Roman" w:hAnsi="Times New Roman" w:cs="Times New Roman"/>
          <w:sz w:val="18"/>
          <w:szCs w:val="20"/>
          <w:lang w:eastAsia="en-GB"/>
        </w:rPr>
        <w:t>Figure 1</w:t>
      </w:r>
      <w:r w:rsidR="00BE5058">
        <w:rPr>
          <w:rFonts w:ascii="Times New Roman" w:eastAsia="Times New Roman" w:hAnsi="Times New Roman" w:cs="Times New Roman"/>
          <w:sz w:val="18"/>
          <w:szCs w:val="20"/>
          <w:lang w:eastAsia="en-GB"/>
        </w:rPr>
        <w:t>.</w:t>
      </w:r>
      <w:proofErr w:type="gramEnd"/>
      <w:r w:rsidR="00BE5058">
        <w:rPr>
          <w:rFonts w:ascii="Times New Roman" w:eastAsia="Times New Roman" w:hAnsi="Times New Roman" w:cs="Times New Roman"/>
          <w:sz w:val="18"/>
          <w:szCs w:val="20"/>
          <w:lang w:eastAsia="en-GB"/>
        </w:rPr>
        <w:t xml:space="preserve"> </w:t>
      </w:r>
      <w:r w:rsidR="004E0E34">
        <w:rPr>
          <w:rFonts w:ascii="Times New Roman" w:eastAsia="Times New Roman" w:hAnsi="Times New Roman" w:cs="Times New Roman"/>
          <w:sz w:val="18"/>
          <w:szCs w:val="20"/>
          <w:lang w:eastAsia="en-GB"/>
        </w:rPr>
        <w:t>C</w:t>
      </w:r>
      <w:r w:rsidR="0088512A" w:rsidRPr="004E0E34">
        <w:rPr>
          <w:rFonts w:ascii="Times New Roman" w:eastAsia="Times New Roman" w:hAnsi="Times New Roman" w:cs="Times New Roman"/>
          <w:sz w:val="18"/>
          <w:szCs w:val="20"/>
          <w:lang w:eastAsia="en-GB"/>
        </w:rPr>
        <w:t xml:space="preserve">ell viability of </w:t>
      </w:r>
      <w:r w:rsidR="00083DA9" w:rsidRPr="004E0E34">
        <w:rPr>
          <w:rFonts w:ascii="Times New Roman" w:eastAsia="Times New Roman" w:hAnsi="Times New Roman" w:cs="Times New Roman"/>
          <w:sz w:val="18"/>
          <w:szCs w:val="20"/>
          <w:lang w:eastAsia="en-GB"/>
        </w:rPr>
        <w:t>both irradiated (</w:t>
      </w:r>
      <w:r w:rsidR="00EA7E8C" w:rsidRPr="004E0E34">
        <w:rPr>
          <w:rFonts w:ascii="Times New Roman" w:eastAsia="Times New Roman" w:hAnsi="Times New Roman" w:cs="Times New Roman"/>
          <w:sz w:val="18"/>
          <w:szCs w:val="20"/>
          <w:lang w:eastAsia="en-GB"/>
        </w:rPr>
        <w:t xml:space="preserve">red </w:t>
      </w:r>
      <w:r w:rsidR="007A0855" w:rsidRPr="004E0E34">
        <w:rPr>
          <w:rFonts w:ascii="Times New Roman" w:eastAsia="Times New Roman" w:hAnsi="Times New Roman" w:cs="Times New Roman"/>
          <w:sz w:val="18"/>
          <w:szCs w:val="20"/>
          <w:lang w:eastAsia="en-GB"/>
        </w:rPr>
        <w:t>line</w:t>
      </w:r>
      <w:r w:rsidR="00083DA9" w:rsidRPr="004E0E34">
        <w:rPr>
          <w:rFonts w:ascii="Times New Roman" w:eastAsia="Times New Roman" w:hAnsi="Times New Roman" w:cs="Times New Roman"/>
          <w:sz w:val="18"/>
          <w:szCs w:val="20"/>
          <w:lang w:eastAsia="en-GB"/>
        </w:rPr>
        <w:t>) and no</w:t>
      </w:r>
      <w:r w:rsidR="00E65D54" w:rsidRPr="004E0E34">
        <w:rPr>
          <w:rFonts w:ascii="Times New Roman" w:eastAsia="Times New Roman" w:hAnsi="Times New Roman" w:cs="Times New Roman"/>
          <w:sz w:val="18"/>
          <w:szCs w:val="20"/>
          <w:lang w:eastAsia="en-GB"/>
        </w:rPr>
        <w:t>n-</w:t>
      </w:r>
      <w:r w:rsidR="00083DA9" w:rsidRPr="004E0E34">
        <w:rPr>
          <w:rFonts w:ascii="Times New Roman" w:eastAsia="Times New Roman" w:hAnsi="Times New Roman" w:cs="Times New Roman"/>
          <w:sz w:val="18"/>
          <w:szCs w:val="20"/>
          <w:lang w:eastAsia="en-GB"/>
        </w:rPr>
        <w:t>irradiat</w:t>
      </w:r>
      <w:r w:rsidR="00E65D54" w:rsidRPr="004E0E34">
        <w:rPr>
          <w:rFonts w:ascii="Times New Roman" w:eastAsia="Times New Roman" w:hAnsi="Times New Roman" w:cs="Times New Roman"/>
          <w:sz w:val="18"/>
          <w:szCs w:val="20"/>
          <w:lang w:eastAsia="en-GB"/>
        </w:rPr>
        <w:t>ed</w:t>
      </w:r>
      <w:r w:rsidR="00083DA9" w:rsidRPr="004E0E34">
        <w:rPr>
          <w:rFonts w:ascii="Times New Roman" w:eastAsia="Times New Roman" w:hAnsi="Times New Roman" w:cs="Times New Roman"/>
          <w:sz w:val="18"/>
          <w:szCs w:val="20"/>
          <w:lang w:eastAsia="en-GB"/>
        </w:rPr>
        <w:t xml:space="preserve"> (</w:t>
      </w:r>
      <w:r w:rsidR="00EA7E8C" w:rsidRPr="004E0E34">
        <w:rPr>
          <w:rFonts w:ascii="Times New Roman" w:eastAsia="Times New Roman" w:hAnsi="Times New Roman" w:cs="Times New Roman"/>
          <w:sz w:val="18"/>
          <w:szCs w:val="20"/>
          <w:lang w:eastAsia="en-GB"/>
        </w:rPr>
        <w:t xml:space="preserve">blue </w:t>
      </w:r>
      <w:r w:rsidR="007A0855" w:rsidRPr="004E0E34">
        <w:rPr>
          <w:rFonts w:ascii="Times New Roman" w:eastAsia="Times New Roman" w:hAnsi="Times New Roman" w:cs="Times New Roman"/>
          <w:sz w:val="18"/>
          <w:szCs w:val="20"/>
          <w:lang w:eastAsia="en-GB"/>
        </w:rPr>
        <w:t>line</w:t>
      </w:r>
      <w:r w:rsidR="00083DA9" w:rsidRPr="004E0E34">
        <w:rPr>
          <w:rFonts w:ascii="Times New Roman" w:eastAsia="Times New Roman" w:hAnsi="Times New Roman" w:cs="Times New Roman"/>
          <w:sz w:val="18"/>
          <w:szCs w:val="20"/>
          <w:lang w:eastAsia="en-GB"/>
        </w:rPr>
        <w:t xml:space="preserve">) of </w:t>
      </w:r>
      <w:r w:rsidR="003C61F1" w:rsidRPr="004E0E34">
        <w:rPr>
          <w:rFonts w:ascii="Times New Roman" w:eastAsia="Times New Roman" w:hAnsi="Times New Roman" w:cs="Times New Roman"/>
          <w:sz w:val="18"/>
          <w:szCs w:val="20"/>
          <w:lang w:eastAsia="en-GB"/>
        </w:rPr>
        <w:t xml:space="preserve">HepG2 cancer cells </w:t>
      </w:r>
      <w:r w:rsidR="00081604" w:rsidRPr="004E0E34">
        <w:rPr>
          <w:rFonts w:ascii="Times New Roman" w:eastAsia="Times New Roman" w:hAnsi="Times New Roman" w:cs="Times New Roman"/>
          <w:sz w:val="18"/>
          <w:szCs w:val="20"/>
          <w:lang w:eastAsia="en-GB"/>
        </w:rPr>
        <w:t xml:space="preserve">treated with </w:t>
      </w:r>
      <w:r w:rsidR="00705679" w:rsidRPr="004E0E34">
        <w:rPr>
          <w:rFonts w:ascii="Times New Roman" w:eastAsia="Times New Roman" w:hAnsi="Times New Roman" w:cs="Times New Roman"/>
          <w:sz w:val="18"/>
          <w:szCs w:val="20"/>
          <w:lang w:eastAsia="en-GB"/>
        </w:rPr>
        <w:t xml:space="preserve">different </w:t>
      </w:r>
      <w:r w:rsidR="00012E46" w:rsidRPr="004E0E34">
        <w:rPr>
          <w:rFonts w:ascii="Times New Roman" w:eastAsia="Times New Roman" w:hAnsi="Times New Roman" w:cs="Times New Roman"/>
          <w:sz w:val="18"/>
          <w:szCs w:val="20"/>
          <w:lang w:eastAsia="en-GB"/>
        </w:rPr>
        <w:t>concentration</w:t>
      </w:r>
      <w:r w:rsidR="00705679" w:rsidRPr="004E0E34">
        <w:rPr>
          <w:rFonts w:ascii="Times New Roman" w:eastAsia="Times New Roman" w:hAnsi="Times New Roman" w:cs="Times New Roman"/>
          <w:sz w:val="18"/>
          <w:szCs w:val="20"/>
          <w:lang w:eastAsia="en-GB"/>
        </w:rPr>
        <w:t xml:space="preserve"> of RS</w:t>
      </w:r>
      <w:r w:rsidR="00081604" w:rsidRPr="004E0E34">
        <w:rPr>
          <w:rFonts w:ascii="Times New Roman" w:eastAsia="Times New Roman" w:hAnsi="Times New Roman" w:cs="Times New Roman"/>
          <w:sz w:val="18"/>
          <w:szCs w:val="20"/>
          <w:lang w:eastAsia="en-GB"/>
        </w:rPr>
        <w:t>.</w:t>
      </w:r>
    </w:p>
    <w:p w:rsidR="00125351" w:rsidRPr="00D22B16" w:rsidRDefault="00125351" w:rsidP="001F4169">
      <w:pPr>
        <w:spacing w:after="0" w:line="240" w:lineRule="auto"/>
        <w:jc w:val="both"/>
        <w:rPr>
          <w:rFonts w:ascii="Times New Roman" w:eastAsia="Times New Roman" w:hAnsi="Times New Roman" w:cs="Times New Roman"/>
          <w:sz w:val="20"/>
          <w:szCs w:val="20"/>
          <w:lang w:eastAsia="en-GB"/>
        </w:rPr>
      </w:pPr>
    </w:p>
    <w:p w:rsidR="00A47331" w:rsidRPr="00D22B16" w:rsidRDefault="00A47331" w:rsidP="001F4169">
      <w:pPr>
        <w:spacing w:after="0" w:line="240" w:lineRule="auto"/>
        <w:jc w:val="both"/>
        <w:rPr>
          <w:rFonts w:ascii="Times New Roman" w:eastAsia="Times New Roman" w:hAnsi="Times New Roman" w:cs="Times New Roman"/>
          <w:b/>
          <w:sz w:val="20"/>
          <w:szCs w:val="20"/>
          <w:lang w:eastAsia="en-GB"/>
        </w:rPr>
      </w:pPr>
      <w:r w:rsidRPr="00D22B16">
        <w:rPr>
          <w:rFonts w:ascii="Times New Roman" w:eastAsia="Times New Roman" w:hAnsi="Times New Roman" w:cs="Times New Roman"/>
          <w:b/>
          <w:sz w:val="20"/>
          <w:szCs w:val="20"/>
          <w:lang w:eastAsia="en-GB"/>
        </w:rPr>
        <w:t>Effect of 20% RS towards HepG2 Cell Viability</w:t>
      </w:r>
    </w:p>
    <w:p w:rsidR="004D7C28" w:rsidRPr="00D22B16" w:rsidRDefault="006362E6" w:rsidP="001F4169">
      <w:pPr>
        <w:spacing w:after="0" w:line="240" w:lineRule="auto"/>
        <w:jc w:val="both"/>
        <w:rPr>
          <w:rFonts w:ascii="Times New Roman" w:eastAsia="Times New Roman" w:hAnsi="Times New Roman" w:cs="Times New Roman"/>
          <w:sz w:val="20"/>
          <w:szCs w:val="20"/>
          <w:lang w:eastAsia="en-GB"/>
        </w:rPr>
      </w:pPr>
      <w:r w:rsidRPr="00D22B16">
        <w:rPr>
          <w:rFonts w:ascii="Times New Roman" w:eastAsia="Times New Roman" w:hAnsi="Times New Roman" w:cs="Times New Roman"/>
          <w:sz w:val="20"/>
          <w:szCs w:val="20"/>
          <w:lang w:eastAsia="en-GB"/>
        </w:rPr>
        <w:t>Figure 2 shows detailed result of 20%</w:t>
      </w:r>
      <w:r w:rsidR="00042F9F" w:rsidRPr="00D22B16">
        <w:rPr>
          <w:rFonts w:ascii="Times New Roman" w:eastAsia="Times New Roman" w:hAnsi="Times New Roman" w:cs="Times New Roman"/>
          <w:sz w:val="20"/>
          <w:szCs w:val="20"/>
          <w:lang w:eastAsia="en-GB"/>
        </w:rPr>
        <w:t xml:space="preserve"> concentration of</w:t>
      </w:r>
      <w:r w:rsidRPr="00D22B16">
        <w:rPr>
          <w:rFonts w:ascii="Times New Roman" w:eastAsia="Times New Roman" w:hAnsi="Times New Roman" w:cs="Times New Roman"/>
          <w:sz w:val="20"/>
          <w:szCs w:val="20"/>
          <w:lang w:eastAsia="en-GB"/>
        </w:rPr>
        <w:t xml:space="preserve"> RS </w:t>
      </w:r>
      <w:r w:rsidR="00127134" w:rsidRPr="00D22B16">
        <w:rPr>
          <w:rFonts w:ascii="Times New Roman" w:eastAsia="Times New Roman" w:hAnsi="Times New Roman" w:cs="Times New Roman"/>
          <w:sz w:val="20"/>
          <w:szCs w:val="20"/>
          <w:lang w:eastAsia="en-GB"/>
        </w:rPr>
        <w:t xml:space="preserve">with respect to cell viability </w:t>
      </w:r>
      <w:r w:rsidRPr="00D22B16">
        <w:rPr>
          <w:rFonts w:ascii="Times New Roman" w:eastAsia="Times New Roman" w:hAnsi="Times New Roman" w:cs="Times New Roman"/>
          <w:sz w:val="20"/>
          <w:szCs w:val="20"/>
          <w:lang w:eastAsia="en-GB"/>
        </w:rPr>
        <w:t>at control (NO RS NO IRR), RS alone (RS NO IRR), radiation alone (NO RS IRR) and both RS and irradiation (RS IRR) sample</w:t>
      </w:r>
      <w:r w:rsidR="00AB7A52" w:rsidRPr="00D22B16">
        <w:rPr>
          <w:rFonts w:ascii="Times New Roman" w:eastAsia="Times New Roman" w:hAnsi="Times New Roman" w:cs="Times New Roman"/>
          <w:sz w:val="20"/>
          <w:szCs w:val="20"/>
          <w:lang w:eastAsia="en-GB"/>
        </w:rPr>
        <w:t>s</w:t>
      </w:r>
      <w:r w:rsidR="00451026" w:rsidRPr="00D22B16">
        <w:rPr>
          <w:rFonts w:ascii="Times New Roman" w:eastAsia="Times New Roman" w:hAnsi="Times New Roman" w:cs="Times New Roman"/>
          <w:sz w:val="20"/>
          <w:szCs w:val="20"/>
          <w:lang w:eastAsia="en-GB"/>
        </w:rPr>
        <w:t xml:space="preserve">. </w:t>
      </w:r>
      <w:r w:rsidR="0083651A" w:rsidRPr="00D22B16">
        <w:rPr>
          <w:rFonts w:ascii="Times New Roman" w:eastAsia="Times New Roman" w:hAnsi="Times New Roman" w:cs="Times New Roman"/>
          <w:sz w:val="20"/>
          <w:szCs w:val="20"/>
          <w:lang w:eastAsia="en-GB"/>
        </w:rPr>
        <w:t xml:space="preserve">NO RS NO IRR </w:t>
      </w:r>
      <w:r w:rsidR="00172DF9" w:rsidRPr="00D22B16">
        <w:rPr>
          <w:rFonts w:ascii="Times New Roman" w:eastAsia="Times New Roman" w:hAnsi="Times New Roman" w:cs="Times New Roman"/>
          <w:sz w:val="20"/>
          <w:szCs w:val="20"/>
          <w:lang w:eastAsia="en-GB"/>
        </w:rPr>
        <w:t>represents</w:t>
      </w:r>
      <w:r w:rsidR="0083651A" w:rsidRPr="00D22B16">
        <w:rPr>
          <w:rFonts w:ascii="Times New Roman" w:eastAsia="Times New Roman" w:hAnsi="Times New Roman" w:cs="Times New Roman"/>
          <w:sz w:val="20"/>
          <w:szCs w:val="20"/>
          <w:lang w:eastAsia="en-GB"/>
        </w:rPr>
        <w:t xml:space="preserve"> </w:t>
      </w:r>
      <w:r w:rsidR="00172DF9" w:rsidRPr="00D22B16">
        <w:rPr>
          <w:rFonts w:ascii="Times New Roman" w:eastAsia="Times New Roman" w:hAnsi="Times New Roman" w:cs="Times New Roman"/>
          <w:sz w:val="20"/>
          <w:szCs w:val="20"/>
          <w:lang w:eastAsia="en-GB"/>
        </w:rPr>
        <w:t xml:space="preserve">the control sample with </w:t>
      </w:r>
      <w:r w:rsidR="0083651A" w:rsidRPr="00D22B16">
        <w:rPr>
          <w:rFonts w:ascii="Times New Roman" w:eastAsia="Times New Roman" w:hAnsi="Times New Roman" w:cs="Times New Roman"/>
          <w:sz w:val="20"/>
          <w:szCs w:val="20"/>
          <w:lang w:eastAsia="en-GB"/>
        </w:rPr>
        <w:t xml:space="preserve">100% of cell viability, which is </w:t>
      </w:r>
      <w:r w:rsidR="00172DF9" w:rsidRPr="00D22B16">
        <w:rPr>
          <w:rFonts w:ascii="Times New Roman" w:eastAsia="Times New Roman" w:hAnsi="Times New Roman" w:cs="Times New Roman"/>
          <w:sz w:val="20"/>
          <w:szCs w:val="20"/>
          <w:lang w:eastAsia="en-GB"/>
        </w:rPr>
        <w:t>a fixed percentage for comparison between other samples</w:t>
      </w:r>
      <w:r w:rsidR="0083651A" w:rsidRPr="00D22B16">
        <w:rPr>
          <w:rFonts w:ascii="Times New Roman" w:eastAsia="Times New Roman" w:hAnsi="Times New Roman" w:cs="Times New Roman"/>
          <w:sz w:val="20"/>
          <w:szCs w:val="20"/>
          <w:lang w:eastAsia="en-GB"/>
        </w:rPr>
        <w:t>. For the sample of RS NO IRR, which is the RS alone without any radiation treatment is for the purpose of whether it is cytotoxicity toward the HepG2 cell line</w:t>
      </w:r>
      <w:r w:rsidR="0051513B" w:rsidRPr="00D22B16">
        <w:rPr>
          <w:rFonts w:ascii="Times New Roman" w:eastAsia="Times New Roman" w:hAnsi="Times New Roman" w:cs="Times New Roman"/>
          <w:sz w:val="20"/>
          <w:szCs w:val="20"/>
          <w:lang w:eastAsia="en-GB"/>
        </w:rPr>
        <w:t xml:space="preserve"> before irradiation</w:t>
      </w:r>
      <w:r w:rsidR="0083651A" w:rsidRPr="00D22B16">
        <w:rPr>
          <w:rFonts w:ascii="Times New Roman" w:eastAsia="Times New Roman" w:hAnsi="Times New Roman" w:cs="Times New Roman"/>
          <w:sz w:val="20"/>
          <w:szCs w:val="20"/>
          <w:lang w:eastAsia="en-GB"/>
        </w:rPr>
        <w:t xml:space="preserve">. In the graph, it showed that the cell viability is exceeding 100%, which is </w:t>
      </w:r>
      <w:r w:rsidR="009A5E72" w:rsidRPr="00D22B16">
        <w:rPr>
          <w:rFonts w:ascii="Times New Roman" w:eastAsia="Times New Roman" w:hAnsi="Times New Roman" w:cs="Times New Roman"/>
          <w:sz w:val="20"/>
          <w:szCs w:val="20"/>
          <w:lang w:eastAsia="en-GB"/>
        </w:rPr>
        <w:t>147.26%. Therefore it is suggested 20% of RS does not caused cytotoxicity.</w:t>
      </w:r>
      <w:r w:rsidR="004D7C28" w:rsidRPr="00D22B16">
        <w:rPr>
          <w:rFonts w:ascii="Times New Roman" w:eastAsia="Times New Roman" w:hAnsi="Times New Roman" w:cs="Times New Roman"/>
          <w:sz w:val="20"/>
          <w:szCs w:val="20"/>
          <w:lang w:eastAsia="en-GB"/>
        </w:rPr>
        <w:t xml:space="preserve"> </w:t>
      </w:r>
    </w:p>
    <w:p w:rsidR="004D7C28" w:rsidRPr="00D22B16" w:rsidRDefault="004D7C28" w:rsidP="001F4169">
      <w:pPr>
        <w:spacing w:after="0" w:line="240" w:lineRule="auto"/>
        <w:jc w:val="both"/>
        <w:rPr>
          <w:rFonts w:ascii="Times New Roman" w:eastAsia="Times New Roman" w:hAnsi="Times New Roman" w:cs="Times New Roman"/>
          <w:sz w:val="20"/>
          <w:szCs w:val="20"/>
          <w:lang w:eastAsia="en-GB"/>
        </w:rPr>
      </w:pPr>
    </w:p>
    <w:p w:rsidR="00471F34" w:rsidRPr="00D22B16" w:rsidRDefault="00451026" w:rsidP="001F4169">
      <w:pPr>
        <w:spacing w:after="0" w:line="240" w:lineRule="auto"/>
        <w:jc w:val="both"/>
        <w:rPr>
          <w:rFonts w:ascii="Times New Roman" w:eastAsia="Times New Roman" w:hAnsi="Times New Roman" w:cs="Times New Roman"/>
          <w:sz w:val="20"/>
          <w:szCs w:val="20"/>
          <w:lang w:eastAsia="en-GB"/>
        </w:rPr>
      </w:pPr>
      <w:r w:rsidRPr="00D22B16">
        <w:rPr>
          <w:rFonts w:ascii="Times New Roman" w:eastAsia="Times New Roman" w:hAnsi="Times New Roman" w:cs="Times New Roman"/>
          <w:sz w:val="20"/>
          <w:szCs w:val="20"/>
          <w:lang w:eastAsia="en-GB"/>
        </w:rPr>
        <w:t xml:space="preserve">From the graph </w:t>
      </w:r>
      <w:r w:rsidR="00BB0BE2" w:rsidRPr="00D22B16">
        <w:rPr>
          <w:rFonts w:ascii="Times New Roman" w:eastAsia="Times New Roman" w:hAnsi="Times New Roman" w:cs="Times New Roman"/>
          <w:sz w:val="20"/>
          <w:szCs w:val="20"/>
          <w:lang w:eastAsia="en-GB"/>
        </w:rPr>
        <w:t>of</w:t>
      </w:r>
      <w:r w:rsidRPr="00D22B16">
        <w:rPr>
          <w:rFonts w:ascii="Times New Roman" w:eastAsia="Times New Roman" w:hAnsi="Times New Roman" w:cs="Times New Roman"/>
          <w:sz w:val="20"/>
          <w:szCs w:val="20"/>
          <w:lang w:eastAsia="en-GB"/>
        </w:rPr>
        <w:t xml:space="preserve"> NO RS IRR</w:t>
      </w:r>
      <w:r w:rsidR="00E76B73" w:rsidRPr="00D22B16">
        <w:rPr>
          <w:rFonts w:ascii="Times New Roman" w:eastAsia="Times New Roman" w:hAnsi="Times New Roman" w:cs="Times New Roman"/>
          <w:sz w:val="20"/>
          <w:szCs w:val="20"/>
          <w:lang w:eastAsia="en-GB"/>
        </w:rPr>
        <w:t>, irradiation alone or</w:t>
      </w:r>
      <w:r w:rsidR="00530E02" w:rsidRPr="00D22B16">
        <w:rPr>
          <w:rFonts w:ascii="Times New Roman" w:eastAsia="Times New Roman" w:hAnsi="Times New Roman" w:cs="Times New Roman"/>
          <w:sz w:val="20"/>
          <w:szCs w:val="20"/>
          <w:lang w:eastAsia="en-GB"/>
        </w:rPr>
        <w:t xml:space="preserve"> represents the normal radiotherapy</w:t>
      </w:r>
      <w:r w:rsidR="00E76B73" w:rsidRPr="00D22B16">
        <w:rPr>
          <w:rFonts w:ascii="Times New Roman" w:eastAsia="Times New Roman" w:hAnsi="Times New Roman" w:cs="Times New Roman"/>
          <w:sz w:val="20"/>
          <w:szCs w:val="20"/>
          <w:lang w:eastAsia="en-GB"/>
        </w:rPr>
        <w:t>,</w:t>
      </w:r>
      <w:r w:rsidR="00530E02" w:rsidRPr="00D22B16">
        <w:rPr>
          <w:rFonts w:ascii="Times New Roman" w:eastAsia="Times New Roman" w:hAnsi="Times New Roman" w:cs="Times New Roman"/>
          <w:sz w:val="20"/>
          <w:szCs w:val="20"/>
          <w:lang w:eastAsia="en-GB"/>
        </w:rPr>
        <w:t xml:space="preserve"> </w:t>
      </w:r>
      <w:r w:rsidRPr="00D22B16">
        <w:rPr>
          <w:rFonts w:ascii="Times New Roman" w:eastAsia="Times New Roman" w:hAnsi="Times New Roman" w:cs="Times New Roman"/>
          <w:sz w:val="20"/>
          <w:szCs w:val="20"/>
          <w:lang w:eastAsia="en-GB"/>
        </w:rPr>
        <w:t>shows the percentage of cell viability</w:t>
      </w:r>
      <w:r w:rsidR="00BB0BE2" w:rsidRPr="00D22B16">
        <w:rPr>
          <w:rFonts w:ascii="Times New Roman" w:eastAsia="Times New Roman" w:hAnsi="Times New Roman" w:cs="Times New Roman"/>
          <w:sz w:val="20"/>
          <w:szCs w:val="20"/>
          <w:lang w:eastAsia="en-GB"/>
        </w:rPr>
        <w:t xml:space="preserve"> is reduced</w:t>
      </w:r>
      <w:r w:rsidRPr="00D22B16">
        <w:rPr>
          <w:rFonts w:ascii="Times New Roman" w:eastAsia="Times New Roman" w:hAnsi="Times New Roman" w:cs="Times New Roman"/>
          <w:sz w:val="20"/>
          <w:szCs w:val="20"/>
          <w:lang w:eastAsia="en-GB"/>
        </w:rPr>
        <w:t xml:space="preserve"> by 10.65% which re</w:t>
      </w:r>
      <w:r w:rsidR="00530E02" w:rsidRPr="00D22B16">
        <w:rPr>
          <w:rFonts w:ascii="Times New Roman" w:eastAsia="Times New Roman" w:hAnsi="Times New Roman" w:cs="Times New Roman"/>
          <w:sz w:val="20"/>
          <w:szCs w:val="20"/>
          <w:lang w:eastAsia="en-GB"/>
        </w:rPr>
        <w:t xml:space="preserve">main 89.35% of viable cells. By </w:t>
      </w:r>
      <w:r w:rsidRPr="00D22B16">
        <w:rPr>
          <w:rFonts w:ascii="Times New Roman" w:eastAsia="Times New Roman" w:hAnsi="Times New Roman" w:cs="Times New Roman"/>
          <w:sz w:val="20"/>
          <w:szCs w:val="20"/>
          <w:lang w:eastAsia="en-GB"/>
        </w:rPr>
        <w:t>adding RS prior to irradiation,</w:t>
      </w:r>
      <w:r w:rsidR="00530E02" w:rsidRPr="00D22B16">
        <w:rPr>
          <w:rFonts w:ascii="Times New Roman" w:eastAsia="Times New Roman" w:hAnsi="Times New Roman" w:cs="Times New Roman"/>
          <w:sz w:val="20"/>
          <w:szCs w:val="20"/>
          <w:lang w:eastAsia="en-GB"/>
        </w:rPr>
        <w:t xml:space="preserve"> </w:t>
      </w:r>
      <w:r w:rsidRPr="00D22B16">
        <w:rPr>
          <w:rFonts w:ascii="Times New Roman" w:eastAsia="Times New Roman" w:hAnsi="Times New Roman" w:cs="Times New Roman"/>
          <w:sz w:val="20"/>
          <w:szCs w:val="20"/>
          <w:lang w:eastAsia="en-GB"/>
        </w:rPr>
        <w:t>the percentage of</w:t>
      </w:r>
      <w:r w:rsidR="008B6F0C" w:rsidRPr="00D22B16">
        <w:rPr>
          <w:rFonts w:ascii="Times New Roman" w:eastAsia="Times New Roman" w:hAnsi="Times New Roman" w:cs="Times New Roman"/>
          <w:sz w:val="20"/>
          <w:szCs w:val="20"/>
          <w:lang w:eastAsia="en-GB"/>
        </w:rPr>
        <w:t xml:space="preserve"> cell viability reduced 29.33%, </w:t>
      </w:r>
      <w:r w:rsidRPr="00D22B16">
        <w:rPr>
          <w:rFonts w:ascii="Times New Roman" w:eastAsia="Times New Roman" w:hAnsi="Times New Roman" w:cs="Times New Roman"/>
          <w:sz w:val="20"/>
          <w:szCs w:val="20"/>
          <w:lang w:eastAsia="en-GB"/>
        </w:rPr>
        <w:t>remain 70.67% viable</w:t>
      </w:r>
      <w:r w:rsidR="008B6F0C" w:rsidRPr="00D22B16">
        <w:rPr>
          <w:rFonts w:ascii="Times New Roman" w:eastAsia="Times New Roman" w:hAnsi="Times New Roman" w:cs="Times New Roman"/>
          <w:sz w:val="20"/>
          <w:szCs w:val="20"/>
          <w:lang w:eastAsia="en-GB"/>
        </w:rPr>
        <w:t>, which is 18.68% more damage compared to irradiation alone</w:t>
      </w:r>
      <w:r w:rsidR="00313570" w:rsidRPr="00D22B16">
        <w:rPr>
          <w:rFonts w:ascii="Times New Roman" w:eastAsia="Times New Roman" w:hAnsi="Times New Roman" w:cs="Times New Roman"/>
          <w:sz w:val="20"/>
          <w:szCs w:val="20"/>
          <w:lang w:eastAsia="en-GB"/>
        </w:rPr>
        <w:t>.</w:t>
      </w:r>
      <w:r w:rsidR="00B41ACB" w:rsidRPr="00D22B16">
        <w:rPr>
          <w:rFonts w:ascii="Times New Roman" w:eastAsia="Times New Roman" w:hAnsi="Times New Roman" w:cs="Times New Roman"/>
          <w:sz w:val="20"/>
          <w:szCs w:val="20"/>
          <w:lang w:eastAsia="en-GB"/>
        </w:rPr>
        <w:t xml:space="preserve"> </w:t>
      </w:r>
      <w:r w:rsidR="00753554" w:rsidRPr="00D22B16">
        <w:rPr>
          <w:rFonts w:ascii="Times New Roman" w:eastAsia="Times New Roman" w:hAnsi="Times New Roman" w:cs="Times New Roman"/>
          <w:sz w:val="20"/>
          <w:szCs w:val="20"/>
          <w:lang w:eastAsia="en-GB"/>
        </w:rPr>
        <w:t xml:space="preserve">Thus, RS with irradiation at this concentration caused </w:t>
      </w:r>
      <w:r w:rsidR="00FC4881" w:rsidRPr="00D22B16">
        <w:rPr>
          <w:rFonts w:ascii="Times New Roman" w:eastAsia="Times New Roman" w:hAnsi="Times New Roman" w:cs="Times New Roman"/>
          <w:sz w:val="20"/>
          <w:szCs w:val="20"/>
          <w:lang w:eastAsia="en-GB"/>
        </w:rPr>
        <w:t xml:space="preserve">more </w:t>
      </w:r>
      <w:r w:rsidR="00753554" w:rsidRPr="00D22B16">
        <w:rPr>
          <w:rFonts w:ascii="Times New Roman" w:eastAsia="Times New Roman" w:hAnsi="Times New Roman" w:cs="Times New Roman"/>
          <w:sz w:val="20"/>
          <w:szCs w:val="20"/>
          <w:lang w:eastAsia="en-GB"/>
        </w:rPr>
        <w:t>reduction in cell viability.</w:t>
      </w:r>
    </w:p>
    <w:p w:rsidR="00471F34" w:rsidRPr="00D22B16" w:rsidRDefault="00471F34" w:rsidP="001F4169">
      <w:pPr>
        <w:spacing w:after="0" w:line="240" w:lineRule="auto"/>
        <w:jc w:val="both"/>
        <w:rPr>
          <w:rFonts w:ascii="Times New Roman" w:eastAsia="Times New Roman" w:hAnsi="Times New Roman" w:cs="Times New Roman"/>
          <w:sz w:val="20"/>
          <w:szCs w:val="20"/>
          <w:lang w:eastAsia="en-GB"/>
        </w:rPr>
      </w:pPr>
    </w:p>
    <w:p w:rsidR="001A654F" w:rsidRPr="00D22B16" w:rsidRDefault="001A654F" w:rsidP="005770D3">
      <w:pPr>
        <w:spacing w:after="0" w:line="240" w:lineRule="auto"/>
        <w:jc w:val="center"/>
        <w:rPr>
          <w:rFonts w:ascii="Times New Roman" w:eastAsia="Times New Roman" w:hAnsi="Times New Roman" w:cs="Times New Roman"/>
          <w:sz w:val="20"/>
          <w:szCs w:val="20"/>
          <w:lang w:eastAsia="en-GB"/>
        </w:rPr>
      </w:pPr>
      <w:r w:rsidRPr="00D22B16">
        <w:rPr>
          <w:noProof/>
          <w:sz w:val="20"/>
          <w:szCs w:val="20"/>
        </w:rPr>
        <w:drawing>
          <wp:inline distT="0" distB="0" distL="0" distR="0" wp14:anchorId="3047B817" wp14:editId="4A6E0626">
            <wp:extent cx="4102925" cy="2446317"/>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A654F" w:rsidRPr="00D22B16" w:rsidRDefault="001A654F" w:rsidP="001F4169">
      <w:pPr>
        <w:spacing w:after="0" w:line="240" w:lineRule="auto"/>
        <w:jc w:val="both"/>
        <w:rPr>
          <w:rFonts w:ascii="Times New Roman" w:eastAsia="Times New Roman" w:hAnsi="Times New Roman" w:cs="Times New Roman"/>
          <w:sz w:val="20"/>
          <w:szCs w:val="20"/>
          <w:lang w:eastAsia="en-GB"/>
        </w:rPr>
      </w:pPr>
    </w:p>
    <w:p w:rsidR="001A654F" w:rsidRPr="004E0E34" w:rsidRDefault="00BE5058" w:rsidP="00BE5058">
      <w:pPr>
        <w:spacing w:after="0" w:line="240" w:lineRule="auto"/>
        <w:ind w:left="709" w:hanging="709"/>
        <w:jc w:val="both"/>
        <w:rPr>
          <w:rFonts w:ascii="Times New Roman" w:eastAsia="Times New Roman" w:hAnsi="Times New Roman" w:cs="Times New Roman"/>
          <w:sz w:val="18"/>
          <w:szCs w:val="20"/>
          <w:lang w:eastAsia="en-GB"/>
        </w:rPr>
      </w:pPr>
      <w:proofErr w:type="gramStart"/>
      <w:r>
        <w:rPr>
          <w:rFonts w:ascii="Times New Roman" w:eastAsia="Times New Roman" w:hAnsi="Times New Roman" w:cs="Times New Roman"/>
          <w:sz w:val="18"/>
          <w:szCs w:val="20"/>
          <w:lang w:eastAsia="en-GB"/>
        </w:rPr>
        <w:t>Figure 2.</w:t>
      </w:r>
      <w:proofErr w:type="gramEnd"/>
      <w:r>
        <w:rPr>
          <w:rFonts w:ascii="Times New Roman" w:eastAsia="Times New Roman" w:hAnsi="Times New Roman" w:cs="Times New Roman"/>
          <w:sz w:val="18"/>
          <w:szCs w:val="20"/>
          <w:lang w:eastAsia="en-GB"/>
        </w:rPr>
        <w:t xml:space="preserve"> </w:t>
      </w:r>
      <w:r w:rsidR="003E4C6F" w:rsidRPr="004E0E34">
        <w:rPr>
          <w:rFonts w:ascii="Times New Roman" w:eastAsia="Times New Roman" w:hAnsi="Times New Roman" w:cs="Times New Roman"/>
          <w:sz w:val="18"/>
          <w:szCs w:val="20"/>
          <w:lang w:eastAsia="en-GB"/>
        </w:rPr>
        <w:t>C</w:t>
      </w:r>
      <w:r w:rsidR="00CA273F" w:rsidRPr="004E0E34">
        <w:rPr>
          <w:rFonts w:ascii="Times New Roman" w:eastAsia="Times New Roman" w:hAnsi="Times New Roman" w:cs="Times New Roman"/>
          <w:sz w:val="18"/>
          <w:szCs w:val="20"/>
          <w:lang w:eastAsia="en-GB"/>
        </w:rPr>
        <w:t xml:space="preserve">ell viability </w:t>
      </w:r>
      <w:r w:rsidR="003E4C6F" w:rsidRPr="004E0E34">
        <w:rPr>
          <w:rFonts w:ascii="Times New Roman" w:eastAsia="Times New Roman" w:hAnsi="Times New Roman" w:cs="Times New Roman"/>
          <w:sz w:val="18"/>
          <w:szCs w:val="20"/>
          <w:lang w:eastAsia="en-GB"/>
        </w:rPr>
        <w:t xml:space="preserve">of HepG2 cells </w:t>
      </w:r>
      <w:r w:rsidR="00CA273F" w:rsidRPr="004E0E34">
        <w:rPr>
          <w:rFonts w:ascii="Times New Roman" w:eastAsia="Times New Roman" w:hAnsi="Times New Roman" w:cs="Times New Roman"/>
          <w:sz w:val="18"/>
          <w:szCs w:val="20"/>
          <w:lang w:eastAsia="en-GB"/>
        </w:rPr>
        <w:t xml:space="preserve">evaluated </w:t>
      </w:r>
      <w:r w:rsidR="003E4C6F" w:rsidRPr="004E0E34">
        <w:rPr>
          <w:rFonts w:ascii="Times New Roman" w:eastAsia="Times New Roman" w:hAnsi="Times New Roman" w:cs="Times New Roman"/>
          <w:sz w:val="18"/>
          <w:szCs w:val="20"/>
          <w:lang w:eastAsia="en-GB"/>
        </w:rPr>
        <w:t xml:space="preserve">after </w:t>
      </w:r>
      <w:r w:rsidR="00CA273F" w:rsidRPr="004E0E34">
        <w:rPr>
          <w:rFonts w:ascii="Times New Roman" w:eastAsia="Times New Roman" w:hAnsi="Times New Roman" w:cs="Times New Roman"/>
          <w:sz w:val="18"/>
          <w:szCs w:val="20"/>
          <w:lang w:eastAsia="en-GB"/>
        </w:rPr>
        <w:t xml:space="preserve">24 hours after </w:t>
      </w:r>
      <w:r w:rsidR="003E4C6F" w:rsidRPr="004E0E34">
        <w:rPr>
          <w:rFonts w:ascii="Times New Roman" w:eastAsia="Times New Roman" w:hAnsi="Times New Roman" w:cs="Times New Roman"/>
          <w:sz w:val="18"/>
          <w:szCs w:val="20"/>
          <w:lang w:eastAsia="en-GB"/>
        </w:rPr>
        <w:t xml:space="preserve">with and without </w:t>
      </w:r>
      <w:r w:rsidR="00CA273F" w:rsidRPr="004E0E34">
        <w:rPr>
          <w:rFonts w:ascii="Times New Roman" w:eastAsia="Times New Roman" w:hAnsi="Times New Roman" w:cs="Times New Roman"/>
          <w:sz w:val="18"/>
          <w:szCs w:val="20"/>
          <w:lang w:eastAsia="en-GB"/>
        </w:rPr>
        <w:t>irradiatio</w:t>
      </w:r>
      <w:r w:rsidR="00E53240" w:rsidRPr="004E0E34">
        <w:rPr>
          <w:rFonts w:ascii="Times New Roman" w:eastAsia="Times New Roman" w:hAnsi="Times New Roman" w:cs="Times New Roman"/>
          <w:sz w:val="18"/>
          <w:szCs w:val="20"/>
          <w:lang w:eastAsia="en-GB"/>
        </w:rPr>
        <w:t xml:space="preserve">n </w:t>
      </w:r>
      <w:r w:rsidR="003E4C6F" w:rsidRPr="004E0E34">
        <w:rPr>
          <w:rFonts w:ascii="Times New Roman" w:eastAsia="Times New Roman" w:hAnsi="Times New Roman" w:cs="Times New Roman"/>
          <w:sz w:val="18"/>
          <w:szCs w:val="20"/>
          <w:lang w:eastAsia="en-GB"/>
        </w:rPr>
        <w:t xml:space="preserve">and </w:t>
      </w:r>
      <w:r w:rsidR="00E53240" w:rsidRPr="004E0E34">
        <w:rPr>
          <w:rFonts w:ascii="Times New Roman" w:eastAsia="Times New Roman" w:hAnsi="Times New Roman" w:cs="Times New Roman"/>
          <w:sz w:val="18"/>
          <w:szCs w:val="20"/>
          <w:lang w:eastAsia="en-GB"/>
        </w:rPr>
        <w:t xml:space="preserve">with </w:t>
      </w:r>
      <w:r w:rsidR="003E4C6F" w:rsidRPr="004E0E34">
        <w:rPr>
          <w:rFonts w:ascii="Times New Roman" w:eastAsia="Times New Roman" w:hAnsi="Times New Roman" w:cs="Times New Roman"/>
          <w:sz w:val="18"/>
          <w:szCs w:val="20"/>
          <w:lang w:eastAsia="en-GB"/>
        </w:rPr>
        <w:t xml:space="preserve">and without </w:t>
      </w:r>
      <w:r w:rsidR="00E53240" w:rsidRPr="004E0E34">
        <w:rPr>
          <w:rFonts w:ascii="Times New Roman" w:eastAsia="Times New Roman" w:hAnsi="Times New Roman" w:cs="Times New Roman"/>
          <w:sz w:val="18"/>
          <w:szCs w:val="20"/>
          <w:lang w:eastAsia="en-GB"/>
        </w:rPr>
        <w:t>prior addition of RS at</w:t>
      </w:r>
      <w:r w:rsidR="00CA273F" w:rsidRPr="004E0E34">
        <w:rPr>
          <w:rFonts w:ascii="Times New Roman" w:eastAsia="Times New Roman" w:hAnsi="Times New Roman" w:cs="Times New Roman"/>
          <w:sz w:val="18"/>
          <w:szCs w:val="20"/>
          <w:lang w:eastAsia="en-GB"/>
        </w:rPr>
        <w:t xml:space="preserve"> </w:t>
      </w:r>
      <w:r w:rsidR="002C460C" w:rsidRPr="004E0E34">
        <w:rPr>
          <w:rFonts w:ascii="Times New Roman" w:eastAsia="Times New Roman" w:hAnsi="Times New Roman" w:cs="Times New Roman"/>
          <w:sz w:val="18"/>
          <w:szCs w:val="20"/>
          <w:lang w:eastAsia="en-GB"/>
        </w:rPr>
        <w:t>20% concentration</w:t>
      </w:r>
    </w:p>
    <w:p w:rsidR="0013439E" w:rsidRPr="00D22B16" w:rsidRDefault="0013439E" w:rsidP="001F4169">
      <w:pPr>
        <w:spacing w:after="0" w:line="240" w:lineRule="auto"/>
        <w:jc w:val="both"/>
        <w:rPr>
          <w:rFonts w:ascii="Times New Roman" w:eastAsia="Times New Roman" w:hAnsi="Times New Roman" w:cs="Times New Roman"/>
          <w:sz w:val="20"/>
          <w:szCs w:val="20"/>
          <w:lang w:eastAsia="en-GB"/>
        </w:rPr>
      </w:pPr>
    </w:p>
    <w:p w:rsidR="0013439E" w:rsidRPr="00D22B16" w:rsidRDefault="0013439E" w:rsidP="002C380B">
      <w:pPr>
        <w:spacing w:after="0" w:line="240" w:lineRule="auto"/>
        <w:jc w:val="center"/>
        <w:rPr>
          <w:rFonts w:ascii="Times New Roman" w:eastAsia="Times New Roman" w:hAnsi="Times New Roman" w:cs="Times New Roman"/>
          <w:b/>
          <w:sz w:val="20"/>
          <w:szCs w:val="20"/>
          <w:lang w:eastAsia="en-GB"/>
        </w:rPr>
      </w:pPr>
      <w:r w:rsidRPr="00D22B16">
        <w:rPr>
          <w:rFonts w:ascii="Times New Roman" w:eastAsia="Times New Roman" w:hAnsi="Times New Roman" w:cs="Times New Roman"/>
          <w:b/>
          <w:sz w:val="20"/>
          <w:szCs w:val="20"/>
          <w:lang w:eastAsia="en-GB"/>
        </w:rPr>
        <w:t>Conclusion</w:t>
      </w:r>
    </w:p>
    <w:p w:rsidR="0013439E" w:rsidRPr="00D22B16" w:rsidRDefault="00B60C79" w:rsidP="001F4169">
      <w:pPr>
        <w:spacing w:after="0" w:line="240" w:lineRule="auto"/>
        <w:jc w:val="both"/>
        <w:rPr>
          <w:rFonts w:ascii="Times New Roman" w:eastAsia="Times New Roman" w:hAnsi="Times New Roman" w:cs="Times New Roman"/>
          <w:sz w:val="20"/>
          <w:szCs w:val="20"/>
          <w:lang w:eastAsia="en-GB"/>
        </w:rPr>
      </w:pPr>
      <w:r w:rsidRPr="00D22B16">
        <w:rPr>
          <w:rFonts w:ascii="Times New Roman" w:eastAsia="Times New Roman" w:hAnsi="Times New Roman" w:cs="Times New Roman"/>
          <w:sz w:val="20"/>
          <w:szCs w:val="20"/>
          <w:lang w:eastAsia="en-GB"/>
        </w:rPr>
        <w:t>RS at 20%</w:t>
      </w:r>
      <w:r w:rsidR="00B137EA" w:rsidRPr="00D22B16">
        <w:rPr>
          <w:rFonts w:ascii="Times New Roman" w:eastAsia="Times New Roman" w:hAnsi="Times New Roman" w:cs="Times New Roman"/>
          <w:sz w:val="20"/>
          <w:szCs w:val="20"/>
          <w:lang w:eastAsia="en-GB"/>
        </w:rPr>
        <w:t xml:space="preserve"> </w:t>
      </w:r>
      <w:r w:rsidRPr="00D22B16">
        <w:rPr>
          <w:rFonts w:ascii="Times New Roman" w:eastAsia="Times New Roman" w:hAnsi="Times New Roman" w:cs="Times New Roman"/>
          <w:sz w:val="20"/>
          <w:szCs w:val="20"/>
          <w:lang w:eastAsia="en-GB"/>
        </w:rPr>
        <w:t xml:space="preserve">shows no toxicity towards </w:t>
      </w:r>
      <w:r w:rsidR="00DC52E0" w:rsidRPr="00D22B16">
        <w:rPr>
          <w:rFonts w:ascii="Times New Roman" w:eastAsia="Times New Roman" w:hAnsi="Times New Roman" w:cs="Times New Roman"/>
          <w:sz w:val="20"/>
          <w:szCs w:val="20"/>
          <w:lang w:eastAsia="en-GB"/>
        </w:rPr>
        <w:t xml:space="preserve">HepG2 cell line </w:t>
      </w:r>
      <w:r w:rsidRPr="00D22B16">
        <w:rPr>
          <w:rFonts w:ascii="Times New Roman" w:eastAsia="Times New Roman" w:hAnsi="Times New Roman" w:cs="Times New Roman"/>
          <w:sz w:val="20"/>
          <w:szCs w:val="20"/>
          <w:lang w:eastAsia="en-GB"/>
        </w:rPr>
        <w:t xml:space="preserve">but </w:t>
      </w:r>
      <w:r w:rsidR="00B137EA" w:rsidRPr="00D22B16">
        <w:rPr>
          <w:rFonts w:ascii="Times New Roman" w:eastAsia="Times New Roman" w:hAnsi="Times New Roman" w:cs="Times New Roman"/>
          <w:sz w:val="20"/>
          <w:szCs w:val="20"/>
          <w:lang w:eastAsia="en-GB"/>
        </w:rPr>
        <w:t xml:space="preserve">addition of </w:t>
      </w:r>
      <w:r w:rsidRPr="00D22B16">
        <w:rPr>
          <w:rFonts w:ascii="Times New Roman" w:eastAsia="Times New Roman" w:hAnsi="Times New Roman" w:cs="Times New Roman"/>
          <w:sz w:val="20"/>
          <w:szCs w:val="20"/>
          <w:lang w:eastAsia="en-GB"/>
        </w:rPr>
        <w:t xml:space="preserve">RS </w:t>
      </w:r>
      <w:r w:rsidR="00B137EA" w:rsidRPr="00D22B16">
        <w:rPr>
          <w:rFonts w:ascii="Times New Roman" w:eastAsia="Times New Roman" w:hAnsi="Times New Roman" w:cs="Times New Roman"/>
          <w:sz w:val="20"/>
          <w:szCs w:val="20"/>
          <w:lang w:eastAsia="en-GB"/>
        </w:rPr>
        <w:t>prior to</w:t>
      </w:r>
      <w:r w:rsidRPr="00D22B16">
        <w:rPr>
          <w:rFonts w:ascii="Times New Roman" w:eastAsia="Times New Roman" w:hAnsi="Times New Roman" w:cs="Times New Roman"/>
          <w:sz w:val="20"/>
          <w:szCs w:val="20"/>
          <w:lang w:eastAsia="en-GB"/>
        </w:rPr>
        <w:t xml:space="preserve"> irradiation caused reduction in cell viab</w:t>
      </w:r>
      <w:r w:rsidR="00B137EA" w:rsidRPr="00D22B16">
        <w:rPr>
          <w:rFonts w:ascii="Times New Roman" w:eastAsia="Times New Roman" w:hAnsi="Times New Roman" w:cs="Times New Roman"/>
          <w:sz w:val="20"/>
          <w:szCs w:val="20"/>
          <w:lang w:eastAsia="en-GB"/>
        </w:rPr>
        <w:t>ility</w:t>
      </w:r>
      <w:r w:rsidRPr="00D22B16">
        <w:rPr>
          <w:rFonts w:ascii="Times New Roman" w:eastAsia="Times New Roman" w:hAnsi="Times New Roman" w:cs="Times New Roman"/>
          <w:sz w:val="20"/>
          <w:szCs w:val="20"/>
          <w:lang w:eastAsia="en-GB"/>
        </w:rPr>
        <w:t xml:space="preserve">. </w:t>
      </w:r>
      <w:r w:rsidR="00B137EA" w:rsidRPr="00D22B16">
        <w:rPr>
          <w:rFonts w:ascii="Times New Roman" w:eastAsia="Times New Roman" w:hAnsi="Times New Roman" w:cs="Times New Roman"/>
          <w:sz w:val="20"/>
          <w:szCs w:val="20"/>
          <w:lang w:eastAsia="en-GB"/>
        </w:rPr>
        <w:t>Amount of RS below or above 20% show</w:t>
      </w:r>
      <w:r w:rsidR="005B5B4C" w:rsidRPr="00D22B16">
        <w:rPr>
          <w:rFonts w:ascii="Times New Roman" w:eastAsia="Times New Roman" w:hAnsi="Times New Roman" w:cs="Times New Roman"/>
          <w:sz w:val="20"/>
          <w:szCs w:val="20"/>
          <w:lang w:eastAsia="en-GB"/>
        </w:rPr>
        <w:t>s</w:t>
      </w:r>
      <w:r w:rsidR="00B137EA" w:rsidRPr="00D22B16">
        <w:rPr>
          <w:rFonts w:ascii="Times New Roman" w:eastAsia="Times New Roman" w:hAnsi="Times New Roman" w:cs="Times New Roman"/>
          <w:sz w:val="20"/>
          <w:szCs w:val="20"/>
          <w:lang w:eastAsia="en-GB"/>
        </w:rPr>
        <w:t xml:space="preserve"> either no effect or caused cytotoxic to HepG2 cell line </w:t>
      </w:r>
      <w:r w:rsidR="00B137EA" w:rsidRPr="00D22B16">
        <w:rPr>
          <w:rFonts w:ascii="Times New Roman" w:eastAsia="Times New Roman" w:hAnsi="Times New Roman" w:cs="Times New Roman"/>
          <w:sz w:val="20"/>
          <w:szCs w:val="20"/>
          <w:lang w:eastAsia="en-GB"/>
        </w:rPr>
        <w:lastRenderedPageBreak/>
        <w:t xml:space="preserve">before irradiation. </w:t>
      </w:r>
      <w:r w:rsidR="00251858" w:rsidRPr="00D22B16">
        <w:rPr>
          <w:rFonts w:ascii="Times New Roman" w:eastAsia="Times New Roman" w:hAnsi="Times New Roman" w:cs="Times New Roman"/>
          <w:sz w:val="20"/>
          <w:szCs w:val="20"/>
          <w:lang w:eastAsia="en-GB"/>
        </w:rPr>
        <w:t xml:space="preserve">Therefore controlling an optimum </w:t>
      </w:r>
      <w:r w:rsidR="00FD3CBF" w:rsidRPr="00D22B16">
        <w:rPr>
          <w:rFonts w:ascii="Times New Roman" w:eastAsia="Times New Roman" w:hAnsi="Times New Roman" w:cs="Times New Roman"/>
          <w:sz w:val="20"/>
          <w:szCs w:val="20"/>
          <w:lang w:eastAsia="en-GB"/>
        </w:rPr>
        <w:t xml:space="preserve">acceptance </w:t>
      </w:r>
      <w:r w:rsidR="00251858" w:rsidRPr="00D22B16">
        <w:rPr>
          <w:rFonts w:ascii="Times New Roman" w:eastAsia="Times New Roman" w:hAnsi="Times New Roman" w:cs="Times New Roman"/>
          <w:sz w:val="20"/>
          <w:szCs w:val="20"/>
          <w:lang w:eastAsia="en-GB"/>
        </w:rPr>
        <w:t xml:space="preserve">amount of RS is very </w:t>
      </w:r>
      <w:r w:rsidR="00FD3CBF" w:rsidRPr="00D22B16">
        <w:rPr>
          <w:rFonts w:ascii="Times New Roman" w:eastAsia="Times New Roman" w:hAnsi="Times New Roman" w:cs="Times New Roman"/>
          <w:sz w:val="20"/>
          <w:szCs w:val="20"/>
          <w:lang w:eastAsia="en-GB"/>
        </w:rPr>
        <w:t>crucial and important so that no</w:t>
      </w:r>
      <w:r w:rsidR="00251858" w:rsidRPr="00D22B16">
        <w:rPr>
          <w:rFonts w:ascii="Times New Roman" w:eastAsia="Times New Roman" w:hAnsi="Times New Roman" w:cs="Times New Roman"/>
          <w:sz w:val="20"/>
          <w:szCs w:val="20"/>
          <w:lang w:eastAsia="en-GB"/>
        </w:rPr>
        <w:t xml:space="preserve"> unnecessary stress or damage</w:t>
      </w:r>
      <w:r w:rsidR="00FD3CBF" w:rsidRPr="00D22B16">
        <w:rPr>
          <w:rFonts w:ascii="Times New Roman" w:eastAsia="Times New Roman" w:hAnsi="Times New Roman" w:cs="Times New Roman"/>
          <w:sz w:val="20"/>
          <w:szCs w:val="20"/>
          <w:lang w:eastAsia="en-GB"/>
        </w:rPr>
        <w:t xml:space="preserve"> </w:t>
      </w:r>
      <w:r w:rsidR="00A22BC3" w:rsidRPr="00D22B16">
        <w:rPr>
          <w:rFonts w:ascii="Times New Roman" w:eastAsia="Times New Roman" w:hAnsi="Times New Roman" w:cs="Times New Roman"/>
          <w:sz w:val="20"/>
          <w:szCs w:val="20"/>
          <w:lang w:eastAsia="en-GB"/>
        </w:rPr>
        <w:t>occurred</w:t>
      </w:r>
      <w:r w:rsidR="00FD3CBF" w:rsidRPr="00D22B16">
        <w:rPr>
          <w:rFonts w:ascii="Times New Roman" w:eastAsia="Times New Roman" w:hAnsi="Times New Roman" w:cs="Times New Roman"/>
          <w:sz w:val="20"/>
          <w:szCs w:val="20"/>
          <w:lang w:eastAsia="en-GB"/>
        </w:rPr>
        <w:t xml:space="preserve"> to</w:t>
      </w:r>
      <w:r w:rsidR="00251858" w:rsidRPr="00D22B16">
        <w:rPr>
          <w:rFonts w:ascii="Times New Roman" w:eastAsia="Times New Roman" w:hAnsi="Times New Roman" w:cs="Times New Roman"/>
          <w:sz w:val="20"/>
          <w:szCs w:val="20"/>
          <w:lang w:eastAsia="en-GB"/>
        </w:rPr>
        <w:t xml:space="preserve"> non-cancerous cell or tissue during the radiation treatment.</w:t>
      </w:r>
    </w:p>
    <w:p w:rsidR="00251858" w:rsidRPr="00D22B16" w:rsidRDefault="00251858" w:rsidP="001F4169">
      <w:pPr>
        <w:spacing w:after="0" w:line="240" w:lineRule="auto"/>
        <w:jc w:val="both"/>
        <w:rPr>
          <w:rFonts w:ascii="Times New Roman" w:eastAsia="Times New Roman" w:hAnsi="Times New Roman" w:cs="Times New Roman"/>
          <w:sz w:val="20"/>
          <w:szCs w:val="20"/>
          <w:lang w:eastAsia="en-GB"/>
        </w:rPr>
      </w:pPr>
    </w:p>
    <w:p w:rsidR="0013439E" w:rsidRPr="00D22B16" w:rsidRDefault="0013439E" w:rsidP="002C380B">
      <w:pPr>
        <w:spacing w:after="0" w:line="240" w:lineRule="auto"/>
        <w:jc w:val="center"/>
        <w:rPr>
          <w:rFonts w:ascii="Times New Roman" w:eastAsia="Times New Roman" w:hAnsi="Times New Roman" w:cs="Times New Roman"/>
          <w:b/>
          <w:sz w:val="20"/>
          <w:szCs w:val="20"/>
          <w:lang w:eastAsia="en-GB"/>
        </w:rPr>
      </w:pPr>
      <w:r w:rsidRPr="00D22B16">
        <w:rPr>
          <w:rFonts w:ascii="Times New Roman" w:eastAsia="Times New Roman" w:hAnsi="Times New Roman" w:cs="Times New Roman"/>
          <w:b/>
          <w:sz w:val="20"/>
          <w:szCs w:val="20"/>
          <w:lang w:eastAsia="en-GB"/>
        </w:rPr>
        <w:t>Acknowledgement</w:t>
      </w:r>
    </w:p>
    <w:p w:rsidR="0013439E" w:rsidRPr="00D22B16" w:rsidRDefault="004E0E34" w:rsidP="001F4169">
      <w:pPr>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The a</w:t>
      </w:r>
      <w:r w:rsidR="0064179C" w:rsidRPr="00D22B16">
        <w:rPr>
          <w:rFonts w:ascii="Times New Roman" w:eastAsia="Times New Roman" w:hAnsi="Times New Roman" w:cs="Times New Roman"/>
          <w:sz w:val="20"/>
          <w:szCs w:val="20"/>
          <w:lang w:eastAsia="en-GB"/>
        </w:rPr>
        <w:t>uthor</w:t>
      </w:r>
      <w:r w:rsidR="00D71C93" w:rsidRPr="00D22B16">
        <w:rPr>
          <w:rFonts w:ascii="Times New Roman" w:eastAsia="Times New Roman" w:hAnsi="Times New Roman" w:cs="Times New Roman"/>
          <w:sz w:val="20"/>
          <w:szCs w:val="20"/>
          <w:lang w:eastAsia="en-GB"/>
        </w:rPr>
        <w:t>s</w:t>
      </w:r>
      <w:r w:rsidR="0064179C" w:rsidRPr="00D22B16">
        <w:rPr>
          <w:rFonts w:ascii="Times New Roman" w:eastAsia="Times New Roman" w:hAnsi="Times New Roman" w:cs="Times New Roman"/>
          <w:sz w:val="20"/>
          <w:szCs w:val="20"/>
          <w:lang w:eastAsia="en-GB"/>
        </w:rPr>
        <w:t xml:space="preserve"> would like to thank the Ministry of Higher Education, Malaysia for supporting this work through the</w:t>
      </w:r>
      <w:r w:rsidR="00CD41BC" w:rsidRPr="00D22B16">
        <w:rPr>
          <w:rFonts w:ascii="Times New Roman" w:eastAsia="Times New Roman" w:hAnsi="Times New Roman" w:cs="Times New Roman"/>
          <w:sz w:val="20"/>
          <w:szCs w:val="20"/>
          <w:lang w:eastAsia="en-GB"/>
        </w:rPr>
        <w:t xml:space="preserve"> research grant</w:t>
      </w:r>
      <w:r w:rsidR="0064179C" w:rsidRPr="00D22B16">
        <w:rPr>
          <w:rFonts w:ascii="Times New Roman" w:eastAsia="Times New Roman" w:hAnsi="Times New Roman" w:cs="Times New Roman"/>
          <w:sz w:val="20"/>
          <w:szCs w:val="20"/>
          <w:lang w:eastAsia="en-GB"/>
        </w:rPr>
        <w:t xml:space="preserve"> named FRGS</w:t>
      </w:r>
      <w:r w:rsidR="00FD6EB6" w:rsidRPr="00D22B16">
        <w:rPr>
          <w:rFonts w:ascii="Times New Roman" w:eastAsia="Times New Roman" w:hAnsi="Times New Roman" w:cs="Times New Roman"/>
          <w:sz w:val="20"/>
          <w:szCs w:val="20"/>
          <w:lang w:eastAsia="en-GB"/>
        </w:rPr>
        <w:t>/1/2013/SG02/UKM/02/1</w:t>
      </w:r>
      <w:r>
        <w:rPr>
          <w:rFonts w:ascii="Times New Roman" w:eastAsia="Times New Roman" w:hAnsi="Times New Roman" w:cs="Times New Roman"/>
          <w:sz w:val="20"/>
          <w:szCs w:val="20"/>
          <w:lang w:eastAsia="en-GB"/>
        </w:rPr>
        <w:t xml:space="preserve"> and T</w:t>
      </w:r>
      <w:r w:rsidR="00D71C93" w:rsidRPr="00D22B16">
        <w:rPr>
          <w:rFonts w:ascii="Times New Roman" w:eastAsia="Times New Roman" w:hAnsi="Times New Roman" w:cs="Times New Roman"/>
          <w:sz w:val="20"/>
          <w:szCs w:val="20"/>
          <w:lang w:eastAsia="en-GB"/>
        </w:rPr>
        <w:t>he National University of Malaysia for supporting the facilities on this research</w:t>
      </w:r>
      <w:r w:rsidR="00FD6EB6" w:rsidRPr="00D22B16">
        <w:rPr>
          <w:rFonts w:ascii="Times New Roman" w:eastAsia="Times New Roman" w:hAnsi="Times New Roman" w:cs="Times New Roman"/>
          <w:sz w:val="20"/>
          <w:szCs w:val="20"/>
          <w:lang w:eastAsia="en-GB"/>
        </w:rPr>
        <w:t>.</w:t>
      </w:r>
    </w:p>
    <w:p w:rsidR="0013439E" w:rsidRPr="00D22B16" w:rsidRDefault="0013439E" w:rsidP="001F4169">
      <w:pPr>
        <w:spacing w:after="0" w:line="240" w:lineRule="auto"/>
        <w:jc w:val="both"/>
        <w:rPr>
          <w:rFonts w:ascii="Times New Roman" w:eastAsia="Times New Roman" w:hAnsi="Times New Roman" w:cs="Times New Roman"/>
          <w:sz w:val="20"/>
          <w:szCs w:val="20"/>
          <w:lang w:eastAsia="en-GB"/>
        </w:rPr>
      </w:pPr>
    </w:p>
    <w:p w:rsidR="0013439E" w:rsidRPr="00D22B16" w:rsidRDefault="0013439E" w:rsidP="002C380B">
      <w:pPr>
        <w:spacing w:after="0" w:line="240" w:lineRule="auto"/>
        <w:jc w:val="center"/>
        <w:rPr>
          <w:rFonts w:ascii="Times New Roman" w:eastAsia="Times New Roman" w:hAnsi="Times New Roman" w:cs="Times New Roman"/>
          <w:b/>
          <w:sz w:val="20"/>
          <w:szCs w:val="20"/>
          <w:lang w:eastAsia="en-GB"/>
        </w:rPr>
      </w:pPr>
      <w:r w:rsidRPr="00D22B16">
        <w:rPr>
          <w:rFonts w:ascii="Times New Roman" w:eastAsia="Times New Roman" w:hAnsi="Times New Roman" w:cs="Times New Roman"/>
          <w:b/>
          <w:sz w:val="20"/>
          <w:szCs w:val="20"/>
          <w:lang w:eastAsia="en-GB"/>
        </w:rPr>
        <w:t>References</w:t>
      </w:r>
    </w:p>
    <w:p w:rsidR="00E32CD0" w:rsidRPr="00D22B16" w:rsidRDefault="00E32CD0" w:rsidP="00E32CD0">
      <w:pPr>
        <w:pStyle w:val="ListParagraph"/>
        <w:numPr>
          <w:ilvl w:val="0"/>
          <w:numId w:val="2"/>
        </w:numPr>
        <w:suppressAutoHyphens/>
        <w:spacing w:after="0" w:line="240" w:lineRule="auto"/>
        <w:jc w:val="both"/>
        <w:rPr>
          <w:rFonts w:ascii="Times New Roman" w:hAnsi="Times New Roman" w:cs="Times New Roman"/>
          <w:sz w:val="20"/>
          <w:szCs w:val="20"/>
        </w:rPr>
      </w:pPr>
      <w:proofErr w:type="spellStart"/>
      <w:r w:rsidRPr="00D22B16">
        <w:rPr>
          <w:rFonts w:ascii="Times New Roman" w:hAnsi="Times New Roman" w:cs="Times New Roman"/>
          <w:sz w:val="20"/>
          <w:szCs w:val="20"/>
          <w:shd w:val="clear" w:color="auto" w:fill="FFFFFF"/>
        </w:rPr>
        <w:t>Hirst</w:t>
      </w:r>
      <w:proofErr w:type="spellEnd"/>
      <w:r w:rsidRPr="00D22B16">
        <w:rPr>
          <w:rFonts w:ascii="Times New Roman" w:hAnsi="Times New Roman" w:cs="Times New Roman"/>
          <w:sz w:val="20"/>
          <w:szCs w:val="20"/>
          <w:shd w:val="clear" w:color="auto" w:fill="FFFFFF"/>
        </w:rPr>
        <w:t>, D. G. (2007). The Importance of Radiobiology to Cancer Therapy: Current Practice and Future Perspectives.</w:t>
      </w:r>
      <w:r w:rsidRPr="00D22B16">
        <w:rPr>
          <w:rStyle w:val="apple-converted-space"/>
          <w:rFonts w:ascii="Times New Roman" w:hAnsi="Times New Roman" w:cs="Times New Roman"/>
          <w:sz w:val="20"/>
          <w:szCs w:val="20"/>
          <w:shd w:val="clear" w:color="auto" w:fill="FFFFFF"/>
        </w:rPr>
        <w:t> </w:t>
      </w:r>
      <w:r w:rsidRPr="00D22B16">
        <w:rPr>
          <w:rFonts w:ascii="Times New Roman" w:hAnsi="Times New Roman" w:cs="Times New Roman"/>
          <w:i/>
          <w:iCs/>
          <w:sz w:val="20"/>
          <w:szCs w:val="20"/>
          <w:shd w:val="clear" w:color="auto" w:fill="FFFFFF"/>
        </w:rPr>
        <w:t>Clinical Oncology</w:t>
      </w:r>
      <w:r w:rsidRPr="00D22B16">
        <w:rPr>
          <w:rFonts w:ascii="Times New Roman" w:hAnsi="Times New Roman" w:cs="Times New Roman"/>
          <w:sz w:val="20"/>
          <w:szCs w:val="20"/>
          <w:shd w:val="clear" w:color="auto" w:fill="FFFFFF"/>
        </w:rPr>
        <w:t>,</w:t>
      </w:r>
      <w:r w:rsidRPr="00D22B16">
        <w:rPr>
          <w:rStyle w:val="apple-converted-space"/>
          <w:rFonts w:ascii="Times New Roman" w:hAnsi="Times New Roman" w:cs="Times New Roman"/>
          <w:sz w:val="20"/>
          <w:szCs w:val="20"/>
          <w:shd w:val="clear" w:color="auto" w:fill="FFFFFF"/>
        </w:rPr>
        <w:t> </w:t>
      </w:r>
      <w:r w:rsidRPr="00D22B16">
        <w:rPr>
          <w:rFonts w:ascii="Times New Roman" w:hAnsi="Times New Roman" w:cs="Times New Roman"/>
          <w:i/>
          <w:iCs/>
          <w:sz w:val="20"/>
          <w:szCs w:val="20"/>
          <w:shd w:val="clear" w:color="auto" w:fill="FFFFFF"/>
        </w:rPr>
        <w:t>19</w:t>
      </w:r>
      <w:r w:rsidR="00C96038">
        <w:rPr>
          <w:rFonts w:ascii="Times New Roman" w:hAnsi="Times New Roman" w:cs="Times New Roman"/>
          <w:sz w:val="20"/>
          <w:szCs w:val="20"/>
          <w:shd w:val="clear" w:color="auto" w:fill="FFFFFF"/>
        </w:rPr>
        <w:t>(6):</w:t>
      </w:r>
      <w:r w:rsidRPr="00D22B16">
        <w:rPr>
          <w:rFonts w:ascii="Times New Roman" w:hAnsi="Times New Roman" w:cs="Times New Roman"/>
          <w:sz w:val="20"/>
          <w:szCs w:val="20"/>
          <w:shd w:val="clear" w:color="auto" w:fill="FFFFFF"/>
        </w:rPr>
        <w:t xml:space="preserve"> 367-369.</w:t>
      </w:r>
    </w:p>
    <w:p w:rsidR="004449DE" w:rsidRPr="00D22B16" w:rsidRDefault="004449DE" w:rsidP="004449DE">
      <w:pPr>
        <w:pStyle w:val="ListParagraph"/>
        <w:numPr>
          <w:ilvl w:val="0"/>
          <w:numId w:val="2"/>
        </w:numPr>
        <w:suppressAutoHyphens/>
        <w:spacing w:after="0" w:line="240" w:lineRule="auto"/>
        <w:jc w:val="both"/>
        <w:rPr>
          <w:rFonts w:ascii="Times New Roman" w:hAnsi="Times New Roman" w:cs="Times New Roman"/>
          <w:sz w:val="20"/>
          <w:szCs w:val="20"/>
        </w:rPr>
      </w:pPr>
      <w:proofErr w:type="spellStart"/>
      <w:r w:rsidRPr="00D22B16">
        <w:rPr>
          <w:rFonts w:ascii="Times New Roman" w:hAnsi="Times New Roman" w:cs="Times New Roman"/>
          <w:sz w:val="20"/>
          <w:szCs w:val="20"/>
          <w:shd w:val="clear" w:color="auto" w:fill="FFFFFF"/>
        </w:rPr>
        <w:t>Machlin</w:t>
      </w:r>
      <w:proofErr w:type="spellEnd"/>
      <w:r w:rsidRPr="00D22B16">
        <w:rPr>
          <w:rFonts w:ascii="Times New Roman" w:hAnsi="Times New Roman" w:cs="Times New Roman"/>
          <w:sz w:val="20"/>
          <w:szCs w:val="20"/>
          <w:shd w:val="clear" w:color="auto" w:fill="FFFFFF"/>
        </w:rPr>
        <w:t xml:space="preserve">, L. J., &amp; </w:t>
      </w:r>
      <w:proofErr w:type="spellStart"/>
      <w:r w:rsidRPr="00D22B16">
        <w:rPr>
          <w:rFonts w:ascii="Times New Roman" w:hAnsi="Times New Roman" w:cs="Times New Roman"/>
          <w:sz w:val="20"/>
          <w:szCs w:val="20"/>
          <w:shd w:val="clear" w:color="auto" w:fill="FFFFFF"/>
        </w:rPr>
        <w:t>Bendich</w:t>
      </w:r>
      <w:proofErr w:type="spellEnd"/>
      <w:r w:rsidRPr="00D22B16">
        <w:rPr>
          <w:rFonts w:ascii="Times New Roman" w:hAnsi="Times New Roman" w:cs="Times New Roman"/>
          <w:sz w:val="20"/>
          <w:szCs w:val="20"/>
          <w:shd w:val="clear" w:color="auto" w:fill="FFFFFF"/>
        </w:rPr>
        <w:t>, A. (1987). Free radical tissue damage: protective role of antioxidant nutrients.</w:t>
      </w:r>
      <w:r w:rsidRPr="00D22B16">
        <w:rPr>
          <w:rStyle w:val="apple-converted-space"/>
          <w:rFonts w:ascii="Times New Roman" w:hAnsi="Times New Roman" w:cs="Times New Roman"/>
          <w:sz w:val="20"/>
          <w:szCs w:val="20"/>
          <w:shd w:val="clear" w:color="auto" w:fill="FFFFFF"/>
        </w:rPr>
        <w:t> </w:t>
      </w:r>
      <w:r w:rsidRPr="00D22B16">
        <w:rPr>
          <w:rFonts w:ascii="Times New Roman" w:hAnsi="Times New Roman" w:cs="Times New Roman"/>
          <w:i/>
          <w:iCs/>
          <w:sz w:val="20"/>
          <w:szCs w:val="20"/>
          <w:shd w:val="clear" w:color="auto" w:fill="FFFFFF"/>
        </w:rPr>
        <w:t>The FASEB Journal</w:t>
      </w:r>
      <w:r w:rsidRPr="00D22B16">
        <w:rPr>
          <w:rFonts w:ascii="Times New Roman" w:hAnsi="Times New Roman" w:cs="Times New Roman"/>
          <w:sz w:val="20"/>
          <w:szCs w:val="20"/>
          <w:shd w:val="clear" w:color="auto" w:fill="FFFFFF"/>
        </w:rPr>
        <w:t>,</w:t>
      </w:r>
      <w:r w:rsidRPr="00D22B16">
        <w:rPr>
          <w:rStyle w:val="apple-converted-space"/>
          <w:rFonts w:ascii="Times New Roman" w:hAnsi="Times New Roman" w:cs="Times New Roman"/>
          <w:sz w:val="20"/>
          <w:szCs w:val="20"/>
          <w:shd w:val="clear" w:color="auto" w:fill="FFFFFF"/>
        </w:rPr>
        <w:t> </w:t>
      </w:r>
      <w:r w:rsidRPr="00D22B16">
        <w:rPr>
          <w:rFonts w:ascii="Times New Roman" w:hAnsi="Times New Roman" w:cs="Times New Roman"/>
          <w:iCs/>
          <w:sz w:val="20"/>
          <w:szCs w:val="20"/>
          <w:shd w:val="clear" w:color="auto" w:fill="FFFFFF"/>
        </w:rPr>
        <w:t>1</w:t>
      </w:r>
      <w:r w:rsidR="00514847" w:rsidRPr="00D22B16">
        <w:rPr>
          <w:rFonts w:ascii="Times New Roman" w:hAnsi="Times New Roman" w:cs="Times New Roman"/>
          <w:sz w:val="20"/>
          <w:szCs w:val="20"/>
          <w:shd w:val="clear" w:color="auto" w:fill="FFFFFF"/>
        </w:rPr>
        <w:t>(6):</w:t>
      </w:r>
      <w:r w:rsidRPr="00D22B16">
        <w:rPr>
          <w:rFonts w:ascii="Times New Roman" w:hAnsi="Times New Roman" w:cs="Times New Roman"/>
          <w:sz w:val="20"/>
          <w:szCs w:val="20"/>
          <w:shd w:val="clear" w:color="auto" w:fill="FFFFFF"/>
        </w:rPr>
        <w:t>441-445.</w:t>
      </w:r>
    </w:p>
    <w:p w:rsidR="00917CAA" w:rsidRPr="00D22B16" w:rsidRDefault="00917CAA" w:rsidP="00917CAA">
      <w:pPr>
        <w:pStyle w:val="ListParagraph"/>
        <w:numPr>
          <w:ilvl w:val="0"/>
          <w:numId w:val="2"/>
        </w:numPr>
        <w:suppressAutoHyphens/>
        <w:spacing w:after="0" w:line="240" w:lineRule="auto"/>
        <w:jc w:val="both"/>
        <w:rPr>
          <w:rFonts w:ascii="Times New Roman" w:hAnsi="Times New Roman" w:cs="Times New Roman"/>
          <w:sz w:val="20"/>
          <w:szCs w:val="20"/>
        </w:rPr>
      </w:pPr>
      <w:r w:rsidRPr="00D22B16">
        <w:rPr>
          <w:rFonts w:ascii="Times New Roman" w:hAnsi="Times New Roman" w:cs="Times New Roman"/>
          <w:sz w:val="20"/>
          <w:szCs w:val="20"/>
        </w:rPr>
        <w:t xml:space="preserve">Ogawa, Y., </w:t>
      </w:r>
      <w:proofErr w:type="spellStart"/>
      <w:r w:rsidRPr="00D22B16">
        <w:rPr>
          <w:rFonts w:ascii="Times New Roman" w:hAnsi="Times New Roman" w:cs="Times New Roman"/>
          <w:sz w:val="20"/>
          <w:szCs w:val="20"/>
        </w:rPr>
        <w:t>Ue</w:t>
      </w:r>
      <w:proofErr w:type="spellEnd"/>
      <w:r w:rsidRPr="00D22B16">
        <w:rPr>
          <w:rFonts w:ascii="Times New Roman" w:hAnsi="Times New Roman" w:cs="Times New Roman"/>
          <w:sz w:val="20"/>
          <w:szCs w:val="20"/>
        </w:rPr>
        <w:t xml:space="preserve">, H., Tsuzuki, K., Tadokoro, M., </w:t>
      </w:r>
      <w:proofErr w:type="spellStart"/>
      <w:r w:rsidRPr="00D22B16">
        <w:rPr>
          <w:rFonts w:ascii="Times New Roman" w:hAnsi="Times New Roman" w:cs="Times New Roman"/>
          <w:sz w:val="20"/>
          <w:szCs w:val="20"/>
        </w:rPr>
        <w:t>Miyatake</w:t>
      </w:r>
      <w:proofErr w:type="spellEnd"/>
      <w:r w:rsidRPr="00D22B16">
        <w:rPr>
          <w:rFonts w:ascii="Times New Roman" w:hAnsi="Times New Roman" w:cs="Times New Roman"/>
          <w:sz w:val="20"/>
          <w:szCs w:val="20"/>
        </w:rPr>
        <w:t xml:space="preserve">, K., Sasaki, T., Yokota, N., Hamada, N., </w:t>
      </w:r>
      <w:proofErr w:type="spellStart"/>
      <w:r w:rsidRPr="00D22B16">
        <w:rPr>
          <w:rFonts w:ascii="Times New Roman" w:hAnsi="Times New Roman" w:cs="Times New Roman"/>
          <w:sz w:val="20"/>
          <w:szCs w:val="20"/>
        </w:rPr>
        <w:t>Kariya</w:t>
      </w:r>
      <w:proofErr w:type="spellEnd"/>
      <w:r w:rsidRPr="00D22B16">
        <w:rPr>
          <w:rFonts w:ascii="Times New Roman" w:hAnsi="Times New Roman" w:cs="Times New Roman"/>
          <w:sz w:val="20"/>
          <w:szCs w:val="20"/>
        </w:rPr>
        <w:t xml:space="preserve">, S., </w:t>
      </w:r>
      <w:proofErr w:type="spellStart"/>
      <w:r w:rsidRPr="00D22B16">
        <w:rPr>
          <w:rFonts w:ascii="Times New Roman" w:hAnsi="Times New Roman" w:cs="Times New Roman"/>
          <w:sz w:val="20"/>
          <w:szCs w:val="20"/>
        </w:rPr>
        <w:t>Hitomi</w:t>
      </w:r>
      <w:proofErr w:type="spellEnd"/>
      <w:r w:rsidRPr="00D22B16">
        <w:rPr>
          <w:rFonts w:ascii="Times New Roman" w:hAnsi="Times New Roman" w:cs="Times New Roman"/>
          <w:sz w:val="20"/>
          <w:szCs w:val="20"/>
        </w:rPr>
        <w:t xml:space="preserve">, J., </w:t>
      </w:r>
      <w:proofErr w:type="spellStart"/>
      <w:r w:rsidRPr="00D22B16">
        <w:rPr>
          <w:rFonts w:ascii="Times New Roman" w:hAnsi="Times New Roman" w:cs="Times New Roman"/>
          <w:sz w:val="20"/>
          <w:szCs w:val="20"/>
        </w:rPr>
        <w:t>Nishioka</w:t>
      </w:r>
      <w:proofErr w:type="spellEnd"/>
      <w:r w:rsidRPr="00D22B16">
        <w:rPr>
          <w:rFonts w:ascii="Times New Roman" w:hAnsi="Times New Roman" w:cs="Times New Roman"/>
          <w:sz w:val="20"/>
          <w:szCs w:val="20"/>
        </w:rPr>
        <w:t>, A., Nakaj</w:t>
      </w:r>
      <w:r w:rsidR="004139D8" w:rsidRPr="00D22B16">
        <w:rPr>
          <w:rFonts w:ascii="Times New Roman" w:hAnsi="Times New Roman" w:cs="Times New Roman"/>
          <w:sz w:val="20"/>
          <w:szCs w:val="20"/>
        </w:rPr>
        <w:t>ima, K., Ikeda, M., Sano, S. &amp;</w:t>
      </w:r>
      <w:r w:rsidRPr="00D22B16">
        <w:rPr>
          <w:rFonts w:ascii="Times New Roman" w:hAnsi="Times New Roman" w:cs="Times New Roman"/>
          <w:sz w:val="20"/>
          <w:szCs w:val="20"/>
        </w:rPr>
        <w:t xml:space="preserve"> Inomata, T. (2008). New </w:t>
      </w:r>
      <w:proofErr w:type="spellStart"/>
      <w:r w:rsidRPr="00D22B16">
        <w:rPr>
          <w:rFonts w:ascii="Times New Roman" w:hAnsi="Times New Roman" w:cs="Times New Roman"/>
          <w:sz w:val="20"/>
          <w:szCs w:val="20"/>
        </w:rPr>
        <w:t>radiosensitization</w:t>
      </w:r>
      <w:proofErr w:type="spellEnd"/>
      <w:r w:rsidRPr="00D22B16">
        <w:rPr>
          <w:rFonts w:ascii="Times New Roman" w:hAnsi="Times New Roman" w:cs="Times New Roman"/>
          <w:sz w:val="20"/>
          <w:szCs w:val="20"/>
        </w:rPr>
        <w:t xml:space="preserve"> treatment (KORTUC I) using hydrogen peroxide solution-soaked gauze bolus for </w:t>
      </w:r>
      <w:proofErr w:type="spellStart"/>
      <w:r w:rsidRPr="00D22B16">
        <w:rPr>
          <w:rFonts w:ascii="Times New Roman" w:hAnsi="Times New Roman" w:cs="Times New Roman"/>
          <w:sz w:val="20"/>
          <w:szCs w:val="20"/>
        </w:rPr>
        <w:t>unresectable</w:t>
      </w:r>
      <w:proofErr w:type="spellEnd"/>
      <w:r w:rsidRPr="00D22B16">
        <w:rPr>
          <w:rFonts w:ascii="Times New Roman" w:hAnsi="Times New Roman" w:cs="Times New Roman"/>
          <w:sz w:val="20"/>
          <w:szCs w:val="20"/>
        </w:rPr>
        <w:t xml:space="preserve"> and superficially exposed neoplasms. </w:t>
      </w:r>
      <w:r w:rsidRPr="00D22B16">
        <w:rPr>
          <w:rFonts w:ascii="Times New Roman" w:hAnsi="Times New Roman" w:cs="Times New Roman"/>
          <w:i/>
          <w:iCs/>
          <w:sz w:val="20"/>
          <w:szCs w:val="20"/>
        </w:rPr>
        <w:t xml:space="preserve">Oncology Reports, </w:t>
      </w:r>
      <w:r w:rsidRPr="00D22B16">
        <w:rPr>
          <w:rFonts w:ascii="Times New Roman" w:hAnsi="Times New Roman" w:cs="Times New Roman"/>
          <w:sz w:val="20"/>
          <w:szCs w:val="20"/>
        </w:rPr>
        <w:t>19:1389-1394.</w:t>
      </w:r>
    </w:p>
    <w:p w:rsidR="00917CAA" w:rsidRPr="00D22B16" w:rsidRDefault="00917CAA" w:rsidP="00917CAA">
      <w:pPr>
        <w:pStyle w:val="ListParagraph"/>
        <w:numPr>
          <w:ilvl w:val="0"/>
          <w:numId w:val="2"/>
        </w:numPr>
        <w:suppressAutoHyphens/>
        <w:spacing w:after="0" w:line="240" w:lineRule="auto"/>
        <w:jc w:val="both"/>
        <w:rPr>
          <w:rFonts w:ascii="Times New Roman" w:hAnsi="Times New Roman" w:cs="Times New Roman"/>
          <w:sz w:val="20"/>
          <w:szCs w:val="20"/>
        </w:rPr>
      </w:pPr>
      <w:r w:rsidRPr="00D22B16">
        <w:rPr>
          <w:rFonts w:ascii="Times New Roman" w:hAnsi="Times New Roman" w:cs="Times New Roman"/>
          <w:sz w:val="20"/>
          <w:szCs w:val="20"/>
          <w:shd w:val="clear" w:color="auto" w:fill="FFFFFF"/>
        </w:rPr>
        <w:t xml:space="preserve">Dunne-Daly, C. F. (1999). Principles of radiotherapy and radiobiology. </w:t>
      </w:r>
      <w:r w:rsidRPr="00D22B16">
        <w:rPr>
          <w:rFonts w:ascii="Times New Roman" w:hAnsi="Times New Roman" w:cs="Times New Roman"/>
          <w:i/>
          <w:iCs/>
          <w:sz w:val="20"/>
          <w:szCs w:val="20"/>
          <w:shd w:val="clear" w:color="auto" w:fill="FFFFFF"/>
        </w:rPr>
        <w:t xml:space="preserve">Seminars in </w:t>
      </w:r>
      <w:r w:rsidR="00514847" w:rsidRPr="00D22B16">
        <w:rPr>
          <w:rFonts w:ascii="Times New Roman" w:hAnsi="Times New Roman" w:cs="Times New Roman"/>
          <w:i/>
          <w:iCs/>
          <w:sz w:val="20"/>
          <w:szCs w:val="20"/>
          <w:shd w:val="clear" w:color="auto" w:fill="FFFFFF"/>
        </w:rPr>
        <w:t>O</w:t>
      </w:r>
      <w:r w:rsidRPr="00D22B16">
        <w:rPr>
          <w:rFonts w:ascii="Times New Roman" w:hAnsi="Times New Roman" w:cs="Times New Roman"/>
          <w:i/>
          <w:iCs/>
          <w:sz w:val="20"/>
          <w:szCs w:val="20"/>
          <w:shd w:val="clear" w:color="auto" w:fill="FFFFFF"/>
        </w:rPr>
        <w:t xml:space="preserve">ncology </w:t>
      </w:r>
      <w:r w:rsidR="00514847" w:rsidRPr="00D22B16">
        <w:rPr>
          <w:rFonts w:ascii="Times New Roman" w:hAnsi="Times New Roman" w:cs="Times New Roman"/>
          <w:i/>
          <w:iCs/>
          <w:sz w:val="20"/>
          <w:szCs w:val="20"/>
          <w:shd w:val="clear" w:color="auto" w:fill="FFFFFF"/>
        </w:rPr>
        <w:t>N</w:t>
      </w:r>
      <w:r w:rsidRPr="00D22B16">
        <w:rPr>
          <w:rFonts w:ascii="Times New Roman" w:hAnsi="Times New Roman" w:cs="Times New Roman"/>
          <w:i/>
          <w:iCs/>
          <w:sz w:val="20"/>
          <w:szCs w:val="20"/>
          <w:shd w:val="clear" w:color="auto" w:fill="FFFFFF"/>
        </w:rPr>
        <w:t>ursing</w:t>
      </w:r>
      <w:r w:rsidRPr="00D22B16">
        <w:rPr>
          <w:rStyle w:val="apple-converted-space"/>
          <w:rFonts w:ascii="Times New Roman" w:hAnsi="Times New Roman" w:cs="Times New Roman"/>
          <w:sz w:val="20"/>
          <w:szCs w:val="20"/>
          <w:shd w:val="clear" w:color="auto" w:fill="FFFFFF"/>
        </w:rPr>
        <w:t> </w:t>
      </w:r>
      <w:r w:rsidRPr="00D22B16">
        <w:rPr>
          <w:rFonts w:ascii="Times New Roman" w:hAnsi="Times New Roman" w:cs="Times New Roman"/>
          <w:sz w:val="20"/>
          <w:szCs w:val="20"/>
          <w:shd w:val="clear" w:color="auto" w:fill="FFFFFF"/>
        </w:rPr>
        <w:t xml:space="preserve">Vol. 15, </w:t>
      </w:r>
      <w:r w:rsidR="00514847" w:rsidRPr="00D22B16">
        <w:rPr>
          <w:rFonts w:ascii="Times New Roman" w:hAnsi="Times New Roman" w:cs="Times New Roman"/>
          <w:sz w:val="20"/>
          <w:szCs w:val="20"/>
          <w:shd w:val="clear" w:color="auto" w:fill="FFFFFF"/>
        </w:rPr>
        <w:t>No. 4, pp. 250-259.</w:t>
      </w:r>
    </w:p>
    <w:p w:rsidR="000C522F" w:rsidRPr="00D22B16" w:rsidRDefault="00B06E61" w:rsidP="006838B2">
      <w:pPr>
        <w:pStyle w:val="ListParagraph"/>
        <w:numPr>
          <w:ilvl w:val="0"/>
          <w:numId w:val="2"/>
        </w:numPr>
        <w:suppressAutoHyphens/>
        <w:spacing w:after="0" w:line="240" w:lineRule="auto"/>
        <w:jc w:val="both"/>
        <w:rPr>
          <w:rFonts w:ascii="Times New Roman" w:hAnsi="Times New Roman" w:cs="Times New Roman"/>
          <w:sz w:val="20"/>
          <w:szCs w:val="20"/>
        </w:rPr>
      </w:pPr>
      <w:r w:rsidRPr="00D22B16">
        <w:rPr>
          <w:rFonts w:ascii="Times New Roman" w:hAnsi="Times New Roman" w:cs="Times New Roman"/>
          <w:sz w:val="20"/>
          <w:szCs w:val="20"/>
        </w:rPr>
        <w:t xml:space="preserve">Ogawa, Y., Kubota, K., </w:t>
      </w:r>
      <w:proofErr w:type="spellStart"/>
      <w:r w:rsidRPr="00D22B16">
        <w:rPr>
          <w:rFonts w:ascii="Times New Roman" w:hAnsi="Times New Roman" w:cs="Times New Roman"/>
          <w:sz w:val="20"/>
          <w:szCs w:val="20"/>
        </w:rPr>
        <w:t>Ue</w:t>
      </w:r>
      <w:proofErr w:type="spellEnd"/>
      <w:r w:rsidRPr="00D22B16">
        <w:rPr>
          <w:rFonts w:ascii="Times New Roman" w:hAnsi="Times New Roman" w:cs="Times New Roman"/>
          <w:sz w:val="20"/>
          <w:szCs w:val="20"/>
        </w:rPr>
        <w:t xml:space="preserve">, H., </w:t>
      </w:r>
      <w:proofErr w:type="spellStart"/>
      <w:r w:rsidRPr="00D22B16">
        <w:rPr>
          <w:rFonts w:ascii="Times New Roman" w:hAnsi="Times New Roman" w:cs="Times New Roman"/>
          <w:sz w:val="20"/>
          <w:szCs w:val="20"/>
        </w:rPr>
        <w:t>Kataoka</w:t>
      </w:r>
      <w:proofErr w:type="spellEnd"/>
      <w:r w:rsidRPr="00D22B16">
        <w:rPr>
          <w:rFonts w:ascii="Times New Roman" w:hAnsi="Times New Roman" w:cs="Times New Roman"/>
          <w:sz w:val="20"/>
          <w:szCs w:val="20"/>
        </w:rPr>
        <w:t xml:space="preserve">, Y., Tadokoro, M., </w:t>
      </w:r>
      <w:proofErr w:type="spellStart"/>
      <w:r w:rsidRPr="00D22B16">
        <w:rPr>
          <w:rFonts w:ascii="Times New Roman" w:hAnsi="Times New Roman" w:cs="Times New Roman"/>
          <w:sz w:val="20"/>
          <w:szCs w:val="20"/>
        </w:rPr>
        <w:t>Miyatake</w:t>
      </w:r>
      <w:proofErr w:type="spellEnd"/>
      <w:r w:rsidRPr="00D22B16">
        <w:rPr>
          <w:rFonts w:ascii="Times New Roman" w:hAnsi="Times New Roman" w:cs="Times New Roman"/>
          <w:sz w:val="20"/>
          <w:szCs w:val="20"/>
        </w:rPr>
        <w:t xml:space="preserve">, K., Tsuzuki, K., </w:t>
      </w:r>
      <w:proofErr w:type="spellStart"/>
      <w:r w:rsidRPr="00D22B16">
        <w:rPr>
          <w:rFonts w:ascii="Times New Roman" w:hAnsi="Times New Roman" w:cs="Times New Roman"/>
          <w:sz w:val="20"/>
          <w:szCs w:val="20"/>
        </w:rPr>
        <w:t>Yamanishi</w:t>
      </w:r>
      <w:proofErr w:type="spellEnd"/>
      <w:r w:rsidRPr="00D22B16">
        <w:rPr>
          <w:rFonts w:ascii="Times New Roman" w:hAnsi="Times New Roman" w:cs="Times New Roman"/>
          <w:sz w:val="20"/>
          <w:szCs w:val="20"/>
        </w:rPr>
        <w:t xml:space="preserve">, T., </w:t>
      </w:r>
      <w:proofErr w:type="spellStart"/>
      <w:r w:rsidRPr="00D22B16">
        <w:rPr>
          <w:rFonts w:ascii="Times New Roman" w:hAnsi="Times New Roman" w:cs="Times New Roman"/>
          <w:sz w:val="20"/>
          <w:szCs w:val="20"/>
        </w:rPr>
        <w:t>Itoh</w:t>
      </w:r>
      <w:proofErr w:type="spellEnd"/>
      <w:r w:rsidRPr="00D22B16">
        <w:rPr>
          <w:rFonts w:ascii="Times New Roman" w:hAnsi="Times New Roman" w:cs="Times New Roman"/>
          <w:sz w:val="20"/>
          <w:szCs w:val="20"/>
        </w:rPr>
        <w:t xml:space="preserve">, S., </w:t>
      </w:r>
      <w:proofErr w:type="spellStart"/>
      <w:r w:rsidRPr="00D22B16">
        <w:rPr>
          <w:rFonts w:ascii="Times New Roman" w:hAnsi="Times New Roman" w:cs="Times New Roman"/>
          <w:sz w:val="20"/>
          <w:szCs w:val="20"/>
        </w:rPr>
        <w:t>Hitomi</w:t>
      </w:r>
      <w:proofErr w:type="spellEnd"/>
      <w:r w:rsidRPr="00D22B16">
        <w:rPr>
          <w:rFonts w:ascii="Times New Roman" w:hAnsi="Times New Roman" w:cs="Times New Roman"/>
          <w:sz w:val="20"/>
          <w:szCs w:val="20"/>
        </w:rPr>
        <w:t xml:space="preserve">, J., Hamada, N., </w:t>
      </w:r>
      <w:proofErr w:type="spellStart"/>
      <w:r w:rsidRPr="00D22B16">
        <w:rPr>
          <w:rFonts w:ascii="Times New Roman" w:hAnsi="Times New Roman" w:cs="Times New Roman"/>
          <w:sz w:val="20"/>
          <w:szCs w:val="20"/>
        </w:rPr>
        <w:t>Kariya</w:t>
      </w:r>
      <w:proofErr w:type="spellEnd"/>
      <w:r w:rsidRPr="00D22B16">
        <w:rPr>
          <w:rFonts w:ascii="Times New Roman" w:hAnsi="Times New Roman" w:cs="Times New Roman"/>
          <w:sz w:val="20"/>
          <w:szCs w:val="20"/>
        </w:rPr>
        <w:t>, S.</w:t>
      </w:r>
      <w:r w:rsidR="004139D8" w:rsidRPr="00D22B16">
        <w:rPr>
          <w:rFonts w:ascii="Times New Roman" w:hAnsi="Times New Roman" w:cs="Times New Roman"/>
          <w:sz w:val="20"/>
          <w:szCs w:val="20"/>
        </w:rPr>
        <w:t xml:space="preserve">, Fukumoto, M., </w:t>
      </w:r>
      <w:proofErr w:type="spellStart"/>
      <w:r w:rsidR="004139D8" w:rsidRPr="00D22B16">
        <w:rPr>
          <w:rFonts w:ascii="Times New Roman" w:hAnsi="Times New Roman" w:cs="Times New Roman"/>
          <w:sz w:val="20"/>
          <w:szCs w:val="20"/>
        </w:rPr>
        <w:t>Nishioka</w:t>
      </w:r>
      <w:proofErr w:type="spellEnd"/>
      <w:r w:rsidR="004139D8" w:rsidRPr="00D22B16">
        <w:rPr>
          <w:rFonts w:ascii="Times New Roman" w:hAnsi="Times New Roman" w:cs="Times New Roman"/>
          <w:sz w:val="20"/>
          <w:szCs w:val="20"/>
        </w:rPr>
        <w:t>, A. &amp;</w:t>
      </w:r>
      <w:r w:rsidRPr="00D22B16">
        <w:rPr>
          <w:rFonts w:ascii="Times New Roman" w:hAnsi="Times New Roman" w:cs="Times New Roman"/>
          <w:sz w:val="20"/>
          <w:szCs w:val="20"/>
        </w:rPr>
        <w:t xml:space="preserve"> Inomata. T. (2008). Phase I study of a new </w:t>
      </w:r>
      <w:proofErr w:type="spellStart"/>
      <w:r w:rsidRPr="00D22B16">
        <w:rPr>
          <w:rFonts w:ascii="Times New Roman" w:hAnsi="Times New Roman" w:cs="Times New Roman"/>
          <w:sz w:val="20"/>
          <w:szCs w:val="20"/>
        </w:rPr>
        <w:t>radiosensitizer</w:t>
      </w:r>
      <w:proofErr w:type="spellEnd"/>
      <w:r w:rsidRPr="00D22B16">
        <w:rPr>
          <w:rFonts w:ascii="Times New Roman" w:hAnsi="Times New Roman" w:cs="Times New Roman"/>
          <w:sz w:val="20"/>
          <w:szCs w:val="20"/>
        </w:rPr>
        <w:t xml:space="preserve"> containing hydrogen peroxide and sodium </w:t>
      </w:r>
      <w:proofErr w:type="spellStart"/>
      <w:r w:rsidRPr="00D22B16">
        <w:rPr>
          <w:rFonts w:ascii="Times New Roman" w:hAnsi="Times New Roman" w:cs="Times New Roman"/>
          <w:sz w:val="20"/>
          <w:szCs w:val="20"/>
        </w:rPr>
        <w:t>hyaluronate</w:t>
      </w:r>
      <w:proofErr w:type="spellEnd"/>
      <w:r w:rsidRPr="00D22B16">
        <w:rPr>
          <w:rFonts w:ascii="Times New Roman" w:hAnsi="Times New Roman" w:cs="Times New Roman"/>
          <w:sz w:val="20"/>
          <w:szCs w:val="20"/>
        </w:rPr>
        <w:t xml:space="preserve"> for topical tumor injection: A new enzyme-targeting </w:t>
      </w:r>
      <w:proofErr w:type="spellStart"/>
      <w:r w:rsidRPr="00D22B16">
        <w:rPr>
          <w:rFonts w:ascii="Times New Roman" w:hAnsi="Times New Roman" w:cs="Times New Roman"/>
          <w:sz w:val="20"/>
          <w:szCs w:val="20"/>
        </w:rPr>
        <w:t>radiosensitization</w:t>
      </w:r>
      <w:proofErr w:type="spellEnd"/>
      <w:r w:rsidRPr="00D22B16">
        <w:rPr>
          <w:rFonts w:ascii="Times New Roman" w:hAnsi="Times New Roman" w:cs="Times New Roman"/>
          <w:sz w:val="20"/>
          <w:szCs w:val="20"/>
        </w:rPr>
        <w:t xml:space="preserve"> treatment, Kochi </w:t>
      </w:r>
      <w:proofErr w:type="spellStart"/>
      <w:r w:rsidRPr="00D22B16">
        <w:rPr>
          <w:rFonts w:ascii="Times New Roman" w:hAnsi="Times New Roman" w:cs="Times New Roman"/>
          <w:sz w:val="20"/>
          <w:szCs w:val="20"/>
        </w:rPr>
        <w:t>Oxydol</w:t>
      </w:r>
      <w:proofErr w:type="spellEnd"/>
      <w:r w:rsidRPr="00D22B16">
        <w:rPr>
          <w:rFonts w:ascii="Times New Roman" w:hAnsi="Times New Roman" w:cs="Times New Roman"/>
          <w:sz w:val="20"/>
          <w:szCs w:val="20"/>
        </w:rPr>
        <w:t xml:space="preserve">-Radiation Therapy for </w:t>
      </w:r>
      <w:proofErr w:type="spellStart"/>
      <w:r w:rsidRPr="00D22B16">
        <w:rPr>
          <w:rFonts w:ascii="Times New Roman" w:hAnsi="Times New Roman" w:cs="Times New Roman"/>
          <w:sz w:val="20"/>
          <w:szCs w:val="20"/>
        </w:rPr>
        <w:t>Unresectable</w:t>
      </w:r>
      <w:proofErr w:type="spellEnd"/>
      <w:r w:rsidRPr="00D22B16">
        <w:rPr>
          <w:rFonts w:ascii="Times New Roman" w:hAnsi="Times New Roman" w:cs="Times New Roman"/>
          <w:sz w:val="20"/>
          <w:szCs w:val="20"/>
        </w:rPr>
        <w:t xml:space="preserve"> Carcinomas, Type II (KORTUC II). </w:t>
      </w:r>
      <w:r w:rsidR="00514847" w:rsidRPr="00D22B16">
        <w:rPr>
          <w:rFonts w:ascii="Times New Roman" w:hAnsi="Times New Roman" w:cs="Times New Roman"/>
          <w:i/>
          <w:iCs/>
          <w:sz w:val="20"/>
          <w:szCs w:val="20"/>
        </w:rPr>
        <w:t>International Journal o</w:t>
      </w:r>
      <w:r w:rsidRPr="00D22B16">
        <w:rPr>
          <w:rFonts w:ascii="Times New Roman" w:hAnsi="Times New Roman" w:cs="Times New Roman"/>
          <w:i/>
          <w:iCs/>
          <w:sz w:val="20"/>
          <w:szCs w:val="20"/>
        </w:rPr>
        <w:t xml:space="preserve">f Oncology, </w:t>
      </w:r>
      <w:r w:rsidRPr="00D22B16">
        <w:rPr>
          <w:rFonts w:ascii="Times New Roman" w:hAnsi="Times New Roman" w:cs="Times New Roman"/>
          <w:sz w:val="20"/>
          <w:szCs w:val="20"/>
        </w:rPr>
        <w:t>34:</w:t>
      </w:r>
      <w:r w:rsidR="00C96038">
        <w:rPr>
          <w:rFonts w:ascii="Times New Roman" w:hAnsi="Times New Roman" w:cs="Times New Roman"/>
          <w:sz w:val="20"/>
          <w:szCs w:val="20"/>
        </w:rPr>
        <w:t xml:space="preserve"> </w:t>
      </w:r>
      <w:r w:rsidRPr="00D22B16">
        <w:rPr>
          <w:rFonts w:ascii="Times New Roman" w:hAnsi="Times New Roman" w:cs="Times New Roman"/>
          <w:sz w:val="20"/>
          <w:szCs w:val="20"/>
        </w:rPr>
        <w:t>609-618.</w:t>
      </w:r>
    </w:p>
    <w:p w:rsidR="00A2678C" w:rsidRPr="00D22B16" w:rsidRDefault="00A2678C" w:rsidP="00A2678C">
      <w:pPr>
        <w:pStyle w:val="ListParagraph"/>
        <w:numPr>
          <w:ilvl w:val="0"/>
          <w:numId w:val="2"/>
        </w:numPr>
        <w:suppressAutoHyphens/>
        <w:spacing w:after="0" w:line="240" w:lineRule="auto"/>
        <w:jc w:val="both"/>
        <w:rPr>
          <w:rFonts w:ascii="Times New Roman" w:hAnsi="Times New Roman" w:cs="Times New Roman"/>
          <w:sz w:val="20"/>
          <w:szCs w:val="20"/>
        </w:rPr>
      </w:pPr>
      <w:proofErr w:type="spellStart"/>
      <w:r w:rsidRPr="00D22B16">
        <w:rPr>
          <w:rFonts w:ascii="Times New Roman" w:hAnsi="Times New Roman" w:cs="Times New Roman"/>
          <w:sz w:val="20"/>
          <w:szCs w:val="20"/>
        </w:rPr>
        <w:t>Mosmann</w:t>
      </w:r>
      <w:proofErr w:type="spellEnd"/>
      <w:r w:rsidRPr="00D22B16">
        <w:rPr>
          <w:rFonts w:ascii="Times New Roman" w:hAnsi="Times New Roman" w:cs="Times New Roman"/>
          <w:sz w:val="20"/>
          <w:szCs w:val="20"/>
        </w:rPr>
        <w:t xml:space="preserve"> T. (1983). Rapid colorimetric assay for cellular growth and survival: Application to proliferation and cytotoxicity assays. </w:t>
      </w:r>
      <w:r w:rsidRPr="00D22B16">
        <w:rPr>
          <w:rFonts w:ascii="Times New Roman" w:hAnsi="Times New Roman" w:cs="Times New Roman"/>
          <w:i/>
          <w:sz w:val="20"/>
          <w:szCs w:val="20"/>
        </w:rPr>
        <w:t xml:space="preserve">J. </w:t>
      </w:r>
      <w:proofErr w:type="spellStart"/>
      <w:r w:rsidRPr="00D22B16">
        <w:rPr>
          <w:rFonts w:ascii="Times New Roman" w:hAnsi="Times New Roman" w:cs="Times New Roman"/>
          <w:i/>
          <w:sz w:val="20"/>
          <w:szCs w:val="20"/>
        </w:rPr>
        <w:t>Immunol</w:t>
      </w:r>
      <w:proofErr w:type="spellEnd"/>
      <w:r w:rsidRPr="00D22B16">
        <w:rPr>
          <w:rFonts w:ascii="Times New Roman" w:hAnsi="Times New Roman" w:cs="Times New Roman"/>
          <w:i/>
          <w:sz w:val="20"/>
          <w:szCs w:val="20"/>
        </w:rPr>
        <w:t>. Meth</w:t>
      </w:r>
      <w:r w:rsidR="00824243" w:rsidRPr="00D22B16">
        <w:rPr>
          <w:rFonts w:ascii="Times New Roman" w:hAnsi="Times New Roman" w:cs="Times New Roman"/>
          <w:sz w:val="20"/>
          <w:szCs w:val="20"/>
        </w:rPr>
        <w:t>,</w:t>
      </w:r>
      <w:r w:rsidRPr="00D22B16">
        <w:rPr>
          <w:rFonts w:ascii="Times New Roman" w:hAnsi="Times New Roman" w:cs="Times New Roman"/>
          <w:sz w:val="20"/>
          <w:szCs w:val="20"/>
        </w:rPr>
        <w:t xml:space="preserve"> 65:</w:t>
      </w:r>
      <w:r w:rsidR="00C96038">
        <w:rPr>
          <w:rFonts w:ascii="Times New Roman" w:hAnsi="Times New Roman" w:cs="Times New Roman"/>
          <w:sz w:val="20"/>
          <w:szCs w:val="20"/>
        </w:rPr>
        <w:t xml:space="preserve"> </w:t>
      </w:r>
      <w:r w:rsidRPr="00D22B16">
        <w:rPr>
          <w:rFonts w:ascii="Times New Roman" w:hAnsi="Times New Roman" w:cs="Times New Roman"/>
          <w:sz w:val="20"/>
          <w:szCs w:val="20"/>
        </w:rPr>
        <w:t>55–63.</w:t>
      </w:r>
    </w:p>
    <w:p w:rsidR="00AA55D6" w:rsidRPr="00D22B16" w:rsidRDefault="00AA55D6" w:rsidP="006838B2">
      <w:pPr>
        <w:pStyle w:val="ListParagraph"/>
        <w:numPr>
          <w:ilvl w:val="0"/>
          <w:numId w:val="2"/>
        </w:numPr>
        <w:suppressAutoHyphens/>
        <w:spacing w:after="0" w:line="240" w:lineRule="auto"/>
        <w:jc w:val="both"/>
        <w:rPr>
          <w:rFonts w:ascii="Times New Roman" w:hAnsi="Times New Roman" w:cs="Times New Roman"/>
          <w:sz w:val="20"/>
          <w:szCs w:val="20"/>
        </w:rPr>
      </w:pPr>
      <w:proofErr w:type="spellStart"/>
      <w:r w:rsidRPr="00D22B16">
        <w:rPr>
          <w:rFonts w:ascii="Times New Roman" w:hAnsi="Times New Roman" w:cs="Times New Roman"/>
          <w:sz w:val="20"/>
          <w:szCs w:val="20"/>
          <w:shd w:val="clear" w:color="auto" w:fill="FFFFFF"/>
        </w:rPr>
        <w:t>Riss</w:t>
      </w:r>
      <w:proofErr w:type="spellEnd"/>
      <w:r w:rsidRPr="00D22B16">
        <w:rPr>
          <w:rFonts w:ascii="Times New Roman" w:hAnsi="Times New Roman" w:cs="Times New Roman"/>
          <w:sz w:val="20"/>
          <w:szCs w:val="20"/>
          <w:shd w:val="clear" w:color="auto" w:fill="FFFFFF"/>
        </w:rPr>
        <w:t xml:space="preserve">, T. L., </w:t>
      </w:r>
      <w:proofErr w:type="spellStart"/>
      <w:r w:rsidRPr="00D22B16">
        <w:rPr>
          <w:rFonts w:ascii="Times New Roman" w:hAnsi="Times New Roman" w:cs="Times New Roman"/>
          <w:sz w:val="20"/>
          <w:szCs w:val="20"/>
          <w:shd w:val="clear" w:color="auto" w:fill="FFFFFF"/>
        </w:rPr>
        <w:t>Moravec</w:t>
      </w:r>
      <w:proofErr w:type="spellEnd"/>
      <w:r w:rsidRPr="00D22B16">
        <w:rPr>
          <w:rFonts w:ascii="Times New Roman" w:hAnsi="Times New Roman" w:cs="Times New Roman"/>
          <w:sz w:val="20"/>
          <w:szCs w:val="20"/>
          <w:shd w:val="clear" w:color="auto" w:fill="FFFFFF"/>
        </w:rPr>
        <w:t xml:space="preserve">, R. A., Niles, A. L., </w:t>
      </w:r>
      <w:proofErr w:type="spellStart"/>
      <w:r w:rsidRPr="00D22B16">
        <w:rPr>
          <w:rFonts w:ascii="Times New Roman" w:hAnsi="Times New Roman" w:cs="Times New Roman"/>
          <w:sz w:val="20"/>
          <w:szCs w:val="20"/>
          <w:shd w:val="clear" w:color="auto" w:fill="FFFFFF"/>
        </w:rPr>
        <w:t>Benink</w:t>
      </w:r>
      <w:proofErr w:type="spellEnd"/>
      <w:r w:rsidRPr="00D22B16">
        <w:rPr>
          <w:rFonts w:ascii="Times New Roman" w:hAnsi="Times New Roman" w:cs="Times New Roman"/>
          <w:sz w:val="20"/>
          <w:szCs w:val="20"/>
          <w:shd w:val="clear" w:color="auto" w:fill="FFFFFF"/>
        </w:rPr>
        <w:t xml:space="preserve">, H. A., </w:t>
      </w:r>
      <w:proofErr w:type="spellStart"/>
      <w:r w:rsidRPr="00D22B16">
        <w:rPr>
          <w:rFonts w:ascii="Times New Roman" w:hAnsi="Times New Roman" w:cs="Times New Roman"/>
          <w:sz w:val="20"/>
          <w:szCs w:val="20"/>
          <w:shd w:val="clear" w:color="auto" w:fill="FFFFFF"/>
        </w:rPr>
        <w:t>Worzella</w:t>
      </w:r>
      <w:proofErr w:type="spellEnd"/>
      <w:r w:rsidRPr="00D22B16">
        <w:rPr>
          <w:rFonts w:ascii="Times New Roman" w:hAnsi="Times New Roman" w:cs="Times New Roman"/>
          <w:sz w:val="20"/>
          <w:szCs w:val="20"/>
          <w:shd w:val="clear" w:color="auto" w:fill="FFFFFF"/>
        </w:rPr>
        <w:t>, T. J., &amp; Minor, L. (20</w:t>
      </w:r>
      <w:r w:rsidR="007534ED" w:rsidRPr="00D22B16">
        <w:rPr>
          <w:rFonts w:ascii="Times New Roman" w:hAnsi="Times New Roman" w:cs="Times New Roman"/>
          <w:sz w:val="20"/>
          <w:szCs w:val="20"/>
          <w:shd w:val="clear" w:color="auto" w:fill="FFFFFF"/>
        </w:rPr>
        <w:t>13</w:t>
      </w:r>
      <w:r w:rsidRPr="00D22B16">
        <w:rPr>
          <w:rFonts w:ascii="Times New Roman" w:hAnsi="Times New Roman" w:cs="Times New Roman"/>
          <w:sz w:val="20"/>
          <w:szCs w:val="20"/>
          <w:shd w:val="clear" w:color="auto" w:fill="FFFFFF"/>
        </w:rPr>
        <w:t>). Cell viability assays.</w:t>
      </w:r>
      <w:r w:rsidR="007534ED" w:rsidRPr="00D22B16">
        <w:rPr>
          <w:rFonts w:ascii="Times New Roman" w:hAnsi="Times New Roman" w:cs="Times New Roman"/>
          <w:sz w:val="20"/>
          <w:szCs w:val="20"/>
          <w:shd w:val="clear" w:color="auto" w:fill="FFFFFF"/>
        </w:rPr>
        <w:t xml:space="preserve"> In: </w:t>
      </w:r>
      <w:proofErr w:type="spellStart"/>
      <w:r w:rsidR="007534ED" w:rsidRPr="00D22B16">
        <w:rPr>
          <w:rFonts w:ascii="Times New Roman" w:hAnsi="Times New Roman" w:cs="Times New Roman"/>
          <w:sz w:val="20"/>
          <w:szCs w:val="20"/>
          <w:shd w:val="clear" w:color="auto" w:fill="FFFFFF"/>
        </w:rPr>
        <w:t>Sittampalam</w:t>
      </w:r>
      <w:proofErr w:type="spellEnd"/>
      <w:r w:rsidR="007534ED" w:rsidRPr="00D22B16">
        <w:rPr>
          <w:rFonts w:ascii="Times New Roman" w:hAnsi="Times New Roman" w:cs="Times New Roman"/>
          <w:sz w:val="20"/>
          <w:szCs w:val="20"/>
          <w:shd w:val="clear" w:color="auto" w:fill="FFFFFF"/>
        </w:rPr>
        <w:t xml:space="preserve"> GS, </w:t>
      </w:r>
      <w:proofErr w:type="spellStart"/>
      <w:r w:rsidR="007534ED" w:rsidRPr="00D22B16">
        <w:rPr>
          <w:rFonts w:ascii="Times New Roman" w:hAnsi="Times New Roman" w:cs="Times New Roman"/>
          <w:sz w:val="20"/>
          <w:szCs w:val="20"/>
          <w:shd w:val="clear" w:color="auto" w:fill="FFFFFF"/>
        </w:rPr>
        <w:t>Coussens</w:t>
      </w:r>
      <w:proofErr w:type="spellEnd"/>
      <w:r w:rsidR="007534ED" w:rsidRPr="00D22B16">
        <w:rPr>
          <w:rFonts w:ascii="Times New Roman" w:hAnsi="Times New Roman" w:cs="Times New Roman"/>
          <w:sz w:val="20"/>
          <w:szCs w:val="20"/>
          <w:shd w:val="clear" w:color="auto" w:fill="FFFFFF"/>
        </w:rPr>
        <w:t xml:space="preserve"> NP, Nelson H, et al., editors. Assay Guidance Manual [Internet]. Bethesda (MD): Eli Lilly &amp; Company and the National Center for Advanci</w:t>
      </w:r>
      <w:r w:rsidR="00BE5058">
        <w:rPr>
          <w:rFonts w:ascii="Times New Roman" w:hAnsi="Times New Roman" w:cs="Times New Roman"/>
          <w:sz w:val="20"/>
          <w:szCs w:val="20"/>
          <w:shd w:val="clear" w:color="auto" w:fill="FFFFFF"/>
        </w:rPr>
        <w:t>ng Translational Sciences; 2004</w:t>
      </w:r>
      <w:r w:rsidR="007534ED" w:rsidRPr="00D22B16">
        <w:rPr>
          <w:rFonts w:ascii="Times New Roman" w:hAnsi="Times New Roman" w:cs="Times New Roman"/>
          <w:sz w:val="20"/>
          <w:szCs w:val="20"/>
          <w:shd w:val="clear" w:color="auto" w:fill="FFFFFF"/>
        </w:rPr>
        <w:t>.</w:t>
      </w:r>
    </w:p>
    <w:sectPr w:rsidR="00AA55D6" w:rsidRPr="00D22B16" w:rsidSect="00BE5058">
      <w:type w:val="continuous"/>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63D0A"/>
    <w:multiLevelType w:val="hybridMultilevel"/>
    <w:tmpl w:val="A8729310"/>
    <w:lvl w:ilvl="0" w:tplc="4409000F">
      <w:start w:val="1"/>
      <w:numFmt w:val="decimal"/>
      <w:lvlText w:val="%1."/>
      <w:lvlJc w:val="left"/>
      <w:pPr>
        <w:ind w:left="360" w:hanging="360"/>
      </w:p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1">
    <w:nsid w:val="67DB1D06"/>
    <w:multiLevelType w:val="hybridMultilevel"/>
    <w:tmpl w:val="79E8459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72"/>
    <w:rsid w:val="00005523"/>
    <w:rsid w:val="00006773"/>
    <w:rsid w:val="00012E46"/>
    <w:rsid w:val="00035937"/>
    <w:rsid w:val="00036D73"/>
    <w:rsid w:val="00042F9F"/>
    <w:rsid w:val="00054FFB"/>
    <w:rsid w:val="0007147E"/>
    <w:rsid w:val="00072F02"/>
    <w:rsid w:val="00081604"/>
    <w:rsid w:val="00081605"/>
    <w:rsid w:val="00083DA9"/>
    <w:rsid w:val="000947E1"/>
    <w:rsid w:val="0009574F"/>
    <w:rsid w:val="000A736A"/>
    <w:rsid w:val="000B17E6"/>
    <w:rsid w:val="000B24A3"/>
    <w:rsid w:val="000B54B1"/>
    <w:rsid w:val="000C11D7"/>
    <w:rsid w:val="000C42EB"/>
    <w:rsid w:val="000C522F"/>
    <w:rsid w:val="000E3B89"/>
    <w:rsid w:val="001036C1"/>
    <w:rsid w:val="00110062"/>
    <w:rsid w:val="00113A2B"/>
    <w:rsid w:val="00113D3B"/>
    <w:rsid w:val="00125351"/>
    <w:rsid w:val="001267D3"/>
    <w:rsid w:val="00127134"/>
    <w:rsid w:val="001300F2"/>
    <w:rsid w:val="0013439E"/>
    <w:rsid w:val="00143A91"/>
    <w:rsid w:val="00167216"/>
    <w:rsid w:val="00172DF9"/>
    <w:rsid w:val="00181646"/>
    <w:rsid w:val="001842B9"/>
    <w:rsid w:val="00195F68"/>
    <w:rsid w:val="00197880"/>
    <w:rsid w:val="001A654F"/>
    <w:rsid w:val="001B00EE"/>
    <w:rsid w:val="001B2099"/>
    <w:rsid w:val="001B2BF4"/>
    <w:rsid w:val="001D104A"/>
    <w:rsid w:val="001E16A2"/>
    <w:rsid w:val="001F4169"/>
    <w:rsid w:val="001F674A"/>
    <w:rsid w:val="0020257A"/>
    <w:rsid w:val="002045EC"/>
    <w:rsid w:val="00212F8C"/>
    <w:rsid w:val="002170E2"/>
    <w:rsid w:val="002170F3"/>
    <w:rsid w:val="002324F3"/>
    <w:rsid w:val="0024246E"/>
    <w:rsid w:val="00251858"/>
    <w:rsid w:val="0025239B"/>
    <w:rsid w:val="00255640"/>
    <w:rsid w:val="002566C3"/>
    <w:rsid w:val="002616C6"/>
    <w:rsid w:val="0028376D"/>
    <w:rsid w:val="0029186F"/>
    <w:rsid w:val="0029588B"/>
    <w:rsid w:val="002A1249"/>
    <w:rsid w:val="002B2F42"/>
    <w:rsid w:val="002C380B"/>
    <w:rsid w:val="002C460C"/>
    <w:rsid w:val="002D7E99"/>
    <w:rsid w:val="00313570"/>
    <w:rsid w:val="00315E2F"/>
    <w:rsid w:val="003222C2"/>
    <w:rsid w:val="00323516"/>
    <w:rsid w:val="00342FFE"/>
    <w:rsid w:val="003527C8"/>
    <w:rsid w:val="00387D45"/>
    <w:rsid w:val="003917C3"/>
    <w:rsid w:val="003930AF"/>
    <w:rsid w:val="003A390A"/>
    <w:rsid w:val="003A7DAB"/>
    <w:rsid w:val="003C4BD0"/>
    <w:rsid w:val="003C61F1"/>
    <w:rsid w:val="003D5C0A"/>
    <w:rsid w:val="003D7435"/>
    <w:rsid w:val="003E396A"/>
    <w:rsid w:val="003E4C6F"/>
    <w:rsid w:val="003E4FEE"/>
    <w:rsid w:val="004139D8"/>
    <w:rsid w:val="00424186"/>
    <w:rsid w:val="00427CC9"/>
    <w:rsid w:val="004328A5"/>
    <w:rsid w:val="004449DE"/>
    <w:rsid w:val="00451026"/>
    <w:rsid w:val="0045407D"/>
    <w:rsid w:val="00464878"/>
    <w:rsid w:val="00470EF4"/>
    <w:rsid w:val="00471F34"/>
    <w:rsid w:val="004731FA"/>
    <w:rsid w:val="00474FE1"/>
    <w:rsid w:val="004773AC"/>
    <w:rsid w:val="00482FBE"/>
    <w:rsid w:val="00494053"/>
    <w:rsid w:val="004B4309"/>
    <w:rsid w:val="004B6BFB"/>
    <w:rsid w:val="004D0085"/>
    <w:rsid w:val="004D7C28"/>
    <w:rsid w:val="004E0E34"/>
    <w:rsid w:val="004E2072"/>
    <w:rsid w:val="004E4DC3"/>
    <w:rsid w:val="004F01E6"/>
    <w:rsid w:val="004F2E73"/>
    <w:rsid w:val="00500218"/>
    <w:rsid w:val="0050176D"/>
    <w:rsid w:val="00510503"/>
    <w:rsid w:val="00514847"/>
    <w:rsid w:val="0051513B"/>
    <w:rsid w:val="00530E02"/>
    <w:rsid w:val="00531746"/>
    <w:rsid w:val="005354F5"/>
    <w:rsid w:val="00542932"/>
    <w:rsid w:val="00556978"/>
    <w:rsid w:val="0056315E"/>
    <w:rsid w:val="0056460D"/>
    <w:rsid w:val="005770D3"/>
    <w:rsid w:val="00580A72"/>
    <w:rsid w:val="005834C3"/>
    <w:rsid w:val="005835F0"/>
    <w:rsid w:val="005B45C8"/>
    <w:rsid w:val="005B5B4C"/>
    <w:rsid w:val="005D1C7B"/>
    <w:rsid w:val="005E2BD6"/>
    <w:rsid w:val="005F7068"/>
    <w:rsid w:val="006057DE"/>
    <w:rsid w:val="006362E6"/>
    <w:rsid w:val="0064179C"/>
    <w:rsid w:val="00655689"/>
    <w:rsid w:val="0066527F"/>
    <w:rsid w:val="00670746"/>
    <w:rsid w:val="006838B2"/>
    <w:rsid w:val="0068478B"/>
    <w:rsid w:val="00684C0D"/>
    <w:rsid w:val="00697E94"/>
    <w:rsid w:val="00697FFE"/>
    <w:rsid w:val="006A1811"/>
    <w:rsid w:val="006A2FE7"/>
    <w:rsid w:val="006A7E33"/>
    <w:rsid w:val="006B148D"/>
    <w:rsid w:val="006B30C6"/>
    <w:rsid w:val="006B738F"/>
    <w:rsid w:val="006C3EB1"/>
    <w:rsid w:val="006C5627"/>
    <w:rsid w:val="006E4C82"/>
    <w:rsid w:val="006E6AB9"/>
    <w:rsid w:val="006F04A3"/>
    <w:rsid w:val="006F347C"/>
    <w:rsid w:val="006F6636"/>
    <w:rsid w:val="006F707D"/>
    <w:rsid w:val="006F790B"/>
    <w:rsid w:val="00705607"/>
    <w:rsid w:val="00705679"/>
    <w:rsid w:val="0070664C"/>
    <w:rsid w:val="00710699"/>
    <w:rsid w:val="00723479"/>
    <w:rsid w:val="007534ED"/>
    <w:rsid w:val="00753554"/>
    <w:rsid w:val="0076298C"/>
    <w:rsid w:val="00767F06"/>
    <w:rsid w:val="007705E2"/>
    <w:rsid w:val="00776416"/>
    <w:rsid w:val="007A0855"/>
    <w:rsid w:val="007A2378"/>
    <w:rsid w:val="007C7B4A"/>
    <w:rsid w:val="007D4B1F"/>
    <w:rsid w:val="007E5035"/>
    <w:rsid w:val="007E5080"/>
    <w:rsid w:val="007E6652"/>
    <w:rsid w:val="007F301E"/>
    <w:rsid w:val="007F3937"/>
    <w:rsid w:val="007F7029"/>
    <w:rsid w:val="00817430"/>
    <w:rsid w:val="00824243"/>
    <w:rsid w:val="0083033D"/>
    <w:rsid w:val="00835B0A"/>
    <w:rsid w:val="0083651A"/>
    <w:rsid w:val="0083708D"/>
    <w:rsid w:val="008449F2"/>
    <w:rsid w:val="00860A00"/>
    <w:rsid w:val="0088100A"/>
    <w:rsid w:val="00881C80"/>
    <w:rsid w:val="00883F36"/>
    <w:rsid w:val="00884554"/>
    <w:rsid w:val="0088512A"/>
    <w:rsid w:val="008901A7"/>
    <w:rsid w:val="00890D50"/>
    <w:rsid w:val="00891CF7"/>
    <w:rsid w:val="00895844"/>
    <w:rsid w:val="008A2F1A"/>
    <w:rsid w:val="008B3584"/>
    <w:rsid w:val="008B3D38"/>
    <w:rsid w:val="008B3E30"/>
    <w:rsid w:val="008B6F0C"/>
    <w:rsid w:val="008D43D6"/>
    <w:rsid w:val="008D4685"/>
    <w:rsid w:val="008D75B6"/>
    <w:rsid w:val="008E077D"/>
    <w:rsid w:val="008E4E8E"/>
    <w:rsid w:val="008F1E4E"/>
    <w:rsid w:val="00906233"/>
    <w:rsid w:val="00914BE6"/>
    <w:rsid w:val="00917CAA"/>
    <w:rsid w:val="00920FB9"/>
    <w:rsid w:val="0093592E"/>
    <w:rsid w:val="00944638"/>
    <w:rsid w:val="009568A3"/>
    <w:rsid w:val="00956B51"/>
    <w:rsid w:val="0096104F"/>
    <w:rsid w:val="009647D1"/>
    <w:rsid w:val="0096739A"/>
    <w:rsid w:val="009728C9"/>
    <w:rsid w:val="00973AC9"/>
    <w:rsid w:val="00976CB9"/>
    <w:rsid w:val="009846A4"/>
    <w:rsid w:val="009A5E72"/>
    <w:rsid w:val="009B3162"/>
    <w:rsid w:val="009B68DA"/>
    <w:rsid w:val="009B7549"/>
    <w:rsid w:val="009C17EE"/>
    <w:rsid w:val="009E6ABA"/>
    <w:rsid w:val="00A04061"/>
    <w:rsid w:val="00A11961"/>
    <w:rsid w:val="00A15511"/>
    <w:rsid w:val="00A2109E"/>
    <w:rsid w:val="00A22BC3"/>
    <w:rsid w:val="00A2678C"/>
    <w:rsid w:val="00A270AC"/>
    <w:rsid w:val="00A27E01"/>
    <w:rsid w:val="00A4176D"/>
    <w:rsid w:val="00A47331"/>
    <w:rsid w:val="00A62491"/>
    <w:rsid w:val="00A73837"/>
    <w:rsid w:val="00A93505"/>
    <w:rsid w:val="00AA55D6"/>
    <w:rsid w:val="00AB2F25"/>
    <w:rsid w:val="00AB7A52"/>
    <w:rsid w:val="00AC4C64"/>
    <w:rsid w:val="00AC5708"/>
    <w:rsid w:val="00B06E61"/>
    <w:rsid w:val="00B12C4C"/>
    <w:rsid w:val="00B137EA"/>
    <w:rsid w:val="00B21D59"/>
    <w:rsid w:val="00B220C0"/>
    <w:rsid w:val="00B2511D"/>
    <w:rsid w:val="00B40809"/>
    <w:rsid w:val="00B41ACB"/>
    <w:rsid w:val="00B460E3"/>
    <w:rsid w:val="00B53864"/>
    <w:rsid w:val="00B60C79"/>
    <w:rsid w:val="00B6336B"/>
    <w:rsid w:val="00B749C9"/>
    <w:rsid w:val="00B7765C"/>
    <w:rsid w:val="00BA18C7"/>
    <w:rsid w:val="00BB0BE2"/>
    <w:rsid w:val="00BC4023"/>
    <w:rsid w:val="00BD3958"/>
    <w:rsid w:val="00BD3F2F"/>
    <w:rsid w:val="00BE5058"/>
    <w:rsid w:val="00BF670D"/>
    <w:rsid w:val="00C06088"/>
    <w:rsid w:val="00C1017D"/>
    <w:rsid w:val="00C116D8"/>
    <w:rsid w:val="00C17B9D"/>
    <w:rsid w:val="00C338CB"/>
    <w:rsid w:val="00C348FB"/>
    <w:rsid w:val="00C44155"/>
    <w:rsid w:val="00C60A25"/>
    <w:rsid w:val="00C77753"/>
    <w:rsid w:val="00C81232"/>
    <w:rsid w:val="00C96038"/>
    <w:rsid w:val="00CA273F"/>
    <w:rsid w:val="00CA5D55"/>
    <w:rsid w:val="00CA7DFF"/>
    <w:rsid w:val="00CD41BC"/>
    <w:rsid w:val="00CE6495"/>
    <w:rsid w:val="00CE7ABC"/>
    <w:rsid w:val="00D1057F"/>
    <w:rsid w:val="00D22B16"/>
    <w:rsid w:val="00D32BFA"/>
    <w:rsid w:val="00D35A6A"/>
    <w:rsid w:val="00D50883"/>
    <w:rsid w:val="00D64568"/>
    <w:rsid w:val="00D652DE"/>
    <w:rsid w:val="00D71C93"/>
    <w:rsid w:val="00D7667B"/>
    <w:rsid w:val="00D827A8"/>
    <w:rsid w:val="00D919E1"/>
    <w:rsid w:val="00DB6235"/>
    <w:rsid w:val="00DC52E0"/>
    <w:rsid w:val="00DC6590"/>
    <w:rsid w:val="00DD0296"/>
    <w:rsid w:val="00DD5889"/>
    <w:rsid w:val="00E0287D"/>
    <w:rsid w:val="00E24408"/>
    <w:rsid w:val="00E32CD0"/>
    <w:rsid w:val="00E424B3"/>
    <w:rsid w:val="00E42E8F"/>
    <w:rsid w:val="00E45BE8"/>
    <w:rsid w:val="00E45E94"/>
    <w:rsid w:val="00E515EA"/>
    <w:rsid w:val="00E53240"/>
    <w:rsid w:val="00E60761"/>
    <w:rsid w:val="00E620FD"/>
    <w:rsid w:val="00E64B38"/>
    <w:rsid w:val="00E65D54"/>
    <w:rsid w:val="00E76B73"/>
    <w:rsid w:val="00E81204"/>
    <w:rsid w:val="00E91651"/>
    <w:rsid w:val="00E93550"/>
    <w:rsid w:val="00E94870"/>
    <w:rsid w:val="00EA19A4"/>
    <w:rsid w:val="00EA547A"/>
    <w:rsid w:val="00EA7E8C"/>
    <w:rsid w:val="00EA7F28"/>
    <w:rsid w:val="00EB3E42"/>
    <w:rsid w:val="00EC2DEE"/>
    <w:rsid w:val="00EE054E"/>
    <w:rsid w:val="00EE4D67"/>
    <w:rsid w:val="00EF3F12"/>
    <w:rsid w:val="00EF4F99"/>
    <w:rsid w:val="00EF7B99"/>
    <w:rsid w:val="00F073CB"/>
    <w:rsid w:val="00F11A08"/>
    <w:rsid w:val="00F236B8"/>
    <w:rsid w:val="00F4019A"/>
    <w:rsid w:val="00F62FFA"/>
    <w:rsid w:val="00F64C1E"/>
    <w:rsid w:val="00F65601"/>
    <w:rsid w:val="00F72224"/>
    <w:rsid w:val="00F8510C"/>
    <w:rsid w:val="00F97857"/>
    <w:rsid w:val="00FB10FF"/>
    <w:rsid w:val="00FC4881"/>
    <w:rsid w:val="00FD3CBF"/>
    <w:rsid w:val="00FD6EB6"/>
    <w:rsid w:val="00FD7ECD"/>
    <w:rsid w:val="00FE315F"/>
    <w:rsid w:val="00FE4EF0"/>
    <w:rsid w:val="00FF73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E2072"/>
  </w:style>
  <w:style w:type="paragraph" w:styleId="ListParagraph">
    <w:name w:val="List Paragraph"/>
    <w:basedOn w:val="Normal"/>
    <w:uiPriority w:val="34"/>
    <w:qFormat/>
    <w:rsid w:val="0013439E"/>
    <w:pPr>
      <w:ind w:left="720"/>
      <w:contextualSpacing/>
    </w:pPr>
  </w:style>
  <w:style w:type="paragraph" w:styleId="BalloonText">
    <w:name w:val="Balloon Text"/>
    <w:basedOn w:val="Normal"/>
    <w:link w:val="BalloonTextChar"/>
    <w:uiPriority w:val="99"/>
    <w:semiHidden/>
    <w:unhideWhenUsed/>
    <w:rsid w:val="001A6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5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E2072"/>
  </w:style>
  <w:style w:type="paragraph" w:styleId="ListParagraph">
    <w:name w:val="List Paragraph"/>
    <w:basedOn w:val="Normal"/>
    <w:uiPriority w:val="34"/>
    <w:qFormat/>
    <w:rsid w:val="0013439E"/>
    <w:pPr>
      <w:ind w:left="720"/>
      <w:contextualSpacing/>
    </w:pPr>
  </w:style>
  <w:style w:type="paragraph" w:styleId="BalloonText">
    <w:name w:val="Balloon Text"/>
    <w:basedOn w:val="Normal"/>
    <w:link w:val="BalloonTextChar"/>
    <w:uiPriority w:val="99"/>
    <w:semiHidden/>
    <w:unhideWhenUsed/>
    <w:rsid w:val="001A6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5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9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H\Desktop\Desktop%20PDF\Result_01_9Apr201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File\UKM%20-%20Postgraduate\Research\Publication\Result_01_9Apr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Sheet1!$G$54</c:f>
              <c:strCache>
                <c:ptCount val="1"/>
                <c:pt idx="0">
                  <c:v>NO IRR</c:v>
                </c:pt>
              </c:strCache>
            </c:strRef>
          </c:tx>
          <c:spPr>
            <a:ln cap="rnd"/>
          </c:spPr>
          <c:errBars>
            <c:errDir val="y"/>
            <c:errBarType val="both"/>
            <c:errValType val="cust"/>
            <c:noEndCap val="0"/>
            <c:plus>
              <c:numRef>
                <c:f>Sheet1!$H$42:$H$52</c:f>
                <c:numCache>
                  <c:formatCode>General</c:formatCode>
                  <c:ptCount val="11"/>
                  <c:pt idx="0">
                    <c:v>6.2609903369994094E-3</c:v>
                  </c:pt>
                  <c:pt idx="1">
                    <c:v>2.2967368155711904E-2</c:v>
                  </c:pt>
                  <c:pt idx="2">
                    <c:v>1.7096783323186798E-2</c:v>
                  </c:pt>
                  <c:pt idx="3">
                    <c:v>3.5627236771885604E-2</c:v>
                  </c:pt>
                  <c:pt idx="4">
                    <c:v>8.9469547892006202E-2</c:v>
                  </c:pt>
                  <c:pt idx="5">
                    <c:v>3.9608079983760903E-2</c:v>
                  </c:pt>
                  <c:pt idx="6">
                    <c:v>0.22740096745616603</c:v>
                  </c:pt>
                  <c:pt idx="7">
                    <c:v>0.215855970498849</c:v>
                  </c:pt>
                  <c:pt idx="8">
                    <c:v>0.26948098263142806</c:v>
                  </c:pt>
                  <c:pt idx="9">
                    <c:v>0.18992682801542302</c:v>
                  </c:pt>
                  <c:pt idx="10">
                    <c:v>6.9287083933442919E-2</c:v>
                  </c:pt>
                </c:numCache>
              </c:numRef>
            </c:plus>
            <c:minus>
              <c:numRef>
                <c:f>Sheet1!$H$42:$H$52</c:f>
                <c:numCache>
                  <c:formatCode>General</c:formatCode>
                  <c:ptCount val="11"/>
                  <c:pt idx="0">
                    <c:v>6.2609903369994094E-3</c:v>
                  </c:pt>
                  <c:pt idx="1">
                    <c:v>2.2967368155711904E-2</c:v>
                  </c:pt>
                  <c:pt idx="2">
                    <c:v>1.7096783323186798E-2</c:v>
                  </c:pt>
                  <c:pt idx="3">
                    <c:v>3.5627236771885604E-2</c:v>
                  </c:pt>
                  <c:pt idx="4">
                    <c:v>8.9469547892006202E-2</c:v>
                  </c:pt>
                  <c:pt idx="5">
                    <c:v>3.9608079983760903E-2</c:v>
                  </c:pt>
                  <c:pt idx="6">
                    <c:v>0.22740096745616603</c:v>
                  </c:pt>
                  <c:pt idx="7">
                    <c:v>0.215855970498849</c:v>
                  </c:pt>
                  <c:pt idx="8">
                    <c:v>0.26948098263142806</c:v>
                  </c:pt>
                  <c:pt idx="9">
                    <c:v>0.18992682801542302</c:v>
                  </c:pt>
                  <c:pt idx="10">
                    <c:v>6.9287083933442919E-2</c:v>
                  </c:pt>
                </c:numCache>
              </c:numRef>
            </c:minus>
          </c:errBars>
          <c:cat>
            <c:numRef>
              <c:f>Sheet1!$F$55:$F$65</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cat>
          <c:val>
            <c:numRef>
              <c:f>Sheet1!$G$55:$G$65</c:f>
              <c:numCache>
                <c:formatCode>0.000</c:formatCode>
                <c:ptCount val="11"/>
                <c:pt idx="0">
                  <c:v>100</c:v>
                </c:pt>
                <c:pt idx="1">
                  <c:v>156.92558392178157</c:v>
                </c:pt>
                <c:pt idx="2">
                  <c:v>170.28788701792516</c:v>
                </c:pt>
                <c:pt idx="3">
                  <c:v>162.79196089082018</c:v>
                </c:pt>
                <c:pt idx="4">
                  <c:v>147.2569255839218</c:v>
                </c:pt>
                <c:pt idx="5">
                  <c:v>39.217816404128193</c:v>
                </c:pt>
                <c:pt idx="6">
                  <c:v>39.815317762085833</c:v>
                </c:pt>
                <c:pt idx="7">
                  <c:v>31.070070613796851</c:v>
                </c:pt>
                <c:pt idx="8">
                  <c:v>58.772406300923414</c:v>
                </c:pt>
                <c:pt idx="9">
                  <c:v>47.80010863661051</c:v>
                </c:pt>
                <c:pt idx="10">
                  <c:v>20.31504617055948</c:v>
                </c:pt>
              </c:numCache>
            </c:numRef>
          </c:val>
          <c:smooth val="1"/>
        </c:ser>
        <c:ser>
          <c:idx val="1"/>
          <c:order val="1"/>
          <c:tx>
            <c:strRef>
              <c:f>Sheet1!$H$54</c:f>
              <c:strCache>
                <c:ptCount val="1"/>
                <c:pt idx="0">
                  <c:v>IRR</c:v>
                </c:pt>
              </c:strCache>
            </c:strRef>
          </c:tx>
          <c:errBars>
            <c:errDir val="y"/>
            <c:errBarType val="both"/>
            <c:errValType val="cust"/>
            <c:noEndCap val="0"/>
            <c:plus>
              <c:numRef>
                <c:f>Sheet1!$Q$42:$Q$52</c:f>
                <c:numCache>
                  <c:formatCode>General</c:formatCode>
                  <c:ptCount val="11"/>
                  <c:pt idx="0">
                    <c:v>1.8689569283426605E-2</c:v>
                  </c:pt>
                  <c:pt idx="1">
                    <c:v>2.1447610589527211E-2</c:v>
                  </c:pt>
                  <c:pt idx="2">
                    <c:v>4.5055521304275198E-3</c:v>
                  </c:pt>
                  <c:pt idx="3">
                    <c:v>1.02567051239665E-2</c:v>
                  </c:pt>
                  <c:pt idx="4">
                    <c:v>3.5355339059327407E-3</c:v>
                  </c:pt>
                  <c:pt idx="5">
                    <c:v>3.3139100772350404E-2</c:v>
                  </c:pt>
                  <c:pt idx="6">
                    <c:v>0.20070675125665297</c:v>
                  </c:pt>
                  <c:pt idx="7">
                    <c:v>0.15424169345543406</c:v>
                  </c:pt>
                  <c:pt idx="8">
                    <c:v>0.12003874374550905</c:v>
                  </c:pt>
                  <c:pt idx="9">
                    <c:v>6.284266066932552E-2</c:v>
                  </c:pt>
                  <c:pt idx="10">
                    <c:v>4.1701318923985597E-2</c:v>
                  </c:pt>
                </c:numCache>
              </c:numRef>
            </c:plus>
            <c:minus>
              <c:numRef>
                <c:f>Sheet1!$Q$42:$Q$52</c:f>
                <c:numCache>
                  <c:formatCode>General</c:formatCode>
                  <c:ptCount val="11"/>
                  <c:pt idx="0">
                    <c:v>1.8689569283426605E-2</c:v>
                  </c:pt>
                  <c:pt idx="1">
                    <c:v>2.1447610589527211E-2</c:v>
                  </c:pt>
                  <c:pt idx="2">
                    <c:v>4.5055521304275198E-3</c:v>
                  </c:pt>
                  <c:pt idx="3">
                    <c:v>1.02567051239665E-2</c:v>
                  </c:pt>
                  <c:pt idx="4">
                    <c:v>3.5355339059327407E-3</c:v>
                  </c:pt>
                  <c:pt idx="5">
                    <c:v>3.3139100772350404E-2</c:v>
                  </c:pt>
                  <c:pt idx="6">
                    <c:v>0.20070675125665297</c:v>
                  </c:pt>
                  <c:pt idx="7">
                    <c:v>0.15424169345543406</c:v>
                  </c:pt>
                  <c:pt idx="8">
                    <c:v>0.12003874374550905</c:v>
                  </c:pt>
                  <c:pt idx="9">
                    <c:v>6.284266066932552E-2</c:v>
                  </c:pt>
                  <c:pt idx="10">
                    <c:v>4.1701318923985597E-2</c:v>
                  </c:pt>
                </c:numCache>
              </c:numRef>
            </c:minus>
          </c:errBars>
          <c:cat>
            <c:numRef>
              <c:f>Sheet1!$F$55:$F$65</c:f>
              <c:numCache>
                <c:formatCode>General</c:formatCode>
                <c:ptCount val="11"/>
                <c:pt idx="0">
                  <c:v>0</c:v>
                </c:pt>
                <c:pt idx="1">
                  <c:v>5</c:v>
                </c:pt>
                <c:pt idx="2">
                  <c:v>10</c:v>
                </c:pt>
                <c:pt idx="3">
                  <c:v>15</c:v>
                </c:pt>
                <c:pt idx="4">
                  <c:v>20</c:v>
                </c:pt>
                <c:pt idx="5">
                  <c:v>25</c:v>
                </c:pt>
                <c:pt idx="6">
                  <c:v>30</c:v>
                </c:pt>
                <c:pt idx="7">
                  <c:v>35</c:v>
                </c:pt>
                <c:pt idx="8">
                  <c:v>40</c:v>
                </c:pt>
                <c:pt idx="9">
                  <c:v>45</c:v>
                </c:pt>
                <c:pt idx="10">
                  <c:v>50</c:v>
                </c:pt>
              </c:numCache>
            </c:numRef>
          </c:cat>
          <c:val>
            <c:numRef>
              <c:f>Sheet1!$H$55:$H$65</c:f>
              <c:numCache>
                <c:formatCode>0.000</c:formatCode>
                <c:ptCount val="11"/>
                <c:pt idx="0">
                  <c:v>89.353612167300383</c:v>
                </c:pt>
                <c:pt idx="1">
                  <c:v>93.481803367734912</c:v>
                </c:pt>
                <c:pt idx="2">
                  <c:v>118.84845192829988</c:v>
                </c:pt>
                <c:pt idx="3">
                  <c:v>112.71048343291702</c:v>
                </c:pt>
                <c:pt idx="4">
                  <c:v>70.668115154807182</c:v>
                </c:pt>
                <c:pt idx="5">
                  <c:v>24.117327539380771</c:v>
                </c:pt>
                <c:pt idx="6">
                  <c:v>19.826181423139605</c:v>
                </c:pt>
                <c:pt idx="7">
                  <c:v>22.053231939163496</c:v>
                </c:pt>
                <c:pt idx="8">
                  <c:v>19.989136338946214</c:v>
                </c:pt>
                <c:pt idx="9">
                  <c:v>54.861488321564352</c:v>
                </c:pt>
                <c:pt idx="10">
                  <c:v>27.322107550244432</c:v>
                </c:pt>
              </c:numCache>
            </c:numRef>
          </c:val>
          <c:smooth val="1"/>
        </c:ser>
        <c:dLbls>
          <c:showLegendKey val="0"/>
          <c:showVal val="0"/>
          <c:showCatName val="0"/>
          <c:showSerName val="0"/>
          <c:showPercent val="0"/>
          <c:showBubbleSize val="0"/>
        </c:dLbls>
        <c:marker val="1"/>
        <c:smooth val="0"/>
        <c:axId val="158778112"/>
        <c:axId val="158780032"/>
      </c:lineChart>
      <c:catAx>
        <c:axId val="158778112"/>
        <c:scaling>
          <c:orientation val="minMax"/>
        </c:scaling>
        <c:delete val="0"/>
        <c:axPos val="b"/>
        <c:title>
          <c:tx>
            <c:rich>
              <a:bodyPr/>
              <a:lstStyle/>
              <a:p>
                <a:pPr>
                  <a:defRPr/>
                </a:pPr>
                <a:r>
                  <a:rPr lang="en-MY"/>
                  <a:t>Concentration of RS (%)</a:t>
                </a:r>
              </a:p>
            </c:rich>
          </c:tx>
          <c:overlay val="0"/>
        </c:title>
        <c:numFmt formatCode="General" sourceLinked="1"/>
        <c:majorTickMark val="none"/>
        <c:minorTickMark val="none"/>
        <c:tickLblPos val="nextTo"/>
        <c:crossAx val="158780032"/>
        <c:crosses val="autoZero"/>
        <c:auto val="1"/>
        <c:lblAlgn val="ctr"/>
        <c:lblOffset val="100"/>
        <c:noMultiLvlLbl val="0"/>
      </c:catAx>
      <c:valAx>
        <c:axId val="158780032"/>
        <c:scaling>
          <c:orientation val="minMax"/>
        </c:scaling>
        <c:delete val="0"/>
        <c:axPos val="l"/>
        <c:majorGridlines/>
        <c:title>
          <c:tx>
            <c:rich>
              <a:bodyPr/>
              <a:lstStyle/>
              <a:p>
                <a:pPr>
                  <a:defRPr b="1"/>
                </a:pPr>
                <a:r>
                  <a:rPr lang="en-MY" b="1"/>
                  <a:t>Cell</a:t>
                </a:r>
                <a:r>
                  <a:rPr lang="en-MY" b="1" baseline="0"/>
                  <a:t> Viability (%)</a:t>
                </a:r>
                <a:endParaRPr lang="en-MY" b="1"/>
              </a:p>
            </c:rich>
          </c:tx>
          <c:overlay val="0"/>
        </c:title>
        <c:numFmt formatCode="0" sourceLinked="0"/>
        <c:majorTickMark val="none"/>
        <c:minorTickMark val="none"/>
        <c:tickLblPos val="nextTo"/>
        <c:crossAx val="158778112"/>
        <c:crosses val="autoZero"/>
        <c:crossBetween val="between"/>
      </c:valAx>
    </c:plotArea>
    <c:legend>
      <c:legendPos val="r"/>
      <c:overlay val="0"/>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cat>
            <c:strRef>
              <c:f>Sheet1!$A$55:$A$58</c:f>
              <c:strCache>
                <c:ptCount val="4"/>
                <c:pt idx="0">
                  <c:v>NO RS NO IRR</c:v>
                </c:pt>
                <c:pt idx="1">
                  <c:v>RS NO IRR</c:v>
                </c:pt>
                <c:pt idx="2">
                  <c:v>NO RS IRR</c:v>
                </c:pt>
                <c:pt idx="3">
                  <c:v>RS IRR</c:v>
                </c:pt>
              </c:strCache>
            </c:strRef>
          </c:cat>
          <c:val>
            <c:numRef>
              <c:f>Sheet1!$B$55:$B$58</c:f>
              <c:numCache>
                <c:formatCode>General</c:formatCode>
                <c:ptCount val="4"/>
              </c:numCache>
            </c:numRef>
          </c:val>
        </c:ser>
        <c:ser>
          <c:idx val="1"/>
          <c:order val="1"/>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Sheet1!$D$55:$D$58</c:f>
                <c:numCache>
                  <c:formatCode>General</c:formatCode>
                  <c:ptCount val="4"/>
                  <c:pt idx="0">
                    <c:v>6.9287083933442919E-2</c:v>
                  </c:pt>
                  <c:pt idx="1">
                    <c:v>0.22740096745616603</c:v>
                  </c:pt>
                  <c:pt idx="2">
                    <c:v>4.1701318923985597E-2</c:v>
                  </c:pt>
                  <c:pt idx="3">
                    <c:v>0.20070675125665297</c:v>
                  </c:pt>
                </c:numCache>
              </c:numRef>
            </c:plus>
            <c:minus>
              <c:numRef>
                <c:f>Sheet1!$D$55:$D$58</c:f>
                <c:numCache>
                  <c:formatCode>General</c:formatCode>
                  <c:ptCount val="4"/>
                  <c:pt idx="0">
                    <c:v>6.9287083933442919E-2</c:v>
                  </c:pt>
                  <c:pt idx="1">
                    <c:v>0.22740096745616603</c:v>
                  </c:pt>
                  <c:pt idx="2">
                    <c:v>4.1701318923985597E-2</c:v>
                  </c:pt>
                  <c:pt idx="3">
                    <c:v>0.20070675125665297</c:v>
                  </c:pt>
                </c:numCache>
              </c:numRef>
            </c:minus>
          </c:errBars>
          <c:cat>
            <c:strRef>
              <c:f>Sheet1!$A$55:$A$58</c:f>
              <c:strCache>
                <c:ptCount val="4"/>
                <c:pt idx="0">
                  <c:v>NO RS NO IRR</c:v>
                </c:pt>
                <c:pt idx="1">
                  <c:v>RS NO IRR</c:v>
                </c:pt>
                <c:pt idx="2">
                  <c:v>NO RS IRR</c:v>
                </c:pt>
                <c:pt idx="3">
                  <c:v>RS IRR</c:v>
                </c:pt>
              </c:strCache>
            </c:strRef>
          </c:cat>
          <c:val>
            <c:numRef>
              <c:f>Sheet1!$C$55:$C$58</c:f>
              <c:numCache>
                <c:formatCode>0.00</c:formatCode>
                <c:ptCount val="4"/>
                <c:pt idx="0">
                  <c:v>100</c:v>
                </c:pt>
                <c:pt idx="1">
                  <c:v>147.2569255839218</c:v>
                </c:pt>
                <c:pt idx="2">
                  <c:v>89.353612167300383</c:v>
                </c:pt>
                <c:pt idx="3">
                  <c:v>70.668115154807182</c:v>
                </c:pt>
              </c:numCache>
            </c:numRef>
          </c:val>
        </c:ser>
        <c:dLbls>
          <c:showLegendKey val="0"/>
          <c:showVal val="0"/>
          <c:showCatName val="0"/>
          <c:showSerName val="0"/>
          <c:showPercent val="0"/>
          <c:showBubbleSize val="0"/>
        </c:dLbls>
        <c:gapWidth val="75"/>
        <c:overlap val="40"/>
        <c:axId val="158990720"/>
        <c:axId val="158992256"/>
      </c:barChart>
      <c:catAx>
        <c:axId val="158990720"/>
        <c:scaling>
          <c:orientation val="minMax"/>
        </c:scaling>
        <c:delete val="0"/>
        <c:axPos val="l"/>
        <c:numFmt formatCode="General" sourceLinked="0"/>
        <c:majorTickMark val="none"/>
        <c:minorTickMark val="none"/>
        <c:tickLblPos val="nextTo"/>
        <c:crossAx val="158992256"/>
        <c:crosses val="autoZero"/>
        <c:auto val="1"/>
        <c:lblAlgn val="ctr"/>
        <c:lblOffset val="100"/>
        <c:noMultiLvlLbl val="0"/>
      </c:catAx>
      <c:valAx>
        <c:axId val="158992256"/>
        <c:scaling>
          <c:orientation val="minMax"/>
        </c:scaling>
        <c:delete val="0"/>
        <c:axPos val="b"/>
        <c:majorGridlines/>
        <c:numFmt formatCode="General" sourceLinked="1"/>
        <c:majorTickMark val="none"/>
        <c:minorTickMark val="none"/>
        <c:tickLblPos val="nextTo"/>
        <c:crossAx val="1589907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26B47-A5B4-4937-A10C-4A86FEE5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Cheong Kai Heng</dc:creator>
  <cp:lastModifiedBy>Khalik et al. </cp:lastModifiedBy>
  <cp:revision>2</cp:revision>
  <cp:lastPrinted>2015-01-14T01:54:00Z</cp:lastPrinted>
  <dcterms:created xsi:type="dcterms:W3CDTF">2015-03-18T12:56:00Z</dcterms:created>
  <dcterms:modified xsi:type="dcterms:W3CDTF">2015-03-18T12:56:00Z</dcterms:modified>
</cp:coreProperties>
</file>