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88B" w:rsidRDefault="0077088B" w:rsidP="0077088B">
      <w:pPr>
        <w:tabs>
          <w:tab w:val="left" w:pos="284"/>
          <w:tab w:val="left" w:pos="1701"/>
        </w:tabs>
        <w:autoSpaceDE w:val="0"/>
        <w:autoSpaceDN w:val="0"/>
        <w:adjustRightInd w:val="0"/>
        <w:spacing w:after="0" w:line="240" w:lineRule="auto"/>
        <w:jc w:val="center"/>
        <w:rPr>
          <w:b/>
          <w:sz w:val="28"/>
          <w:szCs w:val="28"/>
        </w:rPr>
      </w:pPr>
    </w:p>
    <w:p w:rsidR="0077088B" w:rsidRPr="00C24250" w:rsidRDefault="0077088B" w:rsidP="0077088B">
      <w:pPr>
        <w:tabs>
          <w:tab w:val="left" w:pos="284"/>
          <w:tab w:val="left" w:pos="1701"/>
        </w:tabs>
        <w:autoSpaceDE w:val="0"/>
        <w:autoSpaceDN w:val="0"/>
        <w:adjustRightInd w:val="0"/>
        <w:spacing w:after="0" w:line="240" w:lineRule="auto"/>
        <w:jc w:val="center"/>
        <w:rPr>
          <w:sz w:val="28"/>
          <w:szCs w:val="28"/>
        </w:rPr>
      </w:pPr>
      <w:r w:rsidRPr="00C24250">
        <w:rPr>
          <w:sz w:val="28"/>
          <w:szCs w:val="28"/>
        </w:rPr>
        <w:t>ASSESSMENT OF SURFACE WATER QUALITY USING MULTIVARIATE STATISTICAL TECHNIQUES IN THE TERENGGANU RIVER BASIN</w:t>
      </w:r>
    </w:p>
    <w:p w:rsidR="0077088B" w:rsidRPr="00E70ED7" w:rsidRDefault="0077088B" w:rsidP="0077088B">
      <w:pPr>
        <w:tabs>
          <w:tab w:val="left" w:pos="284"/>
          <w:tab w:val="left" w:pos="1701"/>
        </w:tabs>
        <w:autoSpaceDE w:val="0"/>
        <w:autoSpaceDN w:val="0"/>
        <w:adjustRightInd w:val="0"/>
        <w:spacing w:after="0" w:line="240" w:lineRule="auto"/>
        <w:jc w:val="center"/>
        <w:rPr>
          <w:b/>
          <w:sz w:val="28"/>
          <w:szCs w:val="28"/>
        </w:rPr>
      </w:pPr>
    </w:p>
    <w:p w:rsidR="0077088B" w:rsidRPr="00C24250" w:rsidRDefault="0077088B" w:rsidP="0077088B">
      <w:pPr>
        <w:tabs>
          <w:tab w:val="left" w:pos="284"/>
          <w:tab w:val="left" w:pos="1701"/>
        </w:tabs>
        <w:autoSpaceDE w:val="0"/>
        <w:autoSpaceDN w:val="0"/>
        <w:adjustRightInd w:val="0"/>
        <w:spacing w:after="0" w:line="240" w:lineRule="auto"/>
        <w:jc w:val="center"/>
        <w:rPr>
          <w:rStyle w:val="hps"/>
          <w:lang w:val="ms-MY"/>
        </w:rPr>
      </w:pPr>
      <w:r w:rsidRPr="00C24250">
        <w:rPr>
          <w:rStyle w:val="hps"/>
          <w:lang w:val="ms-MY"/>
        </w:rPr>
        <w:t>(Penilaian</w:t>
      </w:r>
      <w:r w:rsidR="003767D3" w:rsidRPr="00C24250">
        <w:rPr>
          <w:rStyle w:val="hps"/>
          <w:lang w:val="ms-MY"/>
        </w:rPr>
        <w:t xml:space="preserve"> </w:t>
      </w:r>
      <w:r w:rsidRPr="00C24250">
        <w:rPr>
          <w:rStyle w:val="hps"/>
          <w:lang w:val="ms-MY"/>
        </w:rPr>
        <w:t>Kualiti</w:t>
      </w:r>
      <w:r w:rsidR="003767D3" w:rsidRPr="00C24250">
        <w:rPr>
          <w:rStyle w:val="hps"/>
          <w:lang w:val="ms-MY"/>
        </w:rPr>
        <w:t xml:space="preserve"> Air </w:t>
      </w:r>
      <w:r w:rsidRPr="00C24250">
        <w:rPr>
          <w:rStyle w:val="hps"/>
          <w:lang w:val="ms-MY"/>
        </w:rPr>
        <w:t>Permukaan</w:t>
      </w:r>
      <w:r w:rsidR="003767D3" w:rsidRPr="00C24250">
        <w:rPr>
          <w:rStyle w:val="hps"/>
          <w:lang w:val="ms-MY"/>
        </w:rPr>
        <w:t xml:space="preserve"> </w:t>
      </w:r>
      <w:r w:rsidRPr="00C24250">
        <w:rPr>
          <w:rStyle w:val="hps"/>
          <w:lang w:val="ms-MY"/>
        </w:rPr>
        <w:t>Menggunakan</w:t>
      </w:r>
      <w:r w:rsidR="003767D3" w:rsidRPr="00C24250">
        <w:rPr>
          <w:rStyle w:val="hps"/>
          <w:lang w:val="ms-MY"/>
        </w:rPr>
        <w:t xml:space="preserve"> </w:t>
      </w:r>
      <w:r w:rsidRPr="00C24250">
        <w:rPr>
          <w:rStyle w:val="hps"/>
          <w:lang w:val="ms-MY"/>
        </w:rPr>
        <w:t>Teknik</w:t>
      </w:r>
      <w:r w:rsidR="003767D3" w:rsidRPr="00C24250">
        <w:rPr>
          <w:rStyle w:val="hps"/>
          <w:lang w:val="ms-MY"/>
        </w:rPr>
        <w:t xml:space="preserve"> Statistik </w:t>
      </w:r>
      <w:r w:rsidRPr="00C24250">
        <w:rPr>
          <w:rStyle w:val="hps"/>
          <w:lang w:val="ms-MY"/>
        </w:rPr>
        <w:t>Multivariat</w:t>
      </w:r>
      <w:r w:rsidR="003767D3" w:rsidRPr="00C24250">
        <w:rPr>
          <w:rStyle w:val="hps"/>
          <w:lang w:val="ms-MY"/>
        </w:rPr>
        <w:t xml:space="preserve"> bagi </w:t>
      </w:r>
      <w:r w:rsidRPr="00C24250">
        <w:rPr>
          <w:rStyle w:val="hps"/>
          <w:lang w:val="ms-MY"/>
        </w:rPr>
        <w:t>Lembangan Sungai</w:t>
      </w:r>
      <w:r w:rsidR="003767D3" w:rsidRPr="00C24250">
        <w:rPr>
          <w:rStyle w:val="hps"/>
          <w:lang w:val="ms-MY"/>
        </w:rPr>
        <w:t xml:space="preserve"> Terengganu</w:t>
      </w:r>
      <w:r w:rsidRPr="00C24250">
        <w:rPr>
          <w:rStyle w:val="hps"/>
          <w:lang w:val="ms-MY"/>
        </w:rPr>
        <w:t>)</w:t>
      </w:r>
    </w:p>
    <w:p w:rsidR="0077088B" w:rsidRPr="007E77AD" w:rsidRDefault="0077088B" w:rsidP="0077088B">
      <w:pPr>
        <w:tabs>
          <w:tab w:val="left" w:pos="284"/>
          <w:tab w:val="left" w:pos="1701"/>
        </w:tabs>
        <w:autoSpaceDE w:val="0"/>
        <w:autoSpaceDN w:val="0"/>
        <w:adjustRightInd w:val="0"/>
        <w:spacing w:after="0" w:line="240" w:lineRule="auto"/>
        <w:jc w:val="center"/>
        <w:rPr>
          <w:sz w:val="28"/>
          <w:szCs w:val="28"/>
          <w:lang w:val="ms-MY"/>
        </w:rPr>
      </w:pPr>
    </w:p>
    <w:p w:rsidR="003767D3" w:rsidRDefault="0077088B" w:rsidP="0077088B">
      <w:pPr>
        <w:tabs>
          <w:tab w:val="left" w:pos="284"/>
          <w:tab w:val="left" w:pos="1701"/>
        </w:tabs>
        <w:autoSpaceDE w:val="0"/>
        <w:autoSpaceDN w:val="0"/>
        <w:adjustRightInd w:val="0"/>
        <w:spacing w:after="0" w:line="240" w:lineRule="auto"/>
        <w:jc w:val="center"/>
        <w:rPr>
          <w:sz w:val="20"/>
          <w:szCs w:val="20"/>
        </w:rPr>
      </w:pPr>
      <w:r w:rsidRPr="00182920">
        <w:rPr>
          <w:sz w:val="20"/>
          <w:szCs w:val="20"/>
        </w:rPr>
        <w:t>Aminu Ibrahim</w:t>
      </w:r>
      <w:r w:rsidRPr="00182920">
        <w:rPr>
          <w:sz w:val="20"/>
          <w:szCs w:val="20"/>
          <w:vertAlign w:val="superscript"/>
        </w:rPr>
        <w:t>1*</w:t>
      </w:r>
      <w:r w:rsidRPr="00182920">
        <w:rPr>
          <w:sz w:val="20"/>
          <w:szCs w:val="20"/>
        </w:rPr>
        <w:t>,</w:t>
      </w:r>
      <w:r>
        <w:rPr>
          <w:sz w:val="20"/>
          <w:szCs w:val="20"/>
        </w:rPr>
        <w:t xml:space="preserve"> </w:t>
      </w:r>
      <w:r w:rsidRPr="00182920">
        <w:rPr>
          <w:sz w:val="20"/>
          <w:szCs w:val="20"/>
        </w:rPr>
        <w:t>Hafizan Juahir</w:t>
      </w:r>
      <w:r w:rsidRPr="00182920">
        <w:rPr>
          <w:sz w:val="20"/>
          <w:szCs w:val="20"/>
          <w:vertAlign w:val="superscript"/>
        </w:rPr>
        <w:t>1</w:t>
      </w:r>
      <w:r w:rsidRPr="00182920">
        <w:rPr>
          <w:sz w:val="20"/>
          <w:szCs w:val="20"/>
        </w:rPr>
        <w:t>,</w:t>
      </w:r>
      <w:r>
        <w:rPr>
          <w:sz w:val="20"/>
          <w:szCs w:val="20"/>
        </w:rPr>
        <w:t xml:space="preserve"> </w:t>
      </w:r>
      <w:r w:rsidRPr="00182920">
        <w:rPr>
          <w:sz w:val="20"/>
          <w:szCs w:val="20"/>
        </w:rPr>
        <w:t>Mohd</w:t>
      </w:r>
      <w:r>
        <w:rPr>
          <w:sz w:val="20"/>
          <w:szCs w:val="20"/>
        </w:rPr>
        <w:t xml:space="preserve"> </w:t>
      </w:r>
      <w:r w:rsidRPr="00182920">
        <w:rPr>
          <w:sz w:val="20"/>
          <w:szCs w:val="20"/>
        </w:rPr>
        <w:t>Ekhwan Toriman</w:t>
      </w:r>
      <w:r w:rsidRPr="00182920">
        <w:rPr>
          <w:sz w:val="20"/>
          <w:szCs w:val="20"/>
          <w:vertAlign w:val="superscript"/>
        </w:rPr>
        <w:t>1</w:t>
      </w:r>
      <w:r w:rsidRPr="00182920">
        <w:rPr>
          <w:sz w:val="20"/>
          <w:szCs w:val="20"/>
        </w:rPr>
        <w:t>, Adamu Mustapha</w:t>
      </w:r>
      <w:r w:rsidRPr="00182920">
        <w:rPr>
          <w:sz w:val="20"/>
          <w:szCs w:val="20"/>
          <w:vertAlign w:val="superscript"/>
        </w:rPr>
        <w:t>2</w:t>
      </w:r>
      <w:r>
        <w:rPr>
          <w:sz w:val="20"/>
          <w:szCs w:val="20"/>
        </w:rPr>
        <w:t>, Azman Azid</w:t>
      </w:r>
      <w:r>
        <w:rPr>
          <w:sz w:val="20"/>
          <w:szCs w:val="20"/>
          <w:vertAlign w:val="superscript"/>
        </w:rPr>
        <w:t>1</w:t>
      </w:r>
      <w:r w:rsidRPr="00182920">
        <w:rPr>
          <w:sz w:val="20"/>
          <w:szCs w:val="20"/>
        </w:rPr>
        <w:t xml:space="preserve"> and </w:t>
      </w:r>
    </w:p>
    <w:p w:rsidR="0077088B" w:rsidRPr="00182920" w:rsidRDefault="0077088B" w:rsidP="0077088B">
      <w:pPr>
        <w:tabs>
          <w:tab w:val="left" w:pos="284"/>
          <w:tab w:val="left" w:pos="1701"/>
        </w:tabs>
        <w:autoSpaceDE w:val="0"/>
        <w:autoSpaceDN w:val="0"/>
        <w:adjustRightInd w:val="0"/>
        <w:spacing w:after="0" w:line="240" w:lineRule="auto"/>
        <w:jc w:val="center"/>
        <w:rPr>
          <w:sz w:val="20"/>
          <w:szCs w:val="20"/>
          <w:vertAlign w:val="superscript"/>
        </w:rPr>
      </w:pPr>
      <w:r w:rsidRPr="00182920">
        <w:rPr>
          <w:sz w:val="20"/>
          <w:szCs w:val="20"/>
        </w:rPr>
        <w:t>Hamza A Isiyaka</w:t>
      </w:r>
      <w:r w:rsidRPr="00182920">
        <w:rPr>
          <w:sz w:val="20"/>
          <w:szCs w:val="20"/>
          <w:vertAlign w:val="superscript"/>
        </w:rPr>
        <w:t>1</w:t>
      </w:r>
    </w:p>
    <w:p w:rsidR="0077088B" w:rsidRPr="00B744E1" w:rsidRDefault="0077088B" w:rsidP="0077088B">
      <w:pPr>
        <w:tabs>
          <w:tab w:val="left" w:pos="284"/>
          <w:tab w:val="left" w:pos="1701"/>
        </w:tabs>
        <w:autoSpaceDE w:val="0"/>
        <w:autoSpaceDN w:val="0"/>
        <w:adjustRightInd w:val="0"/>
        <w:spacing w:after="0" w:line="240" w:lineRule="auto"/>
        <w:jc w:val="center"/>
        <w:rPr>
          <w:sz w:val="28"/>
          <w:szCs w:val="28"/>
        </w:rPr>
      </w:pPr>
    </w:p>
    <w:p w:rsidR="0077088B" w:rsidRPr="00D673B8" w:rsidRDefault="0077088B" w:rsidP="0077088B">
      <w:pPr>
        <w:autoSpaceDE w:val="0"/>
        <w:autoSpaceDN w:val="0"/>
        <w:adjustRightInd w:val="0"/>
        <w:spacing w:after="0" w:line="240" w:lineRule="auto"/>
        <w:jc w:val="center"/>
        <w:outlineLvl w:val="0"/>
        <w:rPr>
          <w:i/>
          <w:color w:val="000000" w:themeColor="text1"/>
          <w:sz w:val="18"/>
          <w:szCs w:val="18"/>
          <w:lang w:val="en-MY"/>
        </w:rPr>
      </w:pPr>
      <w:r w:rsidRPr="00D673B8">
        <w:rPr>
          <w:i/>
          <w:color w:val="000000" w:themeColor="text1"/>
          <w:sz w:val="18"/>
          <w:szCs w:val="18"/>
          <w:vertAlign w:val="superscript"/>
          <w:lang w:val="en-MY"/>
        </w:rPr>
        <w:t>1</w:t>
      </w:r>
      <w:r w:rsidRPr="00D673B8">
        <w:rPr>
          <w:i/>
          <w:color w:val="000000" w:themeColor="text1"/>
          <w:sz w:val="18"/>
          <w:szCs w:val="18"/>
          <w:lang w:val="en-MY"/>
        </w:rPr>
        <w:t>East Coast Environmental Research Institute</w:t>
      </w:r>
    </w:p>
    <w:p w:rsidR="0077088B" w:rsidRPr="00D673B8" w:rsidRDefault="0077088B" w:rsidP="0077088B">
      <w:pPr>
        <w:autoSpaceDE w:val="0"/>
        <w:autoSpaceDN w:val="0"/>
        <w:adjustRightInd w:val="0"/>
        <w:spacing w:after="0" w:line="240" w:lineRule="auto"/>
        <w:jc w:val="center"/>
        <w:outlineLvl w:val="0"/>
        <w:rPr>
          <w:i/>
          <w:color w:val="000000" w:themeColor="text1"/>
          <w:sz w:val="18"/>
          <w:szCs w:val="18"/>
          <w:lang w:val="en-MY"/>
        </w:rPr>
      </w:pPr>
      <w:r w:rsidRPr="00D673B8">
        <w:rPr>
          <w:i/>
          <w:color w:val="000000" w:themeColor="text1"/>
          <w:sz w:val="18"/>
          <w:szCs w:val="18"/>
          <w:lang w:val="en-MY"/>
        </w:rPr>
        <w:t>Universiti Sultan Zainal</w:t>
      </w:r>
      <w:r>
        <w:rPr>
          <w:i/>
          <w:color w:val="000000" w:themeColor="text1"/>
          <w:sz w:val="18"/>
          <w:szCs w:val="18"/>
          <w:lang w:val="en-MY"/>
        </w:rPr>
        <w:t xml:space="preserve"> </w:t>
      </w:r>
      <w:r w:rsidRPr="00D673B8">
        <w:rPr>
          <w:i/>
          <w:color w:val="000000" w:themeColor="text1"/>
          <w:sz w:val="18"/>
          <w:szCs w:val="18"/>
          <w:lang w:val="en-MY"/>
        </w:rPr>
        <w:t>Abidin</w:t>
      </w:r>
      <w:r>
        <w:rPr>
          <w:i/>
          <w:color w:val="000000" w:themeColor="text1"/>
          <w:sz w:val="18"/>
          <w:szCs w:val="18"/>
          <w:lang w:val="en-MY"/>
        </w:rPr>
        <w:t>, 21300 Terengganu, Malaysia.</w:t>
      </w:r>
    </w:p>
    <w:p w:rsidR="0077088B" w:rsidRDefault="0077088B" w:rsidP="0077088B">
      <w:pPr>
        <w:tabs>
          <w:tab w:val="left" w:pos="284"/>
          <w:tab w:val="left" w:pos="1701"/>
        </w:tabs>
        <w:autoSpaceDE w:val="0"/>
        <w:autoSpaceDN w:val="0"/>
        <w:adjustRightInd w:val="0"/>
        <w:spacing w:after="0" w:line="240" w:lineRule="auto"/>
        <w:jc w:val="center"/>
        <w:outlineLvl w:val="0"/>
        <w:rPr>
          <w:i/>
          <w:sz w:val="18"/>
          <w:szCs w:val="18"/>
        </w:rPr>
      </w:pPr>
      <w:r>
        <w:rPr>
          <w:i/>
          <w:sz w:val="18"/>
          <w:szCs w:val="18"/>
          <w:vertAlign w:val="superscript"/>
        </w:rPr>
        <w:t>2</w:t>
      </w:r>
      <w:r w:rsidRPr="007E77AD">
        <w:rPr>
          <w:i/>
          <w:sz w:val="18"/>
          <w:szCs w:val="18"/>
        </w:rPr>
        <w:t>Kano State Unive</w:t>
      </w:r>
      <w:r>
        <w:rPr>
          <w:i/>
          <w:sz w:val="18"/>
          <w:szCs w:val="18"/>
        </w:rPr>
        <w:t xml:space="preserve">rsity of Science and Technology, </w:t>
      </w:r>
      <w:r w:rsidRPr="007E77AD">
        <w:rPr>
          <w:i/>
          <w:sz w:val="18"/>
          <w:szCs w:val="18"/>
        </w:rPr>
        <w:t>Wudil</w:t>
      </w:r>
      <w:r>
        <w:rPr>
          <w:i/>
          <w:sz w:val="18"/>
          <w:szCs w:val="18"/>
        </w:rPr>
        <w:t xml:space="preserve"> 3244 </w:t>
      </w:r>
      <w:r w:rsidRPr="007E77AD">
        <w:rPr>
          <w:i/>
          <w:sz w:val="18"/>
          <w:szCs w:val="18"/>
        </w:rPr>
        <w:t>Kano</w:t>
      </w:r>
      <w:r>
        <w:rPr>
          <w:i/>
          <w:sz w:val="18"/>
          <w:szCs w:val="18"/>
        </w:rPr>
        <w:t>, Nigeria</w:t>
      </w:r>
      <w:r w:rsidRPr="007E77AD">
        <w:rPr>
          <w:i/>
          <w:sz w:val="18"/>
          <w:szCs w:val="18"/>
        </w:rPr>
        <w:t>.</w:t>
      </w:r>
    </w:p>
    <w:p w:rsidR="0077088B" w:rsidRPr="007E77AD" w:rsidRDefault="0077088B" w:rsidP="0077088B">
      <w:pPr>
        <w:tabs>
          <w:tab w:val="left" w:pos="284"/>
          <w:tab w:val="left" w:pos="1701"/>
        </w:tabs>
        <w:autoSpaceDE w:val="0"/>
        <w:autoSpaceDN w:val="0"/>
        <w:adjustRightInd w:val="0"/>
        <w:spacing w:after="0" w:line="240" w:lineRule="auto"/>
        <w:jc w:val="center"/>
        <w:rPr>
          <w:i/>
          <w:sz w:val="18"/>
          <w:szCs w:val="18"/>
        </w:rPr>
      </w:pPr>
    </w:p>
    <w:p w:rsidR="0077088B" w:rsidRDefault="0077088B" w:rsidP="0077088B">
      <w:pPr>
        <w:tabs>
          <w:tab w:val="left" w:pos="284"/>
          <w:tab w:val="left" w:pos="1701"/>
        </w:tabs>
        <w:autoSpaceDE w:val="0"/>
        <w:autoSpaceDN w:val="0"/>
        <w:adjustRightInd w:val="0"/>
        <w:spacing w:after="0" w:line="240" w:lineRule="auto"/>
        <w:jc w:val="center"/>
        <w:rPr>
          <w:i/>
          <w:sz w:val="18"/>
          <w:szCs w:val="18"/>
        </w:rPr>
      </w:pPr>
      <w:r>
        <w:rPr>
          <w:i/>
          <w:sz w:val="18"/>
          <w:szCs w:val="18"/>
        </w:rPr>
        <w:t>*</w:t>
      </w:r>
      <w:r w:rsidRPr="00D16BCD">
        <w:rPr>
          <w:i/>
          <w:sz w:val="18"/>
          <w:szCs w:val="18"/>
        </w:rPr>
        <w:t>Corresponding author:</w:t>
      </w:r>
      <w:r>
        <w:rPr>
          <w:i/>
          <w:sz w:val="18"/>
          <w:szCs w:val="18"/>
        </w:rPr>
        <w:t>aminu479@gmail.com</w:t>
      </w:r>
    </w:p>
    <w:p w:rsidR="0077088B" w:rsidRPr="00D16BCD" w:rsidRDefault="0077088B" w:rsidP="0077088B">
      <w:pPr>
        <w:tabs>
          <w:tab w:val="left" w:pos="284"/>
          <w:tab w:val="left" w:pos="1701"/>
        </w:tabs>
        <w:autoSpaceDE w:val="0"/>
        <w:autoSpaceDN w:val="0"/>
        <w:adjustRightInd w:val="0"/>
        <w:spacing w:after="0" w:line="240" w:lineRule="auto"/>
        <w:jc w:val="center"/>
        <w:rPr>
          <w:i/>
          <w:sz w:val="18"/>
          <w:szCs w:val="18"/>
        </w:rPr>
      </w:pPr>
    </w:p>
    <w:p w:rsidR="0077088B" w:rsidRPr="00182920" w:rsidRDefault="0077088B" w:rsidP="0077088B">
      <w:pPr>
        <w:tabs>
          <w:tab w:val="left" w:pos="284"/>
          <w:tab w:val="left" w:pos="1701"/>
        </w:tabs>
        <w:autoSpaceDE w:val="0"/>
        <w:autoSpaceDN w:val="0"/>
        <w:adjustRightInd w:val="0"/>
        <w:spacing w:after="0" w:line="240" w:lineRule="auto"/>
        <w:jc w:val="center"/>
        <w:outlineLvl w:val="0"/>
        <w:rPr>
          <w:sz w:val="18"/>
          <w:szCs w:val="20"/>
        </w:rPr>
      </w:pPr>
      <w:r w:rsidRPr="00182920">
        <w:rPr>
          <w:b/>
          <w:sz w:val="18"/>
          <w:szCs w:val="20"/>
        </w:rPr>
        <w:t>Abstract</w:t>
      </w:r>
    </w:p>
    <w:p w:rsidR="0077088B" w:rsidRPr="00182920" w:rsidRDefault="0077088B" w:rsidP="00A01313">
      <w:pPr>
        <w:autoSpaceDE w:val="0"/>
        <w:autoSpaceDN w:val="0"/>
        <w:adjustRightInd w:val="0"/>
        <w:spacing w:after="0" w:line="240" w:lineRule="auto"/>
        <w:jc w:val="both"/>
        <w:rPr>
          <w:color w:val="131413"/>
          <w:sz w:val="18"/>
          <w:szCs w:val="20"/>
          <w:lang w:val="en-MY"/>
        </w:rPr>
      </w:pPr>
      <w:r w:rsidRPr="00182920">
        <w:rPr>
          <w:sz w:val="18"/>
          <w:szCs w:val="20"/>
        </w:rPr>
        <w:t>Multivariate Statistical techniques including cluster analysis, discr</w:t>
      </w:r>
      <w:r>
        <w:rPr>
          <w:sz w:val="18"/>
          <w:szCs w:val="20"/>
        </w:rPr>
        <w:t>i</w:t>
      </w:r>
      <w:r w:rsidRPr="00182920">
        <w:rPr>
          <w:sz w:val="18"/>
          <w:szCs w:val="20"/>
        </w:rPr>
        <w:t xml:space="preserve">minant analysis, and principal component analysis/factor analysis were applied to investigate the spatial variation and pollution sources in the Terengganu river basin during 5 years of monitoring 13 water quality parameters at thirteen different stations. </w:t>
      </w:r>
      <w:r>
        <w:rPr>
          <w:sz w:val="18"/>
          <w:szCs w:val="20"/>
        </w:rPr>
        <w:t>Cluster analysis (</w:t>
      </w:r>
      <w:r w:rsidRPr="00182920">
        <w:rPr>
          <w:sz w:val="18"/>
          <w:szCs w:val="20"/>
        </w:rPr>
        <w:t>CA</w:t>
      </w:r>
      <w:r>
        <w:rPr>
          <w:sz w:val="18"/>
          <w:szCs w:val="20"/>
        </w:rPr>
        <w:t>)</w:t>
      </w:r>
      <w:r w:rsidRPr="00182920">
        <w:rPr>
          <w:sz w:val="18"/>
          <w:szCs w:val="20"/>
        </w:rPr>
        <w:t xml:space="preserve"> classified 13 stations into 2 clusters low polluted (LP) and moderate polluted (MP) based on similar water quality characteristics. </w:t>
      </w:r>
      <w:r>
        <w:rPr>
          <w:sz w:val="18"/>
          <w:szCs w:val="20"/>
        </w:rPr>
        <w:t>Discriminant analysis (</w:t>
      </w:r>
      <w:r w:rsidRPr="00182920">
        <w:rPr>
          <w:sz w:val="18"/>
          <w:szCs w:val="20"/>
        </w:rPr>
        <w:t>DA</w:t>
      </w:r>
      <w:r>
        <w:rPr>
          <w:sz w:val="18"/>
          <w:szCs w:val="20"/>
        </w:rPr>
        <w:t>)</w:t>
      </w:r>
      <w:r w:rsidRPr="00182920">
        <w:rPr>
          <w:sz w:val="18"/>
          <w:szCs w:val="20"/>
        </w:rPr>
        <w:t xml:space="preserve"> rendered significant data reduction with 4 parameters (pH, NH</w:t>
      </w:r>
      <w:r w:rsidRPr="00182920">
        <w:rPr>
          <w:sz w:val="18"/>
          <w:szCs w:val="20"/>
          <w:vertAlign w:val="subscript"/>
        </w:rPr>
        <w:t>3</w:t>
      </w:r>
      <w:r w:rsidRPr="00182920">
        <w:rPr>
          <w:sz w:val="18"/>
          <w:szCs w:val="20"/>
        </w:rPr>
        <w:t>-NL, PO</w:t>
      </w:r>
      <w:r w:rsidRPr="00182920">
        <w:rPr>
          <w:sz w:val="18"/>
          <w:szCs w:val="20"/>
          <w:vertAlign w:val="subscript"/>
        </w:rPr>
        <w:t>4</w:t>
      </w:r>
      <w:r>
        <w:rPr>
          <w:sz w:val="18"/>
          <w:szCs w:val="20"/>
        </w:rPr>
        <w:t xml:space="preserve"> and EC</w:t>
      </w:r>
      <w:r w:rsidRPr="00182920">
        <w:rPr>
          <w:sz w:val="18"/>
          <w:szCs w:val="20"/>
        </w:rPr>
        <w:t>) and correct assignation of 95.80%. The PCA/FA applied to the data sets, yielded in five latent factors accounting 72.42% of the total variance in the water quality data. The obtaine</w:t>
      </w:r>
      <w:r>
        <w:rPr>
          <w:sz w:val="18"/>
          <w:szCs w:val="20"/>
        </w:rPr>
        <w:t xml:space="preserve">d varifactors indicate that </w:t>
      </w:r>
      <w:r w:rsidRPr="00182920">
        <w:rPr>
          <w:sz w:val="18"/>
          <w:szCs w:val="20"/>
        </w:rPr>
        <w:t xml:space="preserve">parameters in charge for water quality variations are mainly related to domestic waste, industrial, runoff and agricultural (anthropogenic activities). </w:t>
      </w:r>
      <w:r w:rsidRPr="00182920">
        <w:rPr>
          <w:color w:val="131413"/>
          <w:sz w:val="18"/>
          <w:szCs w:val="20"/>
          <w:lang w:val="en-MY"/>
        </w:rPr>
        <w:t>Therefore, multivariate techniques are important in environmental management.</w:t>
      </w:r>
    </w:p>
    <w:p w:rsidR="0077088B" w:rsidRPr="00182920" w:rsidRDefault="0077088B" w:rsidP="00A01313">
      <w:pPr>
        <w:autoSpaceDE w:val="0"/>
        <w:autoSpaceDN w:val="0"/>
        <w:adjustRightInd w:val="0"/>
        <w:spacing w:after="0" w:line="240" w:lineRule="auto"/>
        <w:jc w:val="both"/>
        <w:rPr>
          <w:color w:val="131413"/>
          <w:sz w:val="18"/>
          <w:szCs w:val="20"/>
          <w:lang w:val="en-MY"/>
        </w:rPr>
      </w:pPr>
    </w:p>
    <w:p w:rsidR="0077088B" w:rsidRPr="00376C4C" w:rsidRDefault="0077088B" w:rsidP="00A01313">
      <w:pPr>
        <w:autoSpaceDE w:val="0"/>
        <w:autoSpaceDN w:val="0"/>
        <w:adjustRightInd w:val="0"/>
        <w:spacing w:after="0" w:line="240" w:lineRule="auto"/>
        <w:jc w:val="both"/>
        <w:rPr>
          <w:color w:val="131413"/>
          <w:sz w:val="18"/>
          <w:szCs w:val="18"/>
          <w:lang w:val="en-MY"/>
        </w:rPr>
      </w:pPr>
      <w:r w:rsidRPr="00376C4C">
        <w:rPr>
          <w:b/>
          <w:color w:val="131413"/>
          <w:sz w:val="18"/>
          <w:szCs w:val="18"/>
          <w:lang w:val="en-MY"/>
        </w:rPr>
        <w:t>Keywords</w:t>
      </w:r>
      <w:r w:rsidRPr="00376C4C">
        <w:rPr>
          <w:color w:val="131413"/>
          <w:sz w:val="18"/>
          <w:szCs w:val="18"/>
          <w:lang w:val="en-MY"/>
        </w:rPr>
        <w:t>: C</w:t>
      </w:r>
      <w:r>
        <w:rPr>
          <w:color w:val="131413"/>
          <w:sz w:val="18"/>
          <w:szCs w:val="18"/>
          <w:lang w:val="en-MY"/>
        </w:rPr>
        <w:t>luster analysis,</w:t>
      </w:r>
      <w:r w:rsidRPr="00376C4C">
        <w:rPr>
          <w:color w:val="131413"/>
          <w:sz w:val="18"/>
          <w:szCs w:val="18"/>
          <w:lang w:val="en-MY"/>
        </w:rPr>
        <w:t xml:space="preserve"> discriminant analysis</w:t>
      </w:r>
      <w:r>
        <w:rPr>
          <w:color w:val="131413"/>
          <w:sz w:val="18"/>
          <w:szCs w:val="18"/>
          <w:lang w:val="en-MY"/>
        </w:rPr>
        <w:t>,</w:t>
      </w:r>
      <w:r w:rsidRPr="00376C4C">
        <w:rPr>
          <w:color w:val="131413"/>
          <w:sz w:val="18"/>
          <w:szCs w:val="18"/>
          <w:lang w:val="en-MY"/>
        </w:rPr>
        <w:t xml:space="preserve"> principal component</w:t>
      </w:r>
      <w:r>
        <w:rPr>
          <w:color w:val="131413"/>
          <w:sz w:val="18"/>
          <w:szCs w:val="18"/>
          <w:lang w:val="en-MY"/>
        </w:rPr>
        <w:t xml:space="preserve"> analysis,water quality,</w:t>
      </w:r>
      <w:r w:rsidR="00A01313">
        <w:rPr>
          <w:color w:val="131413"/>
          <w:sz w:val="18"/>
          <w:szCs w:val="18"/>
          <w:lang w:val="en-MY"/>
        </w:rPr>
        <w:t xml:space="preserve"> Terengganu river basin</w:t>
      </w:r>
    </w:p>
    <w:p w:rsidR="0077088B" w:rsidRDefault="0077088B" w:rsidP="00A01313">
      <w:pPr>
        <w:spacing w:after="0" w:line="240" w:lineRule="auto"/>
        <w:jc w:val="both"/>
        <w:rPr>
          <w:rFonts w:eastAsia="Times New Roman"/>
          <w:sz w:val="20"/>
          <w:szCs w:val="20"/>
          <w:lang w:val="ms-MY" w:eastAsia="en-MY"/>
        </w:rPr>
      </w:pPr>
      <w:r>
        <w:rPr>
          <w:rFonts w:eastAsia="Times New Roman"/>
          <w:b/>
          <w:sz w:val="18"/>
          <w:szCs w:val="20"/>
          <w:lang w:val="ms-MY" w:eastAsia="en-MY"/>
        </w:rPr>
        <w:t xml:space="preserve">                                                                                           </w:t>
      </w:r>
      <w:r w:rsidRPr="00182920">
        <w:rPr>
          <w:rFonts w:eastAsia="Times New Roman"/>
          <w:b/>
          <w:sz w:val="18"/>
          <w:szCs w:val="20"/>
          <w:lang w:val="ms-MY" w:eastAsia="en-MY"/>
        </w:rPr>
        <w:t>Abstrak</w:t>
      </w:r>
      <w:r w:rsidRPr="00182920">
        <w:rPr>
          <w:rFonts w:eastAsia="Times New Roman"/>
          <w:sz w:val="18"/>
          <w:szCs w:val="20"/>
          <w:lang w:val="ms-MY" w:eastAsia="en-MY"/>
        </w:rPr>
        <w:br/>
      </w:r>
      <w:r>
        <w:rPr>
          <w:rFonts w:eastAsia="Times New Roman"/>
          <w:sz w:val="18"/>
          <w:szCs w:val="20"/>
          <w:lang w:val="ms-MY" w:eastAsia="en-MY"/>
        </w:rPr>
        <w:t>Teknik multivariat s</w:t>
      </w:r>
      <w:r w:rsidRPr="00182920">
        <w:rPr>
          <w:rFonts w:eastAsia="Times New Roman"/>
          <w:sz w:val="18"/>
          <w:szCs w:val="20"/>
          <w:lang w:val="ms-MY" w:eastAsia="en-MY"/>
        </w:rPr>
        <w:t>tatistik termasuk analisi</w:t>
      </w:r>
      <w:r>
        <w:rPr>
          <w:rFonts w:eastAsia="Times New Roman"/>
          <w:sz w:val="18"/>
          <w:szCs w:val="20"/>
          <w:lang w:val="ms-MY" w:eastAsia="en-MY"/>
        </w:rPr>
        <w:t>s kelompok, analisis disk</w:t>
      </w:r>
      <w:r w:rsidRPr="00182920">
        <w:rPr>
          <w:rFonts w:eastAsia="Times New Roman"/>
          <w:sz w:val="18"/>
          <w:szCs w:val="20"/>
          <w:lang w:val="ms-MY" w:eastAsia="en-MY"/>
        </w:rPr>
        <w:t>rminan</w:t>
      </w:r>
      <w:r>
        <w:rPr>
          <w:rFonts w:eastAsia="Times New Roman"/>
          <w:sz w:val="18"/>
          <w:szCs w:val="20"/>
          <w:lang w:val="ms-MY" w:eastAsia="en-MY"/>
        </w:rPr>
        <w:t>, dan analisis komponen prinsipal</w:t>
      </w:r>
      <w:r w:rsidRPr="00182920">
        <w:rPr>
          <w:rFonts w:eastAsia="Times New Roman"/>
          <w:sz w:val="18"/>
          <w:szCs w:val="20"/>
          <w:lang w:val="ms-MY" w:eastAsia="en-MY"/>
        </w:rPr>
        <w:t>/</w:t>
      </w:r>
      <w:r>
        <w:rPr>
          <w:rFonts w:eastAsia="Times New Roman"/>
          <w:sz w:val="18"/>
          <w:szCs w:val="20"/>
          <w:lang w:val="ms-MY" w:eastAsia="en-MY"/>
        </w:rPr>
        <w:t xml:space="preserve">analisis </w:t>
      </w:r>
      <w:r w:rsidRPr="00182920">
        <w:rPr>
          <w:rFonts w:eastAsia="Times New Roman"/>
          <w:sz w:val="18"/>
          <w:szCs w:val="20"/>
          <w:lang w:val="ms-MY" w:eastAsia="en-MY"/>
        </w:rPr>
        <w:t xml:space="preserve">faktor telah digunakan untuk mengkaji perubahan dan pencemaran sumber ruang di lembangan sungai Terengganu sepanjang 5 tahun </w:t>
      </w:r>
      <w:r>
        <w:rPr>
          <w:rFonts w:eastAsia="Times New Roman"/>
          <w:sz w:val="18"/>
          <w:szCs w:val="20"/>
          <w:lang w:val="ms-MY" w:eastAsia="en-MY"/>
        </w:rPr>
        <w:t>pemantauan</w:t>
      </w:r>
      <w:r w:rsidRPr="00182920">
        <w:rPr>
          <w:rFonts w:eastAsia="Times New Roman"/>
          <w:sz w:val="18"/>
          <w:szCs w:val="20"/>
          <w:lang w:val="ms-MY" w:eastAsia="en-MY"/>
        </w:rPr>
        <w:t xml:space="preserve"> parameter kualiti air di 13 tiga belas stesen yang berbeza. </w:t>
      </w:r>
      <w:r>
        <w:rPr>
          <w:rFonts w:eastAsia="Times New Roman"/>
          <w:sz w:val="18"/>
          <w:szCs w:val="20"/>
          <w:lang w:val="ms-MY" w:eastAsia="en-MY"/>
        </w:rPr>
        <w:t>Analisis kelompok (</w:t>
      </w:r>
      <w:r w:rsidRPr="00182920">
        <w:rPr>
          <w:rFonts w:eastAsia="Times New Roman"/>
          <w:sz w:val="18"/>
          <w:szCs w:val="20"/>
          <w:lang w:val="ms-MY" w:eastAsia="en-MY"/>
        </w:rPr>
        <w:t>CA</w:t>
      </w:r>
      <w:r>
        <w:rPr>
          <w:rFonts w:eastAsia="Times New Roman"/>
          <w:sz w:val="18"/>
          <w:szCs w:val="20"/>
          <w:lang w:val="ms-MY" w:eastAsia="en-MY"/>
        </w:rPr>
        <w:t>)mengkelaskan</w:t>
      </w:r>
      <w:r w:rsidRPr="00182920">
        <w:rPr>
          <w:rFonts w:eastAsia="Times New Roman"/>
          <w:sz w:val="18"/>
          <w:szCs w:val="20"/>
          <w:lang w:val="ms-MY" w:eastAsia="en-MY"/>
        </w:rPr>
        <w:t xml:space="preserve"> 13 stesen ke dalam 2 kelompok </w:t>
      </w:r>
      <w:r>
        <w:rPr>
          <w:rFonts w:eastAsia="Times New Roman"/>
          <w:sz w:val="18"/>
          <w:szCs w:val="20"/>
          <w:lang w:val="ms-MY" w:eastAsia="en-MY"/>
        </w:rPr>
        <w:t xml:space="preserve">iaitu </w:t>
      </w:r>
      <w:r w:rsidRPr="00182920">
        <w:rPr>
          <w:rFonts w:eastAsia="Times New Roman"/>
          <w:sz w:val="18"/>
          <w:szCs w:val="20"/>
          <w:lang w:val="ms-MY" w:eastAsia="en-MY"/>
        </w:rPr>
        <w:t xml:space="preserve">rendah tercemar (LP) dan sederhana tercemar (MP) berdasarkan ciri-ciri kualiti air yang sama. </w:t>
      </w:r>
      <w:r>
        <w:rPr>
          <w:rFonts w:eastAsia="Times New Roman"/>
          <w:sz w:val="18"/>
          <w:szCs w:val="20"/>
          <w:lang w:val="ms-MY" w:eastAsia="en-MY"/>
        </w:rPr>
        <w:t>Analisis diskriminan (</w:t>
      </w:r>
      <w:r w:rsidRPr="00182920">
        <w:rPr>
          <w:rFonts w:eastAsia="Times New Roman"/>
          <w:sz w:val="18"/>
          <w:szCs w:val="20"/>
          <w:lang w:val="ms-MY" w:eastAsia="en-MY"/>
        </w:rPr>
        <w:t>DA</w:t>
      </w:r>
      <w:r>
        <w:rPr>
          <w:rFonts w:eastAsia="Times New Roman"/>
          <w:sz w:val="18"/>
          <w:szCs w:val="20"/>
          <w:lang w:val="ms-MY" w:eastAsia="en-MY"/>
        </w:rPr>
        <w:t xml:space="preserve">) menberikan pengurangan data penting kepada 4 parameter </w:t>
      </w:r>
      <w:r w:rsidRPr="00182920">
        <w:rPr>
          <w:rFonts w:eastAsia="Times New Roman"/>
          <w:sz w:val="18"/>
          <w:szCs w:val="20"/>
          <w:lang w:val="ms-MY" w:eastAsia="en-MY"/>
        </w:rPr>
        <w:t>(pH, NH</w:t>
      </w:r>
      <w:r w:rsidRPr="00182920">
        <w:rPr>
          <w:rFonts w:eastAsia="Times New Roman"/>
          <w:sz w:val="18"/>
          <w:szCs w:val="20"/>
          <w:vertAlign w:val="subscript"/>
          <w:lang w:val="ms-MY" w:eastAsia="en-MY"/>
        </w:rPr>
        <w:t>3</w:t>
      </w:r>
      <w:r w:rsidRPr="00182920">
        <w:rPr>
          <w:rFonts w:eastAsia="Times New Roman"/>
          <w:sz w:val="18"/>
          <w:szCs w:val="20"/>
          <w:lang w:val="ms-MY" w:eastAsia="en-MY"/>
        </w:rPr>
        <w:t>-NL, PO</w:t>
      </w:r>
      <w:r w:rsidRPr="00182920">
        <w:rPr>
          <w:rFonts w:eastAsia="Times New Roman"/>
          <w:sz w:val="18"/>
          <w:szCs w:val="20"/>
          <w:vertAlign w:val="subscript"/>
          <w:lang w:val="ms-MY" w:eastAsia="en-MY"/>
        </w:rPr>
        <w:t>4</w:t>
      </w:r>
      <w:r>
        <w:rPr>
          <w:rFonts w:eastAsia="Times New Roman"/>
          <w:sz w:val="18"/>
          <w:szCs w:val="20"/>
          <w:lang w:val="ms-MY" w:eastAsia="en-MY"/>
        </w:rPr>
        <w:t xml:space="preserve"> dan kekonduksian) dan penandaan betul adalah</w:t>
      </w:r>
      <w:r w:rsidRPr="00182920">
        <w:rPr>
          <w:rFonts w:eastAsia="Times New Roman"/>
          <w:sz w:val="18"/>
          <w:szCs w:val="20"/>
          <w:lang w:val="ms-MY" w:eastAsia="en-MY"/>
        </w:rPr>
        <w:t xml:space="preserve"> 95.80%. PCA/FA diaplikasikan kepa</w:t>
      </w:r>
      <w:r>
        <w:rPr>
          <w:rFonts w:eastAsia="Times New Roman"/>
          <w:sz w:val="18"/>
          <w:szCs w:val="20"/>
          <w:lang w:val="ms-MY" w:eastAsia="en-MY"/>
        </w:rPr>
        <w:t xml:space="preserve">da set data, menghasilkan </w:t>
      </w:r>
      <w:r w:rsidRPr="00182920">
        <w:rPr>
          <w:rFonts w:eastAsia="Times New Roman"/>
          <w:sz w:val="18"/>
          <w:szCs w:val="20"/>
          <w:lang w:val="ms-MY" w:eastAsia="en-MY"/>
        </w:rPr>
        <w:t xml:space="preserve">lima faktor terpendam menyumbang </w:t>
      </w:r>
      <w:r>
        <w:rPr>
          <w:rFonts w:eastAsia="Times New Roman"/>
          <w:sz w:val="18"/>
          <w:szCs w:val="20"/>
          <w:lang w:val="ms-MY" w:eastAsia="en-MY"/>
        </w:rPr>
        <w:t>kepada 72.</w:t>
      </w:r>
      <w:r w:rsidRPr="00182920">
        <w:rPr>
          <w:rFonts w:eastAsia="Times New Roman"/>
          <w:sz w:val="18"/>
          <w:szCs w:val="20"/>
          <w:lang w:val="ms-MY" w:eastAsia="en-MY"/>
        </w:rPr>
        <w:t xml:space="preserve">42% daripada jumlah varians </w:t>
      </w:r>
      <w:r>
        <w:rPr>
          <w:rFonts w:eastAsia="Times New Roman"/>
          <w:sz w:val="18"/>
          <w:szCs w:val="20"/>
          <w:lang w:val="ms-MY" w:eastAsia="en-MY"/>
        </w:rPr>
        <w:t>bagi data kualiti air. V</w:t>
      </w:r>
      <w:r w:rsidRPr="00182920">
        <w:rPr>
          <w:rFonts w:eastAsia="Times New Roman"/>
          <w:sz w:val="18"/>
          <w:szCs w:val="20"/>
          <w:lang w:val="ms-MY" w:eastAsia="en-MY"/>
        </w:rPr>
        <w:t>arifak</w:t>
      </w:r>
      <w:r>
        <w:rPr>
          <w:rFonts w:eastAsia="Times New Roman"/>
          <w:sz w:val="18"/>
          <w:szCs w:val="20"/>
          <w:lang w:val="ms-MY" w:eastAsia="en-MY"/>
        </w:rPr>
        <w:t>tor</w:t>
      </w:r>
      <w:r w:rsidRPr="00182920">
        <w:rPr>
          <w:rFonts w:eastAsia="Times New Roman"/>
          <w:sz w:val="18"/>
          <w:szCs w:val="20"/>
          <w:lang w:val="ms-MY" w:eastAsia="en-MY"/>
        </w:rPr>
        <w:t xml:space="preserve"> yang diperolehi menunjukkan bahawa </w:t>
      </w:r>
      <w:r>
        <w:rPr>
          <w:rFonts w:eastAsia="Times New Roman"/>
          <w:sz w:val="18"/>
          <w:szCs w:val="20"/>
          <w:lang w:val="ms-MY" w:eastAsia="en-MY"/>
        </w:rPr>
        <w:t xml:space="preserve">terdapat </w:t>
      </w:r>
      <w:r w:rsidRPr="00182920">
        <w:rPr>
          <w:rFonts w:eastAsia="Times New Roman"/>
          <w:sz w:val="18"/>
          <w:szCs w:val="20"/>
          <w:lang w:val="ms-MY" w:eastAsia="en-MY"/>
        </w:rPr>
        <w:t>parame</w:t>
      </w:r>
      <w:r>
        <w:rPr>
          <w:rFonts w:eastAsia="Times New Roman"/>
          <w:sz w:val="18"/>
          <w:szCs w:val="20"/>
          <w:lang w:val="ms-MY" w:eastAsia="en-MY"/>
        </w:rPr>
        <w:t xml:space="preserve">ter yang bertanggungjawab terhadap </w:t>
      </w:r>
      <w:r w:rsidRPr="00182920">
        <w:rPr>
          <w:rFonts w:eastAsia="Times New Roman"/>
          <w:sz w:val="18"/>
          <w:szCs w:val="20"/>
          <w:lang w:val="ms-MY" w:eastAsia="en-MY"/>
        </w:rPr>
        <w:t>perubahan kualiti air terutamanya yang berkaitan dengan sisa domestik, perindustrian, aliran dan pertanian (aktiviti antropogenik). Oleh itu, teknik multivariat adalah penting dalam pengurusan alam sekitar</w:t>
      </w:r>
      <w:r w:rsidRPr="00232587">
        <w:rPr>
          <w:rFonts w:eastAsia="Times New Roman"/>
          <w:sz w:val="20"/>
          <w:szCs w:val="20"/>
          <w:lang w:val="ms-MY" w:eastAsia="en-MY"/>
        </w:rPr>
        <w:t>.</w:t>
      </w:r>
    </w:p>
    <w:p w:rsidR="0077088B" w:rsidRPr="00232587" w:rsidRDefault="0077088B" w:rsidP="00A01313">
      <w:pPr>
        <w:spacing w:after="0" w:line="240" w:lineRule="auto"/>
        <w:jc w:val="both"/>
        <w:rPr>
          <w:rFonts w:eastAsia="Times New Roman"/>
          <w:sz w:val="20"/>
          <w:szCs w:val="20"/>
          <w:lang w:val="ms-MY" w:eastAsia="en-MY"/>
        </w:rPr>
      </w:pPr>
    </w:p>
    <w:p w:rsidR="0077088B" w:rsidRDefault="0077088B" w:rsidP="00A0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eastAsia="Times New Roman"/>
          <w:sz w:val="18"/>
          <w:szCs w:val="18"/>
          <w:lang w:val="en-MY" w:eastAsia="en-MY"/>
        </w:rPr>
      </w:pPr>
      <w:r>
        <w:rPr>
          <w:rFonts w:eastAsia="Times New Roman"/>
          <w:b/>
          <w:sz w:val="18"/>
          <w:szCs w:val="18"/>
          <w:lang w:val="en-MY" w:eastAsia="en-MY"/>
        </w:rPr>
        <w:t>Kata k</w:t>
      </w:r>
      <w:r w:rsidRPr="00376C4C">
        <w:rPr>
          <w:rFonts w:eastAsia="Times New Roman"/>
          <w:b/>
          <w:sz w:val="18"/>
          <w:szCs w:val="18"/>
          <w:lang w:val="en-MY" w:eastAsia="en-MY"/>
        </w:rPr>
        <w:t>unci</w:t>
      </w:r>
      <w:r w:rsidRPr="00376C4C">
        <w:rPr>
          <w:rFonts w:eastAsia="Times New Roman"/>
          <w:sz w:val="18"/>
          <w:szCs w:val="18"/>
          <w:lang w:val="en-MY" w:eastAsia="en-MY"/>
        </w:rPr>
        <w:t>: analisis</w:t>
      </w:r>
      <w:r w:rsidR="003767D3">
        <w:rPr>
          <w:rFonts w:eastAsia="Times New Roman"/>
          <w:sz w:val="18"/>
          <w:szCs w:val="18"/>
          <w:lang w:val="en-MY" w:eastAsia="en-MY"/>
        </w:rPr>
        <w:t xml:space="preserve"> </w:t>
      </w:r>
      <w:r>
        <w:rPr>
          <w:rFonts w:eastAsia="Times New Roman"/>
          <w:sz w:val="18"/>
          <w:szCs w:val="18"/>
          <w:lang w:val="en-MY" w:eastAsia="en-MY"/>
        </w:rPr>
        <w:t>kelompok,</w:t>
      </w:r>
      <w:r w:rsidR="003767D3">
        <w:rPr>
          <w:rFonts w:eastAsia="Times New Roman"/>
          <w:sz w:val="18"/>
          <w:szCs w:val="18"/>
          <w:lang w:val="en-MY" w:eastAsia="en-MY"/>
        </w:rPr>
        <w:t xml:space="preserve"> </w:t>
      </w:r>
      <w:r w:rsidRPr="00376C4C">
        <w:rPr>
          <w:rFonts w:eastAsia="Times New Roman"/>
          <w:sz w:val="18"/>
          <w:szCs w:val="18"/>
          <w:lang w:val="en-MY" w:eastAsia="en-MY"/>
        </w:rPr>
        <w:t>analisis</w:t>
      </w:r>
      <w:r w:rsidR="003767D3">
        <w:rPr>
          <w:rFonts w:eastAsia="Times New Roman"/>
          <w:sz w:val="18"/>
          <w:szCs w:val="18"/>
          <w:lang w:val="en-MY" w:eastAsia="en-MY"/>
        </w:rPr>
        <w:t xml:space="preserve"> </w:t>
      </w:r>
      <w:r w:rsidRPr="00376C4C">
        <w:rPr>
          <w:rFonts w:eastAsia="Times New Roman"/>
          <w:sz w:val="18"/>
          <w:szCs w:val="18"/>
          <w:lang w:val="en-MY" w:eastAsia="en-MY"/>
        </w:rPr>
        <w:t>disk</w:t>
      </w:r>
      <w:r w:rsidR="003767D3">
        <w:rPr>
          <w:rFonts w:eastAsia="Times New Roman"/>
          <w:sz w:val="18"/>
          <w:szCs w:val="18"/>
          <w:lang w:val="en-MY" w:eastAsia="en-MY"/>
        </w:rPr>
        <w:t>riminan,</w:t>
      </w:r>
      <w:r>
        <w:rPr>
          <w:rFonts w:eastAsia="Times New Roman"/>
          <w:sz w:val="18"/>
          <w:szCs w:val="18"/>
          <w:lang w:val="en-MY" w:eastAsia="en-MY"/>
        </w:rPr>
        <w:t xml:space="preserve"> analisis</w:t>
      </w:r>
      <w:r w:rsidR="003767D3">
        <w:rPr>
          <w:rFonts w:eastAsia="Times New Roman"/>
          <w:sz w:val="18"/>
          <w:szCs w:val="18"/>
          <w:lang w:val="en-MY" w:eastAsia="en-MY"/>
        </w:rPr>
        <w:t xml:space="preserve"> </w:t>
      </w:r>
      <w:r>
        <w:rPr>
          <w:rFonts w:eastAsia="Times New Roman"/>
          <w:sz w:val="18"/>
          <w:szCs w:val="18"/>
          <w:lang w:val="en-MY" w:eastAsia="en-MY"/>
        </w:rPr>
        <w:t>komponen</w:t>
      </w:r>
      <w:r w:rsidR="003767D3">
        <w:rPr>
          <w:rFonts w:eastAsia="Times New Roman"/>
          <w:sz w:val="18"/>
          <w:szCs w:val="18"/>
          <w:lang w:val="en-MY" w:eastAsia="en-MY"/>
        </w:rPr>
        <w:t xml:space="preserve"> principal, kualiti air,</w:t>
      </w:r>
      <w:r w:rsidRPr="00376C4C">
        <w:rPr>
          <w:rFonts w:eastAsia="Times New Roman"/>
          <w:sz w:val="18"/>
          <w:szCs w:val="18"/>
          <w:lang w:val="en-MY" w:eastAsia="en-MY"/>
        </w:rPr>
        <w:t xml:space="preserve"> </w:t>
      </w:r>
      <w:r w:rsidR="003767D3">
        <w:rPr>
          <w:rFonts w:eastAsia="Times New Roman"/>
          <w:sz w:val="18"/>
          <w:szCs w:val="18"/>
          <w:lang w:val="en-MY" w:eastAsia="en-MY"/>
        </w:rPr>
        <w:t>l</w:t>
      </w:r>
      <w:r w:rsidR="000D5AFB">
        <w:rPr>
          <w:rFonts w:eastAsia="Times New Roman"/>
          <w:sz w:val="18"/>
          <w:szCs w:val="18"/>
          <w:lang w:val="en-MY" w:eastAsia="en-MY"/>
        </w:rPr>
        <w:t xml:space="preserve">embangan </w:t>
      </w:r>
      <w:r w:rsidRPr="00376C4C">
        <w:rPr>
          <w:rFonts w:eastAsia="Times New Roman"/>
          <w:sz w:val="18"/>
          <w:szCs w:val="18"/>
          <w:lang w:val="en-MY" w:eastAsia="en-MY"/>
        </w:rPr>
        <w:t>sungai</w:t>
      </w:r>
      <w:r w:rsidR="000D5AFB">
        <w:rPr>
          <w:rFonts w:eastAsia="Times New Roman"/>
          <w:sz w:val="18"/>
          <w:szCs w:val="18"/>
          <w:lang w:val="en-MY" w:eastAsia="en-MY"/>
        </w:rPr>
        <w:t xml:space="preserve"> </w:t>
      </w:r>
      <w:r w:rsidRPr="00376C4C">
        <w:rPr>
          <w:rFonts w:eastAsia="Times New Roman"/>
          <w:sz w:val="18"/>
          <w:szCs w:val="18"/>
          <w:lang w:val="en-MY" w:eastAsia="en-MY"/>
        </w:rPr>
        <w:t>Terengganu</w:t>
      </w:r>
    </w:p>
    <w:p w:rsidR="00A01313" w:rsidRDefault="00A01313" w:rsidP="00A0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center"/>
        <w:rPr>
          <w:rFonts w:eastAsia="Times New Roman"/>
          <w:b/>
          <w:sz w:val="20"/>
          <w:szCs w:val="20"/>
          <w:lang w:val="en-MY" w:eastAsia="en-MY"/>
        </w:rPr>
      </w:pPr>
    </w:p>
    <w:p w:rsidR="00A01313" w:rsidRPr="00A01313" w:rsidRDefault="00A01313" w:rsidP="00A0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center"/>
        <w:rPr>
          <w:rFonts w:eastAsia="Times New Roman"/>
          <w:sz w:val="20"/>
          <w:szCs w:val="20"/>
          <w:lang w:val="en-MY" w:eastAsia="en-MY"/>
        </w:rPr>
      </w:pPr>
    </w:p>
    <w:p w:rsidR="0077088B" w:rsidRPr="00AC4D88" w:rsidRDefault="0077088B" w:rsidP="0077088B">
      <w:pPr>
        <w:spacing w:after="0" w:line="240" w:lineRule="auto"/>
        <w:jc w:val="center"/>
        <w:outlineLvl w:val="0"/>
        <w:rPr>
          <w:b/>
          <w:sz w:val="20"/>
          <w:szCs w:val="20"/>
        </w:rPr>
      </w:pPr>
      <w:r>
        <w:rPr>
          <w:b/>
          <w:sz w:val="20"/>
          <w:szCs w:val="20"/>
        </w:rPr>
        <w:t>Introduction</w:t>
      </w:r>
    </w:p>
    <w:p w:rsidR="0077088B" w:rsidRDefault="0077088B" w:rsidP="0077088B">
      <w:pPr>
        <w:spacing w:after="0" w:line="240" w:lineRule="auto"/>
        <w:jc w:val="both"/>
        <w:rPr>
          <w:sz w:val="20"/>
          <w:szCs w:val="20"/>
        </w:rPr>
      </w:pPr>
      <w:r w:rsidRPr="00F63829">
        <w:rPr>
          <w:sz w:val="20"/>
          <w:szCs w:val="20"/>
        </w:rPr>
        <w:t>Water quality has turned into one of the major ecological concerns overall and is affected by common and anthropogenic unsettling influence, for example, wastewater, overflow effluents, land recovery, air testimony and environmental change [1]. Surface waters are helpless against contamination as a consequence of common techniques, namely, disintegration, precipitation data, weathering of crustal materials and anthropogenic exerc</w:t>
      </w:r>
      <w:r>
        <w:rPr>
          <w:sz w:val="20"/>
          <w:szCs w:val="20"/>
        </w:rPr>
        <w:t>ises such as</w:t>
      </w:r>
      <w:r w:rsidRPr="00F63829">
        <w:rPr>
          <w:sz w:val="20"/>
          <w:szCs w:val="20"/>
        </w:rPr>
        <w:t xml:space="preserve"> urban, industrial, horticultural exercises [2, 3, 4]. Lately, more consideration has been paid to surface water quality as a result of its solid linkage with human prosperity [5, 6]. The nature of stream anytime reflects a few significant impacts, including the lithology of the bowl, environmental inputs, and climatic conditions [7] and represented by both characteristic procedure and anthropogenic impacts [8]. </w:t>
      </w:r>
    </w:p>
    <w:p w:rsidR="0077088B" w:rsidRDefault="0077088B" w:rsidP="0077088B">
      <w:pPr>
        <w:spacing w:after="0" w:line="240" w:lineRule="auto"/>
        <w:jc w:val="both"/>
        <w:rPr>
          <w:sz w:val="20"/>
          <w:szCs w:val="20"/>
        </w:rPr>
      </w:pPr>
    </w:p>
    <w:p w:rsidR="0077088B" w:rsidRDefault="0077088B" w:rsidP="0077088B">
      <w:pPr>
        <w:spacing w:after="0" w:line="240" w:lineRule="auto"/>
        <w:jc w:val="both"/>
        <w:rPr>
          <w:sz w:val="20"/>
          <w:szCs w:val="20"/>
        </w:rPr>
      </w:pPr>
      <w:r w:rsidRPr="00F63829">
        <w:rPr>
          <w:sz w:val="20"/>
          <w:szCs w:val="20"/>
        </w:rPr>
        <w:t>In any area not yet influenced by human activity, the variability in natural water  quality depends on upon the mix of the accompanying environmental factors [9]: the occurrence of highly dissolvable or easily weathered minerals of which the request of weathering is halite, gypsum, calcite, dolomite, pyrite, olivine; the separation to the coastline; the rainfall or river runoff; the occurrence of peat swamps, wetlands and squashes which discharges extensive amounts of disintegrated natural matter, and different elements incorporate the surrounding temperature, thickness of  weathered rocks, natural soil spread.</w:t>
      </w:r>
    </w:p>
    <w:p w:rsidR="0077088B" w:rsidRDefault="0077088B" w:rsidP="0077088B">
      <w:pPr>
        <w:spacing w:after="0" w:line="240" w:lineRule="auto"/>
        <w:jc w:val="both"/>
        <w:rPr>
          <w:sz w:val="20"/>
          <w:szCs w:val="20"/>
        </w:rPr>
      </w:pPr>
    </w:p>
    <w:p w:rsidR="0077088B" w:rsidRDefault="0077088B" w:rsidP="0077088B">
      <w:pPr>
        <w:spacing w:after="0" w:line="240" w:lineRule="auto"/>
        <w:jc w:val="both"/>
        <w:rPr>
          <w:sz w:val="20"/>
          <w:szCs w:val="20"/>
        </w:rPr>
      </w:pPr>
      <w:r w:rsidRPr="00F63829">
        <w:rPr>
          <w:sz w:val="20"/>
          <w:szCs w:val="20"/>
        </w:rPr>
        <w:t>Thus, wastewater from agriculture, industries and urban exercises and frequently common techniques, for example, disintegration and weathering debases water quality and debilitate their utilization for drinking, mechanical, farming, entertainment or different purposes [10]. Clean stream water is a crucial product for the prosperity of human social orders, and harm of</w:t>
      </w:r>
      <w:r>
        <w:rPr>
          <w:sz w:val="20"/>
          <w:szCs w:val="20"/>
        </w:rPr>
        <w:t xml:space="preserve"> </w:t>
      </w:r>
      <w:r w:rsidRPr="00F63829">
        <w:rPr>
          <w:sz w:val="20"/>
          <w:szCs w:val="20"/>
        </w:rPr>
        <w:t>inland aquatic system was one of the most genuine natural issues of the most recent century [11].</w:t>
      </w:r>
      <w:r>
        <w:rPr>
          <w:sz w:val="20"/>
          <w:szCs w:val="20"/>
        </w:rPr>
        <w:t xml:space="preserve"> </w:t>
      </w:r>
      <w:r w:rsidRPr="00F63829">
        <w:rPr>
          <w:sz w:val="20"/>
          <w:szCs w:val="20"/>
        </w:rPr>
        <w:t xml:space="preserve">Since, river water forms the principle inland water asset for residential, industrial and farming purposes, it is basic to deflect and control rivers contamination [12] and to have certified data on water quality for successful administration. </w:t>
      </w:r>
    </w:p>
    <w:p w:rsidR="0077088B" w:rsidRDefault="0077088B" w:rsidP="0077088B">
      <w:pPr>
        <w:spacing w:after="0" w:line="240" w:lineRule="auto"/>
        <w:jc w:val="both"/>
        <w:rPr>
          <w:sz w:val="20"/>
          <w:szCs w:val="20"/>
        </w:rPr>
      </w:pPr>
    </w:p>
    <w:p w:rsidR="0077088B" w:rsidRDefault="0077088B" w:rsidP="0077088B">
      <w:pPr>
        <w:spacing w:after="0" w:line="240" w:lineRule="auto"/>
        <w:jc w:val="both"/>
        <w:rPr>
          <w:sz w:val="20"/>
          <w:szCs w:val="20"/>
        </w:rPr>
      </w:pPr>
      <w:r w:rsidRPr="00F63829">
        <w:rPr>
          <w:sz w:val="20"/>
          <w:szCs w:val="20"/>
        </w:rPr>
        <w:t>Characterization of the spatial variety and source allotment of water quality parameters can deliver an enhanced understanding of the ecological circumstance and aid strategy producers to plan needs for practical water administration [13]. The level of water quality is dictated by the substance of physical, concoction and natural parameters accessible in it. Relationship between two parameters may cause to builds or abatement in the amassing of others. This affiliation or relationship is normally attained using multivariate factual methods [14, 15,</w:t>
      </w:r>
      <w:r>
        <w:rPr>
          <w:sz w:val="20"/>
          <w:szCs w:val="20"/>
        </w:rPr>
        <w:t xml:space="preserve"> </w:t>
      </w:r>
      <w:r w:rsidRPr="00F63829">
        <w:rPr>
          <w:sz w:val="20"/>
          <w:szCs w:val="20"/>
        </w:rPr>
        <w:t>16].</w:t>
      </w:r>
    </w:p>
    <w:p w:rsidR="0077088B" w:rsidRDefault="0077088B" w:rsidP="0077088B">
      <w:pPr>
        <w:spacing w:after="0" w:line="240" w:lineRule="auto"/>
        <w:jc w:val="both"/>
        <w:rPr>
          <w:sz w:val="20"/>
          <w:szCs w:val="20"/>
        </w:rPr>
      </w:pPr>
    </w:p>
    <w:p w:rsidR="0077088B" w:rsidRDefault="0077088B" w:rsidP="0077088B">
      <w:pPr>
        <w:spacing w:after="0" w:line="240" w:lineRule="auto"/>
        <w:jc w:val="both"/>
        <w:rPr>
          <w:sz w:val="20"/>
          <w:szCs w:val="20"/>
        </w:rPr>
      </w:pPr>
      <w:r w:rsidRPr="00F63829">
        <w:rPr>
          <w:sz w:val="20"/>
          <w:szCs w:val="20"/>
        </w:rPr>
        <w:t>However, the application of various multivariate statistical methods were used such as cluster analysis (CA), discriminant analysis (DA), principal component analysis (PCA) and factor analysis (FA) to interpret and revealed useful information from huge complicated data about water quality studies [2, 23]. Many studies have been carried out related to these methods they include: Assessment of Xianjing Watershed China using multivariate Zang et al [6] also</w:t>
      </w:r>
      <w:r>
        <w:rPr>
          <w:sz w:val="20"/>
          <w:szCs w:val="20"/>
        </w:rPr>
        <w:t xml:space="preserve"> </w:t>
      </w:r>
      <w:r w:rsidRPr="00F63829">
        <w:rPr>
          <w:sz w:val="20"/>
          <w:szCs w:val="20"/>
        </w:rPr>
        <w:t>Zhoa and Chui [17] used PCA and CA to identify the latent pollution source and classify the sampling stations. Similarly, Juahir</w:t>
      </w:r>
      <w:r w:rsidR="003767D3">
        <w:rPr>
          <w:sz w:val="20"/>
          <w:szCs w:val="20"/>
        </w:rPr>
        <w:t xml:space="preserve"> </w:t>
      </w:r>
      <w:r w:rsidRPr="00F63829">
        <w:rPr>
          <w:sz w:val="20"/>
          <w:szCs w:val="20"/>
        </w:rPr>
        <w:t>et el [18]</w:t>
      </w:r>
      <w:r>
        <w:rPr>
          <w:sz w:val="20"/>
          <w:szCs w:val="20"/>
        </w:rPr>
        <w:t xml:space="preserve"> </w:t>
      </w:r>
      <w:r w:rsidRPr="00F63829">
        <w:rPr>
          <w:sz w:val="20"/>
          <w:szCs w:val="20"/>
        </w:rPr>
        <w:t>used multivariate methods such as CA, DA, PCA and FA to assess surface water quality of Kinta River, Malaysia. Moreover, multivariate techniques including CA, DA, PCA and FA were used by Shrestha and Kazama</w:t>
      </w:r>
      <w:r>
        <w:rPr>
          <w:sz w:val="20"/>
          <w:szCs w:val="20"/>
        </w:rPr>
        <w:t xml:space="preserve"> </w:t>
      </w:r>
      <w:r w:rsidRPr="00F63829">
        <w:rPr>
          <w:sz w:val="20"/>
          <w:szCs w:val="20"/>
        </w:rPr>
        <w:t>[7] to assess the water quality data set having 12 parameters of 13 stations of Fuji river basin from 1992-2002 to get temporal and spatial variations and identify latent pollution sources.</w:t>
      </w:r>
    </w:p>
    <w:p w:rsidR="0077088B" w:rsidRPr="00F63829" w:rsidRDefault="0077088B" w:rsidP="0077088B">
      <w:pPr>
        <w:spacing w:after="0" w:line="240" w:lineRule="auto"/>
        <w:jc w:val="both"/>
        <w:rPr>
          <w:sz w:val="20"/>
          <w:szCs w:val="20"/>
        </w:rPr>
      </w:pPr>
    </w:p>
    <w:p w:rsidR="0077088B" w:rsidRPr="00F63829" w:rsidRDefault="0077088B" w:rsidP="0077088B">
      <w:pPr>
        <w:spacing w:after="0" w:line="240" w:lineRule="auto"/>
        <w:jc w:val="both"/>
        <w:rPr>
          <w:sz w:val="20"/>
          <w:szCs w:val="20"/>
        </w:rPr>
      </w:pPr>
      <w:r w:rsidRPr="00F63829">
        <w:rPr>
          <w:sz w:val="20"/>
          <w:szCs w:val="20"/>
        </w:rPr>
        <w:t>In the present study multivariate statistical techniques CA, DA, PCA/FA were applied to assess the spatial variation in the river water quality data sets of Terengganu River Basin. The objectives of the study are to fish out similarities of the sampling sites as well as water quality parameters using cluster and discriminant analyses. However, the study also identifies the possible pollution sources relating to spatial variation of the water quality data for Terengganu River Basin.</w:t>
      </w:r>
      <w:r>
        <w:rPr>
          <w:sz w:val="20"/>
          <w:szCs w:val="20"/>
        </w:rPr>
        <w:t xml:space="preserve"> </w:t>
      </w:r>
      <w:r w:rsidRPr="00F63829">
        <w:rPr>
          <w:sz w:val="20"/>
          <w:szCs w:val="20"/>
        </w:rPr>
        <w:t>The results of this study are required to be useful to streamline stream observing arrange and give a significant instrument in creating evaluation techniques for compelling water quality administration.</w:t>
      </w:r>
    </w:p>
    <w:p w:rsidR="0077088B" w:rsidRPr="00F63829" w:rsidRDefault="0077088B" w:rsidP="0077088B">
      <w:pPr>
        <w:spacing w:after="0" w:line="240" w:lineRule="auto"/>
        <w:jc w:val="center"/>
        <w:rPr>
          <w:b/>
          <w:sz w:val="20"/>
          <w:szCs w:val="20"/>
        </w:rPr>
      </w:pPr>
    </w:p>
    <w:p w:rsidR="0077088B" w:rsidRPr="00F63829" w:rsidRDefault="0077088B" w:rsidP="0077088B">
      <w:pPr>
        <w:spacing w:after="0" w:line="240" w:lineRule="auto"/>
        <w:jc w:val="center"/>
        <w:outlineLvl w:val="0"/>
        <w:rPr>
          <w:b/>
          <w:sz w:val="20"/>
          <w:szCs w:val="20"/>
        </w:rPr>
      </w:pPr>
      <w:r>
        <w:rPr>
          <w:b/>
          <w:sz w:val="20"/>
          <w:szCs w:val="20"/>
        </w:rPr>
        <w:t>Materials and Methods</w:t>
      </w:r>
    </w:p>
    <w:p w:rsidR="0077088B" w:rsidRPr="00F63829" w:rsidRDefault="0077088B" w:rsidP="0026624E">
      <w:pPr>
        <w:spacing w:after="0" w:line="240" w:lineRule="auto"/>
        <w:jc w:val="both"/>
        <w:outlineLvl w:val="0"/>
        <w:rPr>
          <w:b/>
          <w:sz w:val="20"/>
          <w:szCs w:val="20"/>
        </w:rPr>
      </w:pPr>
      <w:r w:rsidRPr="00F63829">
        <w:rPr>
          <w:b/>
          <w:sz w:val="20"/>
          <w:szCs w:val="20"/>
        </w:rPr>
        <w:t>Study Area</w:t>
      </w:r>
    </w:p>
    <w:p w:rsidR="0077088B" w:rsidRDefault="0077088B" w:rsidP="0026624E">
      <w:pPr>
        <w:spacing w:after="0" w:line="240" w:lineRule="auto"/>
        <w:jc w:val="both"/>
        <w:rPr>
          <w:sz w:val="20"/>
          <w:szCs w:val="20"/>
        </w:rPr>
      </w:pPr>
      <w:r w:rsidRPr="00F63829">
        <w:rPr>
          <w:sz w:val="20"/>
          <w:szCs w:val="20"/>
        </w:rPr>
        <w:t>Terengganu river basin is located (4</w:t>
      </w:r>
      <w:r w:rsidRPr="00F63829">
        <w:rPr>
          <w:sz w:val="20"/>
          <w:szCs w:val="20"/>
          <w:vertAlign w:val="superscript"/>
        </w:rPr>
        <w:t xml:space="preserve">0 </w:t>
      </w:r>
      <w:r w:rsidRPr="00F63829">
        <w:rPr>
          <w:sz w:val="20"/>
          <w:szCs w:val="20"/>
        </w:rPr>
        <w:t>41̍ – 5</w:t>
      </w:r>
      <w:r w:rsidRPr="00F63829">
        <w:rPr>
          <w:sz w:val="20"/>
          <w:szCs w:val="20"/>
          <w:vertAlign w:val="superscript"/>
        </w:rPr>
        <w:t xml:space="preserve">0 </w:t>
      </w:r>
      <w:r w:rsidRPr="00F63829">
        <w:rPr>
          <w:sz w:val="20"/>
          <w:szCs w:val="20"/>
        </w:rPr>
        <w:t>20’N, 102</w:t>
      </w:r>
      <w:r w:rsidRPr="00F63829">
        <w:rPr>
          <w:sz w:val="20"/>
          <w:szCs w:val="20"/>
          <w:vertAlign w:val="superscript"/>
        </w:rPr>
        <w:t>0</w:t>
      </w:r>
      <w:r w:rsidRPr="00F63829">
        <w:rPr>
          <w:sz w:val="20"/>
          <w:szCs w:val="20"/>
        </w:rPr>
        <w:t>31̍ – 103</w:t>
      </w:r>
      <w:r w:rsidRPr="00F63829">
        <w:rPr>
          <w:sz w:val="20"/>
          <w:szCs w:val="20"/>
          <w:vertAlign w:val="superscript"/>
        </w:rPr>
        <w:t xml:space="preserve">0 </w:t>
      </w:r>
      <w:r w:rsidRPr="00F63829">
        <w:rPr>
          <w:sz w:val="20"/>
          <w:szCs w:val="20"/>
        </w:rPr>
        <w:t>9 ̍ E), East Coast Peninsular Malaysia. It has a length of 100 km and a total catchment area of approximately 500 km</w:t>
      </w:r>
      <w:r w:rsidRPr="00F63829">
        <w:rPr>
          <w:sz w:val="20"/>
          <w:szCs w:val="20"/>
          <w:vertAlign w:val="superscript"/>
        </w:rPr>
        <w:t>2</w:t>
      </w:r>
      <w:r w:rsidRPr="00F63829">
        <w:rPr>
          <w:sz w:val="20"/>
          <w:szCs w:val="20"/>
        </w:rPr>
        <w:t xml:space="preserve"> [19]. Terengganu River basin where included Nerus River, Telemong River, Bereng River, and Pueh River. It originates from Lake Kenyir flows through Kuala Terengganu and flows into South China Sea (Figure 1).</w:t>
      </w:r>
    </w:p>
    <w:p w:rsidR="0077088B" w:rsidRPr="00F63829" w:rsidRDefault="0077088B" w:rsidP="0026624E">
      <w:pPr>
        <w:spacing w:after="0" w:line="240" w:lineRule="auto"/>
        <w:jc w:val="both"/>
        <w:rPr>
          <w:b/>
          <w:sz w:val="20"/>
          <w:szCs w:val="20"/>
        </w:rPr>
      </w:pPr>
    </w:p>
    <w:p w:rsidR="0077088B" w:rsidRDefault="0077088B" w:rsidP="0026624E">
      <w:pPr>
        <w:spacing w:after="0" w:line="240" w:lineRule="auto"/>
        <w:jc w:val="both"/>
        <w:rPr>
          <w:sz w:val="20"/>
          <w:szCs w:val="20"/>
        </w:rPr>
      </w:pPr>
      <w:r w:rsidRPr="00F63829">
        <w:rPr>
          <w:sz w:val="20"/>
          <w:szCs w:val="20"/>
        </w:rPr>
        <w:t>The climate is tropical rainforest climate (Koppen Geiger Classification: Af), with no dry or cold season as it is constantly moist (throughout the year). The annual average temperature is 26.7</w:t>
      </w:r>
      <w:r w:rsidRPr="00F63829">
        <w:rPr>
          <w:sz w:val="20"/>
          <w:szCs w:val="20"/>
          <w:vertAlign w:val="superscript"/>
        </w:rPr>
        <w:t xml:space="preserve">0 </w:t>
      </w:r>
      <w:r w:rsidRPr="00F63829">
        <w:rPr>
          <w:sz w:val="20"/>
          <w:szCs w:val="20"/>
        </w:rPr>
        <w:t>C (80</w:t>
      </w:r>
      <w:r w:rsidRPr="00F63829">
        <w:rPr>
          <w:sz w:val="20"/>
          <w:szCs w:val="20"/>
          <w:vertAlign w:val="superscript"/>
        </w:rPr>
        <w:t>0</w:t>
      </w:r>
      <w:r w:rsidRPr="00F63829">
        <w:rPr>
          <w:sz w:val="20"/>
          <w:szCs w:val="20"/>
        </w:rPr>
        <w:t>F) and average monthly varies by 3</w:t>
      </w:r>
      <w:r w:rsidRPr="00F63829">
        <w:rPr>
          <w:sz w:val="20"/>
          <w:szCs w:val="20"/>
          <w:vertAlign w:val="superscript"/>
        </w:rPr>
        <w:t>0</w:t>
      </w:r>
      <w:r w:rsidRPr="00F63829">
        <w:rPr>
          <w:sz w:val="20"/>
          <w:szCs w:val="20"/>
        </w:rPr>
        <w:t>C (5.4</w:t>
      </w:r>
      <w:r w:rsidRPr="00F63829">
        <w:rPr>
          <w:sz w:val="20"/>
          <w:szCs w:val="20"/>
          <w:vertAlign w:val="superscript"/>
        </w:rPr>
        <w:t>0</w:t>
      </w:r>
      <w:r w:rsidRPr="00F63829">
        <w:rPr>
          <w:sz w:val="20"/>
          <w:szCs w:val="20"/>
        </w:rPr>
        <w:t>F). Total annual precipitation averages 2911mm (114.6 inches). More so, there are two types of monsoons the southwest monsoon season is usually occur in the latter half of May or early June and ends in September. The northwest monsoon season usually starts in early November and ends in March.</w:t>
      </w:r>
    </w:p>
    <w:p w:rsidR="0077088B" w:rsidRPr="00F63829" w:rsidRDefault="0077088B" w:rsidP="0026624E">
      <w:pPr>
        <w:spacing w:after="0" w:line="240" w:lineRule="auto"/>
        <w:jc w:val="both"/>
        <w:rPr>
          <w:sz w:val="20"/>
          <w:szCs w:val="20"/>
        </w:rPr>
      </w:pPr>
    </w:p>
    <w:p w:rsidR="0077088B" w:rsidRDefault="0077088B" w:rsidP="0026624E">
      <w:pPr>
        <w:spacing w:after="0" w:line="240" w:lineRule="auto"/>
        <w:jc w:val="both"/>
        <w:rPr>
          <w:sz w:val="20"/>
          <w:szCs w:val="20"/>
        </w:rPr>
      </w:pPr>
      <w:r w:rsidRPr="00F63829">
        <w:rPr>
          <w:sz w:val="20"/>
          <w:szCs w:val="20"/>
        </w:rPr>
        <w:t>The Terengganu is having a population of over 1</w:t>
      </w:r>
      <w:r>
        <w:rPr>
          <w:sz w:val="20"/>
          <w:szCs w:val="20"/>
        </w:rPr>
        <w:t xml:space="preserve">,125,000 in </w:t>
      </w:r>
      <w:r w:rsidRPr="00F63829">
        <w:rPr>
          <w:sz w:val="20"/>
          <w:szCs w:val="20"/>
        </w:rPr>
        <w:t>2013 [20]. The study area is pristine environment in the upstream catchment region turning urbanized and industrialized downstream wit</w:t>
      </w:r>
      <w:r>
        <w:rPr>
          <w:sz w:val="20"/>
          <w:szCs w:val="20"/>
        </w:rPr>
        <w:t xml:space="preserve">h the significant settlement of </w:t>
      </w:r>
      <w:r w:rsidRPr="00F63829">
        <w:rPr>
          <w:sz w:val="20"/>
          <w:szCs w:val="20"/>
        </w:rPr>
        <w:t>Kuala Terengganu city at the mouth. Making and paramount area uses incorporate woodland, business ranch (e.g., oil palm, coconut, and rubber, cocoa), agriculture, rural/urban settlements, past mining activities and industry [21]. The development of a hydroelectric power dam upstream has changed the hydro geochemical compartments comprising of the Kenyir Lake and the principle tributary of Terengganu River [19].</w:t>
      </w:r>
    </w:p>
    <w:p w:rsidR="0077088B" w:rsidRPr="00F63829" w:rsidRDefault="0077088B" w:rsidP="0026624E">
      <w:pPr>
        <w:spacing w:after="0" w:line="240" w:lineRule="auto"/>
        <w:jc w:val="both"/>
        <w:rPr>
          <w:sz w:val="20"/>
          <w:szCs w:val="20"/>
        </w:rPr>
      </w:pPr>
    </w:p>
    <w:p w:rsidR="0077088B" w:rsidRDefault="0077088B" w:rsidP="0026624E">
      <w:pPr>
        <w:spacing w:after="0" w:line="240" w:lineRule="auto"/>
        <w:jc w:val="both"/>
        <w:rPr>
          <w:sz w:val="20"/>
          <w:szCs w:val="20"/>
        </w:rPr>
      </w:pPr>
      <w:r w:rsidRPr="00F63829">
        <w:rPr>
          <w:sz w:val="20"/>
          <w:szCs w:val="20"/>
        </w:rPr>
        <w:t xml:space="preserve">Therefore, the river is polluted by domestic and municipal waste, agricultural activities, run-off and industrial activities. In general, it is contaminated by point source pollution and non-point source pollution. Besides, is compulsory to threaten these problems through determining the variations in water quality [22, 23]. </w:t>
      </w:r>
    </w:p>
    <w:p w:rsidR="0077088B" w:rsidRPr="00F63829" w:rsidRDefault="0077088B" w:rsidP="0026624E">
      <w:pPr>
        <w:spacing w:after="0" w:line="240" w:lineRule="auto"/>
        <w:jc w:val="both"/>
        <w:rPr>
          <w:sz w:val="20"/>
          <w:szCs w:val="20"/>
        </w:rPr>
      </w:pPr>
    </w:p>
    <w:p w:rsidR="0077088B" w:rsidRPr="00F63829" w:rsidRDefault="0077088B" w:rsidP="0026624E">
      <w:pPr>
        <w:spacing w:after="0" w:line="240" w:lineRule="auto"/>
        <w:jc w:val="both"/>
        <w:rPr>
          <w:sz w:val="20"/>
          <w:szCs w:val="20"/>
        </w:rPr>
      </w:pPr>
      <w:r w:rsidRPr="00F63829">
        <w:rPr>
          <w:noProof/>
          <w:sz w:val="20"/>
          <w:szCs w:val="20"/>
        </w:rPr>
        <w:lastRenderedPageBreak/>
        <w:drawing>
          <wp:inline distT="0" distB="0" distL="0" distR="0" wp14:anchorId="5807184F" wp14:editId="233C69F7">
            <wp:extent cx="5724525" cy="4305300"/>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724525" cy="4305300"/>
                    </a:xfrm>
                    <a:prstGeom prst="rect">
                      <a:avLst/>
                    </a:prstGeom>
                    <a:solidFill>
                      <a:schemeClr val="accent2"/>
                    </a:solidFill>
                    <a:ln w="9525">
                      <a:noFill/>
                      <a:miter lim="800000"/>
                      <a:headEnd/>
                      <a:tailEnd/>
                    </a:ln>
                  </pic:spPr>
                </pic:pic>
              </a:graphicData>
            </a:graphic>
          </wp:inline>
        </w:drawing>
      </w:r>
    </w:p>
    <w:p w:rsidR="0077088B" w:rsidRDefault="0077088B" w:rsidP="0026624E">
      <w:pPr>
        <w:spacing w:after="0" w:line="240" w:lineRule="auto"/>
        <w:jc w:val="center"/>
        <w:outlineLvl w:val="0"/>
        <w:rPr>
          <w:sz w:val="20"/>
          <w:szCs w:val="20"/>
        </w:rPr>
      </w:pPr>
      <w:r w:rsidRPr="00F63829">
        <w:rPr>
          <w:sz w:val="20"/>
          <w:szCs w:val="20"/>
        </w:rPr>
        <w:t>Fig</w:t>
      </w:r>
      <w:r>
        <w:rPr>
          <w:sz w:val="20"/>
          <w:szCs w:val="20"/>
        </w:rPr>
        <w:t>ure</w:t>
      </w:r>
      <w:r w:rsidRPr="00F63829">
        <w:rPr>
          <w:sz w:val="20"/>
          <w:szCs w:val="20"/>
        </w:rPr>
        <w:t xml:space="preserve"> 1. Showing stu</w:t>
      </w:r>
      <w:r>
        <w:rPr>
          <w:sz w:val="20"/>
          <w:szCs w:val="20"/>
        </w:rPr>
        <w:t>dy area and monitoring stations</w:t>
      </w:r>
    </w:p>
    <w:p w:rsidR="0077088B" w:rsidRPr="008E0D77" w:rsidRDefault="0077088B" w:rsidP="0026624E">
      <w:pPr>
        <w:spacing w:after="0" w:line="240" w:lineRule="auto"/>
        <w:jc w:val="center"/>
        <w:rPr>
          <w:sz w:val="20"/>
          <w:szCs w:val="20"/>
        </w:rPr>
      </w:pPr>
    </w:p>
    <w:p w:rsidR="0077088B" w:rsidRPr="00F63829" w:rsidRDefault="0077088B" w:rsidP="0026624E">
      <w:pPr>
        <w:spacing w:after="0" w:line="240" w:lineRule="auto"/>
        <w:jc w:val="both"/>
        <w:outlineLvl w:val="0"/>
        <w:rPr>
          <w:b/>
          <w:sz w:val="20"/>
          <w:szCs w:val="20"/>
        </w:rPr>
      </w:pPr>
      <w:r>
        <w:rPr>
          <w:b/>
          <w:sz w:val="20"/>
          <w:szCs w:val="20"/>
        </w:rPr>
        <w:t xml:space="preserve">Water Quality </w:t>
      </w:r>
      <w:r w:rsidRPr="00F63829">
        <w:rPr>
          <w:b/>
          <w:sz w:val="20"/>
          <w:szCs w:val="20"/>
        </w:rPr>
        <w:t>Data</w:t>
      </w:r>
      <w:r>
        <w:rPr>
          <w:b/>
          <w:sz w:val="20"/>
          <w:szCs w:val="20"/>
        </w:rPr>
        <w:t xml:space="preserve"> Sets</w:t>
      </w:r>
    </w:p>
    <w:p w:rsidR="0077088B" w:rsidRDefault="0077088B" w:rsidP="0026624E">
      <w:pPr>
        <w:spacing w:after="0" w:line="240" w:lineRule="auto"/>
        <w:jc w:val="both"/>
        <w:rPr>
          <w:sz w:val="20"/>
          <w:szCs w:val="20"/>
        </w:rPr>
      </w:pPr>
      <w:r w:rsidRPr="00F63829">
        <w:rPr>
          <w:sz w:val="20"/>
          <w:szCs w:val="20"/>
        </w:rPr>
        <w:t xml:space="preserve">Data sets of 13 water quality parameters and 271 observations (13 × 271), for a period of five years (2003 – 2007) were monitored at 13 stations of Terengganu river basin by Department of Environment, Malaysia (DOE). Preliminary work was conducted on the data sets following sorting station by station, assembling and transformation. Data transformation additionally aids to standardize the entire information set so as to satisfy the supposition of </w:t>
      </w:r>
      <w:r>
        <w:rPr>
          <w:sz w:val="20"/>
          <w:szCs w:val="20"/>
        </w:rPr>
        <w:t xml:space="preserve"> </w:t>
      </w:r>
      <w:r w:rsidRPr="00F63829">
        <w:rPr>
          <w:sz w:val="20"/>
          <w:szCs w:val="20"/>
        </w:rPr>
        <w:t xml:space="preserve">bunch and element examination [24]. Non numerical variables were subjected to transformation. </w:t>
      </w:r>
    </w:p>
    <w:p w:rsidR="0077088B" w:rsidRDefault="0077088B" w:rsidP="0026624E">
      <w:pPr>
        <w:spacing w:after="0" w:line="240" w:lineRule="auto"/>
        <w:jc w:val="both"/>
        <w:rPr>
          <w:sz w:val="20"/>
          <w:szCs w:val="20"/>
        </w:rPr>
      </w:pPr>
    </w:p>
    <w:p w:rsidR="0077088B" w:rsidRPr="00F63829" w:rsidRDefault="0077088B" w:rsidP="0026624E">
      <w:pPr>
        <w:spacing w:after="0" w:line="240" w:lineRule="auto"/>
        <w:jc w:val="both"/>
        <w:rPr>
          <w:sz w:val="20"/>
          <w:szCs w:val="20"/>
        </w:rPr>
      </w:pPr>
      <w:r w:rsidRPr="00F63829">
        <w:rPr>
          <w:sz w:val="20"/>
          <w:szCs w:val="20"/>
        </w:rPr>
        <w:t>The parameters monitored are dissolved oxygen (DO), biological oxygen demand (BOD), Chemical oxygen demand (COD), Suspended solid (SS), pH, ammoniacal nitrogen (NH</w:t>
      </w:r>
      <w:r w:rsidRPr="00F63829">
        <w:rPr>
          <w:sz w:val="20"/>
          <w:szCs w:val="20"/>
          <w:vertAlign w:val="subscript"/>
        </w:rPr>
        <w:t>3</w:t>
      </w:r>
      <w:r w:rsidRPr="00F63829">
        <w:rPr>
          <w:sz w:val="20"/>
          <w:szCs w:val="20"/>
        </w:rPr>
        <w:t>-NL), temperature</w:t>
      </w:r>
      <w:r>
        <w:rPr>
          <w:sz w:val="20"/>
          <w:szCs w:val="20"/>
        </w:rPr>
        <w:t xml:space="preserve"> (T)</w:t>
      </w:r>
      <w:r w:rsidRPr="00F63829">
        <w:rPr>
          <w:sz w:val="20"/>
          <w:szCs w:val="20"/>
        </w:rPr>
        <w:t>, conductivity</w:t>
      </w:r>
      <w:r w:rsidR="000D5AFB">
        <w:rPr>
          <w:sz w:val="20"/>
          <w:szCs w:val="20"/>
        </w:rPr>
        <w:t xml:space="preserve"> </w:t>
      </w:r>
      <w:r>
        <w:rPr>
          <w:sz w:val="20"/>
          <w:szCs w:val="20"/>
        </w:rPr>
        <w:t>(EC)</w:t>
      </w:r>
      <w:r w:rsidRPr="00F63829">
        <w:rPr>
          <w:sz w:val="20"/>
          <w:szCs w:val="20"/>
        </w:rPr>
        <w:t>, turbidity</w:t>
      </w:r>
      <w:r>
        <w:rPr>
          <w:sz w:val="20"/>
          <w:szCs w:val="20"/>
        </w:rPr>
        <w:t xml:space="preserve"> (Tur)</w:t>
      </w:r>
      <w:r w:rsidRPr="00F63829">
        <w:rPr>
          <w:sz w:val="20"/>
          <w:szCs w:val="20"/>
        </w:rPr>
        <w:t>, nitrate (NO</w:t>
      </w:r>
      <w:r w:rsidRPr="00F63829">
        <w:rPr>
          <w:sz w:val="20"/>
          <w:szCs w:val="20"/>
          <w:vertAlign w:val="subscript"/>
        </w:rPr>
        <w:t>3</w:t>
      </w:r>
      <w:r w:rsidRPr="00F63829">
        <w:rPr>
          <w:sz w:val="20"/>
          <w:szCs w:val="20"/>
        </w:rPr>
        <w:t>), phosphate (PO</w:t>
      </w:r>
      <w:r w:rsidRPr="00F63829">
        <w:rPr>
          <w:sz w:val="20"/>
          <w:szCs w:val="20"/>
          <w:vertAlign w:val="subscript"/>
        </w:rPr>
        <w:t>4</w:t>
      </w:r>
      <w:r w:rsidRPr="00F63829">
        <w:rPr>
          <w:sz w:val="20"/>
          <w:szCs w:val="20"/>
        </w:rPr>
        <w:t>), E coli, and coliform. The data sets were administered to multivariate statistical techniques viz: cluster analysis (CA), discriminant analysis (DA) and principal component analysis PCA/FA [23, 25,26]. All statistical calculation was done through Microsoft office EXCEL 2007 and XLSTAT 2014.</w:t>
      </w:r>
    </w:p>
    <w:p w:rsidR="0077088B" w:rsidRDefault="0077088B" w:rsidP="0026624E">
      <w:pPr>
        <w:spacing w:after="0" w:line="240" w:lineRule="auto"/>
        <w:jc w:val="both"/>
        <w:rPr>
          <w:b/>
          <w:sz w:val="20"/>
          <w:szCs w:val="20"/>
        </w:rPr>
      </w:pPr>
    </w:p>
    <w:p w:rsidR="0077088B" w:rsidRPr="00F63829" w:rsidRDefault="0077088B" w:rsidP="0026624E">
      <w:pPr>
        <w:spacing w:after="0" w:line="240" w:lineRule="auto"/>
        <w:jc w:val="both"/>
        <w:outlineLvl w:val="0"/>
        <w:rPr>
          <w:b/>
          <w:sz w:val="20"/>
          <w:szCs w:val="20"/>
        </w:rPr>
      </w:pPr>
      <w:r w:rsidRPr="00F63829">
        <w:rPr>
          <w:b/>
          <w:sz w:val="20"/>
          <w:szCs w:val="20"/>
        </w:rPr>
        <w:t>Cluster Analysis</w:t>
      </w:r>
    </w:p>
    <w:p w:rsidR="0077088B" w:rsidRDefault="0077088B" w:rsidP="0026624E">
      <w:pPr>
        <w:spacing w:after="0" w:line="240" w:lineRule="auto"/>
        <w:jc w:val="both"/>
        <w:rPr>
          <w:sz w:val="20"/>
          <w:szCs w:val="20"/>
        </w:rPr>
      </w:pPr>
      <w:r w:rsidRPr="00F63829">
        <w:rPr>
          <w:sz w:val="20"/>
          <w:szCs w:val="20"/>
        </w:rPr>
        <w:t>CA is a system connected to gathering the information into groups or classes. The point is to create a set of clusters where by the item in the same cluster are like one another however unique in relation to those in different groups. Hierarchical agglomerate cluster is the most widely recognized methodology, which gives instinctive closeness relationship between any one example and the whole information set, and is regularly outlined by a dendogram (tree diagram) [27].</w:t>
      </w:r>
    </w:p>
    <w:p w:rsidR="0077088B" w:rsidRDefault="0077088B" w:rsidP="0026624E">
      <w:pPr>
        <w:spacing w:after="0" w:line="240" w:lineRule="auto"/>
        <w:jc w:val="both"/>
        <w:rPr>
          <w:sz w:val="20"/>
          <w:szCs w:val="20"/>
        </w:rPr>
      </w:pPr>
    </w:p>
    <w:p w:rsidR="0077088B" w:rsidRDefault="0077088B" w:rsidP="0026624E">
      <w:pPr>
        <w:spacing w:after="0" w:line="240" w:lineRule="auto"/>
        <w:jc w:val="both"/>
        <w:rPr>
          <w:sz w:val="20"/>
          <w:szCs w:val="20"/>
        </w:rPr>
      </w:pPr>
      <w:r w:rsidRPr="00F63829">
        <w:rPr>
          <w:sz w:val="20"/>
          <w:szCs w:val="20"/>
        </w:rPr>
        <w:t>In this study hierarchical agglomerative CA was performed on the normalized data set by ward method, using Squared Euclidean distance as a measure of similarity. More so,</w:t>
      </w:r>
      <w:r>
        <w:rPr>
          <w:sz w:val="20"/>
          <w:szCs w:val="20"/>
        </w:rPr>
        <w:t xml:space="preserve"> </w:t>
      </w:r>
      <w:r w:rsidRPr="00F63829">
        <w:rPr>
          <w:sz w:val="20"/>
          <w:szCs w:val="20"/>
        </w:rPr>
        <w:t>the result of cluster (dendogram) gives a visual synopsis of grouping procedures, demonstrating a picture of the clusters and their vicinity with a lessening in dimensionality of the starting information [7].</w:t>
      </w:r>
    </w:p>
    <w:p w:rsidR="0077088B" w:rsidRDefault="0077088B" w:rsidP="0026624E">
      <w:pPr>
        <w:spacing w:after="0" w:line="240" w:lineRule="auto"/>
        <w:jc w:val="both"/>
        <w:rPr>
          <w:b/>
          <w:sz w:val="20"/>
          <w:szCs w:val="20"/>
        </w:rPr>
      </w:pPr>
    </w:p>
    <w:p w:rsidR="0077088B" w:rsidRPr="00F63829" w:rsidRDefault="0077088B" w:rsidP="0026624E">
      <w:pPr>
        <w:spacing w:after="0" w:line="240" w:lineRule="auto"/>
        <w:jc w:val="both"/>
        <w:outlineLvl w:val="0"/>
        <w:rPr>
          <w:b/>
          <w:sz w:val="20"/>
          <w:szCs w:val="20"/>
        </w:rPr>
      </w:pPr>
      <w:r w:rsidRPr="00F63829">
        <w:rPr>
          <w:b/>
          <w:sz w:val="20"/>
          <w:szCs w:val="20"/>
        </w:rPr>
        <w:t>Discriminant Analysis</w:t>
      </w:r>
    </w:p>
    <w:p w:rsidR="0077088B" w:rsidRPr="00F63829" w:rsidRDefault="0077088B" w:rsidP="0026624E">
      <w:pPr>
        <w:spacing w:after="0" w:line="240" w:lineRule="auto"/>
        <w:jc w:val="both"/>
        <w:rPr>
          <w:sz w:val="20"/>
          <w:szCs w:val="20"/>
        </w:rPr>
      </w:pPr>
      <w:r w:rsidRPr="00F63829">
        <w:rPr>
          <w:sz w:val="20"/>
          <w:szCs w:val="20"/>
        </w:rPr>
        <w:lastRenderedPageBreak/>
        <w:t>Discriminant analysis (DA) is utilized to characterize cases into down</w:t>
      </w:r>
      <w:r>
        <w:rPr>
          <w:sz w:val="20"/>
          <w:szCs w:val="20"/>
        </w:rPr>
        <w:t>r</w:t>
      </w:r>
      <w:r w:rsidRPr="00F63829">
        <w:rPr>
          <w:sz w:val="20"/>
          <w:szCs w:val="20"/>
        </w:rPr>
        <w:t xml:space="preserve">ight needy qualities. It is utilized to focus variables that segregate between regularly happening gatherings [18]. Also it develops a discriminant function (DF) for each group using the raw data [28]. This is calculated as </w:t>
      </w:r>
      <w:r>
        <w:rPr>
          <w:sz w:val="20"/>
          <w:szCs w:val="20"/>
        </w:rPr>
        <w:t>equation 1 below</w:t>
      </w:r>
      <w:r w:rsidRPr="00F63829">
        <w:rPr>
          <w:sz w:val="20"/>
          <w:szCs w:val="20"/>
        </w:rPr>
        <w:t>:</w:t>
      </w:r>
    </w:p>
    <w:p w:rsidR="0077088B" w:rsidRDefault="0077088B" w:rsidP="0026624E">
      <w:pPr>
        <w:spacing w:after="0" w:line="240" w:lineRule="auto"/>
        <w:jc w:val="center"/>
        <w:rPr>
          <w:sz w:val="20"/>
          <w:szCs w:val="20"/>
        </w:rPr>
      </w:pPr>
    </w:p>
    <w:p w:rsidR="0077088B" w:rsidRPr="00F63829" w:rsidRDefault="0077088B" w:rsidP="0026624E">
      <w:pPr>
        <w:spacing w:after="0" w:line="240" w:lineRule="auto"/>
        <w:ind w:firstLine="720"/>
        <w:rPr>
          <w:sz w:val="20"/>
          <w:szCs w:val="20"/>
        </w:rPr>
      </w:pPr>
      <w:r w:rsidRPr="00F63829">
        <w:rPr>
          <w:sz w:val="20"/>
          <w:szCs w:val="20"/>
        </w:rPr>
        <w:t>F (Gi) = Ki + ∑</w:t>
      </w:r>
      <w:r w:rsidRPr="00F63829">
        <w:rPr>
          <w:sz w:val="20"/>
          <w:szCs w:val="20"/>
          <w:vertAlign w:val="subscript"/>
        </w:rPr>
        <w:t>j</w:t>
      </w:r>
      <w:r w:rsidRPr="00F63829">
        <w:rPr>
          <w:sz w:val="20"/>
          <w:szCs w:val="20"/>
          <w:vertAlign w:val="superscript"/>
        </w:rPr>
        <w:t>n</w:t>
      </w:r>
      <w:r w:rsidRPr="00F63829">
        <w:rPr>
          <w:sz w:val="20"/>
          <w:szCs w:val="20"/>
        </w:rPr>
        <w:t xml:space="preserve"> =1 WijPij</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w:t>
      </w:r>
    </w:p>
    <w:p w:rsidR="0077088B" w:rsidRDefault="0077088B" w:rsidP="0026624E">
      <w:pPr>
        <w:spacing w:after="0" w:line="240" w:lineRule="auto"/>
        <w:jc w:val="both"/>
        <w:rPr>
          <w:sz w:val="20"/>
          <w:szCs w:val="20"/>
        </w:rPr>
      </w:pPr>
    </w:p>
    <w:p w:rsidR="0077088B" w:rsidRPr="00F63829" w:rsidRDefault="0077088B" w:rsidP="0026624E">
      <w:pPr>
        <w:spacing w:after="0" w:line="240" w:lineRule="auto"/>
        <w:jc w:val="both"/>
        <w:rPr>
          <w:sz w:val="20"/>
          <w:szCs w:val="20"/>
        </w:rPr>
      </w:pPr>
      <w:r w:rsidRPr="00F63829">
        <w:rPr>
          <w:sz w:val="20"/>
          <w:szCs w:val="20"/>
        </w:rPr>
        <w:t>Where i is the number of groups, (G) Ki, the constant inherent to each group, n the number of parameters used to classify a set of data into a given group and wj is the weight coefficient assigned by DF analysis (DFA) to a given parameter (Pj) [ 23, 28, 29, 30].</w:t>
      </w:r>
    </w:p>
    <w:p w:rsidR="0077088B" w:rsidRDefault="0077088B" w:rsidP="0026624E">
      <w:pPr>
        <w:spacing w:after="0" w:line="240" w:lineRule="auto"/>
        <w:jc w:val="both"/>
        <w:rPr>
          <w:sz w:val="20"/>
          <w:szCs w:val="20"/>
        </w:rPr>
      </w:pPr>
    </w:p>
    <w:p w:rsidR="0077088B" w:rsidRPr="00F63829" w:rsidRDefault="0077088B" w:rsidP="0026624E">
      <w:pPr>
        <w:spacing w:after="0" w:line="240" w:lineRule="auto"/>
        <w:jc w:val="both"/>
        <w:rPr>
          <w:sz w:val="20"/>
          <w:szCs w:val="20"/>
        </w:rPr>
      </w:pPr>
      <w:r w:rsidRPr="00F63829">
        <w:rPr>
          <w:sz w:val="20"/>
          <w:szCs w:val="20"/>
        </w:rPr>
        <w:t>DA depict the connections between two or more pre specified groups of examining substances focused around a set of two or additionally segregating variables. In any case, DA was performed on the first information utilizing the standard, forward stepwise and back ward stepwise modes. These were utilized to create DFs to survey spatial varieties in the river water quality. The stations (spatial) are the grouping (dependent) variables, while all the 11 measured water quality parameters are independents variables. DA develops a discriminant capacity (DF) for each one group given a few quantitative (independent) variables and straight out (dependent) variables [18, 23].</w:t>
      </w:r>
    </w:p>
    <w:p w:rsidR="0077088B" w:rsidRDefault="0077088B" w:rsidP="0026624E">
      <w:pPr>
        <w:tabs>
          <w:tab w:val="left" w:pos="6798"/>
        </w:tabs>
        <w:spacing w:after="0" w:line="240" w:lineRule="auto"/>
        <w:jc w:val="both"/>
        <w:rPr>
          <w:b/>
          <w:sz w:val="20"/>
          <w:szCs w:val="20"/>
        </w:rPr>
      </w:pPr>
    </w:p>
    <w:p w:rsidR="0077088B" w:rsidRPr="00F63829" w:rsidRDefault="0077088B" w:rsidP="0026624E">
      <w:pPr>
        <w:tabs>
          <w:tab w:val="left" w:pos="6798"/>
        </w:tabs>
        <w:spacing w:after="0" w:line="240" w:lineRule="auto"/>
        <w:jc w:val="both"/>
        <w:outlineLvl w:val="0"/>
        <w:rPr>
          <w:b/>
          <w:sz w:val="20"/>
          <w:szCs w:val="20"/>
        </w:rPr>
      </w:pPr>
      <w:r w:rsidRPr="00F63829">
        <w:rPr>
          <w:b/>
          <w:sz w:val="20"/>
          <w:szCs w:val="20"/>
        </w:rPr>
        <w:t>Principal Component Analysis</w:t>
      </w:r>
      <w:r w:rsidRPr="00F63829">
        <w:rPr>
          <w:b/>
          <w:sz w:val="20"/>
          <w:szCs w:val="20"/>
        </w:rPr>
        <w:tab/>
      </w:r>
    </w:p>
    <w:p w:rsidR="0077088B" w:rsidRPr="00F63829" w:rsidRDefault="0077088B" w:rsidP="0026624E">
      <w:pPr>
        <w:spacing w:after="0" w:line="240" w:lineRule="auto"/>
        <w:jc w:val="both"/>
        <w:rPr>
          <w:sz w:val="20"/>
          <w:szCs w:val="20"/>
        </w:rPr>
      </w:pPr>
      <w:r w:rsidRPr="00F63829">
        <w:rPr>
          <w:sz w:val="20"/>
          <w:szCs w:val="20"/>
        </w:rPr>
        <w:t>The PCA is intended to change the original variables into new, uncorrelated variables (axis), known as essential components, which are direct consolidation of the original variables. It gives a goal method for discovering lists of this sort so that the variety in the information set can be represented as succinctly as could reasonably be expected [31]. PCA gives data on the significant parameter that portray most of the information set, managing information diminishment with least loss of unique data.</w:t>
      </w:r>
      <w:r>
        <w:rPr>
          <w:sz w:val="20"/>
          <w:szCs w:val="20"/>
        </w:rPr>
        <w:t xml:space="preserve"> </w:t>
      </w:r>
      <w:r w:rsidRPr="00F63829">
        <w:rPr>
          <w:sz w:val="20"/>
          <w:szCs w:val="20"/>
        </w:rPr>
        <w:t>The principal component (PC) can be expressed as</w:t>
      </w:r>
      <w:r>
        <w:rPr>
          <w:sz w:val="20"/>
          <w:szCs w:val="20"/>
        </w:rPr>
        <w:t xml:space="preserve"> equation 2 below</w:t>
      </w:r>
      <w:r w:rsidRPr="00F63829">
        <w:rPr>
          <w:sz w:val="20"/>
          <w:szCs w:val="20"/>
        </w:rPr>
        <w:t>:</w:t>
      </w:r>
    </w:p>
    <w:p w:rsidR="0077088B" w:rsidRDefault="0077088B" w:rsidP="0026624E">
      <w:pPr>
        <w:spacing w:after="0" w:line="240" w:lineRule="auto"/>
        <w:jc w:val="center"/>
        <w:rPr>
          <w:sz w:val="20"/>
          <w:szCs w:val="20"/>
        </w:rPr>
      </w:pPr>
    </w:p>
    <w:p w:rsidR="0077088B" w:rsidRPr="008E0D77" w:rsidRDefault="0077088B" w:rsidP="0026624E">
      <w:pPr>
        <w:spacing w:after="0" w:line="240" w:lineRule="auto"/>
        <w:ind w:firstLine="720"/>
        <w:rPr>
          <w:sz w:val="22"/>
          <w:szCs w:val="20"/>
        </w:rPr>
      </w:pPr>
      <w:r w:rsidRPr="008E0D77">
        <w:rPr>
          <w:sz w:val="22"/>
          <w:szCs w:val="20"/>
        </w:rPr>
        <w:t>Z</w:t>
      </w:r>
      <w:r w:rsidRPr="008E0D77">
        <w:rPr>
          <w:sz w:val="22"/>
          <w:szCs w:val="20"/>
          <w:vertAlign w:val="subscript"/>
        </w:rPr>
        <w:t>ij</w:t>
      </w:r>
      <w:r w:rsidRPr="008E0D77">
        <w:rPr>
          <w:sz w:val="22"/>
          <w:szCs w:val="20"/>
        </w:rPr>
        <w:t xml:space="preserve"> = a</w:t>
      </w:r>
      <w:r w:rsidRPr="008E0D77">
        <w:rPr>
          <w:sz w:val="22"/>
          <w:szCs w:val="20"/>
          <w:vertAlign w:val="subscript"/>
        </w:rPr>
        <w:t>i1</w:t>
      </w:r>
      <w:r w:rsidRPr="008E0D77">
        <w:rPr>
          <w:sz w:val="22"/>
          <w:szCs w:val="20"/>
        </w:rPr>
        <w:t>x</w:t>
      </w:r>
      <w:r w:rsidRPr="008E0D77">
        <w:rPr>
          <w:sz w:val="22"/>
          <w:szCs w:val="20"/>
          <w:vertAlign w:val="subscript"/>
        </w:rPr>
        <w:t>1j</w:t>
      </w:r>
      <w:r w:rsidRPr="008E0D77">
        <w:rPr>
          <w:sz w:val="22"/>
          <w:szCs w:val="20"/>
        </w:rPr>
        <w:t xml:space="preserve"> + a</w:t>
      </w:r>
      <w:r w:rsidRPr="008E0D77">
        <w:rPr>
          <w:sz w:val="22"/>
          <w:szCs w:val="20"/>
          <w:vertAlign w:val="subscript"/>
        </w:rPr>
        <w:t>i2</w:t>
      </w:r>
      <w:r w:rsidRPr="008E0D77">
        <w:rPr>
          <w:sz w:val="22"/>
          <w:szCs w:val="20"/>
        </w:rPr>
        <w:t>x</w:t>
      </w:r>
      <w:r w:rsidRPr="008E0D77">
        <w:rPr>
          <w:sz w:val="22"/>
          <w:szCs w:val="20"/>
          <w:vertAlign w:val="subscript"/>
        </w:rPr>
        <w:t>2j</w:t>
      </w:r>
      <w:r w:rsidRPr="008E0D77">
        <w:rPr>
          <w:sz w:val="22"/>
          <w:szCs w:val="20"/>
        </w:rPr>
        <w:t xml:space="preserve"> + a</w:t>
      </w:r>
      <w:r w:rsidRPr="008E0D77">
        <w:rPr>
          <w:sz w:val="22"/>
          <w:szCs w:val="20"/>
          <w:vertAlign w:val="subscript"/>
        </w:rPr>
        <w:t>i3</w:t>
      </w:r>
      <w:r w:rsidRPr="008E0D77">
        <w:rPr>
          <w:sz w:val="22"/>
          <w:szCs w:val="20"/>
        </w:rPr>
        <w:t>x</w:t>
      </w:r>
      <w:r w:rsidRPr="008E0D77">
        <w:rPr>
          <w:sz w:val="22"/>
          <w:szCs w:val="20"/>
          <w:vertAlign w:val="subscript"/>
        </w:rPr>
        <w:t>3j</w:t>
      </w:r>
      <w:r w:rsidRPr="008E0D77">
        <w:rPr>
          <w:sz w:val="22"/>
          <w:szCs w:val="20"/>
        </w:rPr>
        <w:t xml:space="preserve"> + --------- + a</w:t>
      </w:r>
      <w:r w:rsidRPr="008E0D77">
        <w:rPr>
          <w:sz w:val="22"/>
          <w:szCs w:val="20"/>
          <w:vertAlign w:val="subscript"/>
        </w:rPr>
        <w:t>im</w:t>
      </w:r>
      <w:r w:rsidRPr="008E0D77">
        <w:rPr>
          <w:sz w:val="22"/>
          <w:szCs w:val="20"/>
        </w:rPr>
        <w:t>x</w:t>
      </w:r>
      <w:r w:rsidRPr="008E0D77">
        <w:rPr>
          <w:sz w:val="22"/>
          <w:szCs w:val="20"/>
          <w:vertAlign w:val="subscript"/>
        </w:rPr>
        <w:t>mj</w:t>
      </w:r>
      <w:r>
        <w:rPr>
          <w:sz w:val="22"/>
          <w:szCs w:val="20"/>
          <w:vertAlign w:val="subscript"/>
        </w:rPr>
        <w:tab/>
      </w:r>
      <w:r>
        <w:rPr>
          <w:sz w:val="22"/>
          <w:szCs w:val="20"/>
          <w:vertAlign w:val="subscript"/>
        </w:rPr>
        <w:tab/>
      </w:r>
      <w:r>
        <w:rPr>
          <w:sz w:val="22"/>
          <w:szCs w:val="20"/>
          <w:vertAlign w:val="subscript"/>
        </w:rPr>
        <w:tab/>
      </w:r>
      <w:r>
        <w:rPr>
          <w:sz w:val="22"/>
          <w:szCs w:val="20"/>
          <w:vertAlign w:val="subscript"/>
        </w:rPr>
        <w:tab/>
      </w:r>
      <w:r>
        <w:rPr>
          <w:sz w:val="22"/>
          <w:szCs w:val="20"/>
          <w:vertAlign w:val="subscript"/>
        </w:rPr>
        <w:tab/>
      </w:r>
      <w:r>
        <w:rPr>
          <w:sz w:val="22"/>
          <w:szCs w:val="20"/>
          <w:vertAlign w:val="subscript"/>
        </w:rPr>
        <w:tab/>
      </w:r>
      <w:r w:rsidR="003767D3">
        <w:rPr>
          <w:sz w:val="22"/>
          <w:szCs w:val="20"/>
          <w:vertAlign w:val="subscript"/>
        </w:rPr>
        <w:t xml:space="preserve">    </w:t>
      </w:r>
      <w:r w:rsidRPr="008E0D77">
        <w:rPr>
          <w:sz w:val="20"/>
          <w:szCs w:val="20"/>
        </w:rPr>
        <w:t>(2)</w:t>
      </w:r>
    </w:p>
    <w:p w:rsidR="0077088B" w:rsidRDefault="0077088B" w:rsidP="0026624E">
      <w:pPr>
        <w:spacing w:after="0" w:line="240" w:lineRule="auto"/>
        <w:jc w:val="both"/>
        <w:rPr>
          <w:sz w:val="20"/>
          <w:szCs w:val="20"/>
        </w:rPr>
      </w:pPr>
    </w:p>
    <w:p w:rsidR="0077088B" w:rsidRPr="00F63829" w:rsidRDefault="0077088B" w:rsidP="0026624E">
      <w:pPr>
        <w:spacing w:after="0" w:line="240" w:lineRule="auto"/>
        <w:jc w:val="both"/>
        <w:rPr>
          <w:sz w:val="20"/>
          <w:szCs w:val="20"/>
        </w:rPr>
      </w:pPr>
      <w:r w:rsidRPr="00F63829">
        <w:rPr>
          <w:sz w:val="20"/>
          <w:szCs w:val="20"/>
        </w:rPr>
        <w:t>Wh</w:t>
      </w:r>
      <w:r>
        <w:rPr>
          <w:sz w:val="20"/>
          <w:szCs w:val="20"/>
        </w:rPr>
        <w:t xml:space="preserve">ere z is the component score, a </w:t>
      </w:r>
      <w:r w:rsidRPr="00F63829">
        <w:rPr>
          <w:sz w:val="20"/>
          <w:szCs w:val="20"/>
        </w:rPr>
        <w:t>is the component loading, x the measured value of variable, i is the component number, j the sample number of variables.</w:t>
      </w:r>
    </w:p>
    <w:p w:rsidR="0077088B" w:rsidRDefault="0077088B" w:rsidP="0026624E">
      <w:pPr>
        <w:spacing w:after="0" w:line="240" w:lineRule="auto"/>
        <w:jc w:val="both"/>
        <w:rPr>
          <w:sz w:val="20"/>
          <w:szCs w:val="20"/>
        </w:rPr>
      </w:pPr>
    </w:p>
    <w:p w:rsidR="0077088B" w:rsidRPr="00F63829" w:rsidRDefault="0077088B" w:rsidP="0026624E">
      <w:pPr>
        <w:spacing w:after="0" w:line="240" w:lineRule="auto"/>
        <w:jc w:val="both"/>
        <w:rPr>
          <w:sz w:val="20"/>
          <w:szCs w:val="20"/>
        </w:rPr>
      </w:pPr>
      <w:r w:rsidRPr="00F63829">
        <w:rPr>
          <w:sz w:val="20"/>
          <w:szCs w:val="20"/>
        </w:rPr>
        <w:t>FA follows after vital part examination. The fundamental motivation behind FA is to abatement the commitment of less noteworthy variables to illuminate significantly a greater amount of the information structure originating from the PCA. This can be accomplished through rotating the pivot characterized by PCA as indicated by settled standards to build new variables, otherwise called varifactors (VF).</w:t>
      </w:r>
    </w:p>
    <w:p w:rsidR="0077088B" w:rsidRDefault="0077088B" w:rsidP="0026624E">
      <w:pPr>
        <w:spacing w:after="0" w:line="240" w:lineRule="auto"/>
        <w:jc w:val="both"/>
        <w:rPr>
          <w:sz w:val="20"/>
          <w:szCs w:val="20"/>
        </w:rPr>
      </w:pPr>
    </w:p>
    <w:p w:rsidR="0077088B" w:rsidRPr="00F63829" w:rsidRDefault="0077088B" w:rsidP="0026624E">
      <w:pPr>
        <w:spacing w:after="0" w:line="240" w:lineRule="auto"/>
        <w:jc w:val="both"/>
        <w:rPr>
          <w:sz w:val="20"/>
          <w:szCs w:val="20"/>
        </w:rPr>
      </w:pPr>
      <w:r w:rsidRPr="00F63829">
        <w:rPr>
          <w:sz w:val="20"/>
          <w:szCs w:val="20"/>
        </w:rPr>
        <w:t>Principal component analysis utilized standardized variables to evacuate noteworthy PCs to further diminishing the commitment of variables with minor noteworthiness; these PCs were subjected to varimax rotation (raw) producing VFs [6, 25, 23, 26, 31, 33, 34].</w:t>
      </w:r>
      <w:r>
        <w:rPr>
          <w:sz w:val="20"/>
          <w:szCs w:val="20"/>
        </w:rPr>
        <w:t xml:space="preserve"> The FA </w:t>
      </w:r>
      <w:r w:rsidRPr="00F63829">
        <w:rPr>
          <w:sz w:val="20"/>
          <w:szCs w:val="20"/>
        </w:rPr>
        <w:t>can be expressed as</w:t>
      </w:r>
      <w:r>
        <w:rPr>
          <w:sz w:val="20"/>
          <w:szCs w:val="20"/>
        </w:rPr>
        <w:t xml:space="preserve"> equation 3 below</w:t>
      </w:r>
      <w:r w:rsidRPr="00F63829">
        <w:rPr>
          <w:sz w:val="20"/>
          <w:szCs w:val="20"/>
        </w:rPr>
        <w:t>:</w:t>
      </w:r>
    </w:p>
    <w:p w:rsidR="0077088B" w:rsidRDefault="0077088B" w:rsidP="0026624E">
      <w:pPr>
        <w:spacing w:after="0" w:line="240" w:lineRule="auto"/>
        <w:jc w:val="center"/>
        <w:rPr>
          <w:sz w:val="20"/>
          <w:szCs w:val="20"/>
        </w:rPr>
      </w:pPr>
    </w:p>
    <w:p w:rsidR="0077088B" w:rsidRPr="00F63829" w:rsidRDefault="0077088B" w:rsidP="0026624E">
      <w:pPr>
        <w:spacing w:after="0" w:line="240" w:lineRule="auto"/>
        <w:ind w:firstLine="720"/>
        <w:rPr>
          <w:sz w:val="20"/>
          <w:szCs w:val="20"/>
        </w:rPr>
      </w:pPr>
      <w:r w:rsidRPr="00F63829">
        <w:rPr>
          <w:sz w:val="20"/>
          <w:szCs w:val="20"/>
        </w:rPr>
        <w:t>z</w:t>
      </w:r>
      <w:r w:rsidRPr="00F63829">
        <w:rPr>
          <w:sz w:val="20"/>
          <w:szCs w:val="20"/>
          <w:vertAlign w:val="subscript"/>
        </w:rPr>
        <w:t>ji</w:t>
      </w:r>
      <w:r w:rsidRPr="00F63829">
        <w:rPr>
          <w:sz w:val="20"/>
          <w:szCs w:val="20"/>
        </w:rPr>
        <w:t xml:space="preserve"> = a</w:t>
      </w:r>
      <w:r w:rsidRPr="00F63829">
        <w:rPr>
          <w:sz w:val="20"/>
          <w:szCs w:val="20"/>
          <w:vertAlign w:val="subscript"/>
        </w:rPr>
        <w:t>f1</w:t>
      </w:r>
      <w:r w:rsidRPr="00F63829">
        <w:rPr>
          <w:sz w:val="20"/>
          <w:szCs w:val="20"/>
        </w:rPr>
        <w:t>f</w:t>
      </w:r>
      <w:r w:rsidRPr="00F63829">
        <w:rPr>
          <w:sz w:val="20"/>
          <w:szCs w:val="20"/>
          <w:vertAlign w:val="subscript"/>
        </w:rPr>
        <w:t>1i</w:t>
      </w:r>
      <w:r w:rsidRPr="00F63829">
        <w:rPr>
          <w:sz w:val="20"/>
          <w:szCs w:val="20"/>
        </w:rPr>
        <w:t xml:space="preserve"> + a</w:t>
      </w:r>
      <w:r w:rsidRPr="00F63829">
        <w:rPr>
          <w:sz w:val="20"/>
          <w:szCs w:val="20"/>
          <w:vertAlign w:val="subscript"/>
        </w:rPr>
        <w:t>f2</w:t>
      </w:r>
      <w:r w:rsidRPr="00F63829">
        <w:rPr>
          <w:sz w:val="20"/>
          <w:szCs w:val="20"/>
        </w:rPr>
        <w:t>f</w:t>
      </w:r>
      <w:r w:rsidRPr="00F63829">
        <w:rPr>
          <w:sz w:val="20"/>
          <w:szCs w:val="20"/>
          <w:vertAlign w:val="subscript"/>
        </w:rPr>
        <w:t>2i</w:t>
      </w:r>
      <w:r w:rsidRPr="00F63829">
        <w:rPr>
          <w:sz w:val="20"/>
          <w:szCs w:val="20"/>
        </w:rPr>
        <w:t xml:space="preserve"> + a</w:t>
      </w:r>
      <w:r w:rsidRPr="00F63829">
        <w:rPr>
          <w:sz w:val="20"/>
          <w:szCs w:val="20"/>
          <w:vertAlign w:val="subscript"/>
        </w:rPr>
        <w:t>f3</w:t>
      </w:r>
      <w:r w:rsidRPr="00F63829">
        <w:rPr>
          <w:sz w:val="20"/>
          <w:szCs w:val="20"/>
        </w:rPr>
        <w:t>f</w:t>
      </w:r>
      <w:r w:rsidRPr="00F63829">
        <w:rPr>
          <w:sz w:val="20"/>
          <w:szCs w:val="20"/>
          <w:vertAlign w:val="subscript"/>
        </w:rPr>
        <w:t>3i</w:t>
      </w:r>
      <w:r w:rsidRPr="00F63829">
        <w:rPr>
          <w:sz w:val="20"/>
          <w:szCs w:val="20"/>
        </w:rPr>
        <w:t xml:space="preserve"> + ------------- + a</w:t>
      </w:r>
      <w:r w:rsidRPr="00F63829">
        <w:rPr>
          <w:sz w:val="20"/>
          <w:szCs w:val="20"/>
          <w:vertAlign w:val="subscript"/>
        </w:rPr>
        <w:t>fm</w:t>
      </w:r>
      <w:r w:rsidRPr="00F63829">
        <w:rPr>
          <w:sz w:val="20"/>
          <w:szCs w:val="20"/>
        </w:rPr>
        <w:t>f</w:t>
      </w:r>
      <w:r w:rsidRPr="00F63829">
        <w:rPr>
          <w:sz w:val="20"/>
          <w:szCs w:val="20"/>
          <w:vertAlign w:val="subscript"/>
        </w:rPr>
        <w:t>mi</w:t>
      </w:r>
      <w:r w:rsidRPr="00F63829">
        <w:rPr>
          <w:sz w:val="20"/>
          <w:szCs w:val="20"/>
        </w:rPr>
        <w:t xml:space="preserve"> + e</w:t>
      </w:r>
      <w:r w:rsidRPr="00F63829">
        <w:rPr>
          <w:sz w:val="20"/>
          <w:szCs w:val="20"/>
          <w:vertAlign w:val="subscript"/>
        </w:rPr>
        <w:t>fi</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w:t>
      </w:r>
    </w:p>
    <w:p w:rsidR="0077088B" w:rsidRDefault="0077088B" w:rsidP="0026624E">
      <w:pPr>
        <w:spacing w:after="0" w:line="240" w:lineRule="auto"/>
        <w:jc w:val="both"/>
        <w:rPr>
          <w:sz w:val="20"/>
          <w:szCs w:val="20"/>
        </w:rPr>
      </w:pPr>
    </w:p>
    <w:p w:rsidR="0077088B" w:rsidRPr="00F63829" w:rsidRDefault="0077088B" w:rsidP="0026624E">
      <w:pPr>
        <w:spacing w:after="0" w:line="240" w:lineRule="auto"/>
        <w:jc w:val="both"/>
        <w:rPr>
          <w:sz w:val="20"/>
          <w:szCs w:val="20"/>
        </w:rPr>
      </w:pPr>
      <w:r w:rsidRPr="00F63829">
        <w:rPr>
          <w:sz w:val="20"/>
          <w:szCs w:val="20"/>
        </w:rPr>
        <w:t>Where z is the measured variable, a is the factor loading, f is the factor score, e the residual term accounting for errors or source of variation, i is the sample number and m the total number of factors.</w:t>
      </w:r>
    </w:p>
    <w:p w:rsidR="0077088B" w:rsidRPr="00F63829" w:rsidRDefault="0077088B" w:rsidP="0077088B">
      <w:pPr>
        <w:spacing w:after="0" w:line="240" w:lineRule="auto"/>
        <w:jc w:val="center"/>
        <w:outlineLvl w:val="0"/>
        <w:rPr>
          <w:b/>
          <w:sz w:val="20"/>
          <w:szCs w:val="20"/>
        </w:rPr>
      </w:pPr>
      <w:r w:rsidRPr="00F63829">
        <w:rPr>
          <w:b/>
          <w:sz w:val="20"/>
          <w:szCs w:val="20"/>
        </w:rPr>
        <w:t>Result and Discussion</w:t>
      </w:r>
    </w:p>
    <w:p w:rsidR="0077088B" w:rsidRPr="00B76EC0" w:rsidRDefault="0077088B" w:rsidP="0077088B">
      <w:pPr>
        <w:autoSpaceDE w:val="0"/>
        <w:autoSpaceDN w:val="0"/>
        <w:adjustRightInd w:val="0"/>
        <w:spacing w:after="0" w:line="240" w:lineRule="auto"/>
        <w:jc w:val="both"/>
        <w:rPr>
          <w:sz w:val="20"/>
          <w:szCs w:val="20"/>
        </w:rPr>
      </w:pPr>
      <w:r w:rsidRPr="00F63829">
        <w:rPr>
          <w:rStyle w:val="words"/>
          <w:sz w:val="20"/>
          <w:szCs w:val="20"/>
        </w:rPr>
        <w:t>The</w:t>
      </w:r>
      <w:r>
        <w:rPr>
          <w:rStyle w:val="words"/>
          <w:sz w:val="20"/>
          <w:szCs w:val="20"/>
        </w:rPr>
        <w:t xml:space="preserve"> </w:t>
      </w:r>
      <w:r w:rsidRPr="00F63829">
        <w:rPr>
          <w:rStyle w:val="words"/>
          <w:sz w:val="20"/>
          <w:szCs w:val="20"/>
        </w:rPr>
        <w:t>descriptive</w:t>
      </w:r>
      <w:r w:rsidRPr="00F63829">
        <w:rPr>
          <w:sz w:val="20"/>
          <w:szCs w:val="20"/>
        </w:rPr>
        <w:t xml:space="preserve"> statistics of </w:t>
      </w:r>
      <w:r w:rsidRPr="00F63829">
        <w:rPr>
          <w:rStyle w:val="words"/>
          <w:sz w:val="20"/>
          <w:szCs w:val="20"/>
        </w:rPr>
        <w:t>the</w:t>
      </w:r>
      <w:r>
        <w:rPr>
          <w:rStyle w:val="words"/>
          <w:sz w:val="20"/>
          <w:szCs w:val="20"/>
        </w:rPr>
        <w:t xml:space="preserve"> </w:t>
      </w:r>
      <w:r w:rsidRPr="00F63829">
        <w:rPr>
          <w:rStyle w:val="words"/>
          <w:sz w:val="20"/>
          <w:szCs w:val="20"/>
        </w:rPr>
        <w:t>river</w:t>
      </w:r>
      <w:r>
        <w:rPr>
          <w:rStyle w:val="words"/>
          <w:sz w:val="20"/>
          <w:szCs w:val="20"/>
        </w:rPr>
        <w:t xml:space="preserve"> </w:t>
      </w:r>
      <w:r w:rsidRPr="00F63829">
        <w:rPr>
          <w:rStyle w:val="words"/>
          <w:sz w:val="20"/>
          <w:szCs w:val="20"/>
        </w:rPr>
        <w:t>water</w:t>
      </w:r>
      <w:r>
        <w:rPr>
          <w:rStyle w:val="words"/>
          <w:sz w:val="20"/>
          <w:szCs w:val="20"/>
        </w:rPr>
        <w:t xml:space="preserve"> </w:t>
      </w:r>
      <w:r w:rsidRPr="00F63829">
        <w:rPr>
          <w:rStyle w:val="words"/>
          <w:sz w:val="20"/>
          <w:szCs w:val="20"/>
        </w:rPr>
        <w:t>quality</w:t>
      </w:r>
      <w:r w:rsidRPr="00F63829">
        <w:rPr>
          <w:sz w:val="20"/>
          <w:szCs w:val="20"/>
        </w:rPr>
        <w:t xml:space="preserve"> data of Terengganu River Basin </w:t>
      </w:r>
      <w:r w:rsidRPr="00F63829">
        <w:rPr>
          <w:rStyle w:val="words"/>
          <w:sz w:val="20"/>
          <w:szCs w:val="20"/>
        </w:rPr>
        <w:t>shows</w:t>
      </w:r>
      <w:r w:rsidR="00B76EC0">
        <w:rPr>
          <w:rStyle w:val="words"/>
          <w:sz w:val="20"/>
          <w:szCs w:val="20"/>
        </w:rPr>
        <w:t xml:space="preserve"> </w:t>
      </w:r>
      <w:r w:rsidRPr="00F63829">
        <w:rPr>
          <w:rStyle w:val="words"/>
          <w:sz w:val="20"/>
          <w:szCs w:val="20"/>
        </w:rPr>
        <w:t>that</w:t>
      </w:r>
      <w:r>
        <w:rPr>
          <w:sz w:val="20"/>
          <w:szCs w:val="20"/>
        </w:rPr>
        <w:t xml:space="preserve"> coliform, e</w:t>
      </w:r>
      <w:r w:rsidRPr="00F63829">
        <w:rPr>
          <w:sz w:val="20"/>
          <w:szCs w:val="20"/>
        </w:rPr>
        <w:t xml:space="preserve">-coli, conductivity </w:t>
      </w:r>
      <w:r w:rsidRPr="00F63829">
        <w:rPr>
          <w:rStyle w:val="words"/>
          <w:sz w:val="20"/>
          <w:szCs w:val="20"/>
        </w:rPr>
        <w:t>and</w:t>
      </w:r>
      <w:r w:rsidRPr="00F63829">
        <w:rPr>
          <w:sz w:val="20"/>
          <w:szCs w:val="20"/>
        </w:rPr>
        <w:t xml:space="preserve"> turbidity </w:t>
      </w:r>
      <w:r w:rsidRPr="00F63829">
        <w:rPr>
          <w:rStyle w:val="words"/>
          <w:sz w:val="20"/>
          <w:szCs w:val="20"/>
        </w:rPr>
        <w:t>possess</w:t>
      </w:r>
      <w:r>
        <w:rPr>
          <w:rStyle w:val="words"/>
          <w:sz w:val="20"/>
          <w:szCs w:val="20"/>
        </w:rPr>
        <w:t xml:space="preserve"> </w:t>
      </w:r>
      <w:r w:rsidRPr="00F63829">
        <w:rPr>
          <w:rStyle w:val="words"/>
          <w:sz w:val="20"/>
          <w:szCs w:val="20"/>
        </w:rPr>
        <w:t>the</w:t>
      </w:r>
      <w:r>
        <w:rPr>
          <w:rStyle w:val="words"/>
          <w:sz w:val="20"/>
          <w:szCs w:val="20"/>
        </w:rPr>
        <w:t xml:space="preserve"> </w:t>
      </w:r>
      <w:r w:rsidRPr="00F63829">
        <w:rPr>
          <w:rStyle w:val="words"/>
          <w:sz w:val="20"/>
          <w:szCs w:val="20"/>
        </w:rPr>
        <w:t>highest</w:t>
      </w:r>
      <w:r>
        <w:rPr>
          <w:rStyle w:val="words"/>
          <w:sz w:val="20"/>
          <w:szCs w:val="20"/>
        </w:rPr>
        <w:t xml:space="preserve"> </w:t>
      </w:r>
      <w:r w:rsidRPr="00F63829">
        <w:rPr>
          <w:rStyle w:val="words"/>
          <w:sz w:val="20"/>
          <w:szCs w:val="20"/>
        </w:rPr>
        <w:t>concentration</w:t>
      </w:r>
      <w:r w:rsidRPr="00F63829">
        <w:rPr>
          <w:sz w:val="20"/>
          <w:szCs w:val="20"/>
        </w:rPr>
        <w:t xml:space="preserve"> of </w:t>
      </w:r>
      <w:r w:rsidRPr="00F63829">
        <w:rPr>
          <w:rStyle w:val="words"/>
          <w:sz w:val="20"/>
          <w:szCs w:val="20"/>
        </w:rPr>
        <w:t>mean</w:t>
      </w:r>
      <w:r w:rsidRPr="00F63829">
        <w:rPr>
          <w:sz w:val="20"/>
          <w:szCs w:val="20"/>
        </w:rPr>
        <w:t xml:space="preserve">. </w:t>
      </w:r>
      <w:r w:rsidRPr="00F63829">
        <w:rPr>
          <w:rStyle w:val="words"/>
          <w:sz w:val="20"/>
          <w:szCs w:val="20"/>
        </w:rPr>
        <w:t>Table</w:t>
      </w:r>
      <w:r w:rsidRPr="00F63829">
        <w:rPr>
          <w:sz w:val="20"/>
          <w:szCs w:val="20"/>
        </w:rPr>
        <w:t xml:space="preserve"> 1 </w:t>
      </w:r>
      <w:r w:rsidRPr="00F63829">
        <w:rPr>
          <w:rStyle w:val="words"/>
          <w:sz w:val="20"/>
          <w:szCs w:val="20"/>
        </w:rPr>
        <w:t>illustrates</w:t>
      </w:r>
      <w:r>
        <w:rPr>
          <w:rStyle w:val="words"/>
          <w:sz w:val="20"/>
          <w:szCs w:val="20"/>
        </w:rPr>
        <w:t xml:space="preserve"> </w:t>
      </w:r>
      <w:r w:rsidRPr="00F63829">
        <w:rPr>
          <w:rStyle w:val="words"/>
          <w:sz w:val="20"/>
          <w:szCs w:val="20"/>
        </w:rPr>
        <w:t>the</w:t>
      </w:r>
      <w:r w:rsidR="007C6F22">
        <w:rPr>
          <w:sz w:val="20"/>
          <w:szCs w:val="20"/>
        </w:rPr>
        <w:t xml:space="preserve"> concentration</w:t>
      </w:r>
      <w:r w:rsidRPr="00F63829">
        <w:rPr>
          <w:sz w:val="20"/>
          <w:szCs w:val="20"/>
        </w:rPr>
        <w:t xml:space="preserve"> of </w:t>
      </w:r>
      <w:r w:rsidRPr="00F63829">
        <w:rPr>
          <w:rStyle w:val="words"/>
          <w:sz w:val="20"/>
          <w:szCs w:val="20"/>
        </w:rPr>
        <w:t>each</w:t>
      </w:r>
      <w:r w:rsidRPr="00F63829">
        <w:rPr>
          <w:sz w:val="20"/>
          <w:szCs w:val="20"/>
        </w:rPr>
        <w:t xml:space="preserve"> parameter. </w:t>
      </w:r>
    </w:p>
    <w:p w:rsidR="0077088B" w:rsidRDefault="0077088B" w:rsidP="0077088B">
      <w:pPr>
        <w:autoSpaceDE w:val="0"/>
        <w:autoSpaceDN w:val="0"/>
        <w:adjustRightInd w:val="0"/>
        <w:spacing w:after="0" w:line="240" w:lineRule="auto"/>
        <w:jc w:val="center"/>
        <w:rPr>
          <w:rFonts w:eastAsia="Times New Roman"/>
          <w:color w:val="000000"/>
          <w:sz w:val="20"/>
          <w:szCs w:val="20"/>
          <w:lang w:val="en-MY" w:eastAsia="en-MY"/>
        </w:rPr>
      </w:pPr>
    </w:p>
    <w:p w:rsidR="0077088B" w:rsidRDefault="0077088B" w:rsidP="0077088B">
      <w:pPr>
        <w:autoSpaceDE w:val="0"/>
        <w:autoSpaceDN w:val="0"/>
        <w:adjustRightInd w:val="0"/>
        <w:spacing w:line="240" w:lineRule="auto"/>
        <w:jc w:val="center"/>
        <w:rPr>
          <w:rFonts w:eastAsia="Times New Roman"/>
          <w:color w:val="000000"/>
          <w:sz w:val="20"/>
          <w:szCs w:val="20"/>
          <w:lang w:val="en-MY" w:eastAsia="en-MY"/>
        </w:rPr>
      </w:pPr>
    </w:p>
    <w:p w:rsidR="0077088B" w:rsidRDefault="0077088B" w:rsidP="0077088B">
      <w:pPr>
        <w:autoSpaceDE w:val="0"/>
        <w:autoSpaceDN w:val="0"/>
        <w:adjustRightInd w:val="0"/>
        <w:spacing w:line="240" w:lineRule="auto"/>
        <w:jc w:val="center"/>
        <w:rPr>
          <w:rFonts w:eastAsia="Times New Roman"/>
          <w:color w:val="000000"/>
          <w:sz w:val="20"/>
          <w:szCs w:val="20"/>
          <w:lang w:val="en-MY" w:eastAsia="en-MY"/>
        </w:rPr>
      </w:pPr>
    </w:p>
    <w:p w:rsidR="0077088B" w:rsidRDefault="0077088B" w:rsidP="0077088B">
      <w:pPr>
        <w:autoSpaceDE w:val="0"/>
        <w:autoSpaceDN w:val="0"/>
        <w:adjustRightInd w:val="0"/>
        <w:spacing w:line="240" w:lineRule="auto"/>
        <w:jc w:val="center"/>
        <w:rPr>
          <w:rFonts w:eastAsia="Times New Roman"/>
          <w:color w:val="000000"/>
          <w:sz w:val="20"/>
          <w:szCs w:val="20"/>
          <w:lang w:val="en-MY" w:eastAsia="en-MY"/>
        </w:rPr>
      </w:pPr>
    </w:p>
    <w:p w:rsidR="007C6F22" w:rsidRDefault="007C6F22" w:rsidP="0077088B">
      <w:pPr>
        <w:autoSpaceDE w:val="0"/>
        <w:autoSpaceDN w:val="0"/>
        <w:adjustRightInd w:val="0"/>
        <w:spacing w:line="240" w:lineRule="auto"/>
        <w:jc w:val="center"/>
        <w:rPr>
          <w:rFonts w:eastAsia="Times New Roman"/>
          <w:color w:val="000000"/>
          <w:sz w:val="20"/>
          <w:szCs w:val="20"/>
          <w:lang w:val="en-MY" w:eastAsia="en-MY"/>
        </w:rPr>
      </w:pPr>
    </w:p>
    <w:p w:rsidR="0077088B" w:rsidRDefault="0077088B" w:rsidP="0077088B">
      <w:pPr>
        <w:autoSpaceDE w:val="0"/>
        <w:autoSpaceDN w:val="0"/>
        <w:adjustRightInd w:val="0"/>
        <w:spacing w:line="240" w:lineRule="auto"/>
        <w:jc w:val="center"/>
        <w:rPr>
          <w:rFonts w:eastAsia="Times New Roman"/>
          <w:color w:val="000000"/>
          <w:sz w:val="20"/>
          <w:szCs w:val="20"/>
          <w:lang w:val="en-MY" w:eastAsia="en-MY"/>
        </w:rPr>
      </w:pPr>
    </w:p>
    <w:p w:rsidR="0077088B" w:rsidRPr="00CF44E4" w:rsidRDefault="0077088B" w:rsidP="0077088B">
      <w:pPr>
        <w:autoSpaceDE w:val="0"/>
        <w:autoSpaceDN w:val="0"/>
        <w:adjustRightInd w:val="0"/>
        <w:spacing w:line="240" w:lineRule="auto"/>
        <w:jc w:val="center"/>
        <w:outlineLvl w:val="0"/>
        <w:rPr>
          <w:rFonts w:eastAsia="Times New Roman"/>
          <w:color w:val="000000"/>
          <w:sz w:val="20"/>
          <w:szCs w:val="20"/>
          <w:lang w:val="en-MY" w:eastAsia="en-MY"/>
        </w:rPr>
      </w:pPr>
      <w:r w:rsidRPr="00F63829">
        <w:rPr>
          <w:rFonts w:eastAsia="Times New Roman"/>
          <w:color w:val="000000"/>
          <w:sz w:val="20"/>
          <w:szCs w:val="20"/>
          <w:lang w:val="en-MY" w:eastAsia="en-MY"/>
        </w:rPr>
        <w:t>Table 1. Descriptive statistic of the river water quality data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322"/>
        <w:gridCol w:w="1405"/>
        <w:gridCol w:w="1066"/>
        <w:gridCol w:w="2089"/>
      </w:tblGrid>
      <w:tr w:rsidR="0077088B" w:rsidRPr="00F63829" w:rsidTr="00231122">
        <w:trPr>
          <w:jc w:val="center"/>
        </w:trPr>
        <w:tc>
          <w:tcPr>
            <w:tcW w:w="0" w:type="auto"/>
            <w:tcBorders>
              <w:top w:val="single" w:sz="4" w:space="0" w:color="auto"/>
              <w:bottom w:val="single" w:sz="4" w:space="0" w:color="auto"/>
            </w:tcBorders>
          </w:tcPr>
          <w:p w:rsidR="0077088B" w:rsidRPr="008E0D77" w:rsidRDefault="0077088B" w:rsidP="00231122">
            <w:pPr>
              <w:autoSpaceDE w:val="0"/>
              <w:autoSpaceDN w:val="0"/>
              <w:adjustRightInd w:val="0"/>
              <w:jc w:val="both"/>
              <w:rPr>
                <w:b/>
                <w:sz w:val="20"/>
                <w:szCs w:val="20"/>
              </w:rPr>
            </w:pPr>
            <w:r w:rsidRPr="008E0D77">
              <w:rPr>
                <w:b/>
                <w:sz w:val="20"/>
                <w:szCs w:val="20"/>
              </w:rPr>
              <w:lastRenderedPageBreak/>
              <w:t xml:space="preserve">      Variables</w:t>
            </w:r>
          </w:p>
        </w:tc>
        <w:tc>
          <w:tcPr>
            <w:tcW w:w="0" w:type="auto"/>
            <w:tcBorders>
              <w:top w:val="single" w:sz="4" w:space="0" w:color="auto"/>
              <w:bottom w:val="single" w:sz="4" w:space="0" w:color="auto"/>
            </w:tcBorders>
          </w:tcPr>
          <w:p w:rsidR="0077088B" w:rsidRPr="008E0D77" w:rsidRDefault="0077088B" w:rsidP="00231122">
            <w:pPr>
              <w:autoSpaceDE w:val="0"/>
              <w:autoSpaceDN w:val="0"/>
              <w:adjustRightInd w:val="0"/>
              <w:jc w:val="both"/>
              <w:rPr>
                <w:b/>
                <w:sz w:val="20"/>
                <w:szCs w:val="20"/>
              </w:rPr>
            </w:pPr>
            <w:r w:rsidRPr="008E0D77">
              <w:rPr>
                <w:b/>
                <w:sz w:val="20"/>
                <w:szCs w:val="20"/>
              </w:rPr>
              <w:t xml:space="preserve">     Minimum</w:t>
            </w:r>
          </w:p>
        </w:tc>
        <w:tc>
          <w:tcPr>
            <w:tcW w:w="0" w:type="auto"/>
            <w:tcBorders>
              <w:top w:val="single" w:sz="4" w:space="0" w:color="auto"/>
              <w:bottom w:val="single" w:sz="4" w:space="0" w:color="auto"/>
            </w:tcBorders>
          </w:tcPr>
          <w:p w:rsidR="0077088B" w:rsidRPr="008E0D77" w:rsidRDefault="0077088B" w:rsidP="00231122">
            <w:pPr>
              <w:autoSpaceDE w:val="0"/>
              <w:autoSpaceDN w:val="0"/>
              <w:adjustRightInd w:val="0"/>
              <w:jc w:val="both"/>
              <w:rPr>
                <w:b/>
                <w:sz w:val="20"/>
                <w:szCs w:val="20"/>
              </w:rPr>
            </w:pPr>
            <w:r w:rsidRPr="008E0D77">
              <w:rPr>
                <w:b/>
                <w:sz w:val="20"/>
                <w:szCs w:val="20"/>
              </w:rPr>
              <w:t xml:space="preserve">      Maximum</w:t>
            </w:r>
          </w:p>
        </w:tc>
        <w:tc>
          <w:tcPr>
            <w:tcW w:w="0" w:type="auto"/>
            <w:tcBorders>
              <w:top w:val="single" w:sz="4" w:space="0" w:color="auto"/>
              <w:bottom w:val="single" w:sz="4" w:space="0" w:color="auto"/>
            </w:tcBorders>
          </w:tcPr>
          <w:p w:rsidR="0077088B" w:rsidRPr="008E0D77" w:rsidRDefault="0077088B" w:rsidP="003767D3">
            <w:pPr>
              <w:autoSpaceDE w:val="0"/>
              <w:autoSpaceDN w:val="0"/>
              <w:adjustRightInd w:val="0"/>
              <w:jc w:val="center"/>
              <w:rPr>
                <w:b/>
                <w:sz w:val="20"/>
                <w:szCs w:val="20"/>
              </w:rPr>
            </w:pPr>
            <w:r w:rsidRPr="008E0D77">
              <w:rPr>
                <w:b/>
                <w:sz w:val="20"/>
                <w:szCs w:val="20"/>
              </w:rPr>
              <w:t>Mean</w:t>
            </w:r>
          </w:p>
        </w:tc>
        <w:tc>
          <w:tcPr>
            <w:tcW w:w="0" w:type="auto"/>
            <w:tcBorders>
              <w:top w:val="single" w:sz="4" w:space="0" w:color="auto"/>
              <w:bottom w:val="single" w:sz="4" w:space="0" w:color="auto"/>
            </w:tcBorders>
          </w:tcPr>
          <w:p w:rsidR="0077088B" w:rsidRPr="008E0D77" w:rsidRDefault="0077088B" w:rsidP="00231122">
            <w:pPr>
              <w:autoSpaceDE w:val="0"/>
              <w:autoSpaceDN w:val="0"/>
              <w:adjustRightInd w:val="0"/>
              <w:jc w:val="both"/>
              <w:rPr>
                <w:b/>
                <w:sz w:val="20"/>
                <w:szCs w:val="20"/>
              </w:rPr>
            </w:pPr>
            <w:r>
              <w:rPr>
                <w:b/>
                <w:sz w:val="20"/>
                <w:szCs w:val="20"/>
              </w:rPr>
              <w:t xml:space="preserve">    Standard </w:t>
            </w:r>
            <w:r w:rsidRPr="008E0D77">
              <w:rPr>
                <w:b/>
                <w:sz w:val="20"/>
                <w:szCs w:val="20"/>
              </w:rPr>
              <w:t>D</w:t>
            </w:r>
            <w:r>
              <w:rPr>
                <w:b/>
                <w:sz w:val="20"/>
                <w:szCs w:val="20"/>
              </w:rPr>
              <w:t>eviation</w:t>
            </w:r>
          </w:p>
        </w:tc>
      </w:tr>
      <w:tr w:rsidR="0077088B" w:rsidRPr="00F63829" w:rsidTr="00231122">
        <w:trPr>
          <w:jc w:val="center"/>
        </w:trPr>
        <w:tc>
          <w:tcPr>
            <w:tcW w:w="0" w:type="auto"/>
            <w:tcBorders>
              <w:top w:val="single" w:sz="4" w:space="0" w:color="auto"/>
            </w:tcBorders>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DO (mg/l)</w:t>
            </w:r>
          </w:p>
        </w:tc>
        <w:tc>
          <w:tcPr>
            <w:tcW w:w="0" w:type="auto"/>
            <w:tcBorders>
              <w:top w:val="single" w:sz="4" w:space="0" w:color="auto"/>
            </w:tcBorders>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1.8</w:t>
            </w:r>
          </w:p>
        </w:tc>
        <w:tc>
          <w:tcPr>
            <w:tcW w:w="0" w:type="auto"/>
            <w:tcBorders>
              <w:top w:val="single" w:sz="4" w:space="0" w:color="auto"/>
            </w:tcBorders>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8.33</w:t>
            </w:r>
          </w:p>
        </w:tc>
        <w:tc>
          <w:tcPr>
            <w:tcW w:w="0" w:type="auto"/>
            <w:tcBorders>
              <w:top w:val="single" w:sz="4" w:space="0" w:color="auto"/>
            </w:tcBorders>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6.374</w:t>
            </w:r>
          </w:p>
        </w:tc>
        <w:tc>
          <w:tcPr>
            <w:tcW w:w="0" w:type="auto"/>
            <w:tcBorders>
              <w:top w:val="single" w:sz="4" w:space="0" w:color="auto"/>
            </w:tcBorders>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1.230</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BOD (mg/l)</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1</w:t>
            </w:r>
          </w:p>
        </w:tc>
        <w:tc>
          <w:tcPr>
            <w:tcW w:w="0" w:type="auto"/>
            <w:vAlign w:val="bottom"/>
          </w:tcPr>
          <w:p w:rsidR="0077088B" w:rsidRPr="003767D3" w:rsidRDefault="0077088B" w:rsidP="00231122">
            <w:pPr>
              <w:rPr>
                <w:lang w:val="en-MY" w:eastAsia="en-MY"/>
              </w:rPr>
            </w:pPr>
            <w:r w:rsidRPr="003767D3">
              <w:rPr>
                <w:lang w:val="en-MY" w:eastAsia="en-MY"/>
              </w:rPr>
              <w:t xml:space="preserve">       142</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2.768</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9.849</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COD (mg/l)</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15</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329</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24.339</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22.937</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SS (mg/l)</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0.5</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104</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44.057</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84.754</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pH (mg/l)</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3.2</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8.8</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6.683</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0.787</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NH</w:t>
            </w:r>
            <w:r w:rsidRPr="00F63829">
              <w:rPr>
                <w:rFonts w:eastAsia="Times New Roman"/>
                <w:color w:val="000000"/>
                <w:sz w:val="20"/>
                <w:szCs w:val="20"/>
                <w:vertAlign w:val="subscript"/>
                <w:lang w:val="en-MY" w:eastAsia="en-MY"/>
              </w:rPr>
              <w:t>3</w:t>
            </w:r>
            <w:r w:rsidRPr="00F63829">
              <w:rPr>
                <w:rFonts w:eastAsia="Times New Roman"/>
                <w:color w:val="000000"/>
                <w:sz w:val="20"/>
                <w:szCs w:val="20"/>
                <w:lang w:val="en-MY" w:eastAsia="en-MY"/>
              </w:rPr>
              <w:t>-NL (mg/l)</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0.01</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10</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0.306</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0.900</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TEMP (Deg)</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24</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82</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27.560</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3.753</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COND ((mg/l)</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0</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979</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67.100</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112.155</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TUR (NUT)</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0</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626</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53.502</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82.405</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NO</w:t>
            </w:r>
            <w:r w:rsidRPr="00F63829">
              <w:rPr>
                <w:rFonts w:eastAsia="Times New Roman"/>
                <w:color w:val="000000"/>
                <w:sz w:val="20"/>
                <w:szCs w:val="20"/>
                <w:vertAlign w:val="subscript"/>
                <w:lang w:val="en-MY" w:eastAsia="en-MY"/>
              </w:rPr>
              <w:t>3</w:t>
            </w:r>
            <w:r w:rsidRPr="00F63829">
              <w:rPr>
                <w:rFonts w:eastAsia="Times New Roman"/>
                <w:color w:val="000000"/>
                <w:sz w:val="20"/>
                <w:szCs w:val="20"/>
                <w:lang w:val="en-MY" w:eastAsia="en-MY"/>
              </w:rPr>
              <w:t xml:space="preserve"> (mg/l)</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0.005</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1.3</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0.183</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0.145</w:t>
            </w:r>
          </w:p>
        </w:tc>
      </w:tr>
      <w:tr w:rsidR="0077088B" w:rsidRPr="00F63829" w:rsidTr="00231122">
        <w:trPr>
          <w:jc w:val="center"/>
        </w:trPr>
        <w:tc>
          <w:tcPr>
            <w:tcW w:w="0" w:type="auto"/>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PO</w:t>
            </w:r>
            <w:r w:rsidRPr="00F63829">
              <w:rPr>
                <w:rFonts w:eastAsia="Times New Roman"/>
                <w:color w:val="000000"/>
                <w:sz w:val="20"/>
                <w:szCs w:val="20"/>
                <w:vertAlign w:val="subscript"/>
                <w:lang w:val="en-MY" w:eastAsia="en-MY"/>
              </w:rPr>
              <w:t>4</w:t>
            </w:r>
            <w:r w:rsidRPr="00F63829">
              <w:rPr>
                <w:rFonts w:eastAsia="Times New Roman"/>
                <w:color w:val="000000"/>
                <w:sz w:val="20"/>
                <w:szCs w:val="20"/>
                <w:lang w:val="en-MY" w:eastAsia="en-MY"/>
              </w:rPr>
              <w:t xml:space="preserve"> (mg/l)</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0.005</w:t>
            </w:r>
          </w:p>
        </w:tc>
        <w:tc>
          <w:tcPr>
            <w:tcW w:w="0" w:type="auto"/>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1.3</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0.037</w:t>
            </w:r>
          </w:p>
        </w:tc>
        <w:tc>
          <w:tcPr>
            <w:tcW w:w="0" w:type="auto"/>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0.100</w:t>
            </w:r>
          </w:p>
        </w:tc>
      </w:tr>
      <w:tr w:rsidR="0077088B" w:rsidRPr="00F63829" w:rsidTr="00231122">
        <w:trPr>
          <w:jc w:val="center"/>
        </w:trPr>
        <w:tc>
          <w:tcPr>
            <w:tcW w:w="0" w:type="auto"/>
            <w:tcBorders>
              <w:bottom w:val="nil"/>
            </w:tcBorders>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E-Coli (cfu/100ml)</w:t>
            </w:r>
          </w:p>
        </w:tc>
        <w:tc>
          <w:tcPr>
            <w:tcW w:w="0" w:type="auto"/>
            <w:tcBorders>
              <w:bottom w:val="nil"/>
            </w:tcBorders>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0</w:t>
            </w:r>
          </w:p>
        </w:tc>
        <w:tc>
          <w:tcPr>
            <w:tcW w:w="0" w:type="auto"/>
            <w:tcBorders>
              <w:bottom w:val="nil"/>
            </w:tcBorders>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4100</w:t>
            </w:r>
          </w:p>
        </w:tc>
        <w:tc>
          <w:tcPr>
            <w:tcW w:w="0" w:type="auto"/>
            <w:tcBorders>
              <w:bottom w:val="nil"/>
            </w:tcBorders>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3454.356</w:t>
            </w:r>
          </w:p>
        </w:tc>
        <w:tc>
          <w:tcPr>
            <w:tcW w:w="0" w:type="auto"/>
            <w:tcBorders>
              <w:bottom w:val="nil"/>
            </w:tcBorders>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6282.769</w:t>
            </w:r>
          </w:p>
        </w:tc>
      </w:tr>
      <w:tr w:rsidR="0077088B" w:rsidRPr="00F63829" w:rsidTr="00231122">
        <w:trPr>
          <w:jc w:val="center"/>
        </w:trPr>
        <w:tc>
          <w:tcPr>
            <w:tcW w:w="0" w:type="auto"/>
            <w:tcBorders>
              <w:top w:val="nil"/>
              <w:bottom w:val="single" w:sz="4" w:space="0" w:color="auto"/>
            </w:tcBorders>
            <w:vAlign w:val="bottom"/>
          </w:tcPr>
          <w:p w:rsidR="0077088B" w:rsidRPr="00F63829" w:rsidRDefault="0077088B" w:rsidP="00231122">
            <w:pPr>
              <w:rPr>
                <w:rFonts w:eastAsia="Times New Roman"/>
                <w:color w:val="000000"/>
                <w:sz w:val="20"/>
                <w:szCs w:val="20"/>
                <w:lang w:val="en-MY" w:eastAsia="en-MY"/>
              </w:rPr>
            </w:pPr>
            <w:r w:rsidRPr="00F63829">
              <w:rPr>
                <w:rFonts w:eastAsia="Times New Roman"/>
                <w:color w:val="000000"/>
                <w:sz w:val="20"/>
                <w:szCs w:val="20"/>
                <w:lang w:val="en-MY" w:eastAsia="en-MY"/>
              </w:rPr>
              <w:t>Coliform (cfu/100ml)</w:t>
            </w:r>
          </w:p>
        </w:tc>
        <w:tc>
          <w:tcPr>
            <w:tcW w:w="0" w:type="auto"/>
            <w:tcBorders>
              <w:top w:val="nil"/>
              <w:bottom w:val="single" w:sz="4" w:space="0" w:color="auto"/>
            </w:tcBorders>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0</w:t>
            </w:r>
          </w:p>
        </w:tc>
        <w:tc>
          <w:tcPr>
            <w:tcW w:w="0" w:type="auto"/>
            <w:tcBorders>
              <w:top w:val="nil"/>
              <w:bottom w:val="single" w:sz="4" w:space="0" w:color="auto"/>
            </w:tcBorders>
            <w:vAlign w:val="bottom"/>
          </w:tcPr>
          <w:p w:rsidR="0077088B" w:rsidRPr="003767D3" w:rsidRDefault="0077088B" w:rsidP="00231122">
            <w:pPr>
              <w:jc w:val="center"/>
              <w:rPr>
                <w:rFonts w:eastAsia="Times New Roman"/>
                <w:color w:val="000000"/>
                <w:sz w:val="20"/>
                <w:szCs w:val="20"/>
                <w:lang w:val="en-MY" w:eastAsia="en-MY"/>
              </w:rPr>
            </w:pPr>
            <w:r w:rsidRPr="003767D3">
              <w:rPr>
                <w:rFonts w:eastAsia="Times New Roman"/>
                <w:color w:val="000000"/>
                <w:sz w:val="20"/>
                <w:szCs w:val="20"/>
                <w:lang w:val="en-MY" w:eastAsia="en-MY"/>
              </w:rPr>
              <w:t>9700</w:t>
            </w:r>
          </w:p>
        </w:tc>
        <w:tc>
          <w:tcPr>
            <w:tcW w:w="0" w:type="auto"/>
            <w:tcBorders>
              <w:top w:val="nil"/>
              <w:bottom w:val="single" w:sz="4" w:space="0" w:color="auto"/>
            </w:tcBorders>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40802.659</w:t>
            </w:r>
          </w:p>
        </w:tc>
        <w:tc>
          <w:tcPr>
            <w:tcW w:w="0" w:type="auto"/>
            <w:tcBorders>
              <w:top w:val="nil"/>
              <w:bottom w:val="single" w:sz="4" w:space="0" w:color="auto"/>
            </w:tcBorders>
            <w:vAlign w:val="bottom"/>
          </w:tcPr>
          <w:p w:rsidR="0077088B" w:rsidRPr="00F63829" w:rsidRDefault="0077088B" w:rsidP="00231122">
            <w:pPr>
              <w:jc w:val="center"/>
              <w:rPr>
                <w:rFonts w:eastAsia="Times New Roman"/>
                <w:color w:val="000000"/>
                <w:sz w:val="20"/>
                <w:szCs w:val="20"/>
                <w:lang w:val="en-MY" w:eastAsia="en-MY"/>
              </w:rPr>
            </w:pPr>
            <w:r w:rsidRPr="00F63829">
              <w:rPr>
                <w:rFonts w:eastAsia="Times New Roman"/>
                <w:color w:val="000000"/>
                <w:sz w:val="20"/>
                <w:szCs w:val="20"/>
                <w:lang w:val="en-MY" w:eastAsia="en-MY"/>
              </w:rPr>
              <w:t>100941.724</w:t>
            </w:r>
          </w:p>
        </w:tc>
      </w:tr>
    </w:tbl>
    <w:p w:rsidR="0077088B" w:rsidRDefault="0077088B" w:rsidP="0077088B">
      <w:pPr>
        <w:autoSpaceDE w:val="0"/>
        <w:autoSpaceDN w:val="0"/>
        <w:adjustRightInd w:val="0"/>
        <w:spacing w:after="0" w:line="240" w:lineRule="auto"/>
        <w:rPr>
          <w:sz w:val="20"/>
          <w:szCs w:val="20"/>
        </w:rPr>
      </w:pPr>
    </w:p>
    <w:p w:rsidR="0077088B" w:rsidRDefault="0077088B" w:rsidP="0077088B">
      <w:pPr>
        <w:autoSpaceDE w:val="0"/>
        <w:autoSpaceDN w:val="0"/>
        <w:adjustRightInd w:val="0"/>
        <w:spacing w:after="0" w:line="240" w:lineRule="auto"/>
        <w:jc w:val="both"/>
        <w:rPr>
          <w:b/>
          <w:sz w:val="20"/>
          <w:szCs w:val="20"/>
        </w:rPr>
      </w:pPr>
    </w:p>
    <w:p w:rsidR="0077088B" w:rsidRPr="00F63829" w:rsidRDefault="0077088B" w:rsidP="0077088B">
      <w:pPr>
        <w:autoSpaceDE w:val="0"/>
        <w:autoSpaceDN w:val="0"/>
        <w:adjustRightInd w:val="0"/>
        <w:spacing w:after="0" w:line="240" w:lineRule="auto"/>
        <w:jc w:val="both"/>
        <w:outlineLvl w:val="0"/>
        <w:rPr>
          <w:sz w:val="20"/>
          <w:szCs w:val="20"/>
        </w:rPr>
      </w:pPr>
      <w:r w:rsidRPr="00F63829">
        <w:rPr>
          <w:b/>
          <w:sz w:val="20"/>
          <w:szCs w:val="20"/>
        </w:rPr>
        <w:t>Spatial similarities and Monitoring Stations Grouping</w:t>
      </w:r>
    </w:p>
    <w:p w:rsidR="0077088B" w:rsidRDefault="0077088B" w:rsidP="0077088B">
      <w:pPr>
        <w:autoSpaceDE w:val="0"/>
        <w:autoSpaceDN w:val="0"/>
        <w:adjustRightInd w:val="0"/>
        <w:spacing w:after="0" w:line="240" w:lineRule="auto"/>
        <w:jc w:val="both"/>
        <w:rPr>
          <w:sz w:val="20"/>
          <w:szCs w:val="20"/>
        </w:rPr>
      </w:pPr>
      <w:r w:rsidRPr="00F63829">
        <w:rPr>
          <w:sz w:val="20"/>
          <w:szCs w:val="20"/>
        </w:rPr>
        <w:t>CA classify 13 monitoring stations in to two statistically significant clusters at (Dlink/Dmax) × 100 in a convincing way as the stations in these groups have similar and natural back ground of the water quality characteristics</w:t>
      </w:r>
      <w:r w:rsidRPr="00F63829">
        <w:rPr>
          <w:color w:val="131413"/>
          <w:sz w:val="20"/>
          <w:szCs w:val="20"/>
          <w:lang w:val="en-MY"/>
        </w:rPr>
        <w:t>.</w:t>
      </w:r>
      <w:r w:rsidRPr="00F63829">
        <w:rPr>
          <w:sz w:val="20"/>
          <w:szCs w:val="20"/>
        </w:rPr>
        <w:t>The output of the cluster analysis is dispensed in dendogram Figure 2.Dendogram gives the picture of the clusters describing the spatial variation in the water. Grouped stations of each clusters is shown in Figure 2.</w:t>
      </w:r>
    </w:p>
    <w:p w:rsidR="003767D3" w:rsidRDefault="003767D3" w:rsidP="0077088B">
      <w:pPr>
        <w:autoSpaceDE w:val="0"/>
        <w:autoSpaceDN w:val="0"/>
        <w:adjustRightInd w:val="0"/>
        <w:spacing w:after="0" w:line="240" w:lineRule="auto"/>
        <w:jc w:val="both"/>
        <w:rPr>
          <w:sz w:val="20"/>
          <w:szCs w:val="20"/>
        </w:rPr>
      </w:pPr>
    </w:p>
    <w:p w:rsidR="003767D3" w:rsidRPr="00F63829" w:rsidRDefault="003767D3" w:rsidP="003767D3">
      <w:pPr>
        <w:tabs>
          <w:tab w:val="left" w:pos="8085"/>
        </w:tabs>
        <w:autoSpaceDE w:val="0"/>
        <w:autoSpaceDN w:val="0"/>
        <w:adjustRightInd w:val="0"/>
        <w:spacing w:after="0" w:line="240" w:lineRule="auto"/>
        <w:jc w:val="center"/>
        <w:rPr>
          <w:sz w:val="20"/>
          <w:szCs w:val="20"/>
        </w:rPr>
      </w:pPr>
      <w:r w:rsidRPr="00F63829">
        <w:rPr>
          <w:noProof/>
          <w:sz w:val="20"/>
          <w:szCs w:val="20"/>
        </w:rPr>
        <w:drawing>
          <wp:inline distT="0" distB="0" distL="0" distR="0" wp14:anchorId="71585318" wp14:editId="6478A46C">
            <wp:extent cx="3667125" cy="32004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667125" cy="3200400"/>
                    </a:xfrm>
                    <a:prstGeom prst="rect">
                      <a:avLst/>
                    </a:prstGeom>
                    <a:noFill/>
                    <a:ln w="9525">
                      <a:noFill/>
                      <a:miter lim="800000"/>
                      <a:headEnd/>
                      <a:tailEnd/>
                    </a:ln>
                  </pic:spPr>
                </pic:pic>
              </a:graphicData>
            </a:graphic>
          </wp:inline>
        </w:drawing>
      </w:r>
    </w:p>
    <w:p w:rsidR="003767D3" w:rsidRDefault="003767D3" w:rsidP="003767D3">
      <w:pPr>
        <w:spacing w:line="240" w:lineRule="auto"/>
        <w:jc w:val="center"/>
        <w:rPr>
          <w:sz w:val="20"/>
          <w:szCs w:val="20"/>
        </w:rPr>
      </w:pPr>
    </w:p>
    <w:p w:rsidR="003767D3" w:rsidRDefault="003767D3" w:rsidP="003767D3">
      <w:pPr>
        <w:spacing w:line="240" w:lineRule="auto"/>
        <w:jc w:val="center"/>
        <w:outlineLvl w:val="0"/>
        <w:rPr>
          <w:sz w:val="20"/>
          <w:szCs w:val="20"/>
        </w:rPr>
      </w:pPr>
      <w:r w:rsidRPr="00F63829">
        <w:rPr>
          <w:sz w:val="20"/>
          <w:szCs w:val="20"/>
        </w:rPr>
        <w:t>Fig</w:t>
      </w:r>
      <w:r>
        <w:rPr>
          <w:sz w:val="20"/>
          <w:szCs w:val="20"/>
        </w:rPr>
        <w:t>ure</w:t>
      </w:r>
      <w:r w:rsidRPr="00F63829">
        <w:rPr>
          <w:sz w:val="20"/>
          <w:szCs w:val="20"/>
        </w:rPr>
        <w:t xml:space="preserve"> 2.</w:t>
      </w:r>
      <w:r>
        <w:rPr>
          <w:sz w:val="20"/>
          <w:szCs w:val="20"/>
        </w:rPr>
        <w:t xml:space="preserve"> </w:t>
      </w:r>
      <w:r w:rsidRPr="00F63829">
        <w:rPr>
          <w:sz w:val="20"/>
          <w:szCs w:val="20"/>
        </w:rPr>
        <w:t>Dendogram showing the clusters of the monit</w:t>
      </w:r>
      <w:r>
        <w:rPr>
          <w:sz w:val="20"/>
          <w:szCs w:val="20"/>
        </w:rPr>
        <w:t>oring stations</w:t>
      </w:r>
    </w:p>
    <w:p w:rsidR="0077088B" w:rsidRPr="00F63829" w:rsidRDefault="0077088B" w:rsidP="0077088B">
      <w:pPr>
        <w:autoSpaceDE w:val="0"/>
        <w:autoSpaceDN w:val="0"/>
        <w:adjustRightInd w:val="0"/>
        <w:spacing w:after="0" w:line="240" w:lineRule="auto"/>
        <w:jc w:val="both"/>
        <w:rPr>
          <w:sz w:val="20"/>
          <w:szCs w:val="20"/>
        </w:rPr>
      </w:pPr>
    </w:p>
    <w:p w:rsidR="0077088B" w:rsidRDefault="0077088B" w:rsidP="0077088B">
      <w:pPr>
        <w:autoSpaceDE w:val="0"/>
        <w:autoSpaceDN w:val="0"/>
        <w:adjustRightInd w:val="0"/>
        <w:spacing w:after="0" w:line="240" w:lineRule="auto"/>
        <w:jc w:val="both"/>
        <w:rPr>
          <w:sz w:val="20"/>
          <w:szCs w:val="20"/>
        </w:rPr>
      </w:pPr>
      <w:r w:rsidRPr="00F63829">
        <w:rPr>
          <w:sz w:val="20"/>
          <w:szCs w:val="20"/>
        </w:rPr>
        <w:t>Cluster 1 (stations 4TE01, 4TE02, 4TE03, 4TE04, 4TE05, 4TE06, 4TE07, 4TE08, 4TE09, 4TE10, 4TE12 and 4TE13) correspond to low polluted sites (LP). These stations are located in the upstream only station 4TE01 at down</w:t>
      </w:r>
      <w:r>
        <w:rPr>
          <w:sz w:val="20"/>
          <w:szCs w:val="20"/>
        </w:rPr>
        <w:t>s</w:t>
      </w:r>
      <w:r w:rsidRPr="00F63829">
        <w:rPr>
          <w:sz w:val="20"/>
          <w:szCs w:val="20"/>
        </w:rPr>
        <w:t>tream</w:t>
      </w:r>
      <w:r>
        <w:rPr>
          <w:sz w:val="20"/>
          <w:szCs w:val="20"/>
        </w:rPr>
        <w:t xml:space="preserve"> </w:t>
      </w:r>
      <w:r w:rsidRPr="00F63829">
        <w:rPr>
          <w:sz w:val="20"/>
          <w:szCs w:val="20"/>
        </w:rPr>
        <w:t>site but they have similar characteristics and natural background.</w:t>
      </w:r>
      <w:r>
        <w:rPr>
          <w:sz w:val="20"/>
          <w:szCs w:val="20"/>
        </w:rPr>
        <w:t xml:space="preserve"> </w:t>
      </w:r>
      <w:r w:rsidRPr="00F63829">
        <w:rPr>
          <w:sz w:val="20"/>
          <w:szCs w:val="20"/>
        </w:rPr>
        <w:t xml:space="preserve">Moderate development in that area resulted in land use activities application not completely been engaged. Hence the impact of human beings activities on the reverie environment is relatively low at this cluster, which makes the river </w:t>
      </w:r>
      <w:r>
        <w:rPr>
          <w:sz w:val="20"/>
          <w:szCs w:val="20"/>
        </w:rPr>
        <w:t xml:space="preserve">water quality under preserves. </w:t>
      </w:r>
    </w:p>
    <w:p w:rsidR="0077088B" w:rsidRDefault="0077088B" w:rsidP="0077088B">
      <w:pPr>
        <w:autoSpaceDE w:val="0"/>
        <w:autoSpaceDN w:val="0"/>
        <w:adjustRightInd w:val="0"/>
        <w:spacing w:after="0" w:line="240" w:lineRule="auto"/>
        <w:jc w:val="both"/>
        <w:rPr>
          <w:sz w:val="20"/>
          <w:szCs w:val="20"/>
        </w:rPr>
      </w:pPr>
    </w:p>
    <w:p w:rsidR="003767D3" w:rsidRDefault="0077088B" w:rsidP="0077088B">
      <w:pPr>
        <w:autoSpaceDE w:val="0"/>
        <w:autoSpaceDN w:val="0"/>
        <w:adjustRightInd w:val="0"/>
        <w:spacing w:after="0" w:line="240" w:lineRule="auto"/>
        <w:jc w:val="both"/>
        <w:rPr>
          <w:sz w:val="20"/>
          <w:szCs w:val="20"/>
        </w:rPr>
      </w:pPr>
      <w:r w:rsidRPr="00F63829">
        <w:rPr>
          <w:sz w:val="20"/>
          <w:szCs w:val="20"/>
        </w:rPr>
        <w:t>Cluster 2 (station 4TE11) correspond to moderate polluted sites (MP) located at the downstream. In this site land use activities were fully practiced. Hence the station has dense population coupled with settlements, commercial activities,</w:t>
      </w:r>
      <w:r>
        <w:rPr>
          <w:sz w:val="20"/>
          <w:szCs w:val="20"/>
        </w:rPr>
        <w:t xml:space="preserve"> </w:t>
      </w:r>
      <w:r w:rsidRPr="00F63829">
        <w:rPr>
          <w:sz w:val="20"/>
          <w:szCs w:val="20"/>
        </w:rPr>
        <w:t>industrial and horticulture which attributed to the contamination of the site</w:t>
      </w:r>
      <w:r>
        <w:rPr>
          <w:sz w:val="20"/>
          <w:szCs w:val="20"/>
        </w:rPr>
        <w:t xml:space="preserve">s. More so, the </w:t>
      </w:r>
      <w:r>
        <w:rPr>
          <w:sz w:val="20"/>
          <w:szCs w:val="20"/>
        </w:rPr>
        <w:lastRenderedPageBreak/>
        <w:t xml:space="preserve">station </w:t>
      </w:r>
      <w:r w:rsidRPr="00F63829">
        <w:rPr>
          <w:sz w:val="20"/>
          <w:szCs w:val="20"/>
        </w:rPr>
        <w:t>receives pollution from horticulture (rubber plantation,</w:t>
      </w:r>
      <w:r>
        <w:rPr>
          <w:sz w:val="20"/>
          <w:szCs w:val="20"/>
        </w:rPr>
        <w:t xml:space="preserve"> </w:t>
      </w:r>
      <w:r w:rsidRPr="00F63829">
        <w:rPr>
          <w:sz w:val="20"/>
          <w:szCs w:val="20"/>
        </w:rPr>
        <w:t>palm oil plantation and Pedi plantation), domes</w:t>
      </w:r>
      <w:r w:rsidR="003767D3">
        <w:rPr>
          <w:sz w:val="20"/>
          <w:szCs w:val="20"/>
        </w:rPr>
        <w:t>tic wastewater, and industries.</w:t>
      </w:r>
    </w:p>
    <w:p w:rsidR="003767D3" w:rsidRDefault="003767D3" w:rsidP="0077088B">
      <w:pPr>
        <w:autoSpaceDE w:val="0"/>
        <w:autoSpaceDN w:val="0"/>
        <w:adjustRightInd w:val="0"/>
        <w:spacing w:after="0" w:line="240" w:lineRule="auto"/>
        <w:jc w:val="both"/>
        <w:rPr>
          <w:sz w:val="20"/>
          <w:szCs w:val="20"/>
        </w:rPr>
      </w:pPr>
    </w:p>
    <w:p w:rsidR="0077088B" w:rsidRPr="00F63829" w:rsidRDefault="0077088B" w:rsidP="0077088B">
      <w:pPr>
        <w:autoSpaceDE w:val="0"/>
        <w:autoSpaceDN w:val="0"/>
        <w:adjustRightInd w:val="0"/>
        <w:spacing w:after="0" w:line="240" w:lineRule="auto"/>
        <w:jc w:val="both"/>
        <w:rPr>
          <w:sz w:val="20"/>
          <w:szCs w:val="20"/>
        </w:rPr>
      </w:pPr>
      <w:r w:rsidRPr="00F63829">
        <w:rPr>
          <w:sz w:val="20"/>
          <w:szCs w:val="20"/>
        </w:rPr>
        <w:t>The result of cluster analysis method shows it’s useful in presenting valid classification of surface water in the entire area and also will make it necessary to construct spatial sampling strategy for future in a good form, which can lessen the monitoring stations and corresponding coasts</w:t>
      </w:r>
      <w:r>
        <w:rPr>
          <w:sz w:val="20"/>
          <w:szCs w:val="20"/>
        </w:rPr>
        <w:t xml:space="preserve"> </w:t>
      </w:r>
      <w:r w:rsidRPr="00F63829">
        <w:rPr>
          <w:sz w:val="20"/>
          <w:szCs w:val="20"/>
        </w:rPr>
        <w:t>[7].</w:t>
      </w:r>
    </w:p>
    <w:p w:rsidR="0077088B" w:rsidRDefault="0077088B" w:rsidP="0077088B">
      <w:pPr>
        <w:autoSpaceDE w:val="0"/>
        <w:autoSpaceDN w:val="0"/>
        <w:adjustRightInd w:val="0"/>
        <w:spacing w:after="0" w:line="240" w:lineRule="auto"/>
        <w:jc w:val="both"/>
        <w:rPr>
          <w:b/>
          <w:sz w:val="20"/>
          <w:szCs w:val="20"/>
        </w:rPr>
      </w:pPr>
    </w:p>
    <w:p w:rsidR="0077088B" w:rsidRPr="00F63829" w:rsidRDefault="0077088B" w:rsidP="0077088B">
      <w:pPr>
        <w:autoSpaceDE w:val="0"/>
        <w:autoSpaceDN w:val="0"/>
        <w:adjustRightInd w:val="0"/>
        <w:spacing w:after="0" w:line="240" w:lineRule="auto"/>
        <w:jc w:val="both"/>
        <w:outlineLvl w:val="0"/>
        <w:rPr>
          <w:b/>
          <w:sz w:val="20"/>
          <w:szCs w:val="20"/>
        </w:rPr>
      </w:pPr>
      <w:r w:rsidRPr="00F63829">
        <w:rPr>
          <w:b/>
          <w:sz w:val="20"/>
          <w:szCs w:val="20"/>
        </w:rPr>
        <w:t>Discriminant Analysis</w:t>
      </w:r>
    </w:p>
    <w:p w:rsidR="0077088B" w:rsidRDefault="0077088B" w:rsidP="0077088B">
      <w:pPr>
        <w:spacing w:after="0" w:line="240" w:lineRule="auto"/>
        <w:jc w:val="both"/>
        <w:rPr>
          <w:sz w:val="20"/>
          <w:szCs w:val="20"/>
        </w:rPr>
      </w:pPr>
      <w:r w:rsidRPr="00F63829">
        <w:rPr>
          <w:sz w:val="20"/>
          <w:szCs w:val="20"/>
        </w:rPr>
        <w:t xml:space="preserve">DA was used in the study to identify the variables which discriminate between two clusters in the river water quality. Indeed, DA via standard, forward stepwise mode and backward stepwise mode, the validity of spatial classification using standard </w:t>
      </w:r>
      <w:r>
        <w:rPr>
          <w:sz w:val="20"/>
          <w:szCs w:val="20"/>
        </w:rPr>
        <w:t xml:space="preserve">mode </w:t>
      </w:r>
      <w:r w:rsidRPr="00F63829">
        <w:rPr>
          <w:sz w:val="20"/>
          <w:szCs w:val="20"/>
        </w:rPr>
        <w:t xml:space="preserve">where 13 parameters are incorporated and give 97.42%. </w:t>
      </w:r>
    </w:p>
    <w:p w:rsidR="0077088B" w:rsidRDefault="0077088B" w:rsidP="0077088B">
      <w:pPr>
        <w:spacing w:after="0" w:line="240" w:lineRule="auto"/>
        <w:jc w:val="both"/>
        <w:rPr>
          <w:sz w:val="20"/>
          <w:szCs w:val="20"/>
        </w:rPr>
      </w:pPr>
    </w:p>
    <w:p w:rsidR="0077088B" w:rsidRDefault="0077088B" w:rsidP="0077088B">
      <w:pPr>
        <w:spacing w:after="0" w:line="240" w:lineRule="auto"/>
        <w:jc w:val="both"/>
        <w:rPr>
          <w:sz w:val="20"/>
          <w:szCs w:val="20"/>
        </w:rPr>
      </w:pPr>
      <w:r w:rsidRPr="00F63829">
        <w:rPr>
          <w:rStyle w:val="words"/>
          <w:sz w:val="20"/>
          <w:szCs w:val="20"/>
        </w:rPr>
        <w:t>The</w:t>
      </w:r>
      <w:r>
        <w:rPr>
          <w:rStyle w:val="words"/>
          <w:sz w:val="20"/>
          <w:szCs w:val="20"/>
        </w:rPr>
        <w:t xml:space="preserve"> </w:t>
      </w:r>
      <w:r w:rsidRPr="00F63829">
        <w:rPr>
          <w:sz w:val="20"/>
          <w:szCs w:val="20"/>
        </w:rPr>
        <w:t xml:space="preserve">Wilks Lambda </w:t>
      </w:r>
      <w:r w:rsidRPr="00F63829">
        <w:rPr>
          <w:rStyle w:val="words"/>
          <w:sz w:val="20"/>
          <w:szCs w:val="20"/>
        </w:rPr>
        <w:t>value</w:t>
      </w:r>
      <w:r>
        <w:rPr>
          <w:rStyle w:val="words"/>
          <w:sz w:val="20"/>
          <w:szCs w:val="20"/>
        </w:rPr>
        <w:t xml:space="preserve"> </w:t>
      </w:r>
      <w:r w:rsidRPr="00F63829">
        <w:rPr>
          <w:rStyle w:val="words"/>
          <w:sz w:val="20"/>
          <w:szCs w:val="20"/>
        </w:rPr>
        <w:t>test</w:t>
      </w:r>
      <w:r>
        <w:rPr>
          <w:rStyle w:val="words"/>
          <w:sz w:val="20"/>
          <w:szCs w:val="20"/>
        </w:rPr>
        <w:t xml:space="preserve"> </w:t>
      </w:r>
      <w:r w:rsidRPr="00F63829">
        <w:rPr>
          <w:rStyle w:val="words"/>
          <w:sz w:val="20"/>
          <w:szCs w:val="20"/>
        </w:rPr>
        <w:t>for</w:t>
      </w:r>
      <w:r>
        <w:rPr>
          <w:rStyle w:val="words"/>
          <w:sz w:val="20"/>
          <w:szCs w:val="20"/>
        </w:rPr>
        <w:t xml:space="preserve"> </w:t>
      </w:r>
      <w:r w:rsidRPr="00F63829">
        <w:rPr>
          <w:rStyle w:val="words"/>
          <w:sz w:val="20"/>
          <w:szCs w:val="20"/>
        </w:rPr>
        <w:t>the</w:t>
      </w:r>
      <w:r>
        <w:rPr>
          <w:rStyle w:val="words"/>
          <w:sz w:val="20"/>
          <w:szCs w:val="20"/>
        </w:rPr>
        <w:t xml:space="preserve"> </w:t>
      </w:r>
      <w:r w:rsidRPr="00F63829">
        <w:rPr>
          <w:rStyle w:val="words"/>
          <w:sz w:val="20"/>
          <w:szCs w:val="20"/>
        </w:rPr>
        <w:t>standard</w:t>
      </w:r>
      <w:r>
        <w:rPr>
          <w:rStyle w:val="words"/>
          <w:sz w:val="20"/>
          <w:szCs w:val="20"/>
        </w:rPr>
        <w:t xml:space="preserve"> </w:t>
      </w:r>
      <w:r w:rsidRPr="00F63829">
        <w:rPr>
          <w:rStyle w:val="words"/>
          <w:sz w:val="20"/>
          <w:szCs w:val="20"/>
        </w:rPr>
        <w:t>mode</w:t>
      </w:r>
      <w:r>
        <w:rPr>
          <w:rStyle w:val="words"/>
          <w:sz w:val="20"/>
          <w:szCs w:val="20"/>
        </w:rPr>
        <w:t xml:space="preserve"> </w:t>
      </w:r>
      <w:r w:rsidRPr="00F63829">
        <w:rPr>
          <w:rStyle w:val="words"/>
          <w:sz w:val="20"/>
          <w:szCs w:val="20"/>
        </w:rPr>
        <w:t>gives</w:t>
      </w:r>
      <w:r w:rsidRPr="00F63829">
        <w:rPr>
          <w:sz w:val="20"/>
          <w:szCs w:val="20"/>
        </w:rPr>
        <w:t xml:space="preserve"> a 0.473 </w:t>
      </w:r>
      <w:r w:rsidRPr="00F63829">
        <w:rPr>
          <w:rStyle w:val="words"/>
          <w:sz w:val="20"/>
          <w:szCs w:val="20"/>
        </w:rPr>
        <w:t>and</w:t>
      </w:r>
      <w:r w:rsidRPr="00F63829">
        <w:rPr>
          <w:sz w:val="20"/>
          <w:szCs w:val="20"/>
        </w:rPr>
        <w:t xml:space="preserve"> P &lt; 0.0001. </w:t>
      </w:r>
      <w:r w:rsidRPr="00F63829">
        <w:rPr>
          <w:rStyle w:val="words"/>
          <w:sz w:val="20"/>
          <w:szCs w:val="20"/>
        </w:rPr>
        <w:t>The</w:t>
      </w:r>
      <w:r w:rsidRPr="00F63829">
        <w:rPr>
          <w:sz w:val="20"/>
          <w:szCs w:val="20"/>
        </w:rPr>
        <w:t xml:space="preserve"> null </w:t>
      </w:r>
      <w:r w:rsidRPr="00F63829">
        <w:rPr>
          <w:rStyle w:val="words"/>
          <w:sz w:val="20"/>
          <w:szCs w:val="20"/>
        </w:rPr>
        <w:t>hypothesis</w:t>
      </w:r>
      <w:r>
        <w:rPr>
          <w:rStyle w:val="words"/>
          <w:sz w:val="20"/>
          <w:szCs w:val="20"/>
        </w:rPr>
        <w:t xml:space="preserve"> </w:t>
      </w:r>
      <w:r w:rsidRPr="00F63829">
        <w:rPr>
          <w:rStyle w:val="words"/>
          <w:sz w:val="20"/>
          <w:szCs w:val="20"/>
        </w:rPr>
        <w:t>stated</w:t>
      </w:r>
      <w:r>
        <w:rPr>
          <w:rStyle w:val="words"/>
          <w:sz w:val="20"/>
          <w:szCs w:val="20"/>
        </w:rPr>
        <w:t xml:space="preserve"> </w:t>
      </w:r>
      <w:r w:rsidRPr="00F63829">
        <w:rPr>
          <w:rStyle w:val="words"/>
          <w:sz w:val="20"/>
          <w:szCs w:val="20"/>
        </w:rPr>
        <w:t>that</w:t>
      </w:r>
      <w:r>
        <w:rPr>
          <w:rStyle w:val="words"/>
          <w:sz w:val="20"/>
          <w:szCs w:val="20"/>
        </w:rPr>
        <w:t xml:space="preserve"> </w:t>
      </w:r>
      <w:r w:rsidRPr="00F63829">
        <w:rPr>
          <w:rStyle w:val="words"/>
          <w:sz w:val="20"/>
          <w:szCs w:val="20"/>
        </w:rPr>
        <w:t>the</w:t>
      </w:r>
      <w:r>
        <w:rPr>
          <w:rStyle w:val="words"/>
          <w:sz w:val="20"/>
          <w:szCs w:val="20"/>
        </w:rPr>
        <w:t xml:space="preserve"> </w:t>
      </w:r>
      <w:r w:rsidRPr="00F63829">
        <w:rPr>
          <w:rStyle w:val="words"/>
          <w:sz w:val="20"/>
          <w:szCs w:val="20"/>
        </w:rPr>
        <w:t>means</w:t>
      </w:r>
      <w:r w:rsidRPr="00F63829">
        <w:rPr>
          <w:sz w:val="20"/>
          <w:szCs w:val="20"/>
        </w:rPr>
        <w:t xml:space="preserve"> of vectors of </w:t>
      </w:r>
      <w:r w:rsidRPr="00F63829">
        <w:rPr>
          <w:rStyle w:val="words"/>
          <w:sz w:val="20"/>
          <w:szCs w:val="20"/>
        </w:rPr>
        <w:t>the</w:t>
      </w:r>
      <w:r w:rsidRPr="00F63829">
        <w:rPr>
          <w:sz w:val="20"/>
          <w:szCs w:val="20"/>
        </w:rPr>
        <w:t xml:space="preserve"> 2 </w:t>
      </w:r>
      <w:r w:rsidRPr="00F63829">
        <w:rPr>
          <w:rStyle w:val="words"/>
          <w:sz w:val="20"/>
          <w:szCs w:val="20"/>
        </w:rPr>
        <w:t>clusters</w:t>
      </w:r>
      <w:r w:rsidRPr="00F63829">
        <w:rPr>
          <w:sz w:val="20"/>
          <w:szCs w:val="20"/>
        </w:rPr>
        <w:t xml:space="preserve"> (LPS </w:t>
      </w:r>
      <w:r w:rsidRPr="00F63829">
        <w:rPr>
          <w:rStyle w:val="words"/>
          <w:sz w:val="20"/>
          <w:szCs w:val="20"/>
        </w:rPr>
        <w:t>and</w:t>
      </w:r>
      <w:r w:rsidRPr="00F63829">
        <w:rPr>
          <w:sz w:val="20"/>
          <w:szCs w:val="20"/>
        </w:rPr>
        <w:t xml:space="preserve"> MPS) are </w:t>
      </w:r>
      <w:r w:rsidRPr="00F63829">
        <w:rPr>
          <w:rStyle w:val="words"/>
          <w:sz w:val="20"/>
          <w:szCs w:val="20"/>
        </w:rPr>
        <w:t>equal</w:t>
      </w:r>
      <w:r w:rsidRPr="00F63829">
        <w:rPr>
          <w:sz w:val="20"/>
          <w:szCs w:val="20"/>
        </w:rPr>
        <w:t xml:space="preserve">. </w:t>
      </w:r>
      <w:r w:rsidRPr="00F63829">
        <w:rPr>
          <w:rStyle w:val="words"/>
          <w:sz w:val="20"/>
          <w:szCs w:val="20"/>
        </w:rPr>
        <w:t>The</w:t>
      </w:r>
      <w:r w:rsidRPr="00F63829">
        <w:rPr>
          <w:sz w:val="20"/>
          <w:szCs w:val="20"/>
        </w:rPr>
        <w:t xml:space="preserve"> alternative </w:t>
      </w:r>
      <w:r w:rsidRPr="00F63829">
        <w:rPr>
          <w:rStyle w:val="words"/>
          <w:sz w:val="20"/>
          <w:szCs w:val="20"/>
        </w:rPr>
        <w:t>hypothesis</w:t>
      </w:r>
      <w:r w:rsidRPr="00F63829">
        <w:rPr>
          <w:sz w:val="20"/>
          <w:szCs w:val="20"/>
        </w:rPr>
        <w:t xml:space="preserve">, </w:t>
      </w:r>
      <w:r w:rsidRPr="00F63829">
        <w:rPr>
          <w:rStyle w:val="words"/>
          <w:sz w:val="20"/>
          <w:szCs w:val="20"/>
        </w:rPr>
        <w:t>alongside</w:t>
      </w:r>
      <w:r w:rsidRPr="00F63829">
        <w:rPr>
          <w:sz w:val="20"/>
          <w:szCs w:val="20"/>
        </w:rPr>
        <w:t xml:space="preserve">, </w:t>
      </w:r>
      <w:r w:rsidRPr="00F63829">
        <w:rPr>
          <w:rStyle w:val="words"/>
          <w:sz w:val="20"/>
          <w:szCs w:val="20"/>
        </w:rPr>
        <w:t>states</w:t>
      </w:r>
      <w:r>
        <w:rPr>
          <w:rStyle w:val="words"/>
          <w:sz w:val="20"/>
          <w:szCs w:val="20"/>
        </w:rPr>
        <w:t xml:space="preserve"> </w:t>
      </w:r>
      <w:r w:rsidRPr="00F63829">
        <w:rPr>
          <w:rStyle w:val="words"/>
          <w:sz w:val="20"/>
          <w:szCs w:val="20"/>
        </w:rPr>
        <w:t>that</w:t>
      </w:r>
      <w:r w:rsidRPr="00F63829">
        <w:rPr>
          <w:sz w:val="20"/>
          <w:szCs w:val="20"/>
        </w:rPr>
        <w:t xml:space="preserve"> at </w:t>
      </w:r>
      <w:r w:rsidRPr="00F63829">
        <w:rPr>
          <w:rStyle w:val="words"/>
          <w:sz w:val="20"/>
          <w:szCs w:val="20"/>
        </w:rPr>
        <w:t>least</w:t>
      </w:r>
      <w:r w:rsidRPr="00F63829">
        <w:rPr>
          <w:sz w:val="20"/>
          <w:szCs w:val="20"/>
        </w:rPr>
        <w:t xml:space="preserve"> one of </w:t>
      </w:r>
      <w:r w:rsidRPr="00F63829">
        <w:rPr>
          <w:rStyle w:val="words"/>
          <w:sz w:val="20"/>
          <w:szCs w:val="20"/>
        </w:rPr>
        <w:t>means</w:t>
      </w:r>
      <w:r w:rsidRPr="00F63829">
        <w:rPr>
          <w:sz w:val="20"/>
          <w:szCs w:val="20"/>
        </w:rPr>
        <w:t xml:space="preserve"> of vector is </w:t>
      </w:r>
      <w:r w:rsidRPr="00F63829">
        <w:rPr>
          <w:rStyle w:val="words"/>
          <w:sz w:val="20"/>
          <w:szCs w:val="20"/>
        </w:rPr>
        <w:t>different</w:t>
      </w:r>
      <w:r w:rsidRPr="00F63829">
        <w:rPr>
          <w:sz w:val="20"/>
          <w:szCs w:val="20"/>
        </w:rPr>
        <w:t xml:space="preserve"> from </w:t>
      </w:r>
      <w:r w:rsidRPr="00F63829">
        <w:rPr>
          <w:rStyle w:val="words"/>
          <w:sz w:val="20"/>
          <w:szCs w:val="20"/>
        </w:rPr>
        <w:t>another</w:t>
      </w:r>
      <w:r w:rsidRPr="00F63829">
        <w:rPr>
          <w:sz w:val="20"/>
          <w:szCs w:val="20"/>
        </w:rPr>
        <w:t xml:space="preserve">. Since </w:t>
      </w:r>
      <w:r w:rsidRPr="00F63829">
        <w:rPr>
          <w:rStyle w:val="words"/>
          <w:sz w:val="20"/>
          <w:szCs w:val="20"/>
        </w:rPr>
        <w:t>the</w:t>
      </w:r>
      <w:r>
        <w:rPr>
          <w:rStyle w:val="words"/>
          <w:sz w:val="20"/>
          <w:szCs w:val="20"/>
        </w:rPr>
        <w:t xml:space="preserve"> </w:t>
      </w:r>
      <w:r w:rsidRPr="00F63829">
        <w:rPr>
          <w:rStyle w:val="words"/>
          <w:sz w:val="20"/>
          <w:szCs w:val="20"/>
        </w:rPr>
        <w:t>computed</w:t>
      </w:r>
      <w:r w:rsidRPr="00F63829">
        <w:rPr>
          <w:sz w:val="20"/>
          <w:szCs w:val="20"/>
        </w:rPr>
        <w:t xml:space="preserve"> P – </w:t>
      </w:r>
      <w:r w:rsidRPr="00F63829">
        <w:rPr>
          <w:rStyle w:val="words"/>
          <w:sz w:val="20"/>
          <w:szCs w:val="20"/>
        </w:rPr>
        <w:t>value</w:t>
      </w:r>
      <w:r w:rsidRPr="00F63829">
        <w:rPr>
          <w:sz w:val="20"/>
          <w:szCs w:val="20"/>
        </w:rPr>
        <w:t xml:space="preserve"> is </w:t>
      </w:r>
      <w:r w:rsidRPr="00F63829">
        <w:rPr>
          <w:rStyle w:val="words"/>
          <w:sz w:val="20"/>
          <w:szCs w:val="20"/>
        </w:rPr>
        <w:t>lower</w:t>
      </w:r>
      <w:r w:rsidRPr="00F63829">
        <w:rPr>
          <w:sz w:val="20"/>
          <w:szCs w:val="20"/>
        </w:rPr>
        <w:t xml:space="preserve"> than </w:t>
      </w:r>
      <w:r w:rsidRPr="00F63829">
        <w:rPr>
          <w:rStyle w:val="words"/>
          <w:sz w:val="20"/>
          <w:szCs w:val="20"/>
        </w:rPr>
        <w:t>the</w:t>
      </w:r>
      <w:r>
        <w:rPr>
          <w:rStyle w:val="words"/>
          <w:sz w:val="20"/>
          <w:szCs w:val="20"/>
        </w:rPr>
        <w:t xml:space="preserve"> </w:t>
      </w:r>
      <w:r w:rsidRPr="00F63829">
        <w:rPr>
          <w:rStyle w:val="words"/>
          <w:sz w:val="20"/>
          <w:szCs w:val="20"/>
        </w:rPr>
        <w:t>significance</w:t>
      </w:r>
      <w:r w:rsidRPr="00F63829">
        <w:rPr>
          <w:sz w:val="20"/>
          <w:szCs w:val="20"/>
        </w:rPr>
        <w:t xml:space="preserve"> level of alpha = 0.05, one should </w:t>
      </w:r>
      <w:r w:rsidRPr="00F63829">
        <w:rPr>
          <w:rStyle w:val="words"/>
          <w:sz w:val="20"/>
          <w:szCs w:val="20"/>
        </w:rPr>
        <w:t>reject</w:t>
      </w:r>
      <w:r w:rsidRPr="00F63829">
        <w:rPr>
          <w:sz w:val="20"/>
          <w:szCs w:val="20"/>
        </w:rPr>
        <w:t xml:space="preserve"> a null </w:t>
      </w:r>
      <w:r w:rsidRPr="00F63829">
        <w:rPr>
          <w:rStyle w:val="words"/>
          <w:sz w:val="20"/>
          <w:szCs w:val="20"/>
        </w:rPr>
        <w:t>hypothesis</w:t>
      </w:r>
      <w:r>
        <w:rPr>
          <w:rStyle w:val="words"/>
          <w:sz w:val="20"/>
          <w:szCs w:val="20"/>
        </w:rPr>
        <w:t xml:space="preserve"> </w:t>
      </w:r>
      <w:r w:rsidRPr="00F63829">
        <w:rPr>
          <w:rStyle w:val="words"/>
          <w:sz w:val="20"/>
          <w:szCs w:val="20"/>
        </w:rPr>
        <w:t>and</w:t>
      </w:r>
      <w:r>
        <w:rPr>
          <w:rStyle w:val="words"/>
          <w:sz w:val="20"/>
          <w:szCs w:val="20"/>
        </w:rPr>
        <w:t xml:space="preserve"> </w:t>
      </w:r>
      <w:r w:rsidRPr="00F63829">
        <w:rPr>
          <w:rStyle w:val="words"/>
          <w:sz w:val="20"/>
          <w:szCs w:val="20"/>
        </w:rPr>
        <w:t>accept</w:t>
      </w:r>
      <w:r>
        <w:rPr>
          <w:rStyle w:val="words"/>
          <w:sz w:val="20"/>
          <w:szCs w:val="20"/>
        </w:rPr>
        <w:t xml:space="preserve"> </w:t>
      </w:r>
      <w:r w:rsidRPr="00F63829">
        <w:rPr>
          <w:rStyle w:val="words"/>
          <w:sz w:val="20"/>
          <w:szCs w:val="20"/>
        </w:rPr>
        <w:t>the</w:t>
      </w:r>
      <w:r>
        <w:rPr>
          <w:rStyle w:val="words"/>
          <w:sz w:val="20"/>
          <w:szCs w:val="20"/>
        </w:rPr>
        <w:t xml:space="preserve"> </w:t>
      </w:r>
      <w:r w:rsidRPr="00F63829">
        <w:rPr>
          <w:rStyle w:val="words"/>
          <w:sz w:val="20"/>
          <w:szCs w:val="20"/>
        </w:rPr>
        <w:t>alternative</w:t>
      </w:r>
      <w:r>
        <w:rPr>
          <w:rStyle w:val="words"/>
          <w:sz w:val="20"/>
          <w:szCs w:val="20"/>
        </w:rPr>
        <w:t xml:space="preserve"> </w:t>
      </w:r>
      <w:r w:rsidRPr="00F63829">
        <w:rPr>
          <w:rStyle w:val="words"/>
          <w:sz w:val="20"/>
          <w:szCs w:val="20"/>
        </w:rPr>
        <w:t>hypothesis</w:t>
      </w:r>
      <w:r w:rsidRPr="00F63829">
        <w:rPr>
          <w:sz w:val="20"/>
          <w:szCs w:val="20"/>
        </w:rPr>
        <w:t xml:space="preserve">. </w:t>
      </w:r>
      <w:r w:rsidRPr="00F63829">
        <w:rPr>
          <w:rStyle w:val="words"/>
          <w:sz w:val="20"/>
          <w:szCs w:val="20"/>
        </w:rPr>
        <w:t>The</w:t>
      </w:r>
      <w:r>
        <w:rPr>
          <w:rStyle w:val="words"/>
          <w:sz w:val="20"/>
          <w:szCs w:val="20"/>
        </w:rPr>
        <w:t xml:space="preserve"> </w:t>
      </w:r>
      <w:r w:rsidRPr="00F63829">
        <w:rPr>
          <w:rStyle w:val="words"/>
          <w:sz w:val="20"/>
          <w:szCs w:val="20"/>
        </w:rPr>
        <w:t>risk</w:t>
      </w:r>
      <w:r w:rsidRPr="00F63829">
        <w:rPr>
          <w:sz w:val="20"/>
          <w:szCs w:val="20"/>
        </w:rPr>
        <w:t xml:space="preserve"> of </w:t>
      </w:r>
      <w:r w:rsidRPr="00F63829">
        <w:rPr>
          <w:rStyle w:val="words"/>
          <w:sz w:val="20"/>
          <w:szCs w:val="20"/>
        </w:rPr>
        <w:t>rejecting</w:t>
      </w:r>
      <w:r>
        <w:rPr>
          <w:rStyle w:val="words"/>
          <w:sz w:val="20"/>
          <w:szCs w:val="20"/>
        </w:rPr>
        <w:t xml:space="preserve"> </w:t>
      </w:r>
      <w:r w:rsidRPr="00F63829">
        <w:rPr>
          <w:rStyle w:val="words"/>
          <w:sz w:val="20"/>
          <w:szCs w:val="20"/>
        </w:rPr>
        <w:t>the</w:t>
      </w:r>
      <w:r w:rsidRPr="00F63829">
        <w:rPr>
          <w:sz w:val="20"/>
          <w:szCs w:val="20"/>
        </w:rPr>
        <w:t xml:space="preserve"> null </w:t>
      </w:r>
      <w:r w:rsidRPr="00F63829">
        <w:rPr>
          <w:rStyle w:val="words"/>
          <w:sz w:val="20"/>
          <w:szCs w:val="20"/>
        </w:rPr>
        <w:t>hypothesis</w:t>
      </w:r>
      <w:r>
        <w:rPr>
          <w:rStyle w:val="words"/>
          <w:sz w:val="20"/>
          <w:szCs w:val="20"/>
        </w:rPr>
        <w:t xml:space="preserve"> </w:t>
      </w:r>
      <w:r w:rsidRPr="00F63829">
        <w:rPr>
          <w:rStyle w:val="words"/>
          <w:sz w:val="20"/>
          <w:szCs w:val="20"/>
        </w:rPr>
        <w:t>while</w:t>
      </w:r>
      <w:r>
        <w:rPr>
          <w:rStyle w:val="words"/>
          <w:sz w:val="20"/>
          <w:szCs w:val="20"/>
        </w:rPr>
        <w:t xml:space="preserve"> </w:t>
      </w:r>
      <w:r w:rsidRPr="00F63829">
        <w:rPr>
          <w:rStyle w:val="words"/>
          <w:sz w:val="20"/>
          <w:szCs w:val="20"/>
        </w:rPr>
        <w:t>it</w:t>
      </w:r>
      <w:r w:rsidRPr="00F63829">
        <w:rPr>
          <w:sz w:val="20"/>
          <w:szCs w:val="20"/>
        </w:rPr>
        <w:t xml:space="preserve"> is </w:t>
      </w:r>
      <w:r w:rsidRPr="00F63829">
        <w:rPr>
          <w:rStyle w:val="words"/>
          <w:sz w:val="20"/>
          <w:szCs w:val="20"/>
        </w:rPr>
        <w:t>true</w:t>
      </w:r>
      <w:r w:rsidRPr="00F63829">
        <w:rPr>
          <w:sz w:val="20"/>
          <w:szCs w:val="20"/>
        </w:rPr>
        <w:t xml:space="preserve"> is </w:t>
      </w:r>
      <w:r w:rsidRPr="00F63829">
        <w:rPr>
          <w:rStyle w:val="words"/>
          <w:sz w:val="20"/>
          <w:szCs w:val="20"/>
        </w:rPr>
        <w:t>lower</w:t>
      </w:r>
      <w:r w:rsidRPr="00F63829">
        <w:rPr>
          <w:sz w:val="20"/>
          <w:szCs w:val="20"/>
        </w:rPr>
        <w:t xml:space="preserve"> than 0.01%. </w:t>
      </w:r>
      <w:r w:rsidRPr="00F63829">
        <w:rPr>
          <w:rStyle w:val="words"/>
          <w:sz w:val="20"/>
          <w:szCs w:val="20"/>
        </w:rPr>
        <w:t>Thus</w:t>
      </w:r>
      <w:r w:rsidRPr="00F63829">
        <w:rPr>
          <w:sz w:val="20"/>
          <w:szCs w:val="20"/>
        </w:rPr>
        <w:t xml:space="preserve">, </w:t>
      </w:r>
      <w:r w:rsidRPr="00F63829">
        <w:rPr>
          <w:rStyle w:val="words"/>
          <w:sz w:val="20"/>
          <w:szCs w:val="20"/>
        </w:rPr>
        <w:t>the</w:t>
      </w:r>
      <w:r w:rsidRPr="00F63829">
        <w:rPr>
          <w:sz w:val="20"/>
          <w:szCs w:val="20"/>
        </w:rPr>
        <w:t xml:space="preserve"> 2 </w:t>
      </w:r>
      <w:r w:rsidRPr="00F63829">
        <w:rPr>
          <w:rStyle w:val="words"/>
          <w:sz w:val="20"/>
          <w:szCs w:val="20"/>
        </w:rPr>
        <w:t>clusters</w:t>
      </w:r>
      <w:r w:rsidRPr="00F63829">
        <w:rPr>
          <w:sz w:val="20"/>
          <w:szCs w:val="20"/>
        </w:rPr>
        <w:t xml:space="preserve"> are </w:t>
      </w:r>
      <w:r w:rsidRPr="00F63829">
        <w:rPr>
          <w:rStyle w:val="words"/>
          <w:sz w:val="20"/>
          <w:szCs w:val="20"/>
        </w:rPr>
        <w:t>indeed</w:t>
      </w:r>
      <w:r>
        <w:rPr>
          <w:rStyle w:val="words"/>
          <w:sz w:val="20"/>
          <w:szCs w:val="20"/>
        </w:rPr>
        <w:t xml:space="preserve"> </w:t>
      </w:r>
      <w:r w:rsidRPr="00F63829">
        <w:rPr>
          <w:rStyle w:val="words"/>
          <w:sz w:val="20"/>
          <w:szCs w:val="20"/>
        </w:rPr>
        <w:t>different</w:t>
      </w:r>
      <w:r w:rsidRPr="00F63829">
        <w:rPr>
          <w:sz w:val="20"/>
          <w:szCs w:val="20"/>
        </w:rPr>
        <w:t xml:space="preserve"> from one </w:t>
      </w:r>
      <w:r w:rsidRPr="00F63829">
        <w:rPr>
          <w:rStyle w:val="words"/>
          <w:sz w:val="20"/>
          <w:szCs w:val="20"/>
        </w:rPr>
        <w:t>another</w:t>
      </w:r>
      <w:r w:rsidRPr="00F63829">
        <w:rPr>
          <w:sz w:val="20"/>
          <w:szCs w:val="20"/>
        </w:rPr>
        <w:t>.</w:t>
      </w:r>
    </w:p>
    <w:p w:rsidR="0077088B" w:rsidRPr="00F63829" w:rsidRDefault="0077088B" w:rsidP="0077088B">
      <w:pPr>
        <w:spacing w:after="0" w:line="240" w:lineRule="auto"/>
        <w:jc w:val="both"/>
        <w:rPr>
          <w:sz w:val="20"/>
          <w:szCs w:val="20"/>
        </w:rPr>
      </w:pPr>
    </w:p>
    <w:p w:rsidR="0077088B" w:rsidRDefault="0077088B" w:rsidP="0077088B">
      <w:pPr>
        <w:spacing w:after="0" w:line="240" w:lineRule="auto"/>
        <w:jc w:val="both"/>
        <w:rPr>
          <w:sz w:val="20"/>
          <w:szCs w:val="20"/>
        </w:rPr>
      </w:pPr>
      <w:r w:rsidRPr="00F63829">
        <w:rPr>
          <w:sz w:val="20"/>
          <w:szCs w:val="20"/>
        </w:rPr>
        <w:t>Stepwise discriminant analysis was performed as an explanatory analysis to determine the most significant variables among the parameters. In forward stepwise mode variables are included one by one beginning with the more significant until no significant changes are obtained, whereas in backward stepwise mode, variables are removed one by one beginning with less significant changes until no significant changes are obtained [23].</w:t>
      </w:r>
    </w:p>
    <w:p w:rsidR="0077088B" w:rsidRDefault="0077088B" w:rsidP="0077088B">
      <w:pPr>
        <w:spacing w:after="0" w:line="240" w:lineRule="auto"/>
        <w:jc w:val="both"/>
        <w:rPr>
          <w:sz w:val="20"/>
          <w:szCs w:val="20"/>
        </w:rPr>
      </w:pPr>
    </w:p>
    <w:p w:rsidR="0077088B" w:rsidRPr="00F63829" w:rsidRDefault="0077088B" w:rsidP="0077088B">
      <w:pPr>
        <w:spacing w:after="0" w:line="240" w:lineRule="auto"/>
        <w:jc w:val="both"/>
        <w:rPr>
          <w:sz w:val="20"/>
          <w:szCs w:val="20"/>
        </w:rPr>
      </w:pPr>
      <w:r w:rsidRPr="00F63829">
        <w:rPr>
          <w:sz w:val="20"/>
          <w:szCs w:val="20"/>
        </w:rPr>
        <w:t>However, forward stepwise mode gives 95.80% w</w:t>
      </w:r>
      <w:r>
        <w:rPr>
          <w:sz w:val="20"/>
          <w:szCs w:val="20"/>
        </w:rPr>
        <w:t>ith 4 discriminant variables (p</w:t>
      </w:r>
      <w:r w:rsidRPr="00F63829">
        <w:rPr>
          <w:sz w:val="20"/>
          <w:szCs w:val="20"/>
        </w:rPr>
        <w:t>H, NH</w:t>
      </w:r>
      <w:r w:rsidRPr="00F63829">
        <w:rPr>
          <w:sz w:val="20"/>
          <w:szCs w:val="20"/>
          <w:vertAlign w:val="subscript"/>
        </w:rPr>
        <w:t>3</w:t>
      </w:r>
      <w:r w:rsidRPr="00F63829">
        <w:rPr>
          <w:sz w:val="20"/>
          <w:szCs w:val="20"/>
        </w:rPr>
        <w:t>-NL, PO</w:t>
      </w:r>
      <w:r w:rsidRPr="00F63829">
        <w:rPr>
          <w:sz w:val="20"/>
          <w:szCs w:val="20"/>
          <w:vertAlign w:val="subscript"/>
        </w:rPr>
        <w:t xml:space="preserve">4 </w:t>
      </w:r>
      <w:r>
        <w:rPr>
          <w:sz w:val="20"/>
          <w:szCs w:val="20"/>
        </w:rPr>
        <w:t>and EC</w:t>
      </w:r>
      <w:r w:rsidRPr="00F63829">
        <w:rPr>
          <w:sz w:val="20"/>
          <w:szCs w:val="20"/>
        </w:rPr>
        <w:t>) whereas backward mode rendered 5 five discriminant variables (BOD, pH, NH</w:t>
      </w:r>
      <w:r w:rsidRPr="00F63829">
        <w:rPr>
          <w:sz w:val="20"/>
          <w:szCs w:val="20"/>
          <w:vertAlign w:val="subscript"/>
        </w:rPr>
        <w:t>3</w:t>
      </w:r>
      <w:r w:rsidRPr="00F63829">
        <w:rPr>
          <w:sz w:val="20"/>
          <w:szCs w:val="20"/>
        </w:rPr>
        <w:t>-NL, PO</w:t>
      </w:r>
      <w:r w:rsidRPr="00F63829">
        <w:rPr>
          <w:sz w:val="20"/>
          <w:szCs w:val="20"/>
          <w:vertAlign w:val="subscript"/>
        </w:rPr>
        <w:t>4</w:t>
      </w:r>
      <w:r w:rsidRPr="00F63829">
        <w:rPr>
          <w:sz w:val="20"/>
          <w:szCs w:val="20"/>
        </w:rPr>
        <w:t xml:space="preserve"> and</w:t>
      </w:r>
      <w:r>
        <w:rPr>
          <w:sz w:val="20"/>
          <w:szCs w:val="20"/>
        </w:rPr>
        <w:t xml:space="preserve"> EC</w:t>
      </w:r>
      <w:r w:rsidRPr="00F63829">
        <w:rPr>
          <w:sz w:val="20"/>
          <w:szCs w:val="20"/>
        </w:rPr>
        <w:t>) with correct assignation of 96.55%. Therefore, stepwise forward mode presents the most significant parameters with correct assignation that contributed variation in the river water quality. Table 3 shows the confusion matrix of the DA.</w:t>
      </w:r>
    </w:p>
    <w:p w:rsidR="0077088B" w:rsidRDefault="0077088B" w:rsidP="003767D3">
      <w:pPr>
        <w:spacing w:after="0" w:line="240" w:lineRule="auto"/>
        <w:rPr>
          <w:sz w:val="20"/>
          <w:szCs w:val="20"/>
        </w:rPr>
      </w:pPr>
    </w:p>
    <w:p w:rsidR="0077088B" w:rsidRDefault="0077088B" w:rsidP="0077088B">
      <w:pPr>
        <w:spacing w:after="0" w:line="240" w:lineRule="auto"/>
        <w:jc w:val="center"/>
        <w:outlineLvl w:val="0"/>
        <w:rPr>
          <w:sz w:val="20"/>
          <w:szCs w:val="20"/>
        </w:rPr>
      </w:pPr>
      <w:r w:rsidRPr="00F63829">
        <w:rPr>
          <w:sz w:val="20"/>
          <w:szCs w:val="20"/>
        </w:rPr>
        <w:t>Table 3.</w:t>
      </w:r>
      <w:r w:rsidR="003767D3">
        <w:rPr>
          <w:sz w:val="20"/>
          <w:szCs w:val="20"/>
        </w:rPr>
        <w:t xml:space="preserve"> </w:t>
      </w:r>
      <w:r w:rsidRPr="00F63829">
        <w:rPr>
          <w:sz w:val="20"/>
          <w:szCs w:val="20"/>
        </w:rPr>
        <w:t>Classification matrix by DA for spatial variation in Terengganu River Basin</w:t>
      </w:r>
    </w:p>
    <w:p w:rsidR="0077088B" w:rsidRPr="00F63829" w:rsidRDefault="0077088B" w:rsidP="0077088B">
      <w:pPr>
        <w:spacing w:after="0" w:line="240" w:lineRule="auto"/>
        <w:jc w:val="center"/>
        <w:rPr>
          <w:sz w:val="20"/>
          <w:szCs w:val="20"/>
        </w:rPr>
      </w:pPr>
    </w:p>
    <w:tbl>
      <w:tblPr>
        <w:tblStyle w:val="TableGrid"/>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7266"/>
      </w:tblGrid>
      <w:tr w:rsidR="0077088B" w:rsidRPr="00F63829" w:rsidTr="003767D3">
        <w:trPr>
          <w:jc w:val="center"/>
        </w:trPr>
        <w:tc>
          <w:tcPr>
            <w:tcW w:w="0" w:type="auto"/>
            <w:tcBorders>
              <w:top w:val="single" w:sz="4" w:space="0" w:color="auto"/>
              <w:bottom w:val="single" w:sz="4" w:space="0" w:color="auto"/>
            </w:tcBorders>
          </w:tcPr>
          <w:p w:rsidR="0077088B" w:rsidRPr="000B3E35" w:rsidRDefault="003767D3" w:rsidP="003767D3">
            <w:pPr>
              <w:jc w:val="center"/>
              <w:rPr>
                <w:b/>
                <w:sz w:val="20"/>
                <w:szCs w:val="20"/>
              </w:rPr>
            </w:pPr>
            <w:r>
              <w:rPr>
                <w:b/>
                <w:sz w:val="20"/>
                <w:szCs w:val="20"/>
              </w:rPr>
              <w:t xml:space="preserve">                                                                     </w:t>
            </w:r>
            <w:r w:rsidR="0077088B" w:rsidRPr="000B3E35">
              <w:rPr>
                <w:b/>
                <w:sz w:val="20"/>
                <w:szCs w:val="20"/>
              </w:rPr>
              <w:t>Regions assigned by DA</w:t>
            </w:r>
          </w:p>
        </w:tc>
      </w:tr>
      <w:tr w:rsidR="0077088B" w:rsidRPr="00F63829" w:rsidTr="003767D3">
        <w:trPr>
          <w:jc w:val="center"/>
        </w:trPr>
        <w:tc>
          <w:tcPr>
            <w:tcW w:w="0" w:type="auto"/>
            <w:tcBorders>
              <w:top w:val="single" w:sz="4" w:space="0" w:color="auto"/>
              <w:bottom w:val="single" w:sz="4" w:space="0" w:color="auto"/>
            </w:tcBorders>
          </w:tcPr>
          <w:p w:rsidR="0077088B" w:rsidRDefault="0077088B" w:rsidP="00231122">
            <w:pPr>
              <w:jc w:val="both"/>
              <w:rPr>
                <w:b/>
                <w:sz w:val="20"/>
                <w:szCs w:val="20"/>
              </w:rPr>
            </w:pPr>
          </w:p>
          <w:p w:rsidR="0077088B" w:rsidRPr="000B3E35" w:rsidRDefault="0077088B" w:rsidP="00231122">
            <w:pPr>
              <w:jc w:val="both"/>
              <w:rPr>
                <w:b/>
                <w:sz w:val="20"/>
                <w:szCs w:val="20"/>
              </w:rPr>
            </w:pPr>
            <w:r w:rsidRPr="000B3E35">
              <w:rPr>
                <w:b/>
                <w:sz w:val="20"/>
                <w:szCs w:val="20"/>
              </w:rPr>
              <w:t>Sampling Regions                 % Correct             LPS                 MPS                    Total</w:t>
            </w:r>
          </w:p>
        </w:tc>
      </w:tr>
      <w:tr w:rsidR="0077088B" w:rsidRPr="00F63829" w:rsidTr="003767D3">
        <w:trPr>
          <w:jc w:val="center"/>
        </w:trPr>
        <w:tc>
          <w:tcPr>
            <w:tcW w:w="0" w:type="auto"/>
            <w:tcBorders>
              <w:top w:val="single" w:sz="4" w:space="0" w:color="auto"/>
            </w:tcBorders>
          </w:tcPr>
          <w:p w:rsidR="0077088B" w:rsidRPr="00F63829" w:rsidRDefault="0077088B" w:rsidP="00231122">
            <w:pPr>
              <w:jc w:val="both"/>
              <w:rPr>
                <w:sz w:val="20"/>
                <w:szCs w:val="20"/>
              </w:rPr>
            </w:pPr>
            <w:r w:rsidRPr="00F63829">
              <w:rPr>
                <w:sz w:val="20"/>
                <w:szCs w:val="20"/>
              </w:rPr>
              <w:t>Standard  DA Mode</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LPS                                            98.60                 254                    2                       256</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MPS                                           60.00                     6                    9                         15</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Total                                           97.42                260</w:t>
            </w:r>
            <w:r w:rsidR="003767D3">
              <w:rPr>
                <w:sz w:val="20"/>
                <w:szCs w:val="20"/>
              </w:rPr>
              <w:t xml:space="preserve">                    </w:t>
            </w:r>
            <w:r w:rsidRPr="00F63829">
              <w:rPr>
                <w:sz w:val="20"/>
                <w:szCs w:val="20"/>
              </w:rPr>
              <w:t>11                      271</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Forward Stepwise Mode</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LPS                                            99.61                 255                    1                        256</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MPS                                           50.00                     7                    8                          15</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 xml:space="preserve">Total                                           95.80 </w:t>
            </w:r>
            <w:r w:rsidR="003767D3">
              <w:rPr>
                <w:sz w:val="20"/>
                <w:szCs w:val="20"/>
              </w:rPr>
              <w:t xml:space="preserve">                </w:t>
            </w:r>
            <w:r w:rsidRPr="00F63829">
              <w:rPr>
                <w:sz w:val="20"/>
                <w:szCs w:val="20"/>
              </w:rPr>
              <w:t>262                    9                        271</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Backward Stepwise Mode</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LPS                                            99.60                 255                    1                       256</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MPS                                           55.50                     6                    9                         15</w:t>
            </w:r>
          </w:p>
        </w:tc>
      </w:tr>
      <w:tr w:rsidR="0077088B" w:rsidRPr="00F63829" w:rsidTr="003767D3">
        <w:trPr>
          <w:jc w:val="center"/>
        </w:trPr>
        <w:tc>
          <w:tcPr>
            <w:tcW w:w="0" w:type="auto"/>
          </w:tcPr>
          <w:p w:rsidR="0077088B" w:rsidRPr="00F63829" w:rsidRDefault="0077088B" w:rsidP="00231122">
            <w:pPr>
              <w:jc w:val="both"/>
              <w:rPr>
                <w:sz w:val="20"/>
                <w:szCs w:val="20"/>
              </w:rPr>
            </w:pPr>
            <w:r w:rsidRPr="00F63829">
              <w:rPr>
                <w:sz w:val="20"/>
                <w:szCs w:val="20"/>
              </w:rPr>
              <w:t>Total                                           96.55                261</w:t>
            </w:r>
            <w:r w:rsidR="003767D3">
              <w:rPr>
                <w:sz w:val="20"/>
                <w:szCs w:val="20"/>
              </w:rPr>
              <w:t xml:space="preserve">                     </w:t>
            </w:r>
            <w:r w:rsidRPr="00F63829">
              <w:rPr>
                <w:sz w:val="20"/>
                <w:szCs w:val="20"/>
              </w:rPr>
              <w:t>10                     271</w:t>
            </w:r>
          </w:p>
        </w:tc>
      </w:tr>
    </w:tbl>
    <w:p w:rsidR="0077088B" w:rsidRPr="00323ECB" w:rsidRDefault="0077088B" w:rsidP="0077088B">
      <w:pPr>
        <w:spacing w:after="0" w:line="240" w:lineRule="auto"/>
        <w:jc w:val="both"/>
        <w:rPr>
          <w:sz w:val="18"/>
          <w:szCs w:val="20"/>
        </w:rPr>
      </w:pPr>
      <w:r w:rsidRPr="00323ECB">
        <w:rPr>
          <w:sz w:val="18"/>
          <w:szCs w:val="20"/>
        </w:rPr>
        <w:t xml:space="preserve">LPS – Low Polluted Site, MPS – Moderate Polluted Site </w:t>
      </w:r>
    </w:p>
    <w:p w:rsidR="0077088B" w:rsidRDefault="0077088B" w:rsidP="0077088B">
      <w:pPr>
        <w:autoSpaceDE w:val="0"/>
        <w:autoSpaceDN w:val="0"/>
        <w:adjustRightInd w:val="0"/>
        <w:spacing w:after="0" w:line="240" w:lineRule="auto"/>
        <w:jc w:val="both"/>
        <w:rPr>
          <w:b/>
          <w:sz w:val="20"/>
          <w:szCs w:val="20"/>
        </w:rPr>
      </w:pPr>
    </w:p>
    <w:tbl>
      <w:tblPr>
        <w:tblStyle w:val="TableGrid"/>
        <w:tblW w:w="0" w:type="auto"/>
        <w:tblLook w:val="04A0" w:firstRow="1" w:lastRow="0" w:firstColumn="1" w:lastColumn="0" w:noHBand="0" w:noVBand="1"/>
      </w:tblPr>
      <w:tblGrid>
        <w:gridCol w:w="3168"/>
        <w:gridCol w:w="1530"/>
        <w:gridCol w:w="1530"/>
        <w:gridCol w:w="1530"/>
        <w:gridCol w:w="1484"/>
      </w:tblGrid>
      <w:tr w:rsidR="00B67FDB" w:rsidTr="00B21521">
        <w:tc>
          <w:tcPr>
            <w:tcW w:w="3168" w:type="dxa"/>
            <w:vMerge w:val="restart"/>
          </w:tcPr>
          <w:p w:rsidR="00B67FDB" w:rsidRDefault="00B67FDB" w:rsidP="0077088B">
            <w:pPr>
              <w:autoSpaceDE w:val="0"/>
              <w:autoSpaceDN w:val="0"/>
              <w:adjustRightInd w:val="0"/>
              <w:jc w:val="both"/>
              <w:rPr>
                <w:b/>
                <w:sz w:val="20"/>
                <w:szCs w:val="20"/>
              </w:rPr>
            </w:pPr>
          </w:p>
          <w:p w:rsidR="00B67FDB" w:rsidRDefault="00B67FDB" w:rsidP="0077088B">
            <w:pPr>
              <w:autoSpaceDE w:val="0"/>
              <w:autoSpaceDN w:val="0"/>
              <w:adjustRightInd w:val="0"/>
              <w:jc w:val="both"/>
              <w:rPr>
                <w:b/>
                <w:sz w:val="20"/>
                <w:szCs w:val="20"/>
              </w:rPr>
            </w:pPr>
            <w:r>
              <w:rPr>
                <w:b/>
                <w:sz w:val="20"/>
                <w:szCs w:val="20"/>
              </w:rPr>
              <w:t>Sampling Regions</w:t>
            </w:r>
          </w:p>
        </w:tc>
        <w:tc>
          <w:tcPr>
            <w:tcW w:w="1530" w:type="dxa"/>
            <w:vMerge w:val="restart"/>
          </w:tcPr>
          <w:p w:rsidR="00B67FDB" w:rsidRDefault="00B67FDB" w:rsidP="00B67FDB">
            <w:pPr>
              <w:autoSpaceDE w:val="0"/>
              <w:autoSpaceDN w:val="0"/>
              <w:adjustRightInd w:val="0"/>
              <w:jc w:val="center"/>
              <w:rPr>
                <w:b/>
                <w:sz w:val="20"/>
                <w:szCs w:val="20"/>
              </w:rPr>
            </w:pPr>
          </w:p>
          <w:p w:rsidR="00B67FDB" w:rsidRDefault="00B67FDB" w:rsidP="00B67FDB">
            <w:pPr>
              <w:autoSpaceDE w:val="0"/>
              <w:autoSpaceDN w:val="0"/>
              <w:adjustRightInd w:val="0"/>
              <w:jc w:val="center"/>
              <w:rPr>
                <w:b/>
                <w:sz w:val="20"/>
                <w:szCs w:val="20"/>
              </w:rPr>
            </w:pPr>
          </w:p>
          <w:p w:rsidR="00B67FDB" w:rsidRDefault="00B67FDB" w:rsidP="00B67FDB">
            <w:pPr>
              <w:autoSpaceDE w:val="0"/>
              <w:autoSpaceDN w:val="0"/>
              <w:adjustRightInd w:val="0"/>
              <w:jc w:val="center"/>
              <w:rPr>
                <w:b/>
                <w:sz w:val="20"/>
                <w:szCs w:val="20"/>
              </w:rPr>
            </w:pPr>
            <w:r>
              <w:rPr>
                <w:b/>
                <w:sz w:val="20"/>
                <w:szCs w:val="20"/>
              </w:rPr>
              <w:t>% Correct</w:t>
            </w:r>
          </w:p>
        </w:tc>
        <w:tc>
          <w:tcPr>
            <w:tcW w:w="4544" w:type="dxa"/>
            <w:gridSpan w:val="3"/>
          </w:tcPr>
          <w:p w:rsidR="00B67FDB" w:rsidRDefault="00B67FDB" w:rsidP="00B67FDB">
            <w:pPr>
              <w:autoSpaceDE w:val="0"/>
              <w:autoSpaceDN w:val="0"/>
              <w:adjustRightInd w:val="0"/>
              <w:spacing w:before="120"/>
              <w:jc w:val="center"/>
              <w:rPr>
                <w:b/>
                <w:sz w:val="20"/>
                <w:szCs w:val="20"/>
              </w:rPr>
            </w:pPr>
            <w:r>
              <w:rPr>
                <w:b/>
                <w:sz w:val="20"/>
                <w:szCs w:val="20"/>
              </w:rPr>
              <w:t>Regions assigned by DA</w:t>
            </w:r>
          </w:p>
        </w:tc>
      </w:tr>
      <w:tr w:rsidR="00B67FDB" w:rsidTr="00B67FDB">
        <w:tc>
          <w:tcPr>
            <w:tcW w:w="3168" w:type="dxa"/>
            <w:vMerge/>
          </w:tcPr>
          <w:p w:rsidR="00B67FDB" w:rsidRDefault="00B67FDB" w:rsidP="0077088B">
            <w:pPr>
              <w:autoSpaceDE w:val="0"/>
              <w:autoSpaceDN w:val="0"/>
              <w:adjustRightInd w:val="0"/>
              <w:jc w:val="both"/>
              <w:rPr>
                <w:b/>
                <w:sz w:val="20"/>
                <w:szCs w:val="20"/>
              </w:rPr>
            </w:pPr>
          </w:p>
        </w:tc>
        <w:tc>
          <w:tcPr>
            <w:tcW w:w="1530" w:type="dxa"/>
            <w:vMerge/>
          </w:tcPr>
          <w:p w:rsidR="00B67FDB" w:rsidRDefault="00B67FDB" w:rsidP="00B67FDB">
            <w:pPr>
              <w:autoSpaceDE w:val="0"/>
              <w:autoSpaceDN w:val="0"/>
              <w:adjustRightInd w:val="0"/>
              <w:jc w:val="center"/>
              <w:rPr>
                <w:b/>
                <w:sz w:val="20"/>
                <w:szCs w:val="20"/>
              </w:rPr>
            </w:pPr>
          </w:p>
        </w:tc>
        <w:tc>
          <w:tcPr>
            <w:tcW w:w="1530" w:type="dxa"/>
          </w:tcPr>
          <w:p w:rsidR="00B67FDB" w:rsidRDefault="00B67FDB" w:rsidP="00B67FDB">
            <w:pPr>
              <w:autoSpaceDE w:val="0"/>
              <w:autoSpaceDN w:val="0"/>
              <w:adjustRightInd w:val="0"/>
              <w:spacing w:before="120" w:after="120"/>
              <w:jc w:val="center"/>
              <w:rPr>
                <w:b/>
                <w:sz w:val="20"/>
                <w:szCs w:val="20"/>
              </w:rPr>
            </w:pPr>
            <w:r>
              <w:rPr>
                <w:b/>
                <w:sz w:val="20"/>
                <w:szCs w:val="20"/>
              </w:rPr>
              <w:t>LPS</w:t>
            </w:r>
          </w:p>
        </w:tc>
        <w:tc>
          <w:tcPr>
            <w:tcW w:w="1530" w:type="dxa"/>
          </w:tcPr>
          <w:p w:rsidR="00B67FDB" w:rsidRDefault="00B67FDB" w:rsidP="00B67FDB">
            <w:pPr>
              <w:autoSpaceDE w:val="0"/>
              <w:autoSpaceDN w:val="0"/>
              <w:adjustRightInd w:val="0"/>
              <w:spacing w:before="120" w:after="120"/>
              <w:jc w:val="center"/>
              <w:rPr>
                <w:b/>
                <w:sz w:val="20"/>
                <w:szCs w:val="20"/>
              </w:rPr>
            </w:pPr>
            <w:r>
              <w:rPr>
                <w:b/>
                <w:sz w:val="20"/>
                <w:szCs w:val="20"/>
              </w:rPr>
              <w:t>MPS</w:t>
            </w:r>
          </w:p>
        </w:tc>
        <w:tc>
          <w:tcPr>
            <w:tcW w:w="1484" w:type="dxa"/>
          </w:tcPr>
          <w:p w:rsidR="00B67FDB" w:rsidRDefault="00B67FDB" w:rsidP="00B67FDB">
            <w:pPr>
              <w:autoSpaceDE w:val="0"/>
              <w:autoSpaceDN w:val="0"/>
              <w:adjustRightInd w:val="0"/>
              <w:spacing w:before="120" w:after="120"/>
              <w:jc w:val="center"/>
              <w:rPr>
                <w:b/>
                <w:sz w:val="20"/>
                <w:szCs w:val="20"/>
              </w:rPr>
            </w:pPr>
            <w:r>
              <w:rPr>
                <w:b/>
                <w:sz w:val="20"/>
                <w:szCs w:val="20"/>
              </w:rPr>
              <w:t>Total</w:t>
            </w:r>
          </w:p>
        </w:tc>
      </w:tr>
      <w:tr w:rsidR="00B67FDB" w:rsidTr="00B67FDB">
        <w:tc>
          <w:tcPr>
            <w:tcW w:w="3168" w:type="dxa"/>
          </w:tcPr>
          <w:p w:rsidR="00B67FDB" w:rsidRDefault="00956D38" w:rsidP="0077088B">
            <w:pPr>
              <w:autoSpaceDE w:val="0"/>
              <w:autoSpaceDN w:val="0"/>
              <w:adjustRightInd w:val="0"/>
              <w:jc w:val="both"/>
              <w:rPr>
                <w:b/>
                <w:sz w:val="20"/>
                <w:szCs w:val="20"/>
              </w:rPr>
            </w:pPr>
            <w:r w:rsidRPr="00F63829">
              <w:rPr>
                <w:sz w:val="20"/>
                <w:szCs w:val="20"/>
              </w:rPr>
              <w:t>Standard  DA Mode</w:t>
            </w:r>
          </w:p>
        </w:tc>
        <w:tc>
          <w:tcPr>
            <w:tcW w:w="1530" w:type="dxa"/>
          </w:tcPr>
          <w:p w:rsidR="00B67FDB" w:rsidRDefault="00B67FDB" w:rsidP="0077088B">
            <w:pPr>
              <w:autoSpaceDE w:val="0"/>
              <w:autoSpaceDN w:val="0"/>
              <w:adjustRightInd w:val="0"/>
              <w:jc w:val="both"/>
              <w:rPr>
                <w:b/>
                <w:sz w:val="20"/>
                <w:szCs w:val="20"/>
              </w:rPr>
            </w:pPr>
          </w:p>
        </w:tc>
        <w:tc>
          <w:tcPr>
            <w:tcW w:w="1530" w:type="dxa"/>
          </w:tcPr>
          <w:p w:rsidR="00B67FDB" w:rsidRDefault="00B67FDB" w:rsidP="0077088B">
            <w:pPr>
              <w:autoSpaceDE w:val="0"/>
              <w:autoSpaceDN w:val="0"/>
              <w:adjustRightInd w:val="0"/>
              <w:jc w:val="both"/>
              <w:rPr>
                <w:b/>
                <w:sz w:val="20"/>
                <w:szCs w:val="20"/>
              </w:rPr>
            </w:pPr>
          </w:p>
        </w:tc>
        <w:tc>
          <w:tcPr>
            <w:tcW w:w="1530" w:type="dxa"/>
          </w:tcPr>
          <w:p w:rsidR="00B67FDB" w:rsidRDefault="00B67FDB" w:rsidP="0077088B">
            <w:pPr>
              <w:autoSpaceDE w:val="0"/>
              <w:autoSpaceDN w:val="0"/>
              <w:adjustRightInd w:val="0"/>
              <w:jc w:val="both"/>
              <w:rPr>
                <w:b/>
                <w:sz w:val="20"/>
                <w:szCs w:val="20"/>
              </w:rPr>
            </w:pPr>
          </w:p>
        </w:tc>
        <w:tc>
          <w:tcPr>
            <w:tcW w:w="1484" w:type="dxa"/>
          </w:tcPr>
          <w:p w:rsidR="00B67FDB" w:rsidRDefault="00B67FDB" w:rsidP="0077088B">
            <w:pPr>
              <w:autoSpaceDE w:val="0"/>
              <w:autoSpaceDN w:val="0"/>
              <w:adjustRightInd w:val="0"/>
              <w:jc w:val="both"/>
              <w:rPr>
                <w:b/>
                <w:sz w:val="20"/>
                <w:szCs w:val="20"/>
              </w:rPr>
            </w:pPr>
          </w:p>
        </w:tc>
      </w:tr>
      <w:tr w:rsidR="00B67FDB" w:rsidTr="00B67FDB">
        <w:tc>
          <w:tcPr>
            <w:tcW w:w="3168" w:type="dxa"/>
          </w:tcPr>
          <w:p w:rsidR="00B67FDB" w:rsidRPr="00956D38" w:rsidRDefault="00956D38" w:rsidP="0077088B">
            <w:pPr>
              <w:autoSpaceDE w:val="0"/>
              <w:autoSpaceDN w:val="0"/>
              <w:adjustRightInd w:val="0"/>
              <w:jc w:val="both"/>
              <w:rPr>
                <w:sz w:val="20"/>
                <w:szCs w:val="20"/>
              </w:rPr>
            </w:pPr>
            <w:r w:rsidRPr="00956D38">
              <w:rPr>
                <w:sz w:val="20"/>
                <w:szCs w:val="20"/>
              </w:rPr>
              <w:t>LPS</w:t>
            </w:r>
          </w:p>
        </w:tc>
        <w:tc>
          <w:tcPr>
            <w:tcW w:w="1530" w:type="dxa"/>
          </w:tcPr>
          <w:p w:rsidR="00B67FDB" w:rsidRPr="00956D38" w:rsidRDefault="00956D38" w:rsidP="00956D38">
            <w:pPr>
              <w:autoSpaceDE w:val="0"/>
              <w:autoSpaceDN w:val="0"/>
              <w:adjustRightInd w:val="0"/>
              <w:jc w:val="center"/>
              <w:rPr>
                <w:sz w:val="20"/>
                <w:szCs w:val="20"/>
              </w:rPr>
            </w:pPr>
            <w:r w:rsidRPr="00956D38">
              <w:rPr>
                <w:sz w:val="20"/>
                <w:szCs w:val="20"/>
              </w:rPr>
              <w:t>98.60</w:t>
            </w:r>
          </w:p>
        </w:tc>
        <w:tc>
          <w:tcPr>
            <w:tcW w:w="1530" w:type="dxa"/>
          </w:tcPr>
          <w:p w:rsidR="00B67FDB" w:rsidRPr="00956D38" w:rsidRDefault="00956D38" w:rsidP="00956D38">
            <w:pPr>
              <w:autoSpaceDE w:val="0"/>
              <w:autoSpaceDN w:val="0"/>
              <w:adjustRightInd w:val="0"/>
              <w:jc w:val="center"/>
              <w:rPr>
                <w:sz w:val="20"/>
                <w:szCs w:val="20"/>
              </w:rPr>
            </w:pPr>
            <w:r w:rsidRPr="00956D38">
              <w:rPr>
                <w:sz w:val="20"/>
                <w:szCs w:val="20"/>
              </w:rPr>
              <w:t>254</w:t>
            </w:r>
          </w:p>
        </w:tc>
        <w:tc>
          <w:tcPr>
            <w:tcW w:w="1530" w:type="dxa"/>
          </w:tcPr>
          <w:p w:rsidR="00B67FDB" w:rsidRPr="00956D38" w:rsidRDefault="00956D38" w:rsidP="00956D38">
            <w:pPr>
              <w:autoSpaceDE w:val="0"/>
              <w:autoSpaceDN w:val="0"/>
              <w:adjustRightInd w:val="0"/>
              <w:jc w:val="center"/>
              <w:rPr>
                <w:sz w:val="20"/>
                <w:szCs w:val="20"/>
              </w:rPr>
            </w:pPr>
            <w:r w:rsidRPr="00956D38">
              <w:rPr>
                <w:sz w:val="20"/>
                <w:szCs w:val="20"/>
              </w:rPr>
              <w:t>2</w:t>
            </w:r>
          </w:p>
        </w:tc>
        <w:tc>
          <w:tcPr>
            <w:tcW w:w="1484" w:type="dxa"/>
          </w:tcPr>
          <w:p w:rsidR="00B67FDB" w:rsidRPr="00956D38" w:rsidRDefault="00956D38" w:rsidP="00956D38">
            <w:pPr>
              <w:autoSpaceDE w:val="0"/>
              <w:autoSpaceDN w:val="0"/>
              <w:adjustRightInd w:val="0"/>
              <w:jc w:val="center"/>
              <w:rPr>
                <w:sz w:val="20"/>
                <w:szCs w:val="20"/>
              </w:rPr>
            </w:pPr>
            <w:r w:rsidRPr="00956D38">
              <w:rPr>
                <w:sz w:val="20"/>
                <w:szCs w:val="20"/>
              </w:rPr>
              <w:t>256</w:t>
            </w:r>
          </w:p>
        </w:tc>
      </w:tr>
      <w:tr w:rsidR="00B67FDB" w:rsidTr="00B67FDB">
        <w:tc>
          <w:tcPr>
            <w:tcW w:w="3168" w:type="dxa"/>
          </w:tcPr>
          <w:p w:rsidR="00B67FDB" w:rsidRPr="00956D38" w:rsidRDefault="00956D38" w:rsidP="0077088B">
            <w:pPr>
              <w:autoSpaceDE w:val="0"/>
              <w:autoSpaceDN w:val="0"/>
              <w:adjustRightInd w:val="0"/>
              <w:jc w:val="both"/>
              <w:rPr>
                <w:sz w:val="20"/>
                <w:szCs w:val="20"/>
              </w:rPr>
            </w:pPr>
            <w:r w:rsidRPr="00956D38">
              <w:rPr>
                <w:sz w:val="20"/>
                <w:szCs w:val="20"/>
              </w:rPr>
              <w:t>MPS</w:t>
            </w:r>
          </w:p>
        </w:tc>
        <w:tc>
          <w:tcPr>
            <w:tcW w:w="1530" w:type="dxa"/>
          </w:tcPr>
          <w:p w:rsidR="00B67FDB" w:rsidRPr="00956D38" w:rsidRDefault="00956D38" w:rsidP="00956D38">
            <w:pPr>
              <w:autoSpaceDE w:val="0"/>
              <w:autoSpaceDN w:val="0"/>
              <w:adjustRightInd w:val="0"/>
              <w:jc w:val="center"/>
              <w:rPr>
                <w:sz w:val="20"/>
                <w:szCs w:val="20"/>
              </w:rPr>
            </w:pPr>
            <w:r w:rsidRPr="00956D38">
              <w:rPr>
                <w:sz w:val="20"/>
                <w:szCs w:val="20"/>
              </w:rPr>
              <w:t>60.00</w:t>
            </w:r>
          </w:p>
        </w:tc>
        <w:tc>
          <w:tcPr>
            <w:tcW w:w="1530" w:type="dxa"/>
          </w:tcPr>
          <w:p w:rsidR="00B67FDB" w:rsidRPr="00956D38" w:rsidRDefault="00956D38" w:rsidP="00956D38">
            <w:pPr>
              <w:autoSpaceDE w:val="0"/>
              <w:autoSpaceDN w:val="0"/>
              <w:adjustRightInd w:val="0"/>
              <w:jc w:val="center"/>
              <w:rPr>
                <w:sz w:val="20"/>
                <w:szCs w:val="20"/>
              </w:rPr>
            </w:pPr>
            <w:r w:rsidRPr="00956D38">
              <w:rPr>
                <w:sz w:val="20"/>
                <w:szCs w:val="20"/>
              </w:rPr>
              <w:t>6</w:t>
            </w:r>
          </w:p>
        </w:tc>
        <w:tc>
          <w:tcPr>
            <w:tcW w:w="1530" w:type="dxa"/>
          </w:tcPr>
          <w:p w:rsidR="00B67FDB" w:rsidRPr="00956D38" w:rsidRDefault="00956D38" w:rsidP="00956D38">
            <w:pPr>
              <w:autoSpaceDE w:val="0"/>
              <w:autoSpaceDN w:val="0"/>
              <w:adjustRightInd w:val="0"/>
              <w:jc w:val="center"/>
              <w:rPr>
                <w:sz w:val="20"/>
                <w:szCs w:val="20"/>
              </w:rPr>
            </w:pPr>
            <w:r w:rsidRPr="00956D38">
              <w:rPr>
                <w:sz w:val="20"/>
                <w:szCs w:val="20"/>
              </w:rPr>
              <w:t>9</w:t>
            </w:r>
          </w:p>
        </w:tc>
        <w:tc>
          <w:tcPr>
            <w:tcW w:w="1484" w:type="dxa"/>
          </w:tcPr>
          <w:p w:rsidR="00B67FDB" w:rsidRPr="00956D38" w:rsidRDefault="00956D38" w:rsidP="00956D38">
            <w:pPr>
              <w:autoSpaceDE w:val="0"/>
              <w:autoSpaceDN w:val="0"/>
              <w:adjustRightInd w:val="0"/>
              <w:jc w:val="center"/>
              <w:rPr>
                <w:sz w:val="20"/>
                <w:szCs w:val="20"/>
              </w:rPr>
            </w:pPr>
            <w:r w:rsidRPr="00956D38">
              <w:rPr>
                <w:sz w:val="20"/>
                <w:szCs w:val="20"/>
              </w:rPr>
              <w:t>15</w:t>
            </w:r>
          </w:p>
        </w:tc>
      </w:tr>
      <w:tr w:rsidR="00B67FDB" w:rsidTr="00B67FDB">
        <w:tc>
          <w:tcPr>
            <w:tcW w:w="3168" w:type="dxa"/>
          </w:tcPr>
          <w:p w:rsidR="00B67FDB" w:rsidRPr="00956D38" w:rsidRDefault="00956D38" w:rsidP="0077088B">
            <w:pPr>
              <w:autoSpaceDE w:val="0"/>
              <w:autoSpaceDN w:val="0"/>
              <w:adjustRightInd w:val="0"/>
              <w:jc w:val="both"/>
              <w:rPr>
                <w:sz w:val="20"/>
                <w:szCs w:val="20"/>
              </w:rPr>
            </w:pPr>
            <w:r w:rsidRPr="00956D38">
              <w:rPr>
                <w:sz w:val="20"/>
                <w:szCs w:val="20"/>
              </w:rPr>
              <w:t>Total</w:t>
            </w:r>
          </w:p>
        </w:tc>
        <w:tc>
          <w:tcPr>
            <w:tcW w:w="1530" w:type="dxa"/>
          </w:tcPr>
          <w:p w:rsidR="00B67FDB" w:rsidRPr="00956D38" w:rsidRDefault="00956D38" w:rsidP="00956D38">
            <w:pPr>
              <w:autoSpaceDE w:val="0"/>
              <w:autoSpaceDN w:val="0"/>
              <w:adjustRightInd w:val="0"/>
              <w:jc w:val="center"/>
              <w:rPr>
                <w:sz w:val="20"/>
                <w:szCs w:val="20"/>
              </w:rPr>
            </w:pPr>
            <w:r w:rsidRPr="00956D38">
              <w:rPr>
                <w:sz w:val="20"/>
                <w:szCs w:val="20"/>
              </w:rPr>
              <w:t>97.42</w:t>
            </w:r>
          </w:p>
        </w:tc>
        <w:tc>
          <w:tcPr>
            <w:tcW w:w="1530" w:type="dxa"/>
          </w:tcPr>
          <w:p w:rsidR="00B67FDB" w:rsidRPr="00956D38" w:rsidRDefault="00956D38" w:rsidP="00956D38">
            <w:pPr>
              <w:autoSpaceDE w:val="0"/>
              <w:autoSpaceDN w:val="0"/>
              <w:adjustRightInd w:val="0"/>
              <w:jc w:val="center"/>
              <w:rPr>
                <w:sz w:val="20"/>
                <w:szCs w:val="20"/>
              </w:rPr>
            </w:pPr>
            <w:r w:rsidRPr="00956D38">
              <w:rPr>
                <w:sz w:val="20"/>
                <w:szCs w:val="20"/>
              </w:rPr>
              <w:t>260</w:t>
            </w:r>
          </w:p>
        </w:tc>
        <w:tc>
          <w:tcPr>
            <w:tcW w:w="1530" w:type="dxa"/>
          </w:tcPr>
          <w:p w:rsidR="00B67FDB" w:rsidRPr="00956D38" w:rsidRDefault="00956D38" w:rsidP="00956D38">
            <w:pPr>
              <w:autoSpaceDE w:val="0"/>
              <w:autoSpaceDN w:val="0"/>
              <w:adjustRightInd w:val="0"/>
              <w:jc w:val="center"/>
              <w:rPr>
                <w:sz w:val="20"/>
                <w:szCs w:val="20"/>
              </w:rPr>
            </w:pPr>
            <w:r w:rsidRPr="00956D38">
              <w:rPr>
                <w:sz w:val="20"/>
                <w:szCs w:val="20"/>
              </w:rPr>
              <w:t>11</w:t>
            </w:r>
          </w:p>
        </w:tc>
        <w:tc>
          <w:tcPr>
            <w:tcW w:w="1484" w:type="dxa"/>
          </w:tcPr>
          <w:p w:rsidR="00B67FDB" w:rsidRPr="00956D38" w:rsidRDefault="00956D38" w:rsidP="00956D38">
            <w:pPr>
              <w:autoSpaceDE w:val="0"/>
              <w:autoSpaceDN w:val="0"/>
              <w:adjustRightInd w:val="0"/>
              <w:jc w:val="center"/>
              <w:rPr>
                <w:sz w:val="20"/>
                <w:szCs w:val="20"/>
              </w:rPr>
            </w:pPr>
            <w:r w:rsidRPr="00956D38">
              <w:rPr>
                <w:sz w:val="20"/>
                <w:szCs w:val="20"/>
              </w:rPr>
              <w:t>271</w:t>
            </w:r>
          </w:p>
        </w:tc>
      </w:tr>
      <w:tr w:rsidR="00B67FDB" w:rsidTr="00B67FDB">
        <w:tc>
          <w:tcPr>
            <w:tcW w:w="3168" w:type="dxa"/>
          </w:tcPr>
          <w:p w:rsidR="00B67FDB" w:rsidRPr="00956D38" w:rsidRDefault="00956D38" w:rsidP="0077088B">
            <w:pPr>
              <w:autoSpaceDE w:val="0"/>
              <w:autoSpaceDN w:val="0"/>
              <w:adjustRightInd w:val="0"/>
              <w:jc w:val="both"/>
              <w:rPr>
                <w:sz w:val="20"/>
                <w:szCs w:val="20"/>
              </w:rPr>
            </w:pPr>
            <w:r w:rsidRPr="00F63829">
              <w:rPr>
                <w:sz w:val="20"/>
                <w:szCs w:val="20"/>
              </w:rPr>
              <w:t>Forward Stepwise Mode</w:t>
            </w:r>
            <w:bookmarkStart w:id="0" w:name="_GoBack"/>
            <w:bookmarkEnd w:id="0"/>
          </w:p>
        </w:tc>
        <w:tc>
          <w:tcPr>
            <w:tcW w:w="1530" w:type="dxa"/>
          </w:tcPr>
          <w:p w:rsidR="00B67FDB" w:rsidRDefault="00B67FDB" w:rsidP="0077088B">
            <w:pPr>
              <w:autoSpaceDE w:val="0"/>
              <w:autoSpaceDN w:val="0"/>
              <w:adjustRightInd w:val="0"/>
              <w:jc w:val="both"/>
              <w:rPr>
                <w:b/>
                <w:sz w:val="20"/>
                <w:szCs w:val="20"/>
              </w:rPr>
            </w:pPr>
          </w:p>
        </w:tc>
        <w:tc>
          <w:tcPr>
            <w:tcW w:w="1530" w:type="dxa"/>
          </w:tcPr>
          <w:p w:rsidR="00B67FDB" w:rsidRDefault="00B67FDB" w:rsidP="0077088B">
            <w:pPr>
              <w:autoSpaceDE w:val="0"/>
              <w:autoSpaceDN w:val="0"/>
              <w:adjustRightInd w:val="0"/>
              <w:jc w:val="both"/>
              <w:rPr>
                <w:b/>
                <w:sz w:val="20"/>
                <w:szCs w:val="20"/>
              </w:rPr>
            </w:pPr>
          </w:p>
        </w:tc>
        <w:tc>
          <w:tcPr>
            <w:tcW w:w="1530" w:type="dxa"/>
          </w:tcPr>
          <w:p w:rsidR="00B67FDB" w:rsidRDefault="00B67FDB" w:rsidP="0077088B">
            <w:pPr>
              <w:autoSpaceDE w:val="0"/>
              <w:autoSpaceDN w:val="0"/>
              <w:adjustRightInd w:val="0"/>
              <w:jc w:val="both"/>
              <w:rPr>
                <w:b/>
                <w:sz w:val="20"/>
                <w:szCs w:val="20"/>
              </w:rPr>
            </w:pPr>
          </w:p>
        </w:tc>
        <w:tc>
          <w:tcPr>
            <w:tcW w:w="1484" w:type="dxa"/>
          </w:tcPr>
          <w:p w:rsidR="00B67FDB" w:rsidRDefault="00B67FDB" w:rsidP="0077088B">
            <w:pPr>
              <w:autoSpaceDE w:val="0"/>
              <w:autoSpaceDN w:val="0"/>
              <w:adjustRightInd w:val="0"/>
              <w:jc w:val="both"/>
              <w:rPr>
                <w:b/>
                <w:sz w:val="20"/>
                <w:szCs w:val="20"/>
              </w:rPr>
            </w:pPr>
          </w:p>
        </w:tc>
      </w:tr>
      <w:tr w:rsidR="00B67FDB" w:rsidTr="00B67FDB">
        <w:tc>
          <w:tcPr>
            <w:tcW w:w="3168" w:type="dxa"/>
          </w:tcPr>
          <w:p w:rsidR="00B67FDB" w:rsidRDefault="00B67FDB" w:rsidP="0077088B">
            <w:pPr>
              <w:autoSpaceDE w:val="0"/>
              <w:autoSpaceDN w:val="0"/>
              <w:adjustRightInd w:val="0"/>
              <w:jc w:val="both"/>
              <w:rPr>
                <w:b/>
                <w:sz w:val="20"/>
                <w:szCs w:val="20"/>
              </w:rPr>
            </w:pPr>
          </w:p>
        </w:tc>
        <w:tc>
          <w:tcPr>
            <w:tcW w:w="1530" w:type="dxa"/>
          </w:tcPr>
          <w:p w:rsidR="00B67FDB" w:rsidRDefault="00B67FDB" w:rsidP="0077088B">
            <w:pPr>
              <w:autoSpaceDE w:val="0"/>
              <w:autoSpaceDN w:val="0"/>
              <w:adjustRightInd w:val="0"/>
              <w:jc w:val="both"/>
              <w:rPr>
                <w:b/>
                <w:sz w:val="20"/>
                <w:szCs w:val="20"/>
              </w:rPr>
            </w:pPr>
          </w:p>
        </w:tc>
        <w:tc>
          <w:tcPr>
            <w:tcW w:w="1530" w:type="dxa"/>
          </w:tcPr>
          <w:p w:rsidR="00B67FDB" w:rsidRDefault="00B67FDB" w:rsidP="0077088B">
            <w:pPr>
              <w:autoSpaceDE w:val="0"/>
              <w:autoSpaceDN w:val="0"/>
              <w:adjustRightInd w:val="0"/>
              <w:jc w:val="both"/>
              <w:rPr>
                <w:b/>
                <w:sz w:val="20"/>
                <w:szCs w:val="20"/>
              </w:rPr>
            </w:pPr>
          </w:p>
        </w:tc>
        <w:tc>
          <w:tcPr>
            <w:tcW w:w="1530" w:type="dxa"/>
          </w:tcPr>
          <w:p w:rsidR="00B67FDB" w:rsidRDefault="00B67FDB" w:rsidP="0077088B">
            <w:pPr>
              <w:autoSpaceDE w:val="0"/>
              <w:autoSpaceDN w:val="0"/>
              <w:adjustRightInd w:val="0"/>
              <w:jc w:val="both"/>
              <w:rPr>
                <w:b/>
                <w:sz w:val="20"/>
                <w:szCs w:val="20"/>
              </w:rPr>
            </w:pPr>
          </w:p>
        </w:tc>
        <w:tc>
          <w:tcPr>
            <w:tcW w:w="1484" w:type="dxa"/>
          </w:tcPr>
          <w:p w:rsidR="00B67FDB" w:rsidRDefault="00B67FDB" w:rsidP="0077088B">
            <w:pPr>
              <w:autoSpaceDE w:val="0"/>
              <w:autoSpaceDN w:val="0"/>
              <w:adjustRightInd w:val="0"/>
              <w:jc w:val="both"/>
              <w:rPr>
                <w:b/>
                <w:sz w:val="20"/>
                <w:szCs w:val="20"/>
              </w:rPr>
            </w:pPr>
          </w:p>
        </w:tc>
      </w:tr>
    </w:tbl>
    <w:p w:rsidR="00B67FDB" w:rsidRDefault="00B67FDB" w:rsidP="0077088B">
      <w:pPr>
        <w:autoSpaceDE w:val="0"/>
        <w:autoSpaceDN w:val="0"/>
        <w:adjustRightInd w:val="0"/>
        <w:spacing w:after="0" w:line="240" w:lineRule="auto"/>
        <w:jc w:val="both"/>
        <w:rPr>
          <w:b/>
          <w:sz w:val="20"/>
          <w:szCs w:val="20"/>
        </w:rPr>
      </w:pPr>
    </w:p>
    <w:p w:rsidR="00B67FDB" w:rsidRDefault="00B67FDB" w:rsidP="0077088B">
      <w:pPr>
        <w:autoSpaceDE w:val="0"/>
        <w:autoSpaceDN w:val="0"/>
        <w:adjustRightInd w:val="0"/>
        <w:spacing w:after="0" w:line="240" w:lineRule="auto"/>
        <w:jc w:val="both"/>
        <w:rPr>
          <w:b/>
          <w:sz w:val="20"/>
          <w:szCs w:val="20"/>
        </w:rPr>
      </w:pPr>
    </w:p>
    <w:p w:rsidR="0077088B" w:rsidRPr="00F63829" w:rsidRDefault="0077088B" w:rsidP="0077088B">
      <w:pPr>
        <w:autoSpaceDE w:val="0"/>
        <w:autoSpaceDN w:val="0"/>
        <w:adjustRightInd w:val="0"/>
        <w:spacing w:after="0" w:line="240" w:lineRule="auto"/>
        <w:jc w:val="both"/>
        <w:outlineLvl w:val="0"/>
        <w:rPr>
          <w:b/>
          <w:sz w:val="20"/>
          <w:szCs w:val="20"/>
        </w:rPr>
      </w:pPr>
      <w:r w:rsidRPr="00F63829">
        <w:rPr>
          <w:b/>
          <w:sz w:val="20"/>
          <w:szCs w:val="20"/>
        </w:rPr>
        <w:lastRenderedPageBreak/>
        <w:t>Principal component analysis/factor (Source Identification)</w:t>
      </w:r>
    </w:p>
    <w:p w:rsidR="0077088B" w:rsidRDefault="0077088B" w:rsidP="0077088B">
      <w:pPr>
        <w:autoSpaceDE w:val="0"/>
        <w:autoSpaceDN w:val="0"/>
        <w:adjustRightInd w:val="0"/>
        <w:spacing w:after="0" w:line="240" w:lineRule="auto"/>
        <w:jc w:val="both"/>
        <w:rPr>
          <w:sz w:val="20"/>
          <w:szCs w:val="20"/>
          <w:lang w:val="en-MY"/>
        </w:rPr>
      </w:pPr>
      <w:r w:rsidRPr="00F63829">
        <w:rPr>
          <w:sz w:val="20"/>
          <w:szCs w:val="20"/>
        </w:rPr>
        <w:t>In case of spatial variation, PCA/FA was applied on the 13 variables of the river water quality, in order to identify the latent pollution sources. An eigenvalue 1 or greater are considered significant [35]. Five varifactors with eigenvalues</w:t>
      </w:r>
      <w:r>
        <w:rPr>
          <w:sz w:val="20"/>
          <w:szCs w:val="20"/>
        </w:rPr>
        <w:t xml:space="preserve"> </w:t>
      </w:r>
      <w:r w:rsidRPr="00F63829">
        <w:rPr>
          <w:sz w:val="20"/>
          <w:szCs w:val="20"/>
        </w:rPr>
        <w:t>&gt;1 were obtain</w:t>
      </w:r>
      <w:r>
        <w:rPr>
          <w:sz w:val="20"/>
          <w:szCs w:val="20"/>
        </w:rPr>
        <w:t>ed (Figure</w:t>
      </w:r>
      <w:r w:rsidRPr="00F63829">
        <w:rPr>
          <w:sz w:val="20"/>
          <w:szCs w:val="20"/>
        </w:rPr>
        <w:t xml:space="preserve"> 3) which explain 72.21% </w:t>
      </w:r>
      <w:r w:rsidRPr="00F63829">
        <w:rPr>
          <w:sz w:val="20"/>
          <w:szCs w:val="20"/>
          <w:lang w:val="en-MY"/>
        </w:rPr>
        <w:t>of the variance in data sets</w:t>
      </w:r>
      <w:r>
        <w:rPr>
          <w:sz w:val="20"/>
          <w:szCs w:val="20"/>
          <w:lang w:val="en-MY"/>
        </w:rPr>
        <w:t xml:space="preserve"> </w:t>
      </w:r>
      <w:r w:rsidRPr="00F63829">
        <w:rPr>
          <w:sz w:val="20"/>
          <w:szCs w:val="20"/>
        </w:rPr>
        <w:t>(Table 4)</w:t>
      </w:r>
      <w:r w:rsidRPr="00F63829">
        <w:rPr>
          <w:sz w:val="20"/>
          <w:szCs w:val="20"/>
          <w:lang w:val="en-MY"/>
        </w:rPr>
        <w:t>, where a correlation greater than 0.75 is considered “strong”; 0.75-0.50, “moderate”; and 0.50-0.30, as “weak” significant factor loading [36].</w:t>
      </w:r>
    </w:p>
    <w:p w:rsidR="0077088B" w:rsidRPr="00F63829" w:rsidRDefault="0077088B" w:rsidP="0077088B">
      <w:pPr>
        <w:autoSpaceDE w:val="0"/>
        <w:autoSpaceDN w:val="0"/>
        <w:adjustRightInd w:val="0"/>
        <w:spacing w:after="0" w:line="240" w:lineRule="auto"/>
        <w:jc w:val="both"/>
        <w:rPr>
          <w:sz w:val="20"/>
          <w:szCs w:val="20"/>
          <w:lang w:val="en-MY"/>
        </w:rPr>
      </w:pPr>
    </w:p>
    <w:p w:rsidR="0077088B" w:rsidRDefault="0077088B" w:rsidP="0077088B">
      <w:pPr>
        <w:autoSpaceDE w:val="0"/>
        <w:autoSpaceDN w:val="0"/>
        <w:adjustRightInd w:val="0"/>
        <w:spacing w:after="0" w:line="240" w:lineRule="auto"/>
        <w:jc w:val="both"/>
        <w:rPr>
          <w:sz w:val="20"/>
          <w:szCs w:val="20"/>
        </w:rPr>
      </w:pPr>
      <w:r w:rsidRPr="00F63829">
        <w:rPr>
          <w:sz w:val="20"/>
          <w:szCs w:val="20"/>
        </w:rPr>
        <w:t>The first varifactor explained 21.85% of the total variance with strong positive loading on NH</w:t>
      </w:r>
      <w:r w:rsidRPr="00F63829">
        <w:rPr>
          <w:sz w:val="20"/>
          <w:szCs w:val="20"/>
          <w:vertAlign w:val="subscript"/>
        </w:rPr>
        <w:t>3</w:t>
      </w:r>
      <w:r w:rsidRPr="00F63829">
        <w:rPr>
          <w:sz w:val="20"/>
          <w:szCs w:val="20"/>
        </w:rPr>
        <w:t>-NL and PO</w:t>
      </w:r>
      <w:r w:rsidRPr="00F63829">
        <w:rPr>
          <w:sz w:val="20"/>
          <w:szCs w:val="20"/>
          <w:vertAlign w:val="subscript"/>
        </w:rPr>
        <w:t>4</w:t>
      </w:r>
      <w:r>
        <w:rPr>
          <w:sz w:val="20"/>
          <w:szCs w:val="20"/>
          <w:vertAlign w:val="subscript"/>
        </w:rPr>
        <w:t xml:space="preserve"> </w:t>
      </w:r>
      <w:r w:rsidRPr="00F63829">
        <w:rPr>
          <w:sz w:val="20"/>
          <w:szCs w:val="20"/>
        </w:rPr>
        <w:t>(Table 4). These factors represent the contribution of anthropogenic activities in the environment.</w:t>
      </w:r>
      <w:r>
        <w:rPr>
          <w:sz w:val="20"/>
          <w:szCs w:val="20"/>
        </w:rPr>
        <w:t xml:space="preserve"> </w:t>
      </w:r>
      <w:r w:rsidRPr="00F63829">
        <w:rPr>
          <w:sz w:val="20"/>
          <w:szCs w:val="20"/>
        </w:rPr>
        <w:t>The presence of PO</w:t>
      </w:r>
      <w:r w:rsidRPr="00F63829">
        <w:rPr>
          <w:sz w:val="20"/>
          <w:szCs w:val="20"/>
          <w:vertAlign w:val="subscript"/>
        </w:rPr>
        <w:t>4</w:t>
      </w:r>
      <w:r w:rsidRPr="00F63829">
        <w:rPr>
          <w:sz w:val="20"/>
          <w:szCs w:val="20"/>
        </w:rPr>
        <w:t xml:space="preserve"> originate from fertilizer application in the farms, agricultural land use strongly influences stream phosphorus. PO</w:t>
      </w:r>
      <w:r w:rsidRPr="00F63829">
        <w:rPr>
          <w:sz w:val="20"/>
          <w:szCs w:val="20"/>
          <w:vertAlign w:val="subscript"/>
        </w:rPr>
        <w:t>4</w:t>
      </w:r>
      <w:r w:rsidRPr="00F63829">
        <w:rPr>
          <w:sz w:val="20"/>
          <w:szCs w:val="20"/>
        </w:rPr>
        <w:t xml:space="preserve"> come from both point source and non-point source. NH</w:t>
      </w:r>
      <w:r w:rsidRPr="00F63829">
        <w:rPr>
          <w:sz w:val="20"/>
          <w:szCs w:val="20"/>
          <w:vertAlign w:val="subscript"/>
        </w:rPr>
        <w:t>3</w:t>
      </w:r>
      <w:r w:rsidRPr="00F63829">
        <w:rPr>
          <w:sz w:val="20"/>
          <w:szCs w:val="20"/>
        </w:rPr>
        <w:t>-NL indicates the contribution of organic pollution from domestic waste and agricultural areas.</w:t>
      </w:r>
    </w:p>
    <w:p w:rsidR="0077088B" w:rsidRDefault="0077088B" w:rsidP="0077088B">
      <w:pPr>
        <w:tabs>
          <w:tab w:val="left" w:pos="5865"/>
        </w:tabs>
        <w:autoSpaceDE w:val="0"/>
        <w:autoSpaceDN w:val="0"/>
        <w:adjustRightInd w:val="0"/>
        <w:spacing w:after="0" w:line="240" w:lineRule="auto"/>
        <w:rPr>
          <w:sz w:val="20"/>
          <w:szCs w:val="20"/>
        </w:rPr>
      </w:pPr>
    </w:p>
    <w:p w:rsidR="0077088B" w:rsidRDefault="0077088B" w:rsidP="0077088B">
      <w:pPr>
        <w:tabs>
          <w:tab w:val="left" w:pos="5865"/>
        </w:tabs>
        <w:autoSpaceDE w:val="0"/>
        <w:autoSpaceDN w:val="0"/>
        <w:adjustRightInd w:val="0"/>
        <w:spacing w:after="0" w:line="240" w:lineRule="auto"/>
        <w:jc w:val="center"/>
        <w:rPr>
          <w:sz w:val="20"/>
          <w:szCs w:val="20"/>
        </w:rPr>
      </w:pPr>
    </w:p>
    <w:p w:rsidR="0077088B" w:rsidRDefault="0077088B" w:rsidP="0077088B">
      <w:pPr>
        <w:tabs>
          <w:tab w:val="left" w:pos="5865"/>
        </w:tabs>
        <w:autoSpaceDE w:val="0"/>
        <w:autoSpaceDN w:val="0"/>
        <w:adjustRightInd w:val="0"/>
        <w:spacing w:after="0" w:line="240" w:lineRule="auto"/>
        <w:jc w:val="center"/>
        <w:rPr>
          <w:sz w:val="20"/>
          <w:szCs w:val="20"/>
        </w:rPr>
      </w:pPr>
      <w:r w:rsidRPr="00FC465C">
        <w:rPr>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619750" cy="3524250"/>
            <wp:effectExtent l="19050" t="0" r="19050" b="0"/>
            <wp:wrapSquare wrapText="bothSides"/>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D94104" w:rsidRDefault="0077088B" w:rsidP="003767D3">
      <w:pPr>
        <w:spacing w:after="0" w:line="240" w:lineRule="auto"/>
        <w:jc w:val="center"/>
        <w:outlineLvl w:val="0"/>
        <w:rPr>
          <w:rFonts w:eastAsia="Times New Roman"/>
          <w:color w:val="000000"/>
          <w:sz w:val="20"/>
          <w:szCs w:val="20"/>
        </w:rPr>
      </w:pPr>
      <w:r>
        <w:rPr>
          <w:rFonts w:eastAsia="Times New Roman"/>
          <w:color w:val="000000"/>
          <w:sz w:val="20"/>
          <w:szCs w:val="20"/>
        </w:rPr>
        <w:t>Fi</w:t>
      </w:r>
      <w:r w:rsidR="003767D3">
        <w:rPr>
          <w:rFonts w:eastAsia="Times New Roman"/>
          <w:color w:val="000000"/>
          <w:sz w:val="20"/>
          <w:szCs w:val="20"/>
        </w:rPr>
        <w:t>gure 3. Scree plot showing the e</w:t>
      </w:r>
      <w:r>
        <w:rPr>
          <w:rFonts w:eastAsia="Times New Roman"/>
          <w:color w:val="000000"/>
          <w:sz w:val="20"/>
          <w:szCs w:val="20"/>
        </w:rPr>
        <w:t>igenvalues</w:t>
      </w:r>
    </w:p>
    <w:p w:rsidR="003767D3" w:rsidRDefault="003767D3" w:rsidP="003767D3">
      <w:pPr>
        <w:spacing w:after="0" w:line="240" w:lineRule="auto"/>
        <w:jc w:val="center"/>
        <w:outlineLvl w:val="0"/>
        <w:rPr>
          <w:rFonts w:eastAsia="Times New Roman"/>
          <w:color w:val="000000"/>
          <w:sz w:val="20"/>
          <w:szCs w:val="20"/>
        </w:rPr>
      </w:pPr>
    </w:p>
    <w:p w:rsidR="0077088B" w:rsidRDefault="0077088B" w:rsidP="0077088B">
      <w:pPr>
        <w:spacing w:after="0" w:line="240" w:lineRule="auto"/>
        <w:jc w:val="center"/>
        <w:outlineLvl w:val="0"/>
        <w:rPr>
          <w:rFonts w:eastAsia="Times New Roman"/>
          <w:color w:val="000000"/>
          <w:sz w:val="20"/>
          <w:szCs w:val="20"/>
        </w:rPr>
      </w:pPr>
      <w:r w:rsidRPr="00F63829">
        <w:rPr>
          <w:rFonts w:eastAsia="Times New Roman"/>
          <w:color w:val="000000"/>
          <w:sz w:val="20"/>
          <w:szCs w:val="20"/>
        </w:rPr>
        <w:t>Table 4. Factor loadings after Varimax rotation</w:t>
      </w:r>
    </w:p>
    <w:p w:rsidR="0077088B" w:rsidRPr="00F63829" w:rsidRDefault="0077088B" w:rsidP="0077088B">
      <w:pPr>
        <w:spacing w:after="0" w:line="240" w:lineRule="auto"/>
        <w:jc w:val="center"/>
        <w:rPr>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77088B" w:rsidRPr="00F63829" w:rsidTr="00231122">
        <w:tc>
          <w:tcPr>
            <w:tcW w:w="1540" w:type="dxa"/>
            <w:tcBorders>
              <w:top w:val="single" w:sz="4" w:space="0" w:color="auto"/>
              <w:bottom w:val="single" w:sz="4" w:space="0" w:color="auto"/>
            </w:tcBorders>
          </w:tcPr>
          <w:p w:rsidR="0077088B" w:rsidRPr="00323ECB" w:rsidRDefault="0077088B" w:rsidP="00231122">
            <w:pPr>
              <w:rPr>
                <w:b/>
                <w:sz w:val="20"/>
                <w:szCs w:val="20"/>
              </w:rPr>
            </w:pPr>
            <w:r w:rsidRPr="00323ECB">
              <w:rPr>
                <w:b/>
                <w:sz w:val="20"/>
                <w:szCs w:val="20"/>
              </w:rPr>
              <w:t>Variables</w:t>
            </w:r>
          </w:p>
          <w:p w:rsidR="0077088B" w:rsidRPr="00323ECB" w:rsidRDefault="0077088B" w:rsidP="00231122">
            <w:pPr>
              <w:rPr>
                <w:b/>
                <w:sz w:val="20"/>
                <w:szCs w:val="20"/>
              </w:rPr>
            </w:pPr>
          </w:p>
        </w:tc>
        <w:tc>
          <w:tcPr>
            <w:tcW w:w="1540" w:type="dxa"/>
            <w:tcBorders>
              <w:top w:val="single" w:sz="4" w:space="0" w:color="auto"/>
              <w:bottom w:val="single" w:sz="4" w:space="0" w:color="auto"/>
            </w:tcBorders>
          </w:tcPr>
          <w:p w:rsidR="0077088B" w:rsidRPr="00323ECB" w:rsidRDefault="0077088B" w:rsidP="00231122">
            <w:pPr>
              <w:rPr>
                <w:b/>
                <w:sz w:val="20"/>
                <w:szCs w:val="20"/>
              </w:rPr>
            </w:pPr>
            <w:r w:rsidRPr="00323ECB">
              <w:rPr>
                <w:b/>
                <w:sz w:val="20"/>
                <w:szCs w:val="20"/>
              </w:rPr>
              <w:t>VF1</w:t>
            </w:r>
          </w:p>
        </w:tc>
        <w:tc>
          <w:tcPr>
            <w:tcW w:w="1540" w:type="dxa"/>
            <w:tcBorders>
              <w:top w:val="single" w:sz="4" w:space="0" w:color="auto"/>
              <w:bottom w:val="single" w:sz="4" w:space="0" w:color="auto"/>
            </w:tcBorders>
          </w:tcPr>
          <w:p w:rsidR="0077088B" w:rsidRPr="00323ECB" w:rsidRDefault="0077088B" w:rsidP="00231122">
            <w:pPr>
              <w:rPr>
                <w:b/>
                <w:sz w:val="20"/>
                <w:szCs w:val="20"/>
              </w:rPr>
            </w:pPr>
            <w:r w:rsidRPr="00323ECB">
              <w:rPr>
                <w:b/>
                <w:sz w:val="20"/>
                <w:szCs w:val="20"/>
              </w:rPr>
              <w:t>VF2</w:t>
            </w:r>
          </w:p>
        </w:tc>
        <w:tc>
          <w:tcPr>
            <w:tcW w:w="1540" w:type="dxa"/>
            <w:tcBorders>
              <w:top w:val="single" w:sz="4" w:space="0" w:color="auto"/>
              <w:bottom w:val="single" w:sz="4" w:space="0" w:color="auto"/>
            </w:tcBorders>
          </w:tcPr>
          <w:p w:rsidR="0077088B" w:rsidRPr="00323ECB" w:rsidRDefault="0077088B" w:rsidP="00231122">
            <w:pPr>
              <w:rPr>
                <w:b/>
                <w:sz w:val="20"/>
                <w:szCs w:val="20"/>
              </w:rPr>
            </w:pPr>
            <w:r w:rsidRPr="00323ECB">
              <w:rPr>
                <w:b/>
                <w:sz w:val="20"/>
                <w:szCs w:val="20"/>
              </w:rPr>
              <w:t xml:space="preserve"> VF3</w:t>
            </w:r>
          </w:p>
        </w:tc>
        <w:tc>
          <w:tcPr>
            <w:tcW w:w="1541" w:type="dxa"/>
            <w:tcBorders>
              <w:top w:val="single" w:sz="4" w:space="0" w:color="auto"/>
              <w:bottom w:val="single" w:sz="4" w:space="0" w:color="auto"/>
            </w:tcBorders>
          </w:tcPr>
          <w:p w:rsidR="0077088B" w:rsidRPr="00323ECB" w:rsidRDefault="0077088B" w:rsidP="00231122">
            <w:pPr>
              <w:rPr>
                <w:b/>
                <w:sz w:val="20"/>
                <w:szCs w:val="20"/>
              </w:rPr>
            </w:pPr>
            <w:r w:rsidRPr="00323ECB">
              <w:rPr>
                <w:b/>
                <w:sz w:val="20"/>
                <w:szCs w:val="20"/>
              </w:rPr>
              <w:t>VF4</w:t>
            </w:r>
          </w:p>
        </w:tc>
        <w:tc>
          <w:tcPr>
            <w:tcW w:w="1541" w:type="dxa"/>
            <w:tcBorders>
              <w:top w:val="single" w:sz="4" w:space="0" w:color="auto"/>
              <w:bottom w:val="single" w:sz="4" w:space="0" w:color="auto"/>
            </w:tcBorders>
          </w:tcPr>
          <w:p w:rsidR="0077088B" w:rsidRPr="00323ECB" w:rsidRDefault="0077088B" w:rsidP="00231122">
            <w:pPr>
              <w:rPr>
                <w:b/>
                <w:sz w:val="20"/>
                <w:szCs w:val="20"/>
              </w:rPr>
            </w:pPr>
            <w:r w:rsidRPr="00323ECB">
              <w:rPr>
                <w:b/>
                <w:sz w:val="20"/>
                <w:szCs w:val="20"/>
              </w:rPr>
              <w:t>VF5</w:t>
            </w:r>
          </w:p>
        </w:tc>
      </w:tr>
      <w:tr w:rsidR="0077088B" w:rsidRPr="00F63829" w:rsidTr="00231122">
        <w:tc>
          <w:tcPr>
            <w:tcW w:w="1540" w:type="dxa"/>
            <w:tcBorders>
              <w:top w:val="single" w:sz="4" w:space="0" w:color="auto"/>
            </w:tcBorders>
          </w:tcPr>
          <w:p w:rsidR="0077088B" w:rsidRPr="00F63829" w:rsidRDefault="0077088B" w:rsidP="00231122">
            <w:pPr>
              <w:rPr>
                <w:sz w:val="20"/>
                <w:szCs w:val="20"/>
              </w:rPr>
            </w:pPr>
            <w:r w:rsidRPr="00F63829">
              <w:rPr>
                <w:sz w:val="20"/>
                <w:szCs w:val="20"/>
              </w:rPr>
              <w:t>DO</w:t>
            </w:r>
          </w:p>
        </w:tc>
        <w:tc>
          <w:tcPr>
            <w:tcW w:w="1540" w:type="dxa"/>
            <w:tcBorders>
              <w:top w:val="single" w:sz="4" w:space="0" w:color="auto"/>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-0.407</w:t>
            </w:r>
          </w:p>
        </w:tc>
        <w:tc>
          <w:tcPr>
            <w:tcW w:w="1540" w:type="dxa"/>
            <w:tcBorders>
              <w:top w:val="single" w:sz="4" w:space="0" w:color="auto"/>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0.283</w:t>
            </w:r>
          </w:p>
        </w:tc>
        <w:tc>
          <w:tcPr>
            <w:tcW w:w="1540" w:type="dxa"/>
            <w:tcBorders>
              <w:top w:val="single" w:sz="4" w:space="0" w:color="auto"/>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-0.145</w:t>
            </w:r>
          </w:p>
        </w:tc>
        <w:tc>
          <w:tcPr>
            <w:tcW w:w="1541" w:type="dxa"/>
            <w:tcBorders>
              <w:top w:val="single" w:sz="4" w:space="0" w:color="auto"/>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0.011</w:t>
            </w:r>
          </w:p>
        </w:tc>
        <w:tc>
          <w:tcPr>
            <w:tcW w:w="1541" w:type="dxa"/>
            <w:tcBorders>
              <w:top w:val="single" w:sz="4" w:space="0" w:color="auto"/>
            </w:tcBorders>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0.600</w:t>
            </w:r>
          </w:p>
        </w:tc>
      </w:tr>
      <w:tr w:rsidR="0077088B" w:rsidRPr="00F63829" w:rsidTr="00231122">
        <w:tc>
          <w:tcPr>
            <w:tcW w:w="1540" w:type="dxa"/>
          </w:tcPr>
          <w:p w:rsidR="0077088B" w:rsidRPr="00F63829" w:rsidRDefault="0077088B" w:rsidP="00231122">
            <w:pPr>
              <w:rPr>
                <w:sz w:val="20"/>
                <w:szCs w:val="20"/>
              </w:rPr>
            </w:pPr>
            <w:r w:rsidRPr="00F63829">
              <w:rPr>
                <w:sz w:val="20"/>
                <w:szCs w:val="20"/>
              </w:rPr>
              <w:t>BOD</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0.070</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0.037</w:t>
            </w:r>
          </w:p>
        </w:tc>
        <w:tc>
          <w:tcPr>
            <w:tcW w:w="1540" w:type="dxa"/>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0.975</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0.056</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-0.018</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COD</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0.119</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0.101</w:t>
            </w:r>
          </w:p>
        </w:tc>
        <w:tc>
          <w:tcPr>
            <w:tcW w:w="1540" w:type="dxa"/>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0.966</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0.084</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-0.015</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SS</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-0.064</w:t>
            </w:r>
          </w:p>
        </w:tc>
        <w:tc>
          <w:tcPr>
            <w:tcW w:w="1540" w:type="dxa"/>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0.784</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0.146</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0.087</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-0.058</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pH</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0.074</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-0.073</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0.035</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0.029</w:t>
            </w:r>
          </w:p>
        </w:tc>
        <w:tc>
          <w:tcPr>
            <w:tcW w:w="1541" w:type="dxa"/>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0.883</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NH</w:t>
            </w:r>
            <w:r w:rsidRPr="00F63829">
              <w:rPr>
                <w:sz w:val="20"/>
                <w:szCs w:val="20"/>
                <w:vertAlign w:val="subscript"/>
              </w:rPr>
              <w:t>3</w:t>
            </w:r>
            <w:r w:rsidRPr="00F63829">
              <w:rPr>
                <w:sz w:val="20"/>
                <w:szCs w:val="20"/>
              </w:rPr>
              <w:t>-NL</w:t>
            </w:r>
          </w:p>
        </w:tc>
        <w:tc>
          <w:tcPr>
            <w:tcW w:w="1540" w:type="dxa"/>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0.837</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-0.076</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0.219</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0.040</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-0.224</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Temperature</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-0.120</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-0.453</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0.010</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0.018</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-0.334</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Conductivity</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0.488</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-0.011</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0.063</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-0.022</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-0.671</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Turbidity</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-0.057</w:t>
            </w:r>
          </w:p>
        </w:tc>
        <w:tc>
          <w:tcPr>
            <w:tcW w:w="1540" w:type="dxa"/>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0.808</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0.171</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0.107</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0.017</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NO</w:t>
            </w:r>
            <w:r w:rsidRPr="00F63829">
              <w:rPr>
                <w:sz w:val="20"/>
                <w:szCs w:val="20"/>
                <w:vertAlign w:val="subscript"/>
              </w:rPr>
              <w:t>3</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-0.046</w:t>
            </w:r>
          </w:p>
        </w:tc>
        <w:tc>
          <w:tcPr>
            <w:tcW w:w="1540" w:type="dxa"/>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0.626</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-0.126</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0.169</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0.044</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PO</w:t>
            </w:r>
            <w:r w:rsidRPr="00F63829">
              <w:rPr>
                <w:sz w:val="20"/>
                <w:szCs w:val="20"/>
                <w:vertAlign w:val="subscript"/>
              </w:rPr>
              <w:t>4</w:t>
            </w:r>
          </w:p>
        </w:tc>
        <w:tc>
          <w:tcPr>
            <w:tcW w:w="1540" w:type="dxa"/>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0.887</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-0.007</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0.041</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-0.053</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0.075</w:t>
            </w:r>
          </w:p>
        </w:tc>
      </w:tr>
      <w:tr w:rsidR="0077088B" w:rsidRPr="00F63829" w:rsidTr="00231122">
        <w:tc>
          <w:tcPr>
            <w:tcW w:w="1540" w:type="dxa"/>
          </w:tcPr>
          <w:p w:rsidR="0077088B" w:rsidRPr="00F63829" w:rsidRDefault="0077088B" w:rsidP="00231122">
            <w:pPr>
              <w:rPr>
                <w:sz w:val="20"/>
                <w:szCs w:val="20"/>
              </w:rPr>
            </w:pPr>
            <w:r w:rsidRPr="00F63829">
              <w:rPr>
                <w:sz w:val="20"/>
                <w:szCs w:val="20"/>
              </w:rPr>
              <w:t xml:space="preserve"> E-coli</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-0.017</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-0.018</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0.289</w:t>
            </w:r>
          </w:p>
        </w:tc>
        <w:tc>
          <w:tcPr>
            <w:tcW w:w="1541" w:type="dxa"/>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0.847</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0.029</w:t>
            </w:r>
          </w:p>
        </w:tc>
      </w:tr>
      <w:tr w:rsidR="0077088B" w:rsidRPr="00F63829" w:rsidTr="00231122">
        <w:tc>
          <w:tcPr>
            <w:tcW w:w="1540" w:type="dxa"/>
            <w:tcBorders>
              <w:bottom w:val="single" w:sz="4" w:space="0" w:color="auto"/>
            </w:tcBorders>
          </w:tcPr>
          <w:p w:rsidR="0077088B" w:rsidRPr="00F63829" w:rsidRDefault="0077088B" w:rsidP="00231122">
            <w:pPr>
              <w:rPr>
                <w:sz w:val="20"/>
                <w:szCs w:val="20"/>
              </w:rPr>
            </w:pPr>
            <w:r w:rsidRPr="00F63829">
              <w:rPr>
                <w:sz w:val="20"/>
                <w:szCs w:val="20"/>
              </w:rPr>
              <w:t xml:space="preserve"> Coliform</w:t>
            </w:r>
          </w:p>
        </w:tc>
        <w:tc>
          <w:tcPr>
            <w:tcW w:w="1540" w:type="dxa"/>
            <w:tcBorders>
              <w:bottom w:val="single" w:sz="4" w:space="0" w:color="auto"/>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-0.007</w:t>
            </w:r>
          </w:p>
        </w:tc>
        <w:tc>
          <w:tcPr>
            <w:tcW w:w="1540" w:type="dxa"/>
            <w:tcBorders>
              <w:bottom w:val="single" w:sz="4" w:space="0" w:color="auto"/>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0.200</w:t>
            </w:r>
          </w:p>
        </w:tc>
        <w:tc>
          <w:tcPr>
            <w:tcW w:w="1540" w:type="dxa"/>
            <w:tcBorders>
              <w:bottom w:val="single" w:sz="4" w:space="0" w:color="auto"/>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-0.061</w:t>
            </w:r>
          </w:p>
        </w:tc>
        <w:tc>
          <w:tcPr>
            <w:tcW w:w="1541" w:type="dxa"/>
            <w:tcBorders>
              <w:bottom w:val="single" w:sz="4" w:space="0" w:color="auto"/>
            </w:tcBorders>
            <w:vAlign w:val="bottom"/>
          </w:tcPr>
          <w:p w:rsidR="0077088B" w:rsidRPr="00F63829" w:rsidRDefault="0077088B" w:rsidP="00231122">
            <w:pPr>
              <w:jc w:val="center"/>
              <w:rPr>
                <w:rFonts w:eastAsia="Times New Roman"/>
                <w:b/>
                <w:bCs/>
                <w:color w:val="000000"/>
                <w:sz w:val="20"/>
                <w:szCs w:val="20"/>
              </w:rPr>
            </w:pPr>
            <w:r w:rsidRPr="00F63829">
              <w:rPr>
                <w:rFonts w:eastAsia="Times New Roman"/>
                <w:b/>
                <w:bCs/>
                <w:color w:val="000000"/>
                <w:sz w:val="20"/>
                <w:szCs w:val="20"/>
              </w:rPr>
              <w:t>0.883</w:t>
            </w:r>
          </w:p>
        </w:tc>
        <w:tc>
          <w:tcPr>
            <w:tcW w:w="1541" w:type="dxa"/>
            <w:tcBorders>
              <w:bottom w:val="single" w:sz="4" w:space="0" w:color="auto"/>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0.013</w:t>
            </w:r>
          </w:p>
        </w:tc>
      </w:tr>
      <w:tr w:rsidR="0077088B" w:rsidRPr="00F63829" w:rsidTr="00231122">
        <w:tc>
          <w:tcPr>
            <w:tcW w:w="1540" w:type="dxa"/>
            <w:tcBorders>
              <w:top w:val="single" w:sz="4" w:space="0" w:color="auto"/>
              <w:bottom w:val="nil"/>
            </w:tcBorders>
          </w:tcPr>
          <w:p w:rsidR="0077088B" w:rsidRPr="00F63829" w:rsidRDefault="0077088B" w:rsidP="00231122">
            <w:pPr>
              <w:rPr>
                <w:sz w:val="20"/>
                <w:szCs w:val="20"/>
              </w:rPr>
            </w:pPr>
            <w:r w:rsidRPr="00F63829">
              <w:rPr>
                <w:sz w:val="20"/>
                <w:szCs w:val="20"/>
              </w:rPr>
              <w:t>Eigenvalue</w:t>
            </w:r>
          </w:p>
        </w:tc>
        <w:tc>
          <w:tcPr>
            <w:tcW w:w="1540" w:type="dxa"/>
            <w:tcBorders>
              <w:top w:val="single" w:sz="4" w:space="0" w:color="auto"/>
              <w:bottom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2.840</w:t>
            </w:r>
          </w:p>
        </w:tc>
        <w:tc>
          <w:tcPr>
            <w:tcW w:w="1540" w:type="dxa"/>
            <w:tcBorders>
              <w:top w:val="single" w:sz="4" w:space="0" w:color="auto"/>
              <w:bottom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2.581</w:t>
            </w:r>
          </w:p>
        </w:tc>
        <w:tc>
          <w:tcPr>
            <w:tcW w:w="1540" w:type="dxa"/>
            <w:tcBorders>
              <w:top w:val="single" w:sz="4" w:space="0" w:color="auto"/>
              <w:bottom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1.493</w:t>
            </w:r>
          </w:p>
        </w:tc>
        <w:tc>
          <w:tcPr>
            <w:tcW w:w="1541" w:type="dxa"/>
            <w:tcBorders>
              <w:top w:val="single" w:sz="4" w:space="0" w:color="auto"/>
              <w:bottom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1.292</w:t>
            </w:r>
          </w:p>
        </w:tc>
        <w:tc>
          <w:tcPr>
            <w:tcW w:w="1541" w:type="dxa"/>
            <w:tcBorders>
              <w:top w:val="single" w:sz="4" w:space="0" w:color="auto"/>
              <w:bottom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1.182</w:t>
            </w:r>
          </w:p>
        </w:tc>
      </w:tr>
      <w:tr w:rsidR="0077088B" w:rsidRPr="00F63829" w:rsidTr="00231122">
        <w:tc>
          <w:tcPr>
            <w:tcW w:w="1540" w:type="dxa"/>
            <w:tcBorders>
              <w:top w:val="nil"/>
            </w:tcBorders>
          </w:tcPr>
          <w:p w:rsidR="0077088B" w:rsidRPr="00F63829" w:rsidRDefault="0077088B" w:rsidP="00231122">
            <w:pPr>
              <w:rPr>
                <w:sz w:val="20"/>
                <w:szCs w:val="20"/>
              </w:rPr>
            </w:pPr>
            <w:r w:rsidRPr="00F63829">
              <w:rPr>
                <w:sz w:val="20"/>
                <w:szCs w:val="20"/>
              </w:rPr>
              <w:t>Variability %</w:t>
            </w:r>
          </w:p>
        </w:tc>
        <w:tc>
          <w:tcPr>
            <w:tcW w:w="1540" w:type="dxa"/>
            <w:tcBorders>
              <w:top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21.847</w:t>
            </w:r>
          </w:p>
        </w:tc>
        <w:tc>
          <w:tcPr>
            <w:tcW w:w="1540" w:type="dxa"/>
            <w:tcBorders>
              <w:top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19.852</w:t>
            </w:r>
          </w:p>
        </w:tc>
        <w:tc>
          <w:tcPr>
            <w:tcW w:w="1540" w:type="dxa"/>
            <w:tcBorders>
              <w:top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11.484</w:t>
            </w:r>
          </w:p>
        </w:tc>
        <w:tc>
          <w:tcPr>
            <w:tcW w:w="1541" w:type="dxa"/>
            <w:tcBorders>
              <w:top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9.940</w:t>
            </w:r>
          </w:p>
        </w:tc>
        <w:tc>
          <w:tcPr>
            <w:tcW w:w="1541" w:type="dxa"/>
            <w:tcBorders>
              <w:top w:val="nil"/>
            </w:tcBorders>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9.090</w:t>
            </w:r>
          </w:p>
        </w:tc>
      </w:tr>
      <w:tr w:rsidR="0077088B" w:rsidRPr="00F63829" w:rsidTr="00231122">
        <w:tc>
          <w:tcPr>
            <w:tcW w:w="1540" w:type="dxa"/>
          </w:tcPr>
          <w:p w:rsidR="0077088B" w:rsidRPr="00F63829" w:rsidRDefault="0077088B" w:rsidP="00231122">
            <w:pPr>
              <w:rPr>
                <w:sz w:val="20"/>
                <w:szCs w:val="20"/>
              </w:rPr>
            </w:pPr>
            <w:r w:rsidRPr="00F63829">
              <w:rPr>
                <w:sz w:val="20"/>
                <w:szCs w:val="20"/>
              </w:rPr>
              <w:lastRenderedPageBreak/>
              <w:t>Cumulative%</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21.847</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41.699</w:t>
            </w:r>
          </w:p>
        </w:tc>
        <w:tc>
          <w:tcPr>
            <w:tcW w:w="1540"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53.183</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63.123</w:t>
            </w:r>
          </w:p>
        </w:tc>
        <w:tc>
          <w:tcPr>
            <w:tcW w:w="1541" w:type="dxa"/>
            <w:vAlign w:val="bottom"/>
          </w:tcPr>
          <w:p w:rsidR="0077088B" w:rsidRPr="00F63829" w:rsidRDefault="0077088B" w:rsidP="00231122">
            <w:pPr>
              <w:jc w:val="center"/>
              <w:rPr>
                <w:rFonts w:eastAsia="Times New Roman"/>
                <w:color w:val="000000"/>
                <w:sz w:val="20"/>
                <w:szCs w:val="20"/>
              </w:rPr>
            </w:pPr>
            <w:r w:rsidRPr="00F63829">
              <w:rPr>
                <w:rFonts w:eastAsia="Times New Roman"/>
                <w:color w:val="000000"/>
                <w:sz w:val="20"/>
                <w:szCs w:val="20"/>
              </w:rPr>
              <w:t>72.213</w:t>
            </w:r>
          </w:p>
        </w:tc>
      </w:tr>
    </w:tbl>
    <w:p w:rsidR="0077088B" w:rsidRPr="00323ECB" w:rsidRDefault="0077088B" w:rsidP="0077088B">
      <w:pPr>
        <w:spacing w:line="240" w:lineRule="auto"/>
        <w:rPr>
          <w:sz w:val="18"/>
          <w:szCs w:val="20"/>
        </w:rPr>
      </w:pPr>
      <w:r w:rsidRPr="00323ECB">
        <w:rPr>
          <w:sz w:val="18"/>
          <w:szCs w:val="20"/>
        </w:rPr>
        <w:t>Bold indicate strong and moderate factor loading</w:t>
      </w:r>
    </w:p>
    <w:p w:rsidR="0077088B" w:rsidRDefault="0077088B" w:rsidP="0077088B">
      <w:pPr>
        <w:autoSpaceDE w:val="0"/>
        <w:autoSpaceDN w:val="0"/>
        <w:adjustRightInd w:val="0"/>
        <w:spacing w:after="0" w:line="240" w:lineRule="auto"/>
        <w:jc w:val="both"/>
        <w:rPr>
          <w:sz w:val="20"/>
          <w:szCs w:val="20"/>
        </w:rPr>
      </w:pPr>
      <w:r w:rsidRPr="00F63829">
        <w:rPr>
          <w:sz w:val="20"/>
          <w:szCs w:val="20"/>
        </w:rPr>
        <w:t xml:space="preserve">The </w:t>
      </w:r>
      <w:r>
        <w:rPr>
          <w:sz w:val="20"/>
          <w:szCs w:val="20"/>
        </w:rPr>
        <w:t>VF2</w:t>
      </w:r>
      <w:r w:rsidRPr="00F63829">
        <w:rPr>
          <w:sz w:val="20"/>
          <w:szCs w:val="20"/>
        </w:rPr>
        <w:t xml:space="preserve"> explained 19.85% of the total variance have strong positive loading factor on suspended solid, turbidity and moderate loading on NO</w:t>
      </w:r>
      <w:r w:rsidRPr="00F63829">
        <w:rPr>
          <w:sz w:val="20"/>
          <w:szCs w:val="20"/>
          <w:vertAlign w:val="subscript"/>
        </w:rPr>
        <w:t>3</w:t>
      </w:r>
      <w:r w:rsidRPr="00F63829">
        <w:rPr>
          <w:sz w:val="20"/>
          <w:szCs w:val="20"/>
        </w:rPr>
        <w:t>. This element clarifies the anthropogenic activities on the encompassing ranges by the physiochemical wellspring of variability [7].</w:t>
      </w:r>
      <w:r>
        <w:rPr>
          <w:sz w:val="20"/>
          <w:szCs w:val="20"/>
        </w:rPr>
        <w:t xml:space="preserve"> </w:t>
      </w:r>
      <w:r w:rsidRPr="00F63829">
        <w:rPr>
          <w:sz w:val="20"/>
          <w:szCs w:val="20"/>
        </w:rPr>
        <w:t>This is evident as farmers practicing rubber plantation and palm oil plantation around the area. In these areas farmers utilizes nitrogenous compost, which experience nitrification forms, and the waterways get nitrate nitrogen by means of ground water draining. However, strong positive loading of turbidity with moderate loading of NO</w:t>
      </w:r>
      <w:r w:rsidRPr="00F63829">
        <w:rPr>
          <w:sz w:val="20"/>
          <w:szCs w:val="20"/>
          <w:vertAlign w:val="subscript"/>
        </w:rPr>
        <w:t>3</w:t>
      </w:r>
      <w:r w:rsidRPr="00F63829">
        <w:rPr>
          <w:sz w:val="20"/>
          <w:szCs w:val="20"/>
        </w:rPr>
        <w:t xml:space="preserve"> shows association of river runoff from agricultural field alongside waste transfer movement [37].</w:t>
      </w:r>
    </w:p>
    <w:p w:rsidR="0077088B" w:rsidRDefault="0077088B" w:rsidP="0077088B">
      <w:pPr>
        <w:autoSpaceDE w:val="0"/>
        <w:autoSpaceDN w:val="0"/>
        <w:adjustRightInd w:val="0"/>
        <w:spacing w:after="0" w:line="240" w:lineRule="auto"/>
        <w:jc w:val="both"/>
        <w:rPr>
          <w:sz w:val="20"/>
          <w:szCs w:val="20"/>
        </w:rPr>
      </w:pPr>
    </w:p>
    <w:p w:rsidR="0077088B" w:rsidRPr="00F63829" w:rsidRDefault="0077088B" w:rsidP="0077088B">
      <w:pPr>
        <w:autoSpaceDE w:val="0"/>
        <w:autoSpaceDN w:val="0"/>
        <w:adjustRightInd w:val="0"/>
        <w:spacing w:after="0" w:line="240" w:lineRule="auto"/>
        <w:jc w:val="both"/>
        <w:rPr>
          <w:sz w:val="20"/>
          <w:szCs w:val="20"/>
        </w:rPr>
      </w:pPr>
      <w:r>
        <w:rPr>
          <w:sz w:val="20"/>
          <w:szCs w:val="20"/>
        </w:rPr>
        <w:t>VF</w:t>
      </w:r>
      <w:r w:rsidRPr="00F63829">
        <w:rPr>
          <w:sz w:val="20"/>
          <w:szCs w:val="20"/>
        </w:rPr>
        <w:t xml:space="preserve">3 described 11.84% of the total variance had a strong positive loading on BOD and COD. These factors explained the effects of organic pollution and reflect strong influence of anthropogenic activities in the area, probably from domestic waste and industrial waste. </w:t>
      </w:r>
      <w:r>
        <w:rPr>
          <w:sz w:val="20"/>
          <w:szCs w:val="20"/>
        </w:rPr>
        <w:t>VF4 account for</w:t>
      </w:r>
      <w:r w:rsidRPr="00F63829">
        <w:rPr>
          <w:sz w:val="20"/>
          <w:szCs w:val="20"/>
        </w:rPr>
        <w:t xml:space="preserve"> 9.94% of the total variance </w:t>
      </w:r>
      <w:r>
        <w:rPr>
          <w:sz w:val="20"/>
          <w:szCs w:val="20"/>
        </w:rPr>
        <w:t>and has a</w:t>
      </w:r>
      <w:r w:rsidRPr="00F63829">
        <w:rPr>
          <w:sz w:val="20"/>
          <w:szCs w:val="20"/>
        </w:rPr>
        <w:t xml:space="preserve"> strong loading on E-coli and coliform. This factor is strongly related to waste from domestic and municipal in the area.</w:t>
      </w:r>
      <w:r>
        <w:rPr>
          <w:sz w:val="20"/>
          <w:szCs w:val="20"/>
        </w:rPr>
        <w:t xml:space="preserve"> </w:t>
      </w:r>
      <w:r w:rsidRPr="00F63829">
        <w:rPr>
          <w:sz w:val="20"/>
          <w:szCs w:val="20"/>
        </w:rPr>
        <w:t xml:space="preserve">The loading for factor 5 </w:t>
      </w:r>
      <w:r>
        <w:rPr>
          <w:sz w:val="20"/>
          <w:szCs w:val="20"/>
        </w:rPr>
        <w:t>was 9.0</w:t>
      </w:r>
      <w:r w:rsidRPr="00F63829">
        <w:rPr>
          <w:sz w:val="20"/>
          <w:szCs w:val="20"/>
        </w:rPr>
        <w:t>90% of the total variance had strong loading on</w:t>
      </w:r>
      <w:r>
        <w:rPr>
          <w:sz w:val="20"/>
          <w:szCs w:val="20"/>
        </w:rPr>
        <w:t xml:space="preserve"> </w:t>
      </w:r>
      <w:r w:rsidRPr="00F63829">
        <w:rPr>
          <w:sz w:val="20"/>
          <w:szCs w:val="20"/>
        </w:rPr>
        <w:t>pH</w:t>
      </w:r>
      <w:r>
        <w:rPr>
          <w:sz w:val="20"/>
          <w:szCs w:val="20"/>
        </w:rPr>
        <w:t xml:space="preserve"> </w:t>
      </w:r>
      <w:r w:rsidRPr="00F63829">
        <w:rPr>
          <w:sz w:val="20"/>
          <w:szCs w:val="20"/>
        </w:rPr>
        <w:t xml:space="preserve">and moderate loading on DO. This factor resulted due to the anaerobic conditions in the river from the strong loading of dissolved organic matter which leads in the formation of organic acids. </w:t>
      </w:r>
    </w:p>
    <w:p w:rsidR="0077088B" w:rsidRDefault="0077088B" w:rsidP="0077088B">
      <w:pPr>
        <w:autoSpaceDE w:val="0"/>
        <w:autoSpaceDN w:val="0"/>
        <w:adjustRightInd w:val="0"/>
        <w:spacing w:after="0" w:line="240" w:lineRule="auto"/>
        <w:jc w:val="center"/>
        <w:rPr>
          <w:b/>
          <w:sz w:val="20"/>
          <w:szCs w:val="20"/>
        </w:rPr>
      </w:pPr>
    </w:p>
    <w:p w:rsidR="0077088B" w:rsidRPr="00F63829" w:rsidRDefault="0077088B" w:rsidP="0077088B">
      <w:pPr>
        <w:autoSpaceDE w:val="0"/>
        <w:autoSpaceDN w:val="0"/>
        <w:adjustRightInd w:val="0"/>
        <w:spacing w:after="0" w:line="240" w:lineRule="auto"/>
        <w:jc w:val="center"/>
        <w:outlineLvl w:val="0"/>
        <w:rPr>
          <w:b/>
          <w:sz w:val="20"/>
          <w:szCs w:val="20"/>
        </w:rPr>
      </w:pPr>
      <w:r w:rsidRPr="00F63829">
        <w:rPr>
          <w:b/>
          <w:sz w:val="20"/>
          <w:szCs w:val="20"/>
        </w:rPr>
        <w:t>Conclusion</w:t>
      </w:r>
    </w:p>
    <w:p w:rsidR="0077088B" w:rsidRPr="00F63829" w:rsidRDefault="0077088B" w:rsidP="0077088B">
      <w:pPr>
        <w:autoSpaceDE w:val="0"/>
        <w:autoSpaceDN w:val="0"/>
        <w:adjustRightInd w:val="0"/>
        <w:spacing w:after="0" w:line="240" w:lineRule="auto"/>
        <w:jc w:val="both"/>
        <w:rPr>
          <w:color w:val="131413"/>
          <w:sz w:val="20"/>
          <w:szCs w:val="20"/>
          <w:lang w:val="en-MY"/>
        </w:rPr>
      </w:pPr>
      <w:r w:rsidRPr="00F63829">
        <w:rPr>
          <w:color w:val="131413"/>
          <w:sz w:val="20"/>
          <w:szCs w:val="20"/>
          <w:lang w:val="en-MY"/>
        </w:rPr>
        <w:t>In this study multivariate statistical analysis were successfully applied to explore and identify the spatial variation and potential pollution sources in the river basin. CA grouped 13 sampling stations into 2 clusters LP and MP</w:t>
      </w:r>
      <w:r>
        <w:rPr>
          <w:color w:val="131413"/>
          <w:sz w:val="20"/>
          <w:szCs w:val="20"/>
          <w:lang w:val="en-MY"/>
        </w:rPr>
        <w:t xml:space="preserve"> </w:t>
      </w:r>
      <w:r w:rsidRPr="00F63829">
        <w:rPr>
          <w:color w:val="131413"/>
          <w:sz w:val="20"/>
          <w:szCs w:val="20"/>
          <w:lang w:val="en-MY"/>
        </w:rPr>
        <w:t>based on similar water quality characteristics. Following the result authorities and decision makers can develop optimal strategy in which sampling stations can be reduced. DA revealed significant data reduction as it gives four parameters (pH, NH</w:t>
      </w:r>
      <w:r w:rsidRPr="00F63829">
        <w:rPr>
          <w:color w:val="131413"/>
          <w:sz w:val="20"/>
          <w:szCs w:val="20"/>
          <w:vertAlign w:val="subscript"/>
          <w:lang w:val="en-MY"/>
        </w:rPr>
        <w:t>3</w:t>
      </w:r>
      <w:r w:rsidRPr="00F63829">
        <w:rPr>
          <w:color w:val="131413"/>
          <w:sz w:val="20"/>
          <w:szCs w:val="20"/>
          <w:lang w:val="en-MY"/>
        </w:rPr>
        <w:t>-NL, PO</w:t>
      </w:r>
      <w:r w:rsidRPr="00322804">
        <w:rPr>
          <w:color w:val="131413"/>
          <w:sz w:val="20"/>
          <w:szCs w:val="20"/>
          <w:vertAlign w:val="subscript"/>
          <w:lang w:val="en-MY"/>
        </w:rPr>
        <w:t xml:space="preserve">4 </w:t>
      </w:r>
      <w:r>
        <w:rPr>
          <w:color w:val="131413"/>
          <w:sz w:val="20"/>
          <w:szCs w:val="20"/>
          <w:lang w:val="en-MY"/>
        </w:rPr>
        <w:t>and EC</w:t>
      </w:r>
      <w:r w:rsidRPr="00F63829">
        <w:rPr>
          <w:color w:val="131413"/>
          <w:sz w:val="20"/>
          <w:szCs w:val="20"/>
          <w:lang w:val="en-MY"/>
        </w:rPr>
        <w:t>) with 95.80% correct assignation. The PCA resulted in five varifactors with total variance of 72.21% in which the major sources of pollution are related to anthropogenic activities. Therefore, multivariate techniques are important in environmental management.</w:t>
      </w:r>
    </w:p>
    <w:p w:rsidR="0077088B" w:rsidRDefault="0077088B" w:rsidP="0077088B">
      <w:pPr>
        <w:autoSpaceDE w:val="0"/>
        <w:autoSpaceDN w:val="0"/>
        <w:adjustRightInd w:val="0"/>
        <w:spacing w:after="0" w:line="240" w:lineRule="auto"/>
        <w:jc w:val="center"/>
        <w:rPr>
          <w:b/>
          <w:color w:val="131413"/>
          <w:sz w:val="20"/>
          <w:szCs w:val="20"/>
          <w:lang w:val="en-MY"/>
        </w:rPr>
      </w:pPr>
    </w:p>
    <w:p w:rsidR="0077088B" w:rsidRPr="00F63829" w:rsidRDefault="0077088B" w:rsidP="0077088B">
      <w:pPr>
        <w:autoSpaceDE w:val="0"/>
        <w:autoSpaceDN w:val="0"/>
        <w:adjustRightInd w:val="0"/>
        <w:spacing w:after="0" w:line="240" w:lineRule="auto"/>
        <w:jc w:val="center"/>
        <w:outlineLvl w:val="0"/>
        <w:rPr>
          <w:b/>
          <w:color w:val="131413"/>
          <w:sz w:val="20"/>
          <w:szCs w:val="20"/>
          <w:lang w:val="en-MY"/>
        </w:rPr>
      </w:pPr>
      <w:r w:rsidRPr="00F63829">
        <w:rPr>
          <w:b/>
          <w:color w:val="131413"/>
          <w:sz w:val="20"/>
          <w:szCs w:val="20"/>
          <w:lang w:val="en-MY"/>
        </w:rPr>
        <w:t>Acknowledgement</w:t>
      </w:r>
    </w:p>
    <w:p w:rsidR="00D94104" w:rsidRDefault="0077088B" w:rsidP="0077088B">
      <w:pPr>
        <w:autoSpaceDE w:val="0"/>
        <w:autoSpaceDN w:val="0"/>
        <w:adjustRightInd w:val="0"/>
        <w:spacing w:after="0" w:line="240" w:lineRule="auto"/>
        <w:jc w:val="both"/>
        <w:rPr>
          <w:color w:val="000000" w:themeColor="text1"/>
          <w:sz w:val="20"/>
          <w:szCs w:val="20"/>
          <w:lang w:val="en-MY"/>
        </w:rPr>
      </w:pPr>
      <w:r w:rsidRPr="00F63829">
        <w:rPr>
          <w:color w:val="000000" w:themeColor="text1"/>
          <w:sz w:val="20"/>
          <w:szCs w:val="20"/>
          <w:lang w:val="en-MY"/>
        </w:rPr>
        <w:t xml:space="preserve">The author will like to thanks </w:t>
      </w:r>
      <w:r>
        <w:rPr>
          <w:color w:val="000000" w:themeColor="text1"/>
          <w:sz w:val="20"/>
          <w:szCs w:val="20"/>
          <w:lang w:val="en-MY"/>
        </w:rPr>
        <w:t xml:space="preserve">the department of Environment Malaysia (DOE) and </w:t>
      </w:r>
      <w:r w:rsidRPr="00F63829">
        <w:rPr>
          <w:color w:val="000000" w:themeColor="text1"/>
          <w:sz w:val="20"/>
          <w:szCs w:val="20"/>
          <w:lang w:val="en-MY"/>
        </w:rPr>
        <w:t>the entire staff of East Coast Environmental Research Institute University Sultan Zainal</w:t>
      </w:r>
      <w:r>
        <w:rPr>
          <w:color w:val="000000" w:themeColor="text1"/>
          <w:sz w:val="20"/>
          <w:szCs w:val="20"/>
          <w:lang w:val="en-MY"/>
        </w:rPr>
        <w:t xml:space="preserve"> </w:t>
      </w:r>
      <w:r w:rsidRPr="00F63829">
        <w:rPr>
          <w:color w:val="000000" w:themeColor="text1"/>
          <w:sz w:val="20"/>
          <w:szCs w:val="20"/>
          <w:lang w:val="en-MY"/>
        </w:rPr>
        <w:t>Abidin for their support.</w:t>
      </w:r>
    </w:p>
    <w:p w:rsidR="0077088B" w:rsidRDefault="0077088B" w:rsidP="0077088B">
      <w:pPr>
        <w:autoSpaceDE w:val="0"/>
        <w:autoSpaceDN w:val="0"/>
        <w:adjustRightInd w:val="0"/>
        <w:spacing w:after="0" w:line="240" w:lineRule="auto"/>
        <w:jc w:val="center"/>
        <w:rPr>
          <w:b/>
          <w:color w:val="131413"/>
          <w:sz w:val="20"/>
          <w:szCs w:val="20"/>
          <w:lang w:val="en-MY"/>
        </w:rPr>
      </w:pPr>
    </w:p>
    <w:p w:rsidR="0077088B" w:rsidRDefault="0077088B" w:rsidP="0077088B">
      <w:pPr>
        <w:autoSpaceDE w:val="0"/>
        <w:autoSpaceDN w:val="0"/>
        <w:adjustRightInd w:val="0"/>
        <w:spacing w:after="0" w:line="240" w:lineRule="auto"/>
        <w:jc w:val="center"/>
        <w:outlineLvl w:val="0"/>
        <w:rPr>
          <w:b/>
          <w:color w:val="131413"/>
          <w:sz w:val="20"/>
          <w:szCs w:val="20"/>
          <w:lang w:val="en-MY"/>
        </w:rPr>
      </w:pPr>
      <w:r w:rsidRPr="00F63829">
        <w:rPr>
          <w:b/>
          <w:color w:val="131413"/>
          <w:sz w:val="20"/>
          <w:szCs w:val="20"/>
          <w:lang w:val="en-MY"/>
        </w:rPr>
        <w:t>References</w:t>
      </w:r>
    </w:p>
    <w:p w:rsidR="003731D8" w:rsidRPr="00F63829" w:rsidRDefault="003731D8" w:rsidP="0077088B">
      <w:pPr>
        <w:autoSpaceDE w:val="0"/>
        <w:autoSpaceDN w:val="0"/>
        <w:adjustRightInd w:val="0"/>
        <w:spacing w:after="0" w:line="240" w:lineRule="auto"/>
        <w:jc w:val="center"/>
        <w:outlineLvl w:val="0"/>
        <w:rPr>
          <w:b/>
          <w:color w:val="131413"/>
          <w:sz w:val="20"/>
          <w:szCs w:val="20"/>
          <w:lang w:val="en-MY"/>
        </w:rPr>
      </w:pP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Pr>
          <w:sz w:val="20"/>
          <w:szCs w:val="20"/>
        </w:rPr>
        <w:t>Reza, R. &amp;</w:t>
      </w:r>
      <w:r w:rsidRPr="0022605A">
        <w:rPr>
          <w:sz w:val="20"/>
          <w:szCs w:val="20"/>
        </w:rPr>
        <w:t xml:space="preserve"> Singh, G. (</w:t>
      </w:r>
      <w:r w:rsidRPr="0022605A">
        <w:rPr>
          <w:bCs/>
          <w:sz w:val="20"/>
          <w:szCs w:val="20"/>
        </w:rPr>
        <w:t>2010)</w:t>
      </w:r>
      <w:r w:rsidRPr="0022605A">
        <w:rPr>
          <w:sz w:val="20"/>
          <w:szCs w:val="20"/>
        </w:rPr>
        <w:t xml:space="preserve">. Heavy Metal Contamination and its Indexing Approach for River Water. </w:t>
      </w:r>
      <w:r w:rsidRPr="0022605A">
        <w:rPr>
          <w:i/>
          <w:iCs/>
          <w:sz w:val="20"/>
          <w:szCs w:val="20"/>
        </w:rPr>
        <w:t>International Journal of Environmental Science and Technology</w:t>
      </w:r>
      <w:r w:rsidRPr="0022605A">
        <w:rPr>
          <w:sz w:val="20"/>
          <w:szCs w:val="20"/>
        </w:rPr>
        <w:t xml:space="preserve">, </w:t>
      </w:r>
      <w:r w:rsidRPr="0022605A">
        <w:rPr>
          <w:iCs/>
          <w:sz w:val="20"/>
          <w:szCs w:val="20"/>
        </w:rPr>
        <w:t>7</w:t>
      </w:r>
      <w:r w:rsidRPr="0022605A">
        <w:rPr>
          <w:sz w:val="20"/>
          <w:szCs w:val="20"/>
        </w:rPr>
        <w:t>(4): 785-792.</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Sundaray,</w:t>
      </w:r>
      <w:r>
        <w:rPr>
          <w:sz w:val="20"/>
          <w:szCs w:val="20"/>
        </w:rPr>
        <w:t xml:space="preserve"> S.K., Panda, U.C., Nayak B. B. &amp; </w:t>
      </w:r>
      <w:r w:rsidRPr="00323ECB">
        <w:rPr>
          <w:sz w:val="20"/>
          <w:szCs w:val="20"/>
        </w:rPr>
        <w:t>Bhatta D. (2006). Multivariate statistical techniques for the evaluation of spatial and temporal variations in water quality of the Mahanadi river-estuarine system (India)--a case study.</w:t>
      </w:r>
      <w:r w:rsidRPr="00323ECB">
        <w:rPr>
          <w:i/>
          <w:sz w:val="20"/>
          <w:szCs w:val="20"/>
        </w:rPr>
        <w:t xml:space="preserve">Environmental </w:t>
      </w:r>
      <w:r>
        <w:rPr>
          <w:i/>
          <w:sz w:val="20"/>
          <w:szCs w:val="20"/>
        </w:rPr>
        <w:t>Geochemistry a</w:t>
      </w:r>
      <w:r w:rsidRPr="00323ECB">
        <w:rPr>
          <w:i/>
          <w:sz w:val="20"/>
          <w:szCs w:val="20"/>
        </w:rPr>
        <w:t>nd Health,</w:t>
      </w:r>
      <w:r w:rsidRPr="00323ECB">
        <w:rPr>
          <w:sz w:val="20"/>
          <w:szCs w:val="20"/>
        </w:rPr>
        <w:t xml:space="preserve"> 28(4): 317-330.</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Carpenter, S.R., Caraco, N.F., Correll, D.L., Howarth, R.W., Sharple</w:t>
      </w:r>
      <w:r>
        <w:rPr>
          <w:sz w:val="20"/>
          <w:szCs w:val="20"/>
        </w:rPr>
        <w:t>y, A.N. &amp;</w:t>
      </w:r>
      <w:r w:rsidRPr="00323ECB">
        <w:rPr>
          <w:sz w:val="20"/>
          <w:szCs w:val="20"/>
        </w:rPr>
        <w:t xml:space="preserve"> Smith, V. H.  (1998). Nonpoint pollution of surface waters with phosphorus and nitrogen.</w:t>
      </w:r>
      <w:r w:rsidRPr="00323ECB">
        <w:rPr>
          <w:bCs/>
          <w:i/>
          <w:sz w:val="20"/>
          <w:szCs w:val="20"/>
        </w:rPr>
        <w:t>Ecology Application</w:t>
      </w:r>
      <w:r w:rsidRPr="00323ECB">
        <w:rPr>
          <w:i/>
          <w:sz w:val="20"/>
          <w:szCs w:val="20"/>
        </w:rPr>
        <w:t>,</w:t>
      </w:r>
      <w:r w:rsidRPr="00323ECB">
        <w:rPr>
          <w:sz w:val="20"/>
          <w:szCs w:val="20"/>
        </w:rPr>
        <w:t xml:space="preserve"> 8: 559–568.</w:t>
      </w:r>
    </w:p>
    <w:p w:rsidR="0077088B" w:rsidRPr="00323EC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color w:val="131413"/>
          <w:sz w:val="20"/>
          <w:szCs w:val="20"/>
        </w:rPr>
        <w:t xml:space="preserve">Jarvie, H. P., Whitton, B. A., &amp; Neal, C. (1998). Nitrogen and phosphorus in east coast British rivers: speciation, sources and biological significance. </w:t>
      </w:r>
      <w:r w:rsidRPr="00323ECB">
        <w:rPr>
          <w:i/>
          <w:color w:val="131413"/>
          <w:sz w:val="20"/>
          <w:szCs w:val="20"/>
        </w:rPr>
        <w:t xml:space="preserve">Science of the Total Environment, </w:t>
      </w:r>
      <w:r w:rsidRPr="00323ECB">
        <w:rPr>
          <w:color w:val="131413"/>
          <w:sz w:val="20"/>
          <w:szCs w:val="20"/>
        </w:rPr>
        <w:t>211: 79–109</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Pr>
          <w:sz w:val="20"/>
          <w:szCs w:val="20"/>
        </w:rPr>
        <w:t>Filik I.</w:t>
      </w:r>
      <w:r w:rsidRPr="00323ECB">
        <w:rPr>
          <w:sz w:val="20"/>
          <w:szCs w:val="20"/>
        </w:rPr>
        <w:t xml:space="preserve"> C., Emiroglu, O., Ilhan, S., Arslan, N., Yilmaz, V. &amp;</w:t>
      </w:r>
      <w:r>
        <w:rPr>
          <w:sz w:val="20"/>
          <w:szCs w:val="20"/>
        </w:rPr>
        <w:t xml:space="preserve"> </w:t>
      </w:r>
      <w:r w:rsidRPr="00323ECB">
        <w:rPr>
          <w:sz w:val="20"/>
          <w:szCs w:val="20"/>
        </w:rPr>
        <w:t>Ahiska, S. (</w:t>
      </w:r>
      <w:r w:rsidRPr="00323ECB">
        <w:rPr>
          <w:bCs/>
          <w:sz w:val="20"/>
          <w:szCs w:val="20"/>
        </w:rPr>
        <w:t>2008)</w:t>
      </w:r>
      <w:r w:rsidRPr="00323ECB">
        <w:rPr>
          <w:sz w:val="20"/>
          <w:szCs w:val="20"/>
        </w:rPr>
        <w:t>. Application of multivariate statistical techniques in the assessment of surface water quality in Ulubat</w:t>
      </w:r>
      <w:r>
        <w:rPr>
          <w:sz w:val="20"/>
          <w:szCs w:val="20"/>
        </w:rPr>
        <w:t xml:space="preserve"> </w:t>
      </w:r>
      <w:r w:rsidRPr="00323ECB">
        <w:rPr>
          <w:sz w:val="20"/>
          <w:szCs w:val="20"/>
        </w:rPr>
        <w:t>Lake.</w:t>
      </w:r>
      <w:r>
        <w:rPr>
          <w:sz w:val="20"/>
          <w:szCs w:val="20"/>
        </w:rPr>
        <w:t xml:space="preserve"> </w:t>
      </w:r>
      <w:r w:rsidRPr="00323ECB">
        <w:rPr>
          <w:sz w:val="20"/>
          <w:szCs w:val="20"/>
        </w:rPr>
        <w:t>Turkey.</w:t>
      </w:r>
      <w:r>
        <w:rPr>
          <w:sz w:val="20"/>
          <w:szCs w:val="20"/>
        </w:rPr>
        <w:t xml:space="preserve"> </w:t>
      </w:r>
      <w:r w:rsidRPr="00323ECB">
        <w:rPr>
          <w:i/>
          <w:iCs/>
          <w:sz w:val="20"/>
          <w:szCs w:val="20"/>
        </w:rPr>
        <w:t>Environmental Monitoring and Assessment</w:t>
      </w:r>
      <w:r w:rsidRPr="00323ECB">
        <w:rPr>
          <w:i/>
          <w:sz w:val="20"/>
          <w:szCs w:val="20"/>
        </w:rPr>
        <w:t>,</w:t>
      </w:r>
      <w:r>
        <w:rPr>
          <w:i/>
          <w:sz w:val="20"/>
          <w:szCs w:val="20"/>
        </w:rPr>
        <w:t xml:space="preserve"> </w:t>
      </w:r>
      <w:r w:rsidRPr="00323ECB">
        <w:rPr>
          <w:iCs/>
          <w:sz w:val="20"/>
          <w:szCs w:val="20"/>
        </w:rPr>
        <w:t>144</w:t>
      </w:r>
      <w:r w:rsidRPr="00323ECB">
        <w:rPr>
          <w:sz w:val="20"/>
          <w:szCs w:val="20"/>
        </w:rPr>
        <w:t>: 269-276.</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Zhang, Y., Guo, F., Meng, W. &amp; Wang, X. (</w:t>
      </w:r>
      <w:r w:rsidRPr="00323ECB">
        <w:rPr>
          <w:bCs/>
          <w:sz w:val="20"/>
          <w:szCs w:val="20"/>
        </w:rPr>
        <w:t>2009</w:t>
      </w:r>
      <w:r w:rsidRPr="00323ECB">
        <w:rPr>
          <w:b/>
          <w:bCs/>
          <w:sz w:val="20"/>
          <w:szCs w:val="20"/>
        </w:rPr>
        <w:t>)</w:t>
      </w:r>
      <w:r w:rsidRPr="00323ECB">
        <w:rPr>
          <w:sz w:val="20"/>
          <w:szCs w:val="20"/>
        </w:rPr>
        <w:t>. Water quality assessment and source identification of Daliao river basin using multivariate statistical methods.</w:t>
      </w:r>
      <w:r w:rsidR="003731D8">
        <w:rPr>
          <w:sz w:val="20"/>
          <w:szCs w:val="20"/>
        </w:rPr>
        <w:t xml:space="preserve"> </w:t>
      </w:r>
      <w:r w:rsidRPr="00323ECB">
        <w:rPr>
          <w:i/>
          <w:iCs/>
          <w:sz w:val="20"/>
          <w:szCs w:val="20"/>
        </w:rPr>
        <w:t>Environmental Monitoring and Assessment</w:t>
      </w:r>
      <w:r w:rsidRPr="00323ECB">
        <w:rPr>
          <w:i/>
          <w:sz w:val="20"/>
          <w:szCs w:val="20"/>
        </w:rPr>
        <w:t>,</w:t>
      </w:r>
      <w:r w:rsidR="003731D8">
        <w:rPr>
          <w:i/>
          <w:sz w:val="20"/>
          <w:szCs w:val="20"/>
        </w:rPr>
        <w:t xml:space="preserve"> </w:t>
      </w:r>
      <w:r w:rsidRPr="00323ECB">
        <w:rPr>
          <w:iCs/>
          <w:sz w:val="20"/>
          <w:szCs w:val="20"/>
        </w:rPr>
        <w:t>152</w:t>
      </w:r>
      <w:r w:rsidRPr="00323ECB">
        <w:rPr>
          <w:sz w:val="20"/>
          <w:szCs w:val="20"/>
        </w:rPr>
        <w:t>: 105-121.</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Shrestha, S. &amp;</w:t>
      </w:r>
      <w:r>
        <w:rPr>
          <w:sz w:val="20"/>
          <w:szCs w:val="20"/>
        </w:rPr>
        <w:t xml:space="preserve"> </w:t>
      </w:r>
      <w:r w:rsidRPr="00323ECB">
        <w:rPr>
          <w:sz w:val="20"/>
          <w:szCs w:val="20"/>
        </w:rPr>
        <w:t xml:space="preserve">Kazama, F. (2007). Assessment of surface water quality using multivariate statistical           techniqueas: Fuji river basin Japan. </w:t>
      </w:r>
      <w:r w:rsidRPr="00323ECB">
        <w:rPr>
          <w:i/>
          <w:sz w:val="20"/>
          <w:szCs w:val="20"/>
        </w:rPr>
        <w:t>Environnmental</w:t>
      </w:r>
      <w:r>
        <w:rPr>
          <w:i/>
          <w:sz w:val="20"/>
          <w:szCs w:val="20"/>
        </w:rPr>
        <w:t xml:space="preserve"> </w:t>
      </w:r>
      <w:r w:rsidRPr="00323ECB">
        <w:rPr>
          <w:i/>
          <w:sz w:val="20"/>
          <w:szCs w:val="20"/>
        </w:rPr>
        <w:t>Modeling and Software,</w:t>
      </w:r>
      <w:r w:rsidRPr="00323ECB">
        <w:rPr>
          <w:sz w:val="20"/>
          <w:szCs w:val="20"/>
        </w:rPr>
        <w:t xml:space="preserve"> 22(4): 464-475.</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Pejman, A. H., Bidhendi, G. R., Karbassi, A. R., Mehrdadi, N. &amp;</w:t>
      </w:r>
      <w:r>
        <w:rPr>
          <w:sz w:val="20"/>
          <w:szCs w:val="20"/>
        </w:rPr>
        <w:t xml:space="preserve"> </w:t>
      </w:r>
      <w:r w:rsidRPr="00323ECB">
        <w:rPr>
          <w:sz w:val="20"/>
          <w:szCs w:val="20"/>
        </w:rPr>
        <w:t>Bidendi, M.E. (</w:t>
      </w:r>
      <w:r w:rsidRPr="00323ECB">
        <w:rPr>
          <w:bCs/>
          <w:sz w:val="20"/>
          <w:szCs w:val="20"/>
        </w:rPr>
        <w:t>2009)</w:t>
      </w:r>
      <w:r w:rsidRPr="00323ECB">
        <w:rPr>
          <w:sz w:val="20"/>
          <w:szCs w:val="20"/>
        </w:rPr>
        <w:t>. Evaluation of spatial and seasonal variations in surface water quality using multivariate statistical techniques.</w:t>
      </w:r>
      <w:r w:rsidRPr="00323ECB">
        <w:rPr>
          <w:i/>
          <w:iCs/>
          <w:sz w:val="20"/>
          <w:szCs w:val="20"/>
        </w:rPr>
        <w:t>International Journal of Environmental Science and Technology,</w:t>
      </w:r>
      <w:r w:rsidRPr="00323ECB">
        <w:rPr>
          <w:iCs/>
          <w:sz w:val="20"/>
          <w:szCs w:val="20"/>
        </w:rPr>
        <w:t xml:space="preserve"> 6</w:t>
      </w:r>
      <w:r w:rsidRPr="00323ECB">
        <w:rPr>
          <w:sz w:val="20"/>
          <w:szCs w:val="20"/>
        </w:rPr>
        <w:t>(3): 467-476.</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Mayback</w:t>
      </w:r>
      <w:r>
        <w:rPr>
          <w:sz w:val="20"/>
          <w:szCs w:val="20"/>
        </w:rPr>
        <w:t xml:space="preserve"> </w:t>
      </w:r>
      <w:r w:rsidRPr="00323ECB">
        <w:rPr>
          <w:sz w:val="20"/>
          <w:szCs w:val="20"/>
        </w:rPr>
        <w:t>&amp;</w:t>
      </w:r>
      <w:r>
        <w:rPr>
          <w:sz w:val="20"/>
          <w:szCs w:val="20"/>
        </w:rPr>
        <w:t xml:space="preserve"> </w:t>
      </w:r>
      <w:r w:rsidRPr="00323ECB">
        <w:rPr>
          <w:sz w:val="20"/>
          <w:szCs w:val="20"/>
        </w:rPr>
        <w:t>Helmer, (1998). The quality of rivers from pristine statge to global pollution.Palaeogr,    palaeclamatol, palaeoecol. (Global planet sect) 75, 283-309.</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Kuppusamy M. R. &amp;</w:t>
      </w:r>
      <w:r>
        <w:rPr>
          <w:sz w:val="20"/>
          <w:szCs w:val="20"/>
        </w:rPr>
        <w:t xml:space="preserve"> </w:t>
      </w:r>
      <w:r w:rsidRPr="00323ECB">
        <w:rPr>
          <w:sz w:val="20"/>
          <w:szCs w:val="20"/>
        </w:rPr>
        <w:t>Giridhar V. V. (</w:t>
      </w:r>
      <w:r w:rsidRPr="00323ECB">
        <w:rPr>
          <w:bCs/>
          <w:sz w:val="20"/>
          <w:szCs w:val="20"/>
        </w:rPr>
        <w:t>2006)</w:t>
      </w:r>
      <w:r w:rsidRPr="00323ECB">
        <w:rPr>
          <w:sz w:val="20"/>
          <w:szCs w:val="20"/>
        </w:rPr>
        <w:t>. Factor analysis of water quality characteristics including      trace metal speciation in the coastal environmental system of Chennai Ennore.</w:t>
      </w:r>
      <w:r>
        <w:rPr>
          <w:sz w:val="20"/>
          <w:szCs w:val="20"/>
        </w:rPr>
        <w:t xml:space="preserve"> </w:t>
      </w:r>
      <w:r w:rsidRPr="00323ECB">
        <w:rPr>
          <w:i/>
          <w:iCs/>
          <w:sz w:val="20"/>
          <w:szCs w:val="20"/>
        </w:rPr>
        <w:t>Environment International</w:t>
      </w:r>
      <w:r w:rsidRPr="00323ECB">
        <w:rPr>
          <w:i/>
          <w:sz w:val="20"/>
          <w:szCs w:val="20"/>
        </w:rPr>
        <w:t>,</w:t>
      </w:r>
      <w:r>
        <w:rPr>
          <w:i/>
          <w:sz w:val="20"/>
          <w:szCs w:val="20"/>
        </w:rPr>
        <w:t xml:space="preserve"> </w:t>
      </w:r>
      <w:r w:rsidRPr="00323ECB">
        <w:rPr>
          <w:iCs/>
          <w:sz w:val="20"/>
          <w:szCs w:val="20"/>
        </w:rPr>
        <w:t xml:space="preserve">32 </w:t>
      </w:r>
      <w:r w:rsidRPr="00323ECB">
        <w:rPr>
          <w:sz w:val="20"/>
          <w:szCs w:val="20"/>
        </w:rPr>
        <w:t>(2): 174-179.</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lastRenderedPageBreak/>
        <w:t>Tanriverdi, C., Alp, A., Demirkiran, A. R. &amp;</w:t>
      </w:r>
      <w:r>
        <w:rPr>
          <w:sz w:val="20"/>
          <w:szCs w:val="20"/>
        </w:rPr>
        <w:t xml:space="preserve"> </w:t>
      </w:r>
      <w:r w:rsidRPr="00323ECB">
        <w:rPr>
          <w:sz w:val="20"/>
          <w:szCs w:val="20"/>
        </w:rPr>
        <w:t>Ucjarde, F. (</w:t>
      </w:r>
      <w:r w:rsidRPr="00323ECB">
        <w:rPr>
          <w:bCs/>
          <w:sz w:val="20"/>
          <w:szCs w:val="20"/>
        </w:rPr>
        <w:t>2010)</w:t>
      </w:r>
      <w:r w:rsidRPr="00323ECB">
        <w:rPr>
          <w:sz w:val="20"/>
          <w:szCs w:val="20"/>
        </w:rPr>
        <w:t>. Assessment of surface water quality of the Ceyhan River basin, Turkey.</w:t>
      </w:r>
      <w:r w:rsidRPr="00323ECB">
        <w:rPr>
          <w:i/>
          <w:iCs/>
          <w:sz w:val="20"/>
          <w:szCs w:val="20"/>
        </w:rPr>
        <w:t>Environmental Monitoring &amp; Assessment</w:t>
      </w:r>
      <w:r w:rsidRPr="00323ECB">
        <w:rPr>
          <w:i/>
          <w:sz w:val="20"/>
          <w:szCs w:val="20"/>
        </w:rPr>
        <w:t>,</w:t>
      </w:r>
      <w:r w:rsidRPr="00323ECB">
        <w:rPr>
          <w:iCs/>
          <w:sz w:val="20"/>
          <w:szCs w:val="20"/>
        </w:rPr>
        <w:t>167</w:t>
      </w:r>
      <w:r w:rsidRPr="00323ECB">
        <w:rPr>
          <w:sz w:val="20"/>
          <w:szCs w:val="20"/>
        </w:rPr>
        <w:t>, 175-184.</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 xml:space="preserve">Simeonova, P., Simeonova, V. &amp; Andreev, G. (2003). Environmetric analysis of the </w:t>
      </w:r>
      <w:r>
        <w:rPr>
          <w:sz w:val="20"/>
          <w:szCs w:val="20"/>
        </w:rPr>
        <w:t xml:space="preserve">Struma River water </w:t>
      </w:r>
      <w:r w:rsidRPr="00323ECB">
        <w:rPr>
          <w:sz w:val="20"/>
          <w:szCs w:val="20"/>
        </w:rPr>
        <w:t xml:space="preserve">quality. </w:t>
      </w:r>
      <w:r w:rsidRPr="00323ECB">
        <w:rPr>
          <w:i/>
          <w:sz w:val="20"/>
          <w:szCs w:val="20"/>
        </w:rPr>
        <w:t>Central European journal of Chemistry,</w:t>
      </w:r>
      <w:r w:rsidRPr="00323ECB">
        <w:rPr>
          <w:sz w:val="20"/>
          <w:szCs w:val="20"/>
        </w:rPr>
        <w:t xml:space="preserve"> 2: 121-126.</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Huang, J., Ho, M. &amp; Du, P. (</w:t>
      </w:r>
      <w:r w:rsidRPr="00323ECB">
        <w:rPr>
          <w:bCs/>
          <w:sz w:val="20"/>
          <w:szCs w:val="20"/>
        </w:rPr>
        <w:t>2011)</w:t>
      </w:r>
      <w:r w:rsidRPr="00323ECB">
        <w:rPr>
          <w:sz w:val="20"/>
          <w:szCs w:val="20"/>
        </w:rPr>
        <w:t>. Assessment of temporal and spatial variation of coastal water quality and source identification along Macau Peninsular.</w:t>
      </w:r>
      <w:r w:rsidRPr="00323ECB">
        <w:rPr>
          <w:i/>
          <w:iCs/>
          <w:sz w:val="20"/>
          <w:szCs w:val="20"/>
        </w:rPr>
        <w:t>Stochastic Environmental Research and Risk Assessmen</w:t>
      </w:r>
      <w:r w:rsidRPr="00323ECB">
        <w:rPr>
          <w:i/>
          <w:sz w:val="20"/>
          <w:szCs w:val="20"/>
        </w:rPr>
        <w:t>t,</w:t>
      </w:r>
      <w:r>
        <w:rPr>
          <w:i/>
          <w:sz w:val="20"/>
          <w:szCs w:val="20"/>
        </w:rPr>
        <w:t xml:space="preserve"> </w:t>
      </w:r>
      <w:r w:rsidRPr="00323ECB">
        <w:rPr>
          <w:iCs/>
          <w:sz w:val="20"/>
          <w:szCs w:val="20"/>
        </w:rPr>
        <w:t>25</w:t>
      </w:r>
      <w:r w:rsidRPr="00323ECB">
        <w:rPr>
          <w:sz w:val="20"/>
          <w:szCs w:val="20"/>
        </w:rPr>
        <w:t>: 353-361.</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Ifabiyi, I.P. (1997). Variation in Water Gravity with Rainfall Incidences: A Case Study of Ogbe Stream Ile-Ife, Ife. Res. Publications Geogr, 6(1&amp;2): 139-144.</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Jaji M.O., Bamgbose, O., Odukoya O.O. &amp;</w:t>
      </w:r>
      <w:r>
        <w:rPr>
          <w:sz w:val="20"/>
          <w:szCs w:val="20"/>
        </w:rPr>
        <w:t xml:space="preserve"> </w:t>
      </w:r>
      <w:r w:rsidRPr="00323ECB">
        <w:rPr>
          <w:sz w:val="20"/>
          <w:szCs w:val="20"/>
        </w:rPr>
        <w:t xml:space="preserve">Arowolo T.A. (2007). Water Quality Assessment of Ogun River, South West Nigeria.  </w:t>
      </w:r>
      <w:r w:rsidRPr="00323ECB">
        <w:rPr>
          <w:i/>
          <w:sz w:val="20"/>
          <w:szCs w:val="20"/>
        </w:rPr>
        <w:t>Environment Monitoring Assessment,</w:t>
      </w:r>
      <w:r w:rsidRPr="00323ECB">
        <w:rPr>
          <w:sz w:val="20"/>
          <w:szCs w:val="20"/>
        </w:rPr>
        <w:t xml:space="preserve"> 133: 473-482.</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Mazlum, N., Ozer, A. &amp;</w:t>
      </w:r>
      <w:r>
        <w:rPr>
          <w:sz w:val="20"/>
          <w:szCs w:val="20"/>
        </w:rPr>
        <w:t xml:space="preserve"> </w:t>
      </w:r>
      <w:r w:rsidRPr="00323ECB">
        <w:rPr>
          <w:sz w:val="20"/>
          <w:szCs w:val="20"/>
        </w:rPr>
        <w:t>Mazlum, S. (1999). Interpretation of water quality data by principal components analysis.</w:t>
      </w:r>
      <w:r w:rsidRPr="00323ECB">
        <w:rPr>
          <w:i/>
          <w:sz w:val="20"/>
          <w:szCs w:val="20"/>
        </w:rPr>
        <w:t>Turkish Journal of Environmental Science,</w:t>
      </w:r>
      <w:r w:rsidRPr="00323ECB">
        <w:rPr>
          <w:sz w:val="20"/>
          <w:szCs w:val="20"/>
        </w:rPr>
        <w:t xml:space="preserve"> 23: 19-26.</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Zhao, Z. &amp; Cui, F. (</w:t>
      </w:r>
      <w:r w:rsidRPr="00323ECB">
        <w:rPr>
          <w:bCs/>
          <w:sz w:val="20"/>
          <w:szCs w:val="20"/>
        </w:rPr>
        <w:t xml:space="preserve">2009). </w:t>
      </w:r>
      <w:r w:rsidRPr="00323ECB">
        <w:rPr>
          <w:sz w:val="20"/>
          <w:szCs w:val="20"/>
        </w:rPr>
        <w:t>Multivariate statistical analysis for the surface water quality of the Luan River, China.</w:t>
      </w:r>
      <w:r w:rsidRPr="00323ECB">
        <w:rPr>
          <w:i/>
          <w:iCs/>
          <w:sz w:val="20"/>
          <w:szCs w:val="20"/>
        </w:rPr>
        <w:t>Journal of Zhejiang University Science A</w:t>
      </w:r>
      <w:r w:rsidRPr="00323ECB">
        <w:rPr>
          <w:i/>
          <w:sz w:val="20"/>
          <w:szCs w:val="20"/>
        </w:rPr>
        <w:t>,</w:t>
      </w:r>
      <w:r>
        <w:rPr>
          <w:i/>
          <w:sz w:val="20"/>
          <w:szCs w:val="20"/>
        </w:rPr>
        <w:t xml:space="preserve"> </w:t>
      </w:r>
      <w:r w:rsidRPr="00323ECB">
        <w:rPr>
          <w:iCs/>
          <w:sz w:val="20"/>
          <w:szCs w:val="20"/>
        </w:rPr>
        <w:t>10</w:t>
      </w:r>
      <w:r w:rsidRPr="00323ECB">
        <w:rPr>
          <w:sz w:val="20"/>
          <w:szCs w:val="20"/>
        </w:rPr>
        <w:t>(1): 142-148.</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Juahir, H., Zain, M.S., Yosoff, M.K., Ismail, T.T.H., Samah, A.M.A., Toriman, M.E. &amp;</w:t>
      </w:r>
      <w:r>
        <w:rPr>
          <w:sz w:val="20"/>
          <w:szCs w:val="20"/>
        </w:rPr>
        <w:t xml:space="preserve"> </w:t>
      </w:r>
      <w:r w:rsidRPr="00323ECB">
        <w:rPr>
          <w:sz w:val="20"/>
          <w:szCs w:val="20"/>
        </w:rPr>
        <w:t>Moktar, M. (2010b). Spatial assessment of Langtan River Basin (Malaysia) using environmentric techniques.</w:t>
      </w:r>
      <w:r>
        <w:rPr>
          <w:sz w:val="20"/>
          <w:szCs w:val="20"/>
        </w:rPr>
        <w:t xml:space="preserve"> </w:t>
      </w:r>
      <w:r w:rsidRPr="00323ECB">
        <w:rPr>
          <w:i/>
          <w:sz w:val="20"/>
          <w:szCs w:val="20"/>
        </w:rPr>
        <w:t>Environment Monitoring Assessment,</w:t>
      </w:r>
      <w:r w:rsidRPr="00323ECB">
        <w:rPr>
          <w:sz w:val="20"/>
          <w:szCs w:val="20"/>
        </w:rPr>
        <w:t xml:space="preserve"> 173: 625-641.</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Noor, A.S. &amp;</w:t>
      </w:r>
      <w:r>
        <w:rPr>
          <w:sz w:val="20"/>
          <w:szCs w:val="20"/>
        </w:rPr>
        <w:t xml:space="preserve"> </w:t>
      </w:r>
      <w:r w:rsidRPr="00323ECB">
        <w:rPr>
          <w:sz w:val="20"/>
          <w:szCs w:val="20"/>
        </w:rPr>
        <w:t>Khawar, S., (2010). Geochemical baselines of major, minor and trace elements in the tropical sediments of the Terengganu River Basin Malaysia.</w:t>
      </w:r>
      <w:r>
        <w:rPr>
          <w:sz w:val="20"/>
          <w:szCs w:val="20"/>
        </w:rPr>
        <w:t xml:space="preserve"> </w:t>
      </w:r>
      <w:r w:rsidRPr="00323ECB">
        <w:rPr>
          <w:i/>
          <w:sz w:val="20"/>
          <w:szCs w:val="20"/>
        </w:rPr>
        <w:t>International Journal of Sediment Research</w:t>
      </w:r>
      <w:r w:rsidRPr="00323ECB">
        <w:rPr>
          <w:sz w:val="20"/>
          <w:szCs w:val="20"/>
        </w:rPr>
        <w:t>, 25: 340-354.</w:t>
      </w:r>
    </w:p>
    <w:p w:rsidR="0077088B" w:rsidRPr="003731D8"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731D8">
        <w:rPr>
          <w:rFonts w:eastAsia="Times New Roman"/>
          <w:bCs/>
          <w:kern w:val="36"/>
          <w:sz w:val="20"/>
          <w:szCs w:val="20"/>
          <w:lang w:eastAsia="en-MY"/>
        </w:rPr>
        <w:t xml:space="preserve">Malaysia population census Department of Statistic population of Terengganu (2014). </w:t>
      </w:r>
      <w:r w:rsidR="003731D8">
        <w:rPr>
          <w:rFonts w:eastAsia="Times New Roman"/>
          <w:bCs/>
          <w:kern w:val="36"/>
          <w:sz w:val="20"/>
          <w:szCs w:val="20"/>
          <w:lang w:eastAsia="en-MY"/>
        </w:rPr>
        <w:t xml:space="preserve">Online access on </w:t>
      </w:r>
      <w:r w:rsidRPr="003731D8">
        <w:rPr>
          <w:rFonts w:eastAsia="Times New Roman"/>
          <w:bCs/>
          <w:kern w:val="36"/>
          <w:sz w:val="20"/>
          <w:szCs w:val="20"/>
          <w:lang w:eastAsia="en-MY"/>
        </w:rPr>
        <w:t>www.statitics.gov.my/portal/index.php?option=com</w:t>
      </w:r>
    </w:p>
    <w:p w:rsidR="0077088B" w:rsidRPr="003731D8"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731D8">
        <w:rPr>
          <w:rFonts w:eastAsia="Times New Roman"/>
          <w:bCs/>
          <w:kern w:val="36"/>
          <w:sz w:val="20"/>
          <w:szCs w:val="20"/>
          <w:lang w:eastAsia="en-MY"/>
        </w:rPr>
        <w:t xml:space="preserve">Kuala Terengganu city Council (MBKT), (2014). </w:t>
      </w:r>
      <w:r w:rsidR="003731D8">
        <w:rPr>
          <w:rFonts w:eastAsia="Times New Roman"/>
          <w:bCs/>
          <w:kern w:val="36"/>
          <w:sz w:val="20"/>
          <w:szCs w:val="20"/>
          <w:lang w:eastAsia="en-MY"/>
        </w:rPr>
        <w:t xml:space="preserve">Online access on </w:t>
      </w:r>
      <w:r w:rsidRPr="003731D8">
        <w:rPr>
          <w:rFonts w:eastAsia="Times New Roman"/>
          <w:bCs/>
          <w:kern w:val="36"/>
          <w:sz w:val="20"/>
          <w:szCs w:val="20"/>
          <w:lang w:eastAsia="en-MY"/>
        </w:rPr>
        <w:t>http://mbkt.terengganu.gov.my/jadual-pbt</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Tobiszewski, M., Tsakovski, S., Simeonov, V. &amp;</w:t>
      </w:r>
      <w:r>
        <w:rPr>
          <w:sz w:val="20"/>
          <w:szCs w:val="20"/>
        </w:rPr>
        <w:t xml:space="preserve"> </w:t>
      </w:r>
      <w:r w:rsidRPr="00323ECB">
        <w:rPr>
          <w:sz w:val="20"/>
          <w:szCs w:val="20"/>
        </w:rPr>
        <w:t>Namiesnik, J. (2010). Surface water quality assessment by the use of combination of multivariate statistical classification and expert information.</w:t>
      </w:r>
      <w:r w:rsidRPr="00323ECB">
        <w:rPr>
          <w:i/>
          <w:sz w:val="20"/>
          <w:szCs w:val="20"/>
        </w:rPr>
        <w:t>Chemosphere,</w:t>
      </w:r>
      <w:r w:rsidRPr="00323ECB">
        <w:rPr>
          <w:bCs/>
          <w:sz w:val="20"/>
          <w:szCs w:val="20"/>
        </w:rPr>
        <w:t xml:space="preserve">80: </w:t>
      </w:r>
      <w:r w:rsidRPr="00323ECB">
        <w:rPr>
          <w:sz w:val="20"/>
          <w:szCs w:val="20"/>
        </w:rPr>
        <w:t>740-746.</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Singh, K.P., Malik, A., Mohan, D. &amp;</w:t>
      </w:r>
      <w:r>
        <w:rPr>
          <w:sz w:val="20"/>
          <w:szCs w:val="20"/>
        </w:rPr>
        <w:t xml:space="preserve"> </w:t>
      </w:r>
      <w:r w:rsidRPr="00323ECB">
        <w:rPr>
          <w:sz w:val="20"/>
          <w:szCs w:val="20"/>
        </w:rPr>
        <w:t xml:space="preserve">Sinha, S. (2004). Multivariate statistical techniques   for the      evaluation of spatial and temporal variations in water quality of Gomti River (India): a case study. </w:t>
      </w:r>
      <w:r w:rsidRPr="00323ECB">
        <w:rPr>
          <w:i/>
          <w:sz w:val="20"/>
          <w:szCs w:val="20"/>
        </w:rPr>
        <w:t>Water Research,</w:t>
      </w:r>
      <w:r w:rsidRPr="00323ECB">
        <w:rPr>
          <w:sz w:val="20"/>
          <w:szCs w:val="20"/>
        </w:rPr>
        <w:t xml:space="preserve"> 38: 3980-3992. </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Voudouris, K., Panagopoulos, A. &amp;</w:t>
      </w:r>
      <w:r>
        <w:rPr>
          <w:sz w:val="20"/>
          <w:szCs w:val="20"/>
        </w:rPr>
        <w:t xml:space="preserve"> </w:t>
      </w:r>
      <w:r w:rsidRPr="00323ECB">
        <w:rPr>
          <w:sz w:val="20"/>
          <w:szCs w:val="20"/>
        </w:rPr>
        <w:t>Koumantakis, J. (2000). Multivariate statistical analysis in the assessment of hydrochemistry of the Northern Korinthia Prefecture Alluvial Aquifer System (Paloponnese, Greece).</w:t>
      </w:r>
      <w:r>
        <w:rPr>
          <w:sz w:val="20"/>
          <w:szCs w:val="20"/>
        </w:rPr>
        <w:t xml:space="preserve"> </w:t>
      </w:r>
      <w:r w:rsidRPr="00323ECB">
        <w:rPr>
          <w:i/>
          <w:sz w:val="20"/>
          <w:szCs w:val="20"/>
        </w:rPr>
        <w:t>Natural Resources Research,</w:t>
      </w:r>
      <w:r w:rsidRPr="00323ECB">
        <w:rPr>
          <w:sz w:val="20"/>
          <w:szCs w:val="20"/>
        </w:rPr>
        <w:t xml:space="preserve"> 9: 135-146.</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Simeonova, P., Simeonova, V. &amp; Andreev, G. (2003). Environmetric analysis of the Struma River water quality central.</w:t>
      </w:r>
      <w:r w:rsidRPr="00323ECB">
        <w:rPr>
          <w:i/>
          <w:sz w:val="20"/>
          <w:szCs w:val="20"/>
        </w:rPr>
        <w:t>European journal of Chemistry,</w:t>
      </w:r>
      <w:r w:rsidRPr="00323ECB">
        <w:rPr>
          <w:sz w:val="20"/>
          <w:szCs w:val="20"/>
        </w:rPr>
        <w:t xml:space="preserve"> 2: 121-126. </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Singh, K.P., Malik, A. &amp;</w:t>
      </w:r>
      <w:r>
        <w:rPr>
          <w:sz w:val="20"/>
          <w:szCs w:val="20"/>
        </w:rPr>
        <w:t xml:space="preserve"> </w:t>
      </w:r>
      <w:r w:rsidRPr="00323ECB">
        <w:rPr>
          <w:sz w:val="20"/>
          <w:szCs w:val="20"/>
        </w:rPr>
        <w:t xml:space="preserve">Sinha, S. (2005). Water quality assessment and apportionment of pollution sources of Gomti river (India) using multivariate statistical techniques: a case study. </w:t>
      </w:r>
      <w:r w:rsidRPr="00323ECB">
        <w:rPr>
          <w:i/>
          <w:sz w:val="20"/>
          <w:szCs w:val="20"/>
        </w:rPr>
        <w:t>Analytical Chemical Acta</w:t>
      </w:r>
      <w:r w:rsidRPr="00323ECB">
        <w:rPr>
          <w:sz w:val="20"/>
          <w:szCs w:val="20"/>
        </w:rPr>
        <w:t xml:space="preserve"> 538, 355-374.</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McKenna Jr., J.E. (2003). An enhanced cluster analysis program with bootstrap significance testing for   ecological community analysis.</w:t>
      </w:r>
      <w:r>
        <w:rPr>
          <w:sz w:val="20"/>
          <w:szCs w:val="20"/>
        </w:rPr>
        <w:t xml:space="preserve"> </w:t>
      </w:r>
      <w:r w:rsidRPr="00323ECB">
        <w:rPr>
          <w:i/>
          <w:sz w:val="20"/>
          <w:szCs w:val="20"/>
        </w:rPr>
        <w:t>Environmental Modeling</w:t>
      </w:r>
      <w:r>
        <w:rPr>
          <w:i/>
          <w:sz w:val="20"/>
          <w:szCs w:val="20"/>
        </w:rPr>
        <w:t xml:space="preserve"> </w:t>
      </w:r>
      <w:r w:rsidRPr="00323ECB">
        <w:rPr>
          <w:i/>
          <w:sz w:val="20"/>
          <w:szCs w:val="20"/>
        </w:rPr>
        <w:t>&amp; Software,</w:t>
      </w:r>
      <w:r w:rsidRPr="00323ECB">
        <w:rPr>
          <w:sz w:val="20"/>
          <w:szCs w:val="20"/>
        </w:rPr>
        <w:t xml:space="preserve"> 18 (3): 205-220.</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Jornson, R.A. &amp;</w:t>
      </w:r>
      <w:r>
        <w:rPr>
          <w:sz w:val="20"/>
          <w:szCs w:val="20"/>
        </w:rPr>
        <w:t xml:space="preserve"> </w:t>
      </w:r>
      <w:r w:rsidRPr="00323ECB">
        <w:rPr>
          <w:sz w:val="20"/>
          <w:szCs w:val="20"/>
        </w:rPr>
        <w:t xml:space="preserve">Wichern, D.W. (1992).  </w:t>
      </w:r>
      <w:r w:rsidRPr="00D456F2">
        <w:rPr>
          <w:i/>
          <w:sz w:val="20"/>
          <w:szCs w:val="20"/>
        </w:rPr>
        <w:t>Applied Multivariate Statistical Analysis</w:t>
      </w:r>
      <w:r w:rsidRPr="00323ECB">
        <w:rPr>
          <w:sz w:val="20"/>
          <w:szCs w:val="20"/>
        </w:rPr>
        <w:t>, 3</w:t>
      </w:r>
      <w:r w:rsidRPr="00323ECB">
        <w:rPr>
          <w:sz w:val="20"/>
          <w:szCs w:val="20"/>
          <w:vertAlign w:val="superscript"/>
        </w:rPr>
        <w:t>rd</w:t>
      </w:r>
      <w:r w:rsidRPr="00323ECB">
        <w:rPr>
          <w:sz w:val="20"/>
          <w:szCs w:val="20"/>
        </w:rPr>
        <w:t>edn, Prentice – Hall lut., New Jersey.</w:t>
      </w:r>
    </w:p>
    <w:p w:rsidR="0077088B" w:rsidRPr="003731D8"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731D8">
        <w:rPr>
          <w:sz w:val="20"/>
          <w:szCs w:val="20"/>
        </w:rPr>
        <w:t xml:space="preserve">Lattin, J., Carroll, D. &amp; Green, P. (2003). </w:t>
      </w:r>
      <w:r w:rsidRPr="003731D8">
        <w:rPr>
          <w:i/>
          <w:sz w:val="20"/>
          <w:szCs w:val="20"/>
        </w:rPr>
        <w:t>Analyzing Multivariate Data</w:t>
      </w:r>
      <w:r w:rsidRPr="003731D8">
        <w:rPr>
          <w:sz w:val="20"/>
          <w:szCs w:val="20"/>
        </w:rPr>
        <w:t>. New York: Duxbury.</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Wunderlin, D.A., Diaz, M.P., Ame, M.V., Pesce, S.F., Hued, A.C. &amp;</w:t>
      </w:r>
      <w:r>
        <w:rPr>
          <w:sz w:val="20"/>
          <w:szCs w:val="20"/>
        </w:rPr>
        <w:t xml:space="preserve"> </w:t>
      </w:r>
      <w:r w:rsidRPr="00323ECB">
        <w:rPr>
          <w:sz w:val="20"/>
          <w:szCs w:val="20"/>
        </w:rPr>
        <w:t xml:space="preserve">Bistoni, M.A. (2001). Pattern recognition techniques for the evaluation of spatial and temporal variations in water quality. A case study: Suquia river basin (Cordoba, Argentina). </w:t>
      </w:r>
      <w:r w:rsidRPr="00323ECB">
        <w:rPr>
          <w:i/>
          <w:sz w:val="20"/>
          <w:szCs w:val="20"/>
        </w:rPr>
        <w:t>Water Research,</w:t>
      </w:r>
      <w:r w:rsidRPr="00323ECB">
        <w:rPr>
          <w:sz w:val="20"/>
          <w:szCs w:val="20"/>
        </w:rPr>
        <w:t xml:space="preserve"> 35(12): 2881-2894.</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Brumelis, G., Lapina, L., Nikodemus, O. &amp; Tabors, G. (2000). Use of an artificial model of monitoring data     to aid interpretation of principal component analysis.</w:t>
      </w:r>
      <w:r>
        <w:rPr>
          <w:sz w:val="20"/>
          <w:szCs w:val="20"/>
        </w:rPr>
        <w:t xml:space="preserve"> </w:t>
      </w:r>
      <w:r w:rsidRPr="00323ECB">
        <w:rPr>
          <w:i/>
          <w:sz w:val="20"/>
          <w:szCs w:val="20"/>
        </w:rPr>
        <w:t>Environmental modelling and software</w:t>
      </w:r>
      <w:r w:rsidRPr="00323ECB">
        <w:rPr>
          <w:sz w:val="20"/>
          <w:szCs w:val="20"/>
        </w:rPr>
        <w:t>, 15(8): 755-763.</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Helena, B., Pardo, R., Vega, M., Barrado, E., Fernandex, J.M. &amp;</w:t>
      </w:r>
      <w:r>
        <w:rPr>
          <w:sz w:val="20"/>
          <w:szCs w:val="20"/>
        </w:rPr>
        <w:t xml:space="preserve"> </w:t>
      </w:r>
      <w:r w:rsidRPr="00323ECB">
        <w:rPr>
          <w:sz w:val="20"/>
          <w:szCs w:val="20"/>
        </w:rPr>
        <w:t>Fernendex, L. (2000). Temporal evolution of ground water composition in an alluvial aquifer composition in an alluvial aquifer (Pisuegariver, Spain) by principal component analysis.</w:t>
      </w:r>
      <w:r w:rsidRPr="00323ECB">
        <w:rPr>
          <w:i/>
          <w:sz w:val="20"/>
          <w:szCs w:val="20"/>
        </w:rPr>
        <w:t>Water Research</w:t>
      </w:r>
      <w:r w:rsidRPr="00323ECB">
        <w:rPr>
          <w:sz w:val="20"/>
          <w:szCs w:val="20"/>
        </w:rPr>
        <w:t xml:space="preserve">, 34: 807-816.                          </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Abdul-Wahab, S.A., Bakheit, C.S. &amp; Al-Alawi, S.M. (2005). Principal component and multiple regression analysis in modeling of ground-level ozone and factors affecting its concentrations.</w:t>
      </w:r>
      <w:r>
        <w:rPr>
          <w:sz w:val="20"/>
          <w:szCs w:val="20"/>
        </w:rPr>
        <w:t xml:space="preserve"> </w:t>
      </w:r>
      <w:r>
        <w:rPr>
          <w:i/>
          <w:sz w:val="20"/>
          <w:szCs w:val="20"/>
        </w:rPr>
        <w:t xml:space="preserve">Environmental Modelin </w:t>
      </w:r>
      <w:r w:rsidRPr="00323ECB">
        <w:rPr>
          <w:i/>
          <w:sz w:val="20"/>
          <w:szCs w:val="20"/>
        </w:rPr>
        <w:t>&amp; Software,</w:t>
      </w:r>
      <w:r w:rsidRPr="00323ECB">
        <w:rPr>
          <w:sz w:val="20"/>
          <w:szCs w:val="20"/>
        </w:rPr>
        <w:t xml:space="preserve"> 20(10): 1263-1271.</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Love, D., Hallbauer, D., Amos, A. &amp;</w:t>
      </w:r>
      <w:r>
        <w:rPr>
          <w:sz w:val="20"/>
          <w:szCs w:val="20"/>
        </w:rPr>
        <w:t xml:space="preserve"> </w:t>
      </w:r>
      <w:r w:rsidRPr="00323ECB">
        <w:rPr>
          <w:sz w:val="20"/>
          <w:szCs w:val="20"/>
        </w:rPr>
        <w:t xml:space="preserve">Hranova, R. (2004). Factor analysis as a tool in groundwater quality management: two southern African case studies. </w:t>
      </w:r>
      <w:r w:rsidRPr="00323ECB">
        <w:rPr>
          <w:i/>
          <w:sz w:val="20"/>
          <w:szCs w:val="20"/>
        </w:rPr>
        <w:t>Physics &amp; Chemistry of the Earth,</w:t>
      </w:r>
      <w:r w:rsidRPr="00323ECB">
        <w:rPr>
          <w:sz w:val="20"/>
          <w:szCs w:val="20"/>
        </w:rPr>
        <w:t xml:space="preserve"> 29: 1135-1143.</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lastRenderedPageBreak/>
        <w:t>Kim, J.O. &amp; Mueller, C.W. (1987). Introduction to factor analysis: what it is and how to do it. Quantitative      Applications in the Social Sciences Series. Sage University Press, Newbury Park.</w:t>
      </w:r>
    </w:p>
    <w:p w:rsidR="0077088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Liu, C.W., Lin, K.H. &amp;</w:t>
      </w:r>
      <w:r>
        <w:rPr>
          <w:sz w:val="20"/>
          <w:szCs w:val="20"/>
        </w:rPr>
        <w:t xml:space="preserve"> </w:t>
      </w:r>
      <w:r w:rsidRPr="00323ECB">
        <w:rPr>
          <w:sz w:val="20"/>
          <w:szCs w:val="20"/>
        </w:rPr>
        <w:t>Kuo, Y.M. (2003). Application of factor analysis in the assessment of groundwater in a Blackfoot disease area in Taiwan.</w:t>
      </w:r>
      <w:r w:rsidRPr="00323ECB">
        <w:rPr>
          <w:i/>
          <w:sz w:val="20"/>
          <w:szCs w:val="20"/>
        </w:rPr>
        <w:t xml:space="preserve">Science of the Total Environment, </w:t>
      </w:r>
      <w:r w:rsidRPr="00323ECB">
        <w:rPr>
          <w:sz w:val="20"/>
          <w:szCs w:val="20"/>
        </w:rPr>
        <w:t>313(1-13): 77-89.</w:t>
      </w:r>
    </w:p>
    <w:p w:rsidR="0077088B" w:rsidRPr="00323ECB" w:rsidRDefault="0077088B" w:rsidP="0077088B">
      <w:pPr>
        <w:pStyle w:val="ListParagraph"/>
        <w:numPr>
          <w:ilvl w:val="0"/>
          <w:numId w:val="4"/>
        </w:numPr>
        <w:autoSpaceDE w:val="0"/>
        <w:autoSpaceDN w:val="0"/>
        <w:adjustRightInd w:val="0"/>
        <w:spacing w:after="0" w:line="240" w:lineRule="auto"/>
        <w:ind w:left="709" w:hanging="709"/>
        <w:jc w:val="both"/>
        <w:rPr>
          <w:sz w:val="20"/>
          <w:szCs w:val="20"/>
        </w:rPr>
      </w:pPr>
      <w:r w:rsidRPr="00323ECB">
        <w:rPr>
          <w:sz w:val="20"/>
          <w:szCs w:val="20"/>
        </w:rPr>
        <w:t>Yang, Y.H., Zhou, F., Guo, H.C., Sheng, H., Liu, H., Dao, X. &amp; He, C.J. (</w:t>
      </w:r>
      <w:r w:rsidRPr="00323ECB">
        <w:rPr>
          <w:bCs/>
          <w:sz w:val="20"/>
          <w:szCs w:val="20"/>
        </w:rPr>
        <w:t>2010</w:t>
      </w:r>
      <w:r w:rsidRPr="00323ECB">
        <w:rPr>
          <w:b/>
          <w:bCs/>
          <w:sz w:val="20"/>
          <w:szCs w:val="20"/>
        </w:rPr>
        <w:t>)</w:t>
      </w:r>
      <w:r w:rsidRPr="00323ECB">
        <w:rPr>
          <w:sz w:val="20"/>
          <w:szCs w:val="20"/>
        </w:rPr>
        <w:t xml:space="preserve">. Analysis of spatial and temporal water pollution patterns in Lake Dianchi using multivariate statistical methods. </w:t>
      </w:r>
      <w:r w:rsidRPr="00323ECB">
        <w:rPr>
          <w:i/>
          <w:iCs/>
          <w:sz w:val="20"/>
          <w:szCs w:val="20"/>
        </w:rPr>
        <w:t>Environmental Monitoring and Assessment</w:t>
      </w:r>
      <w:r w:rsidRPr="00323ECB">
        <w:rPr>
          <w:sz w:val="20"/>
          <w:szCs w:val="20"/>
        </w:rPr>
        <w:t xml:space="preserve">, </w:t>
      </w:r>
      <w:r w:rsidRPr="00323ECB">
        <w:rPr>
          <w:iCs/>
          <w:sz w:val="20"/>
          <w:szCs w:val="20"/>
        </w:rPr>
        <w:t>170</w:t>
      </w:r>
      <w:r w:rsidRPr="00323ECB">
        <w:rPr>
          <w:sz w:val="20"/>
          <w:szCs w:val="20"/>
        </w:rPr>
        <w:t>: 407-416.</w:t>
      </w:r>
    </w:p>
    <w:p w:rsidR="0077088B" w:rsidRDefault="0077088B" w:rsidP="0077088B">
      <w:pPr>
        <w:autoSpaceDE w:val="0"/>
        <w:autoSpaceDN w:val="0"/>
        <w:adjustRightInd w:val="0"/>
        <w:spacing w:after="0" w:line="240" w:lineRule="auto"/>
        <w:jc w:val="both"/>
        <w:rPr>
          <w:color w:val="000000" w:themeColor="text1"/>
          <w:sz w:val="20"/>
          <w:szCs w:val="20"/>
          <w:lang w:val="en-MY"/>
        </w:rPr>
      </w:pPr>
    </w:p>
    <w:p w:rsidR="00674241" w:rsidRDefault="00674241"/>
    <w:sectPr w:rsidR="00674241" w:rsidSect="0023112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3906"/>
    <w:multiLevelType w:val="hybridMultilevel"/>
    <w:tmpl w:val="2018B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F00FD4"/>
    <w:multiLevelType w:val="hybridMultilevel"/>
    <w:tmpl w:val="305A6C6A"/>
    <w:lvl w:ilvl="0" w:tplc="A3E4C9D4">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43F37991"/>
    <w:multiLevelType w:val="multilevel"/>
    <w:tmpl w:val="E1FA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452BC8"/>
    <w:multiLevelType w:val="hybridMultilevel"/>
    <w:tmpl w:val="A79A4376"/>
    <w:lvl w:ilvl="0" w:tplc="4409000F">
      <w:start w:val="6"/>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7088B"/>
    <w:rsid w:val="00007A6C"/>
    <w:rsid w:val="00033FD9"/>
    <w:rsid w:val="0006192A"/>
    <w:rsid w:val="00076727"/>
    <w:rsid w:val="00087078"/>
    <w:rsid w:val="000A7D75"/>
    <w:rsid w:val="000C3DDB"/>
    <w:rsid w:val="000C6AE0"/>
    <w:rsid w:val="000C7D63"/>
    <w:rsid w:val="000D5AFB"/>
    <w:rsid w:val="00103B91"/>
    <w:rsid w:val="00114E70"/>
    <w:rsid w:val="00117968"/>
    <w:rsid w:val="00184389"/>
    <w:rsid w:val="0019336B"/>
    <w:rsid w:val="00193E83"/>
    <w:rsid w:val="001D69A4"/>
    <w:rsid w:val="001E2EE0"/>
    <w:rsid w:val="001F18C8"/>
    <w:rsid w:val="00216E60"/>
    <w:rsid w:val="00231122"/>
    <w:rsid w:val="00247584"/>
    <w:rsid w:val="0026624E"/>
    <w:rsid w:val="002839D9"/>
    <w:rsid w:val="002A092B"/>
    <w:rsid w:val="002F41A1"/>
    <w:rsid w:val="002F6892"/>
    <w:rsid w:val="00336422"/>
    <w:rsid w:val="003555C6"/>
    <w:rsid w:val="003731D8"/>
    <w:rsid w:val="003767D3"/>
    <w:rsid w:val="003A5AB0"/>
    <w:rsid w:val="003A5E03"/>
    <w:rsid w:val="003B32D3"/>
    <w:rsid w:val="00422474"/>
    <w:rsid w:val="0042299C"/>
    <w:rsid w:val="0042792E"/>
    <w:rsid w:val="00432730"/>
    <w:rsid w:val="0049756F"/>
    <w:rsid w:val="004B75B4"/>
    <w:rsid w:val="004C39AF"/>
    <w:rsid w:val="004F2AC0"/>
    <w:rsid w:val="004F44B8"/>
    <w:rsid w:val="005046E7"/>
    <w:rsid w:val="00533F2F"/>
    <w:rsid w:val="00566D5D"/>
    <w:rsid w:val="00567D86"/>
    <w:rsid w:val="00595295"/>
    <w:rsid w:val="005A698C"/>
    <w:rsid w:val="00610C91"/>
    <w:rsid w:val="00622D85"/>
    <w:rsid w:val="00656839"/>
    <w:rsid w:val="00674241"/>
    <w:rsid w:val="006A3A94"/>
    <w:rsid w:val="007170FD"/>
    <w:rsid w:val="00751410"/>
    <w:rsid w:val="00761399"/>
    <w:rsid w:val="0077088B"/>
    <w:rsid w:val="00776BCF"/>
    <w:rsid w:val="007C5251"/>
    <w:rsid w:val="007C6F22"/>
    <w:rsid w:val="007F13F7"/>
    <w:rsid w:val="008274C0"/>
    <w:rsid w:val="00850968"/>
    <w:rsid w:val="0086306F"/>
    <w:rsid w:val="0087388B"/>
    <w:rsid w:val="00876521"/>
    <w:rsid w:val="008D4F8D"/>
    <w:rsid w:val="00932C51"/>
    <w:rsid w:val="009440F1"/>
    <w:rsid w:val="00956D38"/>
    <w:rsid w:val="00972059"/>
    <w:rsid w:val="009C4508"/>
    <w:rsid w:val="009D114D"/>
    <w:rsid w:val="009F24F2"/>
    <w:rsid w:val="00A01313"/>
    <w:rsid w:val="00A14D68"/>
    <w:rsid w:val="00A43157"/>
    <w:rsid w:val="00A7298D"/>
    <w:rsid w:val="00A832E2"/>
    <w:rsid w:val="00A8430F"/>
    <w:rsid w:val="00A93D90"/>
    <w:rsid w:val="00AA00B0"/>
    <w:rsid w:val="00AB1DCB"/>
    <w:rsid w:val="00AF335D"/>
    <w:rsid w:val="00B01230"/>
    <w:rsid w:val="00B2112B"/>
    <w:rsid w:val="00B22621"/>
    <w:rsid w:val="00B4661B"/>
    <w:rsid w:val="00B6715A"/>
    <w:rsid w:val="00B67FDB"/>
    <w:rsid w:val="00B76EC0"/>
    <w:rsid w:val="00B947B3"/>
    <w:rsid w:val="00BD2469"/>
    <w:rsid w:val="00BD6C76"/>
    <w:rsid w:val="00BE6771"/>
    <w:rsid w:val="00C1583D"/>
    <w:rsid w:val="00C22016"/>
    <w:rsid w:val="00C24250"/>
    <w:rsid w:val="00C47488"/>
    <w:rsid w:val="00C6761B"/>
    <w:rsid w:val="00CA0080"/>
    <w:rsid w:val="00CA3088"/>
    <w:rsid w:val="00CF2DE8"/>
    <w:rsid w:val="00D12317"/>
    <w:rsid w:val="00D429EE"/>
    <w:rsid w:val="00D473D1"/>
    <w:rsid w:val="00D51E55"/>
    <w:rsid w:val="00D51F3D"/>
    <w:rsid w:val="00D650E0"/>
    <w:rsid w:val="00D94104"/>
    <w:rsid w:val="00DA3098"/>
    <w:rsid w:val="00DC2942"/>
    <w:rsid w:val="00DD55C5"/>
    <w:rsid w:val="00DE263F"/>
    <w:rsid w:val="00DF3D3C"/>
    <w:rsid w:val="00E016F8"/>
    <w:rsid w:val="00E1285E"/>
    <w:rsid w:val="00E60334"/>
    <w:rsid w:val="00E70AFA"/>
    <w:rsid w:val="00E95B75"/>
    <w:rsid w:val="00EB0268"/>
    <w:rsid w:val="00EB2656"/>
    <w:rsid w:val="00EB34BB"/>
    <w:rsid w:val="00EE390B"/>
    <w:rsid w:val="00F20780"/>
    <w:rsid w:val="00F97184"/>
    <w:rsid w:val="00FC2A3D"/>
    <w:rsid w:val="00FD36A2"/>
    <w:rsid w:val="00FE47F2"/>
    <w:rsid w:val="00FE4D36"/>
    <w:rsid w:val="00FF685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88B"/>
    <w:rPr>
      <w:rFonts w:ascii="Times New Roman" w:hAnsi="Times New Roman" w:cs="Times New Roman"/>
      <w:sz w:val="24"/>
      <w:szCs w:val="24"/>
      <w:lang w:val="en-US"/>
    </w:rPr>
  </w:style>
  <w:style w:type="paragraph" w:styleId="Heading1">
    <w:name w:val="heading 1"/>
    <w:basedOn w:val="Normal"/>
    <w:link w:val="Heading1Char"/>
    <w:uiPriority w:val="9"/>
    <w:qFormat/>
    <w:rsid w:val="0077088B"/>
    <w:pPr>
      <w:spacing w:before="100" w:beforeAutospacing="1" w:after="100" w:afterAutospacing="1" w:line="240" w:lineRule="auto"/>
      <w:outlineLvl w:val="0"/>
    </w:pPr>
    <w:rPr>
      <w:rFonts w:eastAsia="Times New Roman"/>
      <w:b/>
      <w:bCs/>
      <w:kern w:val="36"/>
      <w:sz w:val="48"/>
      <w:szCs w:val="48"/>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8B"/>
    <w:rPr>
      <w:rFonts w:ascii="Times New Roman" w:eastAsia="Times New Roman" w:hAnsi="Times New Roman" w:cs="Times New Roman"/>
      <w:b/>
      <w:bCs/>
      <w:kern w:val="36"/>
      <w:sz w:val="48"/>
      <w:szCs w:val="48"/>
      <w:lang w:eastAsia="en-MY"/>
    </w:rPr>
  </w:style>
  <w:style w:type="paragraph" w:styleId="BalloonText">
    <w:name w:val="Balloon Text"/>
    <w:basedOn w:val="Normal"/>
    <w:link w:val="BalloonTextChar"/>
    <w:uiPriority w:val="99"/>
    <w:semiHidden/>
    <w:unhideWhenUsed/>
    <w:rsid w:val="0077088B"/>
    <w:pPr>
      <w:spacing w:after="0" w:line="240" w:lineRule="auto"/>
    </w:pPr>
    <w:rPr>
      <w:rFonts w:ascii="Tahoma" w:hAnsi="Tahoma" w:cs="Tahoma"/>
      <w:sz w:val="16"/>
      <w:szCs w:val="16"/>
      <w:lang w:val="en-MY"/>
    </w:rPr>
  </w:style>
  <w:style w:type="character" w:customStyle="1" w:styleId="BalloonTextChar">
    <w:name w:val="Balloon Text Char"/>
    <w:basedOn w:val="DefaultParagraphFont"/>
    <w:link w:val="BalloonText"/>
    <w:uiPriority w:val="99"/>
    <w:semiHidden/>
    <w:rsid w:val="0077088B"/>
    <w:rPr>
      <w:rFonts w:ascii="Tahoma" w:hAnsi="Tahoma" w:cs="Tahoma"/>
      <w:sz w:val="16"/>
      <w:szCs w:val="16"/>
    </w:rPr>
  </w:style>
  <w:style w:type="character" w:customStyle="1" w:styleId="hps">
    <w:name w:val="hps"/>
    <w:basedOn w:val="DefaultParagraphFont"/>
    <w:rsid w:val="0077088B"/>
  </w:style>
  <w:style w:type="character" w:customStyle="1" w:styleId="atn">
    <w:name w:val="atn"/>
    <w:basedOn w:val="DefaultParagraphFont"/>
    <w:rsid w:val="0077088B"/>
  </w:style>
  <w:style w:type="paragraph" w:styleId="ListParagraph">
    <w:name w:val="List Paragraph"/>
    <w:basedOn w:val="Normal"/>
    <w:uiPriority w:val="34"/>
    <w:qFormat/>
    <w:rsid w:val="0077088B"/>
    <w:pPr>
      <w:ind w:left="720"/>
      <w:contextualSpacing/>
    </w:pPr>
    <w:rPr>
      <w:lang w:val="en-MY"/>
    </w:rPr>
  </w:style>
  <w:style w:type="character" w:customStyle="1" w:styleId="a">
    <w:name w:val="a"/>
    <w:basedOn w:val="DefaultParagraphFont"/>
    <w:rsid w:val="0077088B"/>
  </w:style>
  <w:style w:type="character" w:styleId="Hyperlink">
    <w:name w:val="Hyperlink"/>
    <w:basedOn w:val="DefaultParagraphFont"/>
    <w:uiPriority w:val="99"/>
    <w:unhideWhenUsed/>
    <w:rsid w:val="0077088B"/>
    <w:rPr>
      <w:color w:val="0000FF"/>
      <w:u w:val="single"/>
    </w:rPr>
  </w:style>
  <w:style w:type="paragraph" w:customStyle="1" w:styleId="Default">
    <w:name w:val="Default"/>
    <w:rsid w:val="0077088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708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088B"/>
    <w:pPr>
      <w:spacing w:after="0" w:line="240" w:lineRule="auto"/>
    </w:pPr>
    <w:rPr>
      <w:rFonts w:ascii="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77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77088B"/>
    <w:rPr>
      <w:rFonts w:ascii="Courier New" w:eastAsia="Times New Roman" w:hAnsi="Courier New" w:cs="Courier New"/>
      <w:sz w:val="20"/>
      <w:szCs w:val="20"/>
      <w:lang w:eastAsia="en-MY"/>
    </w:rPr>
  </w:style>
  <w:style w:type="paragraph" w:styleId="Header">
    <w:name w:val="header"/>
    <w:basedOn w:val="Normal"/>
    <w:link w:val="HeaderChar"/>
    <w:uiPriority w:val="99"/>
    <w:semiHidden/>
    <w:unhideWhenUsed/>
    <w:rsid w:val="007708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088B"/>
    <w:rPr>
      <w:rFonts w:ascii="Times New Roman" w:hAnsi="Times New Roman" w:cs="Times New Roman"/>
      <w:sz w:val="24"/>
      <w:szCs w:val="24"/>
      <w:lang w:val="en-US"/>
    </w:rPr>
  </w:style>
  <w:style w:type="paragraph" w:styleId="Footer">
    <w:name w:val="footer"/>
    <w:basedOn w:val="Normal"/>
    <w:link w:val="FooterChar"/>
    <w:uiPriority w:val="99"/>
    <w:semiHidden/>
    <w:unhideWhenUsed/>
    <w:rsid w:val="007708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088B"/>
    <w:rPr>
      <w:rFonts w:ascii="Times New Roman" w:hAnsi="Times New Roman" w:cs="Times New Roman"/>
      <w:sz w:val="24"/>
      <w:szCs w:val="24"/>
      <w:lang w:val="en-US"/>
    </w:rPr>
  </w:style>
  <w:style w:type="character" w:customStyle="1" w:styleId="words">
    <w:name w:val="words"/>
    <w:basedOn w:val="DefaultParagraphFont"/>
    <w:rsid w:val="0077088B"/>
  </w:style>
  <w:style w:type="character" w:customStyle="1" w:styleId="wordchoice">
    <w:name w:val="wordchoice"/>
    <w:basedOn w:val="DefaultParagraphFont"/>
    <w:rsid w:val="0077088B"/>
  </w:style>
  <w:style w:type="character" w:customStyle="1" w:styleId="sva">
    <w:name w:val="sva"/>
    <w:basedOn w:val="DefaultParagraphFont"/>
    <w:rsid w:val="0077088B"/>
  </w:style>
  <w:style w:type="character" w:customStyle="1" w:styleId="modif">
    <w:name w:val="modif"/>
    <w:basedOn w:val="DefaultParagraphFont"/>
    <w:rsid w:val="0077088B"/>
  </w:style>
  <w:style w:type="character" w:customStyle="1" w:styleId="colloquial">
    <w:name w:val="colloquial"/>
    <w:basedOn w:val="DefaultParagraphFont"/>
    <w:rsid w:val="0077088B"/>
  </w:style>
  <w:style w:type="character" w:customStyle="1" w:styleId="passivevoice">
    <w:name w:val="passivevoice"/>
    <w:basedOn w:val="DefaultParagraphFont"/>
    <w:rsid w:val="0077088B"/>
  </w:style>
  <w:style w:type="character" w:styleId="CommentReference">
    <w:name w:val="annotation reference"/>
    <w:basedOn w:val="DefaultParagraphFont"/>
    <w:uiPriority w:val="99"/>
    <w:semiHidden/>
    <w:unhideWhenUsed/>
    <w:rsid w:val="0077088B"/>
    <w:rPr>
      <w:sz w:val="16"/>
      <w:szCs w:val="16"/>
    </w:rPr>
  </w:style>
  <w:style w:type="paragraph" w:styleId="CommentText">
    <w:name w:val="annotation text"/>
    <w:basedOn w:val="Normal"/>
    <w:link w:val="CommentTextChar"/>
    <w:uiPriority w:val="99"/>
    <w:semiHidden/>
    <w:unhideWhenUsed/>
    <w:rsid w:val="0077088B"/>
    <w:pPr>
      <w:spacing w:line="240" w:lineRule="auto"/>
    </w:pPr>
    <w:rPr>
      <w:sz w:val="20"/>
      <w:szCs w:val="20"/>
    </w:rPr>
  </w:style>
  <w:style w:type="character" w:customStyle="1" w:styleId="CommentTextChar">
    <w:name w:val="Comment Text Char"/>
    <w:basedOn w:val="DefaultParagraphFont"/>
    <w:link w:val="CommentText"/>
    <w:uiPriority w:val="99"/>
    <w:semiHidden/>
    <w:rsid w:val="0077088B"/>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7088B"/>
    <w:rPr>
      <w:b/>
      <w:bCs/>
    </w:rPr>
  </w:style>
  <w:style w:type="character" w:customStyle="1" w:styleId="CommentSubjectChar">
    <w:name w:val="Comment Subject Char"/>
    <w:basedOn w:val="CommentTextChar"/>
    <w:link w:val="CommentSubject"/>
    <w:uiPriority w:val="99"/>
    <w:semiHidden/>
    <w:rsid w:val="0077088B"/>
    <w:rPr>
      <w:rFonts w:ascii="Times New Roman" w:hAnsi="Times New Roman" w:cs="Times New Roman"/>
      <w:b/>
      <w:bCs/>
      <w:sz w:val="20"/>
      <w:szCs w:val="20"/>
      <w:lang w:val="en-US"/>
    </w:rPr>
  </w:style>
  <w:style w:type="paragraph" w:styleId="DocumentMap">
    <w:name w:val="Document Map"/>
    <w:basedOn w:val="Normal"/>
    <w:link w:val="DocumentMapChar"/>
    <w:uiPriority w:val="99"/>
    <w:semiHidden/>
    <w:unhideWhenUsed/>
    <w:rsid w:val="0077088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088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excel%20water%20qual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900" b="1"/>
            </a:pPr>
            <a:r>
              <a:rPr lang="en-US"/>
              <a:t>Scree plot</a:t>
            </a:r>
          </a:p>
        </c:rich>
      </c:tx>
      <c:layout/>
      <c:overlay val="0"/>
    </c:title>
    <c:autoTitleDeleted val="0"/>
    <c:plotArea>
      <c:layout/>
      <c:barChart>
        <c:barDir val="col"/>
        <c:grouping val="clustered"/>
        <c:varyColors val="0"/>
        <c:ser>
          <c:idx val="0"/>
          <c:order val="0"/>
          <c:tx>
            <c:strRef>
              <c:f>'PCA9'!$B$64</c:f>
              <c:strCache>
                <c:ptCount val="1"/>
                <c:pt idx="0">
                  <c:v>Eigenvalue</c:v>
                </c:pt>
              </c:strCache>
            </c:strRef>
          </c:tx>
          <c:spPr>
            <a:solidFill>
              <a:srgbClr val="0000FF"/>
            </a:solidFill>
            <a:ln>
              <a:solidFill>
                <a:srgbClr val="000000"/>
              </a:solidFill>
              <a:prstDash val="solid"/>
            </a:ln>
            <a:effectLst/>
          </c:spPr>
          <c:invertIfNegative val="0"/>
          <c:cat>
            <c:strRef>
              <c:f>'PCA9'!$C$63:$O$63</c:f>
              <c:strCache>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Cache>
            </c:strRef>
          </c:cat>
          <c:val>
            <c:numRef>
              <c:f>'PCA9'!$C$64:$O$64</c:f>
              <c:numCache>
                <c:formatCode>0.000</c:formatCode>
                <c:ptCount val="13"/>
                <c:pt idx="0">
                  <c:v>2.8400603296217937</c:v>
                </c:pt>
                <c:pt idx="1">
                  <c:v>2.5807682536416006</c:v>
                </c:pt>
                <c:pt idx="2">
                  <c:v>1.4929559474980261</c:v>
                </c:pt>
                <c:pt idx="3">
                  <c:v>1.2922364919195528</c:v>
                </c:pt>
                <c:pt idx="4">
                  <c:v>1.1817185896996985</c:v>
                </c:pt>
                <c:pt idx="5">
                  <c:v>0.8390330296820212</c:v>
                </c:pt>
                <c:pt idx="6">
                  <c:v>0.74369847214351414</c:v>
                </c:pt>
                <c:pt idx="7">
                  <c:v>0.5275419375790773</c:v>
                </c:pt>
                <c:pt idx="8">
                  <c:v>0.43899526496712887</c:v>
                </c:pt>
                <c:pt idx="9">
                  <c:v>0.39994007010077742</c:v>
                </c:pt>
                <c:pt idx="10">
                  <c:v>0.35915518223709997</c:v>
                </c:pt>
                <c:pt idx="11">
                  <c:v>0.27382945838170236</c:v>
                </c:pt>
                <c:pt idx="12">
                  <c:v>3.0066972528021232E-2</c:v>
                </c:pt>
              </c:numCache>
            </c:numRef>
          </c:val>
        </c:ser>
        <c:dLbls>
          <c:showLegendKey val="0"/>
          <c:showVal val="0"/>
          <c:showCatName val="0"/>
          <c:showSerName val="0"/>
          <c:showPercent val="0"/>
          <c:showBubbleSize val="0"/>
        </c:dLbls>
        <c:gapWidth val="50"/>
        <c:overlap val="-30"/>
        <c:axId val="72284032"/>
        <c:axId val="77803904"/>
      </c:barChart>
      <c:lineChart>
        <c:grouping val="standard"/>
        <c:varyColors val="0"/>
        <c:ser>
          <c:idx val="1"/>
          <c:order val="1"/>
          <c:tx>
            <c:strRef>
              <c:f>'PCA9'!$B$66</c:f>
              <c:strCache>
                <c:ptCount val="1"/>
                <c:pt idx="0">
                  <c:v>Cumulative %</c:v>
                </c:pt>
              </c:strCache>
            </c:strRef>
          </c:tx>
          <c:spPr>
            <a:ln w="12700">
              <a:solidFill>
                <a:srgbClr val="FF0000"/>
              </a:solidFill>
              <a:prstDash val="solid"/>
            </a:ln>
            <a:effectLst/>
          </c:spPr>
          <c:marker>
            <c:symbol val="circle"/>
            <c:size val="4"/>
            <c:spPr>
              <a:solidFill>
                <a:srgbClr val="FFFFFF"/>
              </a:solidFill>
              <a:ln>
                <a:solidFill>
                  <a:srgbClr val="FF0000"/>
                </a:solidFill>
                <a:prstDash val="solid"/>
              </a:ln>
            </c:spPr>
          </c:marker>
          <c:cat>
            <c:strRef>
              <c:f>'PCA9'!$C$63:$O$63</c:f>
              <c:strCache>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Cache>
            </c:strRef>
          </c:cat>
          <c:val>
            <c:numRef>
              <c:f>'PCA9'!$C$66:$O$66</c:f>
              <c:numCache>
                <c:formatCode>0.000</c:formatCode>
                <c:ptCount val="13"/>
                <c:pt idx="0">
                  <c:v>21.846617920167589</c:v>
                </c:pt>
                <c:pt idx="1">
                  <c:v>41.698681409718219</c:v>
                </c:pt>
                <c:pt idx="2">
                  <c:v>53.182957928934172</c:v>
                </c:pt>
                <c:pt idx="3">
                  <c:v>63.123238636007613</c:v>
                </c:pt>
                <c:pt idx="4">
                  <c:v>72.21338163369748</c:v>
                </c:pt>
                <c:pt idx="5">
                  <c:v>78.667481862020196</c:v>
                </c:pt>
                <c:pt idx="6">
                  <c:v>84.38823934004769</c:v>
                </c:pt>
                <c:pt idx="7">
                  <c:v>88.44625424450264</c:v>
                </c:pt>
                <c:pt idx="8">
                  <c:v>91.823140898095389</c:v>
                </c:pt>
                <c:pt idx="9">
                  <c:v>94.899602975793684</c:v>
                </c:pt>
                <c:pt idx="10">
                  <c:v>97.662335146847767</c:v>
                </c:pt>
                <c:pt idx="11">
                  <c:v>99.768715595938332</c:v>
                </c:pt>
                <c:pt idx="12">
                  <c:v>100.00000000000001</c:v>
                </c:pt>
              </c:numCache>
            </c:numRef>
          </c:val>
          <c:smooth val="0"/>
        </c:ser>
        <c:dLbls>
          <c:showLegendKey val="0"/>
          <c:showVal val="0"/>
          <c:showCatName val="0"/>
          <c:showSerName val="0"/>
          <c:showPercent val="0"/>
          <c:showBubbleSize val="0"/>
        </c:dLbls>
        <c:marker val="1"/>
        <c:smooth val="0"/>
        <c:axId val="77816192"/>
        <c:axId val="77805824"/>
      </c:lineChart>
      <c:catAx>
        <c:axId val="72284032"/>
        <c:scaling>
          <c:orientation val="minMax"/>
        </c:scaling>
        <c:delete val="0"/>
        <c:axPos val="b"/>
        <c:title>
          <c:tx>
            <c:rich>
              <a:bodyPr/>
              <a:lstStyle/>
              <a:p>
                <a:pPr>
                  <a:defRPr lang="en-US" sz="800" b="1"/>
                </a:pPr>
                <a:r>
                  <a:rPr lang="en-US"/>
                  <a:t>Axis  (Parameters)</a:t>
                </a:r>
              </a:p>
            </c:rich>
          </c:tx>
          <c:layout/>
          <c:overlay val="0"/>
        </c:title>
        <c:numFmt formatCode="General" sourceLinked="0"/>
        <c:majorTickMark val="cross"/>
        <c:minorTickMark val="none"/>
        <c:tickLblPos val="nextTo"/>
        <c:txPr>
          <a:bodyPr/>
          <a:lstStyle/>
          <a:p>
            <a:pPr>
              <a:defRPr lang="en-US" sz="700"/>
            </a:pPr>
            <a:endParaRPr lang="en-US"/>
          </a:p>
        </c:txPr>
        <c:crossAx val="77803904"/>
        <c:crosses val="autoZero"/>
        <c:auto val="1"/>
        <c:lblAlgn val="ctr"/>
        <c:lblOffset val="100"/>
        <c:noMultiLvlLbl val="0"/>
      </c:catAx>
      <c:valAx>
        <c:axId val="77803904"/>
        <c:scaling>
          <c:orientation val="minMax"/>
          <c:min val="0"/>
        </c:scaling>
        <c:delete val="0"/>
        <c:axPos val="l"/>
        <c:title>
          <c:tx>
            <c:rich>
              <a:bodyPr/>
              <a:lstStyle/>
              <a:p>
                <a:pPr>
                  <a:defRPr lang="en-US" sz="800" b="1"/>
                </a:pPr>
                <a:r>
                  <a:rPr lang="en-US"/>
                  <a:t>Eigenvalue</a:t>
                </a:r>
              </a:p>
            </c:rich>
          </c:tx>
          <c:layout/>
          <c:overlay val="0"/>
        </c:title>
        <c:numFmt formatCode="General" sourceLinked="0"/>
        <c:majorTickMark val="cross"/>
        <c:minorTickMark val="none"/>
        <c:tickLblPos val="nextTo"/>
        <c:txPr>
          <a:bodyPr/>
          <a:lstStyle/>
          <a:p>
            <a:pPr>
              <a:defRPr lang="en-US" sz="700"/>
            </a:pPr>
            <a:endParaRPr lang="en-US"/>
          </a:p>
        </c:txPr>
        <c:crossAx val="72284032"/>
        <c:crosses val="autoZero"/>
        <c:crossBetween val="between"/>
      </c:valAx>
      <c:valAx>
        <c:axId val="77805824"/>
        <c:scaling>
          <c:orientation val="minMax"/>
          <c:max val="100"/>
          <c:min val="0"/>
        </c:scaling>
        <c:delete val="0"/>
        <c:axPos val="r"/>
        <c:title>
          <c:tx>
            <c:rich>
              <a:bodyPr/>
              <a:lstStyle/>
              <a:p>
                <a:pPr>
                  <a:defRPr lang="en-US" sz="800" b="1"/>
                </a:pPr>
                <a:r>
                  <a:rPr lang="en-US"/>
                  <a:t>Cumulative variability (%)</a:t>
                </a:r>
              </a:p>
            </c:rich>
          </c:tx>
          <c:layout/>
          <c:overlay val="0"/>
        </c:title>
        <c:numFmt formatCode="General" sourceLinked="0"/>
        <c:majorTickMark val="cross"/>
        <c:minorTickMark val="none"/>
        <c:tickLblPos val="nextTo"/>
        <c:txPr>
          <a:bodyPr/>
          <a:lstStyle/>
          <a:p>
            <a:pPr>
              <a:defRPr lang="en-US" sz="700"/>
            </a:pPr>
            <a:endParaRPr lang="en-US"/>
          </a:p>
        </c:txPr>
        <c:crossAx val="77816192"/>
        <c:crosses val="max"/>
        <c:crossBetween val="between"/>
        <c:majorUnit val="20"/>
      </c:valAx>
      <c:catAx>
        <c:axId val="77816192"/>
        <c:scaling>
          <c:orientation val="minMax"/>
        </c:scaling>
        <c:delete val="1"/>
        <c:axPos val="b"/>
        <c:majorTickMark val="out"/>
        <c:minorTickMark val="none"/>
        <c:tickLblPos val="nextTo"/>
        <c:crossAx val="77805824"/>
        <c:crosses val="autoZero"/>
        <c:auto val="1"/>
        <c:lblAlgn val="ctr"/>
        <c:lblOffset val="100"/>
        <c:noMultiLvlLbl val="0"/>
      </c:catAx>
      <c:spPr>
        <a:ln>
          <a:solidFill>
            <a:srgbClr val="808080"/>
          </a:solidFill>
          <a:prstDash val="solid"/>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ediey</dc:creator>
  <cp:lastModifiedBy>ANALIS</cp:lastModifiedBy>
  <cp:revision>7</cp:revision>
  <dcterms:created xsi:type="dcterms:W3CDTF">2015-03-18T15:47:00Z</dcterms:created>
  <dcterms:modified xsi:type="dcterms:W3CDTF">2015-03-21T01:02:00Z</dcterms:modified>
</cp:coreProperties>
</file>