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65" w:rsidRDefault="00D96665" w:rsidP="00D9666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Malaysian Journal of Analytical Sciences Vol 19 No 2 (2015): 318 – 324</w:t>
      </w:r>
    </w:p>
    <w:p w:rsidR="00D96665" w:rsidRDefault="00D96665" w:rsidP="00D9666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96665" w:rsidRDefault="00D96665" w:rsidP="00D9666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96665" w:rsidRPr="00D96665" w:rsidRDefault="00D96665" w:rsidP="00D9666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96665" w:rsidRPr="00793067" w:rsidRDefault="00D96665" w:rsidP="00D96665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793067">
        <w:rPr>
          <w:rFonts w:ascii="Times New Roman" w:hAnsi="Times New Roman"/>
          <w:bCs/>
          <w:sz w:val="28"/>
          <w:szCs w:val="24"/>
        </w:rPr>
        <w:t xml:space="preserve">SURFACE SEDIMENT ANALYSIS ON </w:t>
      </w:r>
      <w:r w:rsidRPr="00793067">
        <w:rPr>
          <w:rFonts w:ascii="Times New Roman" w:hAnsi="Times New Roman"/>
          <w:bCs/>
          <w:sz w:val="28"/>
          <w:szCs w:val="24"/>
          <w:lang w:val="ms-MY"/>
        </w:rPr>
        <w:t xml:space="preserve">PETROLEUM HYDROCARBON AND TOTAL ORGANIC CARBON </w:t>
      </w:r>
      <w:r w:rsidRPr="00793067">
        <w:rPr>
          <w:rFonts w:ascii="Times New Roman" w:hAnsi="Times New Roman"/>
          <w:bCs/>
          <w:sz w:val="28"/>
          <w:szCs w:val="24"/>
        </w:rPr>
        <w:t>FROM COASTAL AREA OF PAPAR TO TUARAN, SABAH</w:t>
      </w:r>
    </w:p>
    <w:p w:rsidR="00D96665" w:rsidRPr="00F447A7" w:rsidRDefault="00D96665" w:rsidP="00D9666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D96665" w:rsidRPr="00793067" w:rsidRDefault="00D96665" w:rsidP="00D966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ms-MY"/>
        </w:rPr>
      </w:pPr>
      <w:r w:rsidRPr="00793067">
        <w:rPr>
          <w:rStyle w:val="hps"/>
          <w:rFonts w:ascii="Times New Roman" w:hAnsi="Times New Roman"/>
          <w:color w:val="333333"/>
          <w:sz w:val="24"/>
          <w:szCs w:val="24"/>
          <w:lang w:val="ms-MY"/>
        </w:rPr>
        <w:t>(Analisis Sedimen</w:t>
      </w:r>
      <w:r w:rsidRPr="00793067">
        <w:rPr>
          <w:rFonts w:ascii="Times New Roman" w:hAnsi="Times New Roman"/>
          <w:color w:val="333333"/>
          <w:sz w:val="24"/>
          <w:szCs w:val="24"/>
          <w:lang w:val="ms-MY"/>
        </w:rPr>
        <w:t xml:space="preserve"> </w:t>
      </w:r>
      <w:r w:rsidRPr="00793067">
        <w:rPr>
          <w:rStyle w:val="hps"/>
          <w:rFonts w:ascii="Times New Roman" w:hAnsi="Times New Roman"/>
          <w:color w:val="333333"/>
          <w:sz w:val="24"/>
          <w:szCs w:val="24"/>
          <w:lang w:val="ms-MY"/>
        </w:rPr>
        <w:t>Permukaan</w:t>
      </w:r>
      <w:r w:rsidRPr="00793067">
        <w:rPr>
          <w:rFonts w:ascii="Times New Roman" w:hAnsi="Times New Roman"/>
          <w:color w:val="333333"/>
          <w:sz w:val="24"/>
          <w:szCs w:val="24"/>
          <w:lang w:val="ms-MY"/>
        </w:rPr>
        <w:t xml:space="preserve"> Terhadap Petroleum Hidrokarbon dan Jumlah Karbon Organik </w:t>
      </w:r>
      <w:r w:rsidRPr="00793067">
        <w:rPr>
          <w:rStyle w:val="hps"/>
          <w:rFonts w:ascii="Times New Roman" w:hAnsi="Times New Roman"/>
          <w:color w:val="333333"/>
          <w:sz w:val="24"/>
          <w:szCs w:val="24"/>
          <w:lang w:val="ms-MY"/>
        </w:rPr>
        <w:t>daripada</w:t>
      </w:r>
      <w:r w:rsidRPr="00793067">
        <w:rPr>
          <w:rFonts w:ascii="Times New Roman" w:hAnsi="Times New Roman"/>
          <w:color w:val="333333"/>
          <w:sz w:val="24"/>
          <w:szCs w:val="24"/>
          <w:lang w:val="ms-MY"/>
        </w:rPr>
        <w:t xml:space="preserve"> </w:t>
      </w:r>
      <w:r w:rsidRPr="00793067">
        <w:rPr>
          <w:rStyle w:val="hps"/>
          <w:rFonts w:ascii="Times New Roman" w:hAnsi="Times New Roman"/>
          <w:color w:val="333333"/>
          <w:sz w:val="24"/>
          <w:szCs w:val="24"/>
          <w:lang w:val="ms-MY"/>
        </w:rPr>
        <w:t>Pesisiran Pantai</w:t>
      </w:r>
      <w:r w:rsidRPr="00793067">
        <w:rPr>
          <w:rFonts w:ascii="Times New Roman" w:hAnsi="Times New Roman"/>
          <w:color w:val="333333"/>
          <w:sz w:val="24"/>
          <w:szCs w:val="24"/>
          <w:lang w:val="ms-MY"/>
        </w:rPr>
        <w:t xml:space="preserve"> </w:t>
      </w:r>
      <w:r w:rsidRPr="00793067">
        <w:rPr>
          <w:rStyle w:val="hps"/>
          <w:rFonts w:ascii="Times New Roman" w:hAnsi="Times New Roman"/>
          <w:color w:val="333333"/>
          <w:sz w:val="24"/>
          <w:szCs w:val="24"/>
          <w:lang w:val="ms-MY"/>
        </w:rPr>
        <w:t>Papar ke Tuaran</w:t>
      </w:r>
      <w:r w:rsidRPr="00793067">
        <w:rPr>
          <w:rFonts w:ascii="Times New Roman" w:hAnsi="Times New Roman"/>
          <w:color w:val="333333"/>
          <w:sz w:val="24"/>
          <w:szCs w:val="24"/>
          <w:lang w:val="ms-MY"/>
        </w:rPr>
        <w:t>, Sabah)</w:t>
      </w:r>
    </w:p>
    <w:p w:rsidR="00D96665" w:rsidRPr="00F447A7" w:rsidRDefault="00D96665" w:rsidP="00D9666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6665" w:rsidRPr="00864D45" w:rsidRDefault="00D96665" w:rsidP="00D96665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ms-MY"/>
        </w:rPr>
      </w:pPr>
      <w:r w:rsidRPr="00864D45">
        <w:rPr>
          <w:rFonts w:ascii="Times New Roman" w:hAnsi="Times New Roman"/>
          <w:sz w:val="20"/>
          <w:szCs w:val="24"/>
          <w:lang w:val="ms-MY"/>
        </w:rPr>
        <w:t>Siti Aishah Mohd Ali</w:t>
      </w:r>
      <w:r w:rsidRPr="00864D45">
        <w:rPr>
          <w:rFonts w:ascii="Times New Roman" w:hAnsi="Times New Roman"/>
          <w:sz w:val="20"/>
          <w:szCs w:val="24"/>
          <w:vertAlign w:val="superscript"/>
          <w:lang w:val="ms-MY"/>
        </w:rPr>
        <w:t>1</w:t>
      </w:r>
      <w:r w:rsidRPr="00864D45">
        <w:rPr>
          <w:rFonts w:ascii="Times New Roman" w:hAnsi="Times New Roman"/>
          <w:sz w:val="20"/>
          <w:szCs w:val="24"/>
          <w:lang w:val="ms-MY"/>
        </w:rPr>
        <w:t>*, Carolyn Payus</w:t>
      </w:r>
      <w:r w:rsidRPr="00864D45">
        <w:rPr>
          <w:rFonts w:ascii="Times New Roman" w:hAnsi="Times New Roman"/>
          <w:sz w:val="20"/>
          <w:szCs w:val="24"/>
          <w:vertAlign w:val="superscript"/>
          <w:lang w:val="ms-MY"/>
        </w:rPr>
        <w:t>1</w:t>
      </w:r>
      <w:r w:rsidRPr="00864D45">
        <w:rPr>
          <w:rFonts w:ascii="Times New Roman" w:hAnsi="Times New Roman"/>
          <w:sz w:val="20"/>
          <w:szCs w:val="24"/>
          <w:lang w:val="ms-MY"/>
        </w:rPr>
        <w:t>, Masni Mohd Ali</w:t>
      </w:r>
      <w:r w:rsidRPr="00864D45">
        <w:rPr>
          <w:rFonts w:ascii="Times New Roman" w:hAnsi="Times New Roman"/>
          <w:sz w:val="20"/>
          <w:szCs w:val="24"/>
          <w:vertAlign w:val="superscript"/>
          <w:lang w:val="ms-MY"/>
        </w:rPr>
        <w:t>2</w:t>
      </w: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D96665">
        <w:rPr>
          <w:rFonts w:ascii="Times New Roman" w:hAnsi="Times New Roman"/>
          <w:i/>
          <w:sz w:val="20"/>
          <w:szCs w:val="20"/>
          <w:vertAlign w:val="superscript"/>
          <w:lang w:val="ms-MY"/>
        </w:rPr>
        <w:t>1</w:t>
      </w:r>
      <w:r w:rsidRPr="00D96665">
        <w:rPr>
          <w:rFonts w:ascii="Times New Roman" w:hAnsi="Times New Roman"/>
          <w:i/>
          <w:sz w:val="20"/>
          <w:szCs w:val="20"/>
          <w:lang w:val="ms-MY"/>
        </w:rPr>
        <w:t xml:space="preserve">Water Research Unit, Faculty of Science and Natural Resources, </w:t>
      </w: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D96665">
        <w:rPr>
          <w:rFonts w:ascii="Times New Roman" w:hAnsi="Times New Roman"/>
          <w:i/>
          <w:sz w:val="20"/>
          <w:szCs w:val="20"/>
          <w:lang w:val="ms-MY"/>
        </w:rPr>
        <w:t>Universiti Malaysia Sabah, Jalan UMS, 88400 Kota Kinabalu, Sabah, Malaysia</w:t>
      </w:r>
    </w:p>
    <w:p w:rsidR="00D96665" w:rsidRPr="00D96665" w:rsidRDefault="00D96665" w:rsidP="00D96665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D96665">
        <w:rPr>
          <w:rFonts w:ascii="Times New Roman" w:hAnsi="Times New Roman"/>
          <w:i/>
          <w:sz w:val="20"/>
          <w:szCs w:val="20"/>
          <w:vertAlign w:val="superscript"/>
          <w:lang w:val="ms-MY"/>
        </w:rPr>
        <w:t>2</w:t>
      </w:r>
      <w:r w:rsidRPr="00D96665">
        <w:rPr>
          <w:rFonts w:ascii="Times New Roman" w:hAnsi="Times New Roman"/>
          <w:i/>
          <w:sz w:val="20"/>
          <w:szCs w:val="20"/>
          <w:lang w:val="ms-MY"/>
        </w:rPr>
        <w:t>School of Environmental and Natural Resource Sciences, Faculty of Science and Technology,</w:t>
      </w: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D96665">
        <w:rPr>
          <w:rFonts w:ascii="Times New Roman" w:hAnsi="Times New Roman"/>
          <w:i/>
          <w:sz w:val="20"/>
          <w:szCs w:val="20"/>
          <w:lang w:val="ms-MY"/>
        </w:rPr>
        <w:t>Universiti Kebangsaan Malaysia, 43600 UKM Bangi, Selangor, Malaysia</w:t>
      </w: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D96665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D96665">
        <w:rPr>
          <w:rFonts w:ascii="Times New Roman" w:hAnsi="Times New Roman"/>
          <w:i/>
          <w:sz w:val="20"/>
          <w:szCs w:val="20"/>
          <w:lang w:val="ms-MY"/>
        </w:rPr>
        <w:t>ctaishah@ums.edu.my</w:t>
      </w: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D96665">
        <w:rPr>
          <w:rFonts w:ascii="Times New Roman" w:hAnsi="Times New Roman"/>
          <w:noProof/>
          <w:sz w:val="20"/>
          <w:szCs w:val="20"/>
          <w:lang w:bidi="ar-SA"/>
        </w:rPr>
        <w:t>Received: 12 September 2014; Accepted: 5 January 2015</w:t>
      </w: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96665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D96665" w:rsidRPr="00D96665" w:rsidRDefault="00D96665" w:rsidP="00D96665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hAnsi="Times New Roman"/>
          <w:sz w:val="20"/>
          <w:szCs w:val="20"/>
          <w:lang w:val="ms-MY"/>
        </w:rPr>
      </w:pPr>
      <w:r w:rsidRPr="00D96665">
        <w:rPr>
          <w:rFonts w:ascii="Times New Roman" w:hAnsi="Times New Roman"/>
          <w:sz w:val="20"/>
          <w:szCs w:val="20"/>
          <w:lang w:val="ms-MY"/>
        </w:rPr>
        <w:t xml:space="preserve">Total petroleum hydrocarbons (TPH) and total organic carbon (TOC) were investigated in surface sediments along coastal area of Papar to Tuaran, Sabah. </w:t>
      </w:r>
      <w:r w:rsidRPr="00D96665">
        <w:rPr>
          <w:rFonts w:ascii="Times New Roman" w:hAnsi="Times New Roman"/>
          <w:sz w:val="20"/>
          <w:szCs w:val="20"/>
          <w:lang w:val="ms-MY" w:eastAsia="en-GB"/>
        </w:rPr>
        <w:t xml:space="preserve">Surface sediment samples were collected </w:t>
      </w:r>
      <w:r w:rsidRPr="00D96665">
        <w:rPr>
          <w:rFonts w:ascii="Times New Roman" w:hAnsi="Times New Roman"/>
          <w:sz w:val="20"/>
          <w:szCs w:val="20"/>
          <w:lang w:val="ms-MY"/>
        </w:rPr>
        <w:t>in 24 different stations in each area</w:t>
      </w:r>
      <w:r w:rsidRPr="00D96665">
        <w:rPr>
          <w:rFonts w:ascii="Times New Roman" w:hAnsi="Times New Roman"/>
          <w:sz w:val="20"/>
          <w:szCs w:val="20"/>
          <w:lang w:val="ms-MY" w:eastAsia="en-GB"/>
        </w:rPr>
        <w:t xml:space="preserve"> by using Ponar grab sampler. Samples were extracted for TPH using standard method sediment/sludge APHA 5520E and analyzed using UV/VIS spectrophotometer while for TOC method analysis using United Nations Environment Programme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(UNEP)/MAP Athens (2006)</w:t>
      </w:r>
      <w:r w:rsidRPr="00D96665">
        <w:rPr>
          <w:rFonts w:ascii="Times New Roman" w:hAnsi="Times New Roman"/>
          <w:sz w:val="20"/>
          <w:szCs w:val="20"/>
          <w:lang w:val="ms-MY" w:eastAsia="en-GB"/>
        </w:rPr>
        <w:t xml:space="preserve">. 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The range of TPH concentrations in surface sediments were recorded at 0.24 – 20.65 mg/kg dw Miri crude oil equivalents, meanwhile the TOC percentage ranged from 0.03 – 4.02%. In the mean time, the statistical analysis by Pearson correlation showed a </w:t>
      </w:r>
      <w:r w:rsidRPr="00D96665">
        <w:rPr>
          <w:rFonts w:ascii="Times New Roman" w:hAnsi="Times New Roman"/>
          <w:sz w:val="20"/>
          <w:szCs w:val="20"/>
        </w:rPr>
        <w:t xml:space="preserve">positive correlation with coefficient, r = 0.790 which showing the TPH concentrations significantly have influence on the TOC accumulations in the surface sediment. </w:t>
      </w:r>
    </w:p>
    <w:p w:rsidR="00D96665" w:rsidRPr="00D96665" w:rsidRDefault="00D96665" w:rsidP="00D9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D96665" w:rsidRPr="00D96665" w:rsidRDefault="00D96665" w:rsidP="00D96665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ms-MY" w:eastAsia="en-GB"/>
        </w:rPr>
      </w:pPr>
      <w:r w:rsidRPr="00D96665">
        <w:rPr>
          <w:rFonts w:ascii="Times New Roman" w:hAnsi="Times New Roman"/>
          <w:b/>
          <w:sz w:val="20"/>
          <w:szCs w:val="20"/>
          <w:lang w:val="ms-MY"/>
        </w:rPr>
        <w:t>Keywords</w:t>
      </w:r>
      <w:r w:rsidRPr="00D96665">
        <w:rPr>
          <w:rFonts w:ascii="Times New Roman" w:hAnsi="Times New Roman"/>
          <w:sz w:val="20"/>
          <w:szCs w:val="20"/>
          <w:lang w:val="ms-MY"/>
        </w:rPr>
        <w:t>: total petroleum hydrocarbon, surface sediment, total organic carbon</w:t>
      </w: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D96665" w:rsidRPr="00D96665" w:rsidRDefault="00D96665" w:rsidP="00D9666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96665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D96665" w:rsidRPr="00D96665" w:rsidRDefault="00D96665" w:rsidP="00D96665">
      <w:pPr>
        <w:spacing w:after="0" w:line="240" w:lineRule="auto"/>
        <w:jc w:val="both"/>
        <w:rPr>
          <w:rStyle w:val="hps"/>
          <w:rFonts w:ascii="Times New Roman" w:hAnsi="Times New Roman"/>
          <w:sz w:val="20"/>
          <w:szCs w:val="20"/>
          <w:lang w:val="ms-MY"/>
        </w:rPr>
      </w:pP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Jumlah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petroleum hidrokarbon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(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TPH) dan jumlah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karbon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organik (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TOC)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telah dikaji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dalam sedimen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permukaan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di sepanjang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kawasan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persisiran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pantai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Papar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ke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Tuaran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, Sabah.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Sampel sedimen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permukaan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dikumpul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di 24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stesen yang berbeza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di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setiap kawasan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dengan menggunakan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i/>
          <w:sz w:val="20"/>
          <w:szCs w:val="20"/>
          <w:lang w:val="ms-MY"/>
        </w:rPr>
        <w:t>Ponar</w:t>
      </w:r>
      <w:r w:rsidRPr="00D96665">
        <w:rPr>
          <w:rFonts w:ascii="Times New Roman" w:hAnsi="Times New Roman"/>
          <w:i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i/>
          <w:sz w:val="20"/>
          <w:szCs w:val="20"/>
          <w:lang w:val="ms-MY"/>
        </w:rPr>
        <w:t>grab</w:t>
      </w:r>
      <w:r w:rsidRPr="00D96665">
        <w:rPr>
          <w:rFonts w:ascii="Times New Roman" w:hAnsi="Times New Roman"/>
          <w:i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i/>
          <w:sz w:val="20"/>
          <w:szCs w:val="20"/>
          <w:lang w:val="ms-MY"/>
        </w:rPr>
        <w:t>sampler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.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Sampel telah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diekstrak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bagi TPH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menggunakan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kaedah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piawai sedimen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/enapcemar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APHA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5520E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dan dianalisis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menggunakan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UV/VIS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 xml:space="preserve">spektrofotometer manakala bagi kaedah analisis TOC pula menggunakan </w:t>
      </w:r>
      <w:r w:rsidRPr="00D96665">
        <w:rPr>
          <w:rFonts w:ascii="Times New Roman" w:hAnsi="Times New Roman"/>
          <w:sz w:val="20"/>
          <w:szCs w:val="20"/>
          <w:lang w:val="ms-MY" w:eastAsia="en-GB"/>
        </w:rPr>
        <w:t>United Nations Environment Programme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(UNEP)/MAP Athens (2006).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Julat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kepekatan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TPH dalam sedimen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permukaan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direkodkan pada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0.24 – 20.65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mg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/ kg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bk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setara dengan minyak mentah Miri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, sementara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peratusan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TOC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adalah di antara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0.03 – 4.02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%.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Sementara itu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, analisis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statistik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dengan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korelasi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Pearson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menunjukkan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korelasi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positif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dengan pekali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, r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=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0.790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yang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menunjukkan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kepekatan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TPH ketara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mempunyai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pengaruh ke atas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pengumpulan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TOC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dalam sedimen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permukaan.</w:t>
      </w:r>
    </w:p>
    <w:p w:rsidR="00D96665" w:rsidRPr="00D96665" w:rsidRDefault="00D96665" w:rsidP="00D9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p w:rsidR="006C4712" w:rsidRDefault="00D96665" w:rsidP="00D96665">
      <w:pPr>
        <w:autoSpaceDE w:val="0"/>
        <w:autoSpaceDN w:val="0"/>
        <w:adjustRightInd w:val="0"/>
        <w:spacing w:after="0" w:line="240" w:lineRule="auto"/>
        <w:rPr>
          <w:rStyle w:val="hps"/>
          <w:rFonts w:ascii="Times New Roman" w:hAnsi="Times New Roman"/>
          <w:sz w:val="20"/>
          <w:szCs w:val="20"/>
          <w:lang w:val="ms-MY"/>
        </w:rPr>
      </w:pPr>
      <w:r w:rsidRPr="00D96665">
        <w:rPr>
          <w:rFonts w:ascii="Times New Roman" w:hAnsi="Times New Roman"/>
          <w:b/>
          <w:sz w:val="20"/>
          <w:szCs w:val="20"/>
          <w:lang w:val="ms-MY"/>
        </w:rPr>
        <w:t>Kata kunci: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jumlah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 xml:space="preserve">petroleum hidrokarbon, 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sedimen permukaan, jumlah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karbon</w:t>
      </w:r>
      <w:r w:rsidRPr="00D96665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D96665">
        <w:rPr>
          <w:rStyle w:val="hps"/>
          <w:rFonts w:ascii="Times New Roman" w:hAnsi="Times New Roman"/>
          <w:sz w:val="20"/>
          <w:szCs w:val="20"/>
          <w:lang w:val="ms-MY"/>
        </w:rPr>
        <w:t>organik</w:t>
      </w:r>
    </w:p>
    <w:p w:rsidR="00D96665" w:rsidRDefault="00D96665" w:rsidP="00D96665">
      <w:pPr>
        <w:autoSpaceDE w:val="0"/>
        <w:autoSpaceDN w:val="0"/>
        <w:adjustRightInd w:val="0"/>
        <w:spacing w:after="0" w:line="240" w:lineRule="auto"/>
        <w:rPr>
          <w:rStyle w:val="hps"/>
          <w:rFonts w:ascii="Times New Roman" w:hAnsi="Times New Roman"/>
          <w:sz w:val="20"/>
          <w:szCs w:val="20"/>
          <w:lang w:val="ms-MY"/>
        </w:rPr>
      </w:pPr>
    </w:p>
    <w:p w:rsidR="00D96665" w:rsidRDefault="00D96665" w:rsidP="00D96665">
      <w:pPr>
        <w:autoSpaceDE w:val="0"/>
        <w:autoSpaceDN w:val="0"/>
        <w:adjustRightInd w:val="0"/>
        <w:spacing w:after="0" w:line="240" w:lineRule="auto"/>
        <w:rPr>
          <w:rStyle w:val="hps"/>
          <w:rFonts w:ascii="Times New Roman" w:hAnsi="Times New Roman"/>
          <w:sz w:val="20"/>
          <w:szCs w:val="20"/>
          <w:lang w:val="ms-MY"/>
        </w:rPr>
      </w:pPr>
      <w:bookmarkStart w:id="0" w:name="_GoBack"/>
      <w:bookmarkEnd w:id="0"/>
    </w:p>
    <w:p w:rsidR="00D96665" w:rsidRPr="00F447A7" w:rsidRDefault="00D96665" w:rsidP="00D9666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lastRenderedPageBreak/>
        <w:t>References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eastAsia="en-GB"/>
        </w:rPr>
        <w:t>Diya’uddeen, B.H., Ashri Wan Daud, W.M. &amp; Abdul Aziz, A.R. (2011). Treatment technologies for petroleum refinery effluents: A review. Process Safety and Environmental Protection</w:t>
      </w:r>
      <w:r w:rsidRPr="00104B3A">
        <w:rPr>
          <w:rFonts w:ascii="Times New Roman" w:hAnsi="Times New Roman"/>
          <w:sz w:val="20"/>
          <w:szCs w:val="20"/>
          <w:lang w:val="en-MY"/>
        </w:rPr>
        <w:t>. 89: 95-105.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eastAsia="en-GB"/>
        </w:rPr>
        <w:t xml:space="preserve">Al Darwish, H.A., Abd El-Gawad, E.A., Mohammed, F.H. &amp; Lotfy, M.M. (2005). Assessment of organic pollutants in the offshore sediments of Dubai, United Arab Emirates. </w:t>
      </w:r>
      <w:r w:rsidRPr="00104B3A">
        <w:rPr>
          <w:rFonts w:ascii="Times New Roman" w:hAnsi="Times New Roman"/>
          <w:i/>
          <w:sz w:val="20"/>
          <w:szCs w:val="20"/>
          <w:lang w:eastAsia="en-GB"/>
        </w:rPr>
        <w:t>Environmental Geology</w:t>
      </w:r>
      <w:r w:rsidRPr="00104B3A">
        <w:rPr>
          <w:rFonts w:ascii="Times New Roman" w:hAnsi="Times New Roman"/>
          <w:sz w:val="20"/>
          <w:szCs w:val="20"/>
          <w:lang w:eastAsia="en-GB"/>
        </w:rPr>
        <w:t>. 48: 531–542.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Venkatachalapathy, R., Veerasingam, S., Basavaiah, N. &amp; Ramkumar, T. (2010). Comparison between petroleum hydrocarbon concentrations and magnetic properties in Chennai coastal sediments, Bay of Bengal, India. </w:t>
      </w:r>
      <w:r w:rsidRPr="00104B3A">
        <w:rPr>
          <w:rFonts w:ascii="Times New Roman" w:hAnsi="Times New Roman"/>
          <w:i/>
          <w:sz w:val="20"/>
          <w:szCs w:val="20"/>
        </w:rPr>
        <w:t>Marine and Petroleum Geology</w:t>
      </w:r>
      <w:r w:rsidRPr="00104B3A">
        <w:rPr>
          <w:rFonts w:ascii="Times New Roman" w:hAnsi="Times New Roman"/>
          <w:sz w:val="20"/>
          <w:szCs w:val="20"/>
        </w:rPr>
        <w:t>, 27: 1927-1935.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color w:val="000000"/>
          <w:sz w:val="20"/>
          <w:szCs w:val="20"/>
        </w:rPr>
        <w:t xml:space="preserve">Zanardi, E., Bicego, M.C., Miranda, L.B. &amp; Weber, R.R. (1999). Distribution and origin of hydrocarbon in water and sediment in Sao Sebastiao, Brazil. </w:t>
      </w:r>
      <w:r w:rsidRPr="00104B3A">
        <w:rPr>
          <w:rFonts w:ascii="Times New Roman" w:hAnsi="Times New Roman"/>
          <w:i/>
          <w:color w:val="000000"/>
          <w:sz w:val="20"/>
          <w:szCs w:val="20"/>
        </w:rPr>
        <w:t>Marine Pollution Bulletin</w:t>
      </w:r>
      <w:r w:rsidRPr="00104B3A">
        <w:rPr>
          <w:rFonts w:ascii="Times New Roman" w:hAnsi="Times New Roman"/>
          <w:color w:val="000000"/>
          <w:sz w:val="20"/>
          <w:szCs w:val="20"/>
        </w:rPr>
        <w:t>, 38: 261 – 267.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>GESAMP. (1993). Impact of oil and related chemicals and wastes on the marine environment. In: Report and Studies, GESAMP. 50: 180.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Laws, E.A. (2000). </w:t>
      </w:r>
      <w:r w:rsidRPr="00104B3A">
        <w:rPr>
          <w:rFonts w:ascii="Times New Roman" w:hAnsi="Times New Roman"/>
          <w:i/>
          <w:sz w:val="20"/>
          <w:szCs w:val="20"/>
        </w:rPr>
        <w:t>Aquatic pollution: An introductory text</w:t>
      </w:r>
      <w:r w:rsidRPr="00104B3A">
        <w:rPr>
          <w:rFonts w:ascii="Times New Roman" w:hAnsi="Times New Roman"/>
          <w:sz w:val="20"/>
          <w:szCs w:val="20"/>
        </w:rPr>
        <w:t>. John Wiley and Sons, Inc., New York, pp. 432-479.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Wang, Z. &amp; Fingas, M.F. (2003). Development of oil hydrocarbon fingerprinting and identification techniques. </w:t>
      </w:r>
      <w:r w:rsidRPr="00104B3A">
        <w:rPr>
          <w:rFonts w:ascii="Times New Roman" w:hAnsi="Times New Roman"/>
          <w:i/>
          <w:sz w:val="20"/>
          <w:szCs w:val="20"/>
        </w:rPr>
        <w:t>Marine Pollution Bulletin</w:t>
      </w:r>
      <w:r w:rsidRPr="00104B3A">
        <w:rPr>
          <w:rFonts w:ascii="Times New Roman" w:hAnsi="Times New Roman"/>
          <w:sz w:val="20"/>
          <w:szCs w:val="20"/>
        </w:rPr>
        <w:t>, 47: 423-452.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Choi, H.G., Moon, H.B., Choi, M. &amp; Yu, J. (2011). Monitoring of organic contaminants in sediments from the Korean Coast: Spatial distribution and temporal trends (2001-2007). </w:t>
      </w:r>
      <w:r w:rsidRPr="00104B3A">
        <w:rPr>
          <w:rFonts w:ascii="Times New Roman" w:hAnsi="Times New Roman"/>
          <w:i/>
          <w:sz w:val="20"/>
          <w:szCs w:val="20"/>
        </w:rPr>
        <w:t>Marine Pollution Bulletin</w:t>
      </w:r>
      <w:r w:rsidRPr="00104B3A">
        <w:rPr>
          <w:rFonts w:ascii="Times New Roman" w:hAnsi="Times New Roman"/>
          <w:sz w:val="20"/>
          <w:szCs w:val="20"/>
        </w:rPr>
        <w:t>, 62(6): 1352-1361.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Millie, G., Asia, L., Guiliano, M., Malleret, L. &amp; Dumenq, P. (2007). Hydrocarbon in coastal sediments from the Mediterranean Sea (Gulf of Fos area, France). </w:t>
      </w:r>
      <w:r w:rsidRPr="00104B3A">
        <w:rPr>
          <w:rFonts w:ascii="Times New Roman" w:hAnsi="Times New Roman"/>
          <w:i/>
          <w:sz w:val="20"/>
          <w:szCs w:val="20"/>
        </w:rPr>
        <w:t>Marine Pollution Bulletin</w:t>
      </w:r>
      <w:r w:rsidRPr="00104B3A">
        <w:rPr>
          <w:rFonts w:ascii="Times New Roman" w:hAnsi="Times New Roman"/>
          <w:sz w:val="20"/>
          <w:szCs w:val="20"/>
        </w:rPr>
        <w:t>, 54: 566-575.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Maioli, O.L.G., Rodrigues, K.C., Knoppers, B.A. &amp; Azevedo, D.A. (2010). Pollution source evaluation using petroleum and aliphatic hydrocarbons in surface sediments from two Brazilian estuarine systems. </w:t>
      </w:r>
      <w:r w:rsidRPr="00104B3A">
        <w:rPr>
          <w:rFonts w:ascii="Times New Roman" w:hAnsi="Times New Roman"/>
          <w:i/>
          <w:sz w:val="20"/>
          <w:szCs w:val="20"/>
        </w:rPr>
        <w:t>Organic Geochemistry</w:t>
      </w:r>
      <w:r w:rsidRPr="00104B3A">
        <w:rPr>
          <w:rFonts w:ascii="Times New Roman" w:hAnsi="Times New Roman"/>
          <w:sz w:val="20"/>
          <w:szCs w:val="20"/>
        </w:rPr>
        <w:t>, 41: 966-970.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Baudouin, C., Charveron, M., Tarroux, R. &amp; Gall, Y. (2007). Environmental pollutants and skin cancer. </w:t>
      </w:r>
      <w:r w:rsidRPr="00104B3A">
        <w:rPr>
          <w:rFonts w:ascii="Times New Roman" w:hAnsi="Times New Roman"/>
          <w:i/>
          <w:sz w:val="20"/>
          <w:szCs w:val="20"/>
        </w:rPr>
        <w:t>Cell Biological Toxicology</w:t>
      </w:r>
      <w:r w:rsidRPr="00104B3A">
        <w:rPr>
          <w:rFonts w:ascii="Times New Roman" w:hAnsi="Times New Roman"/>
          <w:sz w:val="20"/>
          <w:szCs w:val="20"/>
        </w:rPr>
        <w:t>, 18: 341-348.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Kucuksezgin, F., Kontas, A., Altay, O., Uluturhan, E. &amp; Darilmaz, E. (2006). Assessment of marine pollution in Izmir Bay: Nutrient, heavy metal and total hydrocarbon concentrations. </w:t>
      </w:r>
      <w:r w:rsidRPr="00104B3A">
        <w:rPr>
          <w:rFonts w:ascii="Times New Roman" w:hAnsi="Times New Roman"/>
          <w:i/>
          <w:sz w:val="20"/>
          <w:szCs w:val="20"/>
          <w:lang w:val="ms-MY" w:eastAsia="en-GB"/>
        </w:rPr>
        <w:t>Environment International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, </w:t>
      </w:r>
      <w:r w:rsidRPr="00104B3A">
        <w:rPr>
          <w:rFonts w:ascii="Times New Roman" w:hAnsi="Times New Roman"/>
          <w:bCs/>
          <w:sz w:val="20"/>
          <w:szCs w:val="20"/>
          <w:lang w:val="ms-MY" w:eastAsia="en-GB"/>
        </w:rPr>
        <w:t>32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>: 41-51.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Medeiros, P. M., Bcego, M. C., Castelao, R. M., Rosso, C. D., Fillmann, G. &amp; Zamboni, A. J. (2005). Natural and anthropogenic hydrocarbon inputs to sediments of Patos Lagoon Estuary, Brazil. </w:t>
      </w:r>
      <w:r w:rsidRPr="00104B3A">
        <w:rPr>
          <w:rFonts w:ascii="Times New Roman" w:hAnsi="Times New Roman"/>
          <w:i/>
          <w:sz w:val="20"/>
          <w:szCs w:val="20"/>
        </w:rPr>
        <w:t>Environment International,</w:t>
      </w:r>
      <w:r w:rsidRPr="00104B3A">
        <w:rPr>
          <w:rFonts w:ascii="Times New Roman" w:hAnsi="Times New Roman"/>
          <w:sz w:val="20"/>
          <w:szCs w:val="20"/>
        </w:rPr>
        <w:t xml:space="preserve"> 31: 77–87.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Lick, W. (2009). </w:t>
      </w:r>
      <w:r w:rsidRPr="00104B3A">
        <w:rPr>
          <w:rFonts w:ascii="Times New Roman" w:hAnsi="Times New Roman"/>
          <w:i/>
          <w:sz w:val="20"/>
          <w:szCs w:val="20"/>
          <w:lang w:val="ms-MY" w:eastAsia="en-GB"/>
        </w:rPr>
        <w:t>Sediment and contaminant transport in surface water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>. CRC Press. America.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Hostettler, F. D., Pereira, W. E., Kvenvolden, K. A., Green, V. A., Luoma, S. N., Fuller, C. C. &amp; Anima, R. (1999). A record of hydrocarbon input to San Francisco Bay as traced by biomarker profiles in surface sediment and sediment core. </w:t>
      </w:r>
      <w:r w:rsidRPr="00104B3A">
        <w:rPr>
          <w:rFonts w:ascii="Times New Roman" w:hAnsi="Times New Roman"/>
          <w:i/>
          <w:sz w:val="20"/>
          <w:szCs w:val="20"/>
        </w:rPr>
        <w:t>Marine Chemistry,</w:t>
      </w:r>
      <w:r w:rsidRPr="00104B3A">
        <w:rPr>
          <w:rFonts w:ascii="Times New Roman" w:hAnsi="Times New Roman"/>
          <w:sz w:val="20"/>
          <w:szCs w:val="20"/>
        </w:rPr>
        <w:t xml:space="preserve"> 64: 115–127.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Lyla, S, Manokaran, S. &amp; Khan, A. (2012). </w:t>
      </w:r>
      <w:r w:rsidRPr="00104B3A">
        <w:rPr>
          <w:rFonts w:ascii="Times New Roman" w:hAnsi="Times New Roman"/>
          <w:bCs/>
          <w:sz w:val="20"/>
          <w:szCs w:val="20"/>
        </w:rPr>
        <w:t xml:space="preserve">Petroleum hydrocarbon distribution in continental shelf region of southeast coast of India. </w:t>
      </w:r>
      <w:r w:rsidRPr="00104B3A">
        <w:rPr>
          <w:rFonts w:ascii="Times New Roman" w:hAnsi="Times New Roman"/>
          <w:bCs/>
          <w:i/>
          <w:sz w:val="20"/>
          <w:szCs w:val="20"/>
        </w:rPr>
        <w:t>International Journal of Sediment Research</w:t>
      </w:r>
      <w:r w:rsidRPr="00104B3A">
        <w:rPr>
          <w:rFonts w:ascii="Times New Roman" w:hAnsi="Times New Roman"/>
          <w:bCs/>
          <w:sz w:val="20"/>
          <w:szCs w:val="20"/>
        </w:rPr>
        <w:t>, 27: 73-83.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bCs/>
          <w:sz w:val="20"/>
          <w:szCs w:val="20"/>
        </w:rPr>
        <w:t xml:space="preserve">Niemirycz, E., Gozdek J. &amp; Koszka-Maroń, D. (2006). Variability of organic carbon in water and sediments of the Odra River and its tributaries. </w:t>
      </w:r>
      <w:r w:rsidRPr="00104B3A">
        <w:rPr>
          <w:rFonts w:ascii="Times New Roman" w:eastAsia="TimesNewRomanPS-ItalicMT" w:hAnsi="Times New Roman"/>
          <w:i/>
          <w:iCs/>
          <w:sz w:val="20"/>
          <w:szCs w:val="20"/>
        </w:rPr>
        <w:t xml:space="preserve">Polish Journal of Environmental Studies, </w:t>
      </w:r>
      <w:r w:rsidRPr="00104B3A">
        <w:rPr>
          <w:rFonts w:ascii="Times New Roman" w:eastAsia="TimesNewRomanPS-ItalicMT" w:hAnsi="Times New Roman"/>
          <w:iCs/>
          <w:sz w:val="20"/>
          <w:szCs w:val="20"/>
        </w:rPr>
        <w:t>15. (4):</w:t>
      </w:r>
      <w:r w:rsidRPr="00104B3A">
        <w:rPr>
          <w:rFonts w:ascii="Times New Roman" w:eastAsia="TimesNewRomanPS-ItalicMT" w:hAnsi="Times New Roman"/>
          <w:i/>
          <w:iCs/>
          <w:sz w:val="20"/>
          <w:szCs w:val="20"/>
        </w:rPr>
        <w:t xml:space="preserve"> </w:t>
      </w:r>
      <w:r w:rsidRPr="00104B3A">
        <w:rPr>
          <w:rFonts w:ascii="Times New Roman" w:eastAsia="TimesNewRomanPS-ItalicMT" w:hAnsi="Times New Roman"/>
          <w:iCs/>
          <w:sz w:val="20"/>
          <w:szCs w:val="20"/>
        </w:rPr>
        <w:t>557-563.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eastAsia="en-GB"/>
        </w:rPr>
        <w:t xml:space="preserve">Zerbe, J. (1993). </w:t>
      </w:r>
      <w:r w:rsidRPr="00104B3A">
        <w:rPr>
          <w:rFonts w:ascii="Times New Roman" w:hAnsi="Times New Roman"/>
          <w:i/>
          <w:sz w:val="20"/>
          <w:szCs w:val="20"/>
          <w:lang w:eastAsia="en-GB"/>
        </w:rPr>
        <w:t>Hydrocarbons and its derivatives in water</w:t>
      </w:r>
      <w:r w:rsidRPr="00104B3A">
        <w:rPr>
          <w:rFonts w:ascii="Times New Roman" w:hAnsi="Times New Roman"/>
          <w:sz w:val="20"/>
          <w:szCs w:val="20"/>
          <w:lang w:eastAsia="en-GB"/>
        </w:rPr>
        <w:t>. Environmental and Natural Resources Protection.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Al-Abdali, F., Massoud, M.S. &amp; A1-Ghadban, A.N. (1996). Bottom sediments of the Arabian Gulf; IIL Trace metal contents as indicators of pollution and implications for the effect and fate of Kuwait oil slick. </w:t>
      </w:r>
      <w:r w:rsidRPr="00104B3A">
        <w:rPr>
          <w:rFonts w:ascii="Times New Roman" w:hAnsi="Times New Roman"/>
          <w:i/>
          <w:sz w:val="20"/>
          <w:szCs w:val="20"/>
          <w:lang w:val="ms-MY" w:eastAsia="en-GB"/>
        </w:rPr>
        <w:t>Environmental Pollution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>, 93(3): 285-301.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Massoud, M.S., AI-Abdali, F. &amp; AI-Ghadban, A.N. (1996). Bottom sediments of the Arabian Gulf; II. TPH and TOC contents as indicators of oil pollution and implications for the effect and fate of Kuwait oil slick. </w:t>
      </w:r>
      <w:r w:rsidRPr="00104B3A">
        <w:rPr>
          <w:rFonts w:ascii="Times New Roman" w:hAnsi="Times New Roman"/>
          <w:i/>
          <w:sz w:val="20"/>
          <w:szCs w:val="20"/>
          <w:lang w:val="ms-MY" w:eastAsia="en-GB"/>
        </w:rPr>
        <w:t>Environmental Pollution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>, 93(3): 271-284.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/>
        </w:rPr>
        <w:t>American Public Health Association (APHA). (2005). Standard Methods for the Examination of Water and Wastewater. 21st Edition. American Public Health Association.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/>
        </w:rPr>
        <w:t>United Nations Environment Programme (UNEP). (2006). Methods for sediment sampling and analysis. United Nations Environment Program.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/>
        </w:rPr>
        <w:lastRenderedPageBreak/>
        <w:t>Marchand, M., Bodennec, G., Caprais,  J.C. &amp; Pignet, P. 1982. The AMOCO CADIZ oil spill, distribution and evolution of oil pollution in marine sediments. In: Ecological Study of the AMOCO CADIZ Oil Spill. Report of the NOAA-CNEXO Joint Scientific Commission. pp. 143-157.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Suratman, S., Mohd Tahir. N. &amp; Latif, M.T. (2012). A preliminary study of Total Petrogenic Hydrocarbon distribution in Setiu Wetland, Southern South China Sea (Malaysia). </w:t>
      </w:r>
      <w:r w:rsidRPr="00104B3A">
        <w:rPr>
          <w:rFonts w:ascii="Times New Roman" w:hAnsi="Times New Roman"/>
          <w:i/>
          <w:sz w:val="20"/>
          <w:szCs w:val="20"/>
        </w:rPr>
        <w:t>Bulletin of Environmental Contamination Toxicolology</w:t>
      </w:r>
      <w:r w:rsidRPr="00104B3A">
        <w:rPr>
          <w:rFonts w:ascii="Times New Roman" w:hAnsi="Times New Roman"/>
          <w:sz w:val="20"/>
          <w:szCs w:val="20"/>
        </w:rPr>
        <w:t>, 88:755–758.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Sutarji Kasmin. (2010). </w:t>
      </w:r>
      <w:r w:rsidRPr="00104B3A">
        <w:rPr>
          <w:rFonts w:ascii="Times New Roman" w:hAnsi="Times New Roman"/>
          <w:bCs/>
          <w:sz w:val="20"/>
          <w:szCs w:val="20"/>
        </w:rPr>
        <w:t xml:space="preserve">Enforcing ship-based marine pollution for cleaner sea in the Strait of Malacca. </w:t>
      </w:r>
      <w:r w:rsidRPr="00104B3A">
        <w:rPr>
          <w:rFonts w:ascii="Times New Roman" w:hAnsi="Times New Roman"/>
          <w:i/>
          <w:sz w:val="20"/>
          <w:szCs w:val="20"/>
        </w:rPr>
        <w:t>Environment Asia</w:t>
      </w:r>
      <w:r w:rsidRPr="00104B3A">
        <w:rPr>
          <w:rFonts w:ascii="Times New Roman" w:hAnsi="Times New Roman"/>
          <w:sz w:val="20"/>
          <w:szCs w:val="20"/>
        </w:rPr>
        <w:t>, 3: 61-65.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 xml:space="preserve">Hafidz B. Yusoff, Zaini B. Assim &amp; Samsur B. Mohamad. (2012). Aliphatic hydrocarbons in surface sediments from South China Sea off Kuching Division, Sarawak. </w:t>
      </w:r>
      <w:r w:rsidRPr="00104B3A">
        <w:rPr>
          <w:rFonts w:ascii="Times New Roman" w:hAnsi="Times New Roman"/>
          <w:bCs/>
          <w:i/>
          <w:sz w:val="20"/>
          <w:szCs w:val="20"/>
        </w:rPr>
        <w:t>The Malaysian Journal of Analytical Sciences</w:t>
      </w:r>
      <w:r w:rsidRPr="00104B3A">
        <w:rPr>
          <w:rFonts w:ascii="Times New Roman" w:hAnsi="Times New Roman"/>
          <w:bCs/>
          <w:sz w:val="20"/>
          <w:szCs w:val="20"/>
        </w:rPr>
        <w:t>, 16(1): 1 - 11.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Law, A.T., Ravinthar, V. &amp; Yeong, C.H. (1990). Oil pollution in the coastal waters off Port Dickson, Straits of Malacca. </w:t>
      </w:r>
      <w:r w:rsidRPr="00104B3A">
        <w:rPr>
          <w:rFonts w:ascii="Times New Roman" w:hAnsi="Times New Roman"/>
          <w:i/>
          <w:sz w:val="20"/>
          <w:szCs w:val="20"/>
          <w:lang w:val="ms-MY" w:eastAsia="en-GB"/>
        </w:rPr>
        <w:t>Pertanika,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 </w:t>
      </w:r>
      <w:r w:rsidRPr="00104B3A">
        <w:rPr>
          <w:rFonts w:ascii="Times New Roman" w:hAnsi="Times New Roman"/>
          <w:bCs/>
          <w:sz w:val="20"/>
          <w:szCs w:val="20"/>
          <w:lang w:val="ms-MY" w:eastAsia="en-GB"/>
        </w:rPr>
        <w:t>13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>: 381-387.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</w:rPr>
        <w:t>Abdullah A.R. &amp; Samah, A.A. (1996). Oil and grease in coastal waters. In: Oil and grease pollution in the Malaysian marine environment. A.R. Abdullah and C.W. Wang (ed.), Department of Environment, Malaysia.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Tahir, N.M., Abdullah, A.R. &amp; Shanmugam, S. (1997). Determination of total hydrocarbon concentration in coastal waters and sediments off the east coast of Peninsular Malaysia. </w:t>
      </w:r>
      <w:r w:rsidRPr="00104B3A">
        <w:rPr>
          <w:rFonts w:ascii="Times New Roman" w:hAnsi="Times New Roman"/>
          <w:i/>
          <w:sz w:val="20"/>
          <w:szCs w:val="20"/>
          <w:lang w:val="ms-MY" w:eastAsia="en-GB"/>
        </w:rPr>
        <w:t>Environmental Geochemistry and Health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, </w:t>
      </w:r>
      <w:r w:rsidRPr="00104B3A">
        <w:rPr>
          <w:rFonts w:ascii="Times New Roman" w:hAnsi="Times New Roman"/>
          <w:bCs/>
          <w:sz w:val="20"/>
          <w:szCs w:val="20"/>
          <w:lang w:val="ms-MY" w:eastAsia="en-GB"/>
        </w:rPr>
        <w:t>19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>: 67-71.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Abdullah, M. P. (1997). Hydrocarbon pollution in the sediment of some Malaysian coastal areas. </w:t>
      </w:r>
      <w:r w:rsidRPr="00104B3A">
        <w:rPr>
          <w:rFonts w:ascii="Times New Roman" w:hAnsi="Times New Roman"/>
          <w:i/>
          <w:sz w:val="20"/>
          <w:szCs w:val="20"/>
          <w:lang w:val="ms-MY" w:eastAsia="en-GB"/>
        </w:rPr>
        <w:t>Environmental Monitoring and Assessment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 xml:space="preserve">, </w:t>
      </w:r>
      <w:r w:rsidRPr="00104B3A">
        <w:rPr>
          <w:rFonts w:ascii="Times New Roman" w:hAnsi="Times New Roman"/>
          <w:bCs/>
          <w:sz w:val="20"/>
          <w:szCs w:val="20"/>
          <w:lang w:val="ms-MY" w:eastAsia="en-GB"/>
        </w:rPr>
        <w:t>44</w:t>
      </w:r>
      <w:r w:rsidRPr="00104B3A">
        <w:rPr>
          <w:rFonts w:ascii="Times New Roman" w:hAnsi="Times New Roman"/>
          <w:sz w:val="20"/>
          <w:szCs w:val="20"/>
          <w:lang w:val="ms-MY" w:eastAsia="en-GB"/>
        </w:rPr>
        <w:t>: 443-454.</w:t>
      </w:r>
    </w:p>
    <w:p w:rsidR="00D96665" w:rsidRPr="00104B3A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bCs/>
          <w:sz w:val="20"/>
          <w:szCs w:val="20"/>
        </w:rPr>
        <w:t xml:space="preserve">Siti Aishah Mohd Ali, Rohana Tair, Soon Zhi Yang &amp; Masni Mohd Ali. (2013). Petroleum hydrocarbon in surface sediment from coastal area of Putatan and Papar, Sabah. </w:t>
      </w:r>
      <w:r w:rsidRPr="00104B3A">
        <w:rPr>
          <w:rFonts w:ascii="Times New Roman" w:hAnsi="Times New Roman"/>
          <w:bCs/>
          <w:i/>
          <w:sz w:val="20"/>
          <w:szCs w:val="20"/>
        </w:rPr>
        <w:t>The Malaysian Journal of Analytical Sciences</w:t>
      </w:r>
      <w:r w:rsidRPr="00104B3A">
        <w:rPr>
          <w:rFonts w:ascii="Times New Roman" w:hAnsi="Times New Roman"/>
          <w:bCs/>
          <w:sz w:val="20"/>
          <w:szCs w:val="20"/>
        </w:rPr>
        <w:t>, 17(2): 286-290.</w:t>
      </w:r>
    </w:p>
    <w:p w:rsidR="00D96665" w:rsidRPr="00D96665" w:rsidRDefault="00D96665" w:rsidP="00D96665">
      <w:pPr>
        <w:numPr>
          <w:ilvl w:val="0"/>
          <w:numId w:val="1"/>
        </w:numPr>
        <w:spacing w:after="0" w:line="240" w:lineRule="auto"/>
        <w:ind w:left="360"/>
        <w:jc w:val="both"/>
        <w:rPr>
          <w:rStyle w:val="hps"/>
          <w:rFonts w:ascii="Times New Roman" w:hAnsi="Times New Roman"/>
          <w:noProof/>
          <w:sz w:val="20"/>
          <w:szCs w:val="20"/>
          <w:lang w:bidi="ar-SA"/>
        </w:rPr>
      </w:pPr>
      <w:r w:rsidRPr="00104B3A">
        <w:rPr>
          <w:rFonts w:ascii="Times New Roman" w:hAnsi="Times New Roman"/>
          <w:sz w:val="20"/>
          <w:szCs w:val="20"/>
          <w:lang w:val="ms-MY" w:eastAsia="en-MY"/>
        </w:rPr>
        <w:t>Rudolf, J., Ahmed, I.R., Medeiros, P.M. &amp; Bernd, R.T.S. (2006). Natural product biomarkers as indicators of sources and transport</w:t>
      </w:r>
      <w:r w:rsidRPr="00104B3A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104B3A">
        <w:rPr>
          <w:rFonts w:ascii="Times New Roman" w:hAnsi="Times New Roman"/>
          <w:sz w:val="20"/>
          <w:szCs w:val="20"/>
          <w:lang w:val="ms-MY" w:eastAsia="en-MY"/>
        </w:rPr>
        <w:t xml:space="preserve">of sedimentary organic matter in a subtropical river. </w:t>
      </w:r>
      <w:r w:rsidRPr="00104B3A">
        <w:rPr>
          <w:rFonts w:ascii="Times New Roman" w:hAnsi="Times New Roman"/>
          <w:i/>
          <w:sz w:val="20"/>
          <w:szCs w:val="20"/>
          <w:lang w:val="ms-MY" w:eastAsia="en-MY"/>
        </w:rPr>
        <w:t>Chemosphere</w:t>
      </w:r>
      <w:r w:rsidRPr="00104B3A">
        <w:rPr>
          <w:rFonts w:ascii="Times New Roman" w:hAnsi="Times New Roman"/>
          <w:sz w:val="20"/>
          <w:szCs w:val="20"/>
          <w:lang w:val="ms-MY" w:eastAsia="en-MY"/>
        </w:rPr>
        <w:t>, 64: 1870–1884.</w:t>
      </w:r>
    </w:p>
    <w:p w:rsidR="00D96665" w:rsidRPr="00D96665" w:rsidRDefault="00D96665" w:rsidP="00D9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ms-MY" w:eastAsia="en-GB"/>
        </w:rPr>
      </w:pPr>
    </w:p>
    <w:sectPr w:rsidR="00D96665" w:rsidRPr="00D96665" w:rsidSect="00D96665">
      <w:pgSz w:w="12240" w:h="15840"/>
      <w:pgMar w:top="1800" w:right="1498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65"/>
    <w:rsid w:val="006C4712"/>
    <w:rsid w:val="00D0718B"/>
    <w:rsid w:val="00D40B1F"/>
    <w:rsid w:val="00D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6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D96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6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D9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2015-03-20T11:15:00Z</dcterms:created>
  <dcterms:modified xsi:type="dcterms:W3CDTF">2015-03-20T11:18:00Z</dcterms:modified>
</cp:coreProperties>
</file>