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87" w:rsidRDefault="00C36D87" w:rsidP="00C36D8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Malaysian Journal of Analytical Sciences Vol 19 No 2 (2015): 284 – 290</w:t>
      </w:r>
    </w:p>
    <w:p w:rsidR="00C36D87" w:rsidRDefault="00C36D87" w:rsidP="00C36D87">
      <w:pPr>
        <w:autoSpaceDE w:val="0"/>
        <w:autoSpaceDN w:val="0"/>
        <w:adjustRightInd w:val="0"/>
        <w:spacing w:after="0" w:line="240" w:lineRule="auto"/>
        <w:rPr>
          <w:rFonts w:ascii="Times New Roman" w:hAnsi="Times New Roman"/>
          <w:sz w:val="24"/>
          <w:szCs w:val="24"/>
        </w:rPr>
      </w:pPr>
    </w:p>
    <w:p w:rsidR="00C36D87" w:rsidRDefault="00C36D87" w:rsidP="00C36D87">
      <w:pPr>
        <w:autoSpaceDE w:val="0"/>
        <w:autoSpaceDN w:val="0"/>
        <w:adjustRightInd w:val="0"/>
        <w:spacing w:after="0" w:line="240" w:lineRule="auto"/>
        <w:rPr>
          <w:rFonts w:ascii="Times New Roman" w:hAnsi="Times New Roman"/>
          <w:sz w:val="24"/>
          <w:szCs w:val="24"/>
        </w:rPr>
      </w:pPr>
    </w:p>
    <w:p w:rsidR="00C36D87" w:rsidRPr="00C36D87" w:rsidRDefault="00C36D87" w:rsidP="00C36D87">
      <w:pPr>
        <w:autoSpaceDE w:val="0"/>
        <w:autoSpaceDN w:val="0"/>
        <w:adjustRightInd w:val="0"/>
        <w:spacing w:after="0" w:line="240" w:lineRule="auto"/>
        <w:rPr>
          <w:rFonts w:ascii="Times New Roman" w:hAnsi="Times New Roman"/>
          <w:sz w:val="24"/>
          <w:szCs w:val="24"/>
        </w:rPr>
      </w:pPr>
    </w:p>
    <w:p w:rsidR="00C36D87" w:rsidRPr="0058473D" w:rsidRDefault="00C36D87" w:rsidP="00C36D87">
      <w:pPr>
        <w:autoSpaceDE w:val="0"/>
        <w:autoSpaceDN w:val="0"/>
        <w:adjustRightInd w:val="0"/>
        <w:spacing w:after="0" w:line="240" w:lineRule="auto"/>
        <w:jc w:val="center"/>
        <w:rPr>
          <w:rStyle w:val="Emphasis"/>
          <w:rFonts w:ascii="Times New Roman" w:hAnsi="Times New Roman"/>
          <w:i w:val="0"/>
          <w:iCs w:val="0"/>
          <w:caps/>
          <w:sz w:val="28"/>
          <w:szCs w:val="28"/>
        </w:rPr>
      </w:pPr>
      <w:r w:rsidRPr="0026092B">
        <w:rPr>
          <w:rFonts w:ascii="Times New Roman" w:hAnsi="Times New Roman"/>
          <w:caps/>
          <w:sz w:val="28"/>
          <w:szCs w:val="28"/>
        </w:rPr>
        <w:t xml:space="preserve">Antioxidant Activity and Anticarcinogenic Properties of combination extract of </w:t>
      </w:r>
      <w:r w:rsidRPr="00740F4F">
        <w:rPr>
          <w:rStyle w:val="Emphasis"/>
          <w:rFonts w:ascii="Times New Roman" w:hAnsi="Times New Roman"/>
          <w:b w:val="0"/>
          <w:caps/>
          <w:sz w:val="28"/>
          <w:szCs w:val="28"/>
        </w:rPr>
        <w:t>soursop</w:t>
      </w:r>
      <w:r w:rsidRPr="00740F4F">
        <w:rPr>
          <w:rFonts w:ascii="Times New Roman" w:hAnsi="Times New Roman"/>
          <w:b/>
          <w:caps/>
          <w:sz w:val="28"/>
          <w:szCs w:val="28"/>
        </w:rPr>
        <w:t xml:space="preserve"> </w:t>
      </w:r>
      <w:r w:rsidRPr="00F6056D">
        <w:rPr>
          <w:rFonts w:ascii="Times New Roman" w:hAnsi="Times New Roman"/>
          <w:caps/>
          <w:sz w:val="28"/>
          <w:szCs w:val="28"/>
        </w:rPr>
        <w:t>(</w:t>
      </w:r>
      <w:r w:rsidRPr="00740F4F">
        <w:rPr>
          <w:rStyle w:val="Emphasis"/>
          <w:rFonts w:ascii="Times New Roman" w:hAnsi="Times New Roman"/>
          <w:b w:val="0"/>
          <w:caps/>
          <w:sz w:val="28"/>
          <w:szCs w:val="28"/>
        </w:rPr>
        <w:t>AnNona muricata Linn</w:t>
      </w:r>
      <w:bookmarkStart w:id="0" w:name="_GoBack"/>
      <w:r w:rsidRPr="00740F4F">
        <w:rPr>
          <w:rStyle w:val="Emphasis"/>
          <w:rFonts w:ascii="Times New Roman" w:hAnsi="Times New Roman"/>
          <w:b w:val="0"/>
          <w:caps/>
          <w:sz w:val="28"/>
          <w:szCs w:val="28"/>
        </w:rPr>
        <w:t>)</w:t>
      </w:r>
    </w:p>
    <w:bookmarkEnd w:id="0"/>
    <w:p w:rsidR="00C36D87" w:rsidRPr="0026092B" w:rsidRDefault="00C36D87" w:rsidP="00C36D87">
      <w:pPr>
        <w:autoSpaceDE w:val="0"/>
        <w:autoSpaceDN w:val="0"/>
        <w:adjustRightInd w:val="0"/>
        <w:spacing w:after="0" w:line="240" w:lineRule="auto"/>
        <w:jc w:val="center"/>
        <w:rPr>
          <w:rFonts w:ascii="Times New Roman" w:hAnsi="Times New Roman"/>
          <w:caps/>
          <w:sz w:val="28"/>
          <w:szCs w:val="28"/>
        </w:rPr>
      </w:pPr>
      <w:r w:rsidRPr="0026092B">
        <w:rPr>
          <w:rFonts w:ascii="Times New Roman" w:hAnsi="Times New Roman"/>
          <w:caps/>
          <w:sz w:val="28"/>
          <w:szCs w:val="28"/>
        </w:rPr>
        <w:t xml:space="preserve">and pearl grass </w:t>
      </w:r>
      <w:r w:rsidRPr="0026092B">
        <w:rPr>
          <w:rFonts w:ascii="Times New Roman" w:hAnsi="Times New Roman"/>
          <w:caps/>
          <w:sz w:val="28"/>
          <w:szCs w:val="28"/>
          <w:lang w:eastAsia="id-ID"/>
        </w:rPr>
        <w:t>(</w:t>
      </w:r>
      <w:r w:rsidRPr="0026092B">
        <w:rPr>
          <w:rFonts w:ascii="Times New Roman" w:hAnsi="Times New Roman"/>
          <w:i/>
          <w:iCs/>
          <w:caps/>
          <w:sz w:val="28"/>
          <w:szCs w:val="28"/>
          <w:lang w:eastAsia="id-ID"/>
        </w:rPr>
        <w:t xml:space="preserve">Hedyotis corymbosa </w:t>
      </w:r>
      <w:r w:rsidRPr="0026092B">
        <w:rPr>
          <w:rFonts w:ascii="Times New Roman" w:hAnsi="Times New Roman"/>
          <w:caps/>
          <w:sz w:val="28"/>
          <w:szCs w:val="28"/>
          <w:lang w:eastAsia="id-ID"/>
        </w:rPr>
        <w:t>(L.) Lam.)</w:t>
      </w:r>
    </w:p>
    <w:p w:rsidR="00C36D87" w:rsidRPr="00F447A7" w:rsidRDefault="00C36D87" w:rsidP="00C36D87">
      <w:pPr>
        <w:spacing w:after="0" w:line="240" w:lineRule="auto"/>
        <w:jc w:val="center"/>
        <w:rPr>
          <w:rFonts w:ascii="Times New Roman" w:hAnsi="Times New Roman"/>
          <w:noProof/>
          <w:sz w:val="24"/>
          <w:szCs w:val="24"/>
          <w:lang w:bidi="ar-SA"/>
        </w:rPr>
      </w:pPr>
    </w:p>
    <w:p w:rsidR="00C36D87" w:rsidRPr="00EE1777" w:rsidRDefault="00C36D87" w:rsidP="00C36D87">
      <w:pPr>
        <w:spacing w:after="0" w:line="240" w:lineRule="auto"/>
        <w:jc w:val="center"/>
        <w:rPr>
          <w:rFonts w:ascii="Times New Roman" w:hAnsi="Times New Roman"/>
          <w:caps/>
          <w:sz w:val="24"/>
          <w:szCs w:val="24"/>
        </w:rPr>
      </w:pPr>
      <w:r w:rsidRPr="00EE1777">
        <w:rPr>
          <w:rFonts w:ascii="Times New Roman" w:hAnsi="Times New Roman"/>
          <w:sz w:val="24"/>
          <w:szCs w:val="24"/>
        </w:rPr>
        <w:t>(Aktiviti Antioksidan dan Antikarsinogenik daripada Ekstrak Campuran Durian Belanda (</w:t>
      </w:r>
      <w:r w:rsidRPr="00EE1777">
        <w:rPr>
          <w:rFonts w:ascii="Times New Roman" w:hAnsi="Times New Roman"/>
          <w:i/>
          <w:sz w:val="24"/>
          <w:szCs w:val="24"/>
        </w:rPr>
        <w:t>Annona Muricata</w:t>
      </w:r>
      <w:r w:rsidRPr="00EE1777">
        <w:rPr>
          <w:rFonts w:ascii="Times New Roman" w:hAnsi="Times New Roman"/>
          <w:sz w:val="24"/>
          <w:szCs w:val="24"/>
        </w:rPr>
        <w:t xml:space="preserve"> </w:t>
      </w:r>
      <w:r w:rsidRPr="00EE1777">
        <w:rPr>
          <w:rFonts w:ascii="Times New Roman" w:hAnsi="Times New Roman"/>
          <w:i/>
          <w:sz w:val="24"/>
          <w:szCs w:val="24"/>
        </w:rPr>
        <w:t>Linn</w:t>
      </w:r>
      <w:r w:rsidRPr="00EE1777">
        <w:rPr>
          <w:rFonts w:ascii="Times New Roman" w:hAnsi="Times New Roman"/>
          <w:sz w:val="24"/>
          <w:szCs w:val="24"/>
        </w:rPr>
        <w:t>) dan Rumput Mutiara (</w:t>
      </w:r>
      <w:r w:rsidRPr="00EE1777">
        <w:rPr>
          <w:rFonts w:ascii="Times New Roman" w:hAnsi="Times New Roman"/>
          <w:i/>
          <w:sz w:val="24"/>
          <w:szCs w:val="24"/>
        </w:rPr>
        <w:t>Hedyotis Corymbosa</w:t>
      </w:r>
      <w:r w:rsidRPr="00EE1777">
        <w:rPr>
          <w:rFonts w:ascii="Times New Roman" w:hAnsi="Times New Roman"/>
          <w:sz w:val="24"/>
          <w:szCs w:val="24"/>
        </w:rPr>
        <w:t xml:space="preserve"> (L.) Lam.)</w:t>
      </w:r>
    </w:p>
    <w:p w:rsidR="00C36D87" w:rsidRPr="00F447A7" w:rsidRDefault="00C36D87" w:rsidP="00C36D87">
      <w:pPr>
        <w:spacing w:after="0" w:line="240" w:lineRule="auto"/>
        <w:jc w:val="center"/>
        <w:rPr>
          <w:rFonts w:ascii="Times New Roman" w:hAnsi="Times New Roman"/>
          <w:noProof/>
          <w:sz w:val="20"/>
          <w:szCs w:val="20"/>
          <w:lang w:bidi="ar-SA"/>
        </w:rPr>
      </w:pPr>
    </w:p>
    <w:p w:rsidR="00C36D87" w:rsidRPr="0026092B" w:rsidRDefault="00C36D87" w:rsidP="00C36D87">
      <w:pPr>
        <w:autoSpaceDE w:val="0"/>
        <w:autoSpaceDN w:val="0"/>
        <w:adjustRightInd w:val="0"/>
        <w:spacing w:after="0" w:line="240" w:lineRule="auto"/>
        <w:jc w:val="center"/>
        <w:rPr>
          <w:rFonts w:ascii="Times New Roman" w:hAnsi="Times New Roman"/>
          <w:sz w:val="20"/>
          <w:szCs w:val="20"/>
        </w:rPr>
      </w:pPr>
      <w:r w:rsidRPr="0026092B">
        <w:rPr>
          <w:rFonts w:ascii="Times New Roman" w:hAnsi="Times New Roman"/>
          <w:sz w:val="20"/>
          <w:szCs w:val="20"/>
        </w:rPr>
        <w:t>Susi Endrini</w:t>
      </w:r>
      <w:r w:rsidRPr="0026092B">
        <w:rPr>
          <w:rFonts w:ascii="Times New Roman" w:hAnsi="Times New Roman"/>
          <w:sz w:val="20"/>
          <w:szCs w:val="20"/>
          <w:vertAlign w:val="superscript"/>
        </w:rPr>
        <w:t>1</w:t>
      </w:r>
      <w:r w:rsidRPr="000E3D2F">
        <w:rPr>
          <w:rFonts w:ascii="Times New Roman" w:hAnsi="Times New Roman"/>
          <w:sz w:val="20"/>
          <w:szCs w:val="20"/>
        </w:rPr>
        <w:t>*</w:t>
      </w:r>
      <w:r w:rsidRPr="0026092B">
        <w:rPr>
          <w:rFonts w:ascii="Times New Roman" w:hAnsi="Times New Roman"/>
          <w:sz w:val="20"/>
          <w:szCs w:val="20"/>
        </w:rPr>
        <w:t>, Suherman</w:t>
      </w:r>
      <w:r w:rsidRPr="0026092B">
        <w:rPr>
          <w:rFonts w:ascii="Times New Roman" w:hAnsi="Times New Roman"/>
          <w:sz w:val="20"/>
          <w:szCs w:val="20"/>
          <w:vertAlign w:val="superscript"/>
        </w:rPr>
        <w:t>2</w:t>
      </w:r>
      <w:r>
        <w:rPr>
          <w:rFonts w:ascii="Times New Roman" w:hAnsi="Times New Roman"/>
          <w:sz w:val="20"/>
          <w:szCs w:val="20"/>
        </w:rPr>
        <w:t xml:space="preserve">, </w:t>
      </w:r>
      <w:r w:rsidRPr="0026092B">
        <w:rPr>
          <w:rFonts w:ascii="Times New Roman" w:hAnsi="Times New Roman"/>
          <w:sz w:val="20"/>
          <w:szCs w:val="20"/>
        </w:rPr>
        <w:t xml:space="preserve"> Wahyu Widowati</w:t>
      </w:r>
      <w:r w:rsidRPr="0026092B">
        <w:rPr>
          <w:rFonts w:ascii="Times New Roman" w:hAnsi="Times New Roman"/>
          <w:sz w:val="20"/>
          <w:szCs w:val="20"/>
          <w:vertAlign w:val="superscript"/>
        </w:rPr>
        <w:t>3</w:t>
      </w:r>
    </w:p>
    <w:p w:rsidR="00C36D87" w:rsidRPr="00F447A7" w:rsidRDefault="00C36D87" w:rsidP="00C36D87">
      <w:pPr>
        <w:spacing w:after="0" w:line="240" w:lineRule="auto"/>
        <w:jc w:val="center"/>
        <w:rPr>
          <w:rFonts w:ascii="Times New Roman" w:hAnsi="Times New Roman"/>
          <w:noProof/>
          <w:sz w:val="18"/>
          <w:szCs w:val="18"/>
          <w:lang w:bidi="ar-SA"/>
        </w:rPr>
      </w:pP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rPr>
      </w:pPr>
      <w:r w:rsidRPr="00C36D87">
        <w:rPr>
          <w:rFonts w:ascii="Times New Roman" w:hAnsi="Times New Roman"/>
          <w:bCs/>
          <w:i/>
          <w:sz w:val="20"/>
          <w:szCs w:val="20"/>
          <w:vertAlign w:val="superscript"/>
        </w:rPr>
        <w:t>1</w:t>
      </w:r>
      <w:r w:rsidRPr="00C36D87">
        <w:rPr>
          <w:rFonts w:ascii="Times New Roman" w:hAnsi="Times New Roman"/>
          <w:i/>
          <w:sz w:val="20"/>
          <w:szCs w:val="20"/>
        </w:rPr>
        <w:t xml:space="preserve">Faculty of Medicine, </w:t>
      </w: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rPr>
      </w:pPr>
      <w:r w:rsidRPr="00C36D87">
        <w:rPr>
          <w:rFonts w:ascii="Times New Roman" w:hAnsi="Times New Roman"/>
          <w:i/>
          <w:sz w:val="20"/>
          <w:szCs w:val="20"/>
        </w:rPr>
        <w:t>YARSI University Cempaka Putih 10510 Jakarta, Indonesia</w:t>
      </w: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rPr>
      </w:pPr>
      <w:r w:rsidRPr="00C36D87">
        <w:rPr>
          <w:rFonts w:ascii="Times New Roman" w:hAnsi="Times New Roman"/>
          <w:bCs/>
          <w:i/>
          <w:sz w:val="20"/>
          <w:szCs w:val="20"/>
          <w:vertAlign w:val="superscript"/>
        </w:rPr>
        <w:t>2</w:t>
      </w:r>
      <w:r w:rsidRPr="00C36D87">
        <w:rPr>
          <w:rFonts w:ascii="Times New Roman" w:hAnsi="Times New Roman"/>
          <w:i/>
          <w:sz w:val="20"/>
          <w:szCs w:val="20"/>
        </w:rPr>
        <w:t xml:space="preserve">Faculty of Medicine and Health Sciences, </w:t>
      </w: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rPr>
      </w:pPr>
      <w:r w:rsidRPr="00C36D87">
        <w:rPr>
          <w:rFonts w:ascii="Times New Roman" w:hAnsi="Times New Roman"/>
          <w:i/>
          <w:sz w:val="20"/>
          <w:szCs w:val="20"/>
        </w:rPr>
        <w:t>Muhammadiyah University of Jakarta, Jakarta, Indonesia</w:t>
      </w: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lang w:eastAsia="id-ID"/>
        </w:rPr>
      </w:pPr>
      <w:r w:rsidRPr="00C36D87">
        <w:rPr>
          <w:rFonts w:ascii="Times New Roman" w:hAnsi="Times New Roman"/>
          <w:bCs/>
          <w:i/>
          <w:sz w:val="20"/>
          <w:szCs w:val="20"/>
          <w:vertAlign w:val="superscript"/>
        </w:rPr>
        <w:t>3</w:t>
      </w:r>
      <w:r w:rsidRPr="00C36D87">
        <w:rPr>
          <w:rFonts w:ascii="Times New Roman" w:hAnsi="Times New Roman"/>
          <w:i/>
          <w:sz w:val="20"/>
          <w:szCs w:val="20"/>
          <w:lang w:eastAsia="id-ID"/>
        </w:rPr>
        <w:t xml:space="preserve">Faculty of Medicine, </w:t>
      </w:r>
    </w:p>
    <w:p w:rsidR="00C36D87" w:rsidRPr="00C36D87" w:rsidRDefault="00C36D87" w:rsidP="00C36D87">
      <w:pPr>
        <w:autoSpaceDE w:val="0"/>
        <w:autoSpaceDN w:val="0"/>
        <w:adjustRightInd w:val="0"/>
        <w:spacing w:after="0" w:line="240" w:lineRule="auto"/>
        <w:jc w:val="center"/>
        <w:rPr>
          <w:rFonts w:ascii="Times New Roman" w:hAnsi="Times New Roman"/>
          <w:i/>
          <w:sz w:val="20"/>
          <w:szCs w:val="20"/>
        </w:rPr>
      </w:pPr>
      <w:r w:rsidRPr="00C36D87">
        <w:rPr>
          <w:rFonts w:ascii="Times New Roman" w:hAnsi="Times New Roman"/>
          <w:i/>
          <w:sz w:val="20"/>
          <w:szCs w:val="20"/>
          <w:lang w:eastAsia="id-ID"/>
        </w:rPr>
        <w:t>Maranatha Christian University, Jl. Prof drg. Suria Sumantri No.65, Bandung 40164, Indonesia</w:t>
      </w:r>
    </w:p>
    <w:p w:rsidR="00C36D87" w:rsidRPr="00C36D87" w:rsidRDefault="00C36D87" w:rsidP="00C36D87">
      <w:pPr>
        <w:spacing w:after="0" w:line="240" w:lineRule="auto"/>
        <w:jc w:val="center"/>
        <w:rPr>
          <w:rFonts w:ascii="Times New Roman" w:hAnsi="Times New Roman"/>
          <w:noProof/>
          <w:sz w:val="20"/>
          <w:szCs w:val="20"/>
          <w:lang w:bidi="ar-SA"/>
        </w:rPr>
      </w:pPr>
    </w:p>
    <w:p w:rsidR="00C36D87" w:rsidRPr="00C36D87" w:rsidRDefault="00C36D87" w:rsidP="00C36D87">
      <w:pPr>
        <w:autoSpaceDE w:val="0"/>
        <w:autoSpaceDN w:val="0"/>
        <w:adjustRightInd w:val="0"/>
        <w:spacing w:after="0" w:line="240" w:lineRule="auto"/>
        <w:jc w:val="center"/>
        <w:rPr>
          <w:rFonts w:ascii="Times New Roman" w:hAnsi="Times New Roman"/>
          <w:bCs/>
          <w:i/>
          <w:sz w:val="20"/>
          <w:szCs w:val="20"/>
        </w:rPr>
      </w:pPr>
      <w:r w:rsidRPr="00C36D87">
        <w:rPr>
          <w:rFonts w:ascii="Times New Roman" w:hAnsi="Times New Roman"/>
          <w:i/>
          <w:noProof/>
          <w:sz w:val="20"/>
          <w:szCs w:val="20"/>
          <w:lang w:bidi="ar-SA"/>
        </w:rPr>
        <w:t xml:space="preserve">*Corresponding author: </w:t>
      </w:r>
      <w:r w:rsidRPr="00C36D87">
        <w:rPr>
          <w:rFonts w:ascii="Times New Roman" w:hAnsi="Times New Roman"/>
          <w:bCs/>
          <w:i/>
          <w:sz w:val="20"/>
          <w:szCs w:val="20"/>
        </w:rPr>
        <w:t xml:space="preserve">susi.endrini@yarsi.ac.id </w:t>
      </w:r>
    </w:p>
    <w:p w:rsidR="00C36D87" w:rsidRPr="00C36D87" w:rsidRDefault="00C36D87" w:rsidP="00C36D87">
      <w:pPr>
        <w:spacing w:after="0" w:line="240" w:lineRule="auto"/>
        <w:jc w:val="center"/>
        <w:rPr>
          <w:rFonts w:ascii="Times New Roman" w:hAnsi="Times New Roman"/>
          <w:noProof/>
          <w:sz w:val="20"/>
          <w:szCs w:val="20"/>
          <w:lang w:bidi="ar-SA"/>
        </w:rPr>
      </w:pPr>
    </w:p>
    <w:p w:rsidR="00C36D87" w:rsidRPr="00C36D87" w:rsidRDefault="00C36D87" w:rsidP="00C36D87">
      <w:pPr>
        <w:spacing w:after="0" w:line="240" w:lineRule="auto"/>
        <w:jc w:val="center"/>
        <w:rPr>
          <w:rFonts w:ascii="Times New Roman" w:hAnsi="Times New Roman"/>
          <w:noProof/>
          <w:sz w:val="20"/>
          <w:szCs w:val="20"/>
          <w:lang w:bidi="ar-SA"/>
        </w:rPr>
      </w:pPr>
    </w:p>
    <w:p w:rsidR="00C36D87" w:rsidRPr="00C36D87" w:rsidRDefault="00C36D87" w:rsidP="00C36D87">
      <w:pPr>
        <w:spacing w:after="0" w:line="240" w:lineRule="auto"/>
        <w:jc w:val="center"/>
        <w:rPr>
          <w:rFonts w:ascii="Times New Roman" w:hAnsi="Times New Roman"/>
          <w:noProof/>
          <w:sz w:val="20"/>
          <w:szCs w:val="20"/>
          <w:lang w:bidi="ar-SA"/>
        </w:rPr>
      </w:pPr>
      <w:r w:rsidRPr="00C36D87">
        <w:rPr>
          <w:rFonts w:ascii="Times New Roman" w:hAnsi="Times New Roman"/>
          <w:noProof/>
          <w:sz w:val="20"/>
          <w:szCs w:val="20"/>
          <w:lang w:bidi="ar-SA"/>
        </w:rPr>
        <w:t>Received: 17 November 2014;  Accepted: 18 January 2015</w:t>
      </w:r>
    </w:p>
    <w:p w:rsidR="00C36D87" w:rsidRPr="00C36D87" w:rsidRDefault="00C36D87" w:rsidP="00C36D87">
      <w:pPr>
        <w:spacing w:after="0" w:line="240" w:lineRule="auto"/>
        <w:jc w:val="center"/>
        <w:rPr>
          <w:rFonts w:ascii="Times New Roman" w:hAnsi="Times New Roman"/>
          <w:noProof/>
          <w:sz w:val="20"/>
          <w:szCs w:val="20"/>
          <w:lang w:bidi="ar-SA"/>
        </w:rPr>
      </w:pPr>
    </w:p>
    <w:p w:rsidR="00C36D87" w:rsidRPr="00C36D87" w:rsidRDefault="00C36D87" w:rsidP="00C36D87">
      <w:pPr>
        <w:spacing w:after="0" w:line="240" w:lineRule="auto"/>
        <w:jc w:val="center"/>
        <w:rPr>
          <w:rFonts w:ascii="Times New Roman" w:hAnsi="Times New Roman"/>
          <w:noProof/>
          <w:sz w:val="20"/>
          <w:szCs w:val="20"/>
          <w:lang w:bidi="ar-SA"/>
        </w:rPr>
      </w:pPr>
    </w:p>
    <w:p w:rsidR="00C36D87" w:rsidRPr="00C36D87" w:rsidRDefault="00C36D87" w:rsidP="00C36D87">
      <w:pPr>
        <w:spacing w:after="0" w:line="240" w:lineRule="auto"/>
        <w:jc w:val="center"/>
        <w:rPr>
          <w:rFonts w:ascii="Times New Roman" w:hAnsi="Times New Roman"/>
          <w:b/>
          <w:noProof/>
          <w:sz w:val="20"/>
          <w:szCs w:val="20"/>
          <w:lang w:bidi="ar-SA"/>
        </w:rPr>
      </w:pPr>
      <w:r w:rsidRPr="00C36D87">
        <w:rPr>
          <w:rFonts w:ascii="Times New Roman" w:hAnsi="Times New Roman"/>
          <w:b/>
          <w:noProof/>
          <w:sz w:val="20"/>
          <w:szCs w:val="20"/>
          <w:lang w:bidi="ar-SA"/>
        </w:rPr>
        <w:t>Abstract</w:t>
      </w:r>
    </w:p>
    <w:p w:rsidR="00C36D87" w:rsidRPr="00C36D87" w:rsidRDefault="00C36D87" w:rsidP="00C36D87">
      <w:pPr>
        <w:spacing w:after="0" w:line="240" w:lineRule="auto"/>
        <w:jc w:val="both"/>
        <w:rPr>
          <w:rFonts w:ascii="Times New Roman" w:hAnsi="Times New Roman"/>
          <w:sz w:val="20"/>
          <w:szCs w:val="20"/>
        </w:rPr>
      </w:pPr>
      <w:r w:rsidRPr="00C36D87">
        <w:rPr>
          <w:rFonts w:ascii="Times New Roman" w:hAnsi="Times New Roman"/>
          <w:sz w:val="20"/>
          <w:szCs w:val="20"/>
          <w:lang w:eastAsia="id-ID"/>
        </w:rPr>
        <w:t>Soursop (</w:t>
      </w:r>
      <w:r w:rsidRPr="00C36D87">
        <w:rPr>
          <w:rStyle w:val="CharAttribute7"/>
          <w:rFonts w:ascii="Times New Roman" w:eastAsia="Calibri"/>
          <w:i/>
          <w:color w:val="000000" w:themeColor="text1"/>
          <w:sz w:val="20"/>
          <w:szCs w:val="20"/>
        </w:rPr>
        <w:t>Annona muricata</w:t>
      </w:r>
      <w:r w:rsidRPr="00C36D87">
        <w:rPr>
          <w:rStyle w:val="CharAttribute2"/>
          <w:rFonts w:ascii="Times New Roman" w:eastAsia="Calibri"/>
          <w:sz w:val="20"/>
          <w:szCs w:val="20"/>
        </w:rPr>
        <w:t>)  has numerous traditional medicinal uses in South American and the Caribbean, and it has become a popular nutritional medicinal supplement.</w:t>
      </w:r>
      <w:r w:rsidRPr="00C36D87">
        <w:rPr>
          <w:rStyle w:val="FooterChar"/>
        </w:rPr>
        <w:t xml:space="preserve"> </w:t>
      </w:r>
      <w:r w:rsidRPr="00C36D87">
        <w:rPr>
          <w:rStyle w:val="CharAttribute2"/>
          <w:rFonts w:ascii="Times New Roman" w:eastAsia="Calibri"/>
          <w:sz w:val="20"/>
          <w:szCs w:val="20"/>
        </w:rPr>
        <w:t>In the other hand, p</w:t>
      </w:r>
      <w:r w:rsidRPr="00C36D87">
        <w:rPr>
          <w:rFonts w:ascii="Times New Roman" w:hAnsi="Times New Roman"/>
          <w:sz w:val="20"/>
          <w:szCs w:val="20"/>
          <w:lang w:eastAsia="id-ID"/>
        </w:rPr>
        <w:t>earl grass (</w:t>
      </w:r>
      <w:r w:rsidRPr="00C36D87">
        <w:rPr>
          <w:rFonts w:ascii="Times New Roman" w:hAnsi="Times New Roman"/>
          <w:i/>
          <w:iCs/>
          <w:sz w:val="20"/>
          <w:szCs w:val="20"/>
          <w:lang w:eastAsia="id-ID"/>
        </w:rPr>
        <w:t xml:space="preserve">Hedyotis corymbosa </w:t>
      </w:r>
      <w:r w:rsidRPr="00C36D87">
        <w:rPr>
          <w:rFonts w:ascii="Times New Roman" w:hAnsi="Times New Roman"/>
          <w:sz w:val="20"/>
          <w:szCs w:val="20"/>
          <w:lang w:eastAsia="id-ID"/>
        </w:rPr>
        <w:t>(L.) Lam.) has long been used traditionally as an anti-inflammatory. I</w:t>
      </w:r>
      <w:r w:rsidRPr="00C36D87">
        <w:rPr>
          <w:rStyle w:val="hps"/>
          <w:rFonts w:ascii="Times New Roman" w:hAnsi="Times New Roman"/>
          <w:sz w:val="20"/>
          <w:szCs w:val="20"/>
          <w:lang w:val="en"/>
        </w:rPr>
        <w:t>n this study</w:t>
      </w:r>
      <w:r w:rsidRPr="00C36D87">
        <w:rPr>
          <w:rFonts w:ascii="Times New Roman" w:hAnsi="Times New Roman"/>
          <w:sz w:val="20"/>
          <w:szCs w:val="20"/>
          <w:lang w:val="en"/>
        </w:rPr>
        <w:t xml:space="preserve">, </w:t>
      </w:r>
      <w:r w:rsidRPr="00C36D87">
        <w:rPr>
          <w:rFonts w:ascii="Times New Roman" w:hAnsi="Times New Roman"/>
          <w:sz w:val="20"/>
          <w:szCs w:val="20"/>
        </w:rPr>
        <w:t xml:space="preserve"> </w:t>
      </w:r>
      <w:r w:rsidRPr="00C36D87">
        <w:rPr>
          <w:rStyle w:val="hps"/>
          <w:rFonts w:ascii="Times New Roman" w:hAnsi="Times New Roman"/>
          <w:sz w:val="20"/>
          <w:szCs w:val="20"/>
          <w:lang w:val="en"/>
        </w:rPr>
        <w:t>soursop</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and</w:t>
      </w:r>
      <w:r w:rsidRPr="00C36D87">
        <w:rPr>
          <w:rFonts w:ascii="Times New Roman" w:hAnsi="Times New Roman"/>
          <w:sz w:val="20"/>
          <w:szCs w:val="20"/>
          <w:lang w:val="en"/>
        </w:rPr>
        <w:t xml:space="preserve"> </w:t>
      </w:r>
      <w:r w:rsidRPr="00C36D87">
        <w:rPr>
          <w:rFonts w:ascii="Times New Roman" w:hAnsi="Times New Roman"/>
          <w:sz w:val="20"/>
          <w:szCs w:val="20"/>
        </w:rPr>
        <w:t xml:space="preserve"> </w:t>
      </w:r>
      <w:r w:rsidRPr="00C36D87">
        <w:rPr>
          <w:rStyle w:val="hps"/>
          <w:rFonts w:ascii="Times New Roman" w:hAnsi="Times New Roman"/>
          <w:sz w:val="20"/>
          <w:szCs w:val="20"/>
          <w:lang w:val="en"/>
        </w:rPr>
        <w:t>pearl</w:t>
      </w:r>
      <w:r w:rsidRPr="00C36D87">
        <w:rPr>
          <w:rStyle w:val="hps"/>
          <w:rFonts w:ascii="Times New Roman" w:hAnsi="Times New Roman"/>
          <w:sz w:val="20"/>
          <w:szCs w:val="20"/>
        </w:rPr>
        <w:t xml:space="preserve"> </w:t>
      </w:r>
      <w:r w:rsidRPr="00C36D87">
        <w:rPr>
          <w:rStyle w:val="hps"/>
          <w:rFonts w:ascii="Times New Roman" w:hAnsi="Times New Roman"/>
          <w:sz w:val="20"/>
          <w:szCs w:val="20"/>
          <w:lang w:val="en"/>
        </w:rPr>
        <w:t>grass</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combined to</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obtain extracts that</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have anticancer effects</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and</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anti-</w:t>
      </w:r>
      <w:r w:rsidRPr="00C36D87">
        <w:rPr>
          <w:rFonts w:ascii="Times New Roman" w:hAnsi="Times New Roman"/>
          <w:sz w:val="20"/>
          <w:szCs w:val="20"/>
          <w:lang w:val="en"/>
        </w:rPr>
        <w:t xml:space="preserve">inflammatory </w:t>
      </w:r>
      <w:r w:rsidRPr="00C36D87">
        <w:rPr>
          <w:rStyle w:val="hps"/>
          <w:rFonts w:ascii="Times New Roman" w:hAnsi="Times New Roman"/>
          <w:sz w:val="20"/>
          <w:szCs w:val="20"/>
          <w:lang w:val="en"/>
        </w:rPr>
        <w:t>effects</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as most</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patients with</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cancer, particularly</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advanced breast cancer</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often experience</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inflammation</w:t>
      </w:r>
      <w:r w:rsidRPr="00C36D87">
        <w:rPr>
          <w:rStyle w:val="hps"/>
          <w:rFonts w:ascii="Times New Roman" w:hAnsi="Times New Roman"/>
          <w:sz w:val="20"/>
          <w:szCs w:val="20"/>
        </w:rPr>
        <w:t>.</w:t>
      </w:r>
      <w:r w:rsidRPr="00C36D87">
        <w:rPr>
          <w:rFonts w:ascii="Times New Roman" w:hAnsi="Times New Roman"/>
          <w:sz w:val="20"/>
          <w:szCs w:val="20"/>
        </w:rPr>
        <w:t xml:space="preserve"> </w:t>
      </w:r>
      <w:r w:rsidRPr="00C36D87">
        <w:rPr>
          <w:rStyle w:val="hps"/>
          <w:rFonts w:ascii="Times New Roman" w:hAnsi="Times New Roman"/>
          <w:sz w:val="20"/>
          <w:szCs w:val="20"/>
          <w:lang w:val="en"/>
        </w:rPr>
        <w:t>Two</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types of</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combination of</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extracts</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made</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​​by</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 xml:space="preserve">different </w:t>
      </w:r>
      <w:r w:rsidRPr="00C36D87">
        <w:rPr>
          <w:rStyle w:val="hps"/>
          <w:rFonts w:ascii="Times New Roman" w:hAnsi="Times New Roman"/>
          <w:sz w:val="20"/>
          <w:szCs w:val="20"/>
        </w:rPr>
        <w:t>solvents</w:t>
      </w:r>
      <w:r w:rsidRPr="00C36D87">
        <w:rPr>
          <w:rFonts w:ascii="Times New Roman" w:hAnsi="Times New Roman"/>
          <w:sz w:val="20"/>
          <w:szCs w:val="20"/>
          <w:lang w:val="en"/>
        </w:rPr>
        <w:t xml:space="preserve"> </w:t>
      </w:r>
      <w:r w:rsidRPr="00C36D87">
        <w:rPr>
          <w:rFonts w:ascii="Times New Roman" w:hAnsi="Times New Roman"/>
          <w:sz w:val="20"/>
          <w:szCs w:val="20"/>
        </w:rPr>
        <w:t>ie</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ethanol</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extract</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combination</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w:t>
      </w:r>
      <w:r w:rsidRPr="00C36D87">
        <w:rPr>
          <w:rFonts w:ascii="Times New Roman" w:hAnsi="Times New Roman"/>
          <w:sz w:val="20"/>
          <w:szCs w:val="20"/>
          <w:lang w:val="en"/>
        </w:rPr>
        <w:t xml:space="preserve">CSEPE) </w:t>
      </w:r>
      <w:r w:rsidRPr="00C36D87">
        <w:rPr>
          <w:rStyle w:val="hps"/>
          <w:rFonts w:ascii="Times New Roman" w:hAnsi="Times New Roman"/>
          <w:sz w:val="20"/>
          <w:szCs w:val="20"/>
          <w:lang w:val="en"/>
        </w:rPr>
        <w:t>and</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water</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extract</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combination</w:t>
      </w:r>
      <w:r w:rsidRPr="00C36D87">
        <w:rPr>
          <w:rFonts w:ascii="Times New Roman" w:hAnsi="Times New Roman"/>
          <w:sz w:val="20"/>
          <w:szCs w:val="20"/>
          <w:lang w:val="en"/>
        </w:rPr>
        <w:t xml:space="preserve"> </w:t>
      </w:r>
      <w:r w:rsidRPr="00C36D87">
        <w:rPr>
          <w:rStyle w:val="hps"/>
          <w:rFonts w:ascii="Times New Roman" w:hAnsi="Times New Roman"/>
          <w:sz w:val="20"/>
          <w:szCs w:val="20"/>
          <w:lang w:val="en"/>
        </w:rPr>
        <w:t>(</w:t>
      </w:r>
      <w:r w:rsidRPr="00C36D87">
        <w:rPr>
          <w:rFonts w:ascii="Times New Roman" w:hAnsi="Times New Roman"/>
          <w:sz w:val="20"/>
          <w:szCs w:val="20"/>
          <w:lang w:val="en"/>
        </w:rPr>
        <w:t>CSWPW)</w:t>
      </w:r>
      <w:r w:rsidRPr="00C36D87">
        <w:rPr>
          <w:rFonts w:ascii="Times New Roman" w:hAnsi="Times New Roman"/>
          <w:sz w:val="20"/>
          <w:szCs w:val="20"/>
        </w:rPr>
        <w:t xml:space="preserve"> have been used. The anticarcinogenic properties of both extracts have been studied by using MTT assay. </w:t>
      </w:r>
      <w:r w:rsidRPr="00C36D87">
        <w:rPr>
          <w:rFonts w:ascii="Times New Roman" w:hAnsi="Times New Roman"/>
          <w:bCs/>
          <w:sz w:val="20"/>
          <w:szCs w:val="20"/>
        </w:rPr>
        <w:t xml:space="preserve">The antioxidative activity of the extracts which could contribute to their cytotoxic properties was also studied by using DPPH assay. </w:t>
      </w:r>
      <w:r w:rsidRPr="00C36D87">
        <w:rPr>
          <w:rFonts w:ascii="Times New Roman" w:hAnsi="Times New Roman"/>
          <w:sz w:val="20"/>
          <w:szCs w:val="20"/>
        </w:rPr>
        <w:t>The results showed that t</w:t>
      </w:r>
      <w:r w:rsidRPr="00C36D87">
        <w:rPr>
          <w:rFonts w:ascii="Times New Roman" w:hAnsi="Times New Roman"/>
          <w:bCs/>
          <w:sz w:val="20"/>
          <w:szCs w:val="20"/>
          <w:lang w:eastAsia="id-ID"/>
        </w:rPr>
        <w:t xml:space="preserve">he combination extract of ethanolic extract of soursop and pearl grass (CSEPE) has potential anticarcinogenic properties and the properties was decreased during the increment of incubation  time but increased with the increasement of doses. However, </w:t>
      </w:r>
      <w:r w:rsidRPr="00C36D87">
        <w:rPr>
          <w:rStyle w:val="CharAttribute2"/>
          <w:rFonts w:ascii="Times New Roman" w:eastAsia="Calibri"/>
          <w:sz w:val="20"/>
          <w:szCs w:val="20"/>
        </w:rPr>
        <w:t>t</w:t>
      </w:r>
      <w:r w:rsidRPr="00C36D87">
        <w:rPr>
          <w:rFonts w:ascii="Times New Roman" w:hAnsi="Times New Roman"/>
          <w:bCs/>
          <w:sz w:val="20"/>
          <w:szCs w:val="20"/>
          <w:lang w:eastAsia="id-ID"/>
        </w:rPr>
        <w:t>he combination extract of water extract of soursop and pearl grass (CSWPW)</w:t>
      </w:r>
      <w:r w:rsidRPr="00C36D87">
        <w:rPr>
          <w:rStyle w:val="CharAttribute2"/>
          <w:rFonts w:ascii="Times New Roman" w:eastAsia="Calibri"/>
          <w:sz w:val="20"/>
          <w:szCs w:val="20"/>
        </w:rPr>
        <w:t xml:space="preserve"> did not displayed the potential anticarcinogenic properties. The anticarcinogenic properties of CSEPE could be due to their high antioxidant activities.</w:t>
      </w:r>
    </w:p>
    <w:p w:rsidR="00C36D87" w:rsidRPr="00C36D87" w:rsidRDefault="00C36D87" w:rsidP="00C36D87">
      <w:pPr>
        <w:spacing w:after="0" w:line="240" w:lineRule="auto"/>
        <w:jc w:val="both"/>
        <w:rPr>
          <w:rFonts w:ascii="Times New Roman" w:hAnsi="Times New Roman"/>
          <w:b/>
          <w:bCs/>
          <w:sz w:val="20"/>
          <w:szCs w:val="20"/>
        </w:rPr>
      </w:pPr>
    </w:p>
    <w:p w:rsidR="00C36D87" w:rsidRPr="00C36D87" w:rsidRDefault="00C36D87" w:rsidP="00C36D87">
      <w:pPr>
        <w:spacing w:after="0" w:line="240" w:lineRule="auto"/>
        <w:jc w:val="both"/>
        <w:rPr>
          <w:rFonts w:ascii="Times New Roman" w:hAnsi="Times New Roman"/>
          <w:bCs/>
          <w:sz w:val="20"/>
          <w:szCs w:val="20"/>
        </w:rPr>
      </w:pPr>
      <w:r w:rsidRPr="00C36D87">
        <w:rPr>
          <w:rFonts w:ascii="Times New Roman" w:hAnsi="Times New Roman"/>
          <w:b/>
          <w:bCs/>
          <w:sz w:val="20"/>
          <w:szCs w:val="20"/>
        </w:rPr>
        <w:t xml:space="preserve">Keywords </w:t>
      </w:r>
      <w:r w:rsidRPr="00C36D87">
        <w:rPr>
          <w:rFonts w:ascii="Times New Roman" w:hAnsi="Times New Roman"/>
          <w:bCs/>
          <w:sz w:val="20"/>
          <w:szCs w:val="20"/>
        </w:rPr>
        <w:t>: MTT assay,</w:t>
      </w:r>
      <w:r w:rsidRPr="00C36D87">
        <w:rPr>
          <w:rFonts w:ascii="Times New Roman" w:hAnsi="Times New Roman"/>
          <w:sz w:val="20"/>
          <w:szCs w:val="20"/>
        </w:rPr>
        <w:t xml:space="preserve"> soursop, pearl grass,  </w:t>
      </w:r>
      <w:r w:rsidRPr="00C36D87">
        <w:rPr>
          <w:rFonts w:ascii="Times New Roman" w:hAnsi="Times New Roman"/>
          <w:bCs/>
          <w:sz w:val="20"/>
          <w:szCs w:val="20"/>
        </w:rPr>
        <w:t xml:space="preserve">MCF-7, antioxidant activity, cytotoxic properties </w:t>
      </w:r>
    </w:p>
    <w:p w:rsidR="00C36D87" w:rsidRPr="00C36D87" w:rsidRDefault="00C36D87" w:rsidP="00C36D87">
      <w:pPr>
        <w:spacing w:after="0" w:line="240" w:lineRule="auto"/>
        <w:jc w:val="center"/>
        <w:rPr>
          <w:rFonts w:ascii="Times New Roman" w:hAnsi="Times New Roman"/>
          <w:b/>
          <w:noProof/>
          <w:sz w:val="20"/>
          <w:szCs w:val="20"/>
          <w:lang w:bidi="ar-SA"/>
        </w:rPr>
      </w:pPr>
    </w:p>
    <w:p w:rsidR="00C36D87" w:rsidRPr="00C36D87" w:rsidRDefault="00C36D87" w:rsidP="00C36D87">
      <w:pPr>
        <w:spacing w:after="0" w:line="240" w:lineRule="auto"/>
        <w:jc w:val="center"/>
        <w:rPr>
          <w:rFonts w:ascii="Times New Roman" w:hAnsi="Times New Roman"/>
          <w:b/>
          <w:noProof/>
          <w:sz w:val="20"/>
          <w:szCs w:val="20"/>
          <w:lang w:bidi="ar-SA"/>
        </w:rPr>
      </w:pPr>
      <w:r w:rsidRPr="00C36D87">
        <w:rPr>
          <w:rFonts w:ascii="Times New Roman" w:hAnsi="Times New Roman"/>
          <w:b/>
          <w:noProof/>
          <w:sz w:val="20"/>
          <w:szCs w:val="20"/>
          <w:lang w:bidi="ar-SA"/>
        </w:rPr>
        <w:t>Abstrak</w:t>
      </w:r>
    </w:p>
    <w:p w:rsidR="00A36B2F" w:rsidRDefault="00C36D87" w:rsidP="00C36D87">
      <w:pPr>
        <w:spacing w:after="0" w:line="240" w:lineRule="auto"/>
        <w:jc w:val="both"/>
        <w:rPr>
          <w:rFonts w:ascii="Times New Roman" w:hAnsi="Times New Roman"/>
          <w:bCs/>
          <w:sz w:val="20"/>
          <w:szCs w:val="20"/>
        </w:rPr>
      </w:pPr>
      <w:r w:rsidRPr="00C36D87">
        <w:rPr>
          <w:rFonts w:ascii="Times New Roman" w:hAnsi="Times New Roman"/>
          <w:bCs/>
          <w:sz w:val="20"/>
          <w:szCs w:val="20"/>
        </w:rPr>
        <w:t>Durian belanda (</w:t>
      </w:r>
      <w:r w:rsidRPr="00C36D87">
        <w:rPr>
          <w:rFonts w:ascii="Times New Roman" w:hAnsi="Times New Roman"/>
          <w:bCs/>
          <w:i/>
          <w:sz w:val="20"/>
          <w:szCs w:val="20"/>
        </w:rPr>
        <w:t>Annona muricata</w:t>
      </w:r>
      <w:r w:rsidRPr="00C36D87">
        <w:rPr>
          <w:rFonts w:ascii="Times New Roman" w:hAnsi="Times New Roman"/>
          <w:bCs/>
          <w:sz w:val="20"/>
          <w:szCs w:val="20"/>
        </w:rPr>
        <w:t>) mempunyai banyak kegunaan perubatan tradisional di Amerika Selatan dan Caribbean, dan ia telah menjadi suplemen pemakanan perubatan popular. Di sisi lain, rumput mutiara (</w:t>
      </w:r>
      <w:r w:rsidRPr="00C36D87">
        <w:rPr>
          <w:rFonts w:ascii="Times New Roman" w:hAnsi="Times New Roman"/>
          <w:bCs/>
          <w:i/>
          <w:sz w:val="20"/>
          <w:szCs w:val="20"/>
        </w:rPr>
        <w:t xml:space="preserve">Hedyotis corymbosa </w:t>
      </w:r>
      <w:r w:rsidRPr="00C36D87">
        <w:rPr>
          <w:rFonts w:ascii="Times New Roman" w:hAnsi="Times New Roman"/>
          <w:bCs/>
          <w:sz w:val="20"/>
          <w:szCs w:val="20"/>
        </w:rPr>
        <w:t xml:space="preserve">(L.) Lam.) telah lama digunakan secara tradisional sebagai anti-radang . Dalam kajian ini, durian belanda dan rumput mutiara digabungkan untuk mendapatkan ekstrak yang mempunyai kesan anti-kanser dan anti-radang, kerana kebanyakan pesakit kanser, terutama kanser payudara teruk kerap mengalami keradangan. Dua jenis kombinasi ekstrak dibuat menggunakan pelarut yang berbeza iaitu gabungan ekstrak etanol (CSEPE) dan gabungan ekstrak air (CSWPW).  Kesan anti-karsinogenik kedua-dua ekstrak telah dikaji dengan menggunakan asai MTT. </w:t>
      </w:r>
      <w:r w:rsidRPr="00C36D87">
        <w:rPr>
          <w:rFonts w:ascii="Times New Roman" w:hAnsi="Times New Roman"/>
          <w:bCs/>
          <w:sz w:val="20"/>
          <w:szCs w:val="20"/>
        </w:rPr>
        <w:lastRenderedPageBreak/>
        <w:t>Aktiviti antioksidan daripada ekstrak yang boleh menyumbang kepada sitotoksik mereka juga dikaji dengan menggunakan asai DPPH. Hasil kajian menunjukkan bahawa ekstrak gabungan ekstrak etanol daripada durian belanda dan rumput</w:t>
      </w:r>
      <w:r w:rsidRPr="00C36D87">
        <w:rPr>
          <w:sz w:val="20"/>
          <w:szCs w:val="20"/>
        </w:rPr>
        <w:t xml:space="preserve"> </w:t>
      </w:r>
      <w:r w:rsidRPr="00C36D87">
        <w:rPr>
          <w:rFonts w:ascii="Times New Roman" w:hAnsi="Times New Roman"/>
          <w:bCs/>
          <w:sz w:val="20"/>
          <w:szCs w:val="20"/>
        </w:rPr>
        <w:t>mutiara (CSEPE) mempunyai potensi antikarsinogenik dan kesannya telah menurun dalam tempoh kenaikan masa pengeraman tetapi meningkat dengan peningkatan dos. Walau bagaimanapun, ekstrak gabungan ekstrak air durian belanda dan rumput mutiara (CSWPW) tidak mempunyai kesan antikarsinogenik. Kesan antikarsinogenik daripada CSEPE mungkin disebabkan aktiviti antioksidannya yang tinggi.</w:t>
      </w:r>
    </w:p>
    <w:p w:rsidR="00C36D87" w:rsidRDefault="00C36D87" w:rsidP="00C36D87">
      <w:pPr>
        <w:spacing w:after="0" w:line="240" w:lineRule="auto"/>
        <w:jc w:val="both"/>
        <w:rPr>
          <w:rFonts w:ascii="Times New Roman" w:hAnsi="Times New Roman"/>
          <w:bCs/>
          <w:sz w:val="20"/>
          <w:szCs w:val="20"/>
        </w:rPr>
      </w:pPr>
    </w:p>
    <w:p w:rsidR="00C36D87" w:rsidRPr="00F447A7" w:rsidRDefault="00C36D87" w:rsidP="00C36D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Courteau, J. (2012). Annona muricata. Encyclopedia of Life. </w:t>
      </w:r>
      <w:r w:rsidRPr="007D7FC1">
        <w:rPr>
          <w:rFonts w:ascii="Times New Roman" w:hAnsi="Times New Roman"/>
          <w:i/>
          <w:sz w:val="20"/>
          <w:szCs w:val="20"/>
          <w:lang w:eastAsia="id-ID"/>
        </w:rPr>
        <w:t>Available at : http://www.eol.org/.</w:t>
      </w:r>
      <w:r w:rsidRPr="007D7FC1">
        <w:rPr>
          <w:rFonts w:ascii="Times New Roman" w:hAnsi="Times New Roman"/>
          <w:sz w:val="20"/>
          <w:szCs w:val="20"/>
          <w:lang w:eastAsia="id-ID"/>
        </w:rPr>
        <w:t xml:space="preserve"> Accessed June, 2012 </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Kusuma, F. R, and Zaky, B. M. (2005). Efficacious Wild Plant Drugs. Jakarta:Agromedia Pustaka.</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lang w:eastAsia="id-ID"/>
        </w:rPr>
        <w:t>Dalimarta, S. (2005). Traditional Remedy for the Treatment of Hepatitis. New York: SowerSelf Reliance.</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rPr>
        <w:t>Permadi, A. (2006). Urine facilitating Medicinal Plants. London: Sower Self Reliance.</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Tjindarbumi,  D.M. (2002).  Cancer in Indonesia, Present and Future</w:t>
      </w:r>
      <w:r w:rsidRPr="007D7FC1">
        <w:rPr>
          <w:rFonts w:ascii="Times New Roman" w:hAnsi="Times New Roman"/>
          <w:i/>
          <w:sz w:val="20"/>
          <w:szCs w:val="20"/>
          <w:lang w:eastAsia="id-ID"/>
        </w:rPr>
        <w:t>. Jpn. J. Clin. Oncol.</w:t>
      </w:r>
      <w:r w:rsidRPr="007D7FC1">
        <w:rPr>
          <w:rFonts w:ascii="Times New Roman" w:hAnsi="Times New Roman"/>
          <w:sz w:val="20"/>
          <w:szCs w:val="20"/>
          <w:lang w:eastAsia="id-ID"/>
        </w:rPr>
        <w:t xml:space="preserve"> 32 Suppl 1: S17-21.</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eastAsia="Batang" w:hAnsi="Times New Roman"/>
          <w:sz w:val="20"/>
          <w:szCs w:val="20"/>
        </w:rPr>
      </w:pPr>
      <w:r w:rsidRPr="007D7FC1">
        <w:rPr>
          <w:rFonts w:ascii="Times New Roman" w:hAnsi="Times New Roman"/>
          <w:sz w:val="20"/>
          <w:szCs w:val="20"/>
          <w:lang w:eastAsia="id-ID"/>
        </w:rPr>
        <w:t xml:space="preserve">Ali, A. M., Macjen,  M., Hamid,  M, Lajis, N. H, El, S. S and Murakoshi,  M. (1996). Antitumor promoting and antitumor activities of the crude extract from leaves of </w:t>
      </w:r>
      <w:r w:rsidRPr="007D7FC1">
        <w:rPr>
          <w:rFonts w:ascii="Times New Roman" w:hAnsi="Times New Roman"/>
          <w:i/>
          <w:iCs/>
          <w:sz w:val="20"/>
          <w:szCs w:val="20"/>
          <w:lang w:eastAsia="id-ID"/>
        </w:rPr>
        <w:t>Juniperus chinensis</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J. Ethnopharmacol</w:t>
      </w:r>
      <w:r w:rsidRPr="007D7FC1">
        <w:rPr>
          <w:rFonts w:ascii="Times New Roman" w:hAnsi="Times New Roman"/>
          <w:sz w:val="20"/>
          <w:szCs w:val="20"/>
          <w:lang w:eastAsia="id-ID"/>
        </w:rPr>
        <w:t>. 53: 165-169.</w:t>
      </w:r>
    </w:p>
    <w:p w:rsidR="00C36D87" w:rsidRPr="007D7FC1" w:rsidRDefault="00C36D87" w:rsidP="00C36D87">
      <w:pPr>
        <w:numPr>
          <w:ilvl w:val="0"/>
          <w:numId w:val="1"/>
        </w:numPr>
        <w:autoSpaceDE w:val="0"/>
        <w:autoSpaceDN w:val="0"/>
        <w:adjustRightInd w:val="0"/>
        <w:spacing w:after="0" w:line="240" w:lineRule="auto"/>
        <w:ind w:left="360"/>
        <w:jc w:val="both"/>
        <w:rPr>
          <w:rStyle w:val="CharAttribute3"/>
          <w:rFonts w:ascii="Times New Roman" w:eastAsia="Calibri"/>
          <w:sz w:val="20"/>
          <w:szCs w:val="20"/>
          <w:lang w:eastAsia="id-ID"/>
        </w:rPr>
      </w:pPr>
      <w:r w:rsidRPr="00C36D87">
        <w:rPr>
          <w:rStyle w:val="CharAttribute20"/>
          <w:rFonts w:ascii="Times New Roman" w:eastAsia="Batang"/>
          <w:color w:val="auto"/>
          <w:sz w:val="20"/>
          <w:szCs w:val="20"/>
          <w:u w:val="none"/>
        </w:rPr>
        <w:t>Paul, J</w:t>
      </w:r>
      <w:r w:rsidRPr="00C36D87">
        <w:rPr>
          <w:rFonts w:ascii="Times New Roman" w:hAnsi="Times New Roman"/>
          <w:sz w:val="20"/>
          <w:szCs w:val="20"/>
        </w:rPr>
        <w:t>.</w:t>
      </w:r>
      <w:r w:rsidRPr="00C36D87">
        <w:rPr>
          <w:rStyle w:val="CharAttribute2"/>
          <w:rFonts w:ascii="Times New Roman" w:eastAsia="Batang"/>
          <w:sz w:val="20"/>
          <w:szCs w:val="20"/>
        </w:rPr>
        <w:t xml:space="preserve">, </w:t>
      </w:r>
      <w:r w:rsidRPr="00C36D87">
        <w:rPr>
          <w:rStyle w:val="CharAttribute20"/>
          <w:rFonts w:ascii="Times New Roman" w:eastAsia="Batang"/>
          <w:color w:val="auto"/>
          <w:sz w:val="20"/>
          <w:szCs w:val="20"/>
          <w:u w:val="none"/>
        </w:rPr>
        <w:t>Gnanam, R</w:t>
      </w:r>
      <w:r w:rsidRPr="00C36D87">
        <w:rPr>
          <w:rFonts w:ascii="Times New Roman" w:hAnsi="Times New Roman"/>
          <w:sz w:val="20"/>
          <w:szCs w:val="20"/>
        </w:rPr>
        <w:t>.,</w:t>
      </w:r>
      <w:r w:rsidRPr="00C36D87">
        <w:rPr>
          <w:rStyle w:val="CharAttribute2"/>
          <w:rFonts w:ascii="Times New Roman" w:eastAsia="Batang"/>
          <w:sz w:val="20"/>
          <w:szCs w:val="20"/>
        </w:rPr>
        <w:t xml:space="preserve"> </w:t>
      </w:r>
      <w:r w:rsidRPr="00C36D87">
        <w:rPr>
          <w:rStyle w:val="CharAttribute20"/>
          <w:rFonts w:ascii="Times New Roman" w:eastAsia="Batang"/>
          <w:color w:val="auto"/>
          <w:sz w:val="20"/>
          <w:szCs w:val="20"/>
          <w:u w:val="none"/>
        </w:rPr>
        <w:t>Jayadeepa, R. M</w:t>
      </w:r>
      <w:r w:rsidRPr="00C36D87">
        <w:rPr>
          <w:rFonts w:ascii="Times New Roman" w:hAnsi="Times New Roman"/>
          <w:sz w:val="20"/>
          <w:szCs w:val="20"/>
        </w:rPr>
        <w:t>.</w:t>
      </w:r>
      <w:r w:rsidRPr="00C36D87">
        <w:rPr>
          <w:rStyle w:val="CharAttribute2"/>
          <w:rFonts w:ascii="Times New Roman" w:eastAsia="Batang"/>
          <w:sz w:val="20"/>
          <w:szCs w:val="20"/>
        </w:rPr>
        <w:t xml:space="preserve"> and </w:t>
      </w:r>
      <w:r w:rsidRPr="00C36D87">
        <w:rPr>
          <w:rStyle w:val="CharAttribute20"/>
          <w:rFonts w:ascii="Times New Roman" w:eastAsia="Batang"/>
          <w:color w:val="auto"/>
          <w:sz w:val="20"/>
          <w:szCs w:val="20"/>
          <w:u w:val="none"/>
        </w:rPr>
        <w:t>Arul, L</w:t>
      </w:r>
      <w:r w:rsidRPr="007D7FC1">
        <w:rPr>
          <w:rStyle w:val="CharAttribute2"/>
          <w:rFonts w:ascii="Times New Roman" w:eastAsia="Batang"/>
          <w:sz w:val="20"/>
          <w:szCs w:val="20"/>
        </w:rPr>
        <w:t>. (2013).</w:t>
      </w:r>
      <w:r w:rsidRPr="007D7FC1">
        <w:rPr>
          <w:rStyle w:val="QuoteChar"/>
          <w:rFonts w:ascii="Times New Roman" w:hAnsi="Times New Roman"/>
          <w:shd w:val="clear" w:color="auto" w:fill="FFFFFF"/>
        </w:rPr>
        <w:t xml:space="preserve"> </w:t>
      </w:r>
      <w:r w:rsidRPr="00C36D87">
        <w:rPr>
          <w:rStyle w:val="CharAttribute8"/>
          <w:rFonts w:ascii="Times New Roman" w:eastAsia="Batang"/>
          <w:b w:val="0"/>
          <w:sz w:val="20"/>
          <w:szCs w:val="20"/>
        </w:rPr>
        <w:t>Anti cancer activity on Graviola, an exciting medicinal plant extract vs various cancer cell lines and a detailed computational study on its potent anti-cancerous leads.</w:t>
      </w:r>
      <w:r w:rsidRPr="00C36D87">
        <w:rPr>
          <w:rStyle w:val="CharAttribute19"/>
          <w:rFonts w:ascii="Times New Roman" w:eastAsia="Batang"/>
          <w:i/>
          <w:color w:val="000000" w:themeColor="text1"/>
          <w:sz w:val="20"/>
          <w:szCs w:val="20"/>
          <w:u w:val="none"/>
        </w:rPr>
        <w:t xml:space="preserve"> Curr Top Med Chem</w:t>
      </w:r>
      <w:r w:rsidRPr="00C36D87">
        <w:rPr>
          <w:rStyle w:val="CharAttribute3"/>
          <w:rFonts w:ascii="Times New Roman" w:eastAsia="Batang"/>
          <w:sz w:val="20"/>
          <w:szCs w:val="20"/>
        </w:rPr>
        <w:t xml:space="preserve"> </w:t>
      </w:r>
      <w:r w:rsidRPr="007D7FC1">
        <w:rPr>
          <w:rStyle w:val="CharAttribute3"/>
          <w:rFonts w:ascii="Times New Roman" w:eastAsia="Batang"/>
          <w:sz w:val="20"/>
          <w:szCs w:val="20"/>
        </w:rPr>
        <w:t>13(14):1666-73.</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Lee, H. Z., Bau, D., Kuo, C. L., Tsai, R. Y., Hen, Y. C. and Chan, Y.H. (2011).  Clarification of the phenotypic characteristics and anti-tumor activity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39(1): 201-213.</w:t>
      </w:r>
    </w:p>
    <w:p w:rsidR="00C36D87" w:rsidRPr="007D7FC1" w:rsidRDefault="00C36D87" w:rsidP="00C36D87">
      <w:pPr>
        <w:numPr>
          <w:ilvl w:val="0"/>
          <w:numId w:val="1"/>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Barbaste, M., Berke´e, B., Dumas, M., Soulet, S., Delaunay, C.L., Castagnino, C., Arnaudinaud, V., Che`eze, C. and Vercauteren, J. (2002). Dietary antioxidants, peroxidation and cardiovascular risks.  </w:t>
      </w:r>
      <w:r w:rsidRPr="007D7FC1">
        <w:rPr>
          <w:rFonts w:ascii="Times New Roman" w:hAnsi="Times New Roman"/>
          <w:i/>
          <w:sz w:val="20"/>
          <w:szCs w:val="20"/>
        </w:rPr>
        <w:t>J. Nutr. Health Aging</w:t>
      </w:r>
      <w:r w:rsidRPr="007D7FC1">
        <w:rPr>
          <w:rFonts w:ascii="Times New Roman" w:hAnsi="Times New Roman"/>
          <w:sz w:val="20"/>
          <w:szCs w:val="20"/>
        </w:rPr>
        <w:t xml:space="preserve"> 6: 209–223.</w:t>
      </w:r>
    </w:p>
    <w:p w:rsidR="00C36D87" w:rsidRPr="007D7FC1" w:rsidRDefault="00C36D87" w:rsidP="00C36D87">
      <w:pPr>
        <w:numPr>
          <w:ilvl w:val="0"/>
          <w:numId w:val="1"/>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Brand-Williams, W., Cuvelier, M. E. and Berset, C. (1995). Use of free radical method to evaluate antioxidant activity, </w:t>
      </w:r>
      <w:r w:rsidRPr="007D7FC1">
        <w:rPr>
          <w:rFonts w:ascii="Times New Roman" w:hAnsi="Times New Roman"/>
          <w:i/>
          <w:sz w:val="20"/>
          <w:szCs w:val="20"/>
        </w:rPr>
        <w:t xml:space="preserve">Food Sci. Technol. </w:t>
      </w:r>
      <w:r w:rsidRPr="007D7FC1">
        <w:rPr>
          <w:rFonts w:ascii="Times New Roman" w:hAnsi="Times New Roman"/>
          <w:sz w:val="20"/>
          <w:szCs w:val="20"/>
        </w:rPr>
        <w:t>28(1): 25–30.</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rPr>
        <w:t xml:space="preserve">Sasikumar, J. M., Maheshu,V., Aseervatham, G. S. and Darsini, D.T. (2010). </w:t>
      </w:r>
      <w:r w:rsidRPr="007D7FC1">
        <w:rPr>
          <w:rFonts w:ascii="Times New Roman" w:hAnsi="Times New Roman"/>
          <w:i/>
          <w:iCs/>
          <w:sz w:val="20"/>
          <w:szCs w:val="20"/>
        </w:rPr>
        <w:t xml:space="preserve">In vitro </w:t>
      </w:r>
      <w:r w:rsidRPr="007D7FC1">
        <w:rPr>
          <w:rFonts w:ascii="Times New Roman" w:hAnsi="Times New Roman"/>
          <w:sz w:val="20"/>
          <w:szCs w:val="20"/>
        </w:rPr>
        <w:t xml:space="preserve">antioxidant activity of </w:t>
      </w:r>
      <w:r w:rsidRPr="007D7FC1">
        <w:rPr>
          <w:rFonts w:ascii="Times New Roman" w:hAnsi="Times New Roman"/>
          <w:i/>
          <w:iCs/>
          <w:sz w:val="20"/>
          <w:szCs w:val="20"/>
        </w:rPr>
        <w:t xml:space="preserve">Hedyotis corymbosa </w:t>
      </w:r>
      <w:r w:rsidRPr="007D7FC1">
        <w:rPr>
          <w:rFonts w:ascii="Times New Roman" w:hAnsi="Times New Roman"/>
          <w:sz w:val="20"/>
          <w:szCs w:val="20"/>
        </w:rPr>
        <w:t xml:space="preserve">(L.) Lam. aerial parts. </w:t>
      </w:r>
      <w:r w:rsidRPr="007D7FC1">
        <w:rPr>
          <w:rFonts w:ascii="Times New Roman" w:hAnsi="Times New Roman"/>
          <w:i/>
          <w:sz w:val="20"/>
          <w:szCs w:val="20"/>
        </w:rPr>
        <w:t>Indian J. Biochem. Biophys</w:t>
      </w:r>
      <w:r w:rsidRPr="007D7FC1">
        <w:rPr>
          <w:rFonts w:ascii="Times New Roman" w:hAnsi="Times New Roman"/>
          <w:sz w:val="20"/>
          <w:szCs w:val="20"/>
        </w:rPr>
        <w:t>.  47 (1): 49-52.</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lang w:eastAsia="id-ID"/>
        </w:rPr>
        <w:t>Yang, J. J., Hsu, H.Y., Ho, Y. H. and Lin, C. C. (1997). Comparative study on the immunocompetence of three different kinds of Peh-Hue-Jue-Chi-Cao, Hedyotis diffusa</w:t>
      </w:r>
      <w:r w:rsidRPr="007D7FC1">
        <w:rPr>
          <w:rFonts w:ascii="Times New Roman" w:hAnsi="Times New Roman"/>
          <w:i/>
          <w:iCs/>
          <w:sz w:val="20"/>
          <w:szCs w:val="20"/>
          <w:lang w:eastAsia="id-ID"/>
        </w:rPr>
        <w:t xml:space="preserve">, H. corymbosa </w:t>
      </w:r>
      <w:r w:rsidRPr="007D7FC1">
        <w:rPr>
          <w:rFonts w:ascii="Times New Roman" w:hAnsi="Times New Roman"/>
          <w:sz w:val="20"/>
          <w:szCs w:val="20"/>
          <w:lang w:eastAsia="id-ID"/>
        </w:rPr>
        <w:t xml:space="preserve">and </w:t>
      </w:r>
      <w:r w:rsidRPr="007D7FC1">
        <w:rPr>
          <w:rFonts w:ascii="Times New Roman" w:hAnsi="Times New Roman"/>
          <w:i/>
          <w:iCs/>
          <w:sz w:val="20"/>
          <w:szCs w:val="20"/>
          <w:lang w:eastAsia="id-ID"/>
        </w:rPr>
        <w:t xml:space="preserve">Mollugo pentaphylla </w:t>
      </w:r>
      <w:r w:rsidRPr="007D7FC1">
        <w:rPr>
          <w:rFonts w:ascii="Times New Roman" w:hAnsi="Times New Roman"/>
          <w:sz w:val="20"/>
          <w:szCs w:val="20"/>
          <w:lang w:eastAsia="id-ID"/>
        </w:rPr>
        <w:t xml:space="preserve">after sublethal whole body x-irradiation. </w:t>
      </w:r>
      <w:r w:rsidRPr="007D7FC1">
        <w:rPr>
          <w:rFonts w:ascii="Times New Roman" w:hAnsi="Times New Roman"/>
          <w:i/>
          <w:sz w:val="20"/>
          <w:szCs w:val="20"/>
          <w:lang w:eastAsia="id-ID"/>
        </w:rPr>
        <w:t>Phytother. Res.</w:t>
      </w:r>
      <w:r w:rsidRPr="007D7FC1">
        <w:rPr>
          <w:rFonts w:ascii="Times New Roman" w:hAnsi="Times New Roman"/>
          <w:sz w:val="20"/>
          <w:szCs w:val="20"/>
          <w:lang w:eastAsia="id-ID"/>
        </w:rPr>
        <w:t xml:space="preserve"> 11: 428–432.</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Wijayakusuma, H. (2004). Overcome Cancer Image. London:Puspaswara.</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Soenanto, H. and Kuncoro, S. (2005). Destroy Kidney Stones with Herbs Plant. Jakarta: Puspa Swara.</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and Lin, C. C. (1997). Effects of oleanolic acid and ursolic acid on inhibiting tumor growth and enhancing the recovery of hematopoietic system post-irradiation in mice.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111: 7–13.</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Lin, S. Y. and Lin, C. C. (1997). Comparison of geniposidic acid and geniposide on antitumor radioprotection after sublethal irradiation.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113: 31–37.</w:t>
      </w:r>
    </w:p>
    <w:p w:rsidR="00C36D87" w:rsidRPr="007D7FC1"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Lu, C. M., Yang, J. J., Wang, P. Y.and Lin, C. C. (2000). A new acylated flavonol glycoside and antioxidant effects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Planta Med</w:t>
      </w:r>
      <w:r w:rsidRPr="007D7FC1">
        <w:rPr>
          <w:rFonts w:ascii="Times New Roman" w:hAnsi="Times New Roman"/>
          <w:sz w:val="20"/>
          <w:szCs w:val="20"/>
          <w:lang w:eastAsia="id-ID"/>
        </w:rPr>
        <w:t>. 66:374–377.</w:t>
      </w:r>
    </w:p>
    <w:p w:rsidR="00C36D87" w:rsidRPr="00C36D87" w:rsidRDefault="00C36D87" w:rsidP="00C36D87">
      <w:pPr>
        <w:numPr>
          <w:ilvl w:val="0"/>
          <w:numId w:val="1"/>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Lin, C. C., Ng, L. T. and Yang, J. J. (2004). Antioxidant Activity of Extracts of Peh- Hue-Juwa-Chi-Cao in a Cell Free System.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32(3):339–349.</w:t>
      </w:r>
    </w:p>
    <w:sectPr w:rsidR="00C36D87" w:rsidRPr="00C36D87" w:rsidSect="00C36D87">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ans-serif">
    <w:altName w:val="Calibri"/>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C2AEE"/>
    <w:multiLevelType w:val="hybridMultilevel"/>
    <w:tmpl w:val="947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87"/>
    <w:rsid w:val="00740F4F"/>
    <w:rsid w:val="00A36B2F"/>
    <w:rsid w:val="00C36D87"/>
    <w:rsid w:val="00D0718B"/>
    <w:rsid w:val="00D40B1F"/>
    <w:rsid w:val="00F6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36D87"/>
    <w:rPr>
      <w:b/>
      <w:bCs/>
      <w:i/>
      <w:iCs/>
      <w:spacing w:val="10"/>
    </w:rPr>
  </w:style>
  <w:style w:type="paragraph" w:styleId="Footer">
    <w:name w:val="footer"/>
    <w:basedOn w:val="Normal"/>
    <w:link w:val="FooterChar"/>
    <w:uiPriority w:val="99"/>
    <w:unhideWhenUsed/>
    <w:rsid w:val="00C36D87"/>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C36D87"/>
    <w:rPr>
      <w:rFonts w:ascii="Cambria" w:eastAsia="Times New Roman" w:hAnsi="Cambria" w:cs="Times New Roman"/>
      <w:sz w:val="20"/>
      <w:szCs w:val="20"/>
      <w:lang w:val="x-none" w:eastAsia="x-none" w:bidi="en-US"/>
    </w:rPr>
  </w:style>
  <w:style w:type="character" w:customStyle="1" w:styleId="hps">
    <w:name w:val="hps"/>
    <w:basedOn w:val="DefaultParagraphFont"/>
    <w:rsid w:val="00C36D87"/>
  </w:style>
  <w:style w:type="character" w:customStyle="1" w:styleId="CharAttribute2">
    <w:name w:val="CharAttribute2"/>
    <w:rsid w:val="00C36D87"/>
    <w:rPr>
      <w:rFonts w:ascii="Helvetica" w:eastAsia="Times New Roman" w:hAnsi="Times New Roman"/>
      <w:sz w:val="24"/>
      <w:shd w:val="clear" w:color="auto" w:fill="FFFFFF"/>
    </w:rPr>
  </w:style>
  <w:style w:type="character" w:customStyle="1" w:styleId="CharAttribute7">
    <w:name w:val="CharAttribute7"/>
    <w:rsid w:val="00C36D87"/>
    <w:rPr>
      <w:rFonts w:ascii="Helvetica" w:eastAsia="Times New Roman" w:hAnsi="Times New Roman"/>
      <w:color w:val="0000FF"/>
      <w:sz w:val="24"/>
      <w:u w:val="single"/>
      <w:shd w:val="clear" w:color="auto" w:fill="FFFFFF"/>
    </w:rPr>
  </w:style>
  <w:style w:type="paragraph" w:styleId="Quote">
    <w:name w:val="Quote"/>
    <w:basedOn w:val="Normal"/>
    <w:next w:val="Normal"/>
    <w:link w:val="QuoteChar"/>
    <w:uiPriority w:val="29"/>
    <w:qFormat/>
    <w:rsid w:val="00C36D87"/>
    <w:rPr>
      <w:i/>
      <w:iCs/>
      <w:sz w:val="20"/>
      <w:szCs w:val="20"/>
      <w:lang w:val="x-none" w:eastAsia="x-none"/>
    </w:rPr>
  </w:style>
  <w:style w:type="character" w:customStyle="1" w:styleId="QuoteChar">
    <w:name w:val="Quote Char"/>
    <w:basedOn w:val="DefaultParagraphFont"/>
    <w:link w:val="Quote"/>
    <w:uiPriority w:val="29"/>
    <w:rsid w:val="00C36D87"/>
    <w:rPr>
      <w:rFonts w:ascii="Cambria" w:eastAsia="Times New Roman" w:hAnsi="Cambria" w:cs="Times New Roman"/>
      <w:i/>
      <w:iCs/>
      <w:sz w:val="20"/>
      <w:szCs w:val="20"/>
      <w:lang w:val="x-none" w:eastAsia="x-none" w:bidi="en-US"/>
    </w:rPr>
  </w:style>
  <w:style w:type="character" w:customStyle="1" w:styleId="CharAttribute20">
    <w:name w:val="CharAttribute20"/>
    <w:rsid w:val="00C36D87"/>
    <w:rPr>
      <w:rFonts w:ascii="sans-serif" w:eastAsia="Times New Roman" w:hAnsi="Times New Roman"/>
      <w:color w:val="0000FF"/>
      <w:sz w:val="19"/>
      <w:u w:val="single"/>
      <w:shd w:val="clear" w:color="auto" w:fill="FFFFFF"/>
    </w:rPr>
  </w:style>
  <w:style w:type="character" w:customStyle="1" w:styleId="CharAttribute8">
    <w:name w:val="CharAttribute8"/>
    <w:rsid w:val="00C36D87"/>
    <w:rPr>
      <w:rFonts w:ascii="sans-serif" w:eastAsia="Times New Roman" w:hAnsi="Times New Roman"/>
      <w:b/>
      <w:sz w:val="48"/>
      <w:shd w:val="clear" w:color="auto" w:fill="FFFFFF"/>
    </w:rPr>
  </w:style>
  <w:style w:type="character" w:customStyle="1" w:styleId="CharAttribute3">
    <w:name w:val="CharAttribute3"/>
    <w:rsid w:val="00C36D87"/>
    <w:rPr>
      <w:rFonts w:ascii="sans-serif" w:eastAsia="Times New Roman" w:hAnsi="Times New Roman"/>
      <w:sz w:val="16"/>
      <w:shd w:val="clear" w:color="auto" w:fill="FFFFFF"/>
    </w:rPr>
  </w:style>
  <w:style w:type="character" w:customStyle="1" w:styleId="CharAttribute19">
    <w:name w:val="CharAttribute19"/>
    <w:rsid w:val="00C36D87"/>
    <w:rPr>
      <w:rFonts w:ascii="sans-serif" w:eastAsia="Times New Roman" w:hAnsi="Times New Roman"/>
      <w:color w:val="0000FF"/>
      <w:sz w:val="1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36D87"/>
    <w:rPr>
      <w:b/>
      <w:bCs/>
      <w:i/>
      <w:iCs/>
      <w:spacing w:val="10"/>
    </w:rPr>
  </w:style>
  <w:style w:type="paragraph" w:styleId="Footer">
    <w:name w:val="footer"/>
    <w:basedOn w:val="Normal"/>
    <w:link w:val="FooterChar"/>
    <w:uiPriority w:val="99"/>
    <w:unhideWhenUsed/>
    <w:rsid w:val="00C36D87"/>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C36D87"/>
    <w:rPr>
      <w:rFonts w:ascii="Cambria" w:eastAsia="Times New Roman" w:hAnsi="Cambria" w:cs="Times New Roman"/>
      <w:sz w:val="20"/>
      <w:szCs w:val="20"/>
      <w:lang w:val="x-none" w:eastAsia="x-none" w:bidi="en-US"/>
    </w:rPr>
  </w:style>
  <w:style w:type="character" w:customStyle="1" w:styleId="hps">
    <w:name w:val="hps"/>
    <w:basedOn w:val="DefaultParagraphFont"/>
    <w:rsid w:val="00C36D87"/>
  </w:style>
  <w:style w:type="character" w:customStyle="1" w:styleId="CharAttribute2">
    <w:name w:val="CharAttribute2"/>
    <w:rsid w:val="00C36D87"/>
    <w:rPr>
      <w:rFonts w:ascii="Helvetica" w:eastAsia="Times New Roman" w:hAnsi="Times New Roman"/>
      <w:sz w:val="24"/>
      <w:shd w:val="clear" w:color="auto" w:fill="FFFFFF"/>
    </w:rPr>
  </w:style>
  <w:style w:type="character" w:customStyle="1" w:styleId="CharAttribute7">
    <w:name w:val="CharAttribute7"/>
    <w:rsid w:val="00C36D87"/>
    <w:rPr>
      <w:rFonts w:ascii="Helvetica" w:eastAsia="Times New Roman" w:hAnsi="Times New Roman"/>
      <w:color w:val="0000FF"/>
      <w:sz w:val="24"/>
      <w:u w:val="single"/>
      <w:shd w:val="clear" w:color="auto" w:fill="FFFFFF"/>
    </w:rPr>
  </w:style>
  <w:style w:type="paragraph" w:styleId="Quote">
    <w:name w:val="Quote"/>
    <w:basedOn w:val="Normal"/>
    <w:next w:val="Normal"/>
    <w:link w:val="QuoteChar"/>
    <w:uiPriority w:val="29"/>
    <w:qFormat/>
    <w:rsid w:val="00C36D87"/>
    <w:rPr>
      <w:i/>
      <w:iCs/>
      <w:sz w:val="20"/>
      <w:szCs w:val="20"/>
      <w:lang w:val="x-none" w:eastAsia="x-none"/>
    </w:rPr>
  </w:style>
  <w:style w:type="character" w:customStyle="1" w:styleId="QuoteChar">
    <w:name w:val="Quote Char"/>
    <w:basedOn w:val="DefaultParagraphFont"/>
    <w:link w:val="Quote"/>
    <w:uiPriority w:val="29"/>
    <w:rsid w:val="00C36D87"/>
    <w:rPr>
      <w:rFonts w:ascii="Cambria" w:eastAsia="Times New Roman" w:hAnsi="Cambria" w:cs="Times New Roman"/>
      <w:i/>
      <w:iCs/>
      <w:sz w:val="20"/>
      <w:szCs w:val="20"/>
      <w:lang w:val="x-none" w:eastAsia="x-none" w:bidi="en-US"/>
    </w:rPr>
  </w:style>
  <w:style w:type="character" w:customStyle="1" w:styleId="CharAttribute20">
    <w:name w:val="CharAttribute20"/>
    <w:rsid w:val="00C36D87"/>
    <w:rPr>
      <w:rFonts w:ascii="sans-serif" w:eastAsia="Times New Roman" w:hAnsi="Times New Roman"/>
      <w:color w:val="0000FF"/>
      <w:sz w:val="19"/>
      <w:u w:val="single"/>
      <w:shd w:val="clear" w:color="auto" w:fill="FFFFFF"/>
    </w:rPr>
  </w:style>
  <w:style w:type="character" w:customStyle="1" w:styleId="CharAttribute8">
    <w:name w:val="CharAttribute8"/>
    <w:rsid w:val="00C36D87"/>
    <w:rPr>
      <w:rFonts w:ascii="sans-serif" w:eastAsia="Times New Roman" w:hAnsi="Times New Roman"/>
      <w:b/>
      <w:sz w:val="48"/>
      <w:shd w:val="clear" w:color="auto" w:fill="FFFFFF"/>
    </w:rPr>
  </w:style>
  <w:style w:type="character" w:customStyle="1" w:styleId="CharAttribute3">
    <w:name w:val="CharAttribute3"/>
    <w:rsid w:val="00C36D87"/>
    <w:rPr>
      <w:rFonts w:ascii="sans-serif" w:eastAsia="Times New Roman" w:hAnsi="Times New Roman"/>
      <w:sz w:val="16"/>
      <w:shd w:val="clear" w:color="auto" w:fill="FFFFFF"/>
    </w:rPr>
  </w:style>
  <w:style w:type="character" w:customStyle="1" w:styleId="CharAttribute19">
    <w:name w:val="CharAttribute19"/>
    <w:rsid w:val="00C36D87"/>
    <w:rPr>
      <w:rFonts w:ascii="sans-serif" w:eastAsia="Times New Roman" w:hAnsi="Times New Roman"/>
      <w:color w:val="0000FF"/>
      <w:sz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2015-04-07T06:24:00Z</dcterms:created>
  <dcterms:modified xsi:type="dcterms:W3CDTF">2015-04-07T06:25:00Z</dcterms:modified>
</cp:coreProperties>
</file>