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7A1560" w:rsidRPr="009116DE" w:rsidRDefault="007A1560" w:rsidP="007A1560">
      <w:pPr>
        <w:spacing w:after="0" w:line="240" w:lineRule="auto"/>
        <w:jc w:val="center"/>
        <w:outlineLvl w:val="0"/>
        <w:rPr>
          <w:rFonts w:ascii="Times New Roman" w:hAnsi="Times New Roman"/>
          <w:bCs/>
          <w:color w:val="548DD4" w:themeColor="text2" w:themeTint="99"/>
          <w:sz w:val="28"/>
        </w:rPr>
      </w:pPr>
      <w:r w:rsidRPr="009116DE">
        <w:rPr>
          <w:rFonts w:ascii="Times New Roman" w:hAnsi="Times New Roman"/>
          <w:bCs/>
          <w:sz w:val="28"/>
        </w:rPr>
        <w:t>SINTESIS AMORFUS MANGAN DIOKSIDA (MnO</w:t>
      </w:r>
      <w:r w:rsidRPr="009116DE">
        <w:rPr>
          <w:rFonts w:ascii="Times New Roman" w:hAnsi="Times New Roman"/>
          <w:bCs/>
          <w:sz w:val="28"/>
          <w:vertAlign w:val="subscript"/>
        </w:rPr>
        <w:t>2</w:t>
      </w:r>
      <w:r w:rsidRPr="009116DE">
        <w:rPr>
          <w:rFonts w:ascii="Times New Roman" w:hAnsi="Times New Roman"/>
          <w:bCs/>
          <w:sz w:val="28"/>
        </w:rPr>
        <w:t xml:space="preserve">) NANO-POROS MENGGUNAKAN PROSES SONOKIMIA DAN BUKAN SONOKIMIA </w:t>
      </w:r>
    </w:p>
    <w:p w:rsidR="006768E9" w:rsidRPr="00F447A7" w:rsidRDefault="006768E9" w:rsidP="00F447A7">
      <w:pPr>
        <w:spacing w:after="0" w:line="240" w:lineRule="auto"/>
        <w:jc w:val="center"/>
        <w:rPr>
          <w:rFonts w:ascii="Times New Roman" w:hAnsi="Times New Roman"/>
          <w:noProof/>
          <w:sz w:val="24"/>
          <w:szCs w:val="24"/>
          <w:lang w:bidi="ar-SA"/>
        </w:rPr>
      </w:pPr>
    </w:p>
    <w:p w:rsidR="007A1560" w:rsidRPr="009116DE" w:rsidRDefault="007A1560" w:rsidP="007A1560">
      <w:pPr>
        <w:spacing w:after="0" w:line="240" w:lineRule="auto"/>
        <w:jc w:val="center"/>
        <w:outlineLvl w:val="0"/>
        <w:rPr>
          <w:rFonts w:ascii="Times New Roman" w:hAnsi="Times New Roman"/>
          <w:sz w:val="24"/>
          <w:szCs w:val="24"/>
        </w:rPr>
      </w:pPr>
      <w:r w:rsidRPr="009116DE">
        <w:rPr>
          <w:rFonts w:ascii="Times New Roman" w:hAnsi="Times New Roman"/>
          <w:sz w:val="24"/>
          <w:szCs w:val="24"/>
        </w:rPr>
        <w:t>(Synthesis of Nanoporous Amorphous Manganese Dioxide (MnO</w:t>
      </w:r>
      <w:r w:rsidRPr="009116DE">
        <w:rPr>
          <w:rFonts w:ascii="Times New Roman" w:hAnsi="Times New Roman"/>
          <w:sz w:val="24"/>
          <w:szCs w:val="24"/>
          <w:vertAlign w:val="subscript"/>
        </w:rPr>
        <w:t>2</w:t>
      </w:r>
      <w:r w:rsidRPr="009116DE">
        <w:rPr>
          <w:rFonts w:ascii="Times New Roman" w:hAnsi="Times New Roman"/>
          <w:sz w:val="24"/>
          <w:szCs w:val="24"/>
        </w:rPr>
        <w:t>) via Sonochemical and Non-Sonochemical Processes)</w:t>
      </w:r>
    </w:p>
    <w:p w:rsidR="006768E9" w:rsidRPr="00F447A7" w:rsidRDefault="006768E9" w:rsidP="007A1560">
      <w:pPr>
        <w:spacing w:after="0" w:line="240" w:lineRule="auto"/>
        <w:jc w:val="center"/>
        <w:rPr>
          <w:rFonts w:ascii="Times New Roman" w:hAnsi="Times New Roman"/>
          <w:noProof/>
          <w:sz w:val="20"/>
          <w:szCs w:val="20"/>
          <w:lang w:bidi="ar-SA"/>
        </w:rPr>
      </w:pPr>
    </w:p>
    <w:p w:rsidR="007A1560" w:rsidRPr="007A1560" w:rsidRDefault="007A1560" w:rsidP="007A1560">
      <w:pPr>
        <w:spacing w:after="0" w:line="240" w:lineRule="auto"/>
        <w:jc w:val="center"/>
        <w:outlineLvl w:val="0"/>
        <w:rPr>
          <w:rFonts w:ascii="Times New Roman" w:hAnsi="Times New Roman"/>
          <w:bCs/>
          <w:sz w:val="20"/>
          <w:szCs w:val="20"/>
        </w:rPr>
      </w:pPr>
      <w:r w:rsidRPr="007A1560">
        <w:rPr>
          <w:rFonts w:ascii="Times New Roman" w:hAnsi="Times New Roman"/>
          <w:bCs/>
          <w:sz w:val="20"/>
          <w:szCs w:val="20"/>
        </w:rPr>
        <w:t xml:space="preserve">Siti Zubaidah Hasan, Muhammad Rahimi Yusop, Mohamed Rozali Othman* </w:t>
      </w:r>
    </w:p>
    <w:p w:rsidR="006768E9" w:rsidRPr="00F447A7" w:rsidRDefault="006768E9" w:rsidP="00F447A7">
      <w:pPr>
        <w:spacing w:after="0" w:line="240" w:lineRule="auto"/>
        <w:jc w:val="center"/>
        <w:rPr>
          <w:rFonts w:ascii="Times New Roman" w:hAnsi="Times New Roman"/>
          <w:noProof/>
          <w:sz w:val="18"/>
          <w:szCs w:val="18"/>
          <w:lang w:bidi="ar-SA"/>
        </w:rPr>
      </w:pPr>
    </w:p>
    <w:p w:rsidR="007A1560" w:rsidRPr="00765DE8" w:rsidRDefault="007A1560" w:rsidP="007A1560">
      <w:pPr>
        <w:spacing w:after="0" w:line="240" w:lineRule="auto"/>
        <w:jc w:val="center"/>
        <w:outlineLvl w:val="0"/>
        <w:rPr>
          <w:rFonts w:ascii="Times New Roman" w:hAnsi="Times New Roman"/>
          <w:i/>
          <w:sz w:val="18"/>
          <w:szCs w:val="18"/>
        </w:rPr>
      </w:pPr>
      <w:r w:rsidRPr="00765DE8">
        <w:rPr>
          <w:rFonts w:ascii="Times New Roman" w:hAnsi="Times New Roman"/>
          <w:i/>
          <w:sz w:val="18"/>
          <w:szCs w:val="18"/>
        </w:rPr>
        <w:t>School of Chemical Science and Food Technology, Faculty of Science and Technology</w:t>
      </w:r>
    </w:p>
    <w:p w:rsidR="007A1560" w:rsidRPr="00765DE8" w:rsidRDefault="007A1560" w:rsidP="007A1560">
      <w:pPr>
        <w:spacing w:after="0" w:line="240" w:lineRule="auto"/>
        <w:jc w:val="center"/>
        <w:outlineLvl w:val="0"/>
        <w:rPr>
          <w:rFonts w:ascii="Times New Roman" w:hAnsi="Times New Roman"/>
          <w:i/>
          <w:sz w:val="18"/>
          <w:szCs w:val="18"/>
        </w:rPr>
      </w:pPr>
      <w:r w:rsidRPr="00765DE8">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765DE8">
        <w:rPr>
          <w:rFonts w:ascii="Times New Roman" w:hAnsi="Times New Roman"/>
          <w:i/>
          <w:sz w:val="18"/>
          <w:szCs w:val="18"/>
        </w:rPr>
        <w:t>Bangi</w:t>
      </w:r>
      <w:r>
        <w:rPr>
          <w:rFonts w:ascii="Times New Roman" w:hAnsi="Times New Roman"/>
          <w:i/>
          <w:sz w:val="18"/>
          <w:szCs w:val="18"/>
        </w:rPr>
        <w:t>, Selangor,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7A1560">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A1560" w:rsidRPr="00FA66D1">
        <w:rPr>
          <w:rFonts w:ascii="Times New Roman" w:hAnsi="Times New Roman"/>
          <w:bCs/>
          <w:i/>
          <w:sz w:val="18"/>
        </w:rPr>
        <w:t>rozali@ukm.edu.my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7A1560">
        <w:rPr>
          <w:rFonts w:ascii="Times New Roman" w:hAnsi="Times New Roman"/>
          <w:noProof/>
          <w:sz w:val="18"/>
          <w:szCs w:val="18"/>
          <w:lang w:bidi="ar-SA"/>
        </w:rPr>
        <w:t>17 February 2015</w:t>
      </w:r>
      <w:r>
        <w:rPr>
          <w:rFonts w:ascii="Times New Roman" w:hAnsi="Times New Roman"/>
          <w:noProof/>
          <w:sz w:val="18"/>
          <w:szCs w:val="18"/>
          <w:lang w:bidi="ar-SA"/>
        </w:rPr>
        <w:t xml:space="preserve">; Accepted: </w:t>
      </w:r>
      <w:r w:rsidR="007A1560">
        <w:rPr>
          <w:rFonts w:ascii="Times New Roman" w:hAnsi="Times New Roman"/>
          <w:noProof/>
          <w:sz w:val="18"/>
          <w:szCs w:val="18"/>
          <w:lang w:bidi="ar-SA"/>
        </w:rPr>
        <w:t>17 March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7A1560" w:rsidRDefault="007A1560" w:rsidP="007A1560">
      <w:pPr>
        <w:spacing w:after="0" w:line="240" w:lineRule="auto"/>
        <w:jc w:val="center"/>
        <w:rPr>
          <w:rFonts w:ascii="Times New Roman" w:hAnsi="Times New Roman"/>
          <w:b/>
          <w:noProof/>
          <w:sz w:val="18"/>
          <w:szCs w:val="18"/>
          <w:lang w:bidi="ar-SA"/>
        </w:rPr>
      </w:pPr>
      <w:r>
        <w:rPr>
          <w:rFonts w:ascii="Times New Roman" w:hAnsi="Times New Roman"/>
          <w:b/>
          <w:noProof/>
          <w:sz w:val="18"/>
          <w:szCs w:val="18"/>
          <w:lang w:bidi="ar-SA"/>
        </w:rPr>
        <w:t>Abstrak</w:t>
      </w:r>
    </w:p>
    <w:p w:rsidR="007A1560" w:rsidRPr="007A1560" w:rsidRDefault="007A1560" w:rsidP="007A1560">
      <w:pPr>
        <w:spacing w:after="0" w:line="240" w:lineRule="auto"/>
        <w:jc w:val="both"/>
        <w:outlineLvl w:val="0"/>
        <w:rPr>
          <w:rFonts w:ascii="Times New Roman" w:hAnsi="Times New Roman"/>
          <w:sz w:val="18"/>
          <w:szCs w:val="18"/>
        </w:rPr>
      </w:pPr>
      <w:r w:rsidRPr="007A1560">
        <w:rPr>
          <w:rFonts w:ascii="Times New Roman" w:hAnsi="Times New Roman"/>
          <w:sz w:val="18"/>
          <w:szCs w:val="18"/>
        </w:rPr>
        <w:t>Amorfus-MnO</w:t>
      </w:r>
      <w:r w:rsidRPr="007A1560">
        <w:rPr>
          <w:rFonts w:ascii="Times New Roman" w:hAnsi="Times New Roman"/>
          <w:sz w:val="18"/>
          <w:szCs w:val="18"/>
          <w:vertAlign w:val="subscript"/>
        </w:rPr>
        <w:t>2</w:t>
      </w:r>
      <w:r w:rsidRPr="007A1560">
        <w:rPr>
          <w:rFonts w:ascii="Times New Roman" w:hAnsi="Times New Roman"/>
          <w:sz w:val="18"/>
          <w:szCs w:val="18"/>
        </w:rPr>
        <w:t xml:space="preserve"> nano-poros telah disintesis menggunakan proses sonokimia (sonikasi) dan bukan sonokimia (hidroterma) terhadap larutan 0.1 M KMnO</w:t>
      </w:r>
      <w:r w:rsidRPr="007A1560">
        <w:rPr>
          <w:rFonts w:ascii="Times New Roman" w:hAnsi="Times New Roman"/>
          <w:sz w:val="18"/>
          <w:szCs w:val="18"/>
          <w:vertAlign w:val="subscript"/>
        </w:rPr>
        <w:t>4</w:t>
      </w:r>
      <w:r w:rsidRPr="007A1560">
        <w:rPr>
          <w:rFonts w:ascii="Times New Roman" w:hAnsi="Times New Roman"/>
          <w:sz w:val="18"/>
          <w:szCs w:val="18"/>
        </w:rPr>
        <w:t xml:space="preserve"> menggunakan mangkin silika dan silika-alumina yang permukaannya terubahsuai masing-masingnya pada suhu bilik dan 100</w:t>
      </w:r>
      <w:r w:rsidRPr="007A1560">
        <w:rPr>
          <w:rFonts w:ascii="Cambria Math" w:hAnsi="Cambria Math" w:cs="Cambria Math"/>
          <w:sz w:val="18"/>
          <w:szCs w:val="18"/>
        </w:rPr>
        <w:t>⁰</w:t>
      </w:r>
      <w:r w:rsidRPr="007A1560">
        <w:rPr>
          <w:rFonts w:ascii="Times New Roman" w:hAnsi="Times New Roman"/>
          <w:sz w:val="18"/>
          <w:szCs w:val="18"/>
        </w:rPr>
        <w:t>C. Amorfus-MnO</w:t>
      </w:r>
      <w:r w:rsidRPr="007A1560">
        <w:rPr>
          <w:rFonts w:ascii="Times New Roman" w:hAnsi="Times New Roman"/>
          <w:sz w:val="18"/>
          <w:szCs w:val="18"/>
          <w:vertAlign w:val="subscript"/>
        </w:rPr>
        <w:t>2</w:t>
      </w:r>
      <w:r w:rsidRPr="007A1560">
        <w:rPr>
          <w:rFonts w:ascii="Times New Roman" w:hAnsi="Times New Roman"/>
          <w:sz w:val="18"/>
          <w:szCs w:val="18"/>
        </w:rPr>
        <w:t xml:space="preserve"> nano-poros yang diperolehi seterusnya dicirikan dengan menggunakan spektrometer FTIR, dan spektrum yang diperolehi menunjukkan kewujudan serapan ikatan MnO</w:t>
      </w:r>
      <w:r w:rsidRPr="007A1560">
        <w:rPr>
          <w:rFonts w:ascii="Times New Roman" w:hAnsi="Times New Roman"/>
          <w:sz w:val="18"/>
          <w:szCs w:val="18"/>
          <w:vertAlign w:val="subscript"/>
        </w:rPr>
        <w:t>2</w:t>
      </w:r>
      <w:r w:rsidRPr="007A1560">
        <w:rPr>
          <w:rFonts w:ascii="Times New Roman" w:hAnsi="Times New Roman"/>
          <w:sz w:val="18"/>
          <w:szCs w:val="18"/>
        </w:rPr>
        <w:t>. Produk juga dicirikan menggunakan pembelauan sinar-X (XRD), dan morfologi diimbas dengan menggunakan mikroskopi pengimbas elektron-pembolehubah tekanan (VP-SEM) dan juga mikroskopi elektron transmisi (TEM). Kelakuan elektrokimia MnO</w:t>
      </w:r>
      <w:r w:rsidRPr="007A1560">
        <w:rPr>
          <w:rFonts w:ascii="Times New Roman" w:hAnsi="Times New Roman"/>
          <w:sz w:val="18"/>
          <w:szCs w:val="18"/>
          <w:vertAlign w:val="subscript"/>
        </w:rPr>
        <w:t>2</w:t>
      </w:r>
      <w:r w:rsidRPr="007A1560">
        <w:rPr>
          <w:rFonts w:ascii="Times New Roman" w:hAnsi="Times New Roman"/>
          <w:sz w:val="18"/>
          <w:szCs w:val="18"/>
        </w:rPr>
        <w:t xml:space="preserve"> dikaji menggunakan kaedah voltametri berkitar dan ia menunjukkan MnO</w:t>
      </w:r>
      <w:r w:rsidRPr="007A1560">
        <w:rPr>
          <w:rFonts w:ascii="Times New Roman" w:hAnsi="Times New Roman"/>
          <w:sz w:val="18"/>
          <w:szCs w:val="18"/>
          <w:vertAlign w:val="subscript"/>
        </w:rPr>
        <w:t>2</w:t>
      </w:r>
      <w:r w:rsidRPr="007A1560">
        <w:rPr>
          <w:rFonts w:ascii="Times New Roman" w:hAnsi="Times New Roman"/>
          <w:sz w:val="18"/>
          <w:szCs w:val="18"/>
        </w:rPr>
        <w:t>/Mn</w:t>
      </w:r>
      <w:r w:rsidRPr="007A1560">
        <w:rPr>
          <w:rFonts w:ascii="Times New Roman" w:hAnsi="Times New Roman"/>
          <w:sz w:val="18"/>
          <w:szCs w:val="18"/>
          <w:vertAlign w:val="superscript"/>
        </w:rPr>
        <w:t>2+</w:t>
      </w:r>
      <w:r w:rsidRPr="007A1560">
        <w:rPr>
          <w:rFonts w:ascii="Times New Roman" w:hAnsi="Times New Roman"/>
          <w:sz w:val="18"/>
          <w:szCs w:val="18"/>
        </w:rPr>
        <w:t xml:space="preserve"> yang berbalik.</w:t>
      </w:r>
    </w:p>
    <w:p w:rsidR="007A1560" w:rsidRPr="007A1560" w:rsidRDefault="007A1560" w:rsidP="007A1560">
      <w:pPr>
        <w:spacing w:after="0" w:line="240" w:lineRule="auto"/>
        <w:jc w:val="both"/>
        <w:outlineLvl w:val="0"/>
        <w:rPr>
          <w:rFonts w:ascii="Times New Roman" w:hAnsi="Times New Roman"/>
          <w:sz w:val="18"/>
          <w:szCs w:val="18"/>
        </w:rPr>
      </w:pPr>
    </w:p>
    <w:p w:rsidR="007A1560" w:rsidRDefault="007A1560" w:rsidP="007A1560">
      <w:pPr>
        <w:spacing w:after="0" w:line="240" w:lineRule="auto"/>
        <w:jc w:val="both"/>
        <w:outlineLvl w:val="0"/>
        <w:rPr>
          <w:rFonts w:ascii="Times New Roman" w:hAnsi="Times New Roman"/>
          <w:bCs/>
          <w:color w:val="548DD4" w:themeColor="text2" w:themeTint="99"/>
          <w:sz w:val="18"/>
          <w:szCs w:val="18"/>
        </w:rPr>
      </w:pPr>
      <w:r w:rsidRPr="007A1560">
        <w:rPr>
          <w:rFonts w:ascii="Times New Roman" w:hAnsi="Times New Roman"/>
          <w:b/>
          <w:sz w:val="18"/>
          <w:szCs w:val="18"/>
        </w:rPr>
        <w:t xml:space="preserve">Kata kunci: </w:t>
      </w:r>
      <w:r>
        <w:rPr>
          <w:rFonts w:ascii="Times New Roman" w:hAnsi="Times New Roman"/>
          <w:bCs/>
          <w:sz w:val="18"/>
          <w:szCs w:val="18"/>
        </w:rPr>
        <w:t>p</w:t>
      </w:r>
      <w:r w:rsidRPr="007A1560">
        <w:rPr>
          <w:rFonts w:ascii="Times New Roman" w:hAnsi="Times New Roman"/>
          <w:bCs/>
          <w:sz w:val="18"/>
          <w:szCs w:val="18"/>
        </w:rPr>
        <w:t>roses sonokimia, proses bukan sonokimia, amorfus MnO</w:t>
      </w:r>
      <w:r w:rsidRPr="007A1560">
        <w:rPr>
          <w:rFonts w:ascii="Times New Roman" w:hAnsi="Times New Roman"/>
          <w:bCs/>
          <w:sz w:val="18"/>
          <w:szCs w:val="18"/>
          <w:vertAlign w:val="subscript"/>
        </w:rPr>
        <w:t>2</w:t>
      </w:r>
      <w:r w:rsidRPr="007A1560">
        <w:rPr>
          <w:rFonts w:ascii="Times New Roman" w:hAnsi="Times New Roman"/>
          <w:bCs/>
          <w:sz w:val="18"/>
          <w:szCs w:val="18"/>
        </w:rPr>
        <w:t xml:space="preserve"> nano-poros,</w:t>
      </w:r>
      <w:r>
        <w:rPr>
          <w:rFonts w:ascii="Times New Roman" w:hAnsi="Times New Roman"/>
          <w:bCs/>
          <w:sz w:val="18"/>
          <w:szCs w:val="18"/>
        </w:rPr>
        <w:t xml:space="preserve"> voltametri berkitar</w:t>
      </w:r>
    </w:p>
    <w:p w:rsidR="007A1560" w:rsidRPr="007A1560" w:rsidRDefault="007A1560" w:rsidP="007A1560">
      <w:pPr>
        <w:spacing w:after="0" w:line="240" w:lineRule="auto"/>
        <w:jc w:val="center"/>
        <w:outlineLvl w:val="0"/>
        <w:rPr>
          <w:rFonts w:ascii="Times New Roman" w:hAnsi="Times New Roman"/>
          <w:bCs/>
          <w:color w:val="548DD4" w:themeColor="text2" w:themeTint="99"/>
          <w:sz w:val="18"/>
          <w:szCs w:val="18"/>
        </w:rPr>
      </w:pPr>
    </w:p>
    <w:p w:rsidR="006768E9" w:rsidRPr="00F447A7" w:rsidRDefault="007A1560" w:rsidP="00AE713F">
      <w:pPr>
        <w:spacing w:after="0" w:line="240" w:lineRule="auto"/>
        <w:jc w:val="center"/>
        <w:rPr>
          <w:rFonts w:ascii="Times New Roman" w:hAnsi="Times New Roman"/>
          <w:b/>
          <w:noProof/>
          <w:sz w:val="18"/>
          <w:szCs w:val="18"/>
          <w:lang w:bidi="ar-SA"/>
        </w:rPr>
      </w:pPr>
      <w:r>
        <w:rPr>
          <w:rFonts w:ascii="Times New Roman" w:hAnsi="Times New Roman"/>
          <w:b/>
          <w:noProof/>
          <w:sz w:val="18"/>
          <w:szCs w:val="18"/>
          <w:lang w:bidi="ar-SA"/>
        </w:rPr>
        <w:t>Abstract</w:t>
      </w:r>
    </w:p>
    <w:p w:rsidR="007A1560" w:rsidRPr="007A1560" w:rsidRDefault="007A1560" w:rsidP="007A1560">
      <w:pPr>
        <w:spacing w:after="0" w:line="240" w:lineRule="auto"/>
        <w:jc w:val="both"/>
        <w:outlineLvl w:val="0"/>
        <w:rPr>
          <w:rFonts w:ascii="Times New Roman" w:hAnsi="Times New Roman"/>
          <w:sz w:val="18"/>
          <w:szCs w:val="18"/>
        </w:rPr>
      </w:pPr>
      <w:r w:rsidRPr="007A1560">
        <w:rPr>
          <w:rFonts w:ascii="Times New Roman" w:hAnsi="Times New Roman"/>
          <w:sz w:val="18"/>
          <w:szCs w:val="18"/>
        </w:rPr>
        <w:t>Nano-porous amorphous MnO</w:t>
      </w:r>
      <w:r w:rsidRPr="007A1560">
        <w:rPr>
          <w:rFonts w:ascii="Times New Roman" w:hAnsi="Times New Roman"/>
          <w:sz w:val="18"/>
          <w:szCs w:val="18"/>
          <w:vertAlign w:val="subscript"/>
        </w:rPr>
        <w:t>2</w:t>
      </w:r>
      <w:r w:rsidRPr="007A1560">
        <w:rPr>
          <w:rFonts w:ascii="Times New Roman" w:hAnsi="Times New Roman"/>
          <w:sz w:val="18"/>
          <w:szCs w:val="18"/>
        </w:rPr>
        <w:t xml:space="preserve"> was synthesized using sonochemical (sonication) and non-sonochemical (hydrothermal) processes to a 0.1 M KMnO</w:t>
      </w:r>
      <w:r w:rsidRPr="007A1560">
        <w:rPr>
          <w:rFonts w:ascii="Times New Roman" w:hAnsi="Times New Roman"/>
          <w:sz w:val="18"/>
          <w:szCs w:val="18"/>
          <w:vertAlign w:val="subscript"/>
        </w:rPr>
        <w:t>4</w:t>
      </w:r>
      <w:r w:rsidRPr="007A1560">
        <w:rPr>
          <w:rFonts w:ascii="Times New Roman" w:hAnsi="Times New Roman"/>
          <w:sz w:val="18"/>
          <w:szCs w:val="18"/>
        </w:rPr>
        <w:t xml:space="preserve"> solution with modified surface of silica and silica-alumina catalyst at room temperatures and 100</w:t>
      </w:r>
      <w:r w:rsidRPr="007A1560">
        <w:rPr>
          <w:rFonts w:ascii="Cambria Math" w:hAnsi="Cambria Math" w:cs="Cambria Math"/>
          <w:sz w:val="18"/>
          <w:szCs w:val="18"/>
        </w:rPr>
        <w:t>⁰</w:t>
      </w:r>
      <w:r w:rsidRPr="007A1560">
        <w:rPr>
          <w:rFonts w:ascii="Times New Roman" w:hAnsi="Times New Roman"/>
          <w:sz w:val="18"/>
          <w:szCs w:val="18"/>
        </w:rPr>
        <w:t>C respectively. Nano-porous amorphous MnO</w:t>
      </w:r>
      <w:r w:rsidRPr="007A1560">
        <w:rPr>
          <w:rFonts w:ascii="Times New Roman" w:hAnsi="Times New Roman"/>
          <w:sz w:val="18"/>
          <w:szCs w:val="18"/>
          <w:vertAlign w:val="subscript"/>
        </w:rPr>
        <w:t>2</w:t>
      </w:r>
      <w:r w:rsidRPr="007A1560">
        <w:rPr>
          <w:rFonts w:ascii="Times New Roman" w:hAnsi="Times New Roman"/>
          <w:sz w:val="18"/>
          <w:szCs w:val="18"/>
        </w:rPr>
        <w:t xml:space="preserve"> obtained was then characterized using infrared spectrometer (FT-IR), and the spectrum shows the absorption of MnO</w:t>
      </w:r>
      <w:r w:rsidRPr="007A1560">
        <w:rPr>
          <w:rFonts w:ascii="Times New Roman" w:hAnsi="Times New Roman"/>
          <w:sz w:val="18"/>
          <w:szCs w:val="18"/>
          <w:vertAlign w:val="subscript"/>
        </w:rPr>
        <w:t xml:space="preserve">2 </w:t>
      </w:r>
      <w:r w:rsidRPr="007A1560">
        <w:rPr>
          <w:rFonts w:ascii="Times New Roman" w:hAnsi="Times New Roman"/>
          <w:sz w:val="18"/>
          <w:szCs w:val="18"/>
        </w:rPr>
        <w:t>bonding. Structure of the product was later characterized by X-ray diffraction (XRD), and morphology scanned using a scanning electron microscope-variable pressure (VP-SEM) and transmission electron microscopy (TEM). The electrochemical behavior of MnO</w:t>
      </w:r>
      <w:r w:rsidRPr="007A1560">
        <w:rPr>
          <w:rFonts w:ascii="Times New Roman" w:hAnsi="Times New Roman"/>
          <w:sz w:val="18"/>
          <w:szCs w:val="18"/>
          <w:vertAlign w:val="subscript"/>
        </w:rPr>
        <w:t xml:space="preserve">2 </w:t>
      </w:r>
      <w:r w:rsidRPr="007A1560">
        <w:rPr>
          <w:rFonts w:ascii="Times New Roman" w:hAnsi="Times New Roman"/>
          <w:sz w:val="18"/>
          <w:szCs w:val="18"/>
        </w:rPr>
        <w:t>was studied and it shows reversible of MnO</w:t>
      </w:r>
      <w:r w:rsidRPr="007A1560">
        <w:rPr>
          <w:rFonts w:ascii="Times New Roman" w:hAnsi="Times New Roman"/>
          <w:sz w:val="18"/>
          <w:szCs w:val="18"/>
          <w:vertAlign w:val="subscript"/>
        </w:rPr>
        <w:t>2</w:t>
      </w:r>
      <w:r w:rsidRPr="007A1560">
        <w:rPr>
          <w:rFonts w:ascii="Times New Roman" w:hAnsi="Times New Roman"/>
          <w:sz w:val="18"/>
          <w:szCs w:val="18"/>
        </w:rPr>
        <w:t xml:space="preserve"> / Mn</w:t>
      </w:r>
      <w:r w:rsidRPr="007A1560">
        <w:rPr>
          <w:rFonts w:ascii="Times New Roman" w:hAnsi="Times New Roman"/>
          <w:sz w:val="18"/>
          <w:szCs w:val="18"/>
          <w:vertAlign w:val="superscript"/>
        </w:rPr>
        <w:t>2+</w:t>
      </w:r>
      <w:r w:rsidRPr="007A1560">
        <w:rPr>
          <w:rFonts w:ascii="Times New Roman" w:hAnsi="Times New Roman"/>
          <w:sz w:val="18"/>
          <w:szCs w:val="18"/>
        </w:rPr>
        <w:t>.</w:t>
      </w:r>
    </w:p>
    <w:p w:rsidR="007A1560" w:rsidRPr="007A1560" w:rsidRDefault="007A1560" w:rsidP="007A1560">
      <w:pPr>
        <w:spacing w:after="0" w:line="240" w:lineRule="auto"/>
        <w:jc w:val="both"/>
        <w:outlineLvl w:val="0"/>
        <w:rPr>
          <w:rFonts w:ascii="Times New Roman" w:hAnsi="Times New Roman"/>
          <w:sz w:val="18"/>
          <w:szCs w:val="18"/>
        </w:rPr>
      </w:pPr>
    </w:p>
    <w:p w:rsidR="007A1560" w:rsidRPr="00FA66D1" w:rsidRDefault="007A1560" w:rsidP="007A1560">
      <w:pPr>
        <w:spacing w:after="0" w:line="240" w:lineRule="auto"/>
        <w:outlineLvl w:val="0"/>
        <w:rPr>
          <w:rFonts w:ascii="Times New Roman" w:hAnsi="Times New Roman"/>
          <w:bCs/>
          <w:color w:val="548DD4" w:themeColor="text2" w:themeTint="99"/>
          <w:szCs w:val="20"/>
        </w:rPr>
      </w:pPr>
      <w:r w:rsidRPr="00FA66D1">
        <w:rPr>
          <w:rFonts w:ascii="Times New Roman" w:hAnsi="Times New Roman"/>
          <w:b/>
          <w:sz w:val="18"/>
          <w:szCs w:val="18"/>
        </w:rPr>
        <w:t>Keywords</w:t>
      </w:r>
      <w:r>
        <w:rPr>
          <w:rFonts w:ascii="Times New Roman" w:hAnsi="Times New Roman"/>
          <w:bCs/>
          <w:sz w:val="18"/>
          <w:szCs w:val="18"/>
        </w:rPr>
        <w:t>: sonochemical process, non-sonochemical process,</w:t>
      </w:r>
      <w:r w:rsidRPr="00FA66D1">
        <w:rPr>
          <w:rFonts w:ascii="Times New Roman" w:hAnsi="Times New Roman"/>
          <w:bCs/>
          <w:sz w:val="18"/>
          <w:szCs w:val="18"/>
        </w:rPr>
        <w:t xml:space="preserve"> nanoporous amorphous-MnO</w:t>
      </w:r>
      <w:r w:rsidRPr="00FA66D1">
        <w:rPr>
          <w:rFonts w:ascii="Times New Roman" w:hAnsi="Times New Roman"/>
          <w:bCs/>
          <w:sz w:val="18"/>
          <w:szCs w:val="18"/>
          <w:vertAlign w:val="subscript"/>
        </w:rPr>
        <w:t>2</w:t>
      </w:r>
      <w:r>
        <w:rPr>
          <w:rFonts w:ascii="Times New Roman" w:hAnsi="Times New Roman"/>
          <w:bCs/>
          <w:sz w:val="18"/>
          <w:szCs w:val="18"/>
        </w:rPr>
        <w:t>, cyclic voltammetry</w:t>
      </w:r>
    </w:p>
    <w:p w:rsidR="006768E9" w:rsidRDefault="006768E9" w:rsidP="00F447A7">
      <w:pPr>
        <w:spacing w:after="0" w:line="240" w:lineRule="auto"/>
        <w:jc w:val="center"/>
        <w:rPr>
          <w:rFonts w:ascii="Times New Roman" w:hAnsi="Times New Roman"/>
          <w:noProof/>
          <w:sz w:val="20"/>
          <w:szCs w:val="20"/>
          <w:lang w:bidi="ar-SA"/>
        </w:rPr>
      </w:pPr>
    </w:p>
    <w:p w:rsidR="007A1560" w:rsidRPr="00BE7C30" w:rsidRDefault="007A1560" w:rsidP="00F447A7">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Pengenalan</w:t>
      </w:r>
    </w:p>
    <w:p w:rsid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Nanoteknologi semakin menarik perhatian para penyelidik disebabkan oleh penggunaannya dalam pelbagai bidang seperti sains bahan, perubatan, biologi, kejuruteraan dan alam sekitar [1 - 4]. Partikel halus yang mempunyai diameter antara 1 - 100 nanometer (nm) memberikan luas permukaan yang besar di mana ini akan meningkatkan keraktifan kimia, mekanik, elektronik, magnetik, optik dan sifat fiziko-kimia sesuatu bahan [5,6].</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 xml:space="preserve">Semenjak beberapa tahun kebelakangan ini, sintesis pelbagai partikel logam oksida yang sangat halus sebagai mangkin semakin mendapat perhatian kerana partikel bersaiz nano meningkatkan sifat pemangkinan, mekanik, elektronik, magnetik dan optik disebabkan oleh saiz kecil dan luas permukaannya yang besar [5,6]. Mangan oksida merupakan salah satu logam oksida yang digunakan secara meluas sebagai bahan mentah untuk penyediaan elektrod </w:t>
      </w:r>
      <w:r w:rsidRPr="007A1560">
        <w:rPr>
          <w:rFonts w:ascii="Times New Roman" w:hAnsi="Times New Roman"/>
          <w:sz w:val="20"/>
          <w:szCs w:val="20"/>
        </w:rPr>
        <w:lastRenderedPageBreak/>
        <w:t>dan aplikasi mangkin pengoksidaan selektif. Mangan oksida telah digunakan dalam degradasi sebatian azo, aplikasi kapasitor elektrokimia, aplikasi pemangkinan dan sebagai perantara dalam proses elektrosintesis [7 - 10].</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Terdapat pelbagai kaedah yang telah dibangunkan oleh para penyelidik dalam menyediakan mangan oksida. Antaranya ialah mangan oksida boleh disintesis melalui tindak balas keadaan pepejal, kaedah kimia berasaskan larutan, penguraian terma, pemendakan bersama, proses sol-gel dan pemendapan elektrokimia [11 - 16]. Kaedah sintesis terkini ialah menggunakan proses sonokimia, di mana produk terhasil dalam jangka masa yang singkat dan bersaiz nano. Kesan kimia ultra bunyi disebabkan oleh fenomena peronggaan akustik yang menyebabkan berlakunya pembentukan, pertumbuhan, dan keruntuhan gelembung dalam larutan memberikan sifat larutan sonikasi yang unik telah dilaporkan [6].</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rPr>
          <w:rFonts w:ascii="Times New Roman" w:hAnsi="Times New Roman"/>
          <w:sz w:val="20"/>
          <w:szCs w:val="20"/>
        </w:rPr>
      </w:pPr>
      <w:r w:rsidRPr="007A1560">
        <w:rPr>
          <w:rFonts w:ascii="Times New Roman" w:hAnsi="Times New Roman"/>
          <w:sz w:val="20"/>
          <w:szCs w:val="20"/>
        </w:rPr>
        <w:t>Objektif penyelidikan yang dilakukan adalah (1) untuk mensintesis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menggunakan kaedah sonikasi dan hidroterma daripada mangkin silika dan silika-alumina yang permukaannya telah terubahsuai terhadap larutan 0.1 M KMnO</w:t>
      </w:r>
      <w:r w:rsidRPr="007A1560">
        <w:rPr>
          <w:rFonts w:ascii="Times New Roman" w:hAnsi="Times New Roman"/>
          <w:sz w:val="20"/>
          <w:szCs w:val="20"/>
          <w:vertAlign w:val="subscript"/>
        </w:rPr>
        <w:t>4</w:t>
      </w:r>
      <w:r w:rsidRPr="007A1560">
        <w:rPr>
          <w:rFonts w:ascii="Times New Roman" w:hAnsi="Times New Roman"/>
          <w:sz w:val="20"/>
          <w:szCs w:val="20"/>
        </w:rPr>
        <w:t xml:space="preserve"> dan (2) mengkaji sifat berbalik dan kestabilan produk menggunakan voltametri berkitar. 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daripada pengubahsuaian SBA-15 dan ultrasonik bunyi di mana produk yang diperoleh adalah bersaiz nano telah dilaporkan [17]. Walau bagaimanapun kos SBA-15 yang digunakan adalah agak tinggi. Oleh itu kajian yang dilakukan ini adalah untuk mensintesis MnO</w:t>
      </w:r>
      <w:r w:rsidRPr="007A1560">
        <w:rPr>
          <w:rFonts w:ascii="Times New Roman" w:hAnsi="Times New Roman"/>
          <w:sz w:val="20"/>
          <w:szCs w:val="20"/>
          <w:vertAlign w:val="subscript"/>
        </w:rPr>
        <w:t>2</w:t>
      </w:r>
      <w:r w:rsidRPr="007A1560">
        <w:rPr>
          <w:rFonts w:ascii="Times New Roman" w:hAnsi="Times New Roman"/>
          <w:sz w:val="20"/>
          <w:szCs w:val="20"/>
        </w:rPr>
        <w:t xml:space="preserve"> daripada mangkin silika dan silika-alumina yang permukaannya telah terubahsuai dengan menggunakan bahan yang lebih murah dan berpatutan. Eksperimen dilakukan dengan menggunakan kaedah sonokimia dan bukan sonokimia.</w:t>
      </w:r>
    </w:p>
    <w:p w:rsidR="007A1560" w:rsidRPr="007A1560" w:rsidRDefault="007A1560" w:rsidP="007A1560">
      <w:pPr>
        <w:spacing w:after="0" w:line="240" w:lineRule="auto"/>
        <w:jc w:val="both"/>
        <w:rPr>
          <w:rFonts w:ascii="Times New Roman" w:hAnsi="Times New Roman"/>
          <w:sz w:val="20"/>
          <w:szCs w:val="20"/>
        </w:rPr>
      </w:pPr>
    </w:p>
    <w:p w:rsidR="007A1560" w:rsidRPr="007A1560" w:rsidRDefault="007A1560" w:rsidP="007A1560">
      <w:pPr>
        <w:spacing w:after="0" w:line="240" w:lineRule="auto"/>
        <w:jc w:val="both"/>
        <w:outlineLvl w:val="0"/>
        <w:rPr>
          <w:rFonts w:ascii="Times New Roman" w:hAnsi="Times New Roman"/>
          <w:sz w:val="20"/>
          <w:szCs w:val="20"/>
        </w:rPr>
      </w:pPr>
      <w:r w:rsidRPr="007A1560">
        <w:rPr>
          <w:rFonts w:ascii="Times New Roman" w:hAnsi="Times New Roman"/>
          <w:sz w:val="20"/>
          <w:szCs w:val="20"/>
        </w:rPr>
        <w:t>Daripada kajian ini, kewujudan serapan MnO</w:t>
      </w:r>
      <w:r w:rsidRPr="007A1560">
        <w:rPr>
          <w:rFonts w:ascii="Times New Roman" w:hAnsi="Times New Roman"/>
          <w:sz w:val="20"/>
          <w:szCs w:val="20"/>
          <w:vertAlign w:val="subscript"/>
        </w:rPr>
        <w:t>2</w:t>
      </w:r>
      <w:r w:rsidRPr="007A1560">
        <w:rPr>
          <w:rFonts w:ascii="Times New Roman" w:hAnsi="Times New Roman"/>
          <w:sz w:val="20"/>
          <w:szCs w:val="20"/>
        </w:rPr>
        <w:t xml:space="preserve"> yang diperoleh dalam setiap eksperimen, perbezaan saiz partikel dan morfologi antara produk yang diperoleh daripada sonikasi (proses sonokimia) dan hidroterma (bukan sonokimia) turut dilakukan.Daripada kajian ini, kewujudan serapan MnO</w:t>
      </w:r>
      <w:r w:rsidRPr="007A1560">
        <w:rPr>
          <w:rFonts w:ascii="Times New Roman" w:hAnsi="Times New Roman"/>
          <w:sz w:val="20"/>
          <w:szCs w:val="20"/>
          <w:vertAlign w:val="subscript"/>
        </w:rPr>
        <w:t>2</w:t>
      </w:r>
      <w:r w:rsidRPr="007A1560">
        <w:rPr>
          <w:rFonts w:ascii="Times New Roman" w:hAnsi="Times New Roman"/>
          <w:sz w:val="20"/>
          <w:szCs w:val="20"/>
        </w:rPr>
        <w:t xml:space="preserve"> yang diperoleh dalam setiap eksperimen, perbezaan saiz partikel dan morfologi antara produk yang diperoleh daripada sonikasi (proses sonokimia) dan hidroterma (bukan sonokimia) turut dilakukan.</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9E1CE5" w:rsidRDefault="009E1CE5" w:rsidP="009E1CE5">
      <w:pPr>
        <w:spacing w:after="0" w:line="240" w:lineRule="auto"/>
        <w:jc w:val="center"/>
        <w:outlineLvl w:val="0"/>
        <w:rPr>
          <w:rFonts w:ascii="Times New Roman" w:hAnsi="Times New Roman"/>
          <w:b/>
          <w:szCs w:val="20"/>
        </w:rPr>
      </w:pPr>
      <w:r>
        <w:rPr>
          <w:rFonts w:ascii="Times New Roman" w:hAnsi="Times New Roman"/>
          <w:b/>
          <w:szCs w:val="20"/>
        </w:rPr>
        <w:t>Bahan dan Kaedah</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Semua bahan kimia dan pelarut yang diguna diperoleh daripada Sigma Aldrich dan bergred analisis dan digunan secara terus tanpa penulinan terlebih dahulu. MnO</w:t>
      </w:r>
      <w:r w:rsidRPr="00BC2394">
        <w:rPr>
          <w:rFonts w:ascii="Times New Roman" w:hAnsi="Times New Roman"/>
          <w:sz w:val="20"/>
          <w:szCs w:val="20"/>
          <w:vertAlign w:val="subscript"/>
        </w:rPr>
        <w:t>2</w:t>
      </w:r>
      <w:r w:rsidRPr="00BC2394">
        <w:rPr>
          <w:rFonts w:ascii="Times New Roman" w:hAnsi="Times New Roman"/>
          <w:sz w:val="20"/>
          <w:szCs w:val="20"/>
        </w:rPr>
        <w:t xml:space="preserve"> disintesis menggunakan mangkin silika dan silika-alumina seperti berikut: Pengubahsuaian permukaan mangkin silika dan silika-alumina perlu dilakukan supaya permukannya lebih bersifat hidrofilik. Ini dilakukan dengan memasukkan kumpulan amina melalui kaedah refluks antara mangkin silika dan silika-alumina dengan menggunakan 3-aminopropiltrietoksisilana (APTES) dalam pelarut toluena masing-masingnya selama 6 dan 12 jam. </w:t>
      </w:r>
    </w:p>
    <w:p w:rsidR="00BC2394" w:rsidRPr="00BC2394" w:rsidRDefault="00BC2394" w:rsidP="00BC2394">
      <w:pPr>
        <w:spacing w:after="0" w:line="240" w:lineRule="auto"/>
        <w:jc w:val="both"/>
        <w:outlineLvl w:val="0"/>
        <w:rPr>
          <w:rFonts w:ascii="Times New Roman" w:hAnsi="Times New Roman"/>
          <w:b/>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Kaedah sonokimia (sonikasi)</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Pepejal mangkin silika dan silika-alumina yang permukaannya telah diubahsuai ditambahkan ke dalam larutan 0.1 M KMnO</w:t>
      </w:r>
      <w:r w:rsidRPr="00BC2394">
        <w:rPr>
          <w:rFonts w:ascii="Times New Roman" w:hAnsi="Times New Roman"/>
          <w:sz w:val="20"/>
          <w:szCs w:val="20"/>
          <w:vertAlign w:val="subscript"/>
        </w:rPr>
        <w:t>4</w:t>
      </w:r>
      <w:r w:rsidRPr="00BC2394">
        <w:rPr>
          <w:rFonts w:ascii="Times New Roman" w:hAnsi="Times New Roman"/>
          <w:sz w:val="20"/>
          <w:szCs w:val="20"/>
        </w:rPr>
        <w:t>. Campuran kemudiannya disonokasi pada suhu bilik menggunakan 40 kHz gelombang ultrasonik pada kuasa 150W selama 6 jam. Campuran mendakan yang terhasil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terlekat pada permukaan mangkin) ditapis, dibasuh dengan air suling beberapa kali dan dikeringkan pada suhu 150</w:t>
      </w:r>
      <w:r w:rsidRPr="00BC2394">
        <w:rPr>
          <w:rFonts w:ascii="Cambria Math" w:hAnsi="Cambria Math" w:cs="Cambria Math"/>
          <w:sz w:val="20"/>
          <w:szCs w:val="20"/>
        </w:rPr>
        <w:t>⁰</w:t>
      </w:r>
      <w:r w:rsidRPr="00BC2394">
        <w:rPr>
          <w:rFonts w:ascii="Times New Roman" w:hAnsi="Times New Roman"/>
          <w:sz w:val="20"/>
          <w:szCs w:val="20"/>
        </w:rPr>
        <w:t xml:space="preserve"> C selama 9 jam. Templat silika disingkirkan dengan menggunakan 2.0 M NaOH sebanyak dua kali dan sampel dibilas beberapa kali dengan air suling. Sampel seterusnya dikeringkan pada suhu 150</w:t>
      </w:r>
      <w:r w:rsidRPr="00BC2394">
        <w:rPr>
          <w:rFonts w:ascii="Cambria Math" w:hAnsi="Cambria Math" w:cs="Cambria Math"/>
          <w:sz w:val="20"/>
          <w:szCs w:val="20"/>
        </w:rPr>
        <w:t>⁰</w:t>
      </w:r>
      <w:r w:rsidRPr="00BC2394">
        <w:rPr>
          <w:rFonts w:ascii="Times New Roman" w:hAnsi="Times New Roman"/>
          <w:sz w:val="20"/>
          <w:szCs w:val="20"/>
        </w:rPr>
        <w:t xml:space="preserve"> C selama 9 jam. </w:t>
      </w:r>
    </w:p>
    <w:p w:rsidR="00BC2394" w:rsidRPr="00BC2394" w:rsidRDefault="00BC2394" w:rsidP="00BC2394">
      <w:pPr>
        <w:spacing w:after="0" w:line="240" w:lineRule="auto"/>
        <w:jc w:val="both"/>
        <w:outlineLvl w:val="0"/>
        <w:rPr>
          <w:rFonts w:ascii="Times New Roman" w:hAnsi="Times New Roman"/>
          <w:b/>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Kaedah bukan sonokimia (hidroterma)</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Dalam sintesis MnO</w:t>
      </w:r>
      <w:r w:rsidRPr="00BC2394">
        <w:rPr>
          <w:rFonts w:ascii="Times New Roman" w:hAnsi="Times New Roman"/>
          <w:sz w:val="20"/>
          <w:szCs w:val="20"/>
          <w:vertAlign w:val="subscript"/>
        </w:rPr>
        <w:t xml:space="preserve">2 </w:t>
      </w:r>
      <w:r w:rsidRPr="00BC2394">
        <w:rPr>
          <w:rFonts w:ascii="Times New Roman" w:hAnsi="Times New Roman"/>
          <w:sz w:val="20"/>
          <w:szCs w:val="20"/>
        </w:rPr>
        <w:t>yang menggunakan kaedah bukan sonokimia (hidroterma), tindak balas dilakukan dengan mencampurkan mangkin silika dan silika-alumina yang permukaannya telah diubahsuai dan dipanaskan kepada suhu 100</w:t>
      </w:r>
      <w:r w:rsidRPr="00BC2394">
        <w:rPr>
          <w:rFonts w:ascii="Cambria Math" w:hAnsi="Cambria Math" w:cs="Cambria Math"/>
          <w:sz w:val="20"/>
          <w:szCs w:val="20"/>
        </w:rPr>
        <w:t>⁰</w:t>
      </w:r>
      <w:r w:rsidRPr="00BC2394">
        <w:rPr>
          <w:rFonts w:ascii="Times New Roman" w:hAnsi="Times New Roman"/>
          <w:sz w:val="20"/>
          <w:szCs w:val="20"/>
        </w:rPr>
        <w:t xml:space="preserve"> C kepada 0.1 M KMnO</w:t>
      </w:r>
      <w:r w:rsidRPr="00BC2394">
        <w:rPr>
          <w:rFonts w:ascii="Times New Roman" w:hAnsi="Times New Roman"/>
          <w:sz w:val="20"/>
          <w:szCs w:val="20"/>
          <w:vertAlign w:val="subscript"/>
        </w:rPr>
        <w:t>4</w:t>
      </w:r>
      <w:r w:rsidRPr="00BC2394">
        <w:rPr>
          <w:rFonts w:ascii="Times New Roman" w:hAnsi="Times New Roman"/>
          <w:sz w:val="20"/>
          <w:szCs w:val="20"/>
        </w:rPr>
        <w:t xml:space="preserve"> dan dibiarkan pada susu berkenaan selama 6 jam. Hasil yang diperolehi diolah dan dibersihkan sama seperti hasil dari kaedah sonokasi.</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Pencirian produk</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 xml:space="preserve">Sampel yang diperoleh dalam bentuk serbuk dianalisis menggunakan sistem pembelauan (Germany Bruker-AXS X-ray model D8 Advance) menggunakan anod Cu dan pengesan cepat 1D (Lynx-Eye). Sampel diradiasi di bawah sudut lebar dalam julat skala 2θ. Morfologi sampel dilakukan menggunakan VP-SEM Leo 1450VP dan TEM Philips CM-12 bagi mendapatkan struktur nano sampel yang lebih jelas. Bagi analisis VP-SEM, sampel disebarkan </w:t>
      </w:r>
      <w:r w:rsidRPr="00BC2394">
        <w:rPr>
          <w:rFonts w:ascii="Times New Roman" w:hAnsi="Times New Roman"/>
          <w:sz w:val="20"/>
          <w:szCs w:val="20"/>
        </w:rPr>
        <w:lastRenderedPageBreak/>
        <w:t>pada suhu bilik dan permukaan sampel yang tersebar disadur dengan lapisan nipis emas (90 – 100 Å), Analisis TEM dilakukan bagi mendapatkan morfologi sampel dengan jelas. Sampel terlebih dahulu disonikasi selama 30 minit dalam pelarut etanol bagi memastikan sampel tersebar dan tidak bergumpal. Sampel seterusnya diletakkan di atas satu lapisan polimer dan dibiarkan kering sebelum dianalisis. Kumpulan berfungsi sampel dianalisis menggunakan Infra Merah (FTIR). Sampel yang diguna dicampur dengan serbuk kalium bromida pada nisbah 1:1. Sebanyak 50 mg campuran ini digunakan dalam penyediaan pelet. Pengukuran FTIR dilakukan dalam julat 400 – 4000 cm-1.</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b/>
          <w:sz w:val="20"/>
          <w:szCs w:val="20"/>
        </w:rPr>
      </w:pPr>
      <w:r w:rsidRPr="00BC2394">
        <w:rPr>
          <w:rFonts w:ascii="Times New Roman" w:hAnsi="Times New Roman"/>
          <w:b/>
          <w:sz w:val="20"/>
          <w:szCs w:val="20"/>
        </w:rPr>
        <w:t>Kelakuan elektrokimia</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Kelakuan elektrokimia setiap sampel dilakukan dengan menggunakan Voltalab PGZ402. Setiap eksperimen dilakukan pada kadar imbasan 100 mV/s menggunakan karbon kaca (GC) sebagai elektrod kerja, platinum (Pt) sebagai elektrod pelengkap dan elektrod piawai kalomel (SCE) sebagai elektrod rujukan. Campuran 0.5 M H</w:t>
      </w:r>
      <w:r w:rsidRPr="00BC2394">
        <w:rPr>
          <w:rFonts w:ascii="Times New Roman" w:hAnsi="Times New Roman"/>
          <w:sz w:val="20"/>
          <w:szCs w:val="20"/>
          <w:vertAlign w:val="subscript"/>
        </w:rPr>
        <w:t>2</w:t>
      </w:r>
      <w:r w:rsidRPr="00BC2394">
        <w:rPr>
          <w:rFonts w:ascii="Times New Roman" w:hAnsi="Times New Roman"/>
          <w:sz w:val="20"/>
          <w:szCs w:val="20"/>
        </w:rPr>
        <w:t>SO</w:t>
      </w:r>
      <w:r w:rsidRPr="00BC2394">
        <w:rPr>
          <w:rFonts w:ascii="Times New Roman" w:hAnsi="Times New Roman"/>
          <w:sz w:val="20"/>
          <w:szCs w:val="20"/>
          <w:vertAlign w:val="subscript"/>
        </w:rPr>
        <w:t xml:space="preserve">4 </w:t>
      </w:r>
      <w:r w:rsidRPr="00BC2394">
        <w:rPr>
          <w:rFonts w:ascii="Times New Roman" w:hAnsi="Times New Roman"/>
          <w:sz w:val="20"/>
          <w:szCs w:val="20"/>
        </w:rPr>
        <w:t>dan 0.5 M MnSO</w:t>
      </w:r>
      <w:r w:rsidRPr="00BC2394">
        <w:rPr>
          <w:rFonts w:ascii="Times New Roman" w:hAnsi="Times New Roman"/>
          <w:sz w:val="20"/>
          <w:szCs w:val="20"/>
          <w:vertAlign w:val="subscript"/>
        </w:rPr>
        <w:t xml:space="preserve">4 </w:t>
      </w:r>
      <w:r w:rsidRPr="00BC2394">
        <w:rPr>
          <w:rFonts w:ascii="Times New Roman" w:hAnsi="Times New Roman"/>
          <w:sz w:val="20"/>
          <w:szCs w:val="20"/>
        </w:rPr>
        <w:t>pada nisbah 1(v/v) digunakan sebagai elektrolit penyokong.</w:t>
      </w:r>
    </w:p>
    <w:p w:rsidR="006768E9" w:rsidRPr="00F447A7" w:rsidRDefault="006768E9" w:rsidP="00BA1F7B">
      <w:pPr>
        <w:spacing w:after="0" w:line="240" w:lineRule="auto"/>
        <w:jc w:val="center"/>
        <w:rPr>
          <w:rFonts w:ascii="Times New Roman" w:hAnsi="Times New Roman"/>
          <w:noProof/>
          <w:sz w:val="20"/>
          <w:szCs w:val="20"/>
          <w:lang w:bidi="ar-SA"/>
        </w:rPr>
      </w:pPr>
    </w:p>
    <w:p w:rsidR="009E1CE5" w:rsidRPr="00765DE8" w:rsidRDefault="009E1CE5" w:rsidP="009E1CE5">
      <w:pPr>
        <w:spacing w:after="0" w:line="240" w:lineRule="auto"/>
        <w:jc w:val="center"/>
        <w:outlineLvl w:val="0"/>
        <w:rPr>
          <w:rFonts w:ascii="Times New Roman" w:hAnsi="Times New Roman"/>
          <w:b/>
          <w:szCs w:val="20"/>
        </w:rPr>
      </w:pPr>
      <w:r w:rsidRPr="00765DE8">
        <w:rPr>
          <w:rFonts w:ascii="Times New Roman" w:hAnsi="Times New Roman"/>
          <w:b/>
          <w:szCs w:val="20"/>
        </w:rPr>
        <w:t>Keputusan dan Perbincangan</w:t>
      </w: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Produk yang diperolehi daripada kedua-dua proses iaitu sonokimia dan hidroterma dan tindak balas yang menggunakan mangkin silika dan silika-alumina yang kedua-dua permukannya telah diubahsuai adalah seperti yang diringkaskan dalam Jadual 1. Pencirian kumpulan berfungsi yang menggunakan FTIR keatas sampel yang diperolehi daripada proses sonokimia dan bukan sonokimia adalah seperti yang ditunjukkan oleh serapan dalam julat 450 sehingga 600 cm</w:t>
      </w:r>
      <w:r w:rsidRPr="00BC2394">
        <w:rPr>
          <w:rFonts w:ascii="Times New Roman" w:hAnsi="Times New Roman"/>
          <w:sz w:val="20"/>
          <w:szCs w:val="20"/>
          <w:vertAlign w:val="superscript"/>
        </w:rPr>
        <w:t>-1</w:t>
      </w:r>
      <w:r w:rsidRPr="00BC2394">
        <w:rPr>
          <w:rFonts w:ascii="Times New Roman" w:hAnsi="Times New Roman"/>
          <w:sz w:val="20"/>
          <w:szCs w:val="20"/>
        </w:rPr>
        <w:t xml:space="preserve"> [17,18]. Rajah 1 dan Jadual 1 masing-masingnya menunjukkan spektrum FTIR bagi sampel yang diperolehi dan nombor gelombang dan kumpulan berfungsi yang terlibat dalam kelapan-lapan hasil yang diperolehi.</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120" w:line="240" w:lineRule="auto"/>
        <w:ind w:left="907" w:hanging="907"/>
        <w:jc w:val="both"/>
        <w:outlineLvl w:val="0"/>
        <w:rPr>
          <w:rFonts w:ascii="Times New Roman" w:hAnsi="Times New Roman"/>
          <w:sz w:val="20"/>
          <w:szCs w:val="20"/>
        </w:rPr>
      </w:pPr>
      <w:r w:rsidRPr="00BC2394">
        <w:rPr>
          <w:rFonts w:ascii="Times New Roman" w:hAnsi="Times New Roman"/>
          <w:sz w:val="20"/>
          <w:szCs w:val="20"/>
        </w:rPr>
        <w:t xml:space="preserve">Jadual 1. </w:t>
      </w:r>
      <w:r>
        <w:rPr>
          <w:rFonts w:ascii="Times New Roman" w:hAnsi="Times New Roman"/>
          <w:sz w:val="20"/>
          <w:szCs w:val="20"/>
        </w:rPr>
        <w:t xml:space="preserve"> </w:t>
      </w:r>
      <w:r w:rsidRPr="00BC2394">
        <w:rPr>
          <w:rFonts w:ascii="Times New Roman" w:hAnsi="Times New Roman"/>
          <w:sz w:val="20"/>
          <w:szCs w:val="20"/>
        </w:rPr>
        <w:t>Identifikasi hasil dan hasil pencirian yang menggunakan FTIR keatas hasil yang diperolehi daripada tindak balas sonokimia dan bukan sonokimia 0.M KMnO</w:t>
      </w:r>
      <w:r w:rsidRPr="00BC2394">
        <w:rPr>
          <w:rFonts w:ascii="Times New Roman" w:hAnsi="Times New Roman"/>
          <w:sz w:val="20"/>
          <w:szCs w:val="20"/>
          <w:vertAlign w:val="subscript"/>
        </w:rPr>
        <w:t>4</w:t>
      </w:r>
      <w:r w:rsidRPr="00BC2394">
        <w:rPr>
          <w:rFonts w:ascii="Times New Roman" w:hAnsi="Times New Roman"/>
          <w:sz w:val="20"/>
          <w:szCs w:val="20"/>
        </w:rPr>
        <w:t xml:space="preserve"> menggunakan mangkin silika dan silika-alumina. Tempoh tindak balas adalah selama 6 jam</w:t>
      </w:r>
    </w:p>
    <w:tbl>
      <w:tblPr>
        <w:tblStyle w:val="TableGrid"/>
        <w:tblW w:w="9101" w:type="dxa"/>
        <w:jc w:val="center"/>
        <w:tblInd w:w="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283"/>
        <w:gridCol w:w="1266"/>
        <w:gridCol w:w="2703"/>
        <w:gridCol w:w="2409"/>
      </w:tblGrid>
      <w:tr w:rsidR="00BC2394" w:rsidRPr="00BC2394" w:rsidTr="00BC2394">
        <w:trPr>
          <w:trHeight w:val="409"/>
          <w:jc w:val="center"/>
        </w:trPr>
        <w:tc>
          <w:tcPr>
            <w:tcW w:w="1440"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Templat/</w:t>
            </w:r>
          </w:p>
          <w:p w:rsidR="00BC2394" w:rsidRPr="00BC2394" w:rsidRDefault="00BC2394" w:rsidP="00BC2394">
            <w:pPr>
              <w:spacing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Mangkin</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Proses</w:t>
            </w:r>
          </w:p>
        </w:tc>
        <w:tc>
          <w:tcPr>
            <w:tcW w:w="1266"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Identifikasi hasil</w:t>
            </w:r>
          </w:p>
        </w:tc>
        <w:tc>
          <w:tcPr>
            <w:tcW w:w="5112" w:type="dxa"/>
            <w:gridSpan w:val="2"/>
            <w:tcBorders>
              <w:top w:val="single" w:sz="4" w:space="0" w:color="3C3C3C"/>
              <w:bottom w:val="single" w:sz="4" w:space="0" w:color="3C3C3C"/>
            </w:tcBorders>
          </w:tcPr>
          <w:p w:rsidR="00BC2394" w:rsidRPr="00BC2394" w:rsidRDefault="00BC2394" w:rsidP="00BC2394">
            <w:pPr>
              <w:spacing w:before="120" w:after="0" w:line="240" w:lineRule="auto"/>
              <w:jc w:val="center"/>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Cerapan puncak dari spektrum FTIR</w:t>
            </w:r>
          </w:p>
        </w:tc>
      </w:tr>
      <w:tr w:rsidR="00BC2394" w:rsidRPr="00BC2394" w:rsidTr="00BC2394">
        <w:trPr>
          <w:trHeight w:val="415"/>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1266"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b/>
                <w:bCs/>
                <w:sz w:val="20"/>
                <w:szCs w:val="20"/>
              </w:rPr>
            </w:pPr>
          </w:p>
        </w:tc>
        <w:tc>
          <w:tcPr>
            <w:tcW w:w="2703" w:type="dxa"/>
            <w:tcBorders>
              <w:top w:val="single" w:sz="4" w:space="0" w:color="3C3C3C"/>
              <w:bottom w:val="single" w:sz="4" w:space="0" w:color="3C3C3C"/>
            </w:tcBorders>
          </w:tcPr>
          <w:p w:rsidR="00BC2394" w:rsidRPr="00BC2394" w:rsidRDefault="00BC2394" w:rsidP="00BC2394">
            <w:pPr>
              <w:spacing w:before="120" w:after="12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Nombor gelombang (cm</w:t>
            </w:r>
            <w:r w:rsidRPr="00BC2394">
              <w:rPr>
                <w:rFonts w:ascii="Times New Roman" w:eastAsia="Calibri" w:hAnsi="Times New Roman" w:cs="Times New Roman"/>
                <w:b/>
                <w:bCs/>
                <w:sz w:val="20"/>
                <w:szCs w:val="20"/>
                <w:vertAlign w:val="superscript"/>
              </w:rPr>
              <w:t>-1</w:t>
            </w:r>
            <w:r w:rsidRPr="00BC2394">
              <w:rPr>
                <w:rFonts w:ascii="Times New Roman" w:eastAsia="Calibri" w:hAnsi="Times New Roman" w:cs="Times New Roman"/>
                <w:b/>
                <w:bCs/>
                <w:sz w:val="20"/>
                <w:szCs w:val="20"/>
              </w:rPr>
              <w:t>)</w:t>
            </w:r>
          </w:p>
        </w:tc>
        <w:tc>
          <w:tcPr>
            <w:tcW w:w="2409" w:type="dxa"/>
            <w:tcBorders>
              <w:top w:val="single" w:sz="4" w:space="0" w:color="3C3C3C"/>
              <w:bottom w:val="single" w:sz="4" w:space="0" w:color="3C3C3C"/>
            </w:tcBorders>
          </w:tcPr>
          <w:p w:rsidR="00BC2394" w:rsidRPr="00BC2394" w:rsidRDefault="00BC2394" w:rsidP="00BC2394">
            <w:pPr>
              <w:spacing w:before="120" w:after="120" w:line="240" w:lineRule="auto"/>
              <w:jc w:val="both"/>
              <w:rPr>
                <w:rFonts w:ascii="Times New Roman" w:eastAsia="Calibri" w:hAnsi="Times New Roman" w:cs="Times New Roman"/>
                <w:b/>
                <w:bCs/>
                <w:sz w:val="20"/>
                <w:szCs w:val="20"/>
              </w:rPr>
            </w:pPr>
            <w:r w:rsidRPr="00BC2394">
              <w:rPr>
                <w:rFonts w:ascii="Times New Roman" w:eastAsia="Calibri" w:hAnsi="Times New Roman" w:cs="Times New Roman"/>
                <w:b/>
                <w:bCs/>
                <w:sz w:val="20"/>
                <w:szCs w:val="20"/>
              </w:rPr>
              <w:t>Catatan</w:t>
            </w:r>
          </w:p>
        </w:tc>
      </w:tr>
      <w:tr w:rsidR="00BC2394" w:rsidRPr="00BC2394" w:rsidTr="00BC2394">
        <w:trPr>
          <w:jc w:val="center"/>
        </w:trPr>
        <w:tc>
          <w:tcPr>
            <w:tcW w:w="1440" w:type="dxa"/>
            <w:vMerge w:val="restart"/>
            <w:tcBorders>
              <w:top w:val="single" w:sz="4" w:space="0" w:color="3C3C3C"/>
            </w:tcBorders>
            <w:vAlign w:val="center"/>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Silika</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Sonokimia</w:t>
            </w:r>
          </w:p>
        </w:tc>
        <w:tc>
          <w:tcPr>
            <w:tcW w:w="1266"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A</w:t>
            </w:r>
          </w:p>
        </w:tc>
        <w:tc>
          <w:tcPr>
            <w:tcW w:w="2703"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vertAlign w:val="superscript"/>
              </w:rPr>
            </w:pPr>
            <w:r w:rsidRPr="00BC2394">
              <w:rPr>
                <w:rFonts w:ascii="Times New Roman" w:eastAsia="Calibri" w:hAnsi="Times New Roman" w:cs="Times New Roman"/>
                <w:sz w:val="20"/>
                <w:szCs w:val="20"/>
              </w:rPr>
              <w:t>517.77</w:t>
            </w:r>
          </w:p>
        </w:tc>
        <w:tc>
          <w:tcPr>
            <w:tcW w:w="2409"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B</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518.79</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val="restart"/>
          </w:tcPr>
          <w:p w:rsidR="00BC2394" w:rsidRPr="00BC2394" w:rsidRDefault="00BC2394" w:rsidP="00BC2394">
            <w:pPr>
              <w:spacing w:after="12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Bukan Sonokimia</w:t>
            </w: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A</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vertAlign w:val="superscript"/>
              </w:rPr>
            </w:pPr>
            <w:r w:rsidRPr="00BC2394">
              <w:rPr>
                <w:rFonts w:ascii="Times New Roman" w:eastAsia="Calibri" w:hAnsi="Times New Roman" w:cs="Times New Roman"/>
                <w:sz w:val="20"/>
                <w:szCs w:val="20"/>
              </w:rPr>
              <w:t>512.10</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vertAlign w:val="subscript"/>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B</w:t>
            </w:r>
          </w:p>
        </w:tc>
        <w:tc>
          <w:tcPr>
            <w:tcW w:w="2703"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512.85</w:t>
            </w:r>
          </w:p>
        </w:tc>
        <w:tc>
          <w:tcPr>
            <w:tcW w:w="2409"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Silika-alumina</w:t>
            </w:r>
          </w:p>
        </w:tc>
        <w:tc>
          <w:tcPr>
            <w:tcW w:w="1283" w:type="dxa"/>
            <w:vMerge w:val="restart"/>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Sonokimia</w:t>
            </w:r>
          </w:p>
        </w:tc>
        <w:tc>
          <w:tcPr>
            <w:tcW w:w="1266"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C</w:t>
            </w:r>
          </w:p>
        </w:tc>
        <w:tc>
          <w:tcPr>
            <w:tcW w:w="2703"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525.20</w:t>
            </w:r>
          </w:p>
        </w:tc>
        <w:tc>
          <w:tcPr>
            <w:tcW w:w="2409" w:type="dxa"/>
            <w:tcBorders>
              <w:top w:val="single" w:sz="4" w:space="0" w:color="3C3C3C"/>
            </w:tcBorders>
          </w:tcPr>
          <w:p w:rsidR="00BC2394" w:rsidRPr="00BC2394" w:rsidRDefault="00BC2394" w:rsidP="00BC2394">
            <w:pPr>
              <w:spacing w:before="120"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r w:rsidRPr="00BC2394">
              <w:rPr>
                <w:rFonts w:ascii="Times New Roman" w:eastAsia="Calibri" w:hAnsi="Times New Roman" w:cs="Times New Roman"/>
                <w:sz w:val="20"/>
                <w:szCs w:val="20"/>
              </w:rPr>
              <w:t xml:space="preserve"> </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sono D</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514.58</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val="restart"/>
          </w:tcPr>
          <w:p w:rsidR="00BC2394" w:rsidRPr="00BC2394" w:rsidRDefault="00BC2394" w:rsidP="00BC2394">
            <w:pPr>
              <w:spacing w:after="12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Bukan Sonokimia</w:t>
            </w:r>
          </w:p>
        </w:tc>
        <w:tc>
          <w:tcPr>
            <w:tcW w:w="1266"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C</w:t>
            </w:r>
          </w:p>
        </w:tc>
        <w:tc>
          <w:tcPr>
            <w:tcW w:w="2703"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513.49 dan 487.59</w:t>
            </w:r>
          </w:p>
        </w:tc>
        <w:tc>
          <w:tcPr>
            <w:tcW w:w="2409" w:type="dxa"/>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r w:rsidR="00BC2394" w:rsidRPr="00BC2394" w:rsidTr="00BC2394">
        <w:trPr>
          <w:jc w:val="center"/>
        </w:trPr>
        <w:tc>
          <w:tcPr>
            <w:tcW w:w="1440"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83" w:type="dxa"/>
            <w:vMerge/>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p>
        </w:tc>
        <w:tc>
          <w:tcPr>
            <w:tcW w:w="1266"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nonsono D</w:t>
            </w:r>
          </w:p>
        </w:tc>
        <w:tc>
          <w:tcPr>
            <w:tcW w:w="2703"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487.55 511.80 dan 525.69</w:t>
            </w:r>
          </w:p>
        </w:tc>
        <w:tc>
          <w:tcPr>
            <w:tcW w:w="2409" w:type="dxa"/>
            <w:tcBorders>
              <w:bottom w:val="single" w:sz="4" w:space="0" w:color="3C3C3C"/>
            </w:tcBorders>
          </w:tcPr>
          <w:p w:rsidR="00BC2394" w:rsidRPr="00BC2394" w:rsidRDefault="00BC2394" w:rsidP="00BC2394">
            <w:pPr>
              <w:spacing w:after="0" w:line="240" w:lineRule="auto"/>
              <w:jc w:val="both"/>
              <w:rPr>
                <w:rFonts w:ascii="Times New Roman" w:eastAsia="Calibri" w:hAnsi="Times New Roman" w:cs="Times New Roman"/>
                <w:sz w:val="20"/>
                <w:szCs w:val="20"/>
              </w:rPr>
            </w:pPr>
            <w:r w:rsidRPr="00BC2394">
              <w:rPr>
                <w:rFonts w:ascii="Times New Roman" w:eastAsia="Calibri" w:hAnsi="Times New Roman" w:cs="Times New Roman"/>
                <w:sz w:val="20"/>
                <w:szCs w:val="20"/>
              </w:rPr>
              <w:t>Getaran ikatan MnO</w:t>
            </w:r>
            <w:r w:rsidRPr="00BC2394">
              <w:rPr>
                <w:rFonts w:ascii="Times New Roman" w:eastAsia="Calibri" w:hAnsi="Times New Roman" w:cs="Times New Roman"/>
                <w:sz w:val="20"/>
                <w:szCs w:val="20"/>
                <w:vertAlign w:val="subscript"/>
              </w:rPr>
              <w:t>2</w:t>
            </w:r>
          </w:p>
        </w:tc>
      </w:tr>
    </w:tbl>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Sampel sono A menunjukkan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pada 517.77 cm</w:t>
      </w:r>
      <w:r w:rsidRPr="00BC2394">
        <w:rPr>
          <w:rFonts w:ascii="Times New Roman" w:hAnsi="Times New Roman"/>
          <w:sz w:val="20"/>
          <w:szCs w:val="20"/>
          <w:vertAlign w:val="superscript"/>
        </w:rPr>
        <w:t>-1</w:t>
      </w:r>
      <w:r w:rsidRPr="00BC2394">
        <w:rPr>
          <w:rFonts w:ascii="Times New Roman" w:hAnsi="Times New Roman"/>
          <w:sz w:val="20"/>
          <w:szCs w:val="20"/>
        </w:rPr>
        <w:t xml:space="preserve"> manakala sampel nonsono A menunjukkan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pada 512.10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1a). Jalur lebar antara 3200 dan 3500 cm</w:t>
      </w:r>
      <w:r w:rsidRPr="00BC2394">
        <w:rPr>
          <w:rFonts w:ascii="Times New Roman" w:hAnsi="Times New Roman"/>
          <w:sz w:val="20"/>
          <w:szCs w:val="20"/>
          <w:vertAlign w:val="superscript"/>
        </w:rPr>
        <w:t>-1</w:t>
      </w:r>
      <w:r w:rsidRPr="00BC2394">
        <w:rPr>
          <w:rFonts w:ascii="Times New Roman" w:hAnsi="Times New Roman"/>
          <w:sz w:val="20"/>
          <w:szCs w:val="20"/>
        </w:rPr>
        <w:t xml:space="preserve"> merupakan regangan dan bengkokkan kumpulan hidroksil daripada air yang terikat dengan sampel [19]. Bagi sampel sono B dan nonsono B,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wujud pada 518.79 dan 512.85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1b). Pada panjang gelombang 525.20 cm</w:t>
      </w:r>
      <w:r w:rsidRPr="00BC2394">
        <w:rPr>
          <w:rFonts w:ascii="Times New Roman" w:hAnsi="Times New Roman"/>
          <w:sz w:val="20"/>
          <w:szCs w:val="20"/>
          <w:vertAlign w:val="superscript"/>
        </w:rPr>
        <w:t>-1</w:t>
      </w:r>
      <w:r w:rsidRPr="00BC2394">
        <w:rPr>
          <w:rFonts w:ascii="Times New Roman" w:hAnsi="Times New Roman"/>
          <w:sz w:val="20"/>
          <w:szCs w:val="20"/>
        </w:rPr>
        <w:t>, terdapat getaran ikatan bagi sampel sono C dan getaran ikatan MnO</w:t>
      </w:r>
      <w:r w:rsidRPr="00BC2394">
        <w:rPr>
          <w:rFonts w:ascii="Times New Roman" w:hAnsi="Times New Roman"/>
          <w:sz w:val="20"/>
          <w:szCs w:val="20"/>
          <w:vertAlign w:val="subscript"/>
        </w:rPr>
        <w:t xml:space="preserve">2 </w:t>
      </w:r>
      <w:r w:rsidRPr="00BC2394">
        <w:rPr>
          <w:rFonts w:ascii="Times New Roman" w:hAnsi="Times New Roman"/>
          <w:sz w:val="20"/>
          <w:szCs w:val="20"/>
        </w:rPr>
        <w:t>bagi sampel nonsono C wujud pada 513.49 dan 487.59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1c).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bagi sampel sono D ditunjukkan pada 514.58 cm</w:t>
      </w:r>
      <w:r w:rsidRPr="00BC2394">
        <w:rPr>
          <w:rFonts w:ascii="Times New Roman" w:hAnsi="Times New Roman"/>
          <w:sz w:val="20"/>
          <w:szCs w:val="20"/>
          <w:vertAlign w:val="superscript"/>
        </w:rPr>
        <w:t>-1</w:t>
      </w:r>
      <w:r w:rsidRPr="00BC2394">
        <w:rPr>
          <w:rFonts w:ascii="Times New Roman" w:hAnsi="Times New Roman"/>
          <w:sz w:val="20"/>
          <w:szCs w:val="20"/>
        </w:rPr>
        <w:t xml:space="preserve"> dan bagi sampel nonsono D getaran ikatan MnO</w:t>
      </w:r>
      <w:r w:rsidRPr="00BC2394">
        <w:rPr>
          <w:rFonts w:ascii="Times New Roman" w:hAnsi="Times New Roman"/>
          <w:sz w:val="20"/>
          <w:szCs w:val="20"/>
          <w:vertAlign w:val="subscript"/>
        </w:rPr>
        <w:t>2</w:t>
      </w:r>
      <w:r w:rsidRPr="00BC2394">
        <w:rPr>
          <w:rFonts w:ascii="Times New Roman" w:hAnsi="Times New Roman"/>
          <w:sz w:val="20"/>
          <w:szCs w:val="20"/>
        </w:rPr>
        <w:t xml:space="preserve"> wujud pada 487.55, 511.80, dan 525.69 cm</w:t>
      </w:r>
      <w:r w:rsidRPr="00BC2394">
        <w:rPr>
          <w:rFonts w:ascii="Times New Roman" w:hAnsi="Times New Roman"/>
          <w:sz w:val="20"/>
          <w:szCs w:val="20"/>
          <w:vertAlign w:val="superscript"/>
        </w:rPr>
        <w:t>-1</w:t>
      </w:r>
      <w:r w:rsidRPr="00BC2394">
        <w:rPr>
          <w:rFonts w:ascii="Times New Roman" w:hAnsi="Times New Roman"/>
          <w:sz w:val="20"/>
          <w:szCs w:val="20"/>
        </w:rPr>
        <w:t xml:space="preserve"> (Rajah 1d). Daripada spektrum FTIR yang diberi, terdapat regangan kumpulan O-H dan ikatan H dalam julat 3000 sehingga 3500 cm</w:t>
      </w:r>
      <w:r w:rsidRPr="00BC2394">
        <w:rPr>
          <w:rFonts w:ascii="Times New Roman" w:hAnsi="Times New Roman"/>
          <w:sz w:val="20"/>
          <w:szCs w:val="20"/>
          <w:vertAlign w:val="superscript"/>
        </w:rPr>
        <w:t>-1</w:t>
      </w:r>
      <w:r w:rsidRPr="00BC2394">
        <w:rPr>
          <w:rFonts w:ascii="Times New Roman" w:hAnsi="Times New Roman"/>
          <w:sz w:val="20"/>
          <w:szCs w:val="20"/>
        </w:rPr>
        <w:t>. Puncak berlebihan yang terdapat dalam spektrum FTIR daripada 1000-1700 cm</w:t>
      </w:r>
      <w:r w:rsidRPr="00BC2394">
        <w:rPr>
          <w:rFonts w:ascii="Times New Roman" w:hAnsi="Times New Roman"/>
          <w:sz w:val="20"/>
          <w:szCs w:val="20"/>
          <w:vertAlign w:val="superscript"/>
        </w:rPr>
        <w:t>-1</w:t>
      </w:r>
      <w:r w:rsidRPr="00BC2394">
        <w:rPr>
          <w:rFonts w:ascii="Times New Roman" w:hAnsi="Times New Roman"/>
          <w:sz w:val="20"/>
          <w:szCs w:val="20"/>
        </w:rPr>
        <w:t xml:space="preserve"> bagi semua sampel menunjukkan kewujudan kumpulan O-H yang berlebihan, dimana ia mewakili mod getaran O-H yang terjerap dengan air [18].</w: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center"/>
        <w:rPr>
          <w:rFonts w:ascii="Times New Roman" w:hAnsi="Times New Roman"/>
          <w:sz w:val="20"/>
          <w:szCs w:val="20"/>
        </w:rPr>
      </w:pPr>
      <w:r w:rsidRPr="00BC2394">
        <w:rPr>
          <w:rFonts w:ascii="Times New Roman" w:eastAsia="Calibri" w:hAnsi="Times New Roman"/>
          <w:sz w:val="20"/>
          <w:szCs w:val="20"/>
        </w:rPr>
        <w:object w:dxaOrig="5856" w:dyaOrig="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69.5pt" o:ole="">
            <v:imagedata r:id="rId10" o:title=""/>
          </v:shape>
          <o:OLEObject Type="Embed" ProgID="Origin50.Graph" ShapeID="_x0000_i1025" DrawAspect="Content" ObjectID="_1488833412" r:id="rId11"/>
        </w:object>
      </w:r>
      <w:r w:rsidRPr="00BC2394">
        <w:rPr>
          <w:rFonts w:ascii="Times New Roman" w:eastAsia="Calibri" w:hAnsi="Times New Roman"/>
          <w:sz w:val="20"/>
          <w:szCs w:val="20"/>
        </w:rPr>
        <w:object w:dxaOrig="5856" w:dyaOrig="4560">
          <v:shape id="_x0000_i1026" type="#_x0000_t75" style="width:215.25pt;height:169.5pt" o:ole="">
            <v:imagedata r:id="rId12" o:title=""/>
          </v:shape>
          <o:OLEObject Type="Embed" ProgID="Origin50.Graph" ShapeID="_x0000_i1026" DrawAspect="Content" ObjectID="_1488833413" r:id="rId13"/>
        </w:object>
      </w:r>
    </w:p>
    <w:p w:rsidR="00BC2394" w:rsidRPr="00BC2394" w:rsidRDefault="00BC2394" w:rsidP="00BC2394">
      <w:pPr>
        <w:spacing w:after="0" w:line="240" w:lineRule="auto"/>
        <w:jc w:val="center"/>
        <w:outlineLvl w:val="0"/>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27" type="#_x0000_t75" style="width:219pt;height:169.5pt" o:ole="">
            <v:imagedata r:id="rId14" o:title=""/>
          </v:shape>
          <o:OLEObject Type="Embed" ProgID="Origin50.Graph" ShapeID="_x0000_i1027" DrawAspect="Content" ObjectID="_1488833414" r:id="rId15"/>
        </w:object>
      </w:r>
      <w:r w:rsidRPr="00BC2394">
        <w:rPr>
          <w:rFonts w:ascii="Times New Roman" w:eastAsia="Calibri" w:hAnsi="Times New Roman"/>
          <w:sz w:val="20"/>
          <w:szCs w:val="20"/>
        </w:rPr>
        <w:object w:dxaOrig="5856" w:dyaOrig="4560">
          <v:shape id="_x0000_i1028" type="#_x0000_t75" style="width:215.25pt;height:169.5pt" o:ole="">
            <v:imagedata r:id="rId16" o:title=""/>
          </v:shape>
          <o:OLEObject Type="Embed" ProgID="Origin50.Graph" ShapeID="_x0000_i1028" DrawAspect="Content" ObjectID="_1488833415" r:id="rId17"/>
        </w:object>
      </w:r>
    </w:p>
    <w:p w:rsidR="00BC2394" w:rsidRPr="00BC2394" w:rsidRDefault="00BC2394" w:rsidP="00BC2394">
      <w:pPr>
        <w:spacing w:after="0" w:line="240" w:lineRule="auto"/>
        <w:ind w:left="810" w:hanging="810"/>
        <w:jc w:val="both"/>
        <w:rPr>
          <w:rFonts w:ascii="Times New Roman" w:hAnsi="Times New Roman"/>
          <w:sz w:val="20"/>
          <w:szCs w:val="20"/>
        </w:rPr>
      </w:pPr>
      <w:r w:rsidRPr="00BC2394">
        <w:rPr>
          <w:rFonts w:ascii="Times New Roman" w:hAnsi="Times New Roman"/>
          <w:sz w:val="20"/>
          <w:szCs w:val="20"/>
        </w:rPr>
        <w:t xml:space="preserve">Rajah 1. </w:t>
      </w:r>
      <w:r>
        <w:rPr>
          <w:rFonts w:ascii="Times New Roman" w:hAnsi="Times New Roman"/>
          <w:sz w:val="20"/>
          <w:szCs w:val="20"/>
        </w:rPr>
        <w:t xml:space="preserve"> </w:t>
      </w:r>
      <w:r>
        <w:rPr>
          <w:rFonts w:ascii="Times New Roman" w:hAnsi="Times New Roman"/>
          <w:sz w:val="20"/>
          <w:szCs w:val="20"/>
        </w:rPr>
        <w:tab/>
      </w:r>
      <w:r w:rsidRPr="00BC2394">
        <w:rPr>
          <w:rFonts w:ascii="Times New Roman" w:hAnsi="Times New Roman"/>
          <w:sz w:val="20"/>
          <w:szCs w:val="20"/>
        </w:rPr>
        <w:t>Spektrum FTIR bagi sampel sono A dan nonsono A (a) sono B dan nonsono B (b), sono C dan nonsono C (c), sono D dan nonsono D (d) yang diukur dalam julat nombor gelombang 400 – 4000 cm</w:t>
      </w:r>
      <w:r w:rsidRPr="00BC2394">
        <w:rPr>
          <w:rFonts w:ascii="Times New Roman" w:hAnsi="Times New Roman"/>
          <w:sz w:val="20"/>
          <w:szCs w:val="20"/>
          <w:vertAlign w:val="superscript"/>
        </w:rPr>
        <w:t>-1</w:t>
      </w:r>
      <w:r w:rsidRPr="00BC2394">
        <w:rPr>
          <w:rFonts w:ascii="Times New Roman" w:hAnsi="Times New Roman"/>
          <w:sz w:val="20"/>
          <w:szCs w:val="20"/>
        </w:rPr>
        <w:t>.</w:t>
      </w:r>
    </w:p>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Rajah 2 menunjukkan corak XRD yang diukur dalam sudut lebar bagi sampel MnO</w:t>
      </w:r>
      <w:r w:rsidRPr="00BC2394">
        <w:rPr>
          <w:rFonts w:ascii="Times New Roman" w:hAnsi="Times New Roman"/>
          <w:sz w:val="20"/>
          <w:szCs w:val="20"/>
          <w:vertAlign w:val="subscript"/>
        </w:rPr>
        <w:t>2</w:t>
      </w:r>
      <w:r w:rsidRPr="00BC2394">
        <w:rPr>
          <w:rFonts w:ascii="Times New Roman" w:hAnsi="Times New Roman"/>
          <w:sz w:val="20"/>
          <w:szCs w:val="20"/>
        </w:rPr>
        <w:t xml:space="preserve"> nano-poros yang dilakukan pada suhu bilik. Puncak lebar bagi sampel yang diperolehi menunjukkan sifat kristal yang lemah dan ini membuktikan sampel tersebut bersifat amorfus. Corak XRD dalam Rajah 2(a), (b), (c), dan (d) bagi serbuk sampel sono dan nonsono (A, B, C, dan D) menunjukkan keamatan puncak sederhana dalam julat 35-40</w:t>
      </w:r>
      <w:r w:rsidRPr="00BC2394">
        <w:rPr>
          <w:rFonts w:ascii="Cambria Math" w:hAnsi="Cambria Math" w:cs="Cambria Math"/>
          <w:sz w:val="20"/>
          <w:szCs w:val="20"/>
        </w:rPr>
        <w:t>⁰</w:t>
      </w:r>
      <w:r w:rsidRPr="00BC2394">
        <w:rPr>
          <w:rFonts w:ascii="Times New Roman" w:hAnsi="Times New Roman"/>
          <w:sz w:val="20"/>
          <w:szCs w:val="20"/>
        </w:rPr>
        <w:t xml:space="preserve"> dan keamatan puncak yang lemah dalam julat 63-70</w:t>
      </w:r>
      <w:r w:rsidRPr="00BC2394">
        <w:rPr>
          <w:rFonts w:ascii="Cambria Math" w:hAnsi="Cambria Math" w:cs="Cambria Math"/>
          <w:sz w:val="20"/>
          <w:szCs w:val="20"/>
        </w:rPr>
        <w:t>⁰</w:t>
      </w:r>
      <w:r w:rsidRPr="00BC2394">
        <w:rPr>
          <w:rFonts w:ascii="Times New Roman" w:hAnsi="Times New Roman"/>
          <w:sz w:val="20"/>
          <w:szCs w:val="20"/>
        </w:rPr>
        <w:t xml:space="preserve"> membuktikan kewujudan α-MnO</w:t>
      </w:r>
      <w:r w:rsidRPr="00BC2394">
        <w:rPr>
          <w:rFonts w:ascii="Times New Roman" w:hAnsi="Times New Roman"/>
          <w:sz w:val="20"/>
          <w:szCs w:val="20"/>
          <w:vertAlign w:val="subscript"/>
        </w:rPr>
        <w:t>2</w:t>
      </w:r>
      <w:r w:rsidRPr="00BC2394">
        <w:rPr>
          <w:rFonts w:ascii="Times New Roman" w:hAnsi="Times New Roman"/>
          <w:sz w:val="20"/>
          <w:szCs w:val="20"/>
        </w:rPr>
        <w:t xml:space="preserve"> [17,20]. Puncak lebar dalam julat 25-34</w:t>
      </w:r>
      <w:r w:rsidRPr="00BC2394">
        <w:rPr>
          <w:rFonts w:ascii="Cambria Math" w:hAnsi="Cambria Math" w:cs="Cambria Math"/>
          <w:sz w:val="20"/>
          <w:szCs w:val="20"/>
        </w:rPr>
        <w:t>⁰</w:t>
      </w:r>
      <w:r w:rsidRPr="00BC2394">
        <w:rPr>
          <w:rFonts w:ascii="Times New Roman" w:hAnsi="Times New Roman"/>
          <w:sz w:val="20"/>
          <w:szCs w:val="20"/>
        </w:rPr>
        <w:t xml:space="preserve"> bagi sampel sono B, sono C, dan nonsono A menunjukkan kehadiran templat silika yang tidak disingkirkan dengan sempurna semasa proses penyingkiran templat silika. </w: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Morfologi dan saiz nanopartikel MnO</w:t>
      </w:r>
      <w:r w:rsidRPr="00BC2394">
        <w:rPr>
          <w:rFonts w:ascii="Times New Roman" w:hAnsi="Times New Roman"/>
          <w:sz w:val="20"/>
          <w:szCs w:val="20"/>
          <w:vertAlign w:val="subscript"/>
        </w:rPr>
        <w:t>2</w:t>
      </w:r>
      <w:r w:rsidRPr="00BC2394">
        <w:rPr>
          <w:rFonts w:ascii="Times New Roman" w:hAnsi="Times New Roman"/>
          <w:sz w:val="20"/>
          <w:szCs w:val="20"/>
        </w:rPr>
        <w:t xml:space="preserve"> ditunjukkan oleh imej SEM dan TEM dalam Rajah 3. Sampel sono A dan sampel sono D di bawah pembesaran 15000 menunjukkan rangkaian oksida yang mengandungi struktur rerambut yang tidak seragam atau seperti jejarum. Rajah 3 menunjukkan sampel sono B mempunyai bentuk seperti rod yang tidak sama bentuk bagi MnO</w:t>
      </w:r>
      <w:r w:rsidRPr="00BC2394">
        <w:rPr>
          <w:rFonts w:ascii="Times New Roman" w:hAnsi="Times New Roman"/>
          <w:sz w:val="20"/>
          <w:szCs w:val="20"/>
          <w:vertAlign w:val="subscript"/>
        </w:rPr>
        <w:t>2</w:t>
      </w:r>
      <w:r w:rsidRPr="00BC2394">
        <w:rPr>
          <w:rFonts w:ascii="Times New Roman" w:hAnsi="Times New Roman"/>
          <w:sz w:val="20"/>
          <w:szCs w:val="20"/>
        </w:rPr>
        <w:t xml:space="preserve"> di bawah pembesaran 15000. Sampel sono C menunjukkan nanostruktur nanobunga yang terdiri daripada banyak kepingan nano di bawah pembesaran 15000. Sampel nonsono A, B, C, dan D menunjukkan permukaan kepingan struktur nano bagi sampel masing-masing. Sampel ini mempunyai struktur yang sama walaupun bentuk dan saiz berbeza kecuali sampel nonsono D. Struktur nano MnO</w:t>
      </w:r>
      <w:r w:rsidRPr="00BC2394">
        <w:rPr>
          <w:rFonts w:ascii="Times New Roman" w:hAnsi="Times New Roman"/>
          <w:sz w:val="20"/>
          <w:szCs w:val="20"/>
          <w:vertAlign w:val="subscript"/>
        </w:rPr>
        <w:t>2</w:t>
      </w:r>
      <w:r w:rsidRPr="00BC2394">
        <w:rPr>
          <w:rFonts w:ascii="Times New Roman" w:hAnsi="Times New Roman"/>
          <w:sz w:val="20"/>
          <w:szCs w:val="20"/>
        </w:rPr>
        <w:t xml:space="preserve"> bagi sampel nonsono D mempamerkan struktur bunga yang terdiri daripada banyak kepingan nano terpancar daripada pusat.</w:t>
      </w:r>
    </w:p>
    <w:p w:rsid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jc w:val="center"/>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29" type="#_x0000_t75" style="width:215.25pt;height:169.5pt" o:ole="">
            <v:imagedata r:id="rId18" o:title=""/>
          </v:shape>
          <o:OLEObject Type="Embed" ProgID="Origin50.Graph" ShapeID="_x0000_i1029" DrawAspect="Content" ObjectID="_1488833416" r:id="rId19"/>
        </w:object>
      </w:r>
      <w:r w:rsidRPr="00BC2394">
        <w:rPr>
          <w:rFonts w:ascii="Times New Roman" w:eastAsia="Calibri" w:hAnsi="Times New Roman"/>
          <w:sz w:val="20"/>
          <w:szCs w:val="20"/>
        </w:rPr>
        <w:object w:dxaOrig="5856" w:dyaOrig="4560">
          <v:shape id="_x0000_i1030" type="#_x0000_t75" style="width:215.25pt;height:169.5pt" o:ole="">
            <v:imagedata r:id="rId20" o:title=""/>
          </v:shape>
          <o:OLEObject Type="Embed" ProgID="Origin50.Graph" ShapeID="_x0000_i1030" DrawAspect="Content" ObjectID="_1488833417" r:id="rId21"/>
        </w:object>
      </w:r>
    </w:p>
    <w:p w:rsidR="00BC2394" w:rsidRPr="00BC2394" w:rsidRDefault="00BC2394" w:rsidP="00BC2394">
      <w:pPr>
        <w:spacing w:after="0" w:line="240" w:lineRule="auto"/>
        <w:jc w:val="both"/>
        <w:rPr>
          <w:rFonts w:ascii="Times New Roman" w:eastAsia="Calibri" w:hAnsi="Times New Roman"/>
          <w:sz w:val="20"/>
          <w:szCs w:val="20"/>
        </w:rPr>
      </w:pPr>
    </w:p>
    <w:p w:rsidR="00BC2394" w:rsidRPr="00BC2394" w:rsidRDefault="00BC2394" w:rsidP="00BC2394">
      <w:pPr>
        <w:spacing w:after="0" w:line="240" w:lineRule="auto"/>
        <w:jc w:val="center"/>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31" type="#_x0000_t75" style="width:215.25pt;height:169.5pt" o:ole="">
            <v:imagedata r:id="rId22" o:title=""/>
          </v:shape>
          <o:OLEObject Type="Embed" ProgID="Origin50.Graph" ShapeID="_x0000_i1031" DrawAspect="Content" ObjectID="_1488833418" r:id="rId23"/>
        </w:object>
      </w:r>
      <w:r w:rsidRPr="00BC2394">
        <w:rPr>
          <w:rFonts w:ascii="Times New Roman" w:eastAsia="Calibri" w:hAnsi="Times New Roman"/>
          <w:sz w:val="20"/>
          <w:szCs w:val="20"/>
        </w:rPr>
        <w:object w:dxaOrig="5856" w:dyaOrig="4560">
          <v:shape id="_x0000_i1032" type="#_x0000_t75" style="width:215.25pt;height:169.5pt" o:ole="">
            <v:imagedata r:id="rId24" o:title=""/>
          </v:shape>
          <o:OLEObject Type="Embed" ProgID="Origin50.Graph" ShapeID="_x0000_i1032" DrawAspect="Content" ObjectID="_1488833419" r:id="rId25"/>
        </w:object>
      </w:r>
    </w:p>
    <w:p w:rsidR="00BC2394" w:rsidRPr="00BC2394" w:rsidRDefault="00BC2394"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ind w:left="810" w:hanging="810"/>
        <w:jc w:val="both"/>
        <w:rPr>
          <w:rFonts w:ascii="Times New Roman" w:hAnsi="Times New Roman"/>
          <w:sz w:val="20"/>
          <w:szCs w:val="20"/>
        </w:rPr>
      </w:pPr>
      <w:r w:rsidRPr="00BC2394">
        <w:rPr>
          <w:rFonts w:ascii="Times New Roman" w:hAnsi="Times New Roman"/>
          <w:sz w:val="20"/>
          <w:szCs w:val="20"/>
        </w:rPr>
        <w:t xml:space="preserve">Rajah 2. </w:t>
      </w:r>
      <w:r>
        <w:rPr>
          <w:rFonts w:ascii="Times New Roman" w:hAnsi="Times New Roman"/>
          <w:sz w:val="20"/>
          <w:szCs w:val="20"/>
        </w:rPr>
        <w:t xml:space="preserve"> </w:t>
      </w:r>
      <w:r>
        <w:rPr>
          <w:rFonts w:ascii="Times New Roman" w:hAnsi="Times New Roman"/>
          <w:sz w:val="20"/>
          <w:szCs w:val="20"/>
        </w:rPr>
        <w:tab/>
      </w:r>
      <w:r w:rsidRPr="00BC2394">
        <w:rPr>
          <w:rFonts w:ascii="Times New Roman" w:hAnsi="Times New Roman"/>
          <w:sz w:val="20"/>
          <w:szCs w:val="20"/>
        </w:rPr>
        <w:t>Corak XRD yang diukur dalam sudut lebar dalam julat 2θ bagi sampel sono A dan nonsono A (a) sono B dan nonsono B (b) sono C dan nonsono C (c) sono D dan nonsono D.</w:t>
      </w:r>
    </w:p>
    <w:p w:rsidR="00BC2394" w:rsidRDefault="00BC2394" w:rsidP="00BC2394">
      <w:pPr>
        <w:spacing w:after="0" w:line="240" w:lineRule="auto"/>
        <w:jc w:val="both"/>
        <w:outlineLvl w:val="0"/>
        <w:rPr>
          <w:rFonts w:ascii="Times New Roman" w:hAnsi="Times New Roman"/>
          <w:sz w:val="20"/>
          <w:szCs w:val="20"/>
        </w:rPr>
      </w:pPr>
    </w:p>
    <w:p w:rsidR="00E34597" w:rsidRDefault="00E34597" w:rsidP="00BC2394">
      <w:pPr>
        <w:spacing w:after="0" w:line="240" w:lineRule="auto"/>
        <w:jc w:val="both"/>
        <w:outlineLvl w:val="0"/>
        <w:rPr>
          <w:rFonts w:ascii="Times New Roman" w:hAnsi="Times New Roman"/>
          <w:sz w:val="20"/>
          <w:szCs w:val="20"/>
        </w:rPr>
      </w:pPr>
    </w:p>
    <w:p w:rsidR="002B5C82" w:rsidRPr="00BC2394" w:rsidRDefault="002B5C82" w:rsidP="002B5C82">
      <w:pPr>
        <w:spacing w:after="0" w:line="240" w:lineRule="auto"/>
        <w:jc w:val="both"/>
        <w:outlineLvl w:val="0"/>
        <w:rPr>
          <w:rFonts w:ascii="Times New Roman" w:hAnsi="Times New Roman"/>
          <w:sz w:val="20"/>
          <w:szCs w:val="20"/>
        </w:rPr>
      </w:pPr>
      <w:r w:rsidRPr="00BC2394">
        <w:rPr>
          <w:rFonts w:ascii="Times New Roman" w:hAnsi="Times New Roman"/>
          <w:sz w:val="20"/>
          <w:szCs w:val="20"/>
        </w:rPr>
        <w:t xml:space="preserve">Imej TEM (Rajah 3b) menunjukkan saiz nano bagi setiap sampel. Sampel sono A dan B menunjukkan saiz 100 nm manakala sampel sono C dan D menunjukkan saiz diameter 50 nm. Ini menunjukkan penggunaan mangkin silika-alumina yang permukannya telah diubahsuai memberikan saiz sampel yang lebih kecil iaitu 50 nm berbanding menggunakan mangkin silika yang permukannya telah diubahsuai bagi kaedah sonokimia. Namun, kaedah bukan sonokimia memberikan saiz sampel yang sama iaitu 100 nm bagi kedua-dua templat silika.  Sampel nonsono A, B, C, dan D (Rajah 3b) memberikan saiz sampel 100 nm. </w:t>
      </w:r>
    </w:p>
    <w:p w:rsidR="002B5C82" w:rsidRPr="00BC2394" w:rsidRDefault="002B5C82" w:rsidP="002B5C82">
      <w:pPr>
        <w:spacing w:after="0" w:line="240" w:lineRule="auto"/>
        <w:jc w:val="both"/>
        <w:outlineLvl w:val="0"/>
        <w:rPr>
          <w:rFonts w:ascii="Times New Roman" w:hAnsi="Times New Roman"/>
          <w:sz w:val="20"/>
          <w:szCs w:val="20"/>
        </w:rPr>
      </w:pPr>
    </w:p>
    <w:p w:rsidR="002B5C82" w:rsidRPr="00BC2394" w:rsidRDefault="002B5C82" w:rsidP="002B5C82">
      <w:pPr>
        <w:spacing w:after="0" w:line="240" w:lineRule="auto"/>
        <w:jc w:val="both"/>
        <w:outlineLvl w:val="0"/>
        <w:rPr>
          <w:rFonts w:ascii="Times New Roman" w:hAnsi="Times New Roman"/>
          <w:sz w:val="20"/>
          <w:szCs w:val="20"/>
        </w:rPr>
      </w:pPr>
      <w:r w:rsidRPr="00BC2394">
        <w:rPr>
          <w:rFonts w:ascii="Times New Roman" w:hAnsi="Times New Roman"/>
          <w:sz w:val="20"/>
          <w:szCs w:val="20"/>
        </w:rPr>
        <w:t>Kelakuan elektrokimia produk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telah disintesis adalah seperti yang ditunjukkan dalam Rajah 4. Voltametri berkitar dilakukan di dalam larutan 1.0 M H</w:t>
      </w:r>
      <w:r w:rsidRPr="00BC2394">
        <w:rPr>
          <w:rFonts w:ascii="Times New Roman" w:hAnsi="Times New Roman"/>
          <w:sz w:val="20"/>
          <w:szCs w:val="20"/>
          <w:vertAlign w:val="subscript"/>
        </w:rPr>
        <w:t>2</w:t>
      </w:r>
      <w:r w:rsidRPr="00BC2394">
        <w:rPr>
          <w:rFonts w:ascii="Times New Roman" w:hAnsi="Times New Roman"/>
          <w:sz w:val="20"/>
          <w:szCs w:val="20"/>
        </w:rPr>
        <w:t>SO</w:t>
      </w:r>
      <w:r w:rsidRPr="00BC2394">
        <w:rPr>
          <w:rFonts w:ascii="Times New Roman" w:hAnsi="Times New Roman"/>
          <w:sz w:val="20"/>
          <w:szCs w:val="20"/>
          <w:vertAlign w:val="subscript"/>
        </w:rPr>
        <w:t>4</w:t>
      </w:r>
      <w:r w:rsidRPr="00BC2394">
        <w:rPr>
          <w:rFonts w:ascii="Times New Roman" w:hAnsi="Times New Roman"/>
          <w:sz w:val="20"/>
          <w:szCs w:val="20"/>
        </w:rPr>
        <w:t xml:space="preserve"> di dalam julat -1.2 V sehingga +1.2 V sebanyak 10 kitaran pada kadar imbasan 50 mV/s untuk menyingkirkan segala kekotoran yang terdapat pada permukaan elektrod. Rajah 4 menunjukkan voltamogram berkitar bagi sampel sono A dan nonsono A (Rajah 4a), sono B dan nonsono B (Rajah 4b), sono C dan nonsono C (Rajah 4c), dan sono D dan nonsono D (Rajah 4d). </w:t>
      </w:r>
    </w:p>
    <w:p w:rsidR="00E34597" w:rsidRDefault="00E34597"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Default="002B5C82" w:rsidP="00BC2394">
      <w:pPr>
        <w:spacing w:after="0" w:line="240" w:lineRule="auto"/>
        <w:jc w:val="both"/>
        <w:outlineLvl w:val="0"/>
        <w:rPr>
          <w:rFonts w:ascii="Times New Roman" w:hAnsi="Times New Roman"/>
          <w:sz w:val="20"/>
          <w:szCs w:val="20"/>
        </w:rPr>
      </w:pPr>
    </w:p>
    <w:p w:rsidR="002B5C82" w:rsidRPr="00BC2394" w:rsidRDefault="002B5C82" w:rsidP="00BC2394">
      <w:pPr>
        <w:spacing w:after="0" w:line="240" w:lineRule="auto"/>
        <w:jc w:val="both"/>
        <w:outlineLvl w:val="0"/>
        <w:rPr>
          <w:rFonts w:ascii="Times New Roman" w:hAnsi="Times New Roman"/>
          <w:sz w:val="20"/>
          <w:szCs w:val="20"/>
        </w:rPr>
      </w:pP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eastAsia="Calibri" w:hAnsi="Times New Roman"/>
          <w:noProof/>
          <w:sz w:val="20"/>
          <w:szCs w:val="20"/>
          <w:lang w:bidi="ar-SA"/>
        </w:rPr>
        <mc:AlternateContent>
          <mc:Choice Requires="wpg">
            <w:drawing>
              <wp:anchor distT="0" distB="0" distL="114300" distR="114300" simplePos="0" relativeHeight="251660800" behindDoc="0" locked="0" layoutInCell="1" allowOverlap="1" wp14:anchorId="0C3A02C5" wp14:editId="288908FF">
                <wp:simplePos x="0" y="0"/>
                <wp:positionH relativeFrom="column">
                  <wp:posOffset>3965464</wp:posOffset>
                </wp:positionH>
                <wp:positionV relativeFrom="paragraph">
                  <wp:posOffset>-1270</wp:posOffset>
                </wp:positionV>
                <wp:extent cx="1695537" cy="980188"/>
                <wp:effectExtent l="0" t="0" r="0" b="0"/>
                <wp:wrapNone/>
                <wp:docPr id="6" name="Group 6"/>
                <wp:cNvGraphicFramePr/>
                <a:graphic xmlns:a="http://schemas.openxmlformats.org/drawingml/2006/main">
                  <a:graphicData uri="http://schemas.microsoft.com/office/word/2010/wordprocessingGroup">
                    <wpg:wgp>
                      <wpg:cNvGrpSpPr/>
                      <wpg:grpSpPr>
                        <a:xfrm>
                          <a:off x="0" y="0"/>
                          <a:ext cx="1695537" cy="980188"/>
                          <a:chOff x="0" y="0"/>
                          <a:chExt cx="1695537" cy="980188"/>
                        </a:xfrm>
                      </wpg:grpSpPr>
                      <wps:wsp>
                        <wps:cNvPr id="7" name="Text Box 2"/>
                        <wps:cNvSpPr txBox="1">
                          <a:spLocks noChangeArrowheads="1"/>
                        </wps:cNvSpPr>
                        <wps:spPr bwMode="auto">
                          <a:xfrm>
                            <a:off x="0" y="0"/>
                            <a:ext cx="739140" cy="22225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A</w:t>
                              </w:r>
                            </w:p>
                          </w:txbxContent>
                        </wps:txbx>
                        <wps:bodyPr rot="0" vert="horz" wrap="square" lIns="91440" tIns="45720" rIns="91440" bIns="45720" anchor="t" anchorCtr="0">
                          <a:noAutofit/>
                        </wps:bodyPr>
                      </wps:wsp>
                      <wps:wsp>
                        <wps:cNvPr id="8" name="Text Box 2"/>
                        <wps:cNvSpPr txBox="1">
                          <a:spLocks noChangeArrowheads="1"/>
                        </wps:cNvSpPr>
                        <wps:spPr bwMode="auto">
                          <a:xfrm>
                            <a:off x="1441095" y="760781"/>
                            <a:ext cx="254442" cy="21940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9" name="Text Box 2"/>
                        <wps:cNvSpPr txBox="1">
                          <a:spLocks noChangeArrowheads="1"/>
                        </wps:cNvSpPr>
                        <wps:spPr bwMode="auto">
                          <a:xfrm>
                            <a:off x="146304" y="709575"/>
                            <a:ext cx="205740" cy="23431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6" o:spid="_x0000_s1026" style="position:absolute;left:0;text-align:left;margin-left:312.25pt;margin-top:-.1pt;width:133.5pt;height:77.2pt;z-index:251660800" coordsize="16955,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U23QIAAH8KAAAOAAAAZHJzL2Uyb0RvYy54bWzklttq3DAQhu8LfQeh+8aHtde7Jt6Q5kQh&#10;bQNJH0ArywcqS6qkXTt9+o5kxxsSKCWlEFJf2DqOZz79Gun4ZOg42jNtWikKHB2FGDFBZdmKusDf&#10;7i4/rDAyloiScClYge+ZwSeb9++Oe5WzWDaSl0wjMCJM3qsCN9aqPAgMbVhHzJFUTEBnJXVHLFR1&#10;HZSa9GC940Echsugl7pUWlJmDLSej5144+1XFaP2a1UZZhEvMPhm/Vv799a9g80xyWtNVNPSyQ3y&#10;Ai860gr46WzqnFiCdrp9ZqprqZZGVvaIyi6QVdVS5mOAaKLwSTRXWu6Uj6XO+1rNmADtE04vNku/&#10;7G80assCLzESpIMl8n9FS4emV3UOI660ulU3emqox5qLdqh0574QBxo81PsZKhssotAYLddpusgw&#10;otC3XoXRajVSpw0szbNptLn4/cTg4beB8252plcgIHNgZP6O0W1DFPPojSMwMYIoRkZ3LrqPckDx&#10;iMkPcoyQHaAZovZqMOpa0u8GCXnWEFGzU61l3zBSgneRmwkxzFMdbpMbZ2Tbf5YlLAXZWekN/Qno&#10;bLGOEtC44xzDk3p1z7hIrrSxV0x2yBUKrGFzeONkf22sc+YwxC2qkbwtL1vOfUXX2zOu0Z7ARrr0&#10;j/f/yTAuUA+rnMaptyykmw+mSd61FjY6b7sCr0L3jCJwMC5E6YdY0vKxDJ5wMdFxQEY0dtgOMNBR&#10;2sryHjhpOW5oSEBQaKT+iVEPm7nA5seOaIYR/ySANYBxZKyvJGkWQ0U/7tk+7iGCgqkCW4zG4pn1&#10;GcOFIeQprEnVel4HTyZfQYCjf/9ciZBWX4USAWwUrlOMQHTZMsxWXtYkf9j9cZokSTyJMlonYTbJ&#10;5kHRb0GUPn/6wA+K+I+1uX412lwuwmSUJmg0S8eUM0szTLM5Xy6SReT731i+9NKcD6nXnDb9cQ63&#10;HH8OTTcyd416XPdp9nBv3PwCAAD//wMAUEsDBBQABgAIAAAAIQAqx6sd3wAAAAkBAAAPAAAAZHJz&#10;L2Rvd25yZXYueG1sTI9BS8NAEIXvgv9hGcFbu0lsSo3ZlFLUUxFsBfG2zU6T0OxsyG6T9N87nuzx&#10;8T7efJOvJ9uKAXvfOFIQzyMQSKUzDVUKvg5vsxUIHzQZ3TpCBVf0sC7u73KdGTfSJw77UAkeIZ9p&#10;BXUIXSalL2u02s9dh8TdyfVWB459JU2vRx63rUyiaCmtbogv1LrDbY3leX+xCt5HPW6e4tdhdz5t&#10;rz+H9ON7F6NSjw/T5gVEwCn8w/Cnz+pQsNPRXch40SpYJouUUQWzBAT3q+eY85HBdJGALHJ5+0Hx&#10;CwAA//8DAFBLAQItABQABgAIAAAAIQC2gziS/gAAAOEBAAATAAAAAAAAAAAAAAAAAAAAAABbQ29u&#10;dGVudF9UeXBlc10ueG1sUEsBAi0AFAAGAAgAAAAhADj9If/WAAAAlAEAAAsAAAAAAAAAAAAAAAAA&#10;LwEAAF9yZWxzLy5yZWxzUEsBAi0AFAAGAAgAAAAhAKKR9TbdAgAAfwoAAA4AAAAAAAAAAAAAAAAA&#10;LgIAAGRycy9lMm9Eb2MueG1sUEsBAi0AFAAGAAgAAAAhACrHqx3fAAAACQEAAA8AAAAAAAAAAAAA&#10;AAAANwUAAGRycy9kb3ducmV2LnhtbFBLBQYAAAAABAAEAPMAAABDBgAAAAA=&#10;">
                <v:shapetype id="_x0000_t202" coordsize="21600,21600" o:spt="202" path="m,l,21600r21600,l21600,xe">
                  <v:stroke joinstyle="miter"/>
                  <v:path gradientshapeok="t" o:connecttype="rect"/>
                </v:shapetype>
                <v:shape id="Text Box 2" o:spid="_x0000_s1027" type="#_x0000_t202" style="position:absolute;width:739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A</w:t>
                        </w:r>
                      </w:p>
                    </w:txbxContent>
                  </v:textbox>
                </v:shape>
                <v:shape id="Text Box 2" o:spid="_x0000_s1028" type="#_x0000_t202" style="position:absolute;left:14410;top:7607;width:2545;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29" type="#_x0000_t202" style="position:absolute;left:1463;top:7095;width:2057;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r w:rsidRPr="00BC2394">
        <w:rPr>
          <w:rFonts w:ascii="Times New Roman" w:eastAsia="Calibri" w:hAnsi="Times New Roman"/>
          <w:noProof/>
          <w:sz w:val="20"/>
          <w:szCs w:val="20"/>
          <w:lang w:bidi="ar-SA"/>
        </w:rPr>
        <mc:AlternateContent>
          <mc:Choice Requires="wpg">
            <w:drawing>
              <wp:anchor distT="0" distB="0" distL="114300" distR="114300" simplePos="0" relativeHeight="251659776" behindDoc="0" locked="0" layoutInCell="1" allowOverlap="1" wp14:anchorId="2C2AF8C7" wp14:editId="0796B17B">
                <wp:simplePos x="0" y="0"/>
                <wp:positionH relativeFrom="column">
                  <wp:posOffset>1107516</wp:posOffset>
                </wp:positionH>
                <wp:positionV relativeFrom="paragraph">
                  <wp:posOffset>0</wp:posOffset>
                </wp:positionV>
                <wp:extent cx="1620698" cy="987476"/>
                <wp:effectExtent l="0" t="0" r="0" b="3175"/>
                <wp:wrapNone/>
                <wp:docPr id="236" name="Group 236"/>
                <wp:cNvGraphicFramePr/>
                <a:graphic xmlns:a="http://schemas.openxmlformats.org/drawingml/2006/main">
                  <a:graphicData uri="http://schemas.microsoft.com/office/word/2010/wordprocessingGroup">
                    <wpg:wgp>
                      <wpg:cNvGrpSpPr/>
                      <wpg:grpSpPr>
                        <a:xfrm>
                          <a:off x="0" y="0"/>
                          <a:ext cx="1620698" cy="987476"/>
                          <a:chOff x="0" y="0"/>
                          <a:chExt cx="1620698" cy="987476"/>
                        </a:xfrm>
                      </wpg:grpSpPr>
                      <wps:wsp>
                        <wps:cNvPr id="21" name="Text Box 2"/>
                        <wps:cNvSpPr txBox="1">
                          <a:spLocks noChangeArrowheads="1"/>
                        </wps:cNvSpPr>
                        <wps:spPr bwMode="auto">
                          <a:xfrm>
                            <a:off x="58521" y="724205"/>
                            <a:ext cx="234895" cy="226944"/>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19" name="Text Box 2"/>
                        <wps:cNvSpPr txBox="1">
                          <a:spLocks noChangeArrowheads="1"/>
                        </wps:cNvSpPr>
                        <wps:spPr bwMode="auto">
                          <a:xfrm>
                            <a:off x="1382573" y="760781"/>
                            <a:ext cx="238125" cy="22669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609600" cy="22225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A</w:t>
                              </w:r>
                            </w:p>
                          </w:txbxContent>
                        </wps:txbx>
                        <wps:bodyPr rot="0" vert="horz" wrap="square" lIns="91440" tIns="45720" rIns="91440" bIns="45720" anchor="t" anchorCtr="0">
                          <a:noAutofit/>
                        </wps:bodyPr>
                      </wps:wsp>
                    </wpg:wgp>
                  </a:graphicData>
                </a:graphic>
              </wp:anchor>
            </w:drawing>
          </mc:Choice>
          <mc:Fallback>
            <w:pict>
              <v:group id="Group 236" o:spid="_x0000_s1030" style="position:absolute;left:0;text-align:left;margin-left:87.2pt;margin-top:0;width:127.6pt;height:77.75pt;z-index:251659776" coordsize="16206,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dd6gIAAIwKAAAOAAAAZHJzL2Uyb0RvYy54bWzklttu1DAQhu+ReAfL9zSJN8lmo2ar0pOQ&#10;ClRqeQBv4hxEYgfbu0l5esaTPdFKXBQhFdiLrI/jmc+/xz49G7uWbIQ2jZIZDU58SoTMVdHIKqNf&#10;Hq7fJZQYy2XBWyVFRh+FoWfLt29Ohz4VTNWqLYQmYESadOgzWlvbp55n8lp03JyoXkjoLJXuuIWq&#10;rrxC8wGsd63HfD/2BqWLXqtcGAOtl1MnXaL9shS5/VyWRljSZhR8s/jV+F25r7c85WmleV83+dYN&#10;/gIvOt5IWHRv6pJbTta6eWaqa3KtjCrtSa46T5VlkwuMAaIJ/CfR3Gi17jGWKh2qfo8J0D7h9GKz&#10;+afNnSZNkVE2iymRvINNwnWJawA8Q1+lMOpG9/f9nd42VFPNRTyWunP/EAsZEezjHqwYLcmhMYiZ&#10;Hy9ACjn0LZJ5OEfTPM1r2J5n0/L66tcTvd2ynvNu78zQg4jMgZP5PU73Ne8F4jeOwI5TsMP04MJ7&#10;r0bCJk44ykEidoRmCBslYfpblX81RKqLmstKnGuthlrwAtwL3EwIYj/V8TapcUZWw0dVwG7wtVVo&#10;6AnpKIkY+AJE5yxkfuRM8XSHnM3CZBFNxBmLF2GIS+3A8bTXxt4I1RFXyKiGo4Kr8M2tsc6rwxBn&#10;16i2Ka6btsWKrlYXrSYbDsfqGn9b6z8NayUZYL8jFqFlqdx89LJrLBz7tukymvjuNznvqFzJAodY&#10;3rRTGTxp5RaTIzMxsuNqROHO3FxHbaWKR+Cm1XTKIStBoVb6OyUDnPCMmm9rrgUl7QcJ7BdBGLqU&#10;gJUwmjOo6OOe1XEPlzmYyqilZCpeWEwjDodU57BHZYPYDp5sXQZFTv79cWkGi1cizWCWsGg+m8QZ&#10;+/MEdX4sziQAUWA6AHHGINRJcTuJ/zPixFN3kMR/LE7GXok44Zg/v6FifxFDFtoqkrEIM9L+njnk&#10;wr8+XeJRe+2KxHsdnjx4DW2fZ+5NdVzH9Hp4RC5/AAAA//8DAFBLAwQUAAYACAAAACEAvAHwgN8A&#10;AAAIAQAADwAAAGRycy9kb3ducmV2LnhtbEyPwU7DMBBE70j8g7VI3KiTkpQS4lRVBZwqJFok1Ns2&#10;3iZRYzuK3ST9e5YTHGdnNPsmX02mFQP1vnFWQTyLQJAtnW5speBr//awBOEDWo2ts6TgSh5Wxe1N&#10;jpl2o/2kYRcqwSXWZ6igDqHLpPRlTQb9zHVk2Tu53mBg2VdS9zhyuWnlPIoW0mBj+UONHW1qKs+7&#10;i1HwPuK4foxfh+35tLke9unH9zYmpe7vpvULiEBT+AvDLz6jQ8FMR3ex2ouW9VOScFQBL2I7mT8v&#10;QBz5nqYpyCKX/wcUPwAAAP//AwBQSwECLQAUAAYACAAAACEAtoM4kv4AAADhAQAAEwAAAAAAAAAA&#10;AAAAAAAAAAAAW0NvbnRlbnRfVHlwZXNdLnhtbFBLAQItABQABgAIAAAAIQA4/SH/1gAAAJQBAAAL&#10;AAAAAAAAAAAAAAAAAC8BAABfcmVscy8ucmVsc1BLAQItABQABgAIAAAAIQARBCdd6gIAAIwKAAAO&#10;AAAAAAAAAAAAAAAAAC4CAABkcnMvZTJvRG9jLnhtbFBLAQItABQABgAIAAAAIQC8AfCA3wAAAAgB&#10;AAAPAAAAAAAAAAAAAAAAAEQFAABkcnMvZG93bnJldi54bWxQSwUGAAAAAAQABADzAAAAUAYAAAAA&#10;">
                <v:shape id="Text Box 2" o:spid="_x0000_s1031" type="#_x0000_t202" style="position:absolute;left:585;top:7242;width:2349;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32" type="#_x0000_t202" style="position:absolute;left:13825;top:7607;width:238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33" type="#_x0000_t202" style="position:absolute;width:609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A</w:t>
                        </w:r>
                      </w:p>
                    </w:txbxContent>
                  </v:textbox>
                </v:shape>
              </v:group>
            </w:pict>
          </mc:Fallback>
        </mc:AlternateContent>
      </w:r>
      <w:r w:rsidRPr="00BC2394">
        <w:rPr>
          <w:rFonts w:ascii="Times New Roman" w:hAnsi="Times New Roman"/>
          <w:noProof/>
          <w:sz w:val="20"/>
          <w:szCs w:val="20"/>
          <w:lang w:bidi="ar-SA"/>
        </w:rPr>
        <w:drawing>
          <wp:inline distT="0" distB="0" distL="0" distR="0" wp14:anchorId="3B235E3A" wp14:editId="56E2A6CB">
            <wp:extent cx="1399032" cy="1051560"/>
            <wp:effectExtent l="0" t="0" r="0" b="0"/>
            <wp:docPr id="3" name="Picture 3" descr="C:\Users\Ibah\Desktop\SITI ZUBAIDAH-VPSEM\Sono\SONO C-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bah\Desktop\SITI ZUBAIDAH-VPSEM\Sono\SONO C-11-edi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eastAsia="Calibri" w:hAnsi="Times New Roman"/>
          <w:noProof/>
          <w:sz w:val="20"/>
          <w:szCs w:val="20"/>
          <w:lang w:bidi="ar-SA"/>
        </w:rPr>
        <w:drawing>
          <wp:inline distT="0" distB="0" distL="0" distR="0" wp14:anchorId="1E74C269" wp14:editId="0052FE61">
            <wp:extent cx="1298448" cy="1051560"/>
            <wp:effectExtent l="0" t="0" r="0" b="0"/>
            <wp:docPr id="4" name="Picture 4" descr="C:\Users\Ibah\Desktop\SITI ZUBAIDAH-TEM\zubaidah-dis\sono C\sono C-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bah\Desktop\SITI ZUBAIDAH-TEM\zubaidah-dis\sono C\sono C-3-ed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BC2394">
        <w:rPr>
          <w:rFonts w:ascii="Times New Roman" w:eastAsia="Calibri" w:hAnsi="Times New Roman"/>
          <w:noProof/>
          <w:sz w:val="20"/>
          <w:szCs w:val="20"/>
          <w:lang w:bidi="ar-SA"/>
        </w:rPr>
        <w:drawing>
          <wp:inline distT="0" distB="0" distL="0" distR="0" wp14:anchorId="0839F16F" wp14:editId="31EFDA40">
            <wp:extent cx="1399032" cy="1051560"/>
            <wp:effectExtent l="0" t="0" r="0" b="0"/>
            <wp:docPr id="5" name="Picture 5" descr="C:\Users\Ibah\Desktop\SITI ZUBAIDAH-VPSEM\Nonsono\NS C-1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bah\Desktop\SITI ZUBAIDAH-VPSEM\Nonsono\NS C-10-ed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346E0412" wp14:editId="7B9EEC72">
            <wp:extent cx="1298448" cy="1051560"/>
            <wp:effectExtent l="0" t="0" r="0" b="0"/>
            <wp:docPr id="10" name="Picture 10" descr="C:\Users\Ibah\Desktop\SITI ZUBAIDAH-TEM\zubaidah-dis\nonsono C\nonsono C-4-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bah\Desktop\SITI ZUBAIDAH-TEM\zubaidah-dis\nonsono C\nonsono C-4-ed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eastAsia="Calibri" w:hAnsi="Times New Roman"/>
          <w:noProof/>
          <w:sz w:val="20"/>
          <w:szCs w:val="20"/>
          <w:lang w:bidi="ar-SA"/>
        </w:rPr>
        <mc:AlternateContent>
          <mc:Choice Requires="wpg">
            <w:drawing>
              <wp:anchor distT="0" distB="0" distL="114300" distR="114300" simplePos="0" relativeHeight="251661824" behindDoc="0" locked="0" layoutInCell="1" allowOverlap="1" wp14:anchorId="1F5C66E7" wp14:editId="36E47BC1">
                <wp:simplePos x="0" y="0"/>
                <wp:positionH relativeFrom="column">
                  <wp:posOffset>1122428</wp:posOffset>
                </wp:positionH>
                <wp:positionV relativeFrom="paragraph">
                  <wp:posOffset>144145</wp:posOffset>
                </wp:positionV>
                <wp:extent cx="1613383" cy="976020"/>
                <wp:effectExtent l="0" t="0" r="6350" b="0"/>
                <wp:wrapNone/>
                <wp:docPr id="12" name="Group 12"/>
                <wp:cNvGraphicFramePr/>
                <a:graphic xmlns:a="http://schemas.openxmlformats.org/drawingml/2006/main">
                  <a:graphicData uri="http://schemas.microsoft.com/office/word/2010/wordprocessingGroup">
                    <wpg:wgp>
                      <wpg:cNvGrpSpPr/>
                      <wpg:grpSpPr>
                        <a:xfrm>
                          <a:off x="0" y="0"/>
                          <a:ext cx="1613383" cy="976020"/>
                          <a:chOff x="0" y="0"/>
                          <a:chExt cx="1613383" cy="976020"/>
                        </a:xfrm>
                      </wpg:grpSpPr>
                      <wps:wsp>
                        <wps:cNvPr id="13" name="Text Box 2"/>
                        <wps:cNvSpPr txBox="1">
                          <a:spLocks noChangeArrowheads="1"/>
                        </wps:cNvSpPr>
                        <wps:spPr bwMode="auto">
                          <a:xfrm>
                            <a:off x="65837" y="694944"/>
                            <a:ext cx="209550" cy="23622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1375258" y="746150"/>
                            <a:ext cx="238125" cy="22987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600075" cy="21468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B</w:t>
                              </w:r>
                            </w:p>
                          </w:txbxContent>
                        </wps:txbx>
                        <wps:bodyPr rot="0" vert="horz" wrap="square" lIns="91440" tIns="45720" rIns="91440" bIns="45720" anchor="t" anchorCtr="0">
                          <a:noAutofit/>
                        </wps:bodyPr>
                      </wps:wsp>
                    </wpg:wgp>
                  </a:graphicData>
                </a:graphic>
              </wp:anchor>
            </w:drawing>
          </mc:Choice>
          <mc:Fallback>
            <w:pict>
              <v:group id="Group 12" o:spid="_x0000_s1034" style="position:absolute;left:0;text-align:left;margin-left:88.4pt;margin-top:11.35pt;width:127.05pt;height:76.85pt;z-index:251661824" coordsize="16133,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pH3wIAAIoKAAAOAAAAZHJzL2Uyb0RvYy54bWzslttu3CAQhu8r9R0Q943Ph7XijdKcVClt&#10;IyV9ABbjg2oDBXbt9Ok74D1EG6kXqSqlUX3hBQPDzDc/s5yeTUOPNkzpTvASByc+RoxTUXW8KfG3&#10;h+sPOUbaEF6RXnBW4kem8dny/bvTURYsFK3oK6YQGOG6GGWJW2Nk4Xmatmwg+kRIxmGwFmogBrqq&#10;8SpFRrA+9F7o+6k3ClVJJSjTGr5ezoN46ezXNaPma11rZlBfYvDNuLdy75V9e8tTUjSKyLajWzfI&#10;C7wYSMdh072pS2IIWqvumamho0poUZsTKgZP1HVHmYsBogn8o2hulFhLF0tTjI3cYwK0R5xebJZ+&#10;2dwp1FWQuxAjTgbIkdsWQR/gjLIpYM6NkvfyTm0/NHPPxjvVarC/EAmaHNbHPVY2GUThY5AGUZRH&#10;GFEYW2SpH2650xaS82wZba9+v9DbbetZ7/bOjBIkpA+U9J9Rum+JZA6+tgR2lCCMmdKDDe+jmNCW&#10;k5tlISEzwWcI2wlCy1tBv2vExUVLeMPOlRJjy0gF7gWWMASxX2p560JbI6vxs6ggGWRthDN0RDpN&#10;8ijDCIimi3gRx7OSd8hDf5EkoHdLPIzScCa+B0cKqbS5YWJAtlFiBQfF7UI2t9pYrw5TbHq16Lvq&#10;uut711HN6qJXaEPgUF27xwVyNK3naIR8J2HiLHNh14NpUgydgUPfd0OJc98+s/OWyhWv3BRDun5u&#10;gyc932KyZGZGZlpNTrapXWuprUT1CNyUmM841CRotEL9xGiE811i/WNNFMOo/8SB/SKIY1sQXCdO&#10;MiCE1NOR1dMRwimYKrHBaG5eGFdEbDRcnEOO6s5hO3iydRkUOfv396UZvxJpBlEGSYfCD+LL4jQA&#10;Ibqc7sUZ5QGIYhZnuMgzN/4WxZn9F+eubkK+X0XdhGMOsjxSZAo1KNspMojTPLGJe4uKzP8FRbr/&#10;dbjwuBRsL2f2RvW078rr4Qq5/AUAAP//AwBQSwMEFAAGAAgAAAAhAJIVH1TgAAAACgEAAA8AAABk&#10;cnMvZG93bnJldi54bWxMj0FLw0AUhO+C/2F5gje7SVrbGrMppainItgK0ttr9jUJze6G7DZJ/71P&#10;L3ocZpj5JluNphE9db52VkE8iUCQLZyubangc//6sAThA1qNjbOk4EoeVvntTYapdoP9oH4XSsEl&#10;1qeooAqhTaX0RUUG/cS1ZNk7uc5gYNmVUnc4cLlpZBJFc2mwtrxQYUubiorz7mIUvA04rKfxS789&#10;nzbXw/7x/Wsbk1L3d+P6GUSgMfyF4Qef0SFnpqO7WO1Fw3oxZ/SgIEkWIDgwm0ZPII6/zgxknsn/&#10;F/JvAAAA//8DAFBLAQItABQABgAIAAAAIQC2gziS/gAAAOEBAAATAAAAAAAAAAAAAAAAAAAAAABb&#10;Q29udGVudF9UeXBlc10ueG1sUEsBAi0AFAAGAAgAAAAhADj9If/WAAAAlAEAAAsAAAAAAAAAAAAA&#10;AAAALwEAAF9yZWxzLy5yZWxzUEsBAi0AFAAGAAgAAAAhAKFUOkffAgAAigoAAA4AAAAAAAAAAAAA&#10;AAAALgIAAGRycy9lMm9Eb2MueG1sUEsBAi0AFAAGAAgAAAAhAJIVH1TgAAAACgEAAA8AAAAAAAAA&#10;AAAAAAAAOQUAAGRycy9kb3ducmV2LnhtbFBLBQYAAAAABAAEAPMAAABGBgAAAAA=&#10;">
                <v:shape id="Text Box 2" o:spid="_x0000_s1035" type="#_x0000_t202" style="position:absolute;left:658;top:6949;width:209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36" type="#_x0000_t202" style="position:absolute;left:13752;top:7461;width:238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37" type="#_x0000_t202" style="position:absolute;width:6000;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B</w:t>
                        </w:r>
                      </w:p>
                    </w:txbxContent>
                  </v:textbox>
                </v:shape>
              </v:group>
            </w:pict>
          </mc:Fallback>
        </mc:AlternateContent>
      </w:r>
      <w:r w:rsidRPr="00BC2394">
        <w:rPr>
          <w:rFonts w:ascii="Times New Roman" w:eastAsia="Calibri" w:hAnsi="Times New Roman"/>
          <w:noProof/>
          <w:sz w:val="20"/>
          <w:szCs w:val="20"/>
          <w:lang w:bidi="ar-SA"/>
        </w:rPr>
        <mc:AlternateContent>
          <mc:Choice Requires="wpg">
            <w:drawing>
              <wp:anchor distT="0" distB="0" distL="114300" distR="114300" simplePos="0" relativeHeight="251662848" behindDoc="0" locked="0" layoutInCell="1" allowOverlap="1" wp14:anchorId="766C7669" wp14:editId="3A0793D4">
                <wp:simplePos x="0" y="0"/>
                <wp:positionH relativeFrom="column">
                  <wp:posOffset>3980815</wp:posOffset>
                </wp:positionH>
                <wp:positionV relativeFrom="paragraph">
                  <wp:posOffset>145415</wp:posOffset>
                </wp:positionV>
                <wp:extent cx="1668780" cy="974090"/>
                <wp:effectExtent l="0" t="0" r="7620" b="0"/>
                <wp:wrapNone/>
                <wp:docPr id="18" name="Group 18"/>
                <wp:cNvGraphicFramePr/>
                <a:graphic xmlns:a="http://schemas.openxmlformats.org/drawingml/2006/main">
                  <a:graphicData uri="http://schemas.microsoft.com/office/word/2010/wordprocessingGroup">
                    <wpg:wgp>
                      <wpg:cNvGrpSpPr/>
                      <wpg:grpSpPr>
                        <a:xfrm>
                          <a:off x="0" y="0"/>
                          <a:ext cx="1668780" cy="974090"/>
                          <a:chOff x="0" y="0"/>
                          <a:chExt cx="1669389" cy="974696"/>
                        </a:xfrm>
                      </wpg:grpSpPr>
                      <wps:wsp>
                        <wps:cNvPr id="20" name="Text Box 2"/>
                        <wps:cNvSpPr txBox="1">
                          <a:spLocks noChangeArrowheads="1"/>
                        </wps:cNvSpPr>
                        <wps:spPr bwMode="auto">
                          <a:xfrm>
                            <a:off x="0" y="0"/>
                            <a:ext cx="723569" cy="21463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B</w:t>
                              </w:r>
                            </w:p>
                          </w:txbxContent>
                        </wps:txbx>
                        <wps:bodyPr rot="0" vert="horz" wrap="square" lIns="91440" tIns="45720" rIns="91440" bIns="45720" anchor="t" anchorCtr="0">
                          <a:noAutofit/>
                        </wps:bodyPr>
                      </wps:wsp>
                      <wps:wsp>
                        <wps:cNvPr id="23" name="Text Box 2"/>
                        <wps:cNvSpPr txBox="1">
                          <a:spLocks noChangeArrowheads="1"/>
                        </wps:cNvSpPr>
                        <wps:spPr bwMode="auto">
                          <a:xfrm>
                            <a:off x="1448409" y="738835"/>
                            <a:ext cx="220980" cy="235861"/>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4" name="Text Box 2"/>
                        <wps:cNvSpPr txBox="1">
                          <a:spLocks noChangeArrowheads="1"/>
                        </wps:cNvSpPr>
                        <wps:spPr bwMode="auto">
                          <a:xfrm>
                            <a:off x="109728" y="687629"/>
                            <a:ext cx="224790" cy="24511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18" o:spid="_x0000_s1038" style="position:absolute;left:0;text-align:left;margin-left:313.45pt;margin-top:11.45pt;width:131.4pt;height:76.7pt;z-index:251662848" coordsize="16693,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r7AIAAI0KAAAOAAAAZHJzL2Uyb0RvYy54bWzkVslu2zAQvRfoPxC8N1osy5JgOUizoUDa&#10;Bkj6ATRFLahEsiRtKf36DinJTpNLkaJAkPogcx2+efNmyPXp0LVoz5RuBM9xcOJjxDgVRcOrHH+7&#10;v/qQYKQN4QVpBWc5fmAan27ev1v3MmOhqEVbMIXACNdZL3NcGyMzz9O0Zh3RJ0IyDpOlUB0x0FWV&#10;VyjSg/Wu9ULfj71eqEIqQZnWMHoxTuKNs1+WjJqvZamZQW2OAZtxX+W+W/v1NmuSVYrIuqETDPIC&#10;FB1pOBx6MHVBDEE71Twz1TVUCS1Kc0JF54mybChzPoA3gf/Em2sldtL5UmV9JQ80AbVPeHqxWfpl&#10;f6tQU0DsIFKcdBAjdyyCPpDTyyqDNddK3slbNQ1UY8/6O5Sqs//gCRocrQ8HWtlgEIXBII6TVQLs&#10;U5hLV5GfTrzTGoLzbButL48b00WSHjbGaWwxefOxnkV3ANNLkJA+sqT/jqW7mkjmyNeWgYmlENwY&#10;Wbq37n0UAwpHntwqSxIyAwyD204QWt4I+l0jLs5rwit2ppToa0YKgBc4byxuOMButXzrTFsj2/6z&#10;KCAYZGeEM/QnTK/CxTKe+AqDKF44og98kUwqba6Z6JBt5FhBfjjjZH+jzUjtvMRGVYu2Ka6atnUd&#10;VW3PW4X2BHLpyv2maPy2rOWohzAvw6WzzIXdD6ZJ1jUGcr1tuhwnvv3Z7SSzZFzywrUNadqxDaBb&#10;DrGeCRmpMcN2cGpNZ9K3ongAupQYUxtKETRqoX5i1ENa51j/2BHFMGo/caA8DaLI1gHXiZYrG0/1&#10;eGb7eIZwCqZybDAam+fG1Q4Lm4szCE3ZONosyhHJBBmEOCL+94pcvBJFArMJ5DZGkOWrRZIslmN8&#10;5zIQhn46VwHQaRKP8p+T+Q2JM3DKPmrif1Zn9FrU6aerEK44ECfcRnHoCgjJjuKMVnAtuSsqjJbB&#10;GMK3WDkDl3avXZzuaoc3j7vtp/eZfVQ97rtSe3xFbn4BAAD//wMAUEsDBBQABgAIAAAAIQB655WH&#10;4QAAAAoBAAAPAAAAZHJzL2Rvd25yZXYueG1sTI/BaoNAEIbvhb7DMoHemlVDjTGuIYS2p1BoUii9&#10;bXSiEndW3I2at+/01JyGYT7++f5sM5lWDNi7xpKCcB6AQCps2VCl4Ov49pyAcF5TqVtLqOCGDjb5&#10;40Om09KO9InDwVeCQ8ilWkHtfZdK6YoajXZz2yHx7Wx7oz2vfSXLXo8cbloZBUEsjW6IP9S6w12N&#10;xeVwNQreRz1uF+HrsL+cd7ef48vH9z5EpZ5m03YNwuPk/2H402d1yNnpZK9UOtEqiKN4xaiCKOLJ&#10;QJKsliBOTC7jBcg8k/cV8l8AAAD//wMAUEsBAi0AFAAGAAgAAAAhALaDOJL+AAAA4QEAABMAAAAA&#10;AAAAAAAAAAAAAAAAAFtDb250ZW50X1R5cGVzXS54bWxQSwECLQAUAAYACAAAACEAOP0h/9YAAACU&#10;AQAACwAAAAAAAAAAAAAAAAAvAQAAX3JlbHMvLnJlbHNQSwECLQAUAAYACAAAACEAMfl06+wCAACN&#10;CgAADgAAAAAAAAAAAAAAAAAuAgAAZHJzL2Uyb0RvYy54bWxQSwECLQAUAAYACAAAACEAeueVh+EA&#10;AAAKAQAADwAAAAAAAAAAAAAAAABGBQAAZHJzL2Rvd25yZXYueG1sUEsFBgAAAAAEAAQA8wAAAFQG&#10;AAAAAA==&#10;">
                <v:shape id="Text Box 2" o:spid="_x0000_s1039" type="#_x0000_t202" style="position:absolute;width:723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B</w:t>
                        </w:r>
                      </w:p>
                    </w:txbxContent>
                  </v:textbox>
                </v:shape>
                <v:shape id="Text Box 2" o:spid="_x0000_s1040" type="#_x0000_t202" style="position:absolute;left:14484;top:7388;width:2209;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1" type="#_x0000_t202" style="position:absolute;left:1097;top:6876;width:224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hAnsi="Times New Roman"/>
          <w:noProof/>
          <w:sz w:val="20"/>
          <w:szCs w:val="20"/>
          <w:lang w:bidi="ar-SA"/>
        </w:rPr>
        <w:drawing>
          <wp:inline distT="0" distB="0" distL="0" distR="0" wp14:anchorId="4FBF0541" wp14:editId="6E397543">
            <wp:extent cx="1399032" cy="1051560"/>
            <wp:effectExtent l="0" t="0" r="0" b="0"/>
            <wp:docPr id="11" name="Picture 11" descr="C:\Users\Ibah\Desktop\SITI ZUBAIDAH-VPSEM\Sono\SONO D-1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bah\Desktop\SITI ZUBAIDAH-VPSEM\Sono\SONO D-16-ed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77CADCBC" wp14:editId="3C8305B1">
            <wp:extent cx="1298448" cy="1051560"/>
            <wp:effectExtent l="0" t="0" r="0" b="0"/>
            <wp:docPr id="16" name="Picture 16" descr="C:\Users\Ibah\Desktop\SITI ZUBAIDAH-TEM\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bah\Desktop\SITI ZUBAIDAH-TEM\sono D-7-ed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4A4F76D1" wp14:editId="658E1334">
            <wp:extent cx="1399032" cy="1051560"/>
            <wp:effectExtent l="0" t="0" r="0" b="0"/>
            <wp:docPr id="17" name="Picture 17" descr="C:\Users\Ibah\Desktop\SITI ZUBAIDAH-VPSEM\Nonsono\NS D-1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bah\Desktop\SITI ZUBAIDAH-VPSEM\Nonsono\NS D-15-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537409FD" wp14:editId="25B005FB">
            <wp:extent cx="1298448" cy="1051560"/>
            <wp:effectExtent l="0" t="0" r="0" b="0"/>
            <wp:docPr id="25" name="Picture 25" descr="C:\Users\Ibah\Desktop\SITI ZUBAIDAH-TEM\nonsono D-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bah\Desktop\SITI ZUBAIDAH-TEM\nonsono D-7-edi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eastAsia="Calibri" w:hAnsi="Times New Roman"/>
          <w:noProof/>
          <w:sz w:val="20"/>
          <w:szCs w:val="20"/>
          <w:lang w:bidi="ar-SA"/>
        </w:rPr>
        <mc:AlternateContent>
          <mc:Choice Requires="wpg">
            <w:drawing>
              <wp:anchor distT="0" distB="0" distL="114300" distR="114300" simplePos="0" relativeHeight="251663872" behindDoc="0" locked="0" layoutInCell="1" allowOverlap="1" wp14:anchorId="55C04FAD" wp14:editId="4DBD94F6">
                <wp:simplePos x="0" y="0"/>
                <wp:positionH relativeFrom="column">
                  <wp:posOffset>1148583</wp:posOffset>
                </wp:positionH>
                <wp:positionV relativeFrom="paragraph">
                  <wp:posOffset>142875</wp:posOffset>
                </wp:positionV>
                <wp:extent cx="1577221" cy="982317"/>
                <wp:effectExtent l="0" t="0" r="4445" b="8890"/>
                <wp:wrapNone/>
                <wp:docPr id="27" name="Group 27"/>
                <wp:cNvGraphicFramePr/>
                <a:graphic xmlns:a="http://schemas.openxmlformats.org/drawingml/2006/main">
                  <a:graphicData uri="http://schemas.microsoft.com/office/word/2010/wordprocessingGroup">
                    <wpg:wgp>
                      <wpg:cNvGrpSpPr/>
                      <wpg:grpSpPr>
                        <a:xfrm>
                          <a:off x="0" y="0"/>
                          <a:ext cx="1577221" cy="982317"/>
                          <a:chOff x="0" y="0"/>
                          <a:chExt cx="1577221" cy="982317"/>
                        </a:xfrm>
                      </wpg:grpSpPr>
                      <wps:wsp>
                        <wps:cNvPr id="28" name="Text Box 2"/>
                        <wps:cNvSpPr txBox="1">
                          <a:spLocks noChangeArrowheads="1"/>
                        </wps:cNvSpPr>
                        <wps:spPr bwMode="auto">
                          <a:xfrm>
                            <a:off x="1338682" y="731520"/>
                            <a:ext cx="238539" cy="25079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0"/>
                            <a:ext cx="536464" cy="23812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C</w:t>
                              </w:r>
                            </w:p>
                          </w:txbxContent>
                        </wps:txbx>
                        <wps:bodyPr rot="0" vert="horz" wrap="square" lIns="91440" tIns="45720" rIns="91440" bIns="45720" anchor="t" anchorCtr="0">
                          <a:noAutofit/>
                        </wps:bodyPr>
                      </wps:wsp>
                      <wps:wsp>
                        <wps:cNvPr id="30" name="Text Box 2"/>
                        <wps:cNvSpPr txBox="1">
                          <a:spLocks noChangeArrowheads="1"/>
                        </wps:cNvSpPr>
                        <wps:spPr bwMode="auto">
                          <a:xfrm>
                            <a:off x="14630" y="672999"/>
                            <a:ext cx="234894" cy="271421"/>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g:wgp>
                  </a:graphicData>
                </a:graphic>
              </wp:anchor>
            </w:drawing>
          </mc:Choice>
          <mc:Fallback>
            <w:pict>
              <v:group id="Group 27" o:spid="_x0000_s1042" style="position:absolute;left:0;text-align:left;margin-left:90.45pt;margin-top:11.25pt;width:124.2pt;height:77.35pt;z-index:251663872" coordsize="15772,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i5gIAAI0KAAAOAAAAZHJzL2Uyb0RvYy54bWzklslu2zAQhu8F+g4E742szVoQOUizoUDa&#10;Bkj6ADRFLahEsiRtKX36DinZDhyghxQF0lQHietw5pufFE/Pxr5DW6Z0K3iB/ZMFRoxTUba8LvC3&#10;h+sPKUbaEF6STnBW4Eem8dnq/bvTQeYsEI3oSqYQGOE6H2SBG2Nk7nmaNqwn+kRIxqGzEqonBqqq&#10;9kpFBrDed16wWCy9QahSKkGZ1tB6OXXilbNfVYyar1WlmUFdgcE3497Kvdf27a1OSV4rIpuWzm6Q&#10;F3jRk5bDontTl8QQtFHtM1N9S5XQojInVPSeqKqWMhcDROMvjqK5UWIjXSx1PtRyjwnQHnF6sVn6&#10;ZXunUFsWOEgw4qSHHLllEdQBziDrHMbcKHkv79TcUE81G+9Yqd5+IRI0OqyPe6xsNIhCox8nSRD4&#10;GFHoy9Ig9J1pktMGkvNsGm2ufj/R2y3rWe/2zgwSJKQPlPSfUbpviGQOvrYEdpRAzxOlBxveRzGi&#10;YOLkRllIyIzQDGE7QWh5K+h3jbi4aAiv2blSYmgYKcE9386EIPZTLW+da2tkPXwWJSSDbIxwho5I&#10;+2GYLtMAI2CahH4czFreQQ/CNA6ziXkQL5LMMd+jI7lU2tww0SNbKLCCreLWIdtbbaxfhyE2wVp0&#10;bXnddp2rqHp90Sm0JbCtrt3jQjka1nE0QMbjIHaWubDzwTTJ+9bAtu/avsDpwj52OsktlyteurIh&#10;bTeVwZOOz6Asm4mSGdejE66/T8BalI+ATolpm8OxBIVGqJ8YDbDFC6x/bIhiGHWfOODP/CiyZ4Kr&#10;RHECCJF62rN+2kM4BVMFNhhNxQvjzhHrNxfnkKaqddxsCidPZp9BlJPLf1+dkPBXoU4g+fwciMNl&#10;tIxmSYapD7KYdLaT9tuRZGgjOwjhP5ZkCFJ4FZL0o6X1BWS5TIIsy6YT53BcRmm202biR/C7eqva&#10;jP4FbbpfO9x53H9ovp/ZS9XTujteD7fI1S8AAAD//wMAUEsDBBQABgAIAAAAIQBT9izJ4AAAAAoB&#10;AAAPAAAAZHJzL2Rvd25yZXYueG1sTI9BT8JAEIXvJv6HzZh4k22LCJRuCSHqiZgIJobb0B3ahu5u&#10;013a8u8dT3p8eV/efJOtR9OInjpfO6sgnkQgyBZO17ZU8HV4e1qA8AGtxsZZUnAjD+v8/i7DVLvB&#10;flK/D6XgEetTVFCF0KZS+qIig37iWrLcnV1nMHDsSqk7HHjcNDKJohdpsLZ8ocKWthUVl/3VKHgf&#10;cNhM49d+dzlvb8fD7ON7F5NSjw/jZgUi0Bj+YPjVZ3XI2enkrlZ70XBeREtGFSTJDAQDz8lyCuLE&#10;zXyegMwz+f+F/AcAAP//AwBQSwECLQAUAAYACAAAACEAtoM4kv4AAADhAQAAEwAAAAAAAAAAAAAA&#10;AAAAAAAAW0NvbnRlbnRfVHlwZXNdLnhtbFBLAQItABQABgAIAAAAIQA4/SH/1gAAAJQBAAALAAAA&#10;AAAAAAAAAAAAAC8BAABfcmVscy8ucmVsc1BLAQItABQABgAIAAAAIQB9+Xvi5gIAAI0KAAAOAAAA&#10;AAAAAAAAAAAAAC4CAABkcnMvZTJvRG9jLnhtbFBLAQItABQABgAIAAAAIQBT9izJ4AAAAAoBAAAP&#10;AAAAAAAAAAAAAAAAAEAFAABkcnMvZG93bnJldi54bWxQSwUGAAAAAAQABADzAAAATQYAAAAA&#10;">
                <v:shape id="Text Box 2" o:spid="_x0000_s1043" type="#_x0000_t202" style="position:absolute;left:13386;top:7315;width:238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4" type="#_x0000_t202" style="position:absolute;width:536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C</w:t>
                        </w:r>
                      </w:p>
                    </w:txbxContent>
                  </v:textbox>
                </v:shape>
                <v:shape id="Text Box 2" o:spid="_x0000_s1045" type="#_x0000_t202" style="position:absolute;left:146;top:6729;width:234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group>
            </w:pict>
          </mc:Fallback>
        </mc:AlternateContent>
      </w:r>
      <w:r w:rsidRPr="00BC2394">
        <w:rPr>
          <w:rFonts w:ascii="Times New Roman" w:eastAsia="Calibri" w:hAnsi="Times New Roman"/>
          <w:noProof/>
          <w:sz w:val="20"/>
          <w:szCs w:val="20"/>
          <w:lang w:bidi="ar-SA"/>
        </w:rPr>
        <mc:AlternateContent>
          <mc:Choice Requires="wpg">
            <w:drawing>
              <wp:anchor distT="0" distB="0" distL="114300" distR="114300" simplePos="0" relativeHeight="251664896" behindDoc="0" locked="0" layoutInCell="1" allowOverlap="1" wp14:anchorId="7D087788" wp14:editId="48DE9843">
                <wp:simplePos x="0" y="0"/>
                <wp:positionH relativeFrom="column">
                  <wp:posOffset>3975903</wp:posOffset>
                </wp:positionH>
                <wp:positionV relativeFrom="paragraph">
                  <wp:posOffset>144201</wp:posOffset>
                </wp:positionV>
                <wp:extent cx="1686313" cy="982317"/>
                <wp:effectExtent l="0" t="0" r="9525" b="8890"/>
                <wp:wrapNone/>
                <wp:docPr id="241" name="Group 241"/>
                <wp:cNvGraphicFramePr/>
                <a:graphic xmlns:a="http://schemas.openxmlformats.org/drawingml/2006/main">
                  <a:graphicData uri="http://schemas.microsoft.com/office/word/2010/wordprocessingGroup">
                    <wpg:wgp>
                      <wpg:cNvGrpSpPr/>
                      <wpg:grpSpPr>
                        <a:xfrm>
                          <a:off x="0" y="0"/>
                          <a:ext cx="1686313" cy="982317"/>
                          <a:chOff x="0" y="0"/>
                          <a:chExt cx="1686313" cy="982317"/>
                        </a:xfrm>
                      </wpg:grpSpPr>
                      <wps:wsp>
                        <wps:cNvPr id="209" name="Text Box 2"/>
                        <wps:cNvSpPr txBox="1">
                          <a:spLocks noChangeArrowheads="1"/>
                        </wps:cNvSpPr>
                        <wps:spPr bwMode="auto">
                          <a:xfrm>
                            <a:off x="102413" y="680314"/>
                            <a:ext cx="242266" cy="261343"/>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208" name="Text Box 2"/>
                        <wps:cNvSpPr txBox="1">
                          <a:spLocks noChangeArrowheads="1"/>
                        </wps:cNvSpPr>
                        <wps:spPr bwMode="auto">
                          <a:xfrm>
                            <a:off x="1455725" y="731520"/>
                            <a:ext cx="230588" cy="25079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0"/>
                            <a:ext cx="731520" cy="238125"/>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C</w:t>
                              </w:r>
                            </w:p>
                          </w:txbxContent>
                        </wps:txbx>
                        <wps:bodyPr rot="0" vert="horz" wrap="square" lIns="91440" tIns="45720" rIns="91440" bIns="45720" anchor="t" anchorCtr="0">
                          <a:noAutofit/>
                        </wps:bodyPr>
                      </wps:wsp>
                    </wpg:wgp>
                  </a:graphicData>
                </a:graphic>
              </wp:anchor>
            </w:drawing>
          </mc:Choice>
          <mc:Fallback>
            <w:pict>
              <v:group id="Group 241" o:spid="_x0000_s1046" style="position:absolute;left:0;text-align:left;margin-left:313.05pt;margin-top:11.35pt;width:132.8pt;height:77.35pt;z-index:251664896" coordsize="16863,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2/6AIAAJMKAAAOAAAAZHJzL2Uyb0RvYy54bWzslslu2zAQhu8F+g4E74122RYiB2k2FEjb&#10;AEkfgKaoBZVIlqQtpU+fIeklTYAeUqANgvogcx3NfPNzxOOTaejRhindCV7i6CjEiHEqqo43Jf52&#10;d/lhjpE2hFekF5yV+J5pfLJ8/+54lAWLRSv6iikERrguRlni1hhZBIGmLRuIPhKScZishRqIga5q&#10;gkqREawPfRCHYR6MQlVSCcq0htFzP4mXzn5dM2q+1rVmBvUlBt+Meyr3XNlnsDwmRaOIbDu6dYO8&#10;wIuBdBxeujd1TgxBa9U9MzV0VAktanNExRCIuu4oczFANFH4JJorJdbSxdIUYyP3mADtE04vNku/&#10;bG4U6qoSx2mEEScDJMm9F9kBwDPKpoBVV0reyhu1HWh8z0Y81Wqw/xALmhzY+z1YNhlEYTDK53kS&#10;JRhRmFvM4ySaefK0hfQ820bbi99vDHavDax3e2dGCSLSB076zzjdtkQyh19bAjtO4WLH6c7G91FM&#10;KPag3DJLCZkJhiFupwktrwX9rhEXZy3hDTtVSowtIxX45xBDFPutFrgutDWyGj+LCtJB1kY4Q09Q&#10;RyGkCKAC03weJlHqme6gx2kc57lnHudRkiZ2fo+OFFJpc8XEgGyjxAoOi3sN2Vxr45fultgEa9F3&#10;1WXX966jmtVZr9CGwMG6dL+t9V+W9RyNkPEszpxlLux+ME2KoTNw8PtuKPE8tD/vvMVywSu3xJCu&#10;921wuufg+w6Nh2Sm1eSkG2V2s51cieoeyCnhDzoUJmi0Qv3EaIRDXmL9Y00Uw6j/xIH+IkpTWxVc&#10;J81mMXTU45nV4xnCKZgqscHIN8+MqyQ2HC5OIUt157gdPNn6DKL0/v0FdULB9af4X6szzQBo5uQ5&#10;S6IM2Lqs7uWZhNkcnLUlIc7C2cKVhDcpz/y/PLfFM1pAvXoV8oST/vw7tdWp12Qyj0C+oNk3qUl3&#10;2g6F6nWWTPd5h5uPy8H2lmavVo/7rsQe7pLLBwAAAP//AwBQSwMEFAAGAAgAAAAhAMTz8k7gAAAA&#10;CgEAAA8AAABkcnMvZG93bnJldi54bWxMj8FKw0AQhu+C77CM4M1uNmpSYzalFPVUBFtBvG2TaRKa&#10;nQ3ZbZK+veNJbzPMxz/fn69m24kRB9860qAWEQik0lUt1Ro+9693SxA+GKpM5wg1XNDDqri+yk1W&#10;uYk+cNyFWnAI+cxoaELoMyl92aA1fuF6JL4d3WBN4HWoZTWYicNtJ+MoSqQ1LfGHxvS4abA87c5W&#10;w9tkpvW9ehm3p+Pm8r1/fP/aKtT69mZeP4MIOIc/GH71WR0Kdjq4M1VedBqSOFGMaojjFAQDyyfF&#10;w4HJNH0AWeTyf4XiBwAA//8DAFBLAQItABQABgAIAAAAIQC2gziS/gAAAOEBAAATAAAAAAAAAAAA&#10;AAAAAAAAAABbQ29udGVudF9UeXBlc10ueG1sUEsBAi0AFAAGAAgAAAAhADj9If/WAAAAlAEAAAsA&#10;AAAAAAAAAAAAAAAALwEAAF9yZWxzLy5yZWxzUEsBAi0AFAAGAAgAAAAhAHERbb/oAgAAkwoAAA4A&#10;AAAAAAAAAAAAAAAALgIAAGRycy9lMm9Eb2MueG1sUEsBAi0AFAAGAAgAAAAhAMTz8k7gAAAACgEA&#10;AA8AAAAAAAAAAAAAAAAAQgUAAGRycy9kb3ducmV2LnhtbFBLBQYAAAAABAAEAPMAAABPBgAAAAA=&#10;">
                <v:shape id="Text Box 2" o:spid="_x0000_s1047" type="#_x0000_t202" style="position:absolute;left:1024;top:6803;width:2422;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48" type="#_x0000_t202" style="position:absolute;left:14557;top:7315;width:230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49" type="#_x0000_t202" style="position:absolute;width:73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C</w:t>
                        </w:r>
                      </w:p>
                    </w:txbxContent>
                  </v:textbox>
                </v:shape>
              </v:group>
            </w:pict>
          </mc:Fallback>
        </mc:AlternateContent>
      </w: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hAnsi="Times New Roman"/>
          <w:noProof/>
          <w:sz w:val="20"/>
          <w:szCs w:val="20"/>
          <w:lang w:bidi="ar-SA"/>
        </w:rPr>
        <w:drawing>
          <wp:inline distT="0" distB="0" distL="0" distR="0" wp14:anchorId="1E8425EC" wp14:editId="4EAF9192">
            <wp:extent cx="1399032" cy="1051560"/>
            <wp:effectExtent l="0" t="0" r="0" b="0"/>
            <wp:docPr id="26" name="Picture 26" descr="C:\Users\Ibah\Desktop\SITI ZUBAIDAH-VPSEM\Sono\SONO A-0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bah\Desktop\SITI ZUBAIDAH-VPSEM\Sono\SONO A-00-ed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55ABCFD9" wp14:editId="3B5192CC">
            <wp:extent cx="1298448" cy="1051560"/>
            <wp:effectExtent l="0" t="0" r="0" b="0"/>
            <wp:docPr id="31" name="Picture 31" descr="C:\Users\Ibah\Desktop\SITI ZUBAIDAH-TEM\zubaidah-dis\sono A\sono A-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bah\Desktop\SITI ZUBAIDAH-TEM\zubaidah-dis\sono A\sono A-5-ed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22E01D48" wp14:editId="0AD02701">
            <wp:extent cx="1399032" cy="1051560"/>
            <wp:effectExtent l="0" t="0" r="0" b="0"/>
            <wp:docPr id="224" name="Picture 224" descr="C:\Users\Ibah\Desktop\SITI ZUBAIDAH-VPSEM\Nonsono\NS A-0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bah\Desktop\SITI ZUBAIDAH-VPSEM\Nonsono\NS A-03-edi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hAnsi="Times New Roman"/>
          <w:noProof/>
          <w:sz w:val="20"/>
          <w:szCs w:val="20"/>
          <w:lang w:bidi="ar-SA"/>
        </w:rPr>
        <w:drawing>
          <wp:inline distT="0" distB="0" distL="0" distR="0" wp14:anchorId="1BC00CD7" wp14:editId="31B9446F">
            <wp:extent cx="1298448" cy="1051560"/>
            <wp:effectExtent l="0" t="0" r="0" b="0"/>
            <wp:docPr id="225" name="Picture 225" descr="C:\Users\Ibah\Desktop\SITI ZUBAIDAH-TEM\zubaidah-dis\nonsono A\nonsono A-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bah\Desktop\SITI ZUBAIDAH-TEM\zubaidah-dis\nonsono A\nonsono A-6-edi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eastAsia="Calibri" w:hAnsi="Times New Roman"/>
          <w:noProof/>
          <w:sz w:val="20"/>
          <w:szCs w:val="20"/>
          <w:lang w:bidi="ar-SA"/>
        </w:rPr>
        <mc:AlternateContent>
          <mc:Choice Requires="wpg">
            <w:drawing>
              <wp:anchor distT="0" distB="0" distL="114300" distR="114300" simplePos="0" relativeHeight="251666944" behindDoc="0" locked="0" layoutInCell="1" allowOverlap="1" wp14:anchorId="5411FF12" wp14:editId="51733CF0">
                <wp:simplePos x="0" y="0"/>
                <wp:positionH relativeFrom="column">
                  <wp:posOffset>3974465</wp:posOffset>
                </wp:positionH>
                <wp:positionV relativeFrom="paragraph">
                  <wp:posOffset>134041</wp:posOffset>
                </wp:positionV>
                <wp:extent cx="1686313" cy="987121"/>
                <wp:effectExtent l="0" t="0" r="9525" b="3810"/>
                <wp:wrapNone/>
                <wp:docPr id="243" name="Group 243"/>
                <wp:cNvGraphicFramePr/>
                <a:graphic xmlns:a="http://schemas.openxmlformats.org/drawingml/2006/main">
                  <a:graphicData uri="http://schemas.microsoft.com/office/word/2010/wordprocessingGroup">
                    <wpg:wgp>
                      <wpg:cNvGrpSpPr/>
                      <wpg:grpSpPr>
                        <a:xfrm>
                          <a:off x="0" y="0"/>
                          <a:ext cx="1686313" cy="987121"/>
                          <a:chOff x="0" y="0"/>
                          <a:chExt cx="1686313" cy="987121"/>
                        </a:xfrm>
                      </wpg:grpSpPr>
                      <wps:wsp>
                        <wps:cNvPr id="206" name="Text Box 2"/>
                        <wps:cNvSpPr txBox="1">
                          <a:spLocks noChangeArrowheads="1"/>
                        </wps:cNvSpPr>
                        <wps:spPr bwMode="auto">
                          <a:xfrm>
                            <a:off x="102413" y="651053"/>
                            <a:ext cx="242846" cy="292127"/>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wps:txbx>
                        <wps:bodyPr rot="0" vert="horz" wrap="square" lIns="91440" tIns="45720" rIns="91440" bIns="45720" anchor="t" anchorCtr="0">
                          <a:noAutofit/>
                        </wps:bodyPr>
                      </wps:wsp>
                      <wps:wsp>
                        <wps:cNvPr id="207" name="Text Box 2"/>
                        <wps:cNvSpPr txBox="1">
                          <a:spLocks noChangeArrowheads="1"/>
                        </wps:cNvSpPr>
                        <wps:spPr bwMode="auto">
                          <a:xfrm>
                            <a:off x="1455725" y="731520"/>
                            <a:ext cx="230588" cy="255601"/>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0"/>
                            <a:ext cx="731188" cy="21463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D</w:t>
                              </w:r>
                            </w:p>
                          </w:txbxContent>
                        </wps:txbx>
                        <wps:bodyPr rot="0" vert="horz" wrap="square" lIns="91440" tIns="45720" rIns="91440" bIns="45720" anchor="t" anchorCtr="0">
                          <a:noAutofit/>
                        </wps:bodyPr>
                      </wps:wsp>
                    </wpg:wgp>
                  </a:graphicData>
                </a:graphic>
              </wp:anchor>
            </w:drawing>
          </mc:Choice>
          <mc:Fallback>
            <w:pict>
              <v:group id="Group 243" o:spid="_x0000_s1050" style="position:absolute;left:0;text-align:left;margin-left:312.95pt;margin-top:10.55pt;width:132.8pt;height:77.75pt;z-index:251666944" coordsize="16863,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aF6AIAAJMKAAAOAAAAZHJzL2Uyb0RvYy54bWzslltv0zAUgN+R+A+W31kuTdo0WjqN3YQ0&#10;YNLGD3Ad5yIS29huk/HrObabbGwSD0MCNNGH1Nfjc75zsY9Pxr5De6Z0K3iBo6MQI8apKFteF/jL&#10;3eW7DCNtCC9JJzgr8D3T+GTz9s3xIHMWi0Z0JVMIhHCdD7LAjTEyDwJNG9YTfSQk4zBZCdUTA11V&#10;B6UiA0jvuyAOw2UwCFVKJSjTGkbP/STeOPlVxaj5XFWaGdQVGHQz7qvcd2u/weaY5LUismnpQQ3y&#10;Ai160nI4dBZ1TgxBO9U+E9W3VAktKnNERR+IqmopczaANVH4xJorJXbS2VLnQy1nTID2CacXi6Wf&#10;9jcKtWWB42SBESc9OMmdi+wA4BlkncOqKyVv5Y06DNS+Zy0eK9Xbf7AFjQ7s/QyWjQZRGIyW2XIR&#10;gXwKc+tsFcWRJ08bcM+zbbS5+PXGYDo2sNrNygwSgkg/cNK/x+m2IZI5/NoSmDiFy4nTnbXvvRhR&#10;7EG5ZZYSMiMMg90uJrS8FvSrRlycNYTX7FQpMTSMlKCf4wBWzFstcJ1rK2Q7fBQluIPsjHCCnqCO&#10;wjixUIHpMo3C1LmL5BP0OImzBHS1zON1HMUrq+WMjuRSaXPFRI9so8AKksUdQ/bX2vil0xLrYC26&#10;trxsu851VL096xTaE0isS/c7SP9pWcfRAB5P49RJ5sLuB9Ek71sDid+1fYGz0P58QFgsF7x0Swxp&#10;O98GpTsOuk9oPCQzbkcXulE28d+K8h7IKeETHQoTNBqhvmM0QJIXWH/bEcUw6j5woL+OksRWBddJ&#10;0lUMHfV4Zvt4hnAKogpsMPLNM+MqiTWHi1PwUtU6blZNr8lBZwhKr/IfiM7VvxKdSQpAUxeeq0WU&#10;Alvn1Tk8F2Gawe3gwjNNl6FPhSmzX1N4rv+H51w8IcP8JfOXiyfo8fyegjiN5piMkuXCxexrLJk+&#10;Gx8K1b9ZMt31Di8fd20dXmn2afW470rsw1ty8wMAAP//AwBQSwMEFAAGAAgAAAAhAPy33DngAAAA&#10;CgEAAA8AAABkcnMvZG93bnJldi54bWxMj0FLw0AQhe+C/2EZwZvdbCSxjdmUUtRTEWwF8bZNpklo&#10;djZkt0n67x1Pehzex3vf5OvZdmLEwbeONKhFBAKpdFVLtYbPw+vDEoQPhirTOUINV/SwLm5vcpNV&#10;bqIPHPehFlxCPjMamhD6TEpfNmiNX7geibOTG6wJfA61rAYzcbntZBxFqbSmJV5oTI/bBsvz/mI1&#10;vE1m2jyql3F3Pm2v34fk/WunUOv7u3nzDCLgHP5g+NVndSjY6eguVHnRaUjjZMWohlgpEAwsVyoB&#10;cWTyKU1BFrn8/0LxAwAA//8DAFBLAQItABQABgAIAAAAIQC2gziS/gAAAOEBAAATAAAAAAAAAAAA&#10;AAAAAAAAAABbQ29udGVudF9UeXBlc10ueG1sUEsBAi0AFAAGAAgAAAAhADj9If/WAAAAlAEAAAsA&#10;AAAAAAAAAAAAAAAALwEAAF9yZWxzLy5yZWxzUEsBAi0AFAAGAAgAAAAhAE5WNoXoAgAAkwoAAA4A&#10;AAAAAAAAAAAAAAAALgIAAGRycy9lMm9Eb2MueG1sUEsBAi0AFAAGAAgAAAAhAPy33DngAAAACgEA&#10;AA8AAAAAAAAAAAAAAAAAQgUAAGRycy9kb3ducmV2LnhtbFBLBQYAAAAABAAEAPMAAABPBgAAAAA=&#10;">
                <v:shape id="Text Box 2" o:spid="_x0000_s1051" type="#_x0000_t202" style="position:absolute;left:1024;top:6510;width:242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a</w:t>
                        </w:r>
                      </w:p>
                    </w:txbxContent>
                  </v:textbox>
                </v:shape>
                <v:shape id="Text Box 2" o:spid="_x0000_s1052" type="#_x0000_t202" style="position:absolute;left:14557;top:7315;width:2306;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53" type="#_x0000_t202" style="position:absolute;width:731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Nonsono D</w:t>
                        </w:r>
                      </w:p>
                    </w:txbxContent>
                  </v:textbox>
                </v:shape>
              </v:group>
            </w:pict>
          </mc:Fallback>
        </mc:AlternateContent>
      </w:r>
      <w:r w:rsidRPr="00BC2394">
        <w:rPr>
          <w:rFonts w:ascii="Times New Roman" w:eastAsia="Calibri" w:hAnsi="Times New Roman"/>
          <w:noProof/>
          <w:sz w:val="20"/>
          <w:szCs w:val="20"/>
          <w:lang w:bidi="ar-SA"/>
        </w:rPr>
        <mc:AlternateContent>
          <mc:Choice Requires="wpg">
            <w:drawing>
              <wp:anchor distT="0" distB="0" distL="114300" distR="114300" simplePos="0" relativeHeight="251665920" behindDoc="0" locked="0" layoutInCell="1" allowOverlap="1" wp14:anchorId="4CF5B680" wp14:editId="09673B3F">
                <wp:simplePos x="0" y="0"/>
                <wp:positionH relativeFrom="column">
                  <wp:posOffset>1132840</wp:posOffset>
                </wp:positionH>
                <wp:positionV relativeFrom="paragraph">
                  <wp:posOffset>145938</wp:posOffset>
                </wp:positionV>
                <wp:extent cx="1604494" cy="977236"/>
                <wp:effectExtent l="0" t="0" r="0" b="0"/>
                <wp:wrapNone/>
                <wp:docPr id="242" name="Group 242"/>
                <wp:cNvGraphicFramePr/>
                <a:graphic xmlns:a="http://schemas.openxmlformats.org/drawingml/2006/main">
                  <a:graphicData uri="http://schemas.microsoft.com/office/word/2010/wordprocessingGroup">
                    <wpg:wgp>
                      <wpg:cNvGrpSpPr/>
                      <wpg:grpSpPr>
                        <a:xfrm>
                          <a:off x="0" y="0"/>
                          <a:ext cx="1604494" cy="977236"/>
                          <a:chOff x="0" y="0"/>
                          <a:chExt cx="1604494" cy="977236"/>
                        </a:xfrm>
                      </wpg:grpSpPr>
                      <wps:wsp>
                        <wps:cNvPr id="196" name="Text Box 2"/>
                        <wps:cNvSpPr txBox="1">
                          <a:spLocks noChangeArrowheads="1"/>
                        </wps:cNvSpPr>
                        <wps:spPr bwMode="auto">
                          <a:xfrm>
                            <a:off x="1367942" y="738835"/>
                            <a:ext cx="236552" cy="238401"/>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wps:txbx>
                        <wps:bodyPr rot="0" vert="horz" wrap="square" lIns="91440" tIns="45720" rIns="91440" bIns="45720" anchor="t" anchorCtr="0">
                          <a:noAutofit/>
                        </wps:bodyPr>
                      </wps:wsp>
                      <wps:wsp>
                        <wps:cNvPr id="205" name="Text Box 2"/>
                        <wps:cNvSpPr txBox="1">
                          <a:spLocks noChangeArrowheads="1"/>
                        </wps:cNvSpPr>
                        <wps:spPr bwMode="auto">
                          <a:xfrm>
                            <a:off x="21945" y="702259"/>
                            <a:ext cx="242846" cy="239340"/>
                          </a:xfrm>
                          <a:prstGeom prst="rect">
                            <a:avLst/>
                          </a:prstGeom>
                          <a:solidFill>
                            <a:srgbClr val="FFFFFF"/>
                          </a:solidFill>
                          <a:ln w="9525">
                            <a:noFill/>
                            <a:miter lim="800000"/>
                            <a:headEnd/>
                            <a:tailEnd/>
                          </a:ln>
                        </wps:spPr>
                        <wps:txbx>
                          <w:txbxContent>
                            <w:p w:rsidR="00BC2394" w:rsidRPr="00ED5BAF" w:rsidRDefault="00BC2394" w:rsidP="00BC2394">
                              <w:pPr>
                                <w:rPr>
                                  <w:rFonts w:ascii="Times New Roman" w:hAnsi="Times New Roman"/>
                                  <w:szCs w:val="20"/>
                                </w:rPr>
                              </w:pPr>
                              <w:r>
                                <w:rPr>
                                  <w:rFonts w:ascii="Times New Roman" w:hAnsi="Times New Roman"/>
                                  <w:szCs w:val="20"/>
                                </w:rPr>
                                <w:t>a</w:t>
                              </w:r>
                            </w:p>
                          </w:txbxContent>
                        </wps:txbx>
                        <wps:bodyPr rot="0" vert="horz" wrap="square" lIns="91440" tIns="45720" rIns="91440" bIns="45720" anchor="t" anchorCtr="0">
                          <a:noAutofit/>
                        </wps:bodyPr>
                      </wps:wsp>
                      <wps:wsp>
                        <wps:cNvPr id="197" name="Text Box 2"/>
                        <wps:cNvSpPr txBox="1">
                          <a:spLocks noChangeArrowheads="1"/>
                        </wps:cNvSpPr>
                        <wps:spPr bwMode="auto">
                          <a:xfrm>
                            <a:off x="0" y="0"/>
                            <a:ext cx="564129" cy="246380"/>
                          </a:xfrm>
                          <a:prstGeom prst="rect">
                            <a:avLst/>
                          </a:prstGeom>
                          <a:solidFill>
                            <a:srgbClr val="FFFFFF"/>
                          </a:solidFill>
                          <a:ln w="9525">
                            <a:noFill/>
                            <a:miter lim="800000"/>
                            <a:headEnd/>
                            <a:tailEnd/>
                          </a:ln>
                        </wps:spPr>
                        <wps:txb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D</w:t>
                              </w:r>
                            </w:p>
                          </w:txbxContent>
                        </wps:txbx>
                        <wps:bodyPr rot="0" vert="horz" wrap="square" lIns="91440" tIns="45720" rIns="91440" bIns="45720" anchor="t" anchorCtr="0">
                          <a:noAutofit/>
                        </wps:bodyPr>
                      </wps:wsp>
                    </wpg:wgp>
                  </a:graphicData>
                </a:graphic>
              </wp:anchor>
            </w:drawing>
          </mc:Choice>
          <mc:Fallback>
            <w:pict>
              <v:group id="Group 242" o:spid="_x0000_s1054" style="position:absolute;left:0;text-align:left;margin-left:89.2pt;margin-top:11.5pt;width:126.35pt;height:76.95pt;z-index:251665920" coordsize="16044,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bp6AIAAJIKAAAOAAAAZHJzL2Uyb0RvYy54bWzklslu2zAQhu8F+g4E7412WxIiB2k2FEjb&#10;AEkfgKaoBZVIlqQtpU+fISXbgQP0kKJAkPogcx3OfPxnpNOzse/QlindCl7g4MTHiHEqypbXBf7x&#10;cP0pxUgbwkvSCc4K/Mg0Plt9/HA6yJyFohFdyRQCI1zngyxwY4zMPU/ThvVEnwjJOExWQvXEQFfV&#10;XqnIANb7zgt9f+ENQpVSCcq0htHLaRKvnP2qYtR8ryrNDOoKDL4Z91TuubZPb3VK8loR2bR0doO8&#10;wouetBwO3Zu6JIagjWpfmOpbqoQWlTmhovdEVbWUuRggmsA/iuZGiY10sdT5UMs9JkB7xOnVZum3&#10;7Z1CbVngMA4x4qSHS3LnIjsAeAZZ57DqRsl7eafmgXrq2YjHSvX2H2JBowP7uAfLRoMoDAYLP46z&#10;GCMKc9lyGUaLiTxt4HpebKPN1Z83ertjPevd3plBgoj0gZP+O073DZHM4deWwMwpyBY7Tg82vs9i&#10;RDMot8xSQmaEYYjbaULLW0F/asTFRUN4zc6VEkPDSAn+BZYDRLHfaoHrXFsj6+GrKOE6yMYIZ+gI&#10;dRAtlpm9NYC6jNI0SiaoO+pAOUlg2kIPozT2p8N27EgulTY3TPTINgqsIFvcOWR7q43167DE3rAW&#10;XVtet13nOqpeX3QKbQlk1rX7uVCOlnUcDXDlSZg4y1zY/WCa5H1rIPO7ti9w6tvf5LzlcsVLt8SQ&#10;tpva4EnHZ1CWzUTJjOtx0q6LzIJbi/IR0CkxZTpUJmg0Qv3GaIAsL7D+tSGKYdR94YA/C+LYlgXX&#10;iZNlCB31fGb9fIZwCqYKbDCamhfGlRIbDhfncE1V67gdPJl9BlVOLv9zeYZ+8kbkGQZZDL5Ycfph&#10;mGRH4ozDNIZMmsSZRXANk+J2In8/4txXh/9enEG2fCPihDwHYc41Z1cwk0UchNmsyXgRpe9Xk5HN&#10;tkOZepsF073d4cPHvYnmjzT7ZfW87wrs4VNy9QQAAP//AwBQSwMEFAAGAAgAAAAhADlVYdjgAAAA&#10;CgEAAA8AAABkcnMvZG93bnJldi54bWxMj0FrwkAUhO+F/oflFXqrmzXWapqNiLQ9SaFaKN7W5JkE&#10;s29Ddk3iv+/z1B6HGWa+SVejbUSPna8daVCTCARS7oqaSg3f+/enBQgfDBWmcYQaruhhld3fpSYp&#10;3EBf2O9CKbiEfGI0VCG0iZQ+r9AaP3EtEnsn11kTWHalLDozcLlt5DSK5tKamnihMi1uKszPu4vV&#10;8DGYYR2rt357Pm2uh/3z589WodaPD+P6FUTAMfyF4YbP6JAx09FdqPCiYf2ymHFUwzTmTxyYxUqB&#10;ON6c+RJklsr/F7JfAAAA//8DAFBLAQItABQABgAIAAAAIQC2gziS/gAAAOEBAAATAAAAAAAAAAAA&#10;AAAAAAAAAABbQ29udGVudF9UeXBlc10ueG1sUEsBAi0AFAAGAAgAAAAhADj9If/WAAAAlAEAAAsA&#10;AAAAAAAAAAAAAAAALwEAAF9yZWxzLy5yZWxzUEsBAi0AFAAGAAgAAAAhAB7qhunoAgAAkgoAAA4A&#10;AAAAAAAAAAAAAAAALgIAAGRycy9lMm9Eb2MueG1sUEsBAi0AFAAGAAgAAAAhADlVYdjgAAAACgEA&#10;AA8AAAAAAAAAAAAAAAAAQgUAAGRycy9kb3ducmV2LnhtbFBLBQYAAAAABAAEAPMAAABPBgAAAAA=&#10;">
                <v:shape id="Text Box 2" o:spid="_x0000_s1055" type="#_x0000_t202" style="position:absolute;left:13679;top:7388;width:2365;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b</w:t>
                        </w:r>
                      </w:p>
                    </w:txbxContent>
                  </v:textbox>
                </v:shape>
                <v:shape id="Text Box 2" o:spid="_x0000_s1056" type="#_x0000_t202" style="position:absolute;left:219;top:7022;width:242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BC2394" w:rsidRPr="00ED5BAF" w:rsidRDefault="00BC2394" w:rsidP="00BC2394">
                        <w:pPr>
                          <w:rPr>
                            <w:rFonts w:ascii="Times New Roman" w:hAnsi="Times New Roman"/>
                            <w:szCs w:val="20"/>
                          </w:rPr>
                        </w:pPr>
                        <w:r>
                          <w:rPr>
                            <w:rFonts w:ascii="Times New Roman" w:hAnsi="Times New Roman"/>
                            <w:szCs w:val="20"/>
                          </w:rPr>
                          <w:t>a</w:t>
                        </w:r>
                      </w:p>
                    </w:txbxContent>
                  </v:textbox>
                </v:shape>
                <v:shape id="Text Box 2" o:spid="_x0000_s1057" type="#_x0000_t202" style="position:absolute;width:564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BC2394" w:rsidRPr="00255127" w:rsidRDefault="00BC2394" w:rsidP="00BC2394">
                        <w:pPr>
                          <w:rPr>
                            <w:rFonts w:ascii="Times New Roman" w:hAnsi="Times New Roman"/>
                            <w:sz w:val="18"/>
                            <w:szCs w:val="18"/>
                          </w:rPr>
                        </w:pPr>
                        <w:r w:rsidRPr="00255127">
                          <w:rPr>
                            <w:rFonts w:ascii="Times New Roman" w:hAnsi="Times New Roman"/>
                            <w:sz w:val="18"/>
                            <w:szCs w:val="18"/>
                          </w:rPr>
                          <w:t>Sono D</w:t>
                        </w:r>
                      </w:p>
                    </w:txbxContent>
                  </v:textbox>
                </v:shape>
              </v:group>
            </w:pict>
          </mc:Fallback>
        </mc:AlternateContent>
      </w: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hAnsi="Times New Roman"/>
          <w:noProof/>
          <w:sz w:val="20"/>
          <w:szCs w:val="20"/>
          <w:lang w:bidi="ar-SA"/>
        </w:rPr>
        <w:drawing>
          <wp:inline distT="0" distB="0" distL="0" distR="0" wp14:anchorId="5858A532" wp14:editId="5BC649AD">
            <wp:extent cx="1399032" cy="1051560"/>
            <wp:effectExtent l="0" t="0" r="0" b="0"/>
            <wp:docPr id="226" name="Picture 226" descr="C:\Users\Ibah\Desktop\SITI ZUBAIDAH-VPSEM\Sono\SONO B-0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bah\Desktop\SITI ZUBAIDAH-VPSEM\Sono\SONO B-06-edi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eastAsia="Calibri" w:hAnsi="Times New Roman"/>
          <w:noProof/>
          <w:sz w:val="20"/>
          <w:szCs w:val="20"/>
          <w:lang w:bidi="ar-SA"/>
        </w:rPr>
        <w:drawing>
          <wp:inline distT="0" distB="0" distL="0" distR="0" wp14:anchorId="0001E100" wp14:editId="63215CD8">
            <wp:extent cx="1298448" cy="1051560"/>
            <wp:effectExtent l="0" t="0" r="0" b="0"/>
            <wp:docPr id="227" name="Picture 227" descr="C:\Users\Ibah\Desktop\SITI ZUBAIDAH-TEM\sono B-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bah\Desktop\SITI ZUBAIDAH-TEM\sono B-5-edi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r w:rsidRPr="00BC2394">
        <w:rPr>
          <w:rFonts w:ascii="Times New Roman" w:eastAsia="Calibri" w:hAnsi="Times New Roman"/>
          <w:noProof/>
          <w:sz w:val="20"/>
          <w:szCs w:val="20"/>
          <w:lang w:bidi="ar-SA"/>
        </w:rPr>
        <w:drawing>
          <wp:inline distT="0" distB="0" distL="0" distR="0" wp14:anchorId="4C159D2C" wp14:editId="743B70EE">
            <wp:extent cx="1399032" cy="1051560"/>
            <wp:effectExtent l="0" t="0" r="0" b="0"/>
            <wp:docPr id="228" name="Picture 228" descr="C:\Users\Ibah\Desktop\SITI ZUBAIDAH-VPSEM\Nonsono\NS B-0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bah\Desktop\SITI ZUBAIDAH-VPSEM\Nonsono\NS B-05-edi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9032" cy="1051560"/>
                    </a:xfrm>
                    <a:prstGeom prst="rect">
                      <a:avLst/>
                    </a:prstGeom>
                    <a:noFill/>
                    <a:ln>
                      <a:noFill/>
                    </a:ln>
                  </pic:spPr>
                </pic:pic>
              </a:graphicData>
            </a:graphic>
          </wp:inline>
        </w:drawing>
      </w:r>
      <w:r w:rsidRPr="00BC2394">
        <w:rPr>
          <w:rFonts w:ascii="Times New Roman" w:eastAsia="Calibri" w:hAnsi="Times New Roman"/>
          <w:noProof/>
          <w:sz w:val="20"/>
          <w:szCs w:val="20"/>
          <w:lang w:bidi="ar-SA"/>
        </w:rPr>
        <w:drawing>
          <wp:inline distT="0" distB="0" distL="0" distR="0" wp14:anchorId="685429F9" wp14:editId="7FDB1EF4">
            <wp:extent cx="1298448" cy="1051560"/>
            <wp:effectExtent l="0" t="0" r="0" b="0"/>
            <wp:docPr id="229" name="Picture 229" descr="C:\Users\Ibah\Desktop\SITI ZUBAIDAH-TEM\nonsono B-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bah\Desktop\SITI ZUBAIDAH-TEM\nonsono B-6-edi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8448" cy="1051560"/>
                    </a:xfrm>
                    <a:prstGeom prst="rect">
                      <a:avLst/>
                    </a:prstGeom>
                    <a:noFill/>
                    <a:ln>
                      <a:noFill/>
                    </a:ln>
                  </pic:spPr>
                </pic:pic>
              </a:graphicData>
            </a:graphic>
          </wp:inline>
        </w:drawing>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ind w:left="810" w:hanging="810"/>
        <w:jc w:val="both"/>
        <w:outlineLvl w:val="0"/>
        <w:rPr>
          <w:rFonts w:ascii="Times New Roman" w:hAnsi="Times New Roman"/>
          <w:sz w:val="20"/>
          <w:szCs w:val="20"/>
        </w:rPr>
      </w:pPr>
      <w:r w:rsidRPr="00BC2394">
        <w:rPr>
          <w:rFonts w:ascii="Times New Roman" w:hAnsi="Times New Roman"/>
          <w:sz w:val="20"/>
          <w:szCs w:val="20"/>
        </w:rPr>
        <w:t xml:space="preserve">Rajah 3. </w:t>
      </w:r>
      <w:r w:rsidR="002B5C82">
        <w:rPr>
          <w:rFonts w:ascii="Times New Roman" w:hAnsi="Times New Roman"/>
          <w:sz w:val="20"/>
          <w:szCs w:val="20"/>
        </w:rPr>
        <w:t xml:space="preserve"> </w:t>
      </w:r>
      <w:r w:rsidR="002B5C82">
        <w:rPr>
          <w:rFonts w:ascii="Times New Roman" w:hAnsi="Times New Roman"/>
          <w:sz w:val="20"/>
          <w:szCs w:val="20"/>
        </w:rPr>
        <w:tab/>
      </w:r>
      <w:r w:rsidRPr="00BC2394">
        <w:rPr>
          <w:rFonts w:ascii="Times New Roman" w:hAnsi="Times New Roman"/>
          <w:sz w:val="20"/>
          <w:szCs w:val="20"/>
        </w:rPr>
        <w:t>Imej SEM (a) dan TEM (b) bagi sampel-sampel sono A, nonsono A, sono B, nonsono B, sono C, nonsono C, sono D dan nonsono D bersaiz 50 - 100 nm dengan menggunakan pembesaran yang berbeza dalam julat 15000 sehingga 100000</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2B5C82">
      <w:pPr>
        <w:spacing w:after="0" w:line="240" w:lineRule="auto"/>
        <w:jc w:val="center"/>
        <w:outlineLvl w:val="0"/>
        <w:rPr>
          <w:rFonts w:ascii="Times New Roman" w:eastAsia="Calibri" w:hAnsi="Times New Roman"/>
          <w:sz w:val="20"/>
          <w:szCs w:val="20"/>
        </w:rPr>
      </w:pPr>
      <w:r w:rsidRPr="00BC2394">
        <w:rPr>
          <w:rFonts w:ascii="Times New Roman" w:eastAsia="Calibri" w:hAnsi="Times New Roman"/>
          <w:sz w:val="20"/>
          <w:szCs w:val="20"/>
        </w:rPr>
        <w:object w:dxaOrig="5856" w:dyaOrig="4560">
          <v:shape id="_x0000_i1033" type="#_x0000_t75" style="width:215.25pt;height:169.5pt" o:ole="">
            <v:imagedata r:id="rId42" o:title=""/>
          </v:shape>
          <o:OLEObject Type="Embed" ProgID="Origin50.Graph" ShapeID="_x0000_i1033" DrawAspect="Content" ObjectID="_1488833420" r:id="rId43"/>
        </w:object>
      </w:r>
      <w:r w:rsidRPr="00BC2394">
        <w:rPr>
          <w:rFonts w:ascii="Times New Roman" w:eastAsia="Calibri" w:hAnsi="Times New Roman"/>
          <w:sz w:val="20"/>
          <w:szCs w:val="20"/>
        </w:rPr>
        <w:object w:dxaOrig="5856" w:dyaOrig="4560">
          <v:shape id="_x0000_i1034" type="#_x0000_t75" style="width:215.25pt;height:169.5pt" o:ole="">
            <v:imagedata r:id="rId44" o:title=""/>
          </v:shape>
          <o:OLEObject Type="Embed" ProgID="Origin50.Graph" ShapeID="_x0000_i1034" DrawAspect="Content" ObjectID="_1488833421" r:id="rId45"/>
        </w:object>
      </w:r>
    </w:p>
    <w:p w:rsidR="00BC2394" w:rsidRPr="00BC2394" w:rsidRDefault="00BC2394" w:rsidP="002B5C82">
      <w:pPr>
        <w:spacing w:after="0" w:line="240" w:lineRule="auto"/>
        <w:jc w:val="center"/>
        <w:outlineLvl w:val="0"/>
        <w:rPr>
          <w:rFonts w:ascii="Times New Roman" w:hAnsi="Times New Roman"/>
          <w:sz w:val="20"/>
          <w:szCs w:val="20"/>
        </w:rPr>
      </w:pPr>
      <w:r w:rsidRPr="00BC2394">
        <w:rPr>
          <w:rFonts w:ascii="Times New Roman" w:eastAsia="Calibri" w:hAnsi="Times New Roman"/>
          <w:sz w:val="20"/>
          <w:szCs w:val="20"/>
        </w:rPr>
        <w:object w:dxaOrig="5856" w:dyaOrig="4560">
          <v:shape id="_x0000_i1035" type="#_x0000_t75" style="width:215.25pt;height:169.5pt" o:ole="">
            <v:imagedata r:id="rId46" o:title=""/>
          </v:shape>
          <o:OLEObject Type="Embed" ProgID="Origin50.Graph" ShapeID="_x0000_i1035" DrawAspect="Content" ObjectID="_1488833422" r:id="rId47"/>
        </w:object>
      </w:r>
      <w:r w:rsidRPr="00BC2394">
        <w:rPr>
          <w:rFonts w:ascii="Times New Roman" w:eastAsia="Calibri" w:hAnsi="Times New Roman"/>
          <w:sz w:val="20"/>
          <w:szCs w:val="20"/>
        </w:rPr>
        <w:object w:dxaOrig="5856" w:dyaOrig="4560">
          <v:shape id="_x0000_i1036" type="#_x0000_t75" style="width:215.25pt;height:169.5pt" o:ole="">
            <v:imagedata r:id="rId48" o:title=""/>
          </v:shape>
          <o:OLEObject Type="Embed" ProgID="Origin50.Graph" ShapeID="_x0000_i1036" DrawAspect="Content" ObjectID="_1488833423" r:id="rId49"/>
        </w:object>
      </w:r>
    </w:p>
    <w:p w:rsidR="002B5C82" w:rsidRDefault="002B5C82" w:rsidP="00BC2394">
      <w:pPr>
        <w:spacing w:after="0" w:line="240" w:lineRule="auto"/>
        <w:ind w:left="720" w:hanging="720"/>
        <w:jc w:val="both"/>
        <w:outlineLvl w:val="0"/>
        <w:rPr>
          <w:rFonts w:ascii="Times New Roman" w:hAnsi="Times New Roman"/>
          <w:sz w:val="20"/>
          <w:szCs w:val="20"/>
        </w:rPr>
      </w:pPr>
    </w:p>
    <w:p w:rsidR="00BC2394" w:rsidRPr="00BC2394" w:rsidRDefault="00BC2394" w:rsidP="002B5C82">
      <w:pPr>
        <w:spacing w:after="0" w:line="240" w:lineRule="auto"/>
        <w:ind w:left="810" w:hanging="810"/>
        <w:jc w:val="both"/>
        <w:outlineLvl w:val="0"/>
        <w:rPr>
          <w:rFonts w:ascii="Times New Roman" w:hAnsi="Times New Roman"/>
          <w:sz w:val="20"/>
          <w:szCs w:val="20"/>
        </w:rPr>
      </w:pPr>
      <w:r w:rsidRPr="00BC2394">
        <w:rPr>
          <w:rFonts w:ascii="Times New Roman" w:hAnsi="Times New Roman"/>
          <w:sz w:val="20"/>
          <w:szCs w:val="20"/>
        </w:rPr>
        <w:t xml:space="preserve">Rajah 4. </w:t>
      </w:r>
      <w:r w:rsidR="002B5C82">
        <w:rPr>
          <w:rFonts w:ascii="Times New Roman" w:hAnsi="Times New Roman"/>
          <w:sz w:val="20"/>
          <w:szCs w:val="20"/>
        </w:rPr>
        <w:t xml:space="preserve"> </w:t>
      </w:r>
      <w:r w:rsidR="002B5C82">
        <w:rPr>
          <w:rFonts w:ascii="Times New Roman" w:hAnsi="Times New Roman"/>
          <w:sz w:val="20"/>
          <w:szCs w:val="20"/>
        </w:rPr>
        <w:tab/>
      </w:r>
      <w:r w:rsidRPr="00BC2394">
        <w:rPr>
          <w:rFonts w:ascii="Times New Roman" w:hAnsi="Times New Roman"/>
          <w:sz w:val="20"/>
          <w:szCs w:val="20"/>
        </w:rPr>
        <w:t>Voltamogram berkitar sampel sono A dan nonsono A (a) sono B dan nonsono B (b) sono C dan nonsono C (c) sono D dan nonsono D (d) pada kadar imbasan 100 mV/s menggunakan GC (elektrod kerja), SCE (elektrod rujukan) dan dawai Pt (elektrod pelengkap).</w:t>
      </w:r>
    </w:p>
    <w:p w:rsidR="00BC2394" w:rsidRDefault="00BC2394" w:rsidP="002B5C82">
      <w:pPr>
        <w:spacing w:after="0" w:line="240" w:lineRule="auto"/>
        <w:ind w:left="810" w:hanging="810"/>
        <w:jc w:val="both"/>
        <w:outlineLvl w:val="0"/>
        <w:rPr>
          <w:rFonts w:ascii="Times New Roman" w:hAnsi="Times New Roman"/>
          <w:sz w:val="20"/>
          <w:szCs w:val="20"/>
        </w:rPr>
      </w:pPr>
    </w:p>
    <w:p w:rsidR="002B5C82" w:rsidRPr="00BC2394" w:rsidRDefault="002B5C82" w:rsidP="002B5C82">
      <w:pPr>
        <w:spacing w:after="0" w:line="240" w:lineRule="auto"/>
        <w:ind w:left="810" w:hanging="810"/>
        <w:jc w:val="both"/>
        <w:outlineLvl w:val="0"/>
        <w:rPr>
          <w:rFonts w:ascii="Times New Roman" w:hAnsi="Times New Roman"/>
          <w:sz w:val="20"/>
          <w:szCs w:val="20"/>
        </w:rPr>
      </w:pPr>
    </w:p>
    <w:p w:rsidR="00BC2394" w:rsidRPr="00BC2394" w:rsidRDefault="00BC2394" w:rsidP="00BC2394">
      <w:pPr>
        <w:spacing w:after="0" w:line="240" w:lineRule="auto"/>
        <w:jc w:val="both"/>
        <w:outlineLvl w:val="0"/>
        <w:rPr>
          <w:rFonts w:ascii="Times New Roman" w:hAnsi="Times New Roman"/>
          <w:sz w:val="20"/>
          <w:szCs w:val="20"/>
        </w:rPr>
      </w:pPr>
      <w:r w:rsidRPr="00BC2394">
        <w:rPr>
          <w:rFonts w:ascii="Times New Roman" w:hAnsi="Times New Roman"/>
          <w:sz w:val="20"/>
          <w:szCs w:val="20"/>
        </w:rPr>
        <w:t>Puncak anodik dan katodik bagi setiap produk MnO</w:t>
      </w:r>
      <w:r w:rsidRPr="00BC2394">
        <w:rPr>
          <w:rFonts w:ascii="Times New Roman" w:hAnsi="Times New Roman"/>
          <w:sz w:val="20"/>
          <w:szCs w:val="20"/>
          <w:vertAlign w:val="subscript"/>
        </w:rPr>
        <w:t>2</w:t>
      </w:r>
      <w:r w:rsidRPr="00BC2394">
        <w:rPr>
          <w:rFonts w:ascii="Times New Roman" w:hAnsi="Times New Roman"/>
          <w:sz w:val="20"/>
          <w:szCs w:val="20"/>
        </w:rPr>
        <w:t xml:space="preserve"> adalah seperti yang ditunjukkan dalam Jadual 2.</w:t>
      </w:r>
    </w:p>
    <w:p w:rsidR="00BC2394" w:rsidRPr="00BC2394" w:rsidRDefault="00BC2394" w:rsidP="00BC2394">
      <w:pPr>
        <w:spacing w:after="0" w:line="240" w:lineRule="auto"/>
        <w:jc w:val="both"/>
        <w:outlineLvl w:val="0"/>
        <w:rPr>
          <w:rFonts w:ascii="Times New Roman" w:hAnsi="Times New Roman"/>
          <w:sz w:val="20"/>
          <w:szCs w:val="20"/>
        </w:rPr>
      </w:pPr>
    </w:p>
    <w:p w:rsidR="00BC2394" w:rsidRPr="00BC2394" w:rsidRDefault="00BC2394" w:rsidP="0073004C">
      <w:pPr>
        <w:spacing w:after="0" w:line="240" w:lineRule="auto"/>
        <w:jc w:val="center"/>
        <w:outlineLvl w:val="0"/>
        <w:rPr>
          <w:rFonts w:ascii="Times New Roman" w:hAnsi="Times New Roman"/>
          <w:sz w:val="20"/>
          <w:szCs w:val="20"/>
          <w:vertAlign w:val="subscript"/>
        </w:rPr>
      </w:pPr>
      <w:r w:rsidRPr="00BC2394">
        <w:rPr>
          <w:rFonts w:ascii="Times New Roman" w:hAnsi="Times New Roman"/>
          <w:sz w:val="20"/>
          <w:szCs w:val="20"/>
        </w:rPr>
        <w:t xml:space="preserve">Jadual 2. </w:t>
      </w:r>
      <w:r w:rsidR="0073004C">
        <w:rPr>
          <w:rFonts w:ascii="Times New Roman" w:hAnsi="Times New Roman"/>
          <w:sz w:val="20"/>
          <w:szCs w:val="20"/>
        </w:rPr>
        <w:t xml:space="preserve"> </w:t>
      </w:r>
      <w:r w:rsidRPr="00BC2394">
        <w:rPr>
          <w:rFonts w:ascii="Times New Roman" w:hAnsi="Times New Roman"/>
          <w:sz w:val="20"/>
          <w:szCs w:val="20"/>
        </w:rPr>
        <w:t>Puncak anodik dan katodik bagi produk MnO</w:t>
      </w:r>
      <w:r w:rsidRPr="00BC2394">
        <w:rPr>
          <w:rFonts w:ascii="Times New Roman" w:hAnsi="Times New Roman"/>
          <w:sz w:val="20"/>
          <w:szCs w:val="20"/>
          <w:vertAlign w:val="subscript"/>
        </w:rPr>
        <w:t>2</w:t>
      </w:r>
    </w:p>
    <w:p w:rsidR="00BC2394" w:rsidRPr="00BC2394" w:rsidRDefault="00BC2394" w:rsidP="00BC2394">
      <w:pPr>
        <w:spacing w:after="0" w:line="240" w:lineRule="auto"/>
        <w:jc w:val="both"/>
        <w:outlineLvl w:val="0"/>
        <w:rPr>
          <w:rFonts w:ascii="Times New Roman" w:hAnsi="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872"/>
        <w:gridCol w:w="1939"/>
      </w:tblGrid>
      <w:tr w:rsidR="00BC2394" w:rsidRPr="00BC2394" w:rsidTr="00F31B5C">
        <w:trPr>
          <w:jc w:val="center"/>
        </w:trPr>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Sampel</w:t>
            </w:r>
          </w:p>
        </w:tc>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Puncak Anodik (V)</w:t>
            </w:r>
          </w:p>
        </w:tc>
        <w:tc>
          <w:tcPr>
            <w:tcW w:w="0" w:type="auto"/>
            <w:tcBorders>
              <w:top w:val="single" w:sz="4" w:space="0" w:color="auto"/>
              <w:bottom w:val="single" w:sz="4" w:space="0" w:color="auto"/>
            </w:tcBorders>
          </w:tcPr>
          <w:p w:rsidR="00BC2394" w:rsidRPr="00BC2394" w:rsidRDefault="00BC2394" w:rsidP="0073004C">
            <w:pPr>
              <w:spacing w:before="120" w:after="120" w:line="240" w:lineRule="auto"/>
              <w:jc w:val="both"/>
              <w:rPr>
                <w:rFonts w:ascii="Times New Roman" w:hAnsi="Times New Roman" w:cs="Times New Roman"/>
                <w:b/>
                <w:bCs/>
                <w:sz w:val="20"/>
                <w:szCs w:val="20"/>
              </w:rPr>
            </w:pPr>
            <w:r w:rsidRPr="00BC2394">
              <w:rPr>
                <w:rFonts w:ascii="Times New Roman" w:hAnsi="Times New Roman" w:cs="Times New Roman"/>
                <w:b/>
                <w:bCs/>
                <w:sz w:val="20"/>
                <w:szCs w:val="20"/>
              </w:rPr>
              <w:t>Puncak Katodik (V)</w:t>
            </w:r>
          </w:p>
        </w:tc>
      </w:tr>
      <w:tr w:rsidR="00BC2394" w:rsidRPr="00BC2394" w:rsidTr="00F31B5C">
        <w:trPr>
          <w:jc w:val="center"/>
        </w:trPr>
        <w:tc>
          <w:tcPr>
            <w:tcW w:w="0" w:type="auto"/>
            <w:tcBorders>
              <w:top w:val="single" w:sz="4" w:space="0" w:color="auto"/>
              <w:bottom w:val="nil"/>
            </w:tcBorders>
          </w:tcPr>
          <w:p w:rsidR="00BC2394" w:rsidRPr="00BC2394" w:rsidRDefault="00BC2394" w:rsidP="0073004C">
            <w:pPr>
              <w:spacing w:before="120"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A</w:t>
            </w:r>
          </w:p>
        </w:tc>
        <w:tc>
          <w:tcPr>
            <w:tcW w:w="0" w:type="auto"/>
            <w:tcBorders>
              <w:top w:val="single" w:sz="4" w:space="0" w:color="auto"/>
              <w:bottom w:val="nil"/>
            </w:tcBorders>
          </w:tcPr>
          <w:p w:rsidR="00BC2394" w:rsidRPr="00BC2394" w:rsidRDefault="00BC2394" w:rsidP="0073004C">
            <w:pPr>
              <w:spacing w:before="120"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1.2660</w:t>
            </w:r>
          </w:p>
        </w:tc>
        <w:tc>
          <w:tcPr>
            <w:tcW w:w="0" w:type="auto"/>
            <w:tcBorders>
              <w:top w:val="single" w:sz="4" w:space="0" w:color="auto"/>
              <w:bottom w:val="nil"/>
            </w:tcBorders>
          </w:tcPr>
          <w:p w:rsidR="00BC2394" w:rsidRPr="00BC2394" w:rsidRDefault="00BC2394" w:rsidP="0073004C">
            <w:pPr>
              <w:spacing w:before="120"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0.9730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A</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1.3140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0.7520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B</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1.2210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0.9500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B</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1.3320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0.8050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C</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1.4220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0.8400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C</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1.2320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0.9380</w:t>
            </w:r>
          </w:p>
        </w:tc>
      </w:tr>
      <w:tr w:rsidR="00BC2394" w:rsidRPr="00BC2394" w:rsidTr="00F31B5C">
        <w:trPr>
          <w:jc w:val="center"/>
        </w:trPr>
        <w:tc>
          <w:tcPr>
            <w:tcW w:w="0" w:type="auto"/>
            <w:tcBorders>
              <w:top w:val="nil"/>
              <w:bottom w:val="nil"/>
            </w:tcBorders>
          </w:tcPr>
          <w:p w:rsidR="00BC2394" w:rsidRPr="00BC2394" w:rsidRDefault="00BC2394" w:rsidP="00BC2394">
            <w:pPr>
              <w:spacing w:after="0" w:line="240" w:lineRule="auto"/>
              <w:jc w:val="both"/>
              <w:rPr>
                <w:rFonts w:ascii="Times New Roman" w:hAnsi="Times New Roman" w:cs="Times New Roman"/>
                <w:sz w:val="20"/>
                <w:szCs w:val="20"/>
              </w:rPr>
            </w:pPr>
            <w:r w:rsidRPr="00BC2394">
              <w:rPr>
                <w:rFonts w:ascii="Times New Roman" w:hAnsi="Times New Roman" w:cs="Times New Roman"/>
                <w:sz w:val="20"/>
                <w:szCs w:val="20"/>
              </w:rPr>
              <w:t>Sono D</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1.2070</w:t>
            </w:r>
          </w:p>
        </w:tc>
        <w:tc>
          <w:tcPr>
            <w:tcW w:w="0" w:type="auto"/>
            <w:tcBorders>
              <w:top w:val="nil"/>
              <w:bottom w:val="nil"/>
            </w:tcBorders>
          </w:tcPr>
          <w:p w:rsidR="00BC2394" w:rsidRPr="00BC2394" w:rsidRDefault="00BC2394" w:rsidP="0073004C">
            <w:pPr>
              <w:spacing w:after="0" w:line="240" w:lineRule="auto"/>
              <w:jc w:val="center"/>
              <w:rPr>
                <w:rFonts w:ascii="Times New Roman" w:hAnsi="Times New Roman" w:cs="Times New Roman"/>
                <w:sz w:val="20"/>
                <w:szCs w:val="20"/>
              </w:rPr>
            </w:pPr>
            <w:r w:rsidRPr="00BC2394">
              <w:rPr>
                <w:rFonts w:ascii="Times New Roman" w:hAnsi="Times New Roman" w:cs="Times New Roman"/>
                <w:sz w:val="20"/>
                <w:szCs w:val="20"/>
              </w:rPr>
              <w:t>0.9765</w:t>
            </w:r>
          </w:p>
        </w:tc>
      </w:tr>
      <w:tr w:rsidR="00BC2394" w:rsidRPr="00BC2394" w:rsidTr="00F31B5C">
        <w:trPr>
          <w:jc w:val="center"/>
        </w:trPr>
        <w:tc>
          <w:tcPr>
            <w:tcW w:w="0" w:type="auto"/>
            <w:tcBorders>
              <w:top w:val="nil"/>
              <w:bottom w:val="single" w:sz="4" w:space="0" w:color="auto"/>
            </w:tcBorders>
          </w:tcPr>
          <w:p w:rsidR="00BC2394" w:rsidRPr="00BC2394" w:rsidRDefault="00BC2394" w:rsidP="0073004C">
            <w:pPr>
              <w:spacing w:after="120" w:line="240" w:lineRule="auto"/>
              <w:jc w:val="both"/>
              <w:rPr>
                <w:rFonts w:ascii="Times New Roman" w:hAnsi="Times New Roman" w:cs="Times New Roman"/>
                <w:sz w:val="20"/>
                <w:szCs w:val="20"/>
              </w:rPr>
            </w:pPr>
            <w:r w:rsidRPr="00BC2394">
              <w:rPr>
                <w:rFonts w:ascii="Times New Roman" w:hAnsi="Times New Roman" w:cs="Times New Roman"/>
                <w:sz w:val="20"/>
                <w:szCs w:val="20"/>
              </w:rPr>
              <w:t>Nonsono D</w:t>
            </w:r>
          </w:p>
        </w:tc>
        <w:tc>
          <w:tcPr>
            <w:tcW w:w="0" w:type="auto"/>
            <w:tcBorders>
              <w:top w:val="nil"/>
              <w:bottom w:val="single" w:sz="4" w:space="0" w:color="auto"/>
            </w:tcBorders>
          </w:tcPr>
          <w:p w:rsidR="00BC2394" w:rsidRPr="00BC2394" w:rsidRDefault="00BC2394" w:rsidP="0073004C">
            <w:pPr>
              <w:spacing w:after="120" w:line="240" w:lineRule="auto"/>
              <w:jc w:val="center"/>
              <w:rPr>
                <w:rFonts w:ascii="Times New Roman" w:hAnsi="Times New Roman" w:cs="Times New Roman"/>
                <w:sz w:val="20"/>
                <w:szCs w:val="20"/>
              </w:rPr>
            </w:pPr>
            <w:r w:rsidRPr="00BC2394">
              <w:rPr>
                <w:rFonts w:ascii="Times New Roman" w:hAnsi="Times New Roman" w:cs="Times New Roman"/>
                <w:sz w:val="20"/>
                <w:szCs w:val="20"/>
              </w:rPr>
              <w:t>1.2440</w:t>
            </w:r>
          </w:p>
        </w:tc>
        <w:tc>
          <w:tcPr>
            <w:tcW w:w="0" w:type="auto"/>
            <w:tcBorders>
              <w:top w:val="nil"/>
              <w:bottom w:val="single" w:sz="4" w:space="0" w:color="auto"/>
            </w:tcBorders>
          </w:tcPr>
          <w:p w:rsidR="00BC2394" w:rsidRPr="00BC2394" w:rsidRDefault="00BC2394" w:rsidP="0073004C">
            <w:pPr>
              <w:spacing w:after="120" w:line="240" w:lineRule="auto"/>
              <w:jc w:val="center"/>
              <w:rPr>
                <w:rFonts w:ascii="Times New Roman" w:hAnsi="Times New Roman" w:cs="Times New Roman"/>
                <w:sz w:val="20"/>
                <w:szCs w:val="20"/>
              </w:rPr>
            </w:pPr>
            <w:r w:rsidRPr="00BC2394">
              <w:rPr>
                <w:rFonts w:ascii="Times New Roman" w:hAnsi="Times New Roman" w:cs="Times New Roman"/>
                <w:sz w:val="20"/>
                <w:szCs w:val="20"/>
              </w:rPr>
              <w:t>0.8010</w:t>
            </w:r>
          </w:p>
        </w:tc>
      </w:tr>
    </w:tbl>
    <w:p w:rsidR="00BC2394" w:rsidRPr="00BC2394" w:rsidRDefault="00BC2394" w:rsidP="0073004C">
      <w:pPr>
        <w:spacing w:after="120" w:line="240" w:lineRule="auto"/>
        <w:jc w:val="both"/>
        <w:outlineLvl w:val="0"/>
        <w:rPr>
          <w:rFonts w:ascii="Times New Roman" w:hAnsi="Times New Roman"/>
          <w:sz w:val="20"/>
          <w:szCs w:val="20"/>
        </w:rPr>
      </w:pPr>
    </w:p>
    <w:p w:rsidR="00BC2394" w:rsidRP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lastRenderedPageBreak/>
        <w:t>Tindak balas persamaan pengoksidaan yang berlaku di bahagian anod dan proses penurunan yang berlaku di bahagian katod bagi MnO</w:t>
      </w:r>
      <w:r w:rsidRPr="00BC2394">
        <w:rPr>
          <w:rFonts w:ascii="Times New Roman" w:hAnsi="Times New Roman"/>
          <w:sz w:val="20"/>
          <w:szCs w:val="20"/>
          <w:vertAlign w:val="subscript"/>
        </w:rPr>
        <w:t>2</w:t>
      </w:r>
      <w:r w:rsidRPr="00BC2394">
        <w:rPr>
          <w:rFonts w:ascii="Times New Roman" w:hAnsi="Times New Roman"/>
          <w:sz w:val="20"/>
          <w:szCs w:val="20"/>
        </w:rPr>
        <w:t>/Mn</w:t>
      </w:r>
      <w:r w:rsidRPr="00BC2394">
        <w:rPr>
          <w:rFonts w:ascii="Times New Roman" w:hAnsi="Times New Roman"/>
          <w:sz w:val="20"/>
          <w:szCs w:val="20"/>
          <w:vertAlign w:val="superscript"/>
        </w:rPr>
        <w:t>2+</w:t>
      </w:r>
      <w:r w:rsidRPr="00BC2394">
        <w:rPr>
          <w:rFonts w:ascii="Times New Roman" w:hAnsi="Times New Roman"/>
          <w:sz w:val="20"/>
          <w:szCs w:val="20"/>
        </w:rPr>
        <w:t xml:space="preserve"> ditunjukkan dalam persamaan 1 dan 2 berikut. </w:t>
      </w:r>
    </w:p>
    <w:p w:rsidR="00BC2394" w:rsidRPr="00BC2394" w:rsidRDefault="00BC2394" w:rsidP="00BC2394">
      <w:pPr>
        <w:spacing w:after="0" w:line="240" w:lineRule="auto"/>
        <w:jc w:val="both"/>
        <w:rPr>
          <w:rFonts w:ascii="Times New Roman" w:hAnsi="Times New Roman"/>
          <w:sz w:val="20"/>
          <w:szCs w:val="20"/>
          <w:vertAlign w:val="subscript"/>
        </w:rPr>
      </w:pPr>
    </w:p>
    <w:p w:rsid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Di bahagian anod:</w:t>
      </w:r>
    </w:p>
    <w:p w:rsidR="0073004C" w:rsidRPr="00BC2394" w:rsidRDefault="0073004C" w:rsidP="00BC2394">
      <w:pPr>
        <w:spacing w:after="0" w:line="240" w:lineRule="auto"/>
        <w:jc w:val="both"/>
        <w:rPr>
          <w:rFonts w:ascii="Times New Roman" w:hAnsi="Times New Roman"/>
          <w:sz w:val="20"/>
          <w:szCs w:val="20"/>
        </w:rPr>
      </w:pPr>
    </w:p>
    <w:p w:rsidR="00BC2394" w:rsidRPr="00BC2394" w:rsidRDefault="00BC2394" w:rsidP="00BC2394">
      <w:pPr>
        <w:spacing w:after="0" w:line="240" w:lineRule="auto"/>
        <w:ind w:firstLine="720"/>
        <w:jc w:val="both"/>
        <w:rPr>
          <w:rFonts w:ascii="Times New Roman" w:hAnsi="Times New Roman"/>
          <w:sz w:val="20"/>
          <w:szCs w:val="20"/>
        </w:rPr>
      </w:pPr>
      <w:r w:rsidRPr="00BC2394">
        <w:rPr>
          <w:rFonts w:ascii="Times New Roman" w:hAnsi="Times New Roman"/>
          <w:sz w:val="20"/>
          <w:szCs w:val="20"/>
        </w:rPr>
        <w:t>Mn</w:t>
      </w:r>
      <w:r w:rsidRPr="00BC2394">
        <w:rPr>
          <w:rFonts w:ascii="Times New Roman" w:hAnsi="Times New Roman"/>
          <w:sz w:val="20"/>
          <w:szCs w:val="20"/>
          <w:vertAlign w:val="superscript"/>
        </w:rPr>
        <w:t>2+</w:t>
      </w:r>
      <w:r w:rsidRPr="00BC2394">
        <w:rPr>
          <w:rFonts w:ascii="Times New Roman" w:hAnsi="Times New Roman"/>
          <w:sz w:val="20"/>
          <w:szCs w:val="20"/>
        </w:rPr>
        <w:t xml:space="preserve"> + 2H</w:t>
      </w:r>
      <w:r w:rsidRPr="00BC2394">
        <w:rPr>
          <w:rFonts w:ascii="Times New Roman" w:hAnsi="Times New Roman"/>
          <w:sz w:val="20"/>
          <w:szCs w:val="20"/>
          <w:vertAlign w:val="subscript"/>
        </w:rPr>
        <w:t>2</w:t>
      </w:r>
      <w:r w:rsidRPr="00BC2394">
        <w:rPr>
          <w:rFonts w:ascii="Times New Roman" w:hAnsi="Times New Roman"/>
          <w:sz w:val="20"/>
          <w:szCs w:val="20"/>
        </w:rPr>
        <w:t>O – 2e</w:t>
      </w:r>
      <w:r w:rsidRPr="00BC2394">
        <w:rPr>
          <w:rFonts w:ascii="Times New Roman" w:hAnsi="Times New Roman"/>
          <w:sz w:val="20"/>
          <w:szCs w:val="20"/>
          <w:vertAlign w:val="superscript"/>
        </w:rPr>
        <w:t>-</w:t>
      </w:r>
      <w:r w:rsidRPr="00BC2394">
        <w:rPr>
          <w:rFonts w:ascii="Times New Roman" w:hAnsi="Times New Roman"/>
          <w:sz w:val="20"/>
          <w:szCs w:val="20"/>
        </w:rPr>
        <w:t xml:space="preserve"> </w:t>
      </w:r>
      <w:r w:rsidRPr="00BC2394">
        <w:rPr>
          <w:rFonts w:ascii="Times New Roman" w:hAnsi="Times New Roman"/>
          <w:sz w:val="20"/>
          <w:szCs w:val="20"/>
        </w:rPr>
        <w:sym w:font="Wingdings" w:char="F0E0"/>
      </w:r>
      <w:r w:rsidRPr="00BC2394">
        <w:rPr>
          <w:rFonts w:ascii="Times New Roman" w:hAnsi="Times New Roman"/>
          <w:sz w:val="20"/>
          <w:szCs w:val="20"/>
        </w:rPr>
        <w:t xml:space="preserve"> MnO</w:t>
      </w:r>
      <w:r w:rsidRPr="00BC2394">
        <w:rPr>
          <w:rFonts w:ascii="Times New Roman" w:hAnsi="Times New Roman"/>
          <w:sz w:val="20"/>
          <w:szCs w:val="20"/>
          <w:vertAlign w:val="subscript"/>
        </w:rPr>
        <w:t>2</w:t>
      </w:r>
      <w:r w:rsidRPr="00BC2394">
        <w:rPr>
          <w:rFonts w:ascii="Times New Roman" w:hAnsi="Times New Roman"/>
          <w:sz w:val="20"/>
          <w:szCs w:val="20"/>
        </w:rPr>
        <w:t xml:space="preserve"> + 4H</w:t>
      </w:r>
      <w:r w:rsidRPr="00BC2394">
        <w:rPr>
          <w:rFonts w:ascii="Times New Roman" w:hAnsi="Times New Roman"/>
          <w:sz w:val="20"/>
          <w:szCs w:val="20"/>
          <w:vertAlign w:val="superscript"/>
        </w:rPr>
        <w:t>+</w:t>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Pr="00BC2394">
        <w:rPr>
          <w:rFonts w:ascii="Times New Roman" w:hAnsi="Times New Roman"/>
          <w:sz w:val="20"/>
          <w:szCs w:val="20"/>
          <w:vertAlign w:val="superscript"/>
        </w:rPr>
        <w:tab/>
      </w:r>
      <w:r w:rsidR="0073004C">
        <w:rPr>
          <w:rFonts w:ascii="Times New Roman" w:hAnsi="Times New Roman"/>
          <w:sz w:val="20"/>
          <w:szCs w:val="20"/>
          <w:vertAlign w:val="superscript"/>
        </w:rPr>
        <w:t xml:space="preserve">   </w:t>
      </w:r>
      <w:r w:rsidRPr="00BC2394">
        <w:rPr>
          <w:rFonts w:ascii="Times New Roman" w:hAnsi="Times New Roman"/>
          <w:sz w:val="20"/>
          <w:szCs w:val="20"/>
          <w:vertAlign w:val="superscript"/>
        </w:rPr>
        <w:tab/>
        <w:t xml:space="preserve">                                                                   </w:t>
      </w:r>
      <w:r w:rsidR="0073004C">
        <w:rPr>
          <w:rFonts w:ascii="Times New Roman" w:hAnsi="Times New Roman"/>
          <w:sz w:val="20"/>
          <w:szCs w:val="20"/>
          <w:vertAlign w:val="superscript"/>
        </w:rPr>
        <w:t xml:space="preserve">        </w:t>
      </w:r>
      <w:r w:rsidRPr="00BC2394">
        <w:rPr>
          <w:rFonts w:ascii="Times New Roman" w:hAnsi="Times New Roman"/>
          <w:sz w:val="20"/>
          <w:szCs w:val="20"/>
          <w:vertAlign w:val="superscript"/>
        </w:rPr>
        <w:t xml:space="preserve">  </w:t>
      </w:r>
      <w:r w:rsidR="0073004C">
        <w:rPr>
          <w:rFonts w:ascii="Times New Roman" w:hAnsi="Times New Roman"/>
          <w:sz w:val="20"/>
          <w:szCs w:val="20"/>
          <w:vertAlign w:val="superscript"/>
        </w:rPr>
        <w:t xml:space="preserve">   </w:t>
      </w:r>
      <w:r w:rsidRPr="00BC2394">
        <w:rPr>
          <w:rFonts w:ascii="Times New Roman" w:hAnsi="Times New Roman"/>
          <w:sz w:val="20"/>
          <w:szCs w:val="20"/>
        </w:rPr>
        <w:t>(1)</w:t>
      </w:r>
    </w:p>
    <w:p w:rsidR="00BC2394" w:rsidRPr="00BC2394" w:rsidRDefault="00BC2394" w:rsidP="00BC2394">
      <w:pPr>
        <w:tabs>
          <w:tab w:val="right" w:pos="6237"/>
        </w:tabs>
        <w:spacing w:after="0" w:line="240" w:lineRule="auto"/>
        <w:ind w:firstLine="720"/>
        <w:jc w:val="both"/>
        <w:rPr>
          <w:rFonts w:ascii="Times New Roman" w:hAnsi="Times New Roman"/>
          <w:sz w:val="20"/>
          <w:szCs w:val="20"/>
        </w:rPr>
      </w:pPr>
    </w:p>
    <w:p w:rsidR="00BC2394" w:rsidRDefault="00BC2394" w:rsidP="00BC2394">
      <w:pPr>
        <w:spacing w:after="0" w:line="240" w:lineRule="auto"/>
        <w:jc w:val="both"/>
        <w:rPr>
          <w:rFonts w:ascii="Times New Roman" w:hAnsi="Times New Roman"/>
          <w:sz w:val="20"/>
          <w:szCs w:val="20"/>
        </w:rPr>
      </w:pPr>
      <w:r w:rsidRPr="00BC2394">
        <w:rPr>
          <w:rFonts w:ascii="Times New Roman" w:hAnsi="Times New Roman"/>
          <w:sz w:val="20"/>
          <w:szCs w:val="20"/>
        </w:rPr>
        <w:t>Di bahagian katod:</w:t>
      </w:r>
    </w:p>
    <w:p w:rsidR="0073004C" w:rsidRPr="00BC2394" w:rsidRDefault="0073004C" w:rsidP="00BC2394">
      <w:pPr>
        <w:spacing w:after="0" w:line="240" w:lineRule="auto"/>
        <w:jc w:val="both"/>
        <w:rPr>
          <w:rFonts w:ascii="Times New Roman" w:hAnsi="Times New Roman"/>
          <w:sz w:val="20"/>
          <w:szCs w:val="20"/>
        </w:rPr>
      </w:pPr>
    </w:p>
    <w:p w:rsidR="0073004C" w:rsidRDefault="00BC2394" w:rsidP="0073004C">
      <w:pPr>
        <w:tabs>
          <w:tab w:val="right" w:pos="9072"/>
        </w:tabs>
        <w:spacing w:after="0" w:line="240" w:lineRule="auto"/>
        <w:ind w:firstLine="720"/>
        <w:rPr>
          <w:rFonts w:ascii="Times New Roman" w:hAnsi="Times New Roman"/>
          <w:sz w:val="20"/>
          <w:szCs w:val="20"/>
        </w:rPr>
      </w:pPr>
      <w:r w:rsidRPr="00BC2394">
        <w:rPr>
          <w:rFonts w:ascii="Times New Roman" w:hAnsi="Times New Roman"/>
          <w:sz w:val="20"/>
          <w:szCs w:val="20"/>
        </w:rPr>
        <w:t>MnO</w:t>
      </w:r>
      <w:r w:rsidRPr="00BC2394">
        <w:rPr>
          <w:rFonts w:ascii="Times New Roman" w:hAnsi="Times New Roman"/>
          <w:sz w:val="20"/>
          <w:szCs w:val="20"/>
          <w:vertAlign w:val="subscript"/>
        </w:rPr>
        <w:t>2</w:t>
      </w:r>
      <w:r w:rsidRPr="00BC2394">
        <w:rPr>
          <w:rFonts w:ascii="Times New Roman" w:hAnsi="Times New Roman"/>
          <w:sz w:val="20"/>
          <w:szCs w:val="20"/>
        </w:rPr>
        <w:t xml:space="preserve"> + 2e</w:t>
      </w:r>
      <w:r w:rsidRPr="00BC2394">
        <w:rPr>
          <w:rFonts w:ascii="Times New Roman" w:hAnsi="Times New Roman"/>
          <w:sz w:val="20"/>
          <w:szCs w:val="20"/>
          <w:vertAlign w:val="superscript"/>
        </w:rPr>
        <w:t>-</w:t>
      </w:r>
      <w:r w:rsidRPr="00BC2394">
        <w:rPr>
          <w:rFonts w:ascii="Times New Roman" w:hAnsi="Times New Roman"/>
          <w:sz w:val="20"/>
          <w:szCs w:val="20"/>
        </w:rPr>
        <w:t xml:space="preserve"> + 4H</w:t>
      </w:r>
      <w:r w:rsidRPr="00BC2394">
        <w:rPr>
          <w:rFonts w:ascii="Times New Roman" w:hAnsi="Times New Roman"/>
          <w:sz w:val="20"/>
          <w:szCs w:val="20"/>
          <w:vertAlign w:val="superscript"/>
        </w:rPr>
        <w:t xml:space="preserve">+ </w:t>
      </w:r>
      <w:r w:rsidRPr="00BC2394">
        <w:rPr>
          <w:rFonts w:ascii="Times New Roman" w:hAnsi="Times New Roman"/>
          <w:sz w:val="20"/>
          <w:szCs w:val="20"/>
        </w:rPr>
        <w:sym w:font="Wingdings" w:char="F0E0"/>
      </w:r>
      <w:r w:rsidRPr="00BC2394">
        <w:rPr>
          <w:rFonts w:ascii="Times New Roman" w:hAnsi="Times New Roman"/>
          <w:sz w:val="20"/>
          <w:szCs w:val="20"/>
        </w:rPr>
        <w:t xml:space="preserve"> Mn</w:t>
      </w:r>
      <w:r w:rsidRPr="00BC2394">
        <w:rPr>
          <w:rFonts w:ascii="Times New Roman" w:hAnsi="Times New Roman"/>
          <w:sz w:val="20"/>
          <w:szCs w:val="20"/>
          <w:vertAlign w:val="superscript"/>
        </w:rPr>
        <w:t>2+</w:t>
      </w:r>
      <w:r w:rsidRPr="00BC2394">
        <w:rPr>
          <w:rFonts w:ascii="Times New Roman" w:hAnsi="Times New Roman"/>
          <w:sz w:val="20"/>
          <w:szCs w:val="20"/>
        </w:rPr>
        <w:t xml:space="preserve"> + 2H</w:t>
      </w:r>
      <w:r w:rsidRPr="00BC2394">
        <w:rPr>
          <w:rFonts w:ascii="Times New Roman" w:hAnsi="Times New Roman"/>
          <w:sz w:val="20"/>
          <w:szCs w:val="20"/>
          <w:vertAlign w:val="subscript"/>
        </w:rPr>
        <w:t>2</w:t>
      </w:r>
      <w:r w:rsidRPr="00BC2394">
        <w:rPr>
          <w:rFonts w:ascii="Times New Roman" w:hAnsi="Times New Roman"/>
          <w:sz w:val="20"/>
          <w:szCs w:val="20"/>
        </w:rPr>
        <w:t xml:space="preserve">O </w:t>
      </w:r>
      <w:r w:rsidR="0073004C">
        <w:rPr>
          <w:rFonts w:ascii="Times New Roman" w:hAnsi="Times New Roman"/>
          <w:sz w:val="20"/>
          <w:szCs w:val="20"/>
        </w:rPr>
        <w:t xml:space="preserve">                                                                                                              (2)    </w:t>
      </w:r>
    </w:p>
    <w:p w:rsidR="0073004C" w:rsidRDefault="0073004C" w:rsidP="00BC2394">
      <w:pPr>
        <w:spacing w:after="0" w:line="240" w:lineRule="auto"/>
        <w:jc w:val="both"/>
        <w:outlineLvl w:val="0"/>
        <w:rPr>
          <w:rFonts w:ascii="Times New Roman" w:hAnsi="Times New Roman"/>
          <w:sz w:val="20"/>
          <w:szCs w:val="20"/>
        </w:rPr>
      </w:pPr>
    </w:p>
    <w:p w:rsidR="00BC2394" w:rsidRPr="0073004C" w:rsidRDefault="00BC2394" w:rsidP="0073004C">
      <w:pPr>
        <w:spacing w:after="0" w:line="240" w:lineRule="auto"/>
        <w:jc w:val="both"/>
        <w:outlineLvl w:val="0"/>
        <w:rPr>
          <w:rFonts w:ascii="Times New Roman" w:hAnsi="Times New Roman"/>
          <w:sz w:val="20"/>
          <w:szCs w:val="20"/>
        </w:rPr>
      </w:pPr>
      <w:r w:rsidRPr="00BC2394">
        <w:rPr>
          <w:rFonts w:ascii="Times New Roman" w:hAnsi="Times New Roman"/>
          <w:sz w:val="20"/>
          <w:szCs w:val="20"/>
        </w:rPr>
        <w:t>Proses sonokimia merupakan satu proses yang boleh mempercepatkan sesuatu tindak balas konvensional dengan kehadiran gelombang ultra bunyi pada suhu dan tekanan rendah. Selain itu, proses sonokimia boleh menyebabkan berlakunya tindak balas redoks dalam larutan akueus [21]. Proses sonokimia juga dapat memberikan produk yang mempunyai saiz nano di mana sintesis Fe amorfus telah dilaporkan [11]. Dalam kajian yang telah dilakukan, proses sonokimia memberikan MnO</w:t>
      </w:r>
      <w:r w:rsidRPr="00BC2394">
        <w:rPr>
          <w:rFonts w:ascii="Times New Roman" w:hAnsi="Times New Roman"/>
          <w:sz w:val="20"/>
          <w:szCs w:val="20"/>
          <w:vertAlign w:val="subscript"/>
        </w:rPr>
        <w:t>2</w:t>
      </w:r>
      <w:r w:rsidRPr="00BC2394">
        <w:rPr>
          <w:rFonts w:ascii="Times New Roman" w:hAnsi="Times New Roman"/>
          <w:sz w:val="20"/>
          <w:szCs w:val="20"/>
        </w:rPr>
        <w:t xml:space="preserve"> bersaiz nano pada suhu yang lebih rendah berbanding proses bukan sonokimia. Ia juga menunjukkan berlakunya proses redoks di mana Mn(VII) daripada KMnO</w:t>
      </w:r>
      <w:r w:rsidRPr="00BC2394">
        <w:rPr>
          <w:rFonts w:ascii="Times New Roman" w:hAnsi="Times New Roman"/>
          <w:sz w:val="20"/>
          <w:szCs w:val="20"/>
          <w:vertAlign w:val="subscript"/>
        </w:rPr>
        <w:t>4</w:t>
      </w:r>
      <w:r w:rsidRPr="00BC2394">
        <w:rPr>
          <w:rFonts w:ascii="Times New Roman" w:hAnsi="Times New Roman"/>
          <w:sz w:val="20"/>
          <w:szCs w:val="20"/>
        </w:rPr>
        <w:t xml:space="preserve"> diturunkan kepada Mn(IV) bagi MnO</w:t>
      </w:r>
      <w:r w:rsidRPr="00BC2394">
        <w:rPr>
          <w:rFonts w:ascii="Times New Roman" w:hAnsi="Times New Roman"/>
          <w:sz w:val="20"/>
          <w:szCs w:val="20"/>
          <w:vertAlign w:val="subscript"/>
        </w:rPr>
        <w:t>2</w:t>
      </w:r>
      <w:r w:rsidRPr="00BC2394">
        <w:rPr>
          <w:rFonts w:ascii="Times New Roman" w:hAnsi="Times New Roman"/>
          <w:sz w:val="20"/>
          <w:szCs w:val="20"/>
        </w:rPr>
        <w:t>. MnO</w:t>
      </w:r>
      <w:r w:rsidRPr="00BC2394">
        <w:rPr>
          <w:rFonts w:ascii="Times New Roman" w:hAnsi="Times New Roman"/>
          <w:sz w:val="20"/>
          <w:szCs w:val="20"/>
          <w:vertAlign w:val="subscript"/>
        </w:rPr>
        <w:t>2</w:t>
      </w:r>
      <w:r w:rsidRPr="00BC2394">
        <w:rPr>
          <w:rFonts w:ascii="Times New Roman" w:hAnsi="Times New Roman"/>
          <w:sz w:val="20"/>
          <w:szCs w:val="20"/>
        </w:rPr>
        <w:t xml:space="preserve"> yang bersaiz nano juga diperoleh daripada proses sonokimia. Malahan saiz yang diperoleh adalah lebih kecil berbanding proses bukan sonokimia.</w:t>
      </w:r>
    </w:p>
    <w:p w:rsidR="006768E9" w:rsidRPr="00BC2394" w:rsidRDefault="006768E9" w:rsidP="0073004C">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Keputusan</w:t>
      </w:r>
    </w:p>
    <w:p w:rsidR="0073004C" w:rsidRPr="0073004C" w:rsidRDefault="0073004C" w:rsidP="0073004C">
      <w:pPr>
        <w:spacing w:after="0" w:line="240" w:lineRule="auto"/>
        <w:jc w:val="both"/>
        <w:outlineLvl w:val="0"/>
        <w:rPr>
          <w:rFonts w:ascii="Times New Roman" w:hAnsi="Times New Roman"/>
          <w:sz w:val="20"/>
          <w:szCs w:val="20"/>
        </w:rPr>
      </w:pPr>
      <w:r w:rsidRPr="0073004C">
        <w:rPr>
          <w:rFonts w:ascii="Times New Roman" w:hAnsi="Times New Roman"/>
          <w:sz w:val="20"/>
          <w:szCs w:val="20"/>
        </w:rPr>
        <w:t>Kesimpulannya, (1) kedua-dua proses iaitu proses sonokimia dan bukan sonokimia boleh digunakan untuk mensintesis amorfus-MnO</w:t>
      </w:r>
      <w:r w:rsidRPr="0073004C">
        <w:rPr>
          <w:rFonts w:ascii="Times New Roman" w:hAnsi="Times New Roman"/>
          <w:sz w:val="20"/>
          <w:szCs w:val="20"/>
          <w:vertAlign w:val="subscript"/>
        </w:rPr>
        <w:t>2</w:t>
      </w:r>
      <w:r w:rsidRPr="0073004C">
        <w:rPr>
          <w:rFonts w:ascii="Times New Roman" w:hAnsi="Times New Roman"/>
          <w:sz w:val="20"/>
          <w:szCs w:val="20"/>
        </w:rPr>
        <w:t xml:space="preserve"> nano-poros dengan menggunakan templat silika yang berkos rendah, (2) pelbagai morfologi struktur nano diperoleh seperti nanostruktur nanobunga yang terdiri daripada banyak kepingan nano, struktur rerambut yang tidak seragam atau seperti jejarum, bentuk seperti rod yang tidak sama bentuk bagi MnO</w:t>
      </w:r>
      <w:r w:rsidRPr="0073004C">
        <w:rPr>
          <w:rFonts w:ascii="Times New Roman" w:hAnsi="Times New Roman"/>
          <w:sz w:val="20"/>
          <w:szCs w:val="20"/>
          <w:vertAlign w:val="subscript"/>
        </w:rPr>
        <w:t>2</w:t>
      </w:r>
      <w:r w:rsidRPr="0073004C">
        <w:rPr>
          <w:rFonts w:ascii="Times New Roman" w:hAnsi="Times New Roman"/>
          <w:sz w:val="20"/>
          <w:szCs w:val="20"/>
        </w:rPr>
        <w:t>, dan struktur bunga yang terdiri daripada banyak kepingan nano terpancar daripada pusat. Imej TEM pula menunjukkan mangkin silika-alumina yang permukannya telah diubahsuai memberikan saiz sampel yang lebih kecil iaitu 50 nm berbanding menggunakan mangkin silika yang permukannya telah diubahsuai bagi kaedah sonokimia. Namun, kaedah bukan sonokimia memberikan saiz sampel yang sama bagi kedua-dua templat silika dimana sampel nonsono A, B, C, dan D menunjukkan saiz sampel 100 nm. Kelakuan elektrokimia MnO</w:t>
      </w:r>
      <w:r w:rsidRPr="0073004C">
        <w:rPr>
          <w:rFonts w:ascii="Times New Roman" w:hAnsi="Times New Roman"/>
          <w:sz w:val="20"/>
          <w:szCs w:val="20"/>
          <w:vertAlign w:val="subscript"/>
        </w:rPr>
        <w:t>2</w:t>
      </w:r>
      <w:r w:rsidRPr="0073004C">
        <w:rPr>
          <w:rFonts w:ascii="Times New Roman" w:hAnsi="Times New Roman"/>
          <w:sz w:val="20"/>
          <w:szCs w:val="20"/>
        </w:rPr>
        <w:t xml:space="preserve"> dikaji dan ia menunjukkan MnO</w:t>
      </w:r>
      <w:r w:rsidRPr="0073004C">
        <w:rPr>
          <w:rFonts w:ascii="Times New Roman" w:hAnsi="Times New Roman"/>
          <w:sz w:val="20"/>
          <w:szCs w:val="20"/>
          <w:vertAlign w:val="subscript"/>
        </w:rPr>
        <w:t>2</w:t>
      </w:r>
      <w:r w:rsidRPr="0073004C">
        <w:rPr>
          <w:rFonts w:ascii="Times New Roman" w:hAnsi="Times New Roman"/>
          <w:sz w:val="20"/>
          <w:szCs w:val="20"/>
        </w:rPr>
        <w:t>/Mn</w:t>
      </w:r>
      <w:r w:rsidRPr="0073004C">
        <w:rPr>
          <w:rFonts w:ascii="Times New Roman" w:hAnsi="Times New Roman"/>
          <w:sz w:val="20"/>
          <w:szCs w:val="20"/>
          <w:vertAlign w:val="superscript"/>
        </w:rPr>
        <w:t xml:space="preserve">2+ </w:t>
      </w:r>
      <w:r w:rsidRPr="0073004C">
        <w:rPr>
          <w:rFonts w:ascii="Times New Roman" w:hAnsi="Times New Roman"/>
          <w:sz w:val="20"/>
          <w:szCs w:val="20"/>
        </w:rPr>
        <w:t>adalah berbalik.</w:t>
      </w:r>
    </w:p>
    <w:p w:rsidR="006768E9" w:rsidRPr="0073004C" w:rsidRDefault="006768E9" w:rsidP="0073004C">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Penghargaan</w:t>
      </w:r>
    </w:p>
    <w:p w:rsidR="006768E9" w:rsidRPr="0073004C" w:rsidRDefault="0073004C" w:rsidP="0073004C">
      <w:pPr>
        <w:spacing w:after="0" w:line="240" w:lineRule="auto"/>
        <w:jc w:val="both"/>
        <w:outlineLvl w:val="0"/>
        <w:rPr>
          <w:rFonts w:ascii="Times New Roman" w:hAnsi="Times New Roman"/>
          <w:b/>
          <w:sz w:val="20"/>
          <w:szCs w:val="20"/>
        </w:rPr>
      </w:pPr>
      <w:r w:rsidRPr="0073004C">
        <w:rPr>
          <w:rFonts w:ascii="Times New Roman" w:hAnsi="Times New Roman"/>
          <w:sz w:val="20"/>
          <w:szCs w:val="20"/>
        </w:rPr>
        <w:t>Penulis mengucapkan ribuan terima kasih kepada geran FRGS/2/2013/SG01/UKM/01/1, Fakulti Sains &amp; Teknologi, Unit Mikroskopi Elektron dan Pusat Penyelidikan dan Instrumentasi (CRIM) UKM untuk analisis yang dilakukan.</w:t>
      </w:r>
      <w:r w:rsidRPr="0073004C">
        <w:rPr>
          <w:rFonts w:ascii="Times New Roman" w:hAnsi="Times New Roman"/>
          <w:b/>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9E1CE5"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Rujukan</w:t>
      </w:r>
    </w:p>
    <w:p w:rsidR="0073004C" w:rsidRP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Mohammad, A.W., Lau, C. H., Zaharim, A. &amp; Omar, M. Z. (2012). Elements of Nanotechnology Education in Engineering Curriculum Worldwide. </w:t>
      </w:r>
      <w:r w:rsidRPr="0073004C">
        <w:rPr>
          <w:rFonts w:ascii="Times New Roman" w:eastAsia="Calibri" w:hAnsi="Times New Roman"/>
          <w:i/>
          <w:sz w:val="20"/>
          <w:szCs w:val="20"/>
        </w:rPr>
        <w:t>Procedia - Social and Behavioral Sciences</w:t>
      </w:r>
      <w:r w:rsidRPr="0073004C">
        <w:rPr>
          <w:rFonts w:ascii="Times New Roman" w:eastAsia="Calibri" w:hAnsi="Times New Roman"/>
          <w:sz w:val="20"/>
          <w:szCs w:val="20"/>
        </w:rPr>
        <w:t>, 60(0): 405-412.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Raam Dheep, G. &amp; Sreekumar, A. (2014). Influence of Nanomaterials on Properties of Latent Heat Solar Thermal Energy Storage Materials – A Review. </w:t>
      </w:r>
      <w:r w:rsidRPr="0073004C">
        <w:rPr>
          <w:rFonts w:ascii="Times New Roman" w:eastAsia="Calibri" w:hAnsi="Times New Roman"/>
          <w:i/>
          <w:sz w:val="20"/>
          <w:szCs w:val="20"/>
        </w:rPr>
        <w:t>Energy Conversion and Management</w:t>
      </w:r>
      <w:r w:rsidRPr="0073004C">
        <w:rPr>
          <w:rFonts w:ascii="Times New Roman" w:eastAsia="Calibri" w:hAnsi="Times New Roman"/>
          <w:sz w:val="20"/>
          <w:szCs w:val="20"/>
        </w:rPr>
        <w:t>, 83(0): 133-148.</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Setyawati, M. I., Tay, C. Y. &amp; Leong, D. T. (2013). Effect of Zinc Oxide Nanomaterials-Induced Oxidative Stress on the P53 Pathway. </w:t>
      </w:r>
      <w:r w:rsidRPr="0073004C">
        <w:rPr>
          <w:rFonts w:ascii="Times New Roman" w:eastAsia="Calibri" w:hAnsi="Times New Roman"/>
          <w:i/>
          <w:sz w:val="20"/>
          <w:szCs w:val="20"/>
        </w:rPr>
        <w:t>Biomaterials</w:t>
      </w:r>
      <w:r w:rsidRPr="0073004C">
        <w:rPr>
          <w:rFonts w:ascii="Times New Roman" w:eastAsia="Calibri" w:hAnsi="Times New Roman"/>
          <w:sz w:val="20"/>
          <w:szCs w:val="20"/>
        </w:rPr>
        <w:t>, 34(38): 10133-10142.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Tang, W. W., Zheng, G. M., Gong, G. L., Liang, J., Xu, P., Zhang, C. &amp; Huang, B. B. (2014). Impact of Humic/Fulvic Acid on the Removal of Heavy Metals from Aqueous Solutions Using Nanomaterials: A Review. </w:t>
      </w:r>
      <w:r w:rsidRPr="0073004C">
        <w:rPr>
          <w:rFonts w:ascii="Times New Roman" w:eastAsia="Calibri" w:hAnsi="Times New Roman"/>
          <w:i/>
          <w:sz w:val="20"/>
          <w:szCs w:val="20"/>
        </w:rPr>
        <w:t>Science of the Total Environment</w:t>
      </w:r>
      <w:r w:rsidRPr="0073004C">
        <w:rPr>
          <w:rFonts w:ascii="Times New Roman" w:eastAsia="Calibri" w:hAnsi="Times New Roman"/>
          <w:sz w:val="20"/>
          <w:szCs w:val="20"/>
        </w:rPr>
        <w:t>, 468–469(0): 1014-1027.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Henglein, A. (1989). Small-Particle Research: Physicochemical Properties of Extremely Small Colloidal Metal and Semiconductor Particles. </w:t>
      </w:r>
      <w:r w:rsidRPr="0073004C">
        <w:rPr>
          <w:rFonts w:ascii="Times New Roman" w:eastAsia="Calibri" w:hAnsi="Times New Roman"/>
          <w:i/>
          <w:sz w:val="20"/>
          <w:szCs w:val="20"/>
        </w:rPr>
        <w:t>Chemical Reviews</w:t>
      </w:r>
      <w:r w:rsidRPr="0073004C">
        <w:rPr>
          <w:rFonts w:ascii="Times New Roman" w:eastAsia="Calibri" w:hAnsi="Times New Roman"/>
          <w:sz w:val="20"/>
          <w:szCs w:val="20"/>
        </w:rPr>
        <w:t>, 89(8): 1861-1873.</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Suslick, K. S., Choe, S. B., Cichowlas, A. A. &amp; Grinstaff, M. W. (1991). Sonochemical Synthesis of Amorphous Iron. </w:t>
      </w:r>
      <w:r w:rsidRPr="0073004C">
        <w:rPr>
          <w:rFonts w:ascii="Times New Roman" w:eastAsia="Calibri" w:hAnsi="Times New Roman"/>
          <w:i/>
          <w:sz w:val="20"/>
          <w:szCs w:val="20"/>
        </w:rPr>
        <w:t>Nature</w:t>
      </w:r>
      <w:r w:rsidRPr="0073004C">
        <w:rPr>
          <w:rFonts w:ascii="Times New Roman" w:eastAsia="Calibri" w:hAnsi="Times New Roman"/>
          <w:sz w:val="20"/>
          <w:szCs w:val="20"/>
        </w:rPr>
        <w:t>, 353(6343): 414-416.</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lastRenderedPageBreak/>
        <w:t xml:space="preserve">Dupont, M., Hollenkamp, A. F. &amp; Donne, S. W. (2013). Electrochemically Active Surface Area Effects on the Performance of Manganese Dioxide for Electrochemical Capacitor Applications. </w:t>
      </w:r>
      <w:r w:rsidRPr="0073004C">
        <w:rPr>
          <w:rFonts w:ascii="Times New Roman" w:eastAsia="Calibri" w:hAnsi="Times New Roman"/>
          <w:i/>
          <w:sz w:val="20"/>
          <w:szCs w:val="20"/>
        </w:rPr>
        <w:t>Electrochimica Acta</w:t>
      </w:r>
      <w:r w:rsidRPr="0073004C">
        <w:rPr>
          <w:rFonts w:ascii="Times New Roman" w:eastAsia="Calibri" w:hAnsi="Times New Roman"/>
          <w:sz w:val="20"/>
          <w:szCs w:val="20"/>
        </w:rPr>
        <w:t>, 104(0): 140-147.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Ge, J. &amp; Qu, J. (2003). Degradation of Azo Dye Acid Red B on Manganese Dioxide in the Absence and Presence of Ultrasonic Irradiation</w:t>
      </w:r>
      <w:r w:rsidRPr="0073004C">
        <w:rPr>
          <w:rFonts w:ascii="Times New Roman" w:eastAsia="Calibri" w:hAnsi="Times New Roman"/>
          <w:i/>
          <w:sz w:val="20"/>
          <w:szCs w:val="20"/>
        </w:rPr>
        <w:t>. Journal of Hazardous Materials</w:t>
      </w:r>
      <w:r w:rsidRPr="0073004C">
        <w:rPr>
          <w:rFonts w:ascii="Times New Roman" w:eastAsia="Calibri" w:hAnsi="Times New Roman"/>
          <w:sz w:val="20"/>
          <w:szCs w:val="20"/>
        </w:rPr>
        <w:t>, 100(1–3): 197-207.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Ilyas, M. &amp; Saeed, M. (2011). Synthesis and Characterization of Manganese Oxide and Investigation of Its Catalytic Activities for Oxidation of Benzyl Alcohol in Liquid Phase. </w:t>
      </w:r>
      <w:r w:rsidRPr="0073004C">
        <w:rPr>
          <w:rFonts w:ascii="Times New Roman" w:eastAsia="Calibri" w:hAnsi="Times New Roman"/>
          <w:i/>
          <w:sz w:val="20"/>
          <w:szCs w:val="20"/>
        </w:rPr>
        <w:t>International Journal of Chemical Reactor Engineering</w:t>
      </w:r>
      <w:r w:rsidRPr="0073004C">
        <w:rPr>
          <w:rFonts w:ascii="Times New Roman" w:eastAsia="Calibri" w:hAnsi="Times New Roman"/>
          <w:sz w:val="20"/>
          <w:szCs w:val="20"/>
        </w:rPr>
        <w:t>, 9:  A75.</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Ren, Y., Chen, Z., Cai, Y. &amp; Lin, J. (2011). Electrosynthesis of Glyceraldehyde by Cyclic Nano-MnO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/Mn</w:t>
      </w:r>
      <w:r w:rsidRPr="0073004C">
        <w:rPr>
          <w:rFonts w:ascii="Times New Roman" w:eastAsia="Calibri" w:hAnsi="Times New Roman"/>
          <w:sz w:val="20"/>
          <w:szCs w:val="20"/>
          <w:vertAlign w:val="superscript"/>
        </w:rPr>
        <w:t>2+</w:t>
      </w:r>
      <w:r w:rsidRPr="0073004C">
        <w:rPr>
          <w:rFonts w:ascii="Times New Roman" w:eastAsia="Calibri" w:hAnsi="Times New Roman"/>
          <w:sz w:val="20"/>
          <w:szCs w:val="20"/>
        </w:rPr>
        <w:t xml:space="preserve"> in Bipolar Membrane-Equipped Electrolytic Cell. </w:t>
      </w:r>
      <w:r w:rsidRPr="0073004C">
        <w:rPr>
          <w:rFonts w:ascii="Times New Roman" w:eastAsia="Calibri" w:hAnsi="Times New Roman"/>
          <w:i/>
          <w:sz w:val="20"/>
          <w:szCs w:val="20"/>
        </w:rPr>
        <w:t>Electrochemistry Communications</w:t>
      </w:r>
      <w:r w:rsidRPr="0073004C">
        <w:rPr>
          <w:rFonts w:ascii="Times New Roman" w:eastAsia="Calibri" w:hAnsi="Times New Roman"/>
          <w:sz w:val="20"/>
          <w:szCs w:val="20"/>
        </w:rPr>
        <w:t>, 13(12): 1317-1319.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Ching, S., Hughes, S. M., Gray, T. P. &amp; Welch, E. J. (2004). Manganese Oxide Thin Films Prepared by Nonaqueous Sol–Gel Processing: Preferential Formation of Birnessite. </w:t>
      </w:r>
      <w:r w:rsidRPr="0073004C">
        <w:rPr>
          <w:rFonts w:ascii="Times New Roman" w:eastAsia="Calibri" w:hAnsi="Times New Roman"/>
          <w:i/>
          <w:sz w:val="20"/>
          <w:szCs w:val="20"/>
        </w:rPr>
        <w:t>Microporous and Mesoporous Materials</w:t>
      </w:r>
      <w:r w:rsidRPr="0073004C">
        <w:rPr>
          <w:rFonts w:ascii="Times New Roman" w:eastAsia="Calibri" w:hAnsi="Times New Roman"/>
          <w:sz w:val="20"/>
          <w:szCs w:val="20"/>
        </w:rPr>
        <w:t>, 76(1): 41-49.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Kumar, H., Manisha, &amp; Sangwan, P. (2013). Synthesis and Characterization of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Nanoparticles Using Co-precipitation Technique. </w:t>
      </w:r>
      <w:r w:rsidRPr="0073004C">
        <w:rPr>
          <w:rFonts w:ascii="Times New Roman" w:eastAsia="Calibri" w:hAnsi="Times New Roman"/>
          <w:i/>
          <w:sz w:val="20"/>
          <w:szCs w:val="20"/>
        </w:rPr>
        <w:t>International Journal of Chemistry and Chemical Engineering</w:t>
      </w:r>
      <w:r w:rsidRPr="0073004C">
        <w:rPr>
          <w:rFonts w:ascii="Times New Roman" w:eastAsia="Calibri" w:hAnsi="Times New Roman"/>
          <w:sz w:val="20"/>
          <w:szCs w:val="20"/>
        </w:rPr>
        <w:t>, 3(3): 155-160.</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Li, Q., Luo, G., Li, J. &amp; Xia, X. (2003). Preparation of Ultrafine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Powders by the Solid State Method Reaction of KMnO</w:t>
      </w:r>
      <w:r w:rsidRPr="0073004C">
        <w:rPr>
          <w:rFonts w:ascii="Times New Roman" w:eastAsia="Calibri" w:hAnsi="Times New Roman"/>
          <w:sz w:val="20"/>
          <w:szCs w:val="20"/>
          <w:vertAlign w:val="subscript"/>
        </w:rPr>
        <w:t>4</w:t>
      </w:r>
      <w:r w:rsidRPr="0073004C">
        <w:rPr>
          <w:rFonts w:ascii="Times New Roman" w:eastAsia="Calibri" w:hAnsi="Times New Roman"/>
          <w:sz w:val="20"/>
          <w:szCs w:val="20"/>
        </w:rPr>
        <w:t xml:space="preserve"> with Mn(II) Salts at Room Temperature. </w:t>
      </w:r>
      <w:r w:rsidRPr="0073004C">
        <w:rPr>
          <w:rFonts w:ascii="Times New Roman" w:eastAsia="Calibri" w:hAnsi="Times New Roman"/>
          <w:i/>
          <w:sz w:val="20"/>
          <w:szCs w:val="20"/>
        </w:rPr>
        <w:t>Journal of Materials Processing Technology</w:t>
      </w:r>
      <w:r w:rsidRPr="0073004C">
        <w:rPr>
          <w:rFonts w:ascii="Times New Roman" w:eastAsia="Calibri" w:hAnsi="Times New Roman"/>
          <w:sz w:val="20"/>
          <w:szCs w:val="20"/>
        </w:rPr>
        <w:t>, 137(1–3): 25-29.</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Pang, S. C., Chin, S. F. &amp; Ling, C. Y. (2012). Controlled Synthesis of Manganese Dioxide Nanostructures via a Facile Hydrothermal Route. </w:t>
      </w:r>
      <w:r w:rsidRPr="0073004C">
        <w:rPr>
          <w:rFonts w:ascii="Times New Roman" w:eastAsia="Calibri" w:hAnsi="Times New Roman"/>
          <w:i/>
          <w:sz w:val="20"/>
          <w:szCs w:val="20"/>
        </w:rPr>
        <w:t>Journal of Nanomaterials</w:t>
      </w:r>
      <w:r w:rsidRPr="0073004C">
        <w:rPr>
          <w:rFonts w:ascii="Times New Roman" w:eastAsia="Calibri" w:hAnsi="Times New Roman"/>
          <w:sz w:val="20"/>
          <w:szCs w:val="20"/>
        </w:rPr>
        <w:t>, 2012: 7.</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Yu, Z. M., Luo, G., Li, J. &amp; Xia, X. (2011). The Preparation, Texture and Electrodeposition Mechanism of Reticular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Catalytic Materials with High Porosity. </w:t>
      </w:r>
      <w:r w:rsidRPr="0073004C">
        <w:rPr>
          <w:rFonts w:ascii="Times New Roman" w:eastAsia="Calibri" w:hAnsi="Times New Roman"/>
          <w:i/>
          <w:sz w:val="20"/>
          <w:szCs w:val="20"/>
        </w:rPr>
        <w:t>Advanced Materials Research</w:t>
      </w:r>
      <w:r w:rsidRPr="0073004C">
        <w:rPr>
          <w:rFonts w:ascii="Times New Roman" w:eastAsia="Calibri" w:hAnsi="Times New Roman"/>
          <w:sz w:val="20"/>
          <w:szCs w:val="20"/>
        </w:rPr>
        <w:t>, 311: 1784-1788.</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Zhang, X., Yue, L. Jin, D. &amp; Zheng, Y. (2010). A Facile Template-Free Preparation of Porous Manganese Oxides by Thermal Decomposition Method. </w:t>
      </w:r>
      <w:r w:rsidRPr="0073004C">
        <w:rPr>
          <w:rFonts w:ascii="Times New Roman" w:eastAsia="Calibri" w:hAnsi="Times New Roman"/>
          <w:i/>
          <w:sz w:val="20"/>
          <w:szCs w:val="20"/>
        </w:rPr>
        <w:t>Inorganic Materials</w:t>
      </w:r>
      <w:r w:rsidRPr="0073004C">
        <w:rPr>
          <w:rFonts w:ascii="Times New Roman" w:eastAsia="Calibri" w:hAnsi="Times New Roman"/>
          <w:sz w:val="20"/>
          <w:szCs w:val="20"/>
        </w:rPr>
        <w:t>, 46(1): 51-54.</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Zhu, S., Zhou, Z., Zhang, D. &amp; Wang, H. (2006). Synthesis of Mesoporous Amorphous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from SBA-15 via Surface Modification and Ultrasonic Waves. </w:t>
      </w:r>
      <w:r w:rsidRPr="0073004C">
        <w:rPr>
          <w:rFonts w:ascii="Times New Roman" w:eastAsia="Calibri" w:hAnsi="Times New Roman"/>
          <w:i/>
          <w:sz w:val="20"/>
          <w:szCs w:val="20"/>
        </w:rPr>
        <w:t>Microporous and Mesoporous Materials</w:t>
      </w:r>
      <w:r w:rsidRPr="0073004C">
        <w:rPr>
          <w:rFonts w:ascii="Times New Roman" w:eastAsia="Calibri" w:hAnsi="Times New Roman"/>
          <w:sz w:val="20"/>
          <w:szCs w:val="20"/>
        </w:rPr>
        <w:t>, 95(1): 257-264.</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Kumar, B. M., Karikkat, S., Krishna, R. H., Udayashankara, T. H., Shivaprasad, K. H. &amp; Nagabhushana, B. M. (2014). Synthesis, Characterization of Nano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and Its Adsorption Characteristics Over an Azo Dye. Research &amp; Reviews: </w:t>
      </w:r>
      <w:r w:rsidRPr="0073004C">
        <w:rPr>
          <w:rFonts w:ascii="Times New Roman" w:eastAsia="Calibri" w:hAnsi="Times New Roman"/>
          <w:i/>
          <w:sz w:val="20"/>
          <w:szCs w:val="20"/>
        </w:rPr>
        <w:t>Journal of Material Sciences</w:t>
      </w:r>
      <w:r w:rsidRPr="0073004C">
        <w:rPr>
          <w:rFonts w:ascii="Times New Roman" w:eastAsia="Calibri" w:hAnsi="Times New Roman"/>
          <w:sz w:val="20"/>
          <w:szCs w:val="20"/>
        </w:rPr>
        <w:t>, 2(1): 27-31.</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Adelkhani, H., Ghaemi, M. &amp; Jafari, S. (2008). Novel Nanostructured MnO</w:t>
      </w:r>
      <w:r w:rsidRPr="0073004C">
        <w:rPr>
          <w:rFonts w:ascii="Times New Roman" w:eastAsia="Calibri" w:hAnsi="Times New Roman"/>
          <w:sz w:val="20"/>
          <w:szCs w:val="20"/>
          <w:vertAlign w:val="subscript"/>
        </w:rPr>
        <w:t>2</w:t>
      </w:r>
      <w:r w:rsidRPr="0073004C">
        <w:rPr>
          <w:rFonts w:ascii="Times New Roman" w:eastAsia="Calibri" w:hAnsi="Times New Roman"/>
          <w:sz w:val="20"/>
          <w:szCs w:val="20"/>
        </w:rPr>
        <w:t xml:space="preserve"> Prepared by Pulse Electrodeposition: Characterization and Electrokinetics. </w:t>
      </w:r>
      <w:r w:rsidRPr="0073004C">
        <w:rPr>
          <w:rFonts w:ascii="Times New Roman" w:eastAsia="Calibri" w:hAnsi="Times New Roman"/>
          <w:i/>
          <w:sz w:val="20"/>
          <w:szCs w:val="20"/>
        </w:rPr>
        <w:t>Journal of Materials Science &amp; Technology</w:t>
      </w:r>
      <w:r w:rsidRPr="0073004C">
        <w:rPr>
          <w:rFonts w:ascii="Times New Roman" w:eastAsia="Calibri" w:hAnsi="Times New Roman"/>
          <w:sz w:val="20"/>
          <w:szCs w:val="20"/>
        </w:rPr>
        <w:t>, 24(6): 857-862.</w:t>
      </w:r>
    </w:p>
    <w:p w:rsid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Ryu, S. H., Hwang, S. G., Yun, S. R., Cho, K. K., Kim, K. W. &amp; Ryu, K. S. (2011). Synthesis and Electrochemical Characterization of Silica-Manganese Oxide with a Core-Shell Structure and Various Oxidation States. </w:t>
      </w:r>
      <w:r w:rsidRPr="0073004C">
        <w:rPr>
          <w:rFonts w:ascii="Times New Roman" w:eastAsia="Calibri" w:hAnsi="Times New Roman"/>
          <w:i/>
          <w:sz w:val="20"/>
          <w:szCs w:val="20"/>
        </w:rPr>
        <w:t>Bulletin of the Korean Chemical Society</w:t>
      </w:r>
      <w:r w:rsidRPr="0073004C">
        <w:rPr>
          <w:rFonts w:ascii="Times New Roman" w:eastAsia="Calibri" w:hAnsi="Times New Roman"/>
          <w:sz w:val="20"/>
          <w:szCs w:val="20"/>
        </w:rPr>
        <w:t>, 32(8): 2683.</w:t>
      </w:r>
    </w:p>
    <w:p w:rsidR="0073004C" w:rsidRPr="0073004C" w:rsidRDefault="0073004C" w:rsidP="0073004C">
      <w:pPr>
        <w:pStyle w:val="ListParagraph"/>
        <w:numPr>
          <w:ilvl w:val="0"/>
          <w:numId w:val="2"/>
        </w:numPr>
        <w:spacing w:after="0" w:line="240" w:lineRule="auto"/>
        <w:ind w:left="360"/>
        <w:jc w:val="both"/>
        <w:rPr>
          <w:rFonts w:ascii="Times New Roman" w:eastAsia="Calibri" w:hAnsi="Times New Roman"/>
          <w:sz w:val="20"/>
          <w:szCs w:val="20"/>
        </w:rPr>
      </w:pPr>
      <w:r w:rsidRPr="0073004C">
        <w:rPr>
          <w:rFonts w:ascii="Times New Roman" w:eastAsia="Calibri" w:hAnsi="Times New Roman"/>
          <w:sz w:val="20"/>
          <w:szCs w:val="20"/>
        </w:rPr>
        <w:t xml:space="preserve">Henglein, A. (1987). Sonochemistry: Historical Developments and Modern Aspects. </w:t>
      </w:r>
      <w:r w:rsidRPr="0073004C">
        <w:rPr>
          <w:rFonts w:ascii="Times New Roman" w:eastAsia="Calibri" w:hAnsi="Times New Roman"/>
          <w:i/>
          <w:sz w:val="20"/>
          <w:szCs w:val="20"/>
        </w:rPr>
        <w:t>Ultrasonics</w:t>
      </w:r>
      <w:r w:rsidRPr="0073004C">
        <w:rPr>
          <w:rFonts w:ascii="Times New Roman" w:eastAsia="Calibri" w:hAnsi="Times New Roman"/>
          <w:sz w:val="20"/>
          <w:szCs w:val="20"/>
        </w:rPr>
        <w:t>, 25(1): 6-16.</w:t>
      </w:r>
    </w:p>
    <w:p w:rsidR="00E66197" w:rsidRPr="0073004C" w:rsidRDefault="00E66197" w:rsidP="0073004C">
      <w:pPr>
        <w:spacing w:after="0" w:line="240" w:lineRule="auto"/>
        <w:ind w:left="360"/>
        <w:jc w:val="both"/>
        <w:rPr>
          <w:rFonts w:ascii="Times New Roman" w:hAnsi="Times New Roman"/>
          <w:noProof/>
          <w:sz w:val="20"/>
          <w:szCs w:val="20"/>
          <w:lang w:bidi="ar-SA"/>
        </w:rPr>
      </w:pPr>
    </w:p>
    <w:sectPr w:rsidR="00E66197" w:rsidRPr="0073004C" w:rsidSect="00100BEC">
      <w:headerReference w:type="even" r:id="rId50"/>
      <w:headerReference w:type="default" r:id="rId51"/>
      <w:footerReference w:type="even" r:id="rId52"/>
      <w:footerReference w:type="default" r:id="rId53"/>
      <w:pgSz w:w="12240" w:h="15840" w:code="1"/>
      <w:pgMar w:top="1800" w:right="1469" w:bottom="1699" w:left="1440" w:header="706" w:footer="706"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100BEC">
      <w:rPr>
        <w:rFonts w:ascii="Times New Roman" w:hAnsi="Times New Roman"/>
        <w:noProof/>
      </w:rPr>
      <w:t>2</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100BEC">
      <w:rPr>
        <w:rFonts w:ascii="Times New Roman" w:hAnsi="Times New Roman"/>
        <w:noProof/>
      </w:rPr>
      <w:t>9</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331DF2"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331DF2" w:rsidRDefault="00331DF2" w:rsidP="00331DF2">
    <w:pPr>
      <w:pStyle w:val="Header"/>
      <w:ind w:left="1620" w:hanging="1620"/>
      <w:rPr>
        <w:rFonts w:ascii="Times New Roman" w:hAnsi="Times New Roman"/>
        <w:lang w:val="en-US"/>
      </w:rPr>
    </w:pPr>
    <w:r>
      <w:rPr>
        <w:rFonts w:ascii="Times New Roman" w:hAnsi="Times New Roman"/>
        <w:lang w:val="en-US"/>
      </w:rPr>
      <w:t>Siti Zubaidah et al</w:t>
    </w:r>
    <w:r w:rsidR="008E6968" w:rsidRPr="00331DF2">
      <w:rPr>
        <w:rFonts w:ascii="Times New Roman" w:hAnsi="Times New Roman"/>
        <w:lang w:val="en-US"/>
      </w:rPr>
      <w:t xml:space="preserve">:  </w:t>
    </w:r>
    <w:r w:rsidRPr="00331DF2">
      <w:rPr>
        <w:rFonts w:ascii="Times New Roman" w:hAnsi="Times New Roman"/>
        <w:bCs/>
      </w:rPr>
      <w:t>SINTESIS AMORFUS MANGAN DIOKSIDA (MnO</w:t>
    </w:r>
    <w:r w:rsidRPr="00331DF2">
      <w:rPr>
        <w:rFonts w:ascii="Times New Roman" w:hAnsi="Times New Roman"/>
        <w:bCs/>
        <w:vertAlign w:val="subscript"/>
      </w:rPr>
      <w:t>2</w:t>
    </w:r>
    <w:r w:rsidRPr="00331DF2">
      <w:rPr>
        <w:rFonts w:ascii="Times New Roman" w:hAnsi="Times New Roman"/>
        <w:bCs/>
      </w:rPr>
      <w:t>) NANO-POROS MENGGUNAKAN PROSES SONOKIMIA DAN BUKAN SONOKIMIA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AD2483B"/>
    <w:multiLevelType w:val="hybridMultilevel"/>
    <w:tmpl w:val="A83E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0BEC"/>
    <w:rsid w:val="001068E8"/>
    <w:rsid w:val="00117BCD"/>
    <w:rsid w:val="001D035A"/>
    <w:rsid w:val="001D3855"/>
    <w:rsid w:val="001D6F2C"/>
    <w:rsid w:val="002B188F"/>
    <w:rsid w:val="002B3BD8"/>
    <w:rsid w:val="002B5C82"/>
    <w:rsid w:val="002F3F91"/>
    <w:rsid w:val="00304767"/>
    <w:rsid w:val="00304B34"/>
    <w:rsid w:val="00331DF2"/>
    <w:rsid w:val="00361BAF"/>
    <w:rsid w:val="00367D1F"/>
    <w:rsid w:val="003D585B"/>
    <w:rsid w:val="003E7DA6"/>
    <w:rsid w:val="003F12FF"/>
    <w:rsid w:val="004760D4"/>
    <w:rsid w:val="005C6768"/>
    <w:rsid w:val="00634C25"/>
    <w:rsid w:val="006416AB"/>
    <w:rsid w:val="006768E9"/>
    <w:rsid w:val="00687982"/>
    <w:rsid w:val="006B3EC8"/>
    <w:rsid w:val="006D695E"/>
    <w:rsid w:val="00725A6A"/>
    <w:rsid w:val="0073004C"/>
    <w:rsid w:val="007943F3"/>
    <w:rsid w:val="007A1560"/>
    <w:rsid w:val="007A738C"/>
    <w:rsid w:val="007B1349"/>
    <w:rsid w:val="0082181A"/>
    <w:rsid w:val="008B470E"/>
    <w:rsid w:val="008E5BBF"/>
    <w:rsid w:val="008E6968"/>
    <w:rsid w:val="009E1CE5"/>
    <w:rsid w:val="00A14DB9"/>
    <w:rsid w:val="00A4762A"/>
    <w:rsid w:val="00AD1B8A"/>
    <w:rsid w:val="00AE713F"/>
    <w:rsid w:val="00B1121C"/>
    <w:rsid w:val="00B25B65"/>
    <w:rsid w:val="00B2770A"/>
    <w:rsid w:val="00B314AD"/>
    <w:rsid w:val="00B75BF6"/>
    <w:rsid w:val="00BA1F7B"/>
    <w:rsid w:val="00BB58AF"/>
    <w:rsid w:val="00BC2394"/>
    <w:rsid w:val="00BE7C30"/>
    <w:rsid w:val="00C055BF"/>
    <w:rsid w:val="00C2226A"/>
    <w:rsid w:val="00C94D92"/>
    <w:rsid w:val="00C97340"/>
    <w:rsid w:val="00CA513F"/>
    <w:rsid w:val="00CF05FF"/>
    <w:rsid w:val="00D340BB"/>
    <w:rsid w:val="00D505D5"/>
    <w:rsid w:val="00D75B35"/>
    <w:rsid w:val="00D76E09"/>
    <w:rsid w:val="00D9736F"/>
    <w:rsid w:val="00D9792A"/>
    <w:rsid w:val="00DC3267"/>
    <w:rsid w:val="00E34597"/>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C23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BC23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oleObject" Target="embeddings/oleObject6.bin"/><Relationship Id="rId34" Type="http://schemas.openxmlformats.org/officeDocument/2006/relationships/image" Target="media/image18.jpeg"/><Relationship Id="rId42" Type="http://schemas.openxmlformats.org/officeDocument/2006/relationships/image" Target="media/image26.wmf"/><Relationship Id="rId47" Type="http://schemas.openxmlformats.org/officeDocument/2006/relationships/oleObject" Target="embeddings/oleObject11.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oleObject" Target="embeddings/oleObject10.bin"/><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oleObject" Target="embeddings/oleObject12.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5.jpeg"/><Relationship Id="rId44" Type="http://schemas.openxmlformats.org/officeDocument/2006/relationships/image" Target="media/image27.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oleObject" Target="embeddings/oleObject9.bin"/><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67B9F-6FC6-445D-ADE1-C8CD0A64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Pages>
  <Words>3268</Words>
  <Characters>18630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8</cp:revision>
  <dcterms:created xsi:type="dcterms:W3CDTF">2015-03-23T11:17:00Z</dcterms:created>
  <dcterms:modified xsi:type="dcterms:W3CDTF">2015-03-25T16:04:00Z</dcterms:modified>
</cp:coreProperties>
</file>