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C05B6" w:rsidRPr="0026086C" w:rsidRDefault="009C05B6" w:rsidP="009C05B6">
      <w:pPr>
        <w:spacing w:after="0" w:line="240" w:lineRule="auto"/>
        <w:jc w:val="center"/>
        <w:rPr>
          <w:rFonts w:ascii="Times New Roman" w:hAnsi="Times New Roman"/>
          <w:sz w:val="28"/>
          <w:szCs w:val="28"/>
        </w:rPr>
      </w:pPr>
      <w:r w:rsidRPr="0026086C">
        <w:rPr>
          <w:rFonts w:ascii="Times New Roman" w:hAnsi="Times New Roman"/>
          <w:sz w:val="28"/>
          <w:szCs w:val="28"/>
        </w:rPr>
        <w:t>PENENTUAN AKTIVITI RADIONUKLID SERTA IMPAK RADIOLOGI MELALUI PENGAMBILAN SUSU TEPUNG, TEPUNG GANDUM, TEH DAN KOPI</w:t>
      </w:r>
    </w:p>
    <w:p w:rsidR="009C05B6" w:rsidRPr="00F447A7" w:rsidRDefault="009C05B6" w:rsidP="009C05B6">
      <w:pPr>
        <w:spacing w:after="0" w:line="240" w:lineRule="auto"/>
        <w:jc w:val="center"/>
        <w:rPr>
          <w:rFonts w:ascii="Times New Roman" w:hAnsi="Times New Roman"/>
          <w:noProof/>
          <w:sz w:val="24"/>
          <w:szCs w:val="24"/>
          <w:lang w:bidi="ar-SA"/>
        </w:rPr>
      </w:pPr>
    </w:p>
    <w:p w:rsidR="009C05B6" w:rsidRPr="00F447A7" w:rsidRDefault="009C05B6" w:rsidP="009C05B6">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26086C">
        <w:rPr>
          <w:rFonts w:ascii="Times New Roman" w:hAnsi="Times New Roman"/>
          <w:sz w:val="24"/>
          <w:szCs w:val="24"/>
        </w:rPr>
        <w:t>Determination of Radionuclide Activity and Radiological Impact from the Intake of Milk, Wheat Flour, Tea and Coffee</w:t>
      </w:r>
      <w:r w:rsidRPr="00F447A7">
        <w:rPr>
          <w:rFonts w:ascii="Times New Roman" w:hAnsi="Times New Roman"/>
          <w:noProof/>
          <w:sz w:val="24"/>
          <w:szCs w:val="24"/>
          <w:lang w:bidi="ar-SA"/>
        </w:rPr>
        <w:t>)</w:t>
      </w:r>
    </w:p>
    <w:p w:rsidR="009C05B6" w:rsidRPr="00F447A7" w:rsidRDefault="009C05B6" w:rsidP="009C05B6">
      <w:pPr>
        <w:spacing w:after="0" w:line="240" w:lineRule="auto"/>
        <w:jc w:val="center"/>
        <w:rPr>
          <w:rFonts w:ascii="Times New Roman" w:hAnsi="Times New Roman"/>
          <w:noProof/>
          <w:sz w:val="20"/>
          <w:szCs w:val="20"/>
          <w:lang w:bidi="ar-SA"/>
        </w:rPr>
      </w:pPr>
    </w:p>
    <w:p w:rsidR="009C05B6" w:rsidRPr="00E85605" w:rsidRDefault="009C05B6" w:rsidP="009C05B6">
      <w:pPr>
        <w:spacing w:after="0" w:line="240" w:lineRule="auto"/>
        <w:jc w:val="center"/>
        <w:rPr>
          <w:rFonts w:ascii="Times New Roman" w:hAnsi="Times New Roman"/>
          <w:sz w:val="20"/>
          <w:szCs w:val="20"/>
          <w:vertAlign w:val="superscript"/>
        </w:rPr>
      </w:pPr>
      <w:r w:rsidRPr="00E85605">
        <w:rPr>
          <w:rFonts w:ascii="Times New Roman" w:hAnsi="Times New Roman"/>
          <w:sz w:val="20"/>
          <w:szCs w:val="20"/>
        </w:rPr>
        <w:t>Nik Nadia Hazwani</w:t>
      </w:r>
      <w:r>
        <w:rPr>
          <w:rFonts w:ascii="Times New Roman" w:hAnsi="Times New Roman"/>
          <w:sz w:val="20"/>
          <w:szCs w:val="20"/>
        </w:rPr>
        <w:t xml:space="preserve"> Nek Kamal</w:t>
      </w:r>
      <w:r w:rsidRPr="00E85605">
        <w:rPr>
          <w:rFonts w:ascii="Times New Roman" w:hAnsi="Times New Roman"/>
          <w:sz w:val="20"/>
          <w:szCs w:val="20"/>
          <w:vertAlign w:val="superscript"/>
        </w:rPr>
        <w:t>1</w:t>
      </w:r>
      <w:r w:rsidRPr="00E85605">
        <w:rPr>
          <w:rFonts w:ascii="Times New Roman" w:hAnsi="Times New Roman"/>
          <w:sz w:val="20"/>
          <w:szCs w:val="20"/>
        </w:rPr>
        <w:t>*, Norafatin Khalid</w:t>
      </w:r>
      <w:r w:rsidRPr="00E85605">
        <w:rPr>
          <w:rFonts w:ascii="Times New Roman" w:hAnsi="Times New Roman"/>
          <w:sz w:val="20"/>
          <w:szCs w:val="20"/>
          <w:vertAlign w:val="superscript"/>
        </w:rPr>
        <w:t>2</w:t>
      </w:r>
      <w:r w:rsidRPr="00E85605">
        <w:rPr>
          <w:rFonts w:ascii="Times New Roman" w:hAnsi="Times New Roman"/>
          <w:sz w:val="20"/>
          <w:szCs w:val="20"/>
        </w:rPr>
        <w:t>, Che Nor Aniza Che Zainul Bahri</w:t>
      </w:r>
      <w:r w:rsidRPr="00E85605">
        <w:rPr>
          <w:rFonts w:ascii="Times New Roman" w:hAnsi="Times New Roman"/>
          <w:sz w:val="20"/>
          <w:szCs w:val="20"/>
          <w:vertAlign w:val="superscript"/>
        </w:rPr>
        <w:t>2</w:t>
      </w:r>
      <w:r>
        <w:rPr>
          <w:rFonts w:ascii="Times New Roman" w:hAnsi="Times New Roman"/>
          <w:sz w:val="20"/>
          <w:szCs w:val="20"/>
        </w:rPr>
        <w:t xml:space="preserve">, </w:t>
      </w:r>
      <w:r w:rsidRPr="00E85605">
        <w:rPr>
          <w:rFonts w:ascii="Times New Roman" w:hAnsi="Times New Roman"/>
          <w:sz w:val="20"/>
          <w:szCs w:val="20"/>
        </w:rPr>
        <w:t xml:space="preserve"> Amran Ab Majid</w:t>
      </w:r>
      <w:r w:rsidRPr="00E85605">
        <w:rPr>
          <w:rFonts w:ascii="Times New Roman" w:hAnsi="Times New Roman"/>
          <w:sz w:val="20"/>
          <w:szCs w:val="20"/>
          <w:vertAlign w:val="superscript"/>
        </w:rPr>
        <w:t>2</w:t>
      </w:r>
    </w:p>
    <w:p w:rsidR="009C05B6" w:rsidRPr="00700090" w:rsidRDefault="009C05B6" w:rsidP="009C05B6">
      <w:pPr>
        <w:spacing w:after="0" w:line="240" w:lineRule="auto"/>
        <w:jc w:val="center"/>
        <w:rPr>
          <w:rFonts w:ascii="Times New Roman" w:hAnsi="Times New Roman"/>
          <w:noProof/>
          <w:sz w:val="20"/>
          <w:szCs w:val="20"/>
          <w:lang w:bidi="ar-SA"/>
        </w:rPr>
      </w:pP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vertAlign w:val="superscript"/>
        </w:rPr>
        <w:t>1</w:t>
      </w:r>
      <w:r w:rsidRPr="009C05B6">
        <w:rPr>
          <w:rFonts w:ascii="Times New Roman" w:hAnsi="Times New Roman"/>
          <w:i/>
          <w:sz w:val="18"/>
          <w:szCs w:val="18"/>
        </w:rPr>
        <w:t xml:space="preserve">Program Pengimejan Diagnostik,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 xml:space="preserve">Fakulti Perubatan &amp; Sains Kesihatan,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 xml:space="preserve">Universiti Sultan Zainal Abidin Kampus Gong Badak, 21300 Terengganu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vertAlign w:val="superscript"/>
        </w:rPr>
        <w:t>2</w:t>
      </w:r>
      <w:r w:rsidRPr="009C05B6">
        <w:rPr>
          <w:rFonts w:ascii="Times New Roman" w:hAnsi="Times New Roman"/>
          <w:i/>
          <w:sz w:val="18"/>
          <w:szCs w:val="18"/>
        </w:rPr>
        <w:t xml:space="preserve">Program Sains Nuklear, Pusat Pengajian Fizik Gunaan,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Fakulti Sains dan Teknologi,</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Universiti Kebangsaan Malaysia, 43600 Bangi, Selangor, Malaysia.</w:t>
      </w: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i/>
          <w:noProof/>
          <w:sz w:val="18"/>
          <w:szCs w:val="18"/>
          <w:lang w:bidi="ar-SA"/>
        </w:rPr>
      </w:pPr>
      <w:r w:rsidRPr="009C05B6">
        <w:rPr>
          <w:rFonts w:ascii="Times New Roman" w:hAnsi="Times New Roman"/>
          <w:i/>
          <w:noProof/>
          <w:sz w:val="18"/>
          <w:szCs w:val="18"/>
          <w:lang w:bidi="ar-SA"/>
        </w:rPr>
        <w:t xml:space="preserve">*Corresponding author: </w:t>
      </w:r>
      <w:hyperlink r:id="rId10" w:history="1">
        <w:r w:rsidRPr="009C05B6">
          <w:rPr>
            <w:rFonts w:ascii="Times New Roman" w:eastAsia="Calibri" w:hAnsi="Times New Roman"/>
            <w:i/>
            <w:sz w:val="18"/>
            <w:szCs w:val="18"/>
          </w:rPr>
          <w:t>niknadiahazwani@gmail.com</w:t>
        </w:r>
      </w:hyperlink>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noProof/>
          <w:sz w:val="18"/>
          <w:szCs w:val="18"/>
          <w:lang w:bidi="ar-SA"/>
        </w:rPr>
      </w:pPr>
      <w:r w:rsidRPr="009C05B6">
        <w:rPr>
          <w:rFonts w:ascii="Times New Roman" w:hAnsi="Times New Roman"/>
          <w:noProof/>
          <w:sz w:val="18"/>
          <w:szCs w:val="18"/>
          <w:lang w:bidi="ar-SA"/>
        </w:rPr>
        <w:t xml:space="preserve">Received: </w:t>
      </w:r>
      <w:r w:rsidRPr="009C05B6">
        <w:rPr>
          <w:rFonts w:ascii="Times New Roman" w:hAnsi="Times New Roman"/>
          <w:sz w:val="18"/>
          <w:szCs w:val="18"/>
        </w:rPr>
        <w:t>23 January 2014</w:t>
      </w:r>
      <w:r w:rsidRPr="009C05B6">
        <w:rPr>
          <w:rFonts w:ascii="Times New Roman" w:hAnsi="Times New Roman"/>
          <w:noProof/>
          <w:sz w:val="18"/>
          <w:szCs w:val="18"/>
          <w:lang w:bidi="ar-SA"/>
        </w:rPr>
        <w:t>; Accepted: 20 November 2014</w:t>
      </w: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b/>
          <w:noProof/>
          <w:sz w:val="18"/>
          <w:szCs w:val="18"/>
          <w:lang w:bidi="ar-SA"/>
        </w:rPr>
      </w:pPr>
      <w:r w:rsidRPr="009C05B6">
        <w:rPr>
          <w:rFonts w:ascii="Times New Roman" w:hAnsi="Times New Roman"/>
          <w:b/>
          <w:noProof/>
          <w:sz w:val="18"/>
          <w:szCs w:val="18"/>
          <w:lang w:bidi="ar-SA"/>
        </w:rPr>
        <w:t>Abstrak</w:t>
      </w:r>
    </w:p>
    <w:p w:rsidR="009C05B6" w:rsidRPr="009C05B6" w:rsidRDefault="009C05B6" w:rsidP="009C05B6">
      <w:pPr>
        <w:spacing w:after="0" w:line="240" w:lineRule="auto"/>
        <w:jc w:val="both"/>
        <w:rPr>
          <w:rFonts w:ascii="Times New Roman" w:hAnsi="Times New Roman"/>
          <w:sz w:val="18"/>
          <w:szCs w:val="18"/>
        </w:rPr>
      </w:pPr>
      <w:r w:rsidRPr="009C05B6">
        <w:rPr>
          <w:rFonts w:ascii="Times New Roman" w:hAnsi="Times New Roman"/>
          <w:sz w:val="18"/>
          <w:szCs w:val="18"/>
        </w:rPr>
        <w:t xml:space="preserve">Pengambilan makanan yang mengandungi radionuklid boleh menyumbang kepada dos dalaman. Kajian berkaitan kandungan radionuklid dalam beberapa jenis makanan perlu dilakukan untuk melihat kesan yang bakal diterima oleh manusia. Objektif penyelidikan ini dijalankan adalah i) menentukan kepekatan aktiviti di dalam susu tepung, teh, tepung gandum dan kopi, ii) mengira dos dedahan tahunan melalui produk makanan tersebut dan risiko kanser sepanjang hayat rakyat Malaysia. Kepekatan aktivti radionuklid </w:t>
      </w:r>
      <w:r w:rsidRPr="009C05B6">
        <w:rPr>
          <w:rFonts w:ascii="Times New Roman" w:hAnsi="Times New Roman"/>
          <w:sz w:val="18"/>
          <w:szCs w:val="18"/>
          <w:vertAlign w:val="superscript"/>
        </w:rPr>
        <w:t>226</w:t>
      </w:r>
      <w:r w:rsidRPr="009C05B6">
        <w:rPr>
          <w:rFonts w:ascii="Times New Roman" w:hAnsi="Times New Roman"/>
          <w:sz w:val="18"/>
          <w:szCs w:val="18"/>
        </w:rPr>
        <w:t xml:space="preserve">Ra, </w:t>
      </w:r>
      <w:r w:rsidRPr="009C05B6">
        <w:rPr>
          <w:rFonts w:ascii="Times New Roman" w:hAnsi="Times New Roman"/>
          <w:sz w:val="18"/>
          <w:szCs w:val="18"/>
          <w:vertAlign w:val="superscript"/>
        </w:rPr>
        <w:t>238</w:t>
      </w:r>
      <w:r w:rsidRPr="009C05B6">
        <w:rPr>
          <w:rFonts w:ascii="Times New Roman" w:hAnsi="Times New Roman"/>
          <w:sz w:val="18"/>
          <w:szCs w:val="18"/>
        </w:rPr>
        <w:t xml:space="preserve">U, </w:t>
      </w:r>
      <w:r w:rsidRPr="009C05B6">
        <w:rPr>
          <w:rFonts w:ascii="Times New Roman" w:hAnsi="Times New Roman"/>
          <w:sz w:val="18"/>
          <w:szCs w:val="18"/>
          <w:vertAlign w:val="superscript"/>
        </w:rPr>
        <w:t>232</w:t>
      </w:r>
      <w:r w:rsidRPr="009C05B6">
        <w:rPr>
          <w:rFonts w:ascii="Times New Roman" w:hAnsi="Times New Roman"/>
          <w:sz w:val="18"/>
          <w:szCs w:val="18"/>
        </w:rPr>
        <w:t xml:space="preserve">Th dan </w:t>
      </w:r>
      <w:r w:rsidRPr="009C05B6">
        <w:rPr>
          <w:rFonts w:ascii="Times New Roman" w:hAnsi="Times New Roman"/>
          <w:sz w:val="18"/>
          <w:szCs w:val="18"/>
          <w:vertAlign w:val="superscript"/>
        </w:rPr>
        <w:t>40</w:t>
      </w:r>
      <w:r w:rsidRPr="009C05B6">
        <w:rPr>
          <w:rFonts w:ascii="Times New Roman" w:hAnsi="Times New Roman"/>
          <w:sz w:val="18"/>
          <w:szCs w:val="18"/>
        </w:rPr>
        <w:t>K ditentukan menggunakan kaedah spektrometri sinar gama. Hasil kajian mendapati purata kepekatan aktiviti dalam susu tepung, teh, tepung gandum dan kopi masing-masing adalah 1.6 ± 0.8, 3.3 ± 0.4, 1.2 ± 0.2, 2.1 ± 0.7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226</w:t>
      </w:r>
      <w:r w:rsidRPr="009C05B6">
        <w:rPr>
          <w:rFonts w:ascii="Times New Roman" w:hAnsi="Times New Roman"/>
          <w:sz w:val="18"/>
          <w:szCs w:val="18"/>
        </w:rPr>
        <w:t>Ra, 1.6 ± 0.2, 10.7 ± 3.3, 2.1 ± 0.6 dan 1.8 ± 0.2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238</w:t>
      </w:r>
      <w:r w:rsidRPr="009C05B6">
        <w:rPr>
          <w:rFonts w:ascii="Times New Roman" w:hAnsi="Times New Roman"/>
          <w:sz w:val="18"/>
          <w:szCs w:val="18"/>
        </w:rPr>
        <w:t>U, 1.8 ± 0.5, 9.5 ± 2.2, 1.9 ± 0.1, 2.2 ± 0.3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232</w:t>
      </w:r>
      <w:r w:rsidRPr="009C05B6">
        <w:rPr>
          <w:rFonts w:ascii="Times New Roman" w:hAnsi="Times New Roman"/>
          <w:sz w:val="18"/>
          <w:szCs w:val="18"/>
        </w:rPr>
        <w:t>Th dan 190.2 ± 49.6, 395.4 ± 11.9, 57.4 ± 28.5, 429.4 ± 305.5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40</w:t>
      </w:r>
      <w:r w:rsidRPr="009C05B6">
        <w:rPr>
          <w:rFonts w:ascii="Times New Roman" w:hAnsi="Times New Roman"/>
          <w:sz w:val="18"/>
          <w:szCs w:val="18"/>
        </w:rPr>
        <w:t xml:space="preserve">K. Dos dedahan dalaman tahunan bagi kanak-kanak melalui pengambilan susu tepung masing-masing adalah 63.5 µSv bagi </w:t>
      </w:r>
      <w:r w:rsidRPr="009C05B6">
        <w:rPr>
          <w:rFonts w:ascii="Times New Roman" w:hAnsi="Times New Roman"/>
          <w:sz w:val="18"/>
          <w:szCs w:val="18"/>
          <w:vertAlign w:val="superscript"/>
        </w:rPr>
        <w:t>226</w:t>
      </w:r>
      <w:r w:rsidRPr="009C05B6">
        <w:rPr>
          <w:rFonts w:ascii="Times New Roman" w:hAnsi="Times New Roman"/>
          <w:sz w:val="18"/>
          <w:szCs w:val="18"/>
        </w:rPr>
        <w:t xml:space="preserve">Ra, 32.2 µSv bagi </w:t>
      </w:r>
      <w:r w:rsidRPr="009C05B6">
        <w:rPr>
          <w:rFonts w:ascii="Times New Roman" w:hAnsi="Times New Roman"/>
          <w:sz w:val="18"/>
          <w:szCs w:val="18"/>
          <w:vertAlign w:val="superscript"/>
        </w:rPr>
        <w:t>232</w:t>
      </w:r>
      <w:r w:rsidRPr="009C05B6">
        <w:rPr>
          <w:rFonts w:ascii="Times New Roman" w:hAnsi="Times New Roman"/>
          <w:sz w:val="18"/>
          <w:szCs w:val="18"/>
        </w:rPr>
        <w:t xml:space="preserve">Th, 2.8 µSv bagi </w:t>
      </w:r>
      <w:r w:rsidRPr="009C05B6">
        <w:rPr>
          <w:rFonts w:ascii="Times New Roman" w:hAnsi="Times New Roman"/>
          <w:sz w:val="18"/>
          <w:szCs w:val="18"/>
          <w:vertAlign w:val="superscript"/>
        </w:rPr>
        <w:t>238</w:t>
      </w:r>
      <w:r w:rsidRPr="009C05B6">
        <w:rPr>
          <w:rFonts w:ascii="Times New Roman" w:hAnsi="Times New Roman"/>
          <w:sz w:val="18"/>
          <w:szCs w:val="18"/>
        </w:rPr>
        <w:t xml:space="preserve">U dan 326.5 µSv bagi </w:t>
      </w:r>
      <w:r w:rsidRPr="009C05B6">
        <w:rPr>
          <w:rFonts w:ascii="Times New Roman" w:hAnsi="Times New Roman"/>
          <w:sz w:val="18"/>
          <w:szCs w:val="18"/>
          <w:vertAlign w:val="superscript"/>
        </w:rPr>
        <w:t>40</w:t>
      </w:r>
      <w:r w:rsidRPr="009C05B6">
        <w:rPr>
          <w:rFonts w:ascii="Times New Roman" w:hAnsi="Times New Roman"/>
          <w:sz w:val="18"/>
          <w:szCs w:val="18"/>
        </w:rPr>
        <w:t xml:space="preserve">K. Manakala, dos dedahan dalaman tahunan bagi orang dewasa melalui pengambilan tepung gandum, teh dan kopi masing-masing adalah 13.7 µSv bagi </w:t>
      </w:r>
      <w:r w:rsidRPr="009C05B6">
        <w:rPr>
          <w:rFonts w:ascii="Times New Roman" w:hAnsi="Times New Roman"/>
          <w:sz w:val="18"/>
          <w:szCs w:val="18"/>
          <w:vertAlign w:val="superscript"/>
        </w:rPr>
        <w:t>226</w:t>
      </w:r>
      <w:r w:rsidRPr="009C05B6">
        <w:rPr>
          <w:rFonts w:ascii="Times New Roman" w:hAnsi="Times New Roman"/>
          <w:sz w:val="18"/>
          <w:szCs w:val="18"/>
        </w:rPr>
        <w:t xml:space="preserve">Ra, 18.0 µSv bagi </w:t>
      </w:r>
      <w:r w:rsidRPr="009C05B6">
        <w:rPr>
          <w:rFonts w:ascii="Times New Roman" w:hAnsi="Times New Roman"/>
          <w:sz w:val="18"/>
          <w:szCs w:val="18"/>
          <w:vertAlign w:val="superscript"/>
        </w:rPr>
        <w:t>232</w:t>
      </w:r>
      <w:r w:rsidRPr="009C05B6">
        <w:rPr>
          <w:rFonts w:ascii="Times New Roman" w:hAnsi="Times New Roman"/>
          <w:sz w:val="18"/>
          <w:szCs w:val="18"/>
        </w:rPr>
        <w:t>Th, 5.1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238</w:t>
      </w:r>
      <w:r w:rsidRPr="009C05B6">
        <w:rPr>
          <w:rFonts w:ascii="Times New Roman" w:hAnsi="Times New Roman"/>
          <w:sz w:val="18"/>
          <w:szCs w:val="18"/>
        </w:rPr>
        <w:t>U dan 24.2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40</w:t>
      </w:r>
      <w:r w:rsidRPr="009C05B6">
        <w:rPr>
          <w:rFonts w:ascii="Times New Roman" w:hAnsi="Times New Roman"/>
          <w:sz w:val="18"/>
          <w:szCs w:val="18"/>
        </w:rPr>
        <w:t>K. Dos dedahan kesemua radionuklid adalah 425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kanak-kanak dan 61.0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orang dewasa. Nilai ini memberikan faktor risiko kanser sebanyak 1.8 x 10</w:t>
      </w:r>
      <w:r w:rsidRPr="009C05B6">
        <w:rPr>
          <w:rFonts w:ascii="Times New Roman" w:hAnsi="Times New Roman"/>
          <w:sz w:val="18"/>
          <w:szCs w:val="18"/>
          <w:vertAlign w:val="superscript"/>
        </w:rPr>
        <w:t>-3</w:t>
      </w:r>
      <w:r w:rsidRPr="009C05B6">
        <w:rPr>
          <w:rFonts w:ascii="Times New Roman" w:hAnsi="Times New Roman"/>
          <w:sz w:val="18"/>
          <w:szCs w:val="18"/>
        </w:rPr>
        <w:t xml:space="preserve"> bagi kanak-kanak dan 1.7 x 10</w:t>
      </w:r>
      <w:r w:rsidRPr="009C05B6">
        <w:rPr>
          <w:rFonts w:ascii="Times New Roman" w:hAnsi="Times New Roman"/>
          <w:sz w:val="18"/>
          <w:szCs w:val="18"/>
          <w:vertAlign w:val="superscript"/>
        </w:rPr>
        <w:t>-4</w:t>
      </w:r>
      <w:r w:rsidRPr="009C05B6">
        <w:rPr>
          <w:rFonts w:ascii="Times New Roman" w:hAnsi="Times New Roman"/>
          <w:sz w:val="18"/>
          <w:szCs w:val="18"/>
        </w:rPr>
        <w:t xml:space="preserve"> bagi orang dewasa. Ia bermaksud kebarangkalian peningkatan risiko kanser sepanjang hayat sebanyak 0.18 % bagi kanak-kanak (18 orang dalam 10 000) dan 0.017 % bagi orang dewasa (1.7 orang dalam 10 000). Nilai-nilai ini adalah lebih rendah berbanding faktor risiko kanser ICRP bagi orang awam iaitu 2.5 x 10</w:t>
      </w:r>
      <w:r w:rsidRPr="009C05B6">
        <w:rPr>
          <w:rFonts w:ascii="Times New Roman" w:hAnsi="Times New Roman"/>
          <w:sz w:val="18"/>
          <w:szCs w:val="18"/>
          <w:vertAlign w:val="superscript"/>
        </w:rPr>
        <w:t>-3</w:t>
      </w:r>
      <w:r w:rsidRPr="009C05B6">
        <w:rPr>
          <w:rFonts w:ascii="Times New Roman" w:hAnsi="Times New Roman"/>
          <w:sz w:val="18"/>
          <w:szCs w:val="18"/>
        </w:rPr>
        <w:t xml:space="preserve"> dan jumlah risiko daripada semua sumber sinaran berdasarkan purata nilai dos tahunan dunia 2.4 mSv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iaitu 6 x 10</w:t>
      </w:r>
      <w:r w:rsidRPr="009C05B6">
        <w:rPr>
          <w:rFonts w:ascii="Times New Roman" w:hAnsi="Times New Roman"/>
          <w:sz w:val="18"/>
          <w:szCs w:val="18"/>
          <w:vertAlign w:val="superscript"/>
        </w:rPr>
        <w:t>-3</w:t>
      </w:r>
      <w:r w:rsidRPr="009C05B6">
        <w:rPr>
          <w:rFonts w:ascii="Times New Roman" w:hAnsi="Times New Roman"/>
          <w:sz w:val="18"/>
          <w:szCs w:val="18"/>
        </w:rPr>
        <w:t>. Oleh itu, kajian ini menunjukkan bahawa pengambilan susu tepung, tepung gandum, teh dan kopi tidak memberikan bahaya kesihatan yang signifikan dan dianggap selamat secara radiologi untuk diambil oleh manusia.</w:t>
      </w:r>
    </w:p>
    <w:p w:rsidR="009C05B6" w:rsidRPr="009C05B6" w:rsidRDefault="009C05B6" w:rsidP="009C05B6">
      <w:pPr>
        <w:spacing w:after="0" w:line="240" w:lineRule="auto"/>
        <w:jc w:val="both"/>
        <w:rPr>
          <w:rFonts w:ascii="Times New Roman" w:hAnsi="Times New Roman"/>
          <w:sz w:val="18"/>
          <w:szCs w:val="18"/>
        </w:rPr>
      </w:pPr>
    </w:p>
    <w:p w:rsidR="009C05B6" w:rsidRPr="009C05B6" w:rsidRDefault="009C05B6" w:rsidP="009C05B6">
      <w:pPr>
        <w:spacing w:after="0" w:line="240" w:lineRule="auto"/>
        <w:jc w:val="both"/>
        <w:rPr>
          <w:rFonts w:ascii="Times New Roman" w:hAnsi="Times New Roman"/>
          <w:sz w:val="18"/>
          <w:szCs w:val="18"/>
        </w:rPr>
      </w:pPr>
      <w:r w:rsidRPr="009C05B6">
        <w:rPr>
          <w:rFonts w:ascii="Times New Roman" w:hAnsi="Times New Roman"/>
          <w:b/>
          <w:sz w:val="18"/>
          <w:szCs w:val="18"/>
        </w:rPr>
        <w:t xml:space="preserve">Kata kunci: </w:t>
      </w:r>
      <w:r w:rsidRPr="009C05B6">
        <w:rPr>
          <w:rFonts w:ascii="Times New Roman" w:hAnsi="Times New Roman"/>
          <w:sz w:val="18"/>
          <w:szCs w:val="18"/>
        </w:rPr>
        <w:t>radionuklid, kepekatan aktiviti, dos dedahan dalaman, risiko kanser, kanak-kanak, orang dewasa</w:t>
      </w:r>
    </w:p>
    <w:p w:rsidR="009C05B6" w:rsidRPr="009C05B6" w:rsidRDefault="009C05B6" w:rsidP="009C05B6">
      <w:pPr>
        <w:spacing w:after="0" w:line="240" w:lineRule="auto"/>
        <w:jc w:val="both"/>
        <w:rPr>
          <w:rFonts w:ascii="Times New Roman" w:hAnsi="Times New Roman"/>
          <w:sz w:val="18"/>
          <w:szCs w:val="18"/>
        </w:rPr>
      </w:pPr>
    </w:p>
    <w:p w:rsidR="009C05B6" w:rsidRPr="009C05B6" w:rsidRDefault="009C05B6" w:rsidP="009C05B6">
      <w:pPr>
        <w:spacing w:after="0" w:line="240" w:lineRule="auto"/>
        <w:jc w:val="center"/>
        <w:rPr>
          <w:rFonts w:ascii="Times New Roman" w:hAnsi="Times New Roman"/>
          <w:b/>
          <w:noProof/>
          <w:sz w:val="18"/>
          <w:szCs w:val="18"/>
          <w:lang w:bidi="ar-SA"/>
        </w:rPr>
      </w:pPr>
      <w:r w:rsidRPr="009C05B6">
        <w:rPr>
          <w:rFonts w:ascii="Times New Roman" w:hAnsi="Times New Roman"/>
          <w:b/>
          <w:noProof/>
          <w:sz w:val="18"/>
          <w:szCs w:val="18"/>
          <w:lang w:bidi="ar-SA"/>
        </w:rPr>
        <w:t>Abstract</w:t>
      </w:r>
    </w:p>
    <w:p w:rsidR="009C05B6" w:rsidRPr="009C05B6" w:rsidRDefault="009C05B6" w:rsidP="009C05B6">
      <w:pPr>
        <w:spacing w:after="0" w:line="240" w:lineRule="auto"/>
        <w:jc w:val="both"/>
        <w:rPr>
          <w:rFonts w:ascii="Times New Roman" w:hAnsi="Times New Roman"/>
          <w:sz w:val="18"/>
          <w:szCs w:val="18"/>
        </w:rPr>
      </w:pPr>
      <w:r w:rsidRPr="009C05B6">
        <w:rPr>
          <w:rFonts w:ascii="Times New Roman" w:hAnsi="Times New Roman"/>
          <w:sz w:val="18"/>
          <w:szCs w:val="18"/>
        </w:rPr>
        <w:t xml:space="preserve">Consumption of food containing radionuclides may contribute to internal dose. Studies on radionuclide content in several types of food should be done to determine effects to human. The objectives of this research are to i) determine the activity concentration in milk powder, tea, flour and coffee samples, ii) to calculate the annual exposure dose in food products and iii) to determine the lifetime cancer risk amongst Malaysians. The concentrations of </w:t>
      </w:r>
      <w:r w:rsidRPr="009C05B6">
        <w:rPr>
          <w:rFonts w:ascii="Times New Roman" w:hAnsi="Times New Roman"/>
          <w:sz w:val="18"/>
          <w:szCs w:val="18"/>
          <w:vertAlign w:val="superscript"/>
        </w:rPr>
        <w:t>226</w:t>
      </w:r>
      <w:r w:rsidRPr="009C05B6">
        <w:rPr>
          <w:rFonts w:ascii="Times New Roman" w:hAnsi="Times New Roman"/>
          <w:sz w:val="18"/>
          <w:szCs w:val="18"/>
        </w:rPr>
        <w:t xml:space="preserve">Ra, </w:t>
      </w:r>
      <w:r w:rsidRPr="009C05B6">
        <w:rPr>
          <w:rFonts w:ascii="Times New Roman" w:hAnsi="Times New Roman"/>
          <w:sz w:val="18"/>
          <w:szCs w:val="18"/>
          <w:vertAlign w:val="superscript"/>
        </w:rPr>
        <w:t>238</w:t>
      </w:r>
      <w:r w:rsidRPr="009C05B6">
        <w:rPr>
          <w:rFonts w:ascii="Times New Roman" w:hAnsi="Times New Roman"/>
          <w:sz w:val="18"/>
          <w:szCs w:val="18"/>
        </w:rPr>
        <w:t xml:space="preserve">U, </w:t>
      </w:r>
      <w:r w:rsidRPr="009C05B6">
        <w:rPr>
          <w:rFonts w:ascii="Times New Roman" w:hAnsi="Times New Roman"/>
          <w:sz w:val="18"/>
          <w:szCs w:val="18"/>
          <w:vertAlign w:val="superscript"/>
        </w:rPr>
        <w:t>232</w:t>
      </w:r>
      <w:r w:rsidRPr="009C05B6">
        <w:rPr>
          <w:rFonts w:ascii="Times New Roman" w:hAnsi="Times New Roman"/>
          <w:sz w:val="18"/>
          <w:szCs w:val="18"/>
        </w:rPr>
        <w:t xml:space="preserve">Th and </w:t>
      </w:r>
      <w:r w:rsidRPr="009C05B6">
        <w:rPr>
          <w:rFonts w:ascii="Times New Roman" w:hAnsi="Times New Roman"/>
          <w:sz w:val="18"/>
          <w:szCs w:val="18"/>
          <w:vertAlign w:val="superscript"/>
        </w:rPr>
        <w:t>40</w:t>
      </w:r>
      <w:r w:rsidRPr="009C05B6">
        <w:rPr>
          <w:rFonts w:ascii="Times New Roman" w:hAnsi="Times New Roman"/>
          <w:sz w:val="18"/>
          <w:szCs w:val="18"/>
        </w:rPr>
        <w:t xml:space="preserve">K were determined using gamma ray spectrometry. The study found that the mean activity concentration in milk powder, tea, flour and coffee are 1.6 ± 0.8 </w:t>
      </w:r>
      <w:r w:rsidRPr="009C05B6">
        <w:rPr>
          <w:rFonts w:ascii="Times New Roman" w:hAnsi="Times New Roman"/>
          <w:sz w:val="18"/>
          <w:szCs w:val="18"/>
        </w:rPr>
        <w:lastRenderedPageBreak/>
        <w:t>, 3.3 ± 0.4 , 1.2 ± 0.2, 2.1 ± 0.7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226</w:t>
      </w:r>
      <w:r w:rsidRPr="009C05B6">
        <w:rPr>
          <w:rFonts w:ascii="Times New Roman" w:hAnsi="Times New Roman"/>
          <w:sz w:val="18"/>
          <w:szCs w:val="18"/>
        </w:rPr>
        <w:t>Ra , 1.6 ± 0.2, 10.7 ± 3.3 , 2.1 ± 0.6 and 1.8 ± 0.2 Bq kg</w:t>
      </w:r>
      <w:r w:rsidRPr="009C05B6">
        <w:rPr>
          <w:rFonts w:ascii="Times New Roman" w:hAnsi="Times New Roman"/>
          <w:sz w:val="18"/>
          <w:szCs w:val="18"/>
          <w:vertAlign w:val="superscript"/>
        </w:rPr>
        <w:t xml:space="preserve">-1 </w:t>
      </w:r>
      <w:r w:rsidRPr="009C05B6">
        <w:rPr>
          <w:rFonts w:ascii="Times New Roman" w:hAnsi="Times New Roman"/>
          <w:sz w:val="18"/>
          <w:szCs w:val="18"/>
        </w:rPr>
        <w:t xml:space="preserve">for </w:t>
      </w:r>
      <w:r w:rsidRPr="009C05B6">
        <w:rPr>
          <w:rFonts w:ascii="Times New Roman" w:hAnsi="Times New Roman"/>
          <w:sz w:val="18"/>
          <w:szCs w:val="18"/>
          <w:vertAlign w:val="superscript"/>
        </w:rPr>
        <w:t>238</w:t>
      </w:r>
      <w:r w:rsidRPr="009C05B6">
        <w:rPr>
          <w:rFonts w:ascii="Times New Roman" w:hAnsi="Times New Roman"/>
          <w:sz w:val="18"/>
          <w:szCs w:val="18"/>
        </w:rPr>
        <w:t>U , 1.8 ± 0.5, 9.5 ± 2.2 , 1.9 ± 0.1 , 2.2 ± 0.3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232</w:t>
      </w:r>
      <w:r w:rsidRPr="009C05B6">
        <w:rPr>
          <w:rFonts w:ascii="Times New Roman" w:hAnsi="Times New Roman"/>
          <w:sz w:val="18"/>
          <w:szCs w:val="18"/>
        </w:rPr>
        <w:t>Th and 190.2 ± 49.6 , 395.4 ± 11.9 , 57.4 ± 28.5 , 429.4 ± 305.5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40</w:t>
      </w:r>
      <w:r w:rsidRPr="009C05B6">
        <w:rPr>
          <w:rFonts w:ascii="Times New Roman" w:hAnsi="Times New Roman"/>
          <w:sz w:val="18"/>
          <w:szCs w:val="18"/>
        </w:rPr>
        <w:t xml:space="preserve">K, respectively. The annual internal exposure dose for children through consumption of milk powder are 63.5 μSv for </w:t>
      </w:r>
      <w:r w:rsidRPr="009C05B6">
        <w:rPr>
          <w:rFonts w:ascii="Times New Roman" w:hAnsi="Times New Roman"/>
          <w:sz w:val="18"/>
          <w:szCs w:val="18"/>
          <w:vertAlign w:val="superscript"/>
        </w:rPr>
        <w:t>226</w:t>
      </w:r>
      <w:r w:rsidRPr="009C05B6">
        <w:rPr>
          <w:rFonts w:ascii="Times New Roman" w:hAnsi="Times New Roman"/>
          <w:sz w:val="18"/>
          <w:szCs w:val="18"/>
        </w:rPr>
        <w:t xml:space="preserve">Ra, 32.2 μSv for </w:t>
      </w:r>
      <w:r w:rsidRPr="009C05B6">
        <w:rPr>
          <w:rFonts w:ascii="Times New Roman" w:hAnsi="Times New Roman"/>
          <w:sz w:val="18"/>
          <w:szCs w:val="18"/>
          <w:vertAlign w:val="superscript"/>
        </w:rPr>
        <w:t>232</w:t>
      </w:r>
      <w:r w:rsidRPr="009C05B6">
        <w:rPr>
          <w:rFonts w:ascii="Times New Roman" w:hAnsi="Times New Roman"/>
          <w:sz w:val="18"/>
          <w:szCs w:val="18"/>
        </w:rPr>
        <w:t xml:space="preserve">Th, 2.8 μSv for </w:t>
      </w:r>
      <w:r w:rsidRPr="009C05B6">
        <w:rPr>
          <w:rFonts w:ascii="Times New Roman" w:hAnsi="Times New Roman"/>
          <w:sz w:val="18"/>
          <w:szCs w:val="18"/>
          <w:vertAlign w:val="superscript"/>
        </w:rPr>
        <w:t>238</w:t>
      </w:r>
      <w:r w:rsidRPr="009C05B6">
        <w:rPr>
          <w:rFonts w:ascii="Times New Roman" w:hAnsi="Times New Roman"/>
          <w:sz w:val="18"/>
          <w:szCs w:val="18"/>
        </w:rPr>
        <w:t xml:space="preserve">U and 326.5 μSv for the </w:t>
      </w:r>
      <w:r w:rsidRPr="009C05B6">
        <w:rPr>
          <w:rFonts w:ascii="Times New Roman" w:hAnsi="Times New Roman"/>
          <w:sz w:val="18"/>
          <w:szCs w:val="18"/>
          <w:vertAlign w:val="superscript"/>
        </w:rPr>
        <w:t>40</w:t>
      </w:r>
      <w:r w:rsidRPr="009C05B6">
        <w:rPr>
          <w:rFonts w:ascii="Times New Roman" w:hAnsi="Times New Roman"/>
          <w:sz w:val="18"/>
          <w:szCs w:val="18"/>
        </w:rPr>
        <w:t xml:space="preserve">K, respectively. Whereas, the annual internal exposure dose for adults through consumption of wheat flour, tea and coffee are 13.7 μSv for </w:t>
      </w:r>
      <w:r w:rsidRPr="009C05B6">
        <w:rPr>
          <w:rFonts w:ascii="Times New Roman" w:hAnsi="Times New Roman"/>
          <w:sz w:val="18"/>
          <w:szCs w:val="18"/>
          <w:vertAlign w:val="superscript"/>
        </w:rPr>
        <w:t>226</w:t>
      </w:r>
      <w:r w:rsidRPr="009C05B6">
        <w:rPr>
          <w:rFonts w:ascii="Times New Roman" w:hAnsi="Times New Roman"/>
          <w:sz w:val="18"/>
          <w:szCs w:val="18"/>
        </w:rPr>
        <w:t xml:space="preserve">Ra , 18.0 μSv for </w:t>
      </w:r>
      <w:r w:rsidRPr="009C05B6">
        <w:rPr>
          <w:rFonts w:ascii="Times New Roman" w:hAnsi="Times New Roman"/>
          <w:sz w:val="18"/>
          <w:szCs w:val="18"/>
          <w:vertAlign w:val="superscript"/>
        </w:rPr>
        <w:t>232</w:t>
      </w:r>
      <w:r w:rsidRPr="009C05B6">
        <w:rPr>
          <w:rFonts w:ascii="Times New Roman" w:hAnsi="Times New Roman"/>
          <w:sz w:val="18"/>
          <w:szCs w:val="18"/>
        </w:rPr>
        <w:t>Th , 5.1 μSv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238</w:t>
      </w:r>
      <w:r w:rsidRPr="009C05B6">
        <w:rPr>
          <w:rFonts w:ascii="Times New Roman" w:hAnsi="Times New Roman"/>
          <w:sz w:val="18"/>
          <w:szCs w:val="18"/>
        </w:rPr>
        <w:t>U and 24.2 μSv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40</w:t>
      </w:r>
      <w:r w:rsidRPr="009C05B6">
        <w:rPr>
          <w:rFonts w:ascii="Times New Roman" w:hAnsi="Times New Roman"/>
          <w:sz w:val="18"/>
          <w:szCs w:val="18"/>
        </w:rPr>
        <w:t>K, respectively. All radionuclide exposure doses are 425 μSv year</w:t>
      </w:r>
      <w:r w:rsidRPr="009C05B6">
        <w:rPr>
          <w:rFonts w:ascii="Times New Roman" w:hAnsi="Times New Roman"/>
          <w:sz w:val="18"/>
          <w:szCs w:val="18"/>
          <w:vertAlign w:val="superscript"/>
        </w:rPr>
        <w:t xml:space="preserve">-1 </w:t>
      </w:r>
      <w:r w:rsidRPr="009C05B6">
        <w:rPr>
          <w:rFonts w:ascii="Times New Roman" w:hAnsi="Times New Roman"/>
          <w:sz w:val="18"/>
          <w:szCs w:val="18"/>
        </w:rPr>
        <w:t>for children and 61.0 μSv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for adults. This value provides a risk factor of 1.8 x 10</w:t>
      </w:r>
      <w:r w:rsidRPr="009C05B6">
        <w:rPr>
          <w:rFonts w:ascii="Times New Roman" w:hAnsi="Times New Roman"/>
          <w:sz w:val="18"/>
          <w:szCs w:val="18"/>
          <w:vertAlign w:val="superscript"/>
        </w:rPr>
        <w:t>-3</w:t>
      </w:r>
      <w:r w:rsidRPr="009C05B6">
        <w:rPr>
          <w:rFonts w:ascii="Times New Roman" w:hAnsi="Times New Roman"/>
          <w:sz w:val="18"/>
          <w:szCs w:val="18"/>
        </w:rPr>
        <w:t xml:space="preserve"> cancer for children and 1.7 x 10</w:t>
      </w:r>
      <w:r w:rsidRPr="009C05B6">
        <w:rPr>
          <w:rFonts w:ascii="Times New Roman" w:hAnsi="Times New Roman"/>
          <w:sz w:val="18"/>
          <w:szCs w:val="18"/>
          <w:vertAlign w:val="superscript"/>
        </w:rPr>
        <w:t>-4</w:t>
      </w:r>
      <w:r w:rsidRPr="009C05B6">
        <w:rPr>
          <w:rFonts w:ascii="Times New Roman" w:hAnsi="Times New Roman"/>
          <w:sz w:val="18"/>
          <w:szCs w:val="18"/>
        </w:rPr>
        <w:t xml:space="preserve"> for adults. It means that the probability of lifetime cancer risk increment of 0.18 % for children (18 people in 10 000) and 0.017 % for adults (1.7 people in 10 000). These values ​​are lower than the ICRP cancer risk factors for the public of 2.5 x 10</w:t>
      </w:r>
      <w:r w:rsidRPr="009C05B6">
        <w:rPr>
          <w:rFonts w:ascii="Times New Roman" w:hAnsi="Times New Roman"/>
          <w:sz w:val="18"/>
          <w:szCs w:val="18"/>
          <w:vertAlign w:val="superscript"/>
        </w:rPr>
        <w:t>-3</w:t>
      </w:r>
      <w:r w:rsidRPr="009C05B6">
        <w:rPr>
          <w:rFonts w:ascii="Times New Roman" w:hAnsi="Times New Roman"/>
          <w:sz w:val="18"/>
          <w:szCs w:val="18"/>
        </w:rPr>
        <w:t xml:space="preserve"> and the total risk from all sources of radiation dose based on the global annual dose of 2.4 mSv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which is 6 x 10</w:t>
      </w:r>
      <w:r w:rsidRPr="009C05B6">
        <w:rPr>
          <w:rFonts w:ascii="Times New Roman" w:hAnsi="Times New Roman"/>
          <w:sz w:val="18"/>
          <w:szCs w:val="18"/>
          <w:vertAlign w:val="superscript"/>
        </w:rPr>
        <w:t>-3</w:t>
      </w:r>
      <w:r w:rsidRPr="009C05B6">
        <w:rPr>
          <w:rFonts w:ascii="Times New Roman" w:hAnsi="Times New Roman"/>
          <w:sz w:val="18"/>
          <w:szCs w:val="18"/>
        </w:rPr>
        <w:t>. The study revealed that the intake of milk powder, flour, tea and coffee do not contribute a significant health hazard and is considered radiological safe to be taken by humans.</w:t>
      </w:r>
    </w:p>
    <w:p w:rsidR="009C05B6" w:rsidRPr="009C05B6" w:rsidRDefault="009C05B6" w:rsidP="009C05B6">
      <w:pPr>
        <w:spacing w:after="0" w:line="240" w:lineRule="auto"/>
        <w:jc w:val="both"/>
        <w:rPr>
          <w:rFonts w:ascii="Times New Roman" w:hAnsi="Times New Roman"/>
          <w:color w:val="FF0000"/>
          <w:sz w:val="18"/>
          <w:szCs w:val="18"/>
        </w:rPr>
      </w:pPr>
    </w:p>
    <w:p w:rsidR="006768E9" w:rsidRPr="008D030E" w:rsidRDefault="009C05B6" w:rsidP="008D030E">
      <w:pPr>
        <w:spacing w:after="0" w:line="240" w:lineRule="auto"/>
        <w:jc w:val="both"/>
        <w:rPr>
          <w:rFonts w:ascii="Times New Roman" w:hAnsi="Times New Roman"/>
          <w:sz w:val="18"/>
          <w:szCs w:val="18"/>
        </w:rPr>
      </w:pPr>
      <w:r w:rsidRPr="009C05B6">
        <w:rPr>
          <w:rFonts w:ascii="Times New Roman" w:hAnsi="Times New Roman"/>
          <w:b/>
          <w:sz w:val="18"/>
          <w:szCs w:val="18"/>
        </w:rPr>
        <w:t xml:space="preserve">Keywords: </w:t>
      </w:r>
      <w:r w:rsidRPr="009C05B6">
        <w:rPr>
          <w:rFonts w:ascii="Times New Roman" w:hAnsi="Times New Roman"/>
          <w:sz w:val="18"/>
          <w:szCs w:val="18"/>
        </w:rPr>
        <w:t xml:space="preserve">radionuclides, specific activity, annual exposure dose, cancer risk, children, adult </w:t>
      </w:r>
    </w:p>
    <w:p w:rsidR="006768E9" w:rsidRDefault="006768E9" w:rsidP="00F447A7">
      <w:pPr>
        <w:spacing w:after="0" w:line="240" w:lineRule="auto"/>
        <w:jc w:val="center"/>
        <w:rPr>
          <w:rFonts w:ascii="Times New Roman" w:hAnsi="Times New Roman"/>
          <w:noProof/>
          <w:sz w:val="20"/>
          <w:szCs w:val="20"/>
          <w:lang w:bidi="ar-SA"/>
        </w:rPr>
      </w:pPr>
    </w:p>
    <w:p w:rsidR="008F318A" w:rsidRPr="00BF7BF9" w:rsidRDefault="008F318A" w:rsidP="008F318A">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Pengenalan</w:t>
      </w:r>
    </w:p>
    <w:p w:rsidR="008F318A" w:rsidRDefault="008F318A" w:rsidP="008F318A">
      <w:pPr>
        <w:autoSpaceDE w:val="0"/>
        <w:autoSpaceDN w:val="0"/>
        <w:adjustRightInd w:val="0"/>
        <w:spacing w:after="0" w:line="240" w:lineRule="auto"/>
        <w:jc w:val="both"/>
        <w:rPr>
          <w:sz w:val="20"/>
          <w:szCs w:val="20"/>
        </w:rPr>
      </w:pPr>
      <w:r w:rsidRPr="00BF7BF9">
        <w:rPr>
          <w:rFonts w:ascii="Times New Roman" w:hAnsi="Times New Roman"/>
          <w:sz w:val="20"/>
          <w:szCs w:val="20"/>
          <w:shd w:val="clear" w:color="auto" w:fill="FFFFFF"/>
        </w:rPr>
        <w:t xml:space="preserve">Keperluan asas bagi manusia untuk hidup adalah makanan dan minuman selain udara, cahaya matahari serta tempat tinggal. Tanpa makanan dan minuman, manusia tidak dapat menjalankan kehidupan sehariannya dengan lengkap. Dalam makanan dan minuman terkandung sebahagian radionuklid tabii terutamanya </w:t>
      </w:r>
      <w:r w:rsidRPr="00BF7BF9">
        <w:rPr>
          <w:rFonts w:ascii="Times New Roman" w:hAnsi="Times New Roman"/>
          <w:sz w:val="20"/>
          <w:szCs w:val="20"/>
          <w:shd w:val="clear" w:color="auto" w:fill="FFFFFF"/>
          <w:vertAlign w:val="superscript"/>
        </w:rPr>
        <w:t>40</w:t>
      </w:r>
      <w:r w:rsidRPr="00BF7BF9">
        <w:rPr>
          <w:rFonts w:ascii="Times New Roman" w:hAnsi="Times New Roman"/>
          <w:sz w:val="20"/>
          <w:szCs w:val="20"/>
          <w:shd w:val="clear" w:color="auto" w:fill="FFFFFF"/>
        </w:rPr>
        <w:t xml:space="preserve">K, </w:t>
      </w:r>
      <w:r w:rsidRPr="00BF7BF9">
        <w:rPr>
          <w:rFonts w:ascii="Times New Roman" w:hAnsi="Times New Roman"/>
          <w:sz w:val="20"/>
          <w:szCs w:val="20"/>
          <w:shd w:val="clear" w:color="auto" w:fill="FFFFFF"/>
          <w:vertAlign w:val="superscript"/>
        </w:rPr>
        <w:t>238</w:t>
      </w:r>
      <w:r w:rsidRPr="00BF7BF9">
        <w:rPr>
          <w:rFonts w:ascii="Times New Roman" w:hAnsi="Times New Roman"/>
          <w:sz w:val="20"/>
          <w:szCs w:val="20"/>
          <w:shd w:val="clear" w:color="auto" w:fill="FFFFFF"/>
        </w:rPr>
        <w:t xml:space="preserve">U dan </w:t>
      </w:r>
      <w:r w:rsidRPr="00BF7BF9">
        <w:rPr>
          <w:rFonts w:ascii="Times New Roman" w:hAnsi="Times New Roman"/>
          <w:sz w:val="20"/>
          <w:szCs w:val="20"/>
          <w:shd w:val="clear" w:color="auto" w:fill="FFFFFF"/>
          <w:vertAlign w:val="superscript"/>
        </w:rPr>
        <w:t>232</w:t>
      </w:r>
      <w:r w:rsidRPr="00BF7BF9">
        <w:rPr>
          <w:rFonts w:ascii="Times New Roman" w:hAnsi="Times New Roman"/>
          <w:sz w:val="20"/>
          <w:szCs w:val="20"/>
          <w:shd w:val="clear" w:color="auto" w:fill="FFFFFF"/>
        </w:rPr>
        <w:t>Th yang hadir secara semulajadi, daripada sinaran kosmik juga secara buatan manusia seperti kemalangan reaktor nuklear.</w:t>
      </w:r>
      <w:r w:rsidRPr="00BF7BF9">
        <w:rPr>
          <w:rFonts w:ascii="Times New Roman" w:hAnsi="Times New Roman"/>
          <w:sz w:val="20"/>
          <w:szCs w:val="20"/>
          <w:lang w:val="en-GB"/>
        </w:rPr>
        <w:t xml:space="preserve"> IAEA menganggarkan bahawa secara purata, pendedahan sinaran daripada kesemua sumber sinaran (alfa, beta dan gama) berjumlah kira-kira 2.4 mSv setahun [1].</w:t>
      </w:r>
      <w:r>
        <w:rPr>
          <w:sz w:val="20"/>
          <w:szCs w:val="20"/>
        </w:rPr>
        <w:t xml:space="preserve"> </w:t>
      </w:r>
    </w:p>
    <w:p w:rsidR="008F318A" w:rsidRDefault="008F318A" w:rsidP="008F318A">
      <w:pPr>
        <w:autoSpaceDE w:val="0"/>
        <w:autoSpaceDN w:val="0"/>
        <w:adjustRightInd w:val="0"/>
        <w:spacing w:after="0" w:line="240" w:lineRule="auto"/>
        <w:jc w:val="both"/>
        <w:rPr>
          <w:sz w:val="20"/>
          <w:szCs w:val="20"/>
        </w:rPr>
      </w:pPr>
    </w:p>
    <w:p w:rsidR="008F318A" w:rsidRPr="00F81C77" w:rsidRDefault="008F318A" w:rsidP="008F318A">
      <w:pPr>
        <w:autoSpaceDE w:val="0"/>
        <w:autoSpaceDN w:val="0"/>
        <w:adjustRightInd w:val="0"/>
        <w:spacing w:after="0" w:line="240" w:lineRule="auto"/>
        <w:jc w:val="both"/>
        <w:rPr>
          <w:sz w:val="20"/>
          <w:szCs w:val="20"/>
        </w:rPr>
      </w:pPr>
      <w:r w:rsidRPr="00BF7BF9">
        <w:rPr>
          <w:rFonts w:ascii="Times New Roman" w:hAnsi="Times New Roman"/>
          <w:sz w:val="20"/>
          <w:szCs w:val="20"/>
          <w:lang w:val="en-GB"/>
        </w:rPr>
        <w:t xml:space="preserve">Apabila lebihan radioisotop yang beradioaktif seperti </w:t>
      </w:r>
      <w:r w:rsidRPr="00BF7BF9">
        <w:rPr>
          <w:rFonts w:ascii="Times New Roman" w:hAnsi="Times New Roman"/>
          <w:sz w:val="20"/>
          <w:szCs w:val="20"/>
          <w:shd w:val="clear" w:color="auto" w:fill="FFFFFF"/>
          <w:vertAlign w:val="superscript"/>
        </w:rPr>
        <w:t>131</w:t>
      </w:r>
      <w:r w:rsidRPr="00BF7BF9">
        <w:rPr>
          <w:rFonts w:ascii="Times New Roman" w:hAnsi="Times New Roman"/>
          <w:sz w:val="20"/>
          <w:szCs w:val="20"/>
          <w:shd w:val="clear" w:color="auto" w:fill="FFFFFF"/>
        </w:rPr>
        <w:t xml:space="preserve">I dan </w:t>
      </w:r>
      <w:r w:rsidRPr="00BF7BF9">
        <w:rPr>
          <w:rFonts w:ascii="Times New Roman" w:hAnsi="Times New Roman"/>
          <w:sz w:val="20"/>
          <w:szCs w:val="20"/>
          <w:shd w:val="clear" w:color="auto" w:fill="FFFFFF"/>
          <w:vertAlign w:val="superscript"/>
        </w:rPr>
        <w:t>137</w:t>
      </w:r>
      <w:r w:rsidRPr="00BF7BF9">
        <w:rPr>
          <w:rFonts w:ascii="Times New Roman" w:hAnsi="Times New Roman"/>
          <w:sz w:val="20"/>
          <w:szCs w:val="20"/>
          <w:shd w:val="clear" w:color="auto" w:fill="FFFFFF"/>
        </w:rPr>
        <w:t>Cs</w:t>
      </w:r>
      <w:r w:rsidRPr="00BF7BF9">
        <w:rPr>
          <w:rFonts w:ascii="Times New Roman" w:hAnsi="Times New Roman"/>
          <w:sz w:val="20"/>
          <w:szCs w:val="20"/>
          <w:shd w:val="clear" w:color="auto" w:fill="FFFFFF"/>
          <w:vertAlign w:val="superscript"/>
        </w:rPr>
        <w:t xml:space="preserve"> </w:t>
      </w:r>
      <w:r w:rsidRPr="00BF7BF9">
        <w:rPr>
          <w:rFonts w:ascii="Times New Roman" w:hAnsi="Times New Roman"/>
          <w:sz w:val="20"/>
          <w:szCs w:val="20"/>
          <w:lang w:val="en-GB"/>
        </w:rPr>
        <w:t>disebarkan ke alam sekitar, radioisotop tersebut boleh memberi kesan kepada makanan sama ada jatuh ke permukaan makanan seperti buah-buahan dan sayur-sayuran melalui udara atau melalui bahan tercemar daripada air hujan. Radioisotop di dalam air juga boleh berkumpul di dalam sungai dan laut lalu mendepositkan radioisotop itu pada ikan dan makanan laut. Bahan radioaktif tersebut juga boleh hadir dalam makanan kerana bahan radioaktif tersebut diambil oleh tumbuh-tumbuhan, makanan laut atau ditelan oleh haiwan. Akhir sekali radioisotop akan sampai kepada manusia melalui pengambilan makanan tersebut.</w:t>
      </w:r>
    </w:p>
    <w:p w:rsidR="008F318A" w:rsidRPr="00BF7BF9" w:rsidRDefault="008F318A" w:rsidP="008F318A">
      <w:pPr>
        <w:autoSpaceDE w:val="0"/>
        <w:autoSpaceDN w:val="0"/>
        <w:adjustRightInd w:val="0"/>
        <w:spacing w:after="0" w:line="240" w:lineRule="auto"/>
        <w:jc w:val="both"/>
        <w:rPr>
          <w:rFonts w:ascii="Times New Roman" w:hAnsi="Times New Roman"/>
          <w:sz w:val="20"/>
          <w:szCs w:val="20"/>
          <w:shd w:val="clear" w:color="auto" w:fill="FFFFFF"/>
        </w:rPr>
      </w:pPr>
    </w:p>
    <w:p w:rsidR="008F318A" w:rsidRPr="00BF7BF9" w:rsidRDefault="008F318A" w:rsidP="008F318A">
      <w:pPr>
        <w:autoSpaceDE w:val="0"/>
        <w:autoSpaceDN w:val="0"/>
        <w:adjustRightInd w:val="0"/>
        <w:spacing w:after="0" w:line="240" w:lineRule="auto"/>
        <w:jc w:val="both"/>
        <w:rPr>
          <w:rFonts w:ascii="Times New Roman" w:hAnsi="Times New Roman"/>
          <w:sz w:val="20"/>
          <w:szCs w:val="20"/>
          <w:shd w:val="clear" w:color="auto" w:fill="FFFFFF"/>
        </w:rPr>
      </w:pPr>
      <w:r w:rsidRPr="00BF7BF9">
        <w:rPr>
          <w:rFonts w:ascii="Times New Roman" w:hAnsi="Times New Roman"/>
          <w:sz w:val="20"/>
          <w:szCs w:val="20"/>
          <w:shd w:val="clear" w:color="auto" w:fill="FFFFFF"/>
        </w:rPr>
        <w:t>Di dalam tubuh manusia itu sendiri mempunyai sejumlah kepekatan aktiviti radionuklid secara semulajadi. Terutamanya, kalium (</w:t>
      </w:r>
      <w:r w:rsidRPr="00BF7BF9">
        <w:rPr>
          <w:rFonts w:ascii="Times New Roman" w:hAnsi="Times New Roman"/>
          <w:sz w:val="20"/>
          <w:szCs w:val="20"/>
          <w:shd w:val="clear" w:color="auto" w:fill="FFFFFF"/>
          <w:vertAlign w:val="superscript"/>
        </w:rPr>
        <w:t>40</w:t>
      </w:r>
      <w:r w:rsidRPr="00BF7BF9">
        <w:rPr>
          <w:rFonts w:ascii="Times New Roman" w:hAnsi="Times New Roman"/>
          <w:sz w:val="20"/>
          <w:szCs w:val="20"/>
          <w:shd w:val="clear" w:color="auto" w:fill="FFFFFF"/>
        </w:rPr>
        <w:t>K) iaitu berada dalam 63 Bq kg</w:t>
      </w:r>
      <w:r w:rsidRPr="00BF7BF9">
        <w:rPr>
          <w:rFonts w:ascii="Times New Roman" w:hAnsi="Times New Roman"/>
          <w:sz w:val="20"/>
          <w:szCs w:val="20"/>
          <w:shd w:val="clear" w:color="auto" w:fill="FFFFFF"/>
          <w:vertAlign w:val="superscript"/>
        </w:rPr>
        <w:t>-1</w:t>
      </w:r>
      <w:r w:rsidRPr="00BF7BF9">
        <w:rPr>
          <w:rFonts w:ascii="Times New Roman" w:hAnsi="Times New Roman"/>
          <w:sz w:val="20"/>
          <w:szCs w:val="20"/>
          <w:shd w:val="clear" w:color="auto" w:fill="FFFFFF"/>
        </w:rPr>
        <w:t>, karbon (</w:t>
      </w:r>
      <w:r w:rsidRPr="00BF7BF9">
        <w:rPr>
          <w:rFonts w:ascii="Times New Roman" w:hAnsi="Times New Roman"/>
          <w:sz w:val="20"/>
          <w:szCs w:val="20"/>
          <w:shd w:val="clear" w:color="auto" w:fill="FFFFFF"/>
          <w:vertAlign w:val="superscript"/>
        </w:rPr>
        <w:t>14</w:t>
      </w:r>
      <w:r w:rsidRPr="00BF7BF9">
        <w:rPr>
          <w:rFonts w:ascii="Times New Roman" w:hAnsi="Times New Roman"/>
          <w:sz w:val="20"/>
          <w:szCs w:val="20"/>
          <w:shd w:val="clear" w:color="auto" w:fill="FFFFFF"/>
        </w:rPr>
        <w:t>C) iaitu 66 Bq kg</w:t>
      </w:r>
      <w:r w:rsidRPr="00BF7BF9">
        <w:rPr>
          <w:rFonts w:ascii="Times New Roman" w:hAnsi="Times New Roman"/>
          <w:sz w:val="20"/>
          <w:szCs w:val="20"/>
          <w:shd w:val="clear" w:color="auto" w:fill="FFFFFF"/>
          <w:vertAlign w:val="superscript"/>
        </w:rPr>
        <w:t>-1</w:t>
      </w:r>
      <w:r w:rsidRPr="00BF7BF9">
        <w:rPr>
          <w:rFonts w:ascii="Times New Roman" w:hAnsi="Times New Roman"/>
          <w:sz w:val="20"/>
          <w:szCs w:val="20"/>
          <w:shd w:val="clear" w:color="auto" w:fill="FFFFFF"/>
        </w:rPr>
        <w:t>, tritium (</w:t>
      </w:r>
      <w:r w:rsidRPr="00BF7BF9">
        <w:rPr>
          <w:rFonts w:ascii="Times New Roman" w:hAnsi="Times New Roman"/>
          <w:sz w:val="20"/>
          <w:szCs w:val="20"/>
          <w:shd w:val="clear" w:color="auto" w:fill="FFFFFF"/>
          <w:vertAlign w:val="superscript"/>
        </w:rPr>
        <w:t>3</w:t>
      </w:r>
      <w:r w:rsidRPr="00BF7BF9">
        <w:rPr>
          <w:rFonts w:ascii="Times New Roman" w:hAnsi="Times New Roman"/>
          <w:sz w:val="20"/>
          <w:szCs w:val="20"/>
          <w:shd w:val="clear" w:color="auto" w:fill="FFFFFF"/>
        </w:rPr>
        <w:t>H) iaitu 133 Bq kg</w:t>
      </w:r>
      <w:r w:rsidRPr="00BF7BF9">
        <w:rPr>
          <w:rFonts w:ascii="Times New Roman" w:hAnsi="Times New Roman"/>
          <w:sz w:val="20"/>
          <w:szCs w:val="20"/>
          <w:shd w:val="clear" w:color="auto" w:fill="FFFFFF"/>
          <w:vertAlign w:val="superscript"/>
        </w:rPr>
        <w:t>-1</w:t>
      </w:r>
      <w:r w:rsidRPr="00BF7BF9">
        <w:rPr>
          <w:rFonts w:ascii="Times New Roman" w:hAnsi="Times New Roman"/>
          <w:sz w:val="20"/>
          <w:szCs w:val="20"/>
          <w:shd w:val="clear" w:color="auto" w:fill="FFFFFF"/>
        </w:rPr>
        <w:t>, polonium (</w:t>
      </w:r>
      <w:r w:rsidRPr="00BF7BF9">
        <w:rPr>
          <w:rFonts w:ascii="Times New Roman" w:hAnsi="Times New Roman"/>
          <w:sz w:val="20"/>
          <w:szCs w:val="20"/>
          <w:shd w:val="clear" w:color="auto" w:fill="FFFFFF"/>
          <w:vertAlign w:val="superscript"/>
        </w:rPr>
        <w:t>210</w:t>
      </w:r>
      <w:r w:rsidRPr="00BF7BF9">
        <w:rPr>
          <w:rFonts w:ascii="Times New Roman" w:hAnsi="Times New Roman"/>
          <w:sz w:val="20"/>
          <w:szCs w:val="20"/>
          <w:shd w:val="clear" w:color="auto" w:fill="FFFFFF"/>
        </w:rPr>
        <w:t>Po) iaitu 0.0002 Bq kg</w:t>
      </w:r>
      <w:r w:rsidRPr="00BF7BF9">
        <w:rPr>
          <w:rFonts w:ascii="Times New Roman" w:hAnsi="Times New Roman"/>
          <w:sz w:val="20"/>
          <w:szCs w:val="20"/>
          <w:shd w:val="clear" w:color="auto" w:fill="FFFFFF"/>
          <w:vertAlign w:val="superscript"/>
        </w:rPr>
        <w:t xml:space="preserve">-1 </w:t>
      </w:r>
      <w:r w:rsidRPr="00BF7BF9">
        <w:rPr>
          <w:rFonts w:ascii="Times New Roman" w:hAnsi="Times New Roman"/>
          <w:sz w:val="20"/>
          <w:szCs w:val="20"/>
          <w:shd w:val="clear" w:color="auto" w:fill="FFFFFF"/>
        </w:rPr>
        <w:t>dan radium (</w:t>
      </w:r>
      <w:r w:rsidRPr="00BF7BF9">
        <w:rPr>
          <w:rFonts w:ascii="Times New Roman" w:hAnsi="Times New Roman"/>
          <w:sz w:val="20"/>
          <w:szCs w:val="20"/>
          <w:shd w:val="clear" w:color="auto" w:fill="FFFFFF"/>
          <w:vertAlign w:val="superscript"/>
        </w:rPr>
        <w:t>226</w:t>
      </w:r>
      <w:r w:rsidRPr="00BF7BF9">
        <w:rPr>
          <w:rFonts w:ascii="Times New Roman" w:hAnsi="Times New Roman"/>
          <w:sz w:val="20"/>
          <w:szCs w:val="20"/>
          <w:shd w:val="clear" w:color="auto" w:fill="FFFFFF"/>
        </w:rPr>
        <w:t>Ra) iaitu 2.7 x 10</w:t>
      </w:r>
      <w:r w:rsidRPr="00BF7BF9">
        <w:rPr>
          <w:rFonts w:ascii="Times New Roman" w:hAnsi="Times New Roman"/>
          <w:sz w:val="20"/>
          <w:szCs w:val="20"/>
          <w:shd w:val="clear" w:color="auto" w:fill="FFFFFF"/>
          <w:vertAlign w:val="superscript"/>
        </w:rPr>
        <w:t xml:space="preserve">-5 </w:t>
      </w:r>
      <w:r w:rsidRPr="00BF7BF9">
        <w:rPr>
          <w:rFonts w:ascii="Times New Roman" w:hAnsi="Times New Roman"/>
          <w:sz w:val="20"/>
          <w:szCs w:val="20"/>
          <w:shd w:val="clear" w:color="auto" w:fill="FFFFFF"/>
        </w:rPr>
        <w:t>Bq kg</w:t>
      </w:r>
      <w:r w:rsidRPr="00BF7BF9">
        <w:rPr>
          <w:rFonts w:ascii="Times New Roman" w:hAnsi="Times New Roman"/>
          <w:sz w:val="20"/>
          <w:szCs w:val="20"/>
          <w:shd w:val="clear" w:color="auto" w:fill="FFFFFF"/>
          <w:vertAlign w:val="superscript"/>
        </w:rPr>
        <w:t xml:space="preserve">-1 </w:t>
      </w:r>
      <w:r w:rsidRPr="00BF7BF9">
        <w:rPr>
          <w:rFonts w:ascii="Times New Roman" w:hAnsi="Times New Roman"/>
          <w:sz w:val="20"/>
          <w:szCs w:val="20"/>
          <w:shd w:val="clear" w:color="auto" w:fill="FFFFFF"/>
        </w:rPr>
        <w:t xml:space="preserve">[2]. Makanan dan minuman yang mengandungi radionuklid semulajadi yang diambil oleh manusia akan menyumbang kepada dos efektif dalaman setelah ditelan. Sekurang-kurangnya satu perlapan daripada min dos efektif tahunan disumbangkan oleh sumber semulajadi daripada pengambilan produk makanan [3].  </w:t>
      </w:r>
    </w:p>
    <w:p w:rsidR="008F318A" w:rsidRPr="00BF7BF9" w:rsidRDefault="008F318A" w:rsidP="008F318A">
      <w:pPr>
        <w:autoSpaceDE w:val="0"/>
        <w:autoSpaceDN w:val="0"/>
        <w:adjustRightInd w:val="0"/>
        <w:spacing w:after="0" w:line="240" w:lineRule="auto"/>
        <w:jc w:val="both"/>
        <w:rPr>
          <w:rFonts w:ascii="Times New Roman" w:hAnsi="Times New Roman"/>
          <w:sz w:val="20"/>
          <w:szCs w:val="20"/>
          <w:shd w:val="clear" w:color="auto" w:fill="FFFFFF"/>
        </w:rPr>
      </w:pPr>
    </w:p>
    <w:p w:rsidR="008F318A" w:rsidRDefault="008F318A" w:rsidP="008F318A">
      <w:pPr>
        <w:spacing w:after="0" w:line="240" w:lineRule="auto"/>
        <w:jc w:val="both"/>
        <w:rPr>
          <w:rFonts w:ascii="Times New Roman" w:hAnsi="Times New Roman"/>
          <w:sz w:val="20"/>
          <w:szCs w:val="20"/>
        </w:rPr>
      </w:pPr>
      <w:r w:rsidRPr="00BF7BF9">
        <w:rPr>
          <w:rFonts w:ascii="Times New Roman" w:hAnsi="Times New Roman"/>
          <w:sz w:val="20"/>
          <w:szCs w:val="20"/>
        </w:rPr>
        <w:t xml:space="preserve">Kanak-kanak dan orang dewasa mengambil makanan dan minuman mengikut keperluan badan mereka. Jenis makanan yang digemari dan diambil oleh kanak-kanak ialah susu tepung manakala golongan dewasa mengambil nasi, roti, tepung gandum, teh dan kopi. Kepentingan menentukan nilai radionuklid yang berada dalam makanan harus di ambil berat. Ini kerana kehadiran radionuklid dalam makanan akan mempengaruhi kesan kesihatan yang bakal diterima oleh manusia pada jangka masa yang panjang melalui dos terkumpul dan akhirnya boleh mendatangkan kebarangkalian risiko kanser sepanjang hayat. </w:t>
      </w:r>
    </w:p>
    <w:p w:rsidR="008F318A" w:rsidRPr="00BF7BF9" w:rsidRDefault="008F318A" w:rsidP="008F318A">
      <w:pPr>
        <w:spacing w:after="0" w:line="240" w:lineRule="auto"/>
        <w:jc w:val="both"/>
        <w:rPr>
          <w:rFonts w:ascii="Times New Roman" w:hAnsi="Times New Roman"/>
          <w:sz w:val="20"/>
          <w:szCs w:val="20"/>
        </w:rPr>
      </w:pPr>
    </w:p>
    <w:p w:rsidR="008F318A" w:rsidRDefault="008F318A" w:rsidP="008F318A">
      <w:pPr>
        <w:spacing w:after="0" w:line="240" w:lineRule="auto"/>
        <w:jc w:val="both"/>
        <w:rPr>
          <w:rFonts w:ascii="Times New Roman" w:hAnsi="Times New Roman"/>
          <w:sz w:val="20"/>
          <w:szCs w:val="20"/>
        </w:rPr>
      </w:pPr>
      <w:r w:rsidRPr="00BF7BF9">
        <w:rPr>
          <w:rFonts w:ascii="Times New Roman" w:hAnsi="Times New Roman"/>
          <w:sz w:val="20"/>
          <w:szCs w:val="20"/>
        </w:rPr>
        <w:t>Oleh yang demikian, bagi mencapai matlamat kajian, penentuan aktiviti radionuklid dalam beberapa sampel makanan iaitu tepung gandum, susu tepung, teh dan kopi dijalankan. Seterusnya, pengiraan dos dedahan radionuklid tahunan dan risiko kanser sepanjang hayat rakyat Malaysia yang diperolehi melalui produk-produk makanan tersebut dapat menilai impak radiologi.</w:t>
      </w:r>
    </w:p>
    <w:p w:rsidR="008D030E" w:rsidRDefault="008D030E" w:rsidP="008F318A">
      <w:pPr>
        <w:spacing w:after="0" w:line="240" w:lineRule="auto"/>
        <w:jc w:val="center"/>
        <w:rPr>
          <w:rFonts w:ascii="Times New Roman" w:hAnsi="Times New Roman"/>
          <w:noProof/>
          <w:sz w:val="20"/>
          <w:szCs w:val="20"/>
          <w:lang w:bidi="ar-SA"/>
        </w:rPr>
      </w:pPr>
    </w:p>
    <w:p w:rsidR="008F318A" w:rsidRPr="00BF7BF9" w:rsidRDefault="008F318A" w:rsidP="008F318A">
      <w:pPr>
        <w:autoSpaceDE w:val="0"/>
        <w:autoSpaceDN w:val="0"/>
        <w:adjustRightInd w:val="0"/>
        <w:spacing w:after="0" w:line="240" w:lineRule="auto"/>
        <w:jc w:val="center"/>
        <w:rPr>
          <w:rFonts w:ascii="Times New Roman" w:hAnsi="Times New Roman"/>
          <w:b/>
          <w:sz w:val="20"/>
          <w:szCs w:val="20"/>
          <w:lang w:val="en-GB"/>
        </w:rPr>
      </w:pPr>
      <w:r>
        <w:rPr>
          <w:rFonts w:ascii="Times New Roman" w:hAnsi="Times New Roman"/>
          <w:b/>
          <w:sz w:val="20"/>
          <w:szCs w:val="20"/>
          <w:lang w:val="en-GB"/>
        </w:rPr>
        <w:t>Bahan dan Kaedah</w:t>
      </w:r>
    </w:p>
    <w:p w:rsidR="008F318A" w:rsidRPr="00BF7BF9" w:rsidRDefault="008F318A" w:rsidP="008F318A">
      <w:pPr>
        <w:autoSpaceDE w:val="0"/>
        <w:autoSpaceDN w:val="0"/>
        <w:adjustRightInd w:val="0"/>
        <w:spacing w:after="0" w:line="240" w:lineRule="auto"/>
        <w:jc w:val="both"/>
        <w:rPr>
          <w:rFonts w:ascii="Times New Roman" w:hAnsi="Times New Roman"/>
          <w:b/>
          <w:sz w:val="20"/>
          <w:szCs w:val="20"/>
          <w:lang w:val="en-GB"/>
        </w:rPr>
      </w:pPr>
      <w:r w:rsidRPr="00BF7BF9">
        <w:rPr>
          <w:rFonts w:ascii="Times New Roman" w:hAnsi="Times New Roman"/>
          <w:b/>
          <w:sz w:val="20"/>
          <w:szCs w:val="20"/>
          <w:lang w:val="en-GB"/>
        </w:rPr>
        <w:t>Sampel kajian</w:t>
      </w:r>
    </w:p>
    <w:p w:rsidR="008F318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t xml:space="preserve">Dalam kajian ini 4 jenis susu tepung, 4 jenis teh, 3 jenis kopi dan 4 jenis tepung gandum berdasarkan negara pengeluar telah dipilih sebagai sampel kajian. Sampel susu tepung yang dipilih ialah susu tepung keluaran Malaysia, New Zealand, Singapura dan Belanda. Sampel teh yang dipilih pula ialah </w:t>
      </w:r>
      <w:r>
        <w:rPr>
          <w:rFonts w:ascii="Times New Roman" w:hAnsi="Times New Roman"/>
          <w:color w:val="000000"/>
          <w:sz w:val="20"/>
          <w:szCs w:val="20"/>
        </w:rPr>
        <w:t xml:space="preserve">empat jenis </w:t>
      </w:r>
      <w:r w:rsidRPr="00BF7BF9">
        <w:rPr>
          <w:rFonts w:ascii="Times New Roman" w:hAnsi="Times New Roman"/>
          <w:color w:val="000000"/>
          <w:sz w:val="20"/>
          <w:szCs w:val="20"/>
        </w:rPr>
        <w:t xml:space="preserve">serbuk teh </w:t>
      </w:r>
      <w:r>
        <w:rPr>
          <w:rFonts w:ascii="Times New Roman" w:hAnsi="Times New Roman"/>
          <w:color w:val="000000"/>
          <w:sz w:val="20"/>
          <w:szCs w:val="20"/>
        </w:rPr>
        <w:t>tempatan</w:t>
      </w:r>
      <w:r w:rsidRPr="00BF7BF9">
        <w:rPr>
          <w:rFonts w:ascii="Times New Roman" w:hAnsi="Times New Roman"/>
          <w:color w:val="000000"/>
          <w:sz w:val="20"/>
          <w:szCs w:val="20"/>
        </w:rPr>
        <w:t xml:space="preserve">. Sampel </w:t>
      </w:r>
      <w:r w:rsidRPr="00BF7BF9">
        <w:rPr>
          <w:rFonts w:ascii="Times New Roman" w:hAnsi="Times New Roman"/>
          <w:color w:val="000000"/>
          <w:sz w:val="20"/>
          <w:szCs w:val="20"/>
        </w:rPr>
        <w:lastRenderedPageBreak/>
        <w:t xml:space="preserve">kopi yang digunakan </w:t>
      </w:r>
      <w:r>
        <w:rPr>
          <w:rFonts w:ascii="Times New Roman" w:hAnsi="Times New Roman"/>
          <w:color w:val="000000"/>
          <w:sz w:val="20"/>
          <w:szCs w:val="20"/>
        </w:rPr>
        <w:t>adalah empat jenis dari jenama tempatan</w:t>
      </w:r>
      <w:r w:rsidRPr="00BF7BF9">
        <w:rPr>
          <w:rFonts w:ascii="Times New Roman" w:hAnsi="Times New Roman"/>
          <w:color w:val="000000"/>
          <w:sz w:val="20"/>
          <w:szCs w:val="20"/>
        </w:rPr>
        <w:t xml:space="preserve">. </w:t>
      </w:r>
      <w:r>
        <w:rPr>
          <w:rFonts w:ascii="Times New Roman" w:hAnsi="Times New Roman"/>
          <w:color w:val="000000"/>
          <w:sz w:val="20"/>
          <w:szCs w:val="20"/>
        </w:rPr>
        <w:t>Manakala, s</w:t>
      </w:r>
      <w:r w:rsidRPr="00BF7BF9">
        <w:rPr>
          <w:rFonts w:ascii="Times New Roman" w:hAnsi="Times New Roman"/>
          <w:color w:val="000000"/>
          <w:sz w:val="20"/>
          <w:szCs w:val="20"/>
        </w:rPr>
        <w:t xml:space="preserve">ampel tepung gandum </w:t>
      </w:r>
      <w:r>
        <w:rPr>
          <w:rFonts w:ascii="Times New Roman" w:hAnsi="Times New Roman"/>
          <w:color w:val="000000"/>
          <w:sz w:val="20"/>
          <w:szCs w:val="20"/>
        </w:rPr>
        <w:t xml:space="preserve">yang </w:t>
      </w:r>
      <w:r w:rsidRPr="00BF7BF9">
        <w:rPr>
          <w:rFonts w:ascii="Times New Roman" w:hAnsi="Times New Roman"/>
          <w:color w:val="000000"/>
          <w:sz w:val="20"/>
          <w:szCs w:val="20"/>
        </w:rPr>
        <w:t>dipilih adalah</w:t>
      </w:r>
      <w:r>
        <w:rPr>
          <w:rFonts w:ascii="Times New Roman" w:hAnsi="Times New Roman"/>
          <w:color w:val="000000"/>
          <w:sz w:val="20"/>
          <w:szCs w:val="20"/>
        </w:rPr>
        <w:t xml:space="preserve"> dua</w:t>
      </w:r>
      <w:r w:rsidRPr="00BF7BF9">
        <w:rPr>
          <w:rFonts w:ascii="Times New Roman" w:hAnsi="Times New Roman"/>
          <w:color w:val="000000"/>
          <w:sz w:val="20"/>
          <w:szCs w:val="20"/>
        </w:rPr>
        <w:t xml:space="preserve"> berjenama </w:t>
      </w:r>
      <w:r>
        <w:rPr>
          <w:rFonts w:ascii="Times New Roman" w:hAnsi="Times New Roman"/>
          <w:color w:val="000000"/>
          <w:sz w:val="20"/>
          <w:szCs w:val="20"/>
        </w:rPr>
        <w:t>tempatan,</w:t>
      </w:r>
      <w:r w:rsidRPr="00BF7BF9">
        <w:rPr>
          <w:rFonts w:ascii="Times New Roman" w:hAnsi="Times New Roman"/>
          <w:color w:val="000000"/>
          <w:sz w:val="20"/>
          <w:szCs w:val="20"/>
        </w:rPr>
        <w:t xml:space="preserve"> dan </w:t>
      </w:r>
      <w:r>
        <w:rPr>
          <w:rFonts w:ascii="Times New Roman" w:hAnsi="Times New Roman"/>
          <w:color w:val="000000"/>
          <w:sz w:val="20"/>
          <w:szCs w:val="20"/>
        </w:rPr>
        <w:t>dua berjenama luar negara</w:t>
      </w:r>
      <w:r w:rsidRPr="00BF7BF9">
        <w:rPr>
          <w:rFonts w:ascii="Times New Roman" w:hAnsi="Times New Roman"/>
          <w:color w:val="000000"/>
          <w:sz w:val="20"/>
          <w:szCs w:val="20"/>
        </w:rPr>
        <w:t xml:space="preserve">. </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both"/>
        <w:rPr>
          <w:rFonts w:ascii="Times New Roman" w:hAnsi="Times New Roman"/>
          <w:b/>
          <w:color w:val="000000"/>
          <w:sz w:val="20"/>
          <w:szCs w:val="20"/>
        </w:rPr>
      </w:pPr>
      <w:r w:rsidRPr="00BF7BF9">
        <w:rPr>
          <w:rFonts w:ascii="Times New Roman" w:hAnsi="Times New Roman"/>
          <w:b/>
          <w:color w:val="000000"/>
          <w:sz w:val="20"/>
          <w:szCs w:val="20"/>
        </w:rPr>
        <w:t>Perawatan sampel</w:t>
      </w:r>
    </w:p>
    <w:p w:rsidR="008F318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t xml:space="preserve">Sampel teh, kopi, susu tepung dan tepung gandum ditimbang sebelum dikeringkan. Kemudian, sampel makanan dikeringkan di dalam ketuhar pada suhu 100˚C sehingga mencapai jisim malar. Selepas itu, sampel makanan diabukan di dalam ketuhar pada suhu 450˚C. Setelah diabukan, sampel tersebut dimasukkan ke dalam bekas polietilena bertutup merah yang dibalut sehingga kedap dan disimpan selama sebulan untuk mencapai </w:t>
      </w:r>
      <w:r>
        <w:rPr>
          <w:rFonts w:ascii="Times New Roman" w:hAnsi="Times New Roman"/>
          <w:color w:val="000000"/>
          <w:sz w:val="20"/>
          <w:szCs w:val="20"/>
        </w:rPr>
        <w:t>keseimbangan sekular.  Rajah 1</w:t>
      </w:r>
      <w:r w:rsidRPr="00BF7BF9">
        <w:rPr>
          <w:rFonts w:ascii="Times New Roman" w:hAnsi="Times New Roman"/>
          <w:color w:val="000000"/>
          <w:sz w:val="20"/>
          <w:szCs w:val="20"/>
        </w:rPr>
        <w:t xml:space="preserve"> menunjukkan kesemua sampel yang digunakan dan dirawat mengikut prosedur kajian yang dinyatakan.</w:t>
      </w:r>
    </w:p>
    <w:p w:rsidR="008F318A" w:rsidRDefault="008F318A" w:rsidP="008F318A">
      <w:pPr>
        <w:spacing w:after="0" w:line="240" w:lineRule="auto"/>
        <w:jc w:val="both"/>
        <w:rPr>
          <w:rFonts w:ascii="Times New Roman" w:hAnsi="Times New Roman"/>
          <w:color w:val="000000"/>
          <w:sz w:val="20"/>
          <w:szCs w:val="20"/>
        </w:rPr>
      </w:pPr>
    </w:p>
    <w:p w:rsidR="008F318A"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center"/>
        <w:rPr>
          <w:rFonts w:ascii="Times New Roman" w:hAnsi="Times New Roman"/>
          <w:color w:val="000000"/>
          <w:sz w:val="20"/>
          <w:szCs w:val="20"/>
        </w:rPr>
      </w:pPr>
      <w:r>
        <w:rPr>
          <w:rFonts w:ascii="Times New Roman" w:hAnsi="Times New Roman"/>
          <w:noProof/>
          <w:sz w:val="20"/>
          <w:szCs w:val="20"/>
          <w:lang w:bidi="ar-SA"/>
        </w:rPr>
        <w:drawing>
          <wp:inline distT="0" distB="0" distL="0" distR="0" wp14:anchorId="1361E47B" wp14:editId="2D86F077">
            <wp:extent cx="1914525" cy="1343025"/>
            <wp:effectExtent l="0" t="0" r="9525" b="9525"/>
            <wp:docPr id="8" name="Picture 8" descr="t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h"/>
                    <pic:cNvPicPr>
                      <a:picLocks noChangeAspect="1" noChangeArrowheads="1"/>
                    </pic:cNvPicPr>
                  </pic:nvPicPr>
                  <pic:blipFill>
                    <a:blip r:embed="rId11" cstate="print">
                      <a:extLst>
                        <a:ext uri="{28A0092B-C50C-407E-A947-70E740481C1C}">
                          <a14:useLocalDpi xmlns:a14="http://schemas.microsoft.com/office/drawing/2010/main" val="0"/>
                        </a:ext>
                      </a:extLst>
                    </a:blip>
                    <a:srcRect t="33267" b="8755"/>
                    <a:stretch>
                      <a:fillRect/>
                    </a:stretch>
                  </pic:blipFill>
                  <pic:spPr bwMode="auto">
                    <a:xfrm>
                      <a:off x="0" y="0"/>
                      <a:ext cx="1914525" cy="1343025"/>
                    </a:xfrm>
                    <a:prstGeom prst="rect">
                      <a:avLst/>
                    </a:prstGeom>
                    <a:noFill/>
                    <a:ln>
                      <a:noFill/>
                    </a:ln>
                  </pic:spPr>
                </pic:pic>
              </a:graphicData>
            </a:graphic>
          </wp:inline>
        </w:drawing>
      </w:r>
      <w:r>
        <w:rPr>
          <w:rFonts w:ascii="Times New Roman" w:hAnsi="Times New Roman"/>
          <w:noProof/>
          <w:color w:val="000000"/>
          <w:sz w:val="20"/>
          <w:szCs w:val="20"/>
          <w:lang w:bidi="ar-SA"/>
        </w:rPr>
        <w:drawing>
          <wp:inline distT="0" distB="0" distL="0" distR="0" wp14:anchorId="401001EF" wp14:editId="41270318">
            <wp:extent cx="1655445" cy="133985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5445" cy="1339850"/>
                    </a:xfrm>
                    <a:prstGeom prst="rect">
                      <a:avLst/>
                    </a:prstGeom>
                    <a:noFill/>
                  </pic:spPr>
                </pic:pic>
              </a:graphicData>
            </a:graphic>
          </wp:inline>
        </w:drawing>
      </w:r>
      <w:r>
        <w:rPr>
          <w:rFonts w:ascii="Times New Roman" w:hAnsi="Times New Roman"/>
          <w:noProof/>
          <w:sz w:val="20"/>
          <w:szCs w:val="20"/>
          <w:lang w:bidi="ar-SA"/>
        </w:rPr>
        <w:drawing>
          <wp:inline distT="0" distB="0" distL="0" distR="0" wp14:anchorId="1130D806" wp14:editId="19DC158E">
            <wp:extent cx="1709420" cy="134048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9420" cy="1340485"/>
                    </a:xfrm>
                    <a:prstGeom prst="rect">
                      <a:avLst/>
                    </a:prstGeom>
                    <a:noFill/>
                  </pic:spPr>
                </pic:pic>
              </a:graphicData>
            </a:graphic>
          </wp:inline>
        </w:drawing>
      </w:r>
      <w:r>
        <w:rPr>
          <w:rFonts w:ascii="Times New Roman" w:hAnsi="Times New Roman"/>
          <w:noProof/>
          <w:color w:val="000000"/>
          <w:sz w:val="20"/>
          <w:szCs w:val="20"/>
          <w:lang w:bidi="ar-SA"/>
        </w:rPr>
        <w:drawing>
          <wp:inline distT="0" distB="0" distL="0" distR="0" wp14:anchorId="2B33A4FB" wp14:editId="774CF417">
            <wp:extent cx="1924050" cy="144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447800"/>
                    </a:xfrm>
                    <a:prstGeom prst="rect">
                      <a:avLst/>
                    </a:prstGeom>
                    <a:noFill/>
                    <a:ln>
                      <a:noFill/>
                    </a:ln>
                  </pic:spPr>
                </pic:pic>
              </a:graphicData>
            </a:graphic>
          </wp:inline>
        </w:drawing>
      </w:r>
    </w:p>
    <w:p w:rsidR="008F318A" w:rsidRDefault="008F318A" w:rsidP="008F318A">
      <w:pPr>
        <w:spacing w:after="0" w:line="240" w:lineRule="auto"/>
        <w:jc w:val="center"/>
        <w:rPr>
          <w:rFonts w:ascii="Times New Roman" w:hAnsi="Times New Roman"/>
          <w:color w:val="000000"/>
          <w:sz w:val="20"/>
          <w:szCs w:val="20"/>
        </w:rPr>
      </w:pPr>
    </w:p>
    <w:p w:rsidR="008F318A" w:rsidRPr="00717B81" w:rsidRDefault="008F318A" w:rsidP="008F318A">
      <w:pPr>
        <w:spacing w:after="0" w:line="240" w:lineRule="auto"/>
        <w:jc w:val="center"/>
        <w:rPr>
          <w:rFonts w:ascii="Times New Roman" w:hAnsi="Times New Roman"/>
          <w:color w:val="000000"/>
          <w:sz w:val="20"/>
          <w:szCs w:val="20"/>
        </w:rPr>
      </w:pPr>
      <w:r w:rsidRPr="00717B81">
        <w:rPr>
          <w:rFonts w:ascii="Times New Roman" w:hAnsi="Times New Roman"/>
          <w:color w:val="000000"/>
          <w:sz w:val="20"/>
          <w:szCs w:val="20"/>
        </w:rPr>
        <w:t>Rajah 1</w:t>
      </w:r>
      <w:r>
        <w:rPr>
          <w:rFonts w:ascii="Times New Roman" w:hAnsi="Times New Roman"/>
          <w:color w:val="000000"/>
          <w:sz w:val="20"/>
          <w:szCs w:val="20"/>
        </w:rPr>
        <w:t>.</w:t>
      </w:r>
      <w:r w:rsidRPr="00BF7BF9">
        <w:rPr>
          <w:rFonts w:ascii="Times New Roman" w:hAnsi="Times New Roman"/>
          <w:color w:val="000000"/>
          <w:sz w:val="20"/>
          <w:szCs w:val="20"/>
        </w:rPr>
        <w:t xml:space="preserve"> Sampel </w:t>
      </w:r>
      <w:r>
        <w:rPr>
          <w:rFonts w:ascii="Times New Roman" w:hAnsi="Times New Roman"/>
          <w:color w:val="000000"/>
          <w:sz w:val="20"/>
          <w:szCs w:val="20"/>
        </w:rPr>
        <w:t xml:space="preserve">bahan makanan asal </w:t>
      </w:r>
      <w:r w:rsidRPr="00BF7BF9">
        <w:rPr>
          <w:rFonts w:ascii="Times New Roman" w:hAnsi="Times New Roman"/>
          <w:color w:val="000000"/>
          <w:sz w:val="20"/>
          <w:szCs w:val="20"/>
        </w:rPr>
        <w:t xml:space="preserve">dan </w:t>
      </w:r>
      <w:r>
        <w:rPr>
          <w:rFonts w:ascii="Times New Roman" w:hAnsi="Times New Roman"/>
          <w:color w:val="000000"/>
          <w:sz w:val="20"/>
          <w:szCs w:val="20"/>
        </w:rPr>
        <w:t>sampel sedia untuk dibilang (dalam bekas polietilena).</w:t>
      </w:r>
    </w:p>
    <w:p w:rsidR="008F318A" w:rsidRDefault="008F318A" w:rsidP="008F318A">
      <w:pPr>
        <w:spacing w:after="0" w:line="240" w:lineRule="auto"/>
        <w:jc w:val="both"/>
        <w:rPr>
          <w:rFonts w:ascii="Times New Roman" w:hAnsi="Times New Roman"/>
          <w:b/>
          <w:color w:val="000000"/>
          <w:sz w:val="20"/>
          <w:szCs w:val="20"/>
        </w:rPr>
      </w:pPr>
    </w:p>
    <w:p w:rsidR="008F318A" w:rsidRDefault="008F318A" w:rsidP="008F318A">
      <w:pPr>
        <w:spacing w:after="0" w:line="240" w:lineRule="auto"/>
        <w:jc w:val="both"/>
        <w:rPr>
          <w:rFonts w:ascii="Times New Roman" w:hAnsi="Times New Roman"/>
          <w:b/>
          <w:color w:val="000000"/>
          <w:sz w:val="20"/>
          <w:szCs w:val="20"/>
        </w:rPr>
      </w:pPr>
    </w:p>
    <w:p w:rsidR="008F318A" w:rsidRPr="00BF7BF9" w:rsidRDefault="008F318A" w:rsidP="008F318A">
      <w:pPr>
        <w:spacing w:after="0" w:line="240" w:lineRule="auto"/>
        <w:jc w:val="both"/>
        <w:rPr>
          <w:rFonts w:ascii="Times New Roman" w:hAnsi="Times New Roman"/>
          <w:b/>
          <w:color w:val="000000"/>
          <w:sz w:val="20"/>
          <w:szCs w:val="20"/>
        </w:rPr>
      </w:pPr>
      <w:r w:rsidRPr="00BF7BF9">
        <w:rPr>
          <w:rFonts w:ascii="Times New Roman" w:hAnsi="Times New Roman"/>
          <w:b/>
          <w:color w:val="000000"/>
          <w:sz w:val="20"/>
          <w:szCs w:val="20"/>
        </w:rPr>
        <w:t>Penentuan Kepekatan Aktiviti</w:t>
      </w:r>
    </w:p>
    <w:p w:rsidR="008F318A" w:rsidRDefault="008F318A" w:rsidP="008F318A">
      <w:pPr>
        <w:spacing w:after="0" w:line="240" w:lineRule="auto"/>
        <w:jc w:val="both"/>
        <w:rPr>
          <w:rFonts w:ascii="Times New Roman" w:eastAsia="PMingLiU" w:hAnsi="Times New Roman"/>
          <w:sz w:val="20"/>
          <w:szCs w:val="20"/>
        </w:rPr>
      </w:pPr>
      <w:r w:rsidRPr="00BF7BF9">
        <w:rPr>
          <w:rFonts w:ascii="Times New Roman" w:hAnsi="Times New Roman"/>
          <w:color w:val="000000"/>
          <w:sz w:val="20"/>
          <w:szCs w:val="20"/>
        </w:rPr>
        <w:t xml:space="preserve">Selepas melepasi tempoh keseimbangan sekular semua sampel dan piawai jenis silika dibilang aktivitinya menggunakan sistem spektrometri sinar gama dengan pengesan germanium hiper tulen (HPGe). Hablur HPGe berdiameter 5.0 cm dengan ketinggian 3.1 cm digunakan. Pengesan HPGe diletakkan di dalam perisai plumbum model Canberra 747 setebal 10.0 cm dan dilapisi dengan lapisan timah dan kuprum dengan masing-masing berketebalan 1.0 mm dan 1.6 mm. Penggunaan perisai ini dapat mengurangkan gangguan daripada sinar latar belakang yang berpunca dari bangunan dan sinar kosmik [4]. Pembilangan aktiviti dilakukan selama 12 jam dengan perbandingan tenaga puncak foton sampel dan piawai. Tenaga puncak foton yang diguna untuk pengenalpastian radionuklid ialah </w:t>
      </w:r>
      <w:r w:rsidRPr="00BF7BF9">
        <w:rPr>
          <w:rFonts w:ascii="Times New Roman" w:eastAsia="PMingLiU" w:hAnsi="Times New Roman"/>
          <w:sz w:val="20"/>
          <w:szCs w:val="20"/>
        </w:rPr>
        <w:t xml:space="preserve">351.8 keV bagi </w:t>
      </w:r>
      <w:r w:rsidRPr="00BF7BF9">
        <w:rPr>
          <w:rFonts w:ascii="Times New Roman" w:eastAsia="PMingLiU" w:hAnsi="Times New Roman"/>
          <w:sz w:val="20"/>
          <w:szCs w:val="20"/>
          <w:vertAlign w:val="superscript"/>
        </w:rPr>
        <w:t>238</w:t>
      </w:r>
      <w:r w:rsidRPr="00BF7BF9">
        <w:rPr>
          <w:rFonts w:ascii="Times New Roman" w:eastAsia="PMingLiU" w:hAnsi="Times New Roman"/>
          <w:sz w:val="20"/>
          <w:szCs w:val="20"/>
        </w:rPr>
        <w:t xml:space="preserve">U, 609.1 keV bagi </w:t>
      </w:r>
      <w:r w:rsidRPr="00BF7BF9">
        <w:rPr>
          <w:rFonts w:ascii="Times New Roman" w:eastAsia="PMingLiU" w:hAnsi="Times New Roman"/>
          <w:sz w:val="20"/>
          <w:szCs w:val="20"/>
          <w:vertAlign w:val="superscript"/>
        </w:rPr>
        <w:t>226</w:t>
      </w:r>
      <w:r w:rsidRPr="00BF7BF9">
        <w:rPr>
          <w:rFonts w:ascii="Times New Roman" w:eastAsia="PMingLiU" w:hAnsi="Times New Roman"/>
          <w:sz w:val="20"/>
          <w:szCs w:val="20"/>
        </w:rPr>
        <w:t xml:space="preserve">Ra, 1460 keV bagi </w:t>
      </w:r>
      <w:r w:rsidRPr="00BF7BF9">
        <w:rPr>
          <w:rFonts w:ascii="Times New Roman" w:eastAsia="PMingLiU" w:hAnsi="Times New Roman"/>
          <w:sz w:val="20"/>
          <w:szCs w:val="20"/>
          <w:vertAlign w:val="superscript"/>
        </w:rPr>
        <w:t>40</w:t>
      </w:r>
      <w:r w:rsidRPr="00BF7BF9">
        <w:rPr>
          <w:rFonts w:ascii="Times New Roman" w:eastAsia="PMingLiU" w:hAnsi="Times New Roman"/>
          <w:sz w:val="20"/>
          <w:szCs w:val="20"/>
        </w:rPr>
        <w:t>K dan 238 keV</w:t>
      </w:r>
      <w:r w:rsidRPr="00BF7BF9">
        <w:rPr>
          <w:rFonts w:ascii="Times New Roman" w:hAnsi="Times New Roman"/>
          <w:color w:val="000000"/>
          <w:sz w:val="20"/>
          <w:szCs w:val="20"/>
        </w:rPr>
        <w:t xml:space="preserve"> bagi </w:t>
      </w:r>
      <w:r w:rsidRPr="00BF7BF9">
        <w:rPr>
          <w:rFonts w:ascii="Times New Roman" w:eastAsia="PMingLiU" w:hAnsi="Times New Roman"/>
          <w:sz w:val="20"/>
          <w:szCs w:val="20"/>
          <w:vertAlign w:val="superscript"/>
        </w:rPr>
        <w:t>232</w:t>
      </w:r>
      <w:r w:rsidRPr="00BF7BF9">
        <w:rPr>
          <w:rFonts w:ascii="Times New Roman" w:eastAsia="PMingLiU" w:hAnsi="Times New Roman"/>
          <w:sz w:val="20"/>
          <w:szCs w:val="20"/>
        </w:rPr>
        <w:t>Th</w:t>
      </w:r>
      <w:r>
        <w:rPr>
          <w:rFonts w:ascii="Times New Roman" w:eastAsia="PMingLiU" w:hAnsi="Times New Roman"/>
          <w:sz w:val="20"/>
          <w:szCs w:val="20"/>
        </w:rPr>
        <w:t xml:space="preserve"> [5]</w:t>
      </w:r>
      <w:r w:rsidRPr="00BF7BF9">
        <w:rPr>
          <w:rFonts w:ascii="Times New Roman" w:eastAsia="PMingLiU" w:hAnsi="Times New Roman"/>
          <w:sz w:val="20"/>
          <w:szCs w:val="20"/>
        </w:rPr>
        <w:t>.</w:t>
      </w:r>
    </w:p>
    <w:p w:rsidR="008F318A" w:rsidRPr="00BF7BF9" w:rsidRDefault="008F318A" w:rsidP="008F318A">
      <w:pPr>
        <w:spacing w:after="0" w:line="240" w:lineRule="auto"/>
        <w:jc w:val="both"/>
        <w:rPr>
          <w:rFonts w:ascii="Times New Roman" w:eastAsia="PMingLiU" w:hAnsi="Times New Roman"/>
          <w:sz w:val="20"/>
          <w:szCs w:val="20"/>
        </w:rPr>
      </w:pPr>
    </w:p>
    <w:p w:rsidR="008F318A" w:rsidRPr="00BF7BF9" w:rsidRDefault="008F318A" w:rsidP="008F318A">
      <w:pPr>
        <w:spacing w:after="0" w:line="240" w:lineRule="auto"/>
        <w:jc w:val="both"/>
        <w:rPr>
          <w:rFonts w:ascii="Times New Roman" w:eastAsia="PMingLiU" w:hAnsi="Times New Roman"/>
          <w:b/>
          <w:sz w:val="20"/>
          <w:szCs w:val="20"/>
        </w:rPr>
      </w:pPr>
      <w:r w:rsidRPr="00BF7BF9">
        <w:rPr>
          <w:rFonts w:ascii="Times New Roman" w:eastAsia="PMingLiU" w:hAnsi="Times New Roman"/>
          <w:b/>
          <w:sz w:val="20"/>
          <w:szCs w:val="20"/>
        </w:rPr>
        <w:t>Perkiraan Keradioaktifan</w:t>
      </w:r>
    </w:p>
    <w:p w:rsidR="008F318A" w:rsidRDefault="008F318A" w:rsidP="008F318A">
      <w:pPr>
        <w:spacing w:after="0" w:line="240" w:lineRule="auto"/>
        <w:jc w:val="both"/>
        <w:rPr>
          <w:rFonts w:ascii="Times New Roman" w:eastAsia="PMingLiU" w:hAnsi="Times New Roman"/>
          <w:sz w:val="20"/>
          <w:szCs w:val="20"/>
        </w:rPr>
      </w:pPr>
      <w:r w:rsidRPr="00BF7BF9">
        <w:rPr>
          <w:rFonts w:ascii="Times New Roman" w:eastAsia="PMingLiU" w:hAnsi="Times New Roman"/>
          <w:sz w:val="20"/>
          <w:szCs w:val="20"/>
        </w:rPr>
        <w:t xml:space="preserve">Setelah piawai silika dibilang, graf peratus kecekapan pembilang diplot bagi membolehkan pengiraan </w:t>
      </w:r>
      <w:r>
        <w:rPr>
          <w:rFonts w:ascii="Times New Roman" w:eastAsia="PMingLiU" w:hAnsi="Times New Roman"/>
          <w:sz w:val="20"/>
          <w:szCs w:val="20"/>
        </w:rPr>
        <w:t xml:space="preserve">kepekatan </w:t>
      </w:r>
      <w:r w:rsidRPr="00BF7BF9">
        <w:rPr>
          <w:rFonts w:ascii="Times New Roman" w:eastAsia="PMingLiU" w:hAnsi="Times New Roman"/>
          <w:sz w:val="20"/>
          <w:szCs w:val="20"/>
        </w:rPr>
        <w:t xml:space="preserve">aktiviti radionuklid dilakukan. Oleh kerana faktor geometri, masa pembilangan dan jisim sampel pembilangan adalah sama antara sampel dan piawai, maka kandungan radionuklid boleh dikira secara pembandingan </w:t>
      </w:r>
      <w:r>
        <w:rPr>
          <w:rFonts w:ascii="Times New Roman" w:eastAsia="PMingLiU" w:hAnsi="Times New Roman"/>
          <w:sz w:val="20"/>
          <w:szCs w:val="20"/>
        </w:rPr>
        <w:t>menggunakan formula persamaan 1 berikut</w:t>
      </w:r>
      <w:r w:rsidRPr="00BF7BF9">
        <w:rPr>
          <w:rFonts w:ascii="Times New Roman" w:eastAsia="PMingLiU" w:hAnsi="Times New Roman"/>
          <w:sz w:val="20"/>
          <w:szCs w:val="20"/>
        </w:rPr>
        <w:t xml:space="preserve">: </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BF7BF9">
        <w:rPr>
          <w:rFonts w:ascii="Times New Roman" w:hAnsi="Times New Roman"/>
          <w:color w:val="000000"/>
          <w:sz w:val="20"/>
          <w:szCs w:val="20"/>
        </w:rPr>
        <w:t>A = C/εP</w:t>
      </w:r>
      <w:r w:rsidRPr="00BF7BF9">
        <w:rPr>
          <w:rFonts w:ascii="Times New Roman" w:hAnsi="Times New Roman"/>
          <w:color w:val="000000"/>
          <w:sz w:val="20"/>
          <w:szCs w:val="20"/>
          <w:vertAlign w:val="subscript"/>
        </w:rPr>
        <w:t>γ</w:t>
      </w:r>
      <w:r w:rsidRPr="00BF7BF9">
        <w:rPr>
          <w:rFonts w:ascii="Times New Roman" w:hAnsi="Times New Roman"/>
          <w:color w:val="000000"/>
          <w:sz w:val="20"/>
          <w:szCs w:val="20"/>
        </w:rPr>
        <w:t>M</w:t>
      </w:r>
      <w:r w:rsidRPr="00BF7BF9">
        <w:rPr>
          <w:rFonts w:ascii="Times New Roman" w:hAnsi="Times New Roman"/>
          <w:color w:val="000000"/>
          <w:sz w:val="20"/>
          <w:szCs w:val="20"/>
          <w:vertAlign w:val="subscript"/>
        </w:rPr>
        <w:t>s</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(1)</w:t>
      </w:r>
    </w:p>
    <w:p w:rsidR="008F318A" w:rsidRPr="00F81C77"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lastRenderedPageBreak/>
        <w:t>di mana C</w:t>
      </w:r>
      <w:r w:rsidRPr="00BF7BF9">
        <w:rPr>
          <w:rFonts w:ascii="Times New Roman" w:hAnsi="Times New Roman"/>
          <w:color w:val="000000"/>
          <w:sz w:val="20"/>
          <w:szCs w:val="20"/>
          <w:vertAlign w:val="subscript"/>
        </w:rPr>
        <w:t xml:space="preserve"> </w:t>
      </w:r>
      <w:r w:rsidRPr="00BF7BF9">
        <w:rPr>
          <w:rFonts w:ascii="Times New Roman" w:hAnsi="Times New Roman"/>
          <w:color w:val="000000"/>
          <w:sz w:val="20"/>
          <w:szCs w:val="20"/>
        </w:rPr>
        <w:t>adalah aktiviti sinar gama (bilangan per saat), ε adalah nilai keberkesanan pengesan spesifik sinar gama, P</w:t>
      </w:r>
      <w:r w:rsidRPr="00BF7BF9">
        <w:rPr>
          <w:rFonts w:ascii="Times New Roman" w:hAnsi="Times New Roman"/>
          <w:color w:val="000000"/>
          <w:sz w:val="20"/>
          <w:szCs w:val="20"/>
          <w:vertAlign w:val="subscript"/>
        </w:rPr>
        <w:t xml:space="preserve">γ </w:t>
      </w:r>
      <w:r w:rsidRPr="00BF7BF9">
        <w:rPr>
          <w:rFonts w:ascii="Times New Roman" w:hAnsi="Times New Roman"/>
          <w:color w:val="000000"/>
          <w:sz w:val="20"/>
          <w:szCs w:val="20"/>
        </w:rPr>
        <w:t>adalah nilai kebarangkalian pereputan gama dan M</w:t>
      </w:r>
      <w:r w:rsidRPr="00BF7BF9">
        <w:rPr>
          <w:rFonts w:ascii="Times New Roman" w:hAnsi="Times New Roman"/>
          <w:color w:val="000000"/>
          <w:sz w:val="20"/>
          <w:szCs w:val="20"/>
          <w:vertAlign w:val="subscript"/>
        </w:rPr>
        <w:t>s</w:t>
      </w:r>
      <w:r w:rsidRPr="00BF7BF9">
        <w:rPr>
          <w:rFonts w:ascii="Times New Roman" w:hAnsi="Times New Roman"/>
          <w:color w:val="000000"/>
          <w:sz w:val="20"/>
          <w:szCs w:val="20"/>
        </w:rPr>
        <w:t xml:space="preserve"> adalah jisim sampel dalam kg.</w:t>
      </w:r>
      <w:r w:rsidRPr="00BF7BF9">
        <w:rPr>
          <w:rFonts w:ascii="Times New Roman" w:hAnsi="Times New Roman"/>
          <w:color w:val="000000"/>
          <w:sz w:val="20"/>
          <w:szCs w:val="20"/>
          <w:vertAlign w:val="subscript"/>
        </w:rPr>
        <w:t xml:space="preserve">  </w:t>
      </w:r>
      <w:r w:rsidRPr="00BF7BF9">
        <w:rPr>
          <w:rFonts w:ascii="Times New Roman" w:hAnsi="Times New Roman"/>
          <w:color w:val="000000"/>
          <w:sz w:val="20"/>
          <w:szCs w:val="20"/>
        </w:rPr>
        <w:t xml:space="preserve">   </w:t>
      </w:r>
    </w:p>
    <w:p w:rsidR="008F318A" w:rsidRDefault="008F318A" w:rsidP="008F318A">
      <w:pPr>
        <w:spacing w:after="0" w:line="240" w:lineRule="auto"/>
        <w:jc w:val="both"/>
        <w:rPr>
          <w:rFonts w:ascii="Times New Roman" w:hAnsi="Times New Roman"/>
          <w:b/>
          <w:color w:val="000000"/>
          <w:sz w:val="20"/>
          <w:szCs w:val="20"/>
        </w:rPr>
      </w:pPr>
    </w:p>
    <w:p w:rsidR="008F318A" w:rsidRPr="00CA39F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b/>
          <w:color w:val="000000"/>
          <w:sz w:val="20"/>
          <w:szCs w:val="20"/>
        </w:rPr>
        <w:t>Pengiraan dos dedahan tahunan</w:t>
      </w:r>
    </w:p>
    <w:p w:rsidR="008F318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t xml:space="preserve">Hasil daripada kepekatan aktiviti radionuklid dalam sampel susu tepung, teh, kopi dan tepung gandum dos penelanan boleh dikira. Dos dedahan tahunan dikira melalui pengambilan radionuklid bergantung kepada </w:t>
      </w:r>
      <w:r>
        <w:rPr>
          <w:rFonts w:ascii="Times New Roman" w:hAnsi="Times New Roman"/>
          <w:color w:val="000000"/>
          <w:sz w:val="20"/>
          <w:szCs w:val="20"/>
        </w:rPr>
        <w:t>k</w:t>
      </w:r>
      <w:r w:rsidRPr="00BF7BF9">
        <w:rPr>
          <w:rFonts w:ascii="Times New Roman" w:hAnsi="Times New Roman"/>
          <w:color w:val="000000"/>
          <w:sz w:val="20"/>
          <w:szCs w:val="20"/>
        </w:rPr>
        <w:t>adar pengambilan produk makanan dan kepekatan radionuklid yang terlibat. Dos dedahan tahunan (µSv tahun</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dikir</w:t>
      </w:r>
      <w:r>
        <w:rPr>
          <w:rFonts w:ascii="Times New Roman" w:hAnsi="Times New Roman"/>
          <w:color w:val="000000"/>
          <w:sz w:val="20"/>
          <w:szCs w:val="20"/>
        </w:rPr>
        <w:t xml:space="preserve">a berdasarkan persamaan 2 </w:t>
      </w:r>
      <w:r w:rsidRPr="00BF7BF9">
        <w:rPr>
          <w:rFonts w:ascii="Times New Roman" w:hAnsi="Times New Roman"/>
          <w:color w:val="000000"/>
          <w:sz w:val="20"/>
          <w:szCs w:val="20"/>
        </w:rPr>
        <w:t>berikut:</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BF7BF9">
        <w:rPr>
          <w:rFonts w:ascii="Times New Roman" w:hAnsi="Times New Roman"/>
          <w:color w:val="000000"/>
          <w:sz w:val="20"/>
          <w:szCs w:val="20"/>
        </w:rPr>
        <w:t>H</w:t>
      </w:r>
      <w:r w:rsidRPr="00BF7BF9">
        <w:rPr>
          <w:rFonts w:ascii="Times New Roman" w:hAnsi="Times New Roman"/>
          <w:color w:val="000000"/>
          <w:sz w:val="20"/>
          <w:szCs w:val="20"/>
          <w:vertAlign w:val="subscript"/>
        </w:rPr>
        <w:t xml:space="preserve">T,r </w:t>
      </w:r>
      <w:r w:rsidRPr="00BF7BF9">
        <w:rPr>
          <w:rFonts w:ascii="Times New Roman" w:hAnsi="Times New Roman"/>
          <w:color w:val="000000"/>
          <w:sz w:val="20"/>
          <w:szCs w:val="20"/>
        </w:rPr>
        <w:t>= ∑(U</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rPr>
        <w:t>C</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vertAlign w:val="subscript"/>
        </w:rPr>
        <w:t>r</w:t>
      </w:r>
      <w:r w:rsidRPr="00BF7BF9">
        <w:rPr>
          <w:rFonts w:ascii="Times New Roman" w:hAnsi="Times New Roman"/>
          <w:color w:val="000000"/>
          <w:sz w:val="20"/>
          <w:szCs w:val="20"/>
        </w:rPr>
        <w:t>)g</w:t>
      </w:r>
      <w:r w:rsidRPr="00BF7BF9">
        <w:rPr>
          <w:rFonts w:ascii="Times New Roman" w:hAnsi="Times New Roman"/>
          <w:color w:val="000000"/>
          <w:sz w:val="20"/>
          <w:szCs w:val="20"/>
          <w:vertAlign w:val="subscript"/>
        </w:rPr>
        <w:t xml:space="preserve">T,r                                                                                </w:t>
      </w:r>
      <w:r>
        <w:rPr>
          <w:rFonts w:ascii="Times New Roman" w:hAnsi="Times New Roman"/>
          <w:color w:val="000000"/>
          <w:sz w:val="20"/>
          <w:szCs w:val="20"/>
          <w:vertAlign w:val="subscript"/>
        </w:rPr>
        <w:t xml:space="preserve">                   </w:t>
      </w:r>
      <w:r>
        <w:rPr>
          <w:rFonts w:ascii="Times New Roman" w:hAnsi="Times New Roman"/>
          <w:color w:val="000000"/>
          <w:sz w:val="20"/>
          <w:szCs w:val="20"/>
          <w:vertAlign w:val="subscript"/>
        </w:rPr>
        <w:t xml:space="preserve">         </w:t>
      </w:r>
      <w:r>
        <w:rPr>
          <w:rFonts w:ascii="Times New Roman" w:hAnsi="Times New Roman"/>
          <w:color w:val="000000"/>
          <w:sz w:val="20"/>
          <w:szCs w:val="20"/>
          <w:vertAlign w:val="subscript"/>
        </w:rPr>
        <w:t xml:space="preserve">                                                                                                             </w:t>
      </w:r>
      <w:r>
        <w:rPr>
          <w:rFonts w:ascii="Times New Roman" w:hAnsi="Times New Roman"/>
          <w:color w:val="000000"/>
          <w:sz w:val="20"/>
          <w:szCs w:val="20"/>
        </w:rPr>
        <w:t>(2)</w:t>
      </w:r>
    </w:p>
    <w:p w:rsidR="008F318A" w:rsidRDefault="008F318A" w:rsidP="008F318A">
      <w:pPr>
        <w:spacing w:after="0" w:line="240" w:lineRule="auto"/>
        <w:jc w:val="both"/>
        <w:rPr>
          <w:rFonts w:ascii="Times New Roman" w:hAnsi="Times New Roman"/>
          <w:color w:val="000000"/>
          <w:sz w:val="20"/>
          <w:szCs w:val="20"/>
        </w:rPr>
      </w:pPr>
    </w:p>
    <w:p w:rsidR="008F318A" w:rsidRDefault="008F318A" w:rsidP="008F318A">
      <w:pPr>
        <w:spacing w:after="0" w:line="240" w:lineRule="auto"/>
        <w:jc w:val="both"/>
        <w:rPr>
          <w:rFonts w:ascii="Times New Roman" w:hAnsi="Times New Roman"/>
          <w:color w:val="000000"/>
          <w:sz w:val="20"/>
          <w:szCs w:val="20"/>
        </w:rPr>
      </w:pPr>
      <w:r>
        <w:rPr>
          <w:rFonts w:ascii="Times New Roman" w:hAnsi="Times New Roman"/>
          <w:color w:val="000000"/>
          <w:sz w:val="20"/>
          <w:szCs w:val="20"/>
        </w:rPr>
        <w:t>di mana i</w:t>
      </w:r>
      <w:r w:rsidRPr="00BF7BF9">
        <w:rPr>
          <w:rFonts w:ascii="Times New Roman" w:hAnsi="Times New Roman"/>
          <w:color w:val="000000"/>
          <w:sz w:val="20"/>
          <w:szCs w:val="20"/>
        </w:rPr>
        <w:t xml:space="preserve"> adalah kumpulan produk makanan, U</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rPr>
        <w:t xml:space="preserve"> adalah kadar pengambilan setahun (kg) dan C</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vertAlign w:val="subscript"/>
        </w:rPr>
        <w:t>r</w:t>
      </w:r>
      <w:r w:rsidRPr="00BF7BF9">
        <w:rPr>
          <w:rFonts w:ascii="Times New Roman" w:hAnsi="Times New Roman"/>
          <w:color w:val="000000"/>
          <w:sz w:val="20"/>
          <w:szCs w:val="20"/>
        </w:rPr>
        <w:t xml:space="preserve"> adalah kepekatan aktiviti radionuklid (Bq kg</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bergantung kepada pemalar masing-masing dan g</w:t>
      </w:r>
      <w:r w:rsidRPr="00BF7BF9">
        <w:rPr>
          <w:rFonts w:ascii="Times New Roman" w:hAnsi="Times New Roman"/>
          <w:color w:val="000000"/>
          <w:sz w:val="20"/>
          <w:szCs w:val="20"/>
          <w:vertAlign w:val="subscript"/>
        </w:rPr>
        <w:t xml:space="preserve">T,r </w:t>
      </w:r>
      <w:r w:rsidRPr="00BF7BF9">
        <w:rPr>
          <w:rFonts w:ascii="Times New Roman" w:hAnsi="Times New Roman"/>
          <w:color w:val="000000"/>
          <w:sz w:val="20"/>
          <w:szCs w:val="20"/>
        </w:rPr>
        <w:t>pemalar penukaran dos bagi radionuklid (Sv Bq</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w:t>
      </w:r>
      <w:r>
        <w:rPr>
          <w:rFonts w:ascii="Times New Roman" w:hAnsi="Times New Roman"/>
          <w:color w:val="000000"/>
          <w:sz w:val="20"/>
          <w:szCs w:val="20"/>
        </w:rPr>
        <w:t>6</w:t>
      </w:r>
      <w:r w:rsidRPr="00BF7BF9">
        <w:rPr>
          <w:rFonts w:ascii="Times New Roman" w:hAnsi="Times New Roman"/>
          <w:color w:val="000000"/>
          <w:sz w:val="20"/>
          <w:szCs w:val="20"/>
        </w:rPr>
        <w:t>].</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both"/>
        <w:rPr>
          <w:rFonts w:ascii="Times New Roman" w:hAnsi="Times New Roman"/>
          <w:b/>
          <w:color w:val="000000"/>
          <w:sz w:val="20"/>
          <w:szCs w:val="20"/>
        </w:rPr>
      </w:pPr>
      <w:r w:rsidRPr="00BF7BF9">
        <w:rPr>
          <w:rFonts w:ascii="Times New Roman" w:hAnsi="Times New Roman"/>
          <w:b/>
          <w:color w:val="000000"/>
          <w:sz w:val="20"/>
          <w:szCs w:val="20"/>
        </w:rPr>
        <w:t>Risiko Tambahan Kanser Sepanjang Hayat</w:t>
      </w:r>
    </w:p>
    <w:p w:rsidR="008F318A" w:rsidRPr="00BF7BF9"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sz w:val="20"/>
          <w:szCs w:val="20"/>
        </w:rPr>
        <w:t xml:space="preserve">Akhir sekali, risiko </w:t>
      </w:r>
      <w:r w:rsidRPr="00BF7BF9">
        <w:rPr>
          <w:rFonts w:ascii="Times New Roman" w:hAnsi="Times New Roman"/>
          <w:color w:val="000000"/>
          <w:sz w:val="20"/>
          <w:szCs w:val="20"/>
        </w:rPr>
        <w:t>tambahan kanser sepanjang hayat boleh dianggarkan dengan mendarabkan dos dedahan dalaman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dengan faktor risiko dan jangka hayat kehidupan iaitu 75.2 tahun bagi kanak-kanak dan 50 tahun bagi orang dewasa. Faktor risiko kanser bagi dos orang awam adalah 0.055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xml:space="preserve">. Risiko kanser dikira menggunakan persamaan </w:t>
      </w:r>
      <w:r>
        <w:rPr>
          <w:rFonts w:ascii="Times New Roman" w:hAnsi="Times New Roman"/>
          <w:color w:val="000000"/>
          <w:sz w:val="20"/>
          <w:szCs w:val="20"/>
        </w:rPr>
        <w:t xml:space="preserve">3 dan 4 </w:t>
      </w:r>
      <w:r w:rsidRPr="00BF7BF9">
        <w:rPr>
          <w:rFonts w:ascii="Times New Roman" w:hAnsi="Times New Roman"/>
          <w:color w:val="000000"/>
          <w:sz w:val="20"/>
          <w:szCs w:val="20"/>
        </w:rPr>
        <w:t>yang dicadangkan oleh ICRP [</w:t>
      </w:r>
      <w:r>
        <w:rPr>
          <w:rFonts w:ascii="Times New Roman" w:hAnsi="Times New Roman"/>
          <w:color w:val="000000"/>
          <w:sz w:val="20"/>
          <w:szCs w:val="20"/>
        </w:rPr>
        <w:t>7</w:t>
      </w:r>
      <w:r w:rsidRPr="00BF7BF9">
        <w:rPr>
          <w:rFonts w:ascii="Times New Roman" w:hAnsi="Times New Roman"/>
          <w:color w:val="000000"/>
          <w:sz w:val="20"/>
          <w:szCs w:val="20"/>
        </w:rPr>
        <w:t>] seperti berikut:</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ind w:firstLine="720"/>
        <w:rPr>
          <w:rFonts w:ascii="Times New Roman" w:hAnsi="Times New Roman"/>
          <w:color w:val="000000"/>
          <w:sz w:val="20"/>
          <w:szCs w:val="20"/>
        </w:rPr>
      </w:pPr>
      <w:r w:rsidRPr="00BF7BF9">
        <w:rPr>
          <w:rFonts w:ascii="Times New Roman" w:hAnsi="Times New Roman"/>
          <w:color w:val="000000"/>
          <w:sz w:val="20"/>
          <w:szCs w:val="20"/>
        </w:rPr>
        <w:t>Risiko = Dos dedahan tahunan (Sv/tahun) x Faktor risiko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xml:space="preserve">) x (75.2 tahun)      </w:t>
      </w:r>
      <w:r>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(3)</w:t>
      </w:r>
    </w:p>
    <w:p w:rsidR="008F318A" w:rsidRDefault="008F318A" w:rsidP="008F318A">
      <w:pPr>
        <w:spacing w:after="0" w:line="240" w:lineRule="auto"/>
        <w:jc w:val="both"/>
        <w:rPr>
          <w:rFonts w:ascii="Times New Roman" w:hAnsi="Times New Roman"/>
          <w:color w:val="000000"/>
          <w:sz w:val="20"/>
          <w:szCs w:val="20"/>
        </w:rPr>
      </w:pPr>
    </w:p>
    <w:p w:rsidR="008F318A" w:rsidRDefault="008F318A" w:rsidP="008F318A">
      <w:pPr>
        <w:spacing w:after="0" w:line="240" w:lineRule="auto"/>
        <w:ind w:firstLine="720"/>
        <w:rPr>
          <w:rFonts w:ascii="Times New Roman" w:hAnsi="Times New Roman"/>
          <w:color w:val="000000"/>
          <w:sz w:val="20"/>
          <w:szCs w:val="20"/>
        </w:rPr>
      </w:pPr>
      <w:r w:rsidRPr="00BF7BF9">
        <w:rPr>
          <w:rFonts w:ascii="Times New Roman" w:hAnsi="Times New Roman"/>
          <w:color w:val="000000"/>
          <w:sz w:val="20"/>
          <w:szCs w:val="20"/>
        </w:rPr>
        <w:t>Risiko = Dos dedahan tahunan (Sv/tahun) x Faktor risiko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xml:space="preserve">) x (50 tahun)          </w:t>
      </w:r>
      <w:r>
        <w:rPr>
          <w:rFonts w:ascii="Times New Roman" w:hAnsi="Times New Roman"/>
          <w:color w:val="000000"/>
          <w:sz w:val="20"/>
          <w:szCs w:val="20"/>
        </w:rPr>
        <w:t xml:space="preserve">                                   (4)</w:t>
      </w:r>
    </w:p>
    <w:p w:rsidR="008F318A" w:rsidRDefault="008F318A" w:rsidP="008F318A">
      <w:pPr>
        <w:spacing w:after="0" w:line="240" w:lineRule="auto"/>
        <w:jc w:val="center"/>
        <w:rPr>
          <w:rFonts w:ascii="Times New Roman" w:hAnsi="Times New Roman"/>
          <w:noProof/>
          <w:sz w:val="20"/>
          <w:szCs w:val="20"/>
          <w:lang w:bidi="ar-SA"/>
        </w:rPr>
      </w:pPr>
    </w:p>
    <w:p w:rsidR="007E6357" w:rsidRDefault="007E6357" w:rsidP="008F318A">
      <w:pPr>
        <w:spacing w:after="0" w:line="240" w:lineRule="auto"/>
        <w:jc w:val="center"/>
        <w:rPr>
          <w:rFonts w:ascii="Times New Roman" w:hAnsi="Times New Roman"/>
          <w:noProof/>
          <w:sz w:val="20"/>
          <w:szCs w:val="20"/>
          <w:lang w:bidi="ar-SA"/>
        </w:rPr>
      </w:pPr>
    </w:p>
    <w:p w:rsidR="008F318A" w:rsidRPr="007E6357" w:rsidRDefault="008F318A" w:rsidP="007E6357">
      <w:pPr>
        <w:autoSpaceDE w:val="0"/>
        <w:autoSpaceDN w:val="0"/>
        <w:adjustRightInd w:val="0"/>
        <w:spacing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Hasil dan Perbincangan</w:t>
      </w: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Kepekatan aktiviti dalam makanan</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Berdasarkan kajian yang dijalankan, kepekatan aktiviti radionuklid yang terdapat di dalam susu tepung, tepung gandum, kopi dan teh boleh dibandingkan dengan kepekatan aktiviti radionuklid yang terdapat dalam kajian-kajian yang dijalankan sebelum ini. Jadual 1 menunjukkan julat kepekatan aktiviti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Th,</w:t>
      </w:r>
      <w:r w:rsidRPr="008F318A">
        <w:rPr>
          <w:rFonts w:ascii="Times New Roman" w:eastAsia="PMingLiU" w:hAnsi="Times New Roman"/>
          <w:sz w:val="20"/>
          <w:szCs w:val="20"/>
          <w:vertAlign w:val="superscript"/>
        </w:rPr>
        <w:t xml:space="preserve"> 238</w:t>
      </w:r>
      <w:r w:rsidRPr="008F318A">
        <w:rPr>
          <w:rFonts w:ascii="Times New Roman" w:eastAsia="PMingLiU" w:hAnsi="Times New Roman"/>
          <w:sz w:val="20"/>
          <w:szCs w:val="20"/>
        </w:rPr>
        <w:t xml:space="preserve">U,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dalam sampel susu tepung, tepung gandum, kopi dan teh dengan menggunakan piawai silika sebagai rujukan.</w:t>
      </w:r>
    </w:p>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7E6357" w:rsidRDefault="008F318A" w:rsidP="007E6357">
      <w:pPr>
        <w:autoSpaceDE w:val="0"/>
        <w:autoSpaceDN w:val="0"/>
        <w:adjustRightInd w:val="0"/>
        <w:spacing w:after="0" w:line="240" w:lineRule="auto"/>
        <w:ind w:left="851" w:hanging="851"/>
        <w:jc w:val="center"/>
        <w:rPr>
          <w:rFonts w:ascii="Times New Roman" w:eastAsia="PMingLiU" w:hAnsi="Times New Roman"/>
          <w:sz w:val="20"/>
          <w:szCs w:val="20"/>
        </w:rPr>
      </w:pPr>
      <w:r w:rsidRPr="008F318A">
        <w:rPr>
          <w:rFonts w:ascii="Times New Roman" w:eastAsia="PMingLiU" w:hAnsi="Times New Roman"/>
          <w:sz w:val="20"/>
          <w:szCs w:val="20"/>
        </w:rPr>
        <w:t>Jadual 1.</w:t>
      </w:r>
      <w:r w:rsidRPr="008F318A">
        <w:rPr>
          <w:rFonts w:ascii="Times New Roman" w:eastAsia="PMingLiU" w:hAnsi="Times New Roman"/>
          <w:b/>
          <w:sz w:val="20"/>
          <w:szCs w:val="20"/>
        </w:rPr>
        <w:t xml:space="preserve"> </w:t>
      </w:r>
      <w:r w:rsidR="007E6357">
        <w:rPr>
          <w:rFonts w:ascii="Times New Roman" w:eastAsia="PMingLiU" w:hAnsi="Times New Roman"/>
          <w:b/>
          <w:sz w:val="20"/>
          <w:szCs w:val="20"/>
        </w:rPr>
        <w:t xml:space="preserve"> </w:t>
      </w:r>
      <w:r w:rsidRPr="008F318A">
        <w:rPr>
          <w:rFonts w:ascii="Times New Roman" w:eastAsia="PMingLiU" w:hAnsi="Times New Roman"/>
          <w:sz w:val="20"/>
          <w:szCs w:val="20"/>
        </w:rPr>
        <w:t>Julat</w:t>
      </w:r>
      <w:r w:rsidRPr="008F318A">
        <w:rPr>
          <w:rFonts w:ascii="Times New Roman" w:eastAsia="PMingLiU" w:hAnsi="Times New Roman"/>
          <w:b/>
          <w:sz w:val="20"/>
          <w:szCs w:val="20"/>
        </w:rPr>
        <w:t xml:space="preserve"> </w:t>
      </w:r>
      <w:r w:rsidRPr="008F318A">
        <w:rPr>
          <w:rFonts w:ascii="Times New Roman" w:eastAsia="PMingLiU" w:hAnsi="Times New Roman"/>
          <w:sz w:val="20"/>
          <w:szCs w:val="20"/>
        </w:rPr>
        <w:t xml:space="preserve">kepekatan aktiviti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Th,</w:t>
      </w:r>
      <w:r w:rsidRPr="008F318A">
        <w:rPr>
          <w:rFonts w:ascii="Times New Roman" w:eastAsia="PMingLiU" w:hAnsi="Times New Roman"/>
          <w:sz w:val="20"/>
          <w:szCs w:val="20"/>
          <w:vertAlign w:val="superscript"/>
        </w:rPr>
        <w:t xml:space="preserve"> 238</w:t>
      </w:r>
      <w:r w:rsidRPr="008F318A">
        <w:rPr>
          <w:rFonts w:ascii="Times New Roman" w:eastAsia="PMingLiU" w:hAnsi="Times New Roman"/>
          <w:sz w:val="20"/>
          <w:szCs w:val="20"/>
        </w:rPr>
        <w:t xml:space="preserve">U,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dalam sampel susu tepung,</w:t>
      </w:r>
    </w:p>
    <w:p w:rsidR="008F318A" w:rsidRPr="008F318A" w:rsidRDefault="008F318A" w:rsidP="007E6357">
      <w:pPr>
        <w:autoSpaceDE w:val="0"/>
        <w:autoSpaceDN w:val="0"/>
        <w:adjustRightInd w:val="0"/>
        <w:spacing w:after="120" w:line="240" w:lineRule="auto"/>
        <w:ind w:left="850" w:hanging="850"/>
        <w:jc w:val="center"/>
        <w:rPr>
          <w:rFonts w:ascii="Times New Roman" w:eastAsia="PMingLiU" w:hAnsi="Times New Roman"/>
          <w:sz w:val="20"/>
          <w:szCs w:val="20"/>
        </w:rPr>
      </w:pPr>
      <w:r w:rsidRPr="008F318A">
        <w:rPr>
          <w:rFonts w:ascii="Times New Roman" w:eastAsia="PMingLiU" w:hAnsi="Times New Roman"/>
          <w:sz w:val="20"/>
          <w:szCs w:val="20"/>
        </w:rPr>
        <w:t>tepung gandum, kopi dan teh</w:t>
      </w:r>
    </w:p>
    <w:tbl>
      <w:tblPr>
        <w:tblW w:w="8031" w:type="dxa"/>
        <w:jc w:val="center"/>
        <w:tblInd w:w="-353" w:type="dxa"/>
        <w:tblLook w:val="04A0" w:firstRow="1" w:lastRow="0" w:firstColumn="1" w:lastColumn="0" w:noHBand="0" w:noVBand="1"/>
      </w:tblPr>
      <w:tblGrid>
        <w:gridCol w:w="1718"/>
        <w:gridCol w:w="1443"/>
        <w:gridCol w:w="1147"/>
        <w:gridCol w:w="1147"/>
        <w:gridCol w:w="1034"/>
        <w:gridCol w:w="1542"/>
      </w:tblGrid>
      <w:tr w:rsidR="008F318A" w:rsidRPr="008F318A" w:rsidTr="00EE6B2C">
        <w:trPr>
          <w:trHeight w:val="368"/>
          <w:jc w:val="center"/>
        </w:trPr>
        <w:tc>
          <w:tcPr>
            <w:tcW w:w="0" w:type="auto"/>
            <w:vMerge w:val="restart"/>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Jenis sampel</w:t>
            </w:r>
          </w:p>
        </w:tc>
        <w:tc>
          <w:tcPr>
            <w:tcW w:w="0" w:type="auto"/>
            <w:vMerge w:val="restart"/>
            <w:tcBorders>
              <w:top w:val="single" w:sz="4" w:space="0" w:color="auto"/>
            </w:tcBorders>
            <w:shd w:val="clear" w:color="auto" w:fill="auto"/>
            <w:vAlign w:val="center"/>
          </w:tcPr>
          <w:p w:rsidR="008F318A" w:rsidRPr="008F318A" w:rsidRDefault="008F318A" w:rsidP="007E6357">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Jenis Piawai</w:t>
            </w:r>
          </w:p>
        </w:tc>
        <w:tc>
          <w:tcPr>
            <w:tcW w:w="0" w:type="auto"/>
            <w:gridSpan w:val="4"/>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Kepekatan aktiviti (Bq/kg)</w:t>
            </w:r>
          </w:p>
        </w:tc>
      </w:tr>
      <w:tr w:rsidR="008F318A" w:rsidRPr="008F318A" w:rsidTr="00EE6B2C">
        <w:trPr>
          <w:trHeight w:val="160"/>
          <w:jc w:val="center"/>
        </w:trPr>
        <w:tc>
          <w:tcPr>
            <w:tcW w:w="0" w:type="auto"/>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vertAlign w:val="superscript"/>
              </w:rPr>
            </w:pP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vertAlign w:val="superscript"/>
              </w:rPr>
              <w:t>232</w:t>
            </w:r>
            <w:r w:rsidRPr="008F318A">
              <w:rPr>
                <w:rFonts w:ascii="Times New Roman" w:eastAsia="PMingLiU" w:hAnsi="Times New Roman"/>
                <w:b/>
                <w:sz w:val="20"/>
                <w:szCs w:val="20"/>
              </w:rPr>
              <w:t>Th</w:t>
            </w: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vertAlign w:val="superscript"/>
              </w:rPr>
              <w:t>238</w:t>
            </w:r>
            <w:r w:rsidRPr="008F318A">
              <w:rPr>
                <w:rFonts w:ascii="Times New Roman" w:eastAsia="PMingLiU" w:hAnsi="Times New Roman"/>
                <w:b/>
                <w:sz w:val="20"/>
                <w:szCs w:val="20"/>
              </w:rPr>
              <w:t>U</w:t>
            </w: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vertAlign w:val="superscript"/>
              </w:rPr>
              <w:t>226</w:t>
            </w:r>
            <w:r w:rsidRPr="008F318A">
              <w:rPr>
                <w:rFonts w:ascii="Times New Roman" w:eastAsia="PMingLiU" w:hAnsi="Times New Roman"/>
                <w:b/>
                <w:sz w:val="20"/>
                <w:szCs w:val="20"/>
              </w:rPr>
              <w:t>Ra</w:t>
            </w: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vertAlign w:val="superscript"/>
              </w:rPr>
            </w:pPr>
            <w:r w:rsidRPr="008F318A">
              <w:rPr>
                <w:rFonts w:ascii="Times New Roman" w:eastAsia="PMingLiU" w:hAnsi="Times New Roman"/>
                <w:b/>
                <w:sz w:val="20"/>
                <w:szCs w:val="20"/>
                <w:vertAlign w:val="superscript"/>
              </w:rPr>
              <w:t>40</w:t>
            </w:r>
            <w:r w:rsidRPr="008F318A">
              <w:rPr>
                <w:rFonts w:ascii="Times New Roman" w:eastAsia="PMingLiU" w:hAnsi="Times New Roman"/>
                <w:b/>
                <w:sz w:val="20"/>
                <w:szCs w:val="20"/>
              </w:rPr>
              <w:t>K</w:t>
            </w:r>
          </w:p>
        </w:tc>
      </w:tr>
      <w:tr w:rsidR="008F318A" w:rsidRPr="008F318A" w:rsidTr="00EE6B2C">
        <w:trPr>
          <w:trHeight w:val="384"/>
          <w:jc w:val="center"/>
        </w:trPr>
        <w:tc>
          <w:tcPr>
            <w:tcW w:w="0" w:type="auto"/>
            <w:tcBorders>
              <w:top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Susu Tepung</w:t>
            </w:r>
          </w:p>
        </w:tc>
        <w:tc>
          <w:tcPr>
            <w:tcW w:w="0" w:type="auto"/>
            <w:vMerge w:val="restart"/>
            <w:tcBorders>
              <w:top w:val="single" w:sz="4" w:space="0" w:color="auto"/>
            </w:tcBorders>
            <w:shd w:val="clear" w:color="auto" w:fill="auto"/>
            <w:vAlign w:val="center"/>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Silika</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1.1 – 2.1</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1.2 – 2.0</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0.9 – 2.4</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126.8 – 246.9</w:t>
            </w:r>
          </w:p>
        </w:tc>
      </w:tr>
      <w:tr w:rsidR="008F318A" w:rsidRPr="008F318A" w:rsidTr="00EE6B2C">
        <w:trPr>
          <w:trHeight w:val="384"/>
          <w:jc w:val="center"/>
        </w:trPr>
        <w:tc>
          <w:tcPr>
            <w:tcW w:w="0" w:type="auto"/>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Tepung gandum</w:t>
            </w:r>
          </w:p>
        </w:tc>
        <w:tc>
          <w:tcPr>
            <w:tcW w:w="0" w:type="auto"/>
            <w:vMerge/>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1.8 – 2.1</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1.5 – 3.0</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1.0 – 1.4</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3.9 – 99.4</w:t>
            </w:r>
          </w:p>
        </w:tc>
      </w:tr>
      <w:tr w:rsidR="008F318A" w:rsidRPr="008F318A" w:rsidTr="00EE6B2C">
        <w:trPr>
          <w:trHeight w:val="384"/>
          <w:jc w:val="center"/>
        </w:trPr>
        <w:tc>
          <w:tcPr>
            <w:tcW w:w="0" w:type="auto"/>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Kopi</w:t>
            </w:r>
          </w:p>
        </w:tc>
        <w:tc>
          <w:tcPr>
            <w:tcW w:w="0" w:type="auto"/>
            <w:vMerge/>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2.0 – 2.5</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1.6 – 2.1</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1.2 – 2.5</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221.3 – 780.2</w:t>
            </w:r>
          </w:p>
        </w:tc>
      </w:tr>
      <w:tr w:rsidR="008F318A" w:rsidRPr="008F318A" w:rsidTr="00EE6B2C">
        <w:trPr>
          <w:trHeight w:val="384"/>
          <w:jc w:val="center"/>
        </w:trPr>
        <w:tc>
          <w:tcPr>
            <w:tcW w:w="0" w:type="auto"/>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Teh</w:t>
            </w:r>
          </w:p>
        </w:tc>
        <w:tc>
          <w:tcPr>
            <w:tcW w:w="0" w:type="auto"/>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6.5 – 11.6</w:t>
            </w: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5.9 – 12.9</w:t>
            </w: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2.9 – 3.8</w:t>
            </w: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381.1 –  407.4</w:t>
            </w:r>
          </w:p>
        </w:tc>
      </w:tr>
    </w:tbl>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Kajian ini mendapati purata kepekatan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yang paling tinggi ditemui di dalam sampel teh dengan kepekatan sebanyak 3.3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0.4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berbanding sampel susu, tepung gandum dan kopi. Sementara itu, tepung gandum mengandungi kandungan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yang paling rendah dengan kepekatan sebanyak 1.2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0.2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Selain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teh juga mencatatkan kandungan radionuklid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 xml:space="preserve">U yang paling tinggi berbanding </w:t>
      </w:r>
      <w:r w:rsidRPr="008F318A">
        <w:rPr>
          <w:rFonts w:ascii="Times New Roman" w:eastAsia="PMingLiU" w:hAnsi="Times New Roman"/>
          <w:sz w:val="20"/>
          <w:szCs w:val="20"/>
        </w:rPr>
        <w:lastRenderedPageBreak/>
        <w:t xml:space="preserve">sampel makanan yang lain diikuti tepung gandum, kopi dan susu dengan jumlah 10.7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3.3 dan 2.1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0.6, 1.8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0.2 dan 1.6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0.2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Kandungan radionuklid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dicatatkan paling tinggi di dalam sampel teh, diikuti kopi, tepung gandum, dan susu tepung dengan purata kepekatan aktiviti sebanyak 10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2.4, 2.4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0.3, 1.7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0.7 dan 1.8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0.5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merupakan radionuklid yang mempunyai kepekatan aktiviti yang paling tinggi di dalam kesemua sampel. Purata kepekatan aktiviti radionuklid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adalah tertinggi di dalam sampel kopi iaitu sebanyak 429.4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305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dan paling rendah di dalam sampel tepung gandum dengan kepekatan sebanyak 57.4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28.5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spacing w:after="0" w:line="240" w:lineRule="auto"/>
        <w:jc w:val="both"/>
        <w:rPr>
          <w:rFonts w:ascii="Times New Roman" w:hAnsi="Times New Roman"/>
          <w:b/>
          <w:sz w:val="20"/>
          <w:szCs w:val="20"/>
        </w:rPr>
      </w:pPr>
      <w:r w:rsidRPr="008F318A">
        <w:rPr>
          <w:rFonts w:ascii="Times New Roman" w:hAnsi="Times New Roman"/>
          <w:b/>
          <w:sz w:val="20"/>
          <w:szCs w:val="20"/>
        </w:rPr>
        <w:t xml:space="preserve">Jumlah pengambilan makanan tahunan. </w:t>
      </w:r>
    </w:p>
    <w:p w:rsidR="008F318A" w:rsidRPr="008F318A" w:rsidRDefault="008F318A" w:rsidP="008F318A">
      <w:pPr>
        <w:spacing w:after="0" w:line="240" w:lineRule="auto"/>
        <w:jc w:val="both"/>
        <w:rPr>
          <w:rFonts w:ascii="Times New Roman" w:hAnsi="Times New Roman"/>
          <w:sz w:val="20"/>
          <w:szCs w:val="20"/>
        </w:rPr>
      </w:pPr>
      <w:r w:rsidRPr="008F318A">
        <w:rPr>
          <w:rFonts w:ascii="Times New Roman" w:hAnsi="Times New Roman"/>
          <w:sz w:val="20"/>
          <w:szCs w:val="20"/>
        </w:rPr>
        <w:t>Secara umumnya, pengambilan makanan oleh kanak-kanak dan bayi dikira mengikut jisim yang diambil selama setahun. Berdasarkan kepekatan kepekatan aktiviti jumlah pengambilan radionuklid tahunan melalui makanan berasaskan susu tepung, teh, kopi dan tepung gandum dapat ditentukan.  Jadual 2 menunjukkan pengambilan makanan bagi kesemua sampel kajian dikalangan rakyat di Malaysia.</w:t>
      </w:r>
    </w:p>
    <w:p w:rsidR="008F318A" w:rsidRPr="008F318A" w:rsidRDefault="008F318A" w:rsidP="008F318A">
      <w:pPr>
        <w:spacing w:after="0" w:line="240" w:lineRule="auto"/>
        <w:jc w:val="both"/>
        <w:rPr>
          <w:rFonts w:ascii="Times New Roman" w:hAnsi="Times New Roman"/>
          <w:sz w:val="20"/>
          <w:szCs w:val="20"/>
        </w:rPr>
      </w:pPr>
    </w:p>
    <w:p w:rsidR="008F318A" w:rsidRPr="008F318A" w:rsidRDefault="008F318A" w:rsidP="008F318A">
      <w:pPr>
        <w:spacing w:after="0" w:line="240" w:lineRule="auto"/>
        <w:jc w:val="both"/>
        <w:rPr>
          <w:rFonts w:ascii="Times New Roman" w:hAnsi="Times New Roman"/>
          <w:sz w:val="20"/>
          <w:szCs w:val="20"/>
        </w:rPr>
      </w:pPr>
    </w:p>
    <w:p w:rsidR="008F318A" w:rsidRPr="008F318A" w:rsidRDefault="008F318A" w:rsidP="007E6357">
      <w:pPr>
        <w:spacing w:after="120" w:line="240" w:lineRule="auto"/>
        <w:jc w:val="center"/>
        <w:rPr>
          <w:rFonts w:ascii="Times New Roman" w:hAnsi="Times New Roman"/>
          <w:sz w:val="20"/>
          <w:szCs w:val="20"/>
        </w:rPr>
      </w:pPr>
      <w:r w:rsidRPr="008F318A">
        <w:rPr>
          <w:rFonts w:ascii="Times New Roman" w:hAnsi="Times New Roman"/>
          <w:sz w:val="20"/>
          <w:szCs w:val="20"/>
        </w:rPr>
        <w:t xml:space="preserve">Jadual 2. </w:t>
      </w:r>
      <w:r w:rsidR="007E6357">
        <w:rPr>
          <w:rFonts w:ascii="Times New Roman" w:hAnsi="Times New Roman"/>
          <w:sz w:val="20"/>
          <w:szCs w:val="20"/>
        </w:rPr>
        <w:t xml:space="preserve"> </w:t>
      </w:r>
      <w:r w:rsidRPr="008F318A">
        <w:rPr>
          <w:rFonts w:ascii="Times New Roman" w:hAnsi="Times New Roman"/>
          <w:sz w:val="20"/>
          <w:szCs w:val="20"/>
        </w:rPr>
        <w:t>Statistik pengambilan makanan rakyat</w:t>
      </w:r>
      <w:r w:rsidR="007E6357">
        <w:rPr>
          <w:rFonts w:ascii="Times New Roman" w:hAnsi="Times New Roman"/>
          <w:sz w:val="20"/>
          <w:szCs w:val="20"/>
        </w:rPr>
        <w:t xml:space="preserve"> Malaysia</w:t>
      </w:r>
    </w:p>
    <w:tbl>
      <w:tblPr>
        <w:tblW w:w="0" w:type="auto"/>
        <w:jc w:val="center"/>
        <w:tblInd w:w="-3956" w:type="dxa"/>
        <w:tblBorders>
          <w:top w:val="single" w:sz="8" w:space="0" w:color="000000"/>
          <w:bottom w:val="single" w:sz="8" w:space="0" w:color="000000"/>
        </w:tblBorders>
        <w:tblLook w:val="04A0" w:firstRow="1" w:lastRow="0" w:firstColumn="1" w:lastColumn="0" w:noHBand="0" w:noVBand="1"/>
      </w:tblPr>
      <w:tblGrid>
        <w:gridCol w:w="2395"/>
        <w:gridCol w:w="270"/>
        <w:gridCol w:w="2070"/>
        <w:gridCol w:w="3324"/>
      </w:tblGrid>
      <w:tr w:rsidR="008F318A" w:rsidRPr="008F318A" w:rsidTr="007E6357">
        <w:trPr>
          <w:jc w:val="center"/>
        </w:trPr>
        <w:tc>
          <w:tcPr>
            <w:tcW w:w="2395" w:type="dxa"/>
            <w:tcBorders>
              <w:top w:val="single" w:sz="8" w:space="0" w:color="000000"/>
              <w:bottom w:val="single" w:sz="4" w:space="0" w:color="auto"/>
            </w:tcBorders>
            <w:shd w:val="clear" w:color="auto" w:fill="auto"/>
          </w:tcPr>
          <w:p w:rsidR="008F318A" w:rsidRPr="008F318A" w:rsidRDefault="008F318A" w:rsidP="007E6357">
            <w:pPr>
              <w:spacing w:before="120" w:after="0" w:line="240" w:lineRule="auto"/>
              <w:jc w:val="both"/>
              <w:rPr>
                <w:rFonts w:ascii="Times New Roman" w:hAnsi="Times New Roman"/>
                <w:b/>
                <w:sz w:val="20"/>
                <w:szCs w:val="20"/>
              </w:rPr>
            </w:pPr>
            <w:r w:rsidRPr="008F318A">
              <w:rPr>
                <w:rFonts w:ascii="Times New Roman" w:hAnsi="Times New Roman"/>
                <w:b/>
                <w:sz w:val="20"/>
                <w:szCs w:val="20"/>
              </w:rPr>
              <w:t>Jenis makanan</w:t>
            </w:r>
          </w:p>
        </w:tc>
        <w:tc>
          <w:tcPr>
            <w:tcW w:w="2340" w:type="dxa"/>
            <w:gridSpan w:val="2"/>
            <w:tcBorders>
              <w:top w:val="single" w:sz="8" w:space="0" w:color="000000"/>
              <w:bottom w:val="single" w:sz="4" w:space="0" w:color="auto"/>
            </w:tcBorders>
            <w:shd w:val="clear" w:color="auto" w:fill="auto"/>
          </w:tcPr>
          <w:p w:rsidR="008F318A" w:rsidRPr="008F318A" w:rsidRDefault="008F318A" w:rsidP="007E6357">
            <w:pPr>
              <w:spacing w:before="120" w:after="0" w:line="240" w:lineRule="auto"/>
              <w:jc w:val="center"/>
              <w:rPr>
                <w:rFonts w:ascii="Times New Roman" w:hAnsi="Times New Roman"/>
                <w:b/>
                <w:sz w:val="20"/>
                <w:szCs w:val="20"/>
              </w:rPr>
            </w:pPr>
            <w:r w:rsidRPr="008F318A">
              <w:rPr>
                <w:rFonts w:ascii="Times New Roman" w:hAnsi="Times New Roman"/>
                <w:b/>
                <w:sz w:val="20"/>
                <w:szCs w:val="20"/>
              </w:rPr>
              <w:t>Min pengambilan (kg/sehari)</w:t>
            </w:r>
          </w:p>
        </w:tc>
        <w:tc>
          <w:tcPr>
            <w:tcW w:w="3324" w:type="dxa"/>
            <w:tcBorders>
              <w:top w:val="single" w:sz="8" w:space="0" w:color="000000"/>
              <w:bottom w:val="single" w:sz="4" w:space="0" w:color="auto"/>
            </w:tcBorders>
          </w:tcPr>
          <w:p w:rsidR="008F318A" w:rsidRPr="008F318A" w:rsidRDefault="008F318A" w:rsidP="007E6357">
            <w:pPr>
              <w:spacing w:before="120" w:after="0" w:line="240" w:lineRule="auto"/>
              <w:jc w:val="center"/>
              <w:rPr>
                <w:rFonts w:ascii="Times New Roman" w:hAnsi="Times New Roman"/>
                <w:b/>
                <w:sz w:val="20"/>
                <w:szCs w:val="20"/>
              </w:rPr>
            </w:pPr>
            <w:r w:rsidRPr="008F318A">
              <w:rPr>
                <w:rFonts w:ascii="Times New Roman" w:hAnsi="Times New Roman"/>
                <w:b/>
                <w:sz w:val="20"/>
                <w:szCs w:val="20"/>
              </w:rPr>
              <w:t>Kandungan sampel dalam makanan</w:t>
            </w:r>
          </w:p>
          <w:p w:rsidR="008F318A" w:rsidRPr="008F318A" w:rsidRDefault="008F318A" w:rsidP="007E6357">
            <w:pPr>
              <w:spacing w:after="0" w:line="240" w:lineRule="auto"/>
              <w:jc w:val="center"/>
              <w:rPr>
                <w:rFonts w:ascii="Times New Roman" w:hAnsi="Times New Roman"/>
                <w:b/>
                <w:sz w:val="20"/>
                <w:szCs w:val="20"/>
              </w:rPr>
            </w:pPr>
            <w:r w:rsidRPr="008F318A">
              <w:rPr>
                <w:rFonts w:ascii="Times New Roman" w:hAnsi="Times New Roman"/>
                <w:b/>
                <w:sz w:val="20"/>
                <w:szCs w:val="20"/>
              </w:rPr>
              <w:t>(kg/setahun)</w:t>
            </w:r>
          </w:p>
        </w:tc>
      </w:tr>
      <w:tr w:rsidR="008F318A" w:rsidRPr="008F318A" w:rsidTr="007E6357">
        <w:trPr>
          <w:jc w:val="center"/>
        </w:trPr>
        <w:tc>
          <w:tcPr>
            <w:tcW w:w="2665" w:type="dxa"/>
            <w:gridSpan w:val="2"/>
            <w:tcBorders>
              <w:top w:val="single" w:sz="4" w:space="0" w:color="auto"/>
              <w:bottom w:val="nil"/>
            </w:tcBorders>
            <w:shd w:val="clear" w:color="auto" w:fill="FFFFFF"/>
          </w:tcPr>
          <w:p w:rsidR="008F318A" w:rsidRPr="008F318A" w:rsidRDefault="008F318A" w:rsidP="007E6357">
            <w:pPr>
              <w:spacing w:before="120" w:after="0" w:line="240" w:lineRule="auto"/>
              <w:jc w:val="both"/>
              <w:rPr>
                <w:rFonts w:ascii="Times New Roman" w:hAnsi="Times New Roman"/>
                <w:sz w:val="20"/>
                <w:szCs w:val="20"/>
              </w:rPr>
            </w:pPr>
            <w:r w:rsidRPr="008F318A">
              <w:rPr>
                <w:rFonts w:ascii="Times New Roman" w:hAnsi="Times New Roman"/>
                <w:sz w:val="20"/>
                <w:szCs w:val="20"/>
              </w:rPr>
              <w:t>Susu tepung</w:t>
            </w:r>
          </w:p>
        </w:tc>
        <w:tc>
          <w:tcPr>
            <w:tcW w:w="2070" w:type="dxa"/>
            <w:tcBorders>
              <w:top w:val="single" w:sz="4" w:space="0" w:color="auto"/>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0.112</w:t>
            </w:r>
          </w:p>
        </w:tc>
        <w:tc>
          <w:tcPr>
            <w:tcW w:w="3324" w:type="dxa"/>
            <w:tcBorders>
              <w:top w:val="single" w:sz="4" w:space="0" w:color="auto"/>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40.88</w:t>
            </w:r>
          </w:p>
        </w:tc>
      </w:tr>
      <w:tr w:rsidR="008F318A" w:rsidRPr="008F318A" w:rsidTr="007E6357">
        <w:trPr>
          <w:jc w:val="center"/>
        </w:trPr>
        <w:tc>
          <w:tcPr>
            <w:tcW w:w="2665" w:type="dxa"/>
            <w:gridSpan w:val="2"/>
            <w:tcBorders>
              <w:top w:val="nil"/>
              <w:bottom w:val="nil"/>
            </w:tcBorders>
            <w:shd w:val="clear" w:color="auto" w:fill="FFFFFF"/>
          </w:tcPr>
          <w:p w:rsidR="008F318A" w:rsidRPr="008F318A" w:rsidRDefault="008F318A" w:rsidP="007E6357">
            <w:pPr>
              <w:spacing w:before="120" w:after="0" w:line="240" w:lineRule="auto"/>
              <w:jc w:val="both"/>
              <w:rPr>
                <w:rFonts w:ascii="Times New Roman" w:hAnsi="Times New Roman"/>
                <w:sz w:val="20"/>
                <w:szCs w:val="20"/>
              </w:rPr>
            </w:pPr>
            <w:r w:rsidRPr="008F318A">
              <w:rPr>
                <w:rFonts w:ascii="Times New Roman" w:hAnsi="Times New Roman"/>
                <w:sz w:val="20"/>
                <w:szCs w:val="20"/>
              </w:rPr>
              <w:t>Air teh</w:t>
            </w:r>
          </w:p>
        </w:tc>
        <w:tc>
          <w:tcPr>
            <w:tcW w:w="2070"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0.247</w:t>
            </w:r>
          </w:p>
        </w:tc>
        <w:tc>
          <w:tcPr>
            <w:tcW w:w="3324"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1.8</w:t>
            </w:r>
          </w:p>
        </w:tc>
      </w:tr>
      <w:tr w:rsidR="008F318A" w:rsidRPr="008F318A" w:rsidTr="007E6357">
        <w:trPr>
          <w:jc w:val="center"/>
        </w:trPr>
        <w:tc>
          <w:tcPr>
            <w:tcW w:w="2665" w:type="dxa"/>
            <w:gridSpan w:val="2"/>
            <w:tcBorders>
              <w:top w:val="nil"/>
              <w:bottom w:val="nil"/>
            </w:tcBorders>
            <w:shd w:val="clear" w:color="auto" w:fill="FFFFFF"/>
          </w:tcPr>
          <w:p w:rsidR="008F318A" w:rsidRPr="008F318A" w:rsidRDefault="008F318A" w:rsidP="007E6357">
            <w:pPr>
              <w:spacing w:before="120" w:after="0" w:line="240" w:lineRule="auto"/>
              <w:jc w:val="both"/>
              <w:rPr>
                <w:rFonts w:ascii="Times New Roman" w:hAnsi="Times New Roman"/>
                <w:sz w:val="20"/>
                <w:szCs w:val="20"/>
              </w:rPr>
            </w:pPr>
            <w:r w:rsidRPr="008F318A">
              <w:rPr>
                <w:rFonts w:ascii="Times New Roman" w:hAnsi="Times New Roman"/>
                <w:sz w:val="20"/>
                <w:szCs w:val="20"/>
              </w:rPr>
              <w:t xml:space="preserve">Kopi </w:t>
            </w:r>
          </w:p>
        </w:tc>
        <w:tc>
          <w:tcPr>
            <w:tcW w:w="2070"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0.171</w:t>
            </w:r>
          </w:p>
        </w:tc>
        <w:tc>
          <w:tcPr>
            <w:tcW w:w="3324"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3.47</w:t>
            </w:r>
          </w:p>
        </w:tc>
      </w:tr>
      <w:tr w:rsidR="008F318A" w:rsidRPr="008F318A" w:rsidTr="007E6357">
        <w:trPr>
          <w:jc w:val="center"/>
        </w:trPr>
        <w:tc>
          <w:tcPr>
            <w:tcW w:w="2665" w:type="dxa"/>
            <w:gridSpan w:val="2"/>
            <w:tcBorders>
              <w:top w:val="nil"/>
              <w:bottom w:val="single" w:sz="4" w:space="0" w:color="auto"/>
            </w:tcBorders>
            <w:shd w:val="clear" w:color="auto" w:fill="FFFFFF"/>
          </w:tcPr>
          <w:p w:rsidR="008F318A" w:rsidRPr="008F318A" w:rsidRDefault="008F318A" w:rsidP="007E6357">
            <w:pPr>
              <w:spacing w:before="120" w:after="120" w:line="240" w:lineRule="auto"/>
              <w:jc w:val="both"/>
              <w:rPr>
                <w:rFonts w:ascii="Times New Roman" w:hAnsi="Times New Roman"/>
                <w:sz w:val="20"/>
                <w:szCs w:val="20"/>
              </w:rPr>
            </w:pPr>
            <w:r w:rsidRPr="008F318A">
              <w:rPr>
                <w:rFonts w:ascii="Times New Roman" w:hAnsi="Times New Roman"/>
                <w:sz w:val="20"/>
                <w:szCs w:val="20"/>
              </w:rPr>
              <w:t>Tepung gandum</w:t>
            </w:r>
          </w:p>
        </w:tc>
        <w:tc>
          <w:tcPr>
            <w:tcW w:w="2070" w:type="dxa"/>
            <w:tcBorders>
              <w:top w:val="nil"/>
              <w:bottom w:val="single" w:sz="4" w:space="0" w:color="auto"/>
            </w:tcBorders>
            <w:shd w:val="clear" w:color="auto" w:fill="FFFFFF"/>
          </w:tcPr>
          <w:p w:rsidR="008F318A" w:rsidRPr="008F318A" w:rsidRDefault="008F318A" w:rsidP="007E6357">
            <w:pPr>
              <w:spacing w:before="120" w:after="120" w:line="240" w:lineRule="auto"/>
              <w:jc w:val="center"/>
              <w:rPr>
                <w:rFonts w:ascii="Times New Roman" w:hAnsi="Times New Roman"/>
                <w:sz w:val="20"/>
                <w:szCs w:val="20"/>
              </w:rPr>
            </w:pPr>
            <w:r w:rsidRPr="008F318A">
              <w:rPr>
                <w:rFonts w:ascii="Times New Roman" w:hAnsi="Times New Roman"/>
                <w:sz w:val="20"/>
                <w:szCs w:val="20"/>
              </w:rPr>
              <w:t>0.13</w:t>
            </w:r>
          </w:p>
        </w:tc>
        <w:tc>
          <w:tcPr>
            <w:tcW w:w="3324" w:type="dxa"/>
            <w:tcBorders>
              <w:top w:val="nil"/>
              <w:bottom w:val="single" w:sz="4" w:space="0" w:color="auto"/>
            </w:tcBorders>
            <w:shd w:val="clear" w:color="auto" w:fill="FFFFFF"/>
          </w:tcPr>
          <w:p w:rsidR="008F318A" w:rsidRPr="008F318A" w:rsidRDefault="008F318A" w:rsidP="007E6357">
            <w:pPr>
              <w:spacing w:before="120" w:after="120" w:line="240" w:lineRule="auto"/>
              <w:jc w:val="center"/>
              <w:rPr>
                <w:rFonts w:ascii="Times New Roman" w:hAnsi="Times New Roman"/>
                <w:sz w:val="20"/>
                <w:szCs w:val="20"/>
              </w:rPr>
            </w:pPr>
            <w:r w:rsidRPr="008F318A">
              <w:rPr>
                <w:rFonts w:ascii="Times New Roman" w:hAnsi="Times New Roman"/>
                <w:sz w:val="20"/>
                <w:szCs w:val="20"/>
              </w:rPr>
              <w:t>29.74</w:t>
            </w:r>
          </w:p>
        </w:tc>
      </w:tr>
    </w:tbl>
    <w:p w:rsidR="008F318A" w:rsidRPr="007E6357" w:rsidRDefault="008F318A" w:rsidP="007E6357">
      <w:pPr>
        <w:spacing w:before="120" w:after="0" w:line="240" w:lineRule="auto"/>
        <w:ind w:firstLine="634"/>
        <w:jc w:val="both"/>
        <w:rPr>
          <w:rFonts w:ascii="Times New Roman" w:hAnsi="Times New Roman"/>
          <w:sz w:val="18"/>
          <w:szCs w:val="18"/>
        </w:rPr>
      </w:pPr>
      <w:r w:rsidRPr="007E6357">
        <w:rPr>
          <w:rFonts w:ascii="Times New Roman" w:hAnsi="Times New Roman"/>
          <w:sz w:val="18"/>
          <w:szCs w:val="18"/>
        </w:rPr>
        <w:t>Sumber: Kementerian Kesihatan Malaysia (KKM) [8]</w:t>
      </w:r>
    </w:p>
    <w:p w:rsid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p w:rsidR="007E6357" w:rsidRPr="007E6357" w:rsidRDefault="007E6357" w:rsidP="008F318A">
      <w:pPr>
        <w:autoSpaceDE w:val="0"/>
        <w:autoSpaceDN w:val="0"/>
        <w:adjustRightInd w:val="0"/>
        <w:spacing w:after="0" w:line="240" w:lineRule="auto"/>
        <w:jc w:val="both"/>
        <w:rPr>
          <w:rFonts w:ascii="Times New Roman" w:eastAsia="PMingLiU" w:hAnsi="Times New Roman"/>
          <w:b/>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Dos Dedahan Radionuklid Melalui Pengambilan Makanan</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Hasil analisis kepekatan aktiviti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dan jumlah pengambilan makanan tahunan (kg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dalam sampel susu tepung, teh, kopi dan tepung gandum digunakan bagi menentukan dos dedahan setiap radionuklid seperti yang dicatatkan dalam Jadual 3.</w:t>
      </w:r>
    </w:p>
    <w:p w:rsid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b/>
          <w:sz w:val="20"/>
          <w:szCs w:val="20"/>
        </w:rPr>
      </w:pPr>
    </w:p>
    <w:p w:rsidR="007E6357" w:rsidRDefault="008F318A" w:rsidP="007E6357">
      <w:pPr>
        <w:autoSpaceDE w:val="0"/>
        <w:autoSpaceDN w:val="0"/>
        <w:adjustRightInd w:val="0"/>
        <w:spacing w:after="0" w:line="240" w:lineRule="auto"/>
        <w:ind w:left="851" w:hanging="851"/>
        <w:jc w:val="center"/>
        <w:rPr>
          <w:rFonts w:ascii="Times New Roman" w:eastAsia="PMingLiU" w:hAnsi="Times New Roman"/>
          <w:sz w:val="20"/>
          <w:szCs w:val="20"/>
        </w:rPr>
      </w:pPr>
      <w:r w:rsidRPr="008F318A">
        <w:rPr>
          <w:rFonts w:ascii="Times New Roman" w:eastAsia="PMingLiU" w:hAnsi="Times New Roman"/>
          <w:sz w:val="20"/>
          <w:szCs w:val="20"/>
        </w:rPr>
        <w:t xml:space="preserve">Jadual 3. </w:t>
      </w:r>
      <w:r w:rsidR="007E6357">
        <w:rPr>
          <w:rFonts w:ascii="Times New Roman" w:eastAsia="PMingLiU" w:hAnsi="Times New Roman"/>
          <w:sz w:val="20"/>
          <w:szCs w:val="20"/>
        </w:rPr>
        <w:t xml:space="preserve"> </w:t>
      </w:r>
      <w:r w:rsidRPr="008F318A">
        <w:rPr>
          <w:rFonts w:ascii="Times New Roman" w:eastAsia="PMingLiU" w:hAnsi="Times New Roman"/>
          <w:sz w:val="20"/>
          <w:szCs w:val="20"/>
        </w:rPr>
        <w:t>Dos dedahan radionuklid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U,</w:t>
      </w:r>
      <w:r w:rsidRPr="008F318A">
        <w:rPr>
          <w:rFonts w:ascii="Times New Roman" w:eastAsia="PMingLiU" w:hAnsi="Times New Roman"/>
          <w:sz w:val="20"/>
          <w:szCs w:val="20"/>
          <w:vertAlign w:val="superscript"/>
        </w:rPr>
        <w:t xml:space="preserve"> 226</w:t>
      </w:r>
      <w:r w:rsidRPr="008F318A">
        <w:rPr>
          <w:rFonts w:ascii="Times New Roman" w:eastAsia="PMingLiU" w:hAnsi="Times New Roman"/>
          <w:sz w:val="20"/>
          <w:szCs w:val="20"/>
        </w:rPr>
        <w:t xml:space="preserve">Ra,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melalui pengambilan makanan</w:t>
      </w:r>
    </w:p>
    <w:p w:rsidR="008F318A" w:rsidRPr="008F318A" w:rsidRDefault="008F318A" w:rsidP="007E6357">
      <w:pPr>
        <w:autoSpaceDE w:val="0"/>
        <w:autoSpaceDN w:val="0"/>
        <w:adjustRightInd w:val="0"/>
        <w:spacing w:after="120" w:line="240" w:lineRule="auto"/>
        <w:ind w:left="850" w:hanging="850"/>
        <w:jc w:val="center"/>
        <w:rPr>
          <w:rFonts w:ascii="Times New Roman" w:eastAsia="PMingLiU" w:hAnsi="Times New Roman"/>
          <w:sz w:val="20"/>
          <w:szCs w:val="20"/>
        </w:rPr>
      </w:pPr>
      <w:r w:rsidRPr="008F318A">
        <w:rPr>
          <w:rFonts w:ascii="Times New Roman" w:eastAsia="PMingLiU" w:hAnsi="Times New Roman"/>
          <w:sz w:val="20"/>
          <w:szCs w:val="20"/>
        </w:rPr>
        <w:t>dalam sampel kajian</w:t>
      </w:r>
    </w:p>
    <w:tbl>
      <w:tblPr>
        <w:tblW w:w="0" w:type="auto"/>
        <w:jc w:val="center"/>
        <w:tblLook w:val="04A0" w:firstRow="1" w:lastRow="0" w:firstColumn="1" w:lastColumn="0" w:noHBand="0" w:noVBand="1"/>
      </w:tblPr>
      <w:tblGrid>
        <w:gridCol w:w="1810"/>
        <w:gridCol w:w="1810"/>
        <w:gridCol w:w="1811"/>
        <w:gridCol w:w="1811"/>
        <w:gridCol w:w="1811"/>
      </w:tblGrid>
      <w:tr w:rsidR="008F318A" w:rsidRPr="008F318A" w:rsidTr="007E6357">
        <w:trPr>
          <w:jc w:val="center"/>
        </w:trPr>
        <w:tc>
          <w:tcPr>
            <w:tcW w:w="1810" w:type="dxa"/>
            <w:vMerge w:val="restart"/>
            <w:tcBorders>
              <w:top w:val="single" w:sz="4" w:space="0" w:color="auto"/>
              <w:bottom w:val="single" w:sz="4" w:space="0" w:color="auto"/>
            </w:tcBorders>
            <w:shd w:val="clear" w:color="auto" w:fill="auto"/>
            <w:vAlign w:val="center"/>
          </w:tcPr>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Sampel</w:t>
            </w:r>
          </w:p>
        </w:tc>
        <w:tc>
          <w:tcPr>
            <w:tcW w:w="7243" w:type="dxa"/>
            <w:gridSpan w:val="4"/>
            <w:tcBorders>
              <w:top w:val="single" w:sz="4" w:space="0" w:color="auto"/>
            </w:tcBorders>
            <w:shd w:val="clear" w:color="auto" w:fill="auto"/>
            <w:vAlign w:val="center"/>
          </w:tcPr>
          <w:p w:rsidR="008F318A" w:rsidRPr="008F318A" w:rsidRDefault="008F318A" w:rsidP="007E6357">
            <w:pPr>
              <w:autoSpaceDE w:val="0"/>
              <w:autoSpaceDN w:val="0"/>
              <w:adjustRightInd w:val="0"/>
              <w:spacing w:before="120"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Dos dedahan radionuklid (µSv tahun</w:t>
            </w:r>
            <w:r w:rsidRPr="008F318A">
              <w:rPr>
                <w:rFonts w:ascii="Times New Roman" w:eastAsia="PMingLiU" w:hAnsi="Times New Roman"/>
                <w:b/>
                <w:sz w:val="20"/>
                <w:szCs w:val="20"/>
                <w:vertAlign w:val="superscript"/>
              </w:rPr>
              <w:t>-1</w:t>
            </w:r>
            <w:r w:rsidRPr="008F318A">
              <w:rPr>
                <w:rFonts w:ascii="Times New Roman" w:eastAsia="PMingLiU" w:hAnsi="Times New Roman"/>
                <w:b/>
                <w:sz w:val="20"/>
                <w:szCs w:val="20"/>
              </w:rPr>
              <w:t>)</w:t>
            </w: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tc>
      </w:tr>
      <w:tr w:rsidR="008F318A" w:rsidRPr="008F318A" w:rsidTr="007E6357">
        <w:trPr>
          <w:jc w:val="center"/>
        </w:trPr>
        <w:tc>
          <w:tcPr>
            <w:tcW w:w="1810" w:type="dxa"/>
            <w:vMerge/>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p>
        </w:tc>
        <w:tc>
          <w:tcPr>
            <w:tcW w:w="1810"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238</w:t>
            </w:r>
            <w:r w:rsidRPr="008F318A">
              <w:rPr>
                <w:rFonts w:ascii="Times New Roman" w:eastAsia="PMingLiU" w:hAnsi="Times New Roman"/>
                <w:b/>
                <w:sz w:val="20"/>
                <w:szCs w:val="20"/>
              </w:rPr>
              <w:t>U</w:t>
            </w:r>
          </w:p>
        </w:tc>
        <w:tc>
          <w:tcPr>
            <w:tcW w:w="1811"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226</w:t>
            </w:r>
            <w:r w:rsidRPr="008F318A">
              <w:rPr>
                <w:rFonts w:ascii="Times New Roman" w:eastAsia="PMingLiU" w:hAnsi="Times New Roman"/>
                <w:b/>
                <w:sz w:val="20"/>
                <w:szCs w:val="20"/>
              </w:rPr>
              <w:t>Ra</w:t>
            </w:r>
          </w:p>
        </w:tc>
        <w:tc>
          <w:tcPr>
            <w:tcW w:w="1811"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232</w:t>
            </w:r>
            <w:r w:rsidRPr="008F318A">
              <w:rPr>
                <w:rFonts w:ascii="Times New Roman" w:eastAsia="PMingLiU" w:hAnsi="Times New Roman"/>
                <w:b/>
                <w:sz w:val="20"/>
                <w:szCs w:val="20"/>
              </w:rPr>
              <w:t>Th</w:t>
            </w:r>
          </w:p>
        </w:tc>
        <w:tc>
          <w:tcPr>
            <w:tcW w:w="1811"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40</w:t>
            </w:r>
            <w:r w:rsidRPr="008F318A">
              <w:rPr>
                <w:rFonts w:ascii="Times New Roman" w:eastAsia="PMingLiU" w:hAnsi="Times New Roman"/>
                <w:b/>
                <w:sz w:val="20"/>
                <w:szCs w:val="20"/>
              </w:rPr>
              <w:t>K</w:t>
            </w:r>
          </w:p>
        </w:tc>
      </w:tr>
      <w:tr w:rsidR="008F318A" w:rsidRPr="008F318A" w:rsidTr="007E6357">
        <w:trPr>
          <w:jc w:val="center"/>
        </w:trPr>
        <w:tc>
          <w:tcPr>
            <w:tcW w:w="1810"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Susu tepung</w:t>
            </w:r>
          </w:p>
        </w:tc>
        <w:tc>
          <w:tcPr>
            <w:tcW w:w="1810"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2.8</w:t>
            </w:r>
          </w:p>
        </w:tc>
        <w:tc>
          <w:tcPr>
            <w:tcW w:w="1811"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63.5</w:t>
            </w:r>
          </w:p>
        </w:tc>
        <w:tc>
          <w:tcPr>
            <w:tcW w:w="1811"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32.2</w:t>
            </w:r>
          </w:p>
        </w:tc>
        <w:tc>
          <w:tcPr>
            <w:tcW w:w="1811"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326.5</w:t>
            </w:r>
          </w:p>
        </w:tc>
      </w:tr>
      <w:tr w:rsidR="008F318A" w:rsidRPr="008F318A" w:rsidTr="007E6357">
        <w:trPr>
          <w:jc w:val="center"/>
        </w:trPr>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The</w:t>
            </w:r>
          </w:p>
        </w:tc>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0.9</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1.7</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3.9</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4.4</w:t>
            </w:r>
          </w:p>
        </w:tc>
      </w:tr>
      <w:tr w:rsidR="008F318A" w:rsidRPr="008F318A" w:rsidTr="007E6357">
        <w:trPr>
          <w:jc w:val="center"/>
        </w:trPr>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Kopi</w:t>
            </w:r>
          </w:p>
        </w:tc>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1.3</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2.0</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0.8</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9.2</w:t>
            </w:r>
          </w:p>
        </w:tc>
      </w:tr>
      <w:tr w:rsidR="008F318A" w:rsidRPr="008F318A" w:rsidTr="007E6357">
        <w:trPr>
          <w:jc w:val="center"/>
        </w:trPr>
        <w:tc>
          <w:tcPr>
            <w:tcW w:w="1810"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Tepung gandum</w:t>
            </w:r>
          </w:p>
        </w:tc>
        <w:tc>
          <w:tcPr>
            <w:tcW w:w="1810"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2.9</w:t>
            </w:r>
          </w:p>
        </w:tc>
        <w:tc>
          <w:tcPr>
            <w:tcW w:w="1811"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10.0</w:t>
            </w:r>
          </w:p>
        </w:tc>
        <w:tc>
          <w:tcPr>
            <w:tcW w:w="1811"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13.3</w:t>
            </w:r>
          </w:p>
        </w:tc>
        <w:tc>
          <w:tcPr>
            <w:tcW w:w="1811"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10.6</w:t>
            </w:r>
          </w:p>
        </w:tc>
      </w:tr>
    </w:tbl>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Melalui pengambilan susu tepung dos dedahan radionuklid yang dikira adalah lebih tinggi berbanding dos dedahan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dos yang dilaporkan oleh Ababneh et al., iaitu 17.91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dan 219.43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[9]. Nilai yang tinggi ini adalah disebabkan jumlah pengambilan susu tepung di dalam kajian Ababneh et al.  </w:t>
      </w:r>
      <w:r w:rsidRPr="008F318A">
        <w:rPr>
          <w:rFonts w:ascii="Times New Roman" w:eastAsia="PMingLiU" w:hAnsi="Times New Roman"/>
          <w:sz w:val="20"/>
          <w:szCs w:val="20"/>
        </w:rPr>
        <w:lastRenderedPageBreak/>
        <w:t xml:space="preserve">hanyalah 15 kg berbanding 40.88 kg di dalam kajian ini. Jumlah dos dedahan radionuklid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juga lebih tinggi jika dibandingkan dengan jumlah dos dedahan radionuklid melalui pengambilan susu di Argentina iaitu dengan purata 143 µSv [10]. Berdasarkan kandungan radionuklid dalam teh seperti dilaporkan menunjukkan kandungan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lebih tinggi daripada kajian yang dijalankan oleh Hosseini et al. yang melaporkan kandungan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 yang lebih rendah di dalam teh iaitu sebanyak 0.48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[11]. Kandungan radionuklid yang lebih tinggi di dalam sampel teh berkemungkinan disebabkan kedudukan geografi ladang-ladang teh yang berada pada altitud yang tinggi di mana semakin tinggi altitud semakin meningkat paras sinaran latar belakang disebabkan oleh pengaruh sinaran kosmik. Untuk sampel tepung gandum, dos dedahan radionuklid melalui kepekatan aktiviti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yang diperolehi di dalam kajian ini adalah lebih tinggi daripada dos dedahan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 diperolehi di Tehran iaitu 2.15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Jumlah keseluruhan dos dedahan radionuklid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U,</w:t>
      </w:r>
      <w:r w:rsidRPr="008F318A">
        <w:rPr>
          <w:rFonts w:ascii="Times New Roman" w:eastAsia="PMingLiU" w:hAnsi="Times New Roman"/>
          <w:sz w:val="20"/>
          <w:szCs w:val="20"/>
          <w:vertAlign w:val="superscript"/>
        </w:rPr>
        <w:t xml:space="preserve"> 226</w:t>
      </w:r>
      <w:r w:rsidRPr="008F318A">
        <w:rPr>
          <w:rFonts w:ascii="Times New Roman" w:eastAsia="PMingLiU" w:hAnsi="Times New Roman"/>
          <w:sz w:val="20"/>
          <w:szCs w:val="20"/>
        </w:rPr>
        <w:t xml:space="preserve">Ra,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melalui pengambilan tepung gandum, teh dan kopi adalah 13.7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5.9,  18.0 </w:t>
      </w:r>
      <w:r w:rsidRPr="008F318A">
        <w:rPr>
          <w:rFonts w:ascii="Times New Roman" w:eastAsia="PMingLiU" w:hAnsi="Times New Roman"/>
          <w:sz w:val="20"/>
          <w:szCs w:val="20"/>
        </w:rPr>
        <w:softHyphen/>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6.6, 5.1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1.4 dan 24.2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3.2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Jumlah dos dedahan dalaman melalui pengambilan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 adalah jauh lebih tinggi berbanding yang dilaporkan oleh Choi et al. dimana jumlah dos dedahan radionuklid ini melalui pengambilan makanan di Korea adalah 1.81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[12]. </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Secara keseluruhannya, jumlah dos dedahan dalaman tahunan bagi orang dewasa adalah sebanyak 61.0 µSv dan 425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bagi kanak-kanak. Jumlah ini adalah jauh lebih besar daripada dos dedahan dalaman tahunan yang dilaporkan melalui pengambilan beras di Malaysia iaitu sebanyak 0.02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[13]. Walaubagaimanapun jumlah ini masih kecil dan berada dibawah dos yang disarankan oleh UNSCEAR iaitu 1 mSv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Namun begitu kajian ini hanya mengkaji empat jenis sampel sahaja [14]. Dos dedahan radionuklid dari makanan lain juga perlu di ambil kira untuk mendapatkan dos dedahan radionuklid tahunan melalui pengambilan makanan yang lebih tepat. Perbandingan dos dedahan tahunan mengikut jenis makanan ditunjukkan di dalam Rajah 2.</w:t>
      </w: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r>
        <w:rPr>
          <w:rFonts w:ascii="Times New Roman" w:eastAsia="PMingLiU" w:hAnsi="Times New Roman"/>
          <w:sz w:val="20"/>
          <w:szCs w:val="20"/>
        </w:rPr>
        <w:t xml:space="preserve">                              </w:t>
      </w:r>
      <w:r w:rsidR="008F318A" w:rsidRPr="008F318A">
        <w:rPr>
          <w:rFonts w:ascii="Times New Roman" w:eastAsia="PMingLiU" w:hAnsi="Times New Roman"/>
          <w:noProof/>
          <w:sz w:val="20"/>
          <w:szCs w:val="20"/>
          <w:lang w:bidi="ar-SA"/>
        </w:rPr>
        <w:drawing>
          <wp:inline distT="0" distB="0" distL="0" distR="0" wp14:anchorId="2B087F17" wp14:editId="00006635">
            <wp:extent cx="3802380" cy="2413635"/>
            <wp:effectExtent l="0" t="0" r="26670" b="2476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318A" w:rsidRPr="008F318A" w:rsidRDefault="008F318A" w:rsidP="00FF1B54">
      <w:pPr>
        <w:autoSpaceDE w:val="0"/>
        <w:autoSpaceDN w:val="0"/>
        <w:adjustRightInd w:val="0"/>
        <w:spacing w:after="0" w:line="240" w:lineRule="auto"/>
        <w:ind w:left="900" w:hanging="900"/>
        <w:jc w:val="both"/>
        <w:rPr>
          <w:rFonts w:ascii="Times New Roman" w:eastAsia="PMingLiU" w:hAnsi="Times New Roman"/>
          <w:sz w:val="20"/>
          <w:szCs w:val="20"/>
        </w:rPr>
      </w:pPr>
      <w:r w:rsidRPr="008F318A">
        <w:rPr>
          <w:rFonts w:ascii="Times New Roman" w:eastAsia="PMingLiU" w:hAnsi="Times New Roman"/>
          <w:sz w:val="20"/>
          <w:szCs w:val="20"/>
        </w:rPr>
        <w:t xml:space="preserve">Rajah 2.  </w:t>
      </w:r>
      <w:r w:rsidR="00FF1B54">
        <w:rPr>
          <w:rFonts w:ascii="Times New Roman" w:eastAsia="PMingLiU" w:hAnsi="Times New Roman"/>
          <w:sz w:val="20"/>
          <w:szCs w:val="20"/>
        </w:rPr>
        <w:tab/>
      </w:r>
      <w:r w:rsidRPr="008F318A">
        <w:rPr>
          <w:rFonts w:ascii="Times New Roman" w:eastAsia="PMingLiU" w:hAnsi="Times New Roman"/>
          <w:sz w:val="20"/>
          <w:szCs w:val="20"/>
        </w:rPr>
        <w:t>Perbandingan Dos Dedahan Dalaman Tahunan Melalui Pengambilan Susu Tepung, Tepung Gandum,     Teh Dan Kopi.</w:t>
      </w:r>
    </w:p>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FF1B54" w:rsidRPr="008F318A" w:rsidRDefault="00FF1B54"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Risiko Kanser Tambahan Sepanjang Hayat</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Pengiraan risiko kanser tambahan sepanjang hayat dikira dalam sampel susu tepung, teh, kopi dan tepung gandum. Nilai kebarangkalian risiko kanser melalui pengambilan susu tepung, tepung gandum, teh dan kopi ditunjukkan dalam Jadual 4 manakala jumlah kebarangkalian peningkatan risiko kanser melalui pengambilan makanan ditunjukkan di dalam Jadual 5. </w:t>
      </w:r>
    </w:p>
    <w:p w:rsid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p w:rsidR="00FF1B54" w:rsidRPr="008F318A" w:rsidRDefault="00FF1B54" w:rsidP="008F318A">
      <w:pPr>
        <w:autoSpaceDE w:val="0"/>
        <w:autoSpaceDN w:val="0"/>
        <w:adjustRightInd w:val="0"/>
        <w:spacing w:after="0" w:line="240" w:lineRule="auto"/>
        <w:jc w:val="both"/>
        <w:rPr>
          <w:rFonts w:ascii="Times New Roman" w:eastAsia="PMingLiU" w:hAnsi="Times New Roman"/>
          <w:b/>
          <w:sz w:val="20"/>
          <w:szCs w:val="20"/>
        </w:rPr>
      </w:pPr>
    </w:p>
    <w:p w:rsidR="007549F9" w:rsidRDefault="008F318A" w:rsidP="00FF1B54">
      <w:pPr>
        <w:autoSpaceDE w:val="0"/>
        <w:autoSpaceDN w:val="0"/>
        <w:adjustRightInd w:val="0"/>
        <w:spacing w:after="0" w:line="240" w:lineRule="auto"/>
        <w:ind w:left="851" w:hanging="851"/>
        <w:jc w:val="center"/>
        <w:rPr>
          <w:rFonts w:ascii="Times New Roman" w:eastAsia="PMingLiU" w:hAnsi="Times New Roman"/>
          <w:sz w:val="20"/>
          <w:szCs w:val="20"/>
        </w:rPr>
      </w:pPr>
      <w:r w:rsidRPr="008F318A">
        <w:rPr>
          <w:rFonts w:ascii="Times New Roman" w:eastAsia="PMingLiU" w:hAnsi="Times New Roman"/>
          <w:sz w:val="20"/>
          <w:szCs w:val="20"/>
        </w:rPr>
        <w:lastRenderedPageBreak/>
        <w:t xml:space="preserve">Jadual 4. Kebarangkalian peningkatan risiko kanser sepanjang hayat melalui pengambilan </w:t>
      </w:r>
    </w:p>
    <w:p w:rsidR="008F318A" w:rsidRPr="008F318A" w:rsidRDefault="008F318A" w:rsidP="007549F9">
      <w:pPr>
        <w:autoSpaceDE w:val="0"/>
        <w:autoSpaceDN w:val="0"/>
        <w:adjustRightInd w:val="0"/>
        <w:spacing w:after="120" w:line="240" w:lineRule="auto"/>
        <w:ind w:left="850" w:hanging="850"/>
        <w:jc w:val="center"/>
        <w:rPr>
          <w:rFonts w:ascii="Times New Roman" w:eastAsia="PMingLiU" w:hAnsi="Times New Roman"/>
          <w:sz w:val="20"/>
          <w:szCs w:val="20"/>
        </w:rPr>
      </w:pPr>
      <w:r w:rsidRPr="008F318A">
        <w:rPr>
          <w:rFonts w:ascii="Times New Roman" w:eastAsia="PMingLiU" w:hAnsi="Times New Roman"/>
          <w:sz w:val="20"/>
          <w:szCs w:val="20"/>
        </w:rPr>
        <w:t>susu tepung,</w:t>
      </w:r>
      <w:r w:rsidR="007549F9">
        <w:rPr>
          <w:rFonts w:ascii="Times New Roman" w:eastAsia="PMingLiU" w:hAnsi="Times New Roman"/>
          <w:sz w:val="20"/>
          <w:szCs w:val="20"/>
        </w:rPr>
        <w:t xml:space="preserve"> </w:t>
      </w:r>
      <w:r w:rsidRPr="008F318A">
        <w:rPr>
          <w:rFonts w:ascii="Times New Roman" w:eastAsia="PMingLiU" w:hAnsi="Times New Roman"/>
          <w:sz w:val="20"/>
          <w:szCs w:val="20"/>
        </w:rPr>
        <w:t>tepung gandum, teh dan kopi.</w:t>
      </w:r>
    </w:p>
    <w:tbl>
      <w:tblPr>
        <w:tblW w:w="0" w:type="auto"/>
        <w:jc w:val="center"/>
        <w:tblBorders>
          <w:top w:val="single" w:sz="4" w:space="0" w:color="auto"/>
          <w:bottom w:val="single" w:sz="4" w:space="0" w:color="auto"/>
        </w:tblBorders>
        <w:tblLook w:val="04A0" w:firstRow="1" w:lastRow="0" w:firstColumn="1" w:lastColumn="0" w:noHBand="0" w:noVBand="1"/>
      </w:tblPr>
      <w:tblGrid>
        <w:gridCol w:w="1403"/>
        <w:gridCol w:w="1533"/>
        <w:gridCol w:w="1730"/>
        <w:gridCol w:w="1782"/>
        <w:gridCol w:w="1636"/>
        <w:gridCol w:w="84"/>
      </w:tblGrid>
      <w:tr w:rsidR="008F318A" w:rsidRPr="008F318A" w:rsidTr="00EE6B2C">
        <w:trPr>
          <w:gridAfter w:val="1"/>
          <w:wAfter w:w="84" w:type="dxa"/>
          <w:jc w:val="center"/>
        </w:trPr>
        <w:tc>
          <w:tcPr>
            <w:tcW w:w="1403" w:type="dxa"/>
            <w:vMerge w:val="restart"/>
            <w:tcBorders>
              <w:top w:val="single" w:sz="4" w:space="0" w:color="auto"/>
            </w:tcBorders>
            <w:shd w:val="clear" w:color="auto" w:fill="auto"/>
          </w:tcPr>
          <w:p w:rsidR="008F318A" w:rsidRPr="008F318A" w:rsidRDefault="008F318A" w:rsidP="00FF1B54">
            <w:pPr>
              <w:autoSpaceDE w:val="0"/>
              <w:autoSpaceDN w:val="0"/>
              <w:adjustRightInd w:val="0"/>
              <w:spacing w:before="240" w:after="0" w:line="240" w:lineRule="auto"/>
              <w:rPr>
                <w:rFonts w:ascii="Times New Roman" w:eastAsia="PMingLiU" w:hAnsi="Times New Roman"/>
                <w:b/>
                <w:sz w:val="20"/>
                <w:szCs w:val="20"/>
              </w:rPr>
            </w:pPr>
            <w:r w:rsidRPr="008F318A">
              <w:rPr>
                <w:rFonts w:ascii="Times New Roman" w:eastAsia="PMingLiU" w:hAnsi="Times New Roman"/>
                <w:b/>
                <w:sz w:val="20"/>
                <w:szCs w:val="20"/>
              </w:rPr>
              <w:t>Radionuklid</w:t>
            </w:r>
          </w:p>
        </w:tc>
        <w:tc>
          <w:tcPr>
            <w:tcW w:w="6681" w:type="dxa"/>
            <w:gridSpan w:val="4"/>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Kebarangkalian risiko kanser (10</w:t>
            </w:r>
            <w:r w:rsidRPr="008F318A">
              <w:rPr>
                <w:rFonts w:ascii="Times New Roman" w:eastAsia="PMingLiU" w:hAnsi="Times New Roman"/>
                <w:b/>
                <w:sz w:val="20"/>
                <w:szCs w:val="20"/>
                <w:vertAlign w:val="superscript"/>
              </w:rPr>
              <w:t>-4</w:t>
            </w:r>
            <w:r w:rsidRPr="008F318A">
              <w:rPr>
                <w:rFonts w:ascii="Times New Roman" w:eastAsia="PMingLiU" w:hAnsi="Times New Roman"/>
                <w:b/>
                <w:sz w:val="20"/>
                <w:szCs w:val="20"/>
              </w:rPr>
              <w:t>)</w:t>
            </w:r>
          </w:p>
        </w:tc>
      </w:tr>
      <w:tr w:rsidR="008F318A" w:rsidRPr="008F318A" w:rsidTr="00EE6B2C">
        <w:trPr>
          <w:jc w:val="center"/>
        </w:trPr>
        <w:tc>
          <w:tcPr>
            <w:tcW w:w="1403" w:type="dxa"/>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tc>
        <w:tc>
          <w:tcPr>
            <w:tcW w:w="1533" w:type="dxa"/>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Susu tepung</w:t>
            </w:r>
          </w:p>
        </w:tc>
        <w:tc>
          <w:tcPr>
            <w:tcW w:w="1730" w:type="dxa"/>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Tepung gandum</w:t>
            </w:r>
          </w:p>
        </w:tc>
        <w:tc>
          <w:tcPr>
            <w:tcW w:w="1782" w:type="dxa"/>
            <w:tcBorders>
              <w:top w:val="single" w:sz="4" w:space="0" w:color="auto"/>
              <w:bottom w:val="single" w:sz="4" w:space="0" w:color="auto"/>
            </w:tcBorders>
            <w:shd w:val="clear" w:color="auto" w:fill="auto"/>
          </w:tcPr>
          <w:p w:rsidR="008F318A" w:rsidRPr="008F318A" w:rsidRDefault="00FF1B54" w:rsidP="00FF1B54">
            <w:pPr>
              <w:autoSpaceDE w:val="0"/>
              <w:autoSpaceDN w:val="0"/>
              <w:adjustRightInd w:val="0"/>
              <w:spacing w:before="120" w:after="120" w:line="240" w:lineRule="auto"/>
              <w:jc w:val="center"/>
              <w:rPr>
                <w:rFonts w:ascii="Times New Roman" w:eastAsia="PMingLiU" w:hAnsi="Times New Roman"/>
                <w:b/>
                <w:sz w:val="20"/>
                <w:szCs w:val="20"/>
              </w:rPr>
            </w:pPr>
            <w:r>
              <w:rPr>
                <w:rFonts w:ascii="Times New Roman" w:eastAsia="PMingLiU" w:hAnsi="Times New Roman"/>
                <w:b/>
                <w:sz w:val="20"/>
                <w:szCs w:val="20"/>
              </w:rPr>
              <w:t>T</w:t>
            </w:r>
            <w:r w:rsidR="008F318A" w:rsidRPr="008F318A">
              <w:rPr>
                <w:rFonts w:ascii="Times New Roman" w:eastAsia="PMingLiU" w:hAnsi="Times New Roman"/>
                <w:b/>
                <w:sz w:val="20"/>
                <w:szCs w:val="20"/>
              </w:rPr>
              <w:t>e</w:t>
            </w:r>
            <w:r>
              <w:rPr>
                <w:rFonts w:ascii="Times New Roman" w:eastAsia="PMingLiU" w:hAnsi="Times New Roman"/>
                <w:b/>
                <w:sz w:val="20"/>
                <w:szCs w:val="20"/>
              </w:rPr>
              <w:t>h</w:t>
            </w:r>
          </w:p>
        </w:tc>
        <w:tc>
          <w:tcPr>
            <w:tcW w:w="1720" w:type="dxa"/>
            <w:gridSpan w:val="2"/>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Kopi</w:t>
            </w:r>
          </w:p>
        </w:tc>
      </w:tr>
      <w:tr w:rsidR="008F318A" w:rsidRPr="008F318A" w:rsidTr="00EE6B2C">
        <w:trPr>
          <w:jc w:val="center"/>
        </w:trPr>
        <w:tc>
          <w:tcPr>
            <w:tcW w:w="1403" w:type="dxa"/>
            <w:tcBorders>
              <w:top w:val="single" w:sz="4" w:space="0" w:color="auto"/>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w:t>
            </w:r>
          </w:p>
        </w:tc>
        <w:tc>
          <w:tcPr>
            <w:tcW w:w="1533" w:type="dxa"/>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2.63</w:t>
            </w:r>
          </w:p>
        </w:tc>
        <w:tc>
          <w:tcPr>
            <w:tcW w:w="1730" w:type="dxa"/>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vertAlign w:val="superscript"/>
              </w:rPr>
            </w:pPr>
            <w:r w:rsidRPr="008F318A">
              <w:rPr>
                <w:rFonts w:ascii="Times New Roman" w:eastAsia="PMingLiU" w:hAnsi="Times New Roman"/>
                <w:sz w:val="20"/>
                <w:szCs w:val="20"/>
              </w:rPr>
              <w:t>0.28</w:t>
            </w:r>
          </w:p>
        </w:tc>
        <w:tc>
          <w:tcPr>
            <w:tcW w:w="1782" w:type="dxa"/>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0.05</w:t>
            </w:r>
          </w:p>
        </w:tc>
        <w:tc>
          <w:tcPr>
            <w:tcW w:w="1720" w:type="dxa"/>
            <w:gridSpan w:val="2"/>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0.05</w:t>
            </w:r>
          </w:p>
        </w:tc>
      </w:tr>
      <w:tr w:rsidR="008F318A" w:rsidRPr="008F318A" w:rsidTr="00EE6B2C">
        <w:trPr>
          <w:jc w:val="center"/>
        </w:trPr>
        <w:tc>
          <w:tcPr>
            <w:tcW w:w="1403" w:type="dxa"/>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Th</w:t>
            </w:r>
          </w:p>
        </w:tc>
        <w:tc>
          <w:tcPr>
            <w:tcW w:w="1533"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1.33</w:t>
            </w:r>
          </w:p>
        </w:tc>
        <w:tc>
          <w:tcPr>
            <w:tcW w:w="1730"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0.37</w:t>
            </w:r>
          </w:p>
        </w:tc>
        <w:tc>
          <w:tcPr>
            <w:tcW w:w="1782"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0.10</w:t>
            </w:r>
          </w:p>
        </w:tc>
        <w:tc>
          <w:tcPr>
            <w:tcW w:w="1720" w:type="dxa"/>
            <w:gridSpan w:val="2"/>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0.05</w:t>
            </w:r>
          </w:p>
        </w:tc>
      </w:tr>
      <w:tr w:rsidR="008F318A" w:rsidRPr="008F318A" w:rsidTr="00EE6B2C">
        <w:trPr>
          <w:jc w:val="center"/>
        </w:trPr>
        <w:tc>
          <w:tcPr>
            <w:tcW w:w="1403" w:type="dxa"/>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U</w:t>
            </w:r>
          </w:p>
        </w:tc>
        <w:tc>
          <w:tcPr>
            <w:tcW w:w="1533"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0.11</w:t>
            </w:r>
          </w:p>
        </w:tc>
        <w:tc>
          <w:tcPr>
            <w:tcW w:w="1730"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0.08</w:t>
            </w:r>
          </w:p>
        </w:tc>
        <w:tc>
          <w:tcPr>
            <w:tcW w:w="1782"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0.02</w:t>
            </w:r>
          </w:p>
        </w:tc>
        <w:tc>
          <w:tcPr>
            <w:tcW w:w="1720" w:type="dxa"/>
            <w:gridSpan w:val="2"/>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0.01</w:t>
            </w:r>
          </w:p>
        </w:tc>
      </w:tr>
      <w:tr w:rsidR="008F318A" w:rsidRPr="008F318A" w:rsidTr="00EE6B2C">
        <w:trPr>
          <w:jc w:val="center"/>
        </w:trPr>
        <w:tc>
          <w:tcPr>
            <w:tcW w:w="1403" w:type="dxa"/>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w:t>
            </w:r>
          </w:p>
        </w:tc>
        <w:tc>
          <w:tcPr>
            <w:tcW w:w="1533" w:type="dxa"/>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13.50</w:t>
            </w:r>
          </w:p>
        </w:tc>
        <w:tc>
          <w:tcPr>
            <w:tcW w:w="1730" w:type="dxa"/>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vertAlign w:val="superscript"/>
              </w:rPr>
            </w:pPr>
            <w:r w:rsidRPr="008F318A">
              <w:rPr>
                <w:rFonts w:ascii="Times New Roman" w:eastAsia="PMingLiU" w:hAnsi="Times New Roman"/>
                <w:sz w:val="20"/>
                <w:szCs w:val="20"/>
              </w:rPr>
              <w:t>0.30</w:t>
            </w:r>
          </w:p>
        </w:tc>
        <w:tc>
          <w:tcPr>
            <w:tcW w:w="1782" w:type="dxa"/>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0.12</w:t>
            </w:r>
          </w:p>
        </w:tc>
        <w:tc>
          <w:tcPr>
            <w:tcW w:w="1720" w:type="dxa"/>
            <w:gridSpan w:val="2"/>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0.30</w:t>
            </w:r>
          </w:p>
        </w:tc>
      </w:tr>
    </w:tbl>
    <w:p w:rsidR="00FF1B54" w:rsidRDefault="00FF1B54" w:rsidP="00FF1B54">
      <w:pPr>
        <w:autoSpaceDE w:val="0"/>
        <w:autoSpaceDN w:val="0"/>
        <w:adjustRightInd w:val="0"/>
        <w:spacing w:after="0" w:line="240" w:lineRule="auto"/>
        <w:jc w:val="both"/>
        <w:rPr>
          <w:rFonts w:ascii="Times New Roman" w:eastAsia="PMingLiU" w:hAnsi="Times New Roman"/>
          <w:sz w:val="20"/>
          <w:szCs w:val="20"/>
        </w:rPr>
      </w:pPr>
    </w:p>
    <w:p w:rsidR="00FF1B54" w:rsidRPr="008F318A" w:rsidRDefault="00FF1B54" w:rsidP="00FF1B54">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7549F9">
      <w:pPr>
        <w:autoSpaceDE w:val="0"/>
        <w:autoSpaceDN w:val="0"/>
        <w:adjustRightInd w:val="0"/>
        <w:spacing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 xml:space="preserve">Jadual 5. Jumlah kebarangkalian peningkatan risiko kanser melalui </w:t>
      </w:r>
      <w:r w:rsidR="007549F9">
        <w:rPr>
          <w:rFonts w:ascii="Times New Roman" w:eastAsia="PMingLiU" w:hAnsi="Times New Roman"/>
          <w:sz w:val="20"/>
          <w:szCs w:val="20"/>
        </w:rPr>
        <w:br/>
        <w:t>pengambilan makanan</w:t>
      </w:r>
      <w:bookmarkStart w:id="0" w:name="_GoBack"/>
      <w:bookmarkEnd w:id="0"/>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22"/>
        <w:gridCol w:w="5826"/>
      </w:tblGrid>
      <w:tr w:rsidR="008F318A" w:rsidRPr="008F318A" w:rsidTr="00EE6B2C">
        <w:trPr>
          <w:jc w:val="center"/>
        </w:trPr>
        <w:tc>
          <w:tcPr>
            <w:tcW w:w="0" w:type="auto"/>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Makanan</w:t>
            </w:r>
          </w:p>
        </w:tc>
        <w:tc>
          <w:tcPr>
            <w:tcW w:w="0" w:type="auto"/>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Kebarangkalian peningkatan risiko kanser sepanjang hayat (10</w:t>
            </w:r>
            <w:r w:rsidRPr="008F318A">
              <w:rPr>
                <w:rFonts w:ascii="Times New Roman" w:eastAsia="PMingLiU" w:hAnsi="Times New Roman"/>
                <w:b/>
                <w:sz w:val="20"/>
                <w:szCs w:val="20"/>
                <w:vertAlign w:val="superscript"/>
              </w:rPr>
              <w:t>-4</w:t>
            </w:r>
            <w:r w:rsidRPr="008F318A">
              <w:rPr>
                <w:rFonts w:ascii="Times New Roman" w:eastAsia="PMingLiU" w:hAnsi="Times New Roman"/>
                <w:b/>
                <w:sz w:val="20"/>
                <w:szCs w:val="20"/>
              </w:rPr>
              <w:t>)</w:t>
            </w:r>
          </w:p>
        </w:tc>
      </w:tr>
      <w:tr w:rsidR="008F318A" w:rsidRPr="008F318A" w:rsidTr="00EE6B2C">
        <w:trPr>
          <w:jc w:val="center"/>
        </w:trPr>
        <w:tc>
          <w:tcPr>
            <w:tcW w:w="0" w:type="auto"/>
            <w:tcBorders>
              <w:bottom w:val="nil"/>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Kopi</w:t>
            </w:r>
          </w:p>
        </w:tc>
        <w:tc>
          <w:tcPr>
            <w:tcW w:w="0" w:type="auto"/>
            <w:tcBorders>
              <w:bottom w:val="nil"/>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0.30</w:t>
            </w:r>
          </w:p>
        </w:tc>
      </w:tr>
      <w:tr w:rsidR="008F318A" w:rsidRPr="008F318A" w:rsidTr="00EE6B2C">
        <w:trPr>
          <w:jc w:val="center"/>
        </w:trPr>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Teh</w:t>
            </w:r>
          </w:p>
        </w:tc>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0.40</w:t>
            </w:r>
          </w:p>
        </w:tc>
      </w:tr>
      <w:tr w:rsidR="008F318A" w:rsidRPr="008F318A" w:rsidTr="00EE6B2C">
        <w:trPr>
          <w:jc w:val="center"/>
        </w:trPr>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Tepung gandum</w:t>
            </w:r>
          </w:p>
        </w:tc>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1.01</w:t>
            </w:r>
          </w:p>
        </w:tc>
      </w:tr>
      <w:tr w:rsidR="008F318A" w:rsidRPr="008F318A" w:rsidTr="00EE6B2C">
        <w:trPr>
          <w:jc w:val="center"/>
        </w:trPr>
        <w:tc>
          <w:tcPr>
            <w:tcW w:w="0" w:type="auto"/>
            <w:tcBorders>
              <w:top w:val="nil"/>
            </w:tcBorders>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Susu tepung</w:t>
            </w:r>
          </w:p>
        </w:tc>
        <w:tc>
          <w:tcPr>
            <w:tcW w:w="0" w:type="auto"/>
            <w:tcBorders>
              <w:top w:val="nil"/>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17.60</w:t>
            </w:r>
          </w:p>
        </w:tc>
      </w:tr>
    </w:tbl>
    <w:p w:rsidR="008F318A" w:rsidRDefault="008F318A" w:rsidP="008F318A">
      <w:pPr>
        <w:autoSpaceDE w:val="0"/>
        <w:autoSpaceDN w:val="0"/>
        <w:adjustRightInd w:val="0"/>
        <w:spacing w:after="0" w:line="240" w:lineRule="auto"/>
        <w:jc w:val="both"/>
        <w:rPr>
          <w:rFonts w:ascii="Times New Roman" w:hAnsi="Times New Roman"/>
          <w:b/>
          <w:sz w:val="20"/>
          <w:szCs w:val="20"/>
          <w:lang w:val="en-GB"/>
        </w:rPr>
      </w:pPr>
    </w:p>
    <w:p w:rsidR="00FF1B54" w:rsidRPr="008F318A" w:rsidRDefault="00FF1B54" w:rsidP="008F318A">
      <w:pPr>
        <w:autoSpaceDE w:val="0"/>
        <w:autoSpaceDN w:val="0"/>
        <w:adjustRightInd w:val="0"/>
        <w:spacing w:after="0" w:line="240" w:lineRule="auto"/>
        <w:jc w:val="both"/>
        <w:rPr>
          <w:rFonts w:ascii="Times New Roman" w:hAnsi="Times New Roman"/>
          <w:b/>
          <w:sz w:val="20"/>
          <w:szCs w:val="20"/>
          <w:lang w:val="en-GB"/>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Kajian ini mendapati risiko kanser melalui pengambilan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 xml:space="preserve">U </w:t>
      </w:r>
      <w:r w:rsidRPr="008F318A">
        <w:rPr>
          <w:rFonts w:ascii="Times New Roman" w:eastAsia="PMingLiU" w:hAnsi="Times New Roman"/>
          <w:sz w:val="20"/>
          <w:szCs w:val="20"/>
          <w:vertAlign w:val="superscript"/>
        </w:rPr>
        <w:t xml:space="preserve"> </w:t>
      </w:r>
      <w:r w:rsidRPr="008F318A">
        <w:rPr>
          <w:rFonts w:ascii="Times New Roman" w:eastAsia="PMingLiU" w:hAnsi="Times New Roman"/>
          <w:sz w:val="20"/>
          <w:szCs w:val="20"/>
        </w:rPr>
        <w:t xml:space="preserve">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di dalam susu tepung masing-masing adalah 2.6 x 10</w:t>
      </w:r>
      <w:r w:rsidRPr="008F318A">
        <w:rPr>
          <w:rFonts w:ascii="Times New Roman" w:eastAsia="PMingLiU" w:hAnsi="Times New Roman"/>
          <w:sz w:val="20"/>
          <w:szCs w:val="20"/>
          <w:vertAlign w:val="superscript"/>
        </w:rPr>
        <w:t>-4</w:t>
      </w:r>
      <w:r w:rsidRPr="008F318A">
        <w:rPr>
          <w:rFonts w:ascii="Times New Roman" w:eastAsia="PMingLiU" w:hAnsi="Times New Roman"/>
          <w:sz w:val="20"/>
          <w:szCs w:val="20"/>
        </w:rPr>
        <w:t>, 1.33 x 10</w:t>
      </w:r>
      <w:r w:rsidRPr="008F318A">
        <w:rPr>
          <w:rFonts w:ascii="Times New Roman" w:eastAsia="PMingLiU" w:hAnsi="Times New Roman"/>
          <w:sz w:val="20"/>
          <w:szCs w:val="20"/>
          <w:vertAlign w:val="superscript"/>
        </w:rPr>
        <w:t>-4</w:t>
      </w:r>
      <w:r w:rsidRPr="008F318A">
        <w:rPr>
          <w:rFonts w:ascii="Times New Roman" w:eastAsia="PMingLiU" w:hAnsi="Times New Roman"/>
          <w:sz w:val="20"/>
          <w:szCs w:val="20"/>
        </w:rPr>
        <w:t>, 1.1 x 10</w:t>
      </w:r>
      <w:r w:rsidRPr="008F318A">
        <w:rPr>
          <w:rFonts w:ascii="Times New Roman" w:eastAsia="PMingLiU" w:hAnsi="Times New Roman"/>
          <w:sz w:val="20"/>
          <w:szCs w:val="20"/>
          <w:vertAlign w:val="superscript"/>
        </w:rPr>
        <w:t>-5</w:t>
      </w:r>
      <w:r w:rsidRPr="008F318A">
        <w:rPr>
          <w:rFonts w:ascii="Times New Roman" w:eastAsia="PMingLiU" w:hAnsi="Times New Roman"/>
          <w:sz w:val="20"/>
          <w:szCs w:val="20"/>
        </w:rPr>
        <w:t>dan 1.4 x 10</w:t>
      </w:r>
      <w:r w:rsidRPr="008F318A">
        <w:rPr>
          <w:rFonts w:ascii="Times New Roman" w:eastAsia="PMingLiU" w:hAnsi="Times New Roman"/>
          <w:sz w:val="20"/>
          <w:szCs w:val="20"/>
          <w:vertAlign w:val="superscript"/>
        </w:rPr>
        <w:t>-3</w:t>
      </w:r>
      <w:r w:rsidRPr="008F318A">
        <w:rPr>
          <w:rFonts w:ascii="Times New Roman" w:eastAsia="PMingLiU" w:hAnsi="Times New Roman"/>
          <w:sz w:val="20"/>
          <w:szCs w:val="20"/>
        </w:rPr>
        <w:t>. Jumlah keseluruhan risiko kanser melalui pengambilan radionuklid di dalam susu tepung adalah 1.8 x 10</w:t>
      </w:r>
      <w:r w:rsidRPr="008F318A">
        <w:rPr>
          <w:rFonts w:ascii="Times New Roman" w:eastAsia="PMingLiU" w:hAnsi="Times New Roman"/>
          <w:sz w:val="20"/>
          <w:szCs w:val="20"/>
          <w:vertAlign w:val="superscript"/>
        </w:rPr>
        <w:t>-3</w:t>
      </w:r>
      <w:r w:rsidRPr="008F318A">
        <w:rPr>
          <w:rFonts w:ascii="Times New Roman" w:eastAsia="PMingLiU" w:hAnsi="Times New Roman"/>
          <w:sz w:val="20"/>
          <w:szCs w:val="20"/>
        </w:rPr>
        <w:t>. Nilai ini bermaksud kebarangkalian peningkatan risiko kanser sepanjang hayat bagi kanak-kanak adalah sebanyak 0.18 % dan bersamaan dengan kebarangkalian kejadian kanser 1.8 orang dalam 1000 orang penduduk Malaysia.</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Jumlah keseluruhan risiko kanser melalui pengambilan radionuklid di dalam tepung gandum, teh dan kopi adalah 1.7 x 10</w:t>
      </w:r>
      <w:r w:rsidRPr="008F318A">
        <w:rPr>
          <w:rFonts w:ascii="Times New Roman" w:eastAsia="PMingLiU" w:hAnsi="Times New Roman"/>
          <w:sz w:val="20"/>
          <w:szCs w:val="20"/>
          <w:vertAlign w:val="superscript"/>
        </w:rPr>
        <w:t>-4</w:t>
      </w:r>
      <w:r w:rsidRPr="008F318A">
        <w:rPr>
          <w:rFonts w:ascii="Times New Roman" w:eastAsia="PMingLiU" w:hAnsi="Times New Roman"/>
          <w:sz w:val="20"/>
          <w:szCs w:val="20"/>
        </w:rPr>
        <w:t>. Nilai ini menunjukkan kebarangkalian peningkatan risiko kanser adalah sebanyak  0.017 % dan bermaksud kebarangkalian kejadian kanser adalah 1.7 orang bagi setiap 10,000 orang penduduk Malaysia. Jumlah ini adalah lebih rendah daripada yang dilaporkan dalam kajian Akhter et al. [15] yang mengganggarkan jumlah risiko kanser melalui pengambilan makanan dikalangan populasi penduduk Pakistan iaitu sebanyak 4.5 x 10</w:t>
      </w:r>
      <w:r w:rsidRPr="008F318A">
        <w:rPr>
          <w:rFonts w:ascii="Times New Roman" w:eastAsia="PMingLiU" w:hAnsi="Times New Roman"/>
          <w:sz w:val="20"/>
          <w:szCs w:val="20"/>
          <w:vertAlign w:val="superscript"/>
        </w:rPr>
        <w:t xml:space="preserve">-4 </w:t>
      </w:r>
      <w:r w:rsidRPr="008F318A">
        <w:rPr>
          <w:rFonts w:ascii="Times New Roman" w:eastAsia="PMingLiU" w:hAnsi="Times New Roman"/>
          <w:sz w:val="20"/>
          <w:szCs w:val="20"/>
        </w:rPr>
        <w:t>[14]. Sekiranya susu tepung yang sama diambil oleh orang dewasa, risiko kanser keseluruhan melalui pengambilan radionuklid di dalam susu tepung, tepung gandum, teh dan kopi adalah 1.9 x 10</w:t>
      </w:r>
      <w:r w:rsidRPr="008F318A">
        <w:rPr>
          <w:rFonts w:ascii="Times New Roman" w:eastAsia="PMingLiU" w:hAnsi="Times New Roman"/>
          <w:sz w:val="20"/>
          <w:szCs w:val="20"/>
          <w:vertAlign w:val="superscript"/>
        </w:rPr>
        <w:t xml:space="preserve">-4 </w:t>
      </w:r>
      <w:r w:rsidRPr="008F318A">
        <w:rPr>
          <w:rFonts w:ascii="Times New Roman" w:eastAsia="PMingLiU" w:hAnsi="Times New Roman"/>
          <w:sz w:val="20"/>
          <w:szCs w:val="20"/>
        </w:rPr>
        <w:t>dengan kebarangkalian peningkatan risiko kanser sebanyak 0.019 %. Nilai ini menandakan kebarangkalian kejadian kanser adalah 1.9 orang bagi setiap 10,000 orang penduduk Malaysia.</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Nilai risiko kanser yang diperolehi di dalam kajian ini boleh dikira kecil jika dibandingkan dengan jumlah risiko kanser dari kesemua sumber semulajadi iaitu 6.0 x 10</w:t>
      </w:r>
      <w:r w:rsidRPr="008F318A">
        <w:rPr>
          <w:rFonts w:ascii="Times New Roman" w:eastAsia="PMingLiU" w:hAnsi="Times New Roman"/>
          <w:sz w:val="20"/>
          <w:szCs w:val="20"/>
          <w:vertAlign w:val="superscript"/>
        </w:rPr>
        <w:t>-3</w:t>
      </w:r>
      <w:r w:rsidRPr="008F318A">
        <w:rPr>
          <w:rFonts w:ascii="Times New Roman" w:eastAsia="PMingLiU" w:hAnsi="Times New Roman"/>
          <w:sz w:val="20"/>
          <w:szCs w:val="20"/>
        </w:rPr>
        <w:t xml:space="preserve"> berdasarkan purata dos tahunan dunia kepada manusia iaitu 2.4 mSv setahun. </w:t>
      </w:r>
    </w:p>
    <w:p w:rsidR="008F318A" w:rsidRDefault="008F318A" w:rsidP="00FF1B54">
      <w:pPr>
        <w:spacing w:after="0" w:line="240" w:lineRule="auto"/>
        <w:jc w:val="center"/>
        <w:rPr>
          <w:rFonts w:ascii="Times New Roman" w:hAnsi="Times New Roman"/>
          <w:noProof/>
          <w:sz w:val="20"/>
          <w:szCs w:val="20"/>
          <w:lang w:bidi="ar-SA"/>
        </w:rPr>
      </w:pPr>
    </w:p>
    <w:p w:rsidR="00FF1B54" w:rsidRPr="00FF1B54" w:rsidRDefault="00FF1B54" w:rsidP="00FF1B54">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Kesimpulan</w:t>
      </w: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t>Kajian ini telah dijalankan menggunakan empat jenis makanan iaitu susu tepung, tepung gandum, teh dan kopi. Kepekatan aktiviti radionuklid, dos dedahan tahunan kepada penduduk Malaysia melalui pengambilan radionuklid semulajadi dalam makanan dan risiko kanser telah diperolehi melalui kajian ini.</w:t>
      </w: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lastRenderedPageBreak/>
        <w:t xml:space="preserve">Dos dedahan dalaman tahunan melalui pengambilan radionuklid </w:t>
      </w:r>
      <w:r w:rsidRPr="00BF7BF9">
        <w:rPr>
          <w:rFonts w:ascii="Times New Roman" w:hAnsi="Times New Roman"/>
          <w:sz w:val="20"/>
          <w:szCs w:val="20"/>
          <w:vertAlign w:val="superscript"/>
        </w:rPr>
        <w:t>226</w:t>
      </w:r>
      <w:r w:rsidRPr="00BF7BF9">
        <w:rPr>
          <w:rFonts w:ascii="Times New Roman" w:hAnsi="Times New Roman"/>
          <w:sz w:val="20"/>
          <w:szCs w:val="20"/>
        </w:rPr>
        <w:t xml:space="preserve">Ra, </w:t>
      </w:r>
      <w:r w:rsidRPr="00BF7BF9">
        <w:rPr>
          <w:rFonts w:ascii="Times New Roman" w:hAnsi="Times New Roman"/>
          <w:sz w:val="20"/>
          <w:szCs w:val="20"/>
          <w:vertAlign w:val="superscript"/>
        </w:rPr>
        <w:t>232</w:t>
      </w:r>
      <w:r w:rsidRPr="00BF7BF9">
        <w:rPr>
          <w:rFonts w:ascii="Times New Roman" w:hAnsi="Times New Roman"/>
          <w:sz w:val="20"/>
          <w:szCs w:val="20"/>
        </w:rPr>
        <w:t xml:space="preserve">Th, </w:t>
      </w:r>
      <w:r w:rsidRPr="00BF7BF9">
        <w:rPr>
          <w:rFonts w:ascii="Times New Roman" w:hAnsi="Times New Roman"/>
          <w:sz w:val="20"/>
          <w:szCs w:val="20"/>
          <w:vertAlign w:val="superscript"/>
        </w:rPr>
        <w:t>238</w:t>
      </w:r>
      <w:r w:rsidRPr="00BF7BF9">
        <w:rPr>
          <w:rFonts w:ascii="Times New Roman" w:hAnsi="Times New Roman"/>
          <w:sz w:val="20"/>
          <w:szCs w:val="20"/>
        </w:rPr>
        <w:t xml:space="preserve">U dan </w:t>
      </w:r>
      <w:r w:rsidRPr="00BF7BF9">
        <w:rPr>
          <w:rFonts w:ascii="Times New Roman" w:hAnsi="Times New Roman"/>
          <w:sz w:val="20"/>
          <w:szCs w:val="20"/>
          <w:vertAlign w:val="superscript"/>
        </w:rPr>
        <w:t>40</w:t>
      </w:r>
      <w:r w:rsidRPr="00BF7BF9">
        <w:rPr>
          <w:rFonts w:ascii="Times New Roman" w:hAnsi="Times New Roman"/>
          <w:sz w:val="20"/>
          <w:szCs w:val="20"/>
        </w:rPr>
        <w:t>K di dalam susu tepung adalah 63.5, 32.2, 2.8 dan 326.5 µSv. Nilai ini memberikan jumlah dos dedahan tahunan bagi kanak-kanak adalah sebanyak 425 µSv dan mengakibatkan risiko kanser 1.6 x 10</w:t>
      </w:r>
      <w:r w:rsidRPr="00BF7BF9">
        <w:rPr>
          <w:rFonts w:ascii="Times New Roman" w:hAnsi="Times New Roman"/>
          <w:sz w:val="20"/>
          <w:szCs w:val="20"/>
          <w:vertAlign w:val="superscript"/>
        </w:rPr>
        <w:t>-3</w:t>
      </w:r>
      <w:r w:rsidRPr="00BF7BF9">
        <w:rPr>
          <w:rFonts w:ascii="Times New Roman" w:hAnsi="Times New Roman"/>
          <w:sz w:val="20"/>
          <w:szCs w:val="20"/>
        </w:rPr>
        <w:t xml:space="preserve">. Oleh itu, kebarangkalian peningkatan risiko kanser sepanjang hayat melalui pengambilan susu tepung bagi kanak-kanak adalah sebanyak 0.0016%. Manakala, dos dedahan dalaman tahunan melalui pengambilan </w:t>
      </w:r>
      <w:r w:rsidRPr="00BF7BF9">
        <w:rPr>
          <w:rFonts w:ascii="Times New Roman" w:hAnsi="Times New Roman"/>
          <w:sz w:val="20"/>
          <w:szCs w:val="20"/>
          <w:vertAlign w:val="superscript"/>
        </w:rPr>
        <w:t>226</w:t>
      </w:r>
      <w:r w:rsidRPr="00BF7BF9">
        <w:rPr>
          <w:rFonts w:ascii="Times New Roman" w:hAnsi="Times New Roman"/>
          <w:sz w:val="20"/>
          <w:szCs w:val="20"/>
        </w:rPr>
        <w:t xml:space="preserve">Ra, </w:t>
      </w:r>
      <w:r w:rsidRPr="00BF7BF9">
        <w:rPr>
          <w:rFonts w:ascii="Times New Roman" w:hAnsi="Times New Roman"/>
          <w:sz w:val="20"/>
          <w:szCs w:val="20"/>
          <w:vertAlign w:val="superscript"/>
        </w:rPr>
        <w:t>232</w:t>
      </w:r>
      <w:r w:rsidRPr="00BF7BF9">
        <w:rPr>
          <w:rFonts w:ascii="Times New Roman" w:hAnsi="Times New Roman"/>
          <w:sz w:val="20"/>
          <w:szCs w:val="20"/>
        </w:rPr>
        <w:t xml:space="preserve">Th, </w:t>
      </w:r>
      <w:r w:rsidRPr="00BF7BF9">
        <w:rPr>
          <w:rFonts w:ascii="Times New Roman" w:hAnsi="Times New Roman"/>
          <w:sz w:val="20"/>
          <w:szCs w:val="20"/>
          <w:vertAlign w:val="superscript"/>
        </w:rPr>
        <w:t>238</w:t>
      </w:r>
      <w:r w:rsidRPr="00BF7BF9">
        <w:rPr>
          <w:rFonts w:ascii="Times New Roman" w:hAnsi="Times New Roman"/>
          <w:sz w:val="20"/>
          <w:szCs w:val="20"/>
        </w:rPr>
        <w:t xml:space="preserve">U dan </w:t>
      </w:r>
      <w:r w:rsidRPr="00BF7BF9">
        <w:rPr>
          <w:rFonts w:ascii="Times New Roman" w:hAnsi="Times New Roman"/>
          <w:sz w:val="20"/>
          <w:szCs w:val="20"/>
          <w:vertAlign w:val="superscript"/>
        </w:rPr>
        <w:t>40</w:t>
      </w:r>
      <w:r w:rsidRPr="00BF7BF9">
        <w:rPr>
          <w:rFonts w:ascii="Times New Roman" w:hAnsi="Times New Roman"/>
          <w:sz w:val="20"/>
          <w:szCs w:val="20"/>
        </w:rPr>
        <w:t>K di dalam makanan bagi orang dewasa adalah 13.7, 19, 4 dan 24.2 µSv. Impak radiologi bagi kesemua radionukl</w:t>
      </w:r>
      <w:r>
        <w:rPr>
          <w:rFonts w:ascii="Times New Roman" w:hAnsi="Times New Roman"/>
          <w:sz w:val="20"/>
          <w:szCs w:val="20"/>
        </w:rPr>
        <w:t>id tersebut adalah sebanyak 61.0</w:t>
      </w:r>
      <w:r w:rsidRPr="00BF7BF9">
        <w:rPr>
          <w:rFonts w:ascii="Times New Roman" w:hAnsi="Times New Roman"/>
          <w:sz w:val="20"/>
          <w:szCs w:val="20"/>
        </w:rPr>
        <w:t xml:space="preserve"> µSv. Jumlah ini mengakibatkan risiko kanser sebanyak 1.5 x 10</w:t>
      </w:r>
      <w:r w:rsidRPr="00BF7BF9">
        <w:rPr>
          <w:rFonts w:ascii="Times New Roman" w:hAnsi="Times New Roman"/>
          <w:sz w:val="20"/>
          <w:szCs w:val="20"/>
          <w:vertAlign w:val="superscript"/>
        </w:rPr>
        <w:t>-4</w:t>
      </w:r>
      <w:r w:rsidRPr="00BF7BF9">
        <w:rPr>
          <w:rFonts w:ascii="Times New Roman" w:hAnsi="Times New Roman"/>
          <w:sz w:val="20"/>
          <w:szCs w:val="20"/>
        </w:rPr>
        <w:t>.</w:t>
      </w: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p>
    <w:p w:rsidR="00FF1B54"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t xml:space="preserve">Jumlah ini menandakan kebarangkalian peningkatan risiko kanser melalui pengambilan makanan adalah sebanyak 0.00015%. Kedua-dua nilai risiko kanser yang didapati di dalam kajian ini adalah kecil jika dibandingkan dengan jumlah risiko kanser melalui akibat sumber sinaran semulajadi berdasarkan purata dos sinaran dunia iaitu 2.4 mSv setahun. Dos dedahan dalaman tahunan yang diperolehi di dalam kajian ini tidak memberi kesan bahaya kesihatan dan diet penduduk Malaysia juga masih selamat berdasarkan piawai antarabangsa. </w:t>
      </w:r>
    </w:p>
    <w:p w:rsidR="006768E9" w:rsidRPr="00F447A7" w:rsidRDefault="006768E9" w:rsidP="00F447A7">
      <w:pPr>
        <w:spacing w:after="0" w:line="240" w:lineRule="auto"/>
        <w:jc w:val="center"/>
        <w:rPr>
          <w:rFonts w:ascii="Times New Roman" w:hAnsi="Times New Roman"/>
          <w:noProof/>
          <w:sz w:val="20"/>
          <w:szCs w:val="20"/>
          <w:lang w:bidi="ar-SA"/>
        </w:rPr>
      </w:pPr>
    </w:p>
    <w:p w:rsidR="00FF1B54" w:rsidRPr="00BF7BF9" w:rsidRDefault="00FF1B54" w:rsidP="00FF1B54">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Penghargaan</w:t>
      </w:r>
    </w:p>
    <w:p w:rsidR="006768E9" w:rsidRPr="00F447A7"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t xml:space="preserve">Setinggi – tinggi penghargaan dan terima kasih kepada Universiti Kebangsaan Malaysia di atas geran penyelidikan </w:t>
      </w:r>
      <w:r w:rsidRPr="00F81C77">
        <w:rPr>
          <w:rFonts w:ascii="Times New Roman" w:hAnsi="Times New Roman"/>
          <w:sz w:val="20"/>
          <w:szCs w:val="20"/>
        </w:rPr>
        <w:t>GUP-2012-083</w:t>
      </w:r>
      <w:r w:rsidRPr="00BF7BF9">
        <w:rPr>
          <w:rFonts w:ascii="Times New Roman" w:hAnsi="Times New Roman"/>
          <w:b/>
          <w:sz w:val="20"/>
          <w:szCs w:val="20"/>
        </w:rPr>
        <w:t xml:space="preserve"> </w:t>
      </w:r>
      <w:r w:rsidRPr="00BF7BF9">
        <w:rPr>
          <w:rFonts w:ascii="Times New Roman" w:hAnsi="Times New Roman"/>
          <w:sz w:val="20"/>
          <w:szCs w:val="20"/>
        </w:rPr>
        <w:t xml:space="preserve">yang diberikan untuk projek ini juga kepada </w:t>
      </w:r>
      <w:r>
        <w:rPr>
          <w:rFonts w:ascii="Times New Roman" w:hAnsi="Times New Roman"/>
          <w:sz w:val="20"/>
          <w:szCs w:val="20"/>
        </w:rPr>
        <w:t>semua</w:t>
      </w:r>
      <w:r w:rsidRPr="00BF7BF9">
        <w:rPr>
          <w:rFonts w:ascii="Times New Roman" w:hAnsi="Times New Roman"/>
          <w:sz w:val="20"/>
          <w:szCs w:val="20"/>
        </w:rPr>
        <w:t xml:space="preserve"> kakitangan makmal Sains Nuklear, Fakulti Sains dan Teknologi, Universiti Kebangsaan Malaysia (UKM) di atas sokongan, bantuan dan bimbingan sepanjang tempoh kerja makmal dijalankan. </w:t>
      </w:r>
    </w:p>
    <w:p w:rsidR="006768E9" w:rsidRPr="00F447A7" w:rsidRDefault="006768E9" w:rsidP="00F447A7">
      <w:pPr>
        <w:spacing w:after="0" w:line="240" w:lineRule="auto"/>
        <w:jc w:val="center"/>
        <w:rPr>
          <w:rFonts w:ascii="Times New Roman" w:hAnsi="Times New Roman"/>
          <w:noProof/>
          <w:sz w:val="20"/>
          <w:szCs w:val="20"/>
          <w:lang w:bidi="ar-SA"/>
        </w:rPr>
      </w:pPr>
    </w:p>
    <w:p w:rsidR="00FF1B54" w:rsidRPr="00BF7BF9" w:rsidRDefault="00FF1B54" w:rsidP="00FF1B54">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Rujukan</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International Atomic Energy Agency (IAEA). (1989). Measurement of radionuclides in food and environment. A guidebook Technical Series 295. Vienna: International Atomic Energy Agency. </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International Atomic Energy Agency (IAEA). (2002). Natural and induced radioactivity in food. IAEA-TECDOC-1287. Vienna: International Atomic Energy Agency. 1-131</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Hernandez, F., Hernandez-Armas, J., Catalan, A., Fernandez-Aldecoa, J.C. &amp; Landeras, M.I. (2004). Activity concentrations and mean annual effective dose of foodstuffs on the Island of Tenerife, Spain. </w:t>
      </w:r>
      <w:r w:rsidRPr="00FF1B54">
        <w:rPr>
          <w:rFonts w:ascii="Times New Roman" w:hAnsi="Times New Roman"/>
          <w:i/>
          <w:color w:val="000000"/>
          <w:sz w:val="20"/>
          <w:szCs w:val="20"/>
        </w:rPr>
        <w:t>Radiation Protection Dosimetry</w:t>
      </w:r>
      <w:r w:rsidRPr="00FF1B54">
        <w:rPr>
          <w:rFonts w:ascii="Times New Roman" w:hAnsi="Times New Roman"/>
          <w:color w:val="000000"/>
          <w:sz w:val="20"/>
          <w:szCs w:val="20"/>
        </w:rPr>
        <w:t xml:space="preserve"> 111:205-210.</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Aznan F. I., Amran A.M., Muhammad S. Y., Redzuwan Y. &amp; Ismail, B. (2010). Penilaian risiko radiologi bahan binaan konkrit di Semenanjung Malaysia. </w:t>
      </w:r>
      <w:r w:rsidRPr="00FF1B54">
        <w:rPr>
          <w:rFonts w:ascii="Times New Roman" w:hAnsi="Times New Roman"/>
          <w:i/>
          <w:color w:val="000000"/>
          <w:sz w:val="20"/>
          <w:szCs w:val="20"/>
        </w:rPr>
        <w:t>Sains Malaysiana</w:t>
      </w:r>
      <w:r w:rsidRPr="00FF1B54">
        <w:rPr>
          <w:rFonts w:ascii="Times New Roman" w:hAnsi="Times New Roman"/>
          <w:color w:val="000000"/>
          <w:sz w:val="20"/>
          <w:szCs w:val="20"/>
        </w:rPr>
        <w:t xml:space="preserve">. 39 (4): 607-613. </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sz w:val="20"/>
          <w:szCs w:val="20"/>
        </w:rPr>
        <w:t xml:space="preserve">Che Nor Aniza Binti Che Zainul Bahri, Khoo Kok Siong, Amran Ab. Majid, Norafatin Khalid. (2014). Penilaian Risiko Kanser dari Sampel Tanih di Sekitar Kawasan Perindustrian Gebeng, Pahang dan Sampel Amang di Perak. </w:t>
      </w:r>
      <w:r w:rsidRPr="00FF1B54">
        <w:rPr>
          <w:rFonts w:ascii="Times New Roman" w:hAnsi="Times New Roman"/>
          <w:i/>
          <w:iCs/>
          <w:sz w:val="20"/>
          <w:szCs w:val="20"/>
        </w:rPr>
        <w:t xml:space="preserve">Malaysian Journal of Analytical Sciences </w:t>
      </w:r>
      <w:r w:rsidRPr="00FF1B54">
        <w:rPr>
          <w:rFonts w:ascii="Times New Roman" w:hAnsi="Times New Roman"/>
          <w:iCs/>
          <w:sz w:val="20"/>
          <w:szCs w:val="20"/>
        </w:rPr>
        <w:t>18(2): 337 – 343.</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sz w:val="20"/>
          <w:szCs w:val="20"/>
          <w:lang w:val="en-MY"/>
        </w:rPr>
        <w:t xml:space="preserve">Canbazoglu, C. &amp; Dogru, M. (2012). A preliminary study on </w:t>
      </w:r>
      <w:r w:rsidRPr="00FF1B54">
        <w:rPr>
          <w:rFonts w:ascii="Times New Roman" w:hAnsi="Times New Roman"/>
          <w:sz w:val="20"/>
          <w:szCs w:val="20"/>
          <w:vertAlign w:val="superscript"/>
          <w:lang w:val="en-MY"/>
        </w:rPr>
        <w:t>226</w:t>
      </w:r>
      <w:r w:rsidRPr="00FF1B54">
        <w:rPr>
          <w:rFonts w:ascii="Times New Roman" w:hAnsi="Times New Roman"/>
          <w:sz w:val="20"/>
          <w:szCs w:val="20"/>
          <w:lang w:val="en-MY"/>
        </w:rPr>
        <w:t xml:space="preserve">Ra, </w:t>
      </w:r>
      <w:r w:rsidRPr="00FF1B54">
        <w:rPr>
          <w:rFonts w:ascii="Times New Roman" w:hAnsi="Times New Roman"/>
          <w:sz w:val="20"/>
          <w:szCs w:val="20"/>
          <w:vertAlign w:val="superscript"/>
          <w:lang w:val="en-MY"/>
        </w:rPr>
        <w:t>232</w:t>
      </w:r>
      <w:r w:rsidRPr="00FF1B54">
        <w:rPr>
          <w:rFonts w:ascii="Times New Roman" w:hAnsi="Times New Roman"/>
          <w:sz w:val="20"/>
          <w:szCs w:val="20"/>
          <w:lang w:val="en-MY"/>
        </w:rPr>
        <w:t xml:space="preserve">Th, </w:t>
      </w:r>
      <w:r w:rsidRPr="00FF1B54">
        <w:rPr>
          <w:rFonts w:ascii="Times New Roman" w:hAnsi="Times New Roman"/>
          <w:sz w:val="20"/>
          <w:szCs w:val="20"/>
          <w:vertAlign w:val="superscript"/>
          <w:lang w:val="en-MY"/>
        </w:rPr>
        <w:t>40</w:t>
      </w:r>
      <w:r w:rsidRPr="00FF1B54">
        <w:rPr>
          <w:rFonts w:ascii="Times New Roman" w:hAnsi="Times New Roman"/>
          <w:sz w:val="20"/>
          <w:szCs w:val="20"/>
          <w:lang w:val="en-MY"/>
        </w:rPr>
        <w:t xml:space="preserve">K and </w:t>
      </w:r>
      <w:r w:rsidRPr="00FF1B54">
        <w:rPr>
          <w:rFonts w:ascii="Times New Roman" w:hAnsi="Times New Roman"/>
          <w:sz w:val="20"/>
          <w:szCs w:val="20"/>
          <w:vertAlign w:val="superscript"/>
          <w:lang w:val="en-MY"/>
        </w:rPr>
        <w:t>137</w:t>
      </w:r>
      <w:r w:rsidRPr="00FF1B54">
        <w:rPr>
          <w:rFonts w:ascii="Times New Roman" w:hAnsi="Times New Roman"/>
          <w:sz w:val="20"/>
          <w:szCs w:val="20"/>
          <w:lang w:val="en-MY"/>
        </w:rPr>
        <w:t xml:space="preserve">Cs concentrations in vegetables and fruits frequently consumed by inhabitants of Elazig Region, Turkey. </w:t>
      </w:r>
      <w:r w:rsidRPr="00FF1B54">
        <w:rPr>
          <w:rFonts w:ascii="Times New Roman" w:hAnsi="Times New Roman"/>
          <w:i/>
          <w:sz w:val="20"/>
          <w:szCs w:val="20"/>
          <w:lang w:val="en-MY"/>
        </w:rPr>
        <w:t>Journal Radioanalytical Nuclear Chemistry.</w:t>
      </w:r>
      <w:r w:rsidRPr="00FF1B54">
        <w:rPr>
          <w:rFonts w:ascii="Times New Roman" w:hAnsi="Times New Roman"/>
          <w:sz w:val="20"/>
          <w:szCs w:val="20"/>
          <w:lang w:val="en-MY"/>
        </w:rPr>
        <w:t xml:space="preserve"> </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sz w:val="20"/>
          <w:szCs w:val="20"/>
          <w:lang w:val="en-MY"/>
        </w:rPr>
        <w:t>International Commission Radiation Protection (ICRP). (2007). Recommendations of the ICRP: Annals of the ICRP volume 37/2-4.</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Kementerian Kesihatan Malaysia (KKM). (2003). Laporan Tahunan Kementerian Kesihatan Malaysia. 1-192.</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Ababneh, Z.Q., Alyassin, A.M., Aljarrah, K.M. &amp; Ababneh, A.M. (2009). Measurement of natural radioactivity in powdered milk consumed in Jordan and estimates of the corresponding annual effective dose. </w:t>
      </w:r>
      <w:r w:rsidRPr="00FF1B54">
        <w:rPr>
          <w:rFonts w:ascii="Times New Roman" w:hAnsi="Times New Roman"/>
          <w:i/>
          <w:color w:val="000000"/>
          <w:sz w:val="20"/>
          <w:szCs w:val="20"/>
        </w:rPr>
        <w:t>Radiation Protection Dosimetry</w:t>
      </w:r>
      <w:r w:rsidRPr="00FF1B54">
        <w:rPr>
          <w:rFonts w:ascii="Times New Roman" w:hAnsi="Times New Roman"/>
          <w:color w:val="000000"/>
          <w:sz w:val="20"/>
          <w:szCs w:val="20"/>
        </w:rPr>
        <w:t xml:space="preserve"> 138:278-283.</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Desimoni, J., Sives, F., Errico, L., Mastrantonio, G. &amp; Taylor, M.A. (2009). Activity levels of gamma emitters in Argentina cow milk. </w:t>
      </w:r>
      <w:r w:rsidRPr="00FF1B54">
        <w:rPr>
          <w:rFonts w:ascii="Times New Roman" w:hAnsi="Times New Roman"/>
          <w:i/>
          <w:color w:val="000000"/>
          <w:sz w:val="20"/>
          <w:szCs w:val="20"/>
        </w:rPr>
        <w:t xml:space="preserve">Journal of Food and Analysis </w:t>
      </w:r>
      <w:r w:rsidRPr="00FF1B54">
        <w:rPr>
          <w:rFonts w:ascii="Times New Roman" w:hAnsi="Times New Roman"/>
          <w:color w:val="000000"/>
          <w:sz w:val="20"/>
          <w:szCs w:val="20"/>
        </w:rPr>
        <w:t>22:250-253.</w:t>
      </w:r>
    </w:p>
    <w:p w:rsidR="00FF1B54" w:rsidRPr="00FF1B54" w:rsidRDefault="00FF1B54" w:rsidP="00FF1B54">
      <w:pPr>
        <w:numPr>
          <w:ilvl w:val="0"/>
          <w:numId w:val="2"/>
        </w:numPr>
        <w:spacing w:after="0" w:line="240" w:lineRule="auto"/>
        <w:ind w:left="360"/>
        <w:jc w:val="both"/>
        <w:rPr>
          <w:rFonts w:ascii="Times New Roman" w:eastAsia="Calibri" w:hAnsi="Times New Roman"/>
          <w:color w:val="000000"/>
          <w:sz w:val="20"/>
          <w:szCs w:val="20"/>
        </w:rPr>
      </w:pPr>
      <w:r w:rsidRPr="00FF1B54">
        <w:rPr>
          <w:rFonts w:ascii="Times New Roman" w:eastAsia="Calibri" w:hAnsi="Times New Roman"/>
          <w:color w:val="000000"/>
          <w:sz w:val="20"/>
          <w:szCs w:val="20"/>
        </w:rPr>
        <w:t xml:space="preserve">Hosseini, T., Fathivand, A. A., Abbasisiar F., Karimi, M &amp; Barati, H. (2008). Assessment of annual effective dose from </w:t>
      </w:r>
      <w:r w:rsidRPr="00FF1B54">
        <w:rPr>
          <w:rFonts w:ascii="Times New Roman" w:eastAsia="Calibri" w:hAnsi="Times New Roman"/>
          <w:color w:val="000000"/>
          <w:sz w:val="20"/>
          <w:szCs w:val="20"/>
          <w:vertAlign w:val="superscript"/>
        </w:rPr>
        <w:t>238</w:t>
      </w:r>
      <w:r w:rsidRPr="00FF1B54">
        <w:rPr>
          <w:rFonts w:ascii="Times New Roman" w:eastAsia="Calibri" w:hAnsi="Times New Roman"/>
          <w:color w:val="000000"/>
          <w:sz w:val="20"/>
          <w:szCs w:val="20"/>
        </w:rPr>
        <w:t xml:space="preserve">U and </w:t>
      </w:r>
      <w:r w:rsidRPr="00FF1B54">
        <w:rPr>
          <w:rFonts w:ascii="Times New Roman" w:eastAsia="Calibri" w:hAnsi="Times New Roman"/>
          <w:color w:val="000000"/>
          <w:sz w:val="20"/>
          <w:szCs w:val="20"/>
          <w:vertAlign w:val="superscript"/>
        </w:rPr>
        <w:t>226</w:t>
      </w:r>
      <w:r w:rsidRPr="00FF1B54">
        <w:rPr>
          <w:rFonts w:ascii="Times New Roman" w:eastAsia="Calibri" w:hAnsi="Times New Roman"/>
          <w:color w:val="000000"/>
          <w:sz w:val="20"/>
          <w:szCs w:val="20"/>
        </w:rPr>
        <w:t xml:space="preserve">Ra due to consumption of foodstuffs by inhabitants of Tehran City, Iran. </w:t>
      </w:r>
      <w:r w:rsidRPr="00FF1B54">
        <w:rPr>
          <w:rFonts w:ascii="Times New Roman" w:eastAsia="Calibri" w:hAnsi="Times New Roman"/>
          <w:i/>
          <w:color w:val="000000"/>
          <w:sz w:val="20"/>
          <w:szCs w:val="20"/>
        </w:rPr>
        <w:t>Radiation Protection Dosimetry</w:t>
      </w:r>
      <w:r w:rsidRPr="00FF1B54">
        <w:rPr>
          <w:rFonts w:ascii="Times New Roman" w:eastAsia="Calibri" w:hAnsi="Times New Roman"/>
          <w:color w:val="000000"/>
          <w:sz w:val="20"/>
          <w:szCs w:val="20"/>
        </w:rPr>
        <w:t xml:space="preserve"> 121:330-332.</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Choi, M.S., Lin, X.J., Lee, S.A., Kim W., Kang, H.D., Doh, S.H., Kim, D.S. &amp; Lee, D.M.  (2008). Daily intakes of naturally occurring radioisotopes in typical Korean foods. </w:t>
      </w:r>
      <w:r w:rsidRPr="00FF1B54">
        <w:rPr>
          <w:rFonts w:ascii="Times New Roman" w:hAnsi="Times New Roman"/>
          <w:i/>
          <w:color w:val="000000"/>
          <w:sz w:val="20"/>
          <w:szCs w:val="20"/>
        </w:rPr>
        <w:t xml:space="preserve">Journal of Environmental Radioactivity </w:t>
      </w:r>
      <w:r w:rsidRPr="00FF1B54">
        <w:rPr>
          <w:rFonts w:ascii="Times New Roman" w:hAnsi="Times New Roman"/>
          <w:color w:val="000000"/>
          <w:sz w:val="20"/>
          <w:szCs w:val="20"/>
        </w:rPr>
        <w:t>99:1319-1323.</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Saeed, M.A., Wahab, N.A.A., Hossain, I., Ahmed, R., Abdullah, H.Y., Ramli, A.T. &amp; Ahmed, T.B. (2011). Measuring radioactivity level in various types of rice using hyper pure germanium (HPGe) detector. </w:t>
      </w:r>
      <w:r w:rsidRPr="00FF1B54">
        <w:rPr>
          <w:rFonts w:ascii="Times New Roman" w:hAnsi="Times New Roman"/>
          <w:i/>
          <w:color w:val="000000"/>
          <w:sz w:val="20"/>
          <w:szCs w:val="20"/>
        </w:rPr>
        <w:t>International Journal of the Physical Sciences</w:t>
      </w:r>
      <w:r w:rsidRPr="00FF1B54">
        <w:rPr>
          <w:rFonts w:ascii="Times New Roman" w:hAnsi="Times New Roman"/>
          <w:color w:val="000000"/>
          <w:sz w:val="20"/>
          <w:szCs w:val="20"/>
        </w:rPr>
        <w:t xml:space="preserve"> 6(32): 7335-7340.</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lastRenderedPageBreak/>
        <w:t>United Nations Scientific Committee on the Effects of Atomic Radiation (UNSCEAR). (2000). Sources and Effects of Ionizing Radiation. Vol. 1: Sources. 1-439.</w:t>
      </w:r>
    </w:p>
    <w:p w:rsidR="00E66197"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Akhter, P., Rahman, K., Orfi, S.D. &amp; Ahmad, N. (2007). Radiological impact of dietary intake of naturally occurring radionuclides on Pakistani adults. </w:t>
      </w:r>
      <w:r w:rsidRPr="00FF1B54">
        <w:rPr>
          <w:rFonts w:ascii="Times New Roman" w:hAnsi="Times New Roman"/>
          <w:i/>
          <w:color w:val="000000"/>
          <w:sz w:val="20"/>
          <w:szCs w:val="20"/>
        </w:rPr>
        <w:t>Food and Chemical</w:t>
      </w:r>
      <w:r w:rsidRPr="00FF1B54">
        <w:rPr>
          <w:rFonts w:ascii="Times New Roman" w:hAnsi="Times New Roman"/>
          <w:color w:val="000000"/>
          <w:sz w:val="20"/>
          <w:szCs w:val="20"/>
        </w:rPr>
        <w:t xml:space="preserve"> </w:t>
      </w:r>
      <w:r w:rsidRPr="00FF1B54">
        <w:rPr>
          <w:rFonts w:ascii="Times New Roman" w:hAnsi="Times New Roman"/>
          <w:i/>
          <w:color w:val="000000"/>
          <w:sz w:val="20"/>
          <w:szCs w:val="20"/>
        </w:rPr>
        <w:t>Toxicology</w:t>
      </w:r>
      <w:r w:rsidRPr="00FF1B54">
        <w:rPr>
          <w:rFonts w:ascii="Times New Roman" w:hAnsi="Times New Roman"/>
          <w:color w:val="000000"/>
          <w:sz w:val="20"/>
          <w:szCs w:val="20"/>
        </w:rPr>
        <w:t xml:space="preserve"> 45:272-277.</w:t>
      </w:r>
    </w:p>
    <w:sectPr w:rsidR="00E66197" w:rsidRPr="00FF1B54" w:rsidSect="00343EDE">
      <w:headerReference w:type="even" r:id="rId16"/>
      <w:headerReference w:type="default" r:id="rId17"/>
      <w:footerReference w:type="even" r:id="rId18"/>
      <w:footerReference w:type="default" r:id="rId19"/>
      <w:pgSz w:w="12240" w:h="15840" w:code="1"/>
      <w:pgMar w:top="1800" w:right="1469" w:bottom="1699" w:left="1440" w:header="706" w:footer="706" w:gutter="0"/>
      <w:pgNumType w:start="3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7549F9">
      <w:rPr>
        <w:rFonts w:ascii="Times New Roman" w:hAnsi="Times New Roman"/>
        <w:noProof/>
      </w:rPr>
      <w:t>308</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7549F9">
      <w:rPr>
        <w:rFonts w:ascii="Times New Roman" w:hAnsi="Times New Roman"/>
        <w:noProof/>
      </w:rPr>
      <w:t>307</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FF1B54"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FF1B54">
      <w:rPr>
        <w:rFonts w:ascii="Times New Roman" w:hAnsi="Times New Roman"/>
        <w:i/>
        <w:lang w:val="en-US"/>
      </w:rPr>
      <w:t>300 - 308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4" w:rsidRPr="00FF1B54" w:rsidRDefault="00FF1B54" w:rsidP="00FF1B54">
    <w:pPr>
      <w:spacing w:after="0" w:line="240" w:lineRule="auto"/>
      <w:ind w:left="2160" w:hanging="2160"/>
      <w:rPr>
        <w:rFonts w:ascii="Times New Roman" w:hAnsi="Times New Roman"/>
        <w:sz w:val="20"/>
        <w:szCs w:val="20"/>
      </w:rPr>
    </w:pPr>
    <w:r>
      <w:rPr>
        <w:rFonts w:ascii="Times New Roman" w:hAnsi="Times New Roman"/>
        <w:sz w:val="20"/>
        <w:szCs w:val="20"/>
      </w:rPr>
      <w:t>Nik Nadia Hazwani et al</w:t>
    </w:r>
    <w:r w:rsidR="008E6968" w:rsidRPr="00FF1B54">
      <w:rPr>
        <w:rFonts w:ascii="Times New Roman" w:hAnsi="Times New Roman"/>
        <w:sz w:val="20"/>
        <w:szCs w:val="20"/>
      </w:rPr>
      <w:t xml:space="preserve">:  </w:t>
    </w:r>
    <w:r>
      <w:rPr>
        <w:rFonts w:ascii="Times New Roman" w:hAnsi="Times New Roman"/>
        <w:sz w:val="20"/>
        <w:szCs w:val="20"/>
      </w:rPr>
      <w:tab/>
    </w:r>
    <w:r w:rsidRPr="00FF1B54">
      <w:rPr>
        <w:rFonts w:ascii="Times New Roman" w:hAnsi="Times New Roman"/>
        <w:sz w:val="20"/>
        <w:szCs w:val="20"/>
      </w:rPr>
      <w:t>PENENTUAN AKTIVITI RADIONUKLID SERTA IMPAK RADIOLOGI MELALUI PENGAMBILAN SUSU TEPUNG, TEPUNG GANDUM, TEH DAN KOPI</w:t>
    </w:r>
  </w:p>
  <w:p w:rsidR="00D75B35" w:rsidRPr="00B75BF6" w:rsidRDefault="00D75B35" w:rsidP="00FF1B54">
    <w:pPr>
      <w:pStyle w:val="Header"/>
      <w:ind w:left="2160" w:hanging="216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2BD3"/>
    <w:multiLevelType w:val="hybridMultilevel"/>
    <w:tmpl w:val="E244C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43EDE"/>
    <w:rsid w:val="00361BAF"/>
    <w:rsid w:val="00367D1F"/>
    <w:rsid w:val="003D585B"/>
    <w:rsid w:val="003E7DA6"/>
    <w:rsid w:val="003F12FF"/>
    <w:rsid w:val="004760D4"/>
    <w:rsid w:val="005C6768"/>
    <w:rsid w:val="00634C25"/>
    <w:rsid w:val="006416AB"/>
    <w:rsid w:val="006768E9"/>
    <w:rsid w:val="00687982"/>
    <w:rsid w:val="0069566D"/>
    <w:rsid w:val="006B3EC8"/>
    <w:rsid w:val="006D695E"/>
    <w:rsid w:val="00725A6A"/>
    <w:rsid w:val="007549F9"/>
    <w:rsid w:val="007943F3"/>
    <w:rsid w:val="007A738C"/>
    <w:rsid w:val="007B1349"/>
    <w:rsid w:val="007E6357"/>
    <w:rsid w:val="0082181A"/>
    <w:rsid w:val="008B470E"/>
    <w:rsid w:val="008D030E"/>
    <w:rsid w:val="008E5BBF"/>
    <w:rsid w:val="008E6968"/>
    <w:rsid w:val="008F318A"/>
    <w:rsid w:val="009C05B6"/>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B4C59"/>
    <w:rsid w:val="00FE0572"/>
    <w:rsid w:val="00FF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C05B6"/>
    <w:pPr>
      <w:widowControl w:val="0"/>
      <w:autoSpaceDE w:val="0"/>
      <w:autoSpaceDN w:val="0"/>
      <w:adjustRightInd w:val="0"/>
    </w:pPr>
    <w:rPr>
      <w:rFonts w:ascii="Times New Roman" w:eastAsiaTheme="minorEastAsia"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C05B6"/>
    <w:pPr>
      <w:widowControl w:val="0"/>
      <w:autoSpaceDE w:val="0"/>
      <w:autoSpaceDN w:val="0"/>
      <w:adjustRightInd w:val="0"/>
    </w:pPr>
    <w:rPr>
      <w:rFonts w:ascii="Times New Roman"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niknadiahazwani@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data%20tesis\silica\graf\new%20graf%20silika%20write%20up%20(abundance).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v>Susu</c:v>
          </c:tx>
          <c:invertIfNegative val="0"/>
          <c:cat>
            <c:strRef>
              <c:f>'Dos dedahan radionuklid'!$A$3:$A$6</c:f>
              <c:strCache>
                <c:ptCount val="4"/>
                <c:pt idx="0">
                  <c:v>Ra-226</c:v>
                </c:pt>
                <c:pt idx="1">
                  <c:v>Pb-212            (Th-232)</c:v>
                </c:pt>
                <c:pt idx="2">
                  <c:v>U-238</c:v>
                </c:pt>
                <c:pt idx="3">
                  <c:v>K-40</c:v>
                </c:pt>
              </c:strCache>
            </c:strRef>
          </c:cat>
          <c:val>
            <c:numRef>
              <c:f>'Dos dedahan radionuklid'!$B$3:$B$6</c:f>
              <c:numCache>
                <c:formatCode>0.0</c:formatCode>
                <c:ptCount val="4"/>
                <c:pt idx="0">
                  <c:v>63.504745562193953</c:v>
                </c:pt>
                <c:pt idx="1">
                  <c:v>32.210871832986172</c:v>
                </c:pt>
                <c:pt idx="2">
                  <c:v>2.7620840417362489</c:v>
                </c:pt>
                <c:pt idx="3">
                  <c:v>326.54100352965207</c:v>
                </c:pt>
              </c:numCache>
            </c:numRef>
          </c:val>
        </c:ser>
        <c:ser>
          <c:idx val="1"/>
          <c:order val="1"/>
          <c:tx>
            <c:v>Tepung</c:v>
          </c:tx>
          <c:invertIfNegative val="0"/>
          <c:val>
            <c:numRef>
              <c:f>'Dos dedahan radionuklid'!$D$3:$D$6</c:f>
              <c:numCache>
                <c:formatCode>0.0</c:formatCode>
                <c:ptCount val="4"/>
                <c:pt idx="0">
                  <c:v>9.9843501122432823</c:v>
                </c:pt>
                <c:pt idx="1">
                  <c:v>13.282377237633124</c:v>
                </c:pt>
                <c:pt idx="2">
                  <c:v>2.8664785708615672</c:v>
                </c:pt>
                <c:pt idx="3">
                  <c:v>10.5867960238431</c:v>
                </c:pt>
              </c:numCache>
            </c:numRef>
          </c:val>
        </c:ser>
        <c:ser>
          <c:idx val="2"/>
          <c:order val="2"/>
          <c:tx>
            <c:v>Teh</c:v>
          </c:tx>
          <c:invertIfNegative val="0"/>
          <c:val>
            <c:numRef>
              <c:f>'Dos dedahan radionuklid'!$F$3:$F$6</c:f>
              <c:numCache>
                <c:formatCode>0.0</c:formatCode>
                <c:ptCount val="4"/>
                <c:pt idx="0">
                  <c:v>1.6777680996665232</c:v>
                </c:pt>
                <c:pt idx="1">
                  <c:v>3.9381071475718774</c:v>
                </c:pt>
                <c:pt idx="2">
                  <c:v>0.86592973184128852</c:v>
                </c:pt>
                <c:pt idx="3">
                  <c:v>4.4132185431317366</c:v>
                </c:pt>
              </c:numCache>
            </c:numRef>
          </c:val>
        </c:ser>
        <c:ser>
          <c:idx val="3"/>
          <c:order val="3"/>
          <c:tx>
            <c:v>Kopi</c:v>
          </c:tx>
          <c:invertIfNegative val="0"/>
          <c:val>
            <c:numRef>
              <c:f>'Dos dedahan radionuklid'!$H$3:$H$6</c:f>
              <c:numCache>
                <c:formatCode>0.0</c:formatCode>
                <c:ptCount val="4"/>
                <c:pt idx="0">
                  <c:v>2.0103375537238533</c:v>
                </c:pt>
                <c:pt idx="1">
                  <c:v>1.7592591649266276</c:v>
                </c:pt>
                <c:pt idx="2">
                  <c:v>0.28476055690424185</c:v>
                </c:pt>
                <c:pt idx="3">
                  <c:v>9.2387813512273791</c:v>
                </c:pt>
              </c:numCache>
            </c:numRef>
          </c:val>
        </c:ser>
        <c:dLbls>
          <c:showLegendKey val="0"/>
          <c:showVal val="0"/>
          <c:showCatName val="0"/>
          <c:showSerName val="0"/>
          <c:showPercent val="0"/>
          <c:showBubbleSize val="0"/>
        </c:dLbls>
        <c:gapWidth val="150"/>
        <c:shape val="box"/>
        <c:axId val="79094912"/>
        <c:axId val="100819712"/>
        <c:axId val="0"/>
      </c:bar3DChart>
      <c:catAx>
        <c:axId val="79094912"/>
        <c:scaling>
          <c:orientation val="minMax"/>
        </c:scaling>
        <c:delete val="0"/>
        <c:axPos val="b"/>
        <c:title>
          <c:tx>
            <c:rich>
              <a:bodyPr/>
              <a:lstStyle/>
              <a:p>
                <a:pPr>
                  <a:defRPr/>
                </a:pPr>
                <a:r>
                  <a:rPr lang="en-MY" sz="1100" b="0">
                    <a:latin typeface="Times New Roman" pitchFamily="18" charset="0"/>
                    <a:cs typeface="Times New Roman" pitchFamily="18" charset="0"/>
                  </a:rPr>
                  <a:t>Radionukli</a:t>
                </a:r>
                <a:r>
                  <a:rPr lang="en-MY" sz="1050" b="0">
                    <a:latin typeface="Times New Roman" pitchFamily="18" charset="0"/>
                    <a:cs typeface="Times New Roman" pitchFamily="18" charset="0"/>
                  </a:rPr>
                  <a:t>d</a:t>
                </a:r>
              </a:p>
            </c:rich>
          </c:tx>
          <c:layout>
            <c:manualLayout>
              <c:xMode val="edge"/>
              <c:yMode val="edge"/>
              <c:x val="0.42222425463604712"/>
              <c:y val="0.92895489329656566"/>
            </c:manualLayout>
          </c:layout>
          <c:overlay val="0"/>
        </c:title>
        <c:numFmt formatCode="General" sourceLinked="1"/>
        <c:majorTickMark val="out"/>
        <c:minorTickMark val="none"/>
        <c:tickLblPos val="nextTo"/>
        <c:crossAx val="100819712"/>
        <c:crossesAt val="0.01"/>
        <c:auto val="1"/>
        <c:lblAlgn val="ctr"/>
        <c:lblOffset val="100"/>
        <c:noMultiLvlLbl val="0"/>
      </c:catAx>
      <c:valAx>
        <c:axId val="100819712"/>
        <c:scaling>
          <c:logBase val="10"/>
          <c:orientation val="minMax"/>
        </c:scaling>
        <c:delete val="0"/>
        <c:axPos val="l"/>
        <c:majorGridlines/>
        <c:title>
          <c:tx>
            <c:rich>
              <a:bodyPr rot="-5400000" vert="horz"/>
              <a:lstStyle/>
              <a:p>
                <a:pPr>
                  <a:defRPr/>
                </a:pPr>
                <a:r>
                  <a:rPr lang="en-MY" sz="1050" b="0">
                    <a:latin typeface="Times New Roman" pitchFamily="18" charset="0"/>
                    <a:cs typeface="Times New Roman" pitchFamily="18" charset="0"/>
                  </a:rPr>
                  <a:t>Dos dedahan radionuklid tahunan</a:t>
                </a:r>
                <a:r>
                  <a:rPr lang="en-MY" sz="1050" b="0" baseline="0">
                    <a:latin typeface="Times New Roman" pitchFamily="18" charset="0"/>
                    <a:cs typeface="Times New Roman" pitchFamily="18" charset="0"/>
                  </a:rPr>
                  <a:t> (µSv)</a:t>
                </a:r>
                <a:endParaRPr lang="en-MY" sz="1050" b="0">
                  <a:latin typeface="Times New Roman" pitchFamily="18" charset="0"/>
                  <a:cs typeface="Times New Roman" pitchFamily="18" charset="0"/>
                </a:endParaRPr>
              </a:p>
            </c:rich>
          </c:tx>
          <c:layout>
            <c:manualLayout>
              <c:xMode val="edge"/>
              <c:yMode val="edge"/>
              <c:x val="1.1479962463857171E-2"/>
              <c:y val="0.1776245057975348"/>
            </c:manualLayout>
          </c:layout>
          <c:overlay val="0"/>
        </c:title>
        <c:numFmt formatCode="0.0" sourceLinked="1"/>
        <c:majorTickMark val="out"/>
        <c:minorTickMark val="none"/>
        <c:tickLblPos val="nextTo"/>
        <c:crossAx val="79094912"/>
        <c:crossesAt val="1"/>
        <c:crossBetween val="between"/>
      </c:valAx>
      <c:spPr>
        <a:noFill/>
        <a:ln w="25400">
          <a:noFill/>
        </a:ln>
      </c:spPr>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9B1C-3A1B-4A86-AB4B-E75B702F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dcterms:created xsi:type="dcterms:W3CDTF">2015-03-20T02:55:00Z</dcterms:created>
  <dcterms:modified xsi:type="dcterms:W3CDTF">2015-03-20T09:03:00Z</dcterms:modified>
</cp:coreProperties>
</file>