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DC" w:rsidRDefault="00D95BDC" w:rsidP="00C07DC1">
      <w:pPr>
        <w:spacing w:after="0" w:line="240" w:lineRule="auto"/>
        <w:jc w:val="center"/>
        <w:rPr>
          <w:rFonts w:cs="Times New Roman"/>
          <w:b/>
          <w:sz w:val="28"/>
          <w:szCs w:val="28"/>
        </w:rPr>
      </w:pPr>
      <w:r w:rsidRPr="00A057AA">
        <w:rPr>
          <w:rFonts w:cs="Times New Roman"/>
          <w:b/>
          <w:sz w:val="28"/>
          <w:szCs w:val="28"/>
        </w:rPr>
        <w:t>EFFECTS</w:t>
      </w:r>
      <w:r>
        <w:rPr>
          <w:rFonts w:cs="Times New Roman"/>
          <w:b/>
          <w:sz w:val="28"/>
          <w:szCs w:val="28"/>
        </w:rPr>
        <w:t xml:space="preserve"> OF FUNCTIONAL GROUP OF NON-IONIC</w:t>
      </w:r>
      <w:r w:rsidRPr="00A057AA">
        <w:rPr>
          <w:rFonts w:cs="Times New Roman"/>
          <w:b/>
          <w:sz w:val="28"/>
          <w:szCs w:val="28"/>
        </w:rPr>
        <w:t xml:space="preserve"> SURFACTANT</w:t>
      </w:r>
      <w:r>
        <w:rPr>
          <w:rFonts w:cs="Times New Roman"/>
          <w:b/>
          <w:sz w:val="28"/>
          <w:szCs w:val="28"/>
        </w:rPr>
        <w:t>S</w:t>
      </w:r>
      <w:r w:rsidRPr="00A057AA">
        <w:rPr>
          <w:rFonts w:cs="Times New Roman"/>
          <w:b/>
          <w:sz w:val="28"/>
          <w:szCs w:val="28"/>
        </w:rPr>
        <w:t xml:space="preserve"> </w:t>
      </w:r>
      <w:r w:rsidRPr="007178B1">
        <w:rPr>
          <w:rFonts w:cs="Times New Roman"/>
          <w:b/>
          <w:sz w:val="28"/>
          <w:szCs w:val="28"/>
        </w:rPr>
        <w:t>ON THE STABILITY OF EMULSION</w:t>
      </w:r>
    </w:p>
    <w:p w:rsidR="00C07DC1" w:rsidRPr="00A057AA" w:rsidRDefault="00C07DC1" w:rsidP="00C07DC1">
      <w:pPr>
        <w:spacing w:after="0" w:line="240" w:lineRule="auto"/>
        <w:jc w:val="center"/>
        <w:rPr>
          <w:rFonts w:cs="Times New Roman"/>
          <w:b/>
          <w:sz w:val="28"/>
          <w:szCs w:val="28"/>
        </w:rPr>
      </w:pPr>
    </w:p>
    <w:p w:rsidR="00D95BDC" w:rsidRDefault="00D95BDC" w:rsidP="00C07DC1">
      <w:pPr>
        <w:spacing w:after="0" w:line="240" w:lineRule="auto"/>
        <w:jc w:val="center"/>
        <w:rPr>
          <w:rFonts w:cs="Times New Roman"/>
          <w:sz w:val="28"/>
          <w:szCs w:val="28"/>
        </w:rPr>
      </w:pPr>
      <w:r>
        <w:rPr>
          <w:rFonts w:cs="Times New Roman"/>
          <w:sz w:val="28"/>
          <w:szCs w:val="28"/>
        </w:rPr>
        <w:t>(Kesan Perbezaan Kumpulan Berfungsi Surfaktan Bukan Ionik Terhadap Kestabilan Emulsi)</w:t>
      </w:r>
    </w:p>
    <w:p w:rsidR="00C07DC1" w:rsidRPr="00CE0FC7" w:rsidRDefault="00C07DC1" w:rsidP="00C07DC1">
      <w:pPr>
        <w:spacing w:after="0" w:line="240" w:lineRule="auto"/>
        <w:jc w:val="center"/>
        <w:rPr>
          <w:rFonts w:cs="Times New Roman"/>
          <w:sz w:val="28"/>
          <w:szCs w:val="28"/>
        </w:rPr>
      </w:pPr>
    </w:p>
    <w:p w:rsidR="00D95BDC" w:rsidRDefault="00D95BDC" w:rsidP="00C07DC1">
      <w:pPr>
        <w:widowControl w:val="0"/>
        <w:autoSpaceDE w:val="0"/>
        <w:autoSpaceDN w:val="0"/>
        <w:adjustRightInd w:val="0"/>
        <w:spacing w:after="0" w:line="240" w:lineRule="auto"/>
        <w:ind w:right="-6"/>
        <w:jc w:val="center"/>
        <w:rPr>
          <w:sz w:val="20"/>
          <w:szCs w:val="20"/>
        </w:rPr>
      </w:pPr>
      <w:proofErr w:type="spellStart"/>
      <w:r>
        <w:rPr>
          <w:sz w:val="20"/>
          <w:szCs w:val="20"/>
        </w:rPr>
        <w:t>Nursakinah</w:t>
      </w:r>
      <w:proofErr w:type="spellEnd"/>
      <w:r>
        <w:rPr>
          <w:sz w:val="20"/>
          <w:szCs w:val="20"/>
        </w:rPr>
        <w:t xml:space="preserve"> Ibrahim</w:t>
      </w:r>
      <w:r w:rsidRPr="00CE0FC7">
        <w:rPr>
          <w:sz w:val="20"/>
          <w:szCs w:val="20"/>
          <w:vertAlign w:val="superscript"/>
        </w:rPr>
        <w:t>1</w:t>
      </w:r>
      <w:proofErr w:type="gramStart"/>
      <w:r w:rsidRPr="00CE0FC7">
        <w:rPr>
          <w:sz w:val="20"/>
          <w:szCs w:val="20"/>
          <w:vertAlign w:val="superscript"/>
        </w:rPr>
        <w:t>,2</w:t>
      </w:r>
      <w:proofErr w:type="gramEnd"/>
      <w:r>
        <w:rPr>
          <w:sz w:val="20"/>
          <w:szCs w:val="20"/>
        </w:rPr>
        <w:t xml:space="preserve">, Ismail </w:t>
      </w:r>
      <w:proofErr w:type="spellStart"/>
      <w:r>
        <w:rPr>
          <w:sz w:val="20"/>
          <w:szCs w:val="20"/>
        </w:rPr>
        <w:t>Ab</w:t>
      </w:r>
      <w:proofErr w:type="spellEnd"/>
      <w:r>
        <w:rPr>
          <w:sz w:val="20"/>
          <w:szCs w:val="20"/>
        </w:rPr>
        <w:t xml:space="preserve"> Raman</w:t>
      </w:r>
      <w:r>
        <w:rPr>
          <w:sz w:val="20"/>
          <w:szCs w:val="20"/>
          <w:vertAlign w:val="superscript"/>
        </w:rPr>
        <w:t>1</w:t>
      </w:r>
      <w:r>
        <w:rPr>
          <w:sz w:val="20"/>
          <w:szCs w:val="20"/>
        </w:rPr>
        <w:t>,</w:t>
      </w:r>
      <w:r w:rsidR="00280C46">
        <w:rPr>
          <w:sz w:val="20"/>
          <w:szCs w:val="20"/>
        </w:rPr>
        <w:t xml:space="preserve"> </w:t>
      </w:r>
      <w:r>
        <w:rPr>
          <w:sz w:val="20"/>
          <w:szCs w:val="20"/>
        </w:rPr>
        <w:t xml:space="preserve">Muhammad </w:t>
      </w:r>
      <w:proofErr w:type="spellStart"/>
      <w:r>
        <w:rPr>
          <w:sz w:val="20"/>
          <w:szCs w:val="20"/>
        </w:rPr>
        <w:t>Rahimi</w:t>
      </w:r>
      <w:proofErr w:type="spellEnd"/>
      <w:r>
        <w:rPr>
          <w:sz w:val="20"/>
          <w:szCs w:val="20"/>
        </w:rPr>
        <w:t xml:space="preserve"> Yusop</w:t>
      </w:r>
      <w:r>
        <w:rPr>
          <w:sz w:val="20"/>
          <w:szCs w:val="20"/>
          <w:vertAlign w:val="superscript"/>
        </w:rPr>
        <w:t>2</w:t>
      </w:r>
      <w:r w:rsidR="00280C46" w:rsidRPr="00280C46">
        <w:rPr>
          <w:sz w:val="20"/>
          <w:szCs w:val="20"/>
        </w:rPr>
        <w:t>*</w:t>
      </w:r>
    </w:p>
    <w:p w:rsidR="00D95BDC" w:rsidRPr="00E6473E" w:rsidRDefault="00D95BDC" w:rsidP="00C07DC1">
      <w:pPr>
        <w:widowControl w:val="0"/>
        <w:autoSpaceDE w:val="0"/>
        <w:autoSpaceDN w:val="0"/>
        <w:adjustRightInd w:val="0"/>
        <w:spacing w:after="0" w:line="240" w:lineRule="auto"/>
        <w:ind w:right="-6"/>
        <w:jc w:val="center"/>
        <w:rPr>
          <w:sz w:val="20"/>
          <w:szCs w:val="20"/>
        </w:rPr>
      </w:pPr>
    </w:p>
    <w:p w:rsidR="00B3100E" w:rsidRDefault="00D95BDC" w:rsidP="00C07DC1">
      <w:pPr>
        <w:spacing w:after="0" w:line="240" w:lineRule="auto"/>
        <w:jc w:val="center"/>
        <w:rPr>
          <w:rFonts w:cs="Times New Roman"/>
          <w:i/>
          <w:iCs/>
          <w:sz w:val="18"/>
          <w:szCs w:val="18"/>
          <w:lang w:val="en-MY"/>
        </w:rPr>
      </w:pPr>
      <w:r w:rsidRPr="00CE6545">
        <w:rPr>
          <w:rFonts w:cs="Times New Roman"/>
          <w:i/>
          <w:iCs/>
          <w:sz w:val="18"/>
          <w:szCs w:val="18"/>
          <w:vertAlign w:val="superscript"/>
          <w:lang w:val="en-MY"/>
        </w:rPr>
        <w:t>1</w:t>
      </w:r>
      <w:r w:rsidRPr="00CE6545">
        <w:rPr>
          <w:rFonts w:cs="Times New Roman"/>
          <w:i/>
          <w:iCs/>
          <w:sz w:val="18"/>
          <w:szCs w:val="18"/>
          <w:lang w:val="en-MY"/>
        </w:rPr>
        <w:t xml:space="preserve">Advanced Oleochemicals Technology Division, Malaysian Palm Oil Board, </w:t>
      </w:r>
    </w:p>
    <w:p w:rsidR="00D95BDC" w:rsidRPr="00CE6545" w:rsidRDefault="00D95BDC" w:rsidP="00C07DC1">
      <w:pPr>
        <w:spacing w:after="0" w:line="240" w:lineRule="auto"/>
        <w:jc w:val="center"/>
        <w:rPr>
          <w:rFonts w:cs="Times New Roman"/>
          <w:i/>
          <w:iCs/>
          <w:sz w:val="18"/>
          <w:szCs w:val="18"/>
          <w:lang w:val="en-MY"/>
        </w:rPr>
      </w:pPr>
      <w:r w:rsidRPr="00CE6545">
        <w:rPr>
          <w:rFonts w:cs="Times New Roman"/>
          <w:i/>
          <w:iCs/>
          <w:sz w:val="18"/>
          <w:szCs w:val="18"/>
          <w:lang w:val="en-MY"/>
        </w:rPr>
        <w:t xml:space="preserve">No 6, </w:t>
      </w:r>
      <w:proofErr w:type="spellStart"/>
      <w:r w:rsidRPr="00CE6545">
        <w:rPr>
          <w:rFonts w:cs="Times New Roman"/>
          <w:i/>
          <w:iCs/>
          <w:sz w:val="18"/>
          <w:szCs w:val="18"/>
          <w:lang w:val="en-MY"/>
        </w:rPr>
        <w:t>Persiaran</w:t>
      </w:r>
      <w:proofErr w:type="spellEnd"/>
      <w:r w:rsidRPr="00CE6545">
        <w:rPr>
          <w:rFonts w:cs="Times New Roman"/>
          <w:i/>
          <w:iCs/>
          <w:sz w:val="18"/>
          <w:szCs w:val="18"/>
          <w:lang w:val="en-MY"/>
        </w:rPr>
        <w:t xml:space="preserve"> </w:t>
      </w:r>
      <w:proofErr w:type="spellStart"/>
      <w:r w:rsidRPr="00CE6545">
        <w:rPr>
          <w:rFonts w:cs="Times New Roman"/>
          <w:i/>
          <w:iCs/>
          <w:sz w:val="18"/>
          <w:szCs w:val="18"/>
          <w:lang w:val="en-MY"/>
        </w:rPr>
        <w:t>Institusi</w:t>
      </w:r>
      <w:proofErr w:type="spellEnd"/>
      <w:r w:rsidRPr="00CE6545">
        <w:rPr>
          <w:rFonts w:cs="Times New Roman"/>
          <w:i/>
          <w:iCs/>
          <w:sz w:val="18"/>
          <w:szCs w:val="18"/>
          <w:lang w:val="en-MY"/>
        </w:rPr>
        <w:t xml:space="preserve">, Bandar </w:t>
      </w:r>
      <w:proofErr w:type="spellStart"/>
      <w:r w:rsidRPr="00CE6545">
        <w:rPr>
          <w:rFonts w:cs="Times New Roman"/>
          <w:i/>
          <w:iCs/>
          <w:sz w:val="18"/>
          <w:szCs w:val="18"/>
          <w:lang w:val="en-MY"/>
        </w:rPr>
        <w:t>Baru</w:t>
      </w:r>
      <w:proofErr w:type="spellEnd"/>
      <w:r w:rsidRPr="00CE6545">
        <w:rPr>
          <w:rFonts w:cs="Times New Roman"/>
          <w:i/>
          <w:iCs/>
          <w:sz w:val="18"/>
          <w:szCs w:val="18"/>
          <w:lang w:val="en-MY"/>
        </w:rPr>
        <w:t xml:space="preserve"> </w:t>
      </w:r>
      <w:proofErr w:type="spellStart"/>
      <w:r w:rsidRPr="00CE6545">
        <w:rPr>
          <w:rFonts w:cs="Times New Roman"/>
          <w:i/>
          <w:iCs/>
          <w:sz w:val="18"/>
          <w:szCs w:val="18"/>
          <w:lang w:val="en-MY"/>
        </w:rPr>
        <w:t>Bangi</w:t>
      </w:r>
      <w:proofErr w:type="spellEnd"/>
      <w:r w:rsidR="00404118" w:rsidRPr="00CE6545">
        <w:rPr>
          <w:rFonts w:cs="Times New Roman"/>
          <w:i/>
          <w:iCs/>
          <w:sz w:val="18"/>
          <w:szCs w:val="18"/>
          <w:lang w:val="en-MY"/>
        </w:rPr>
        <w:t xml:space="preserve">, </w:t>
      </w:r>
      <w:r w:rsidRPr="00CE6545">
        <w:rPr>
          <w:rFonts w:cs="Times New Roman"/>
          <w:i/>
          <w:iCs/>
          <w:sz w:val="18"/>
          <w:szCs w:val="18"/>
          <w:lang w:val="en-MY"/>
        </w:rPr>
        <w:t xml:space="preserve">43000 </w:t>
      </w:r>
      <w:proofErr w:type="spellStart"/>
      <w:r w:rsidRPr="00CE6545">
        <w:rPr>
          <w:rFonts w:cs="Times New Roman"/>
          <w:i/>
          <w:iCs/>
          <w:sz w:val="18"/>
          <w:szCs w:val="18"/>
          <w:lang w:val="en-MY"/>
        </w:rPr>
        <w:t>Kajang</w:t>
      </w:r>
      <w:proofErr w:type="spellEnd"/>
      <w:r w:rsidRPr="00CE6545">
        <w:rPr>
          <w:rFonts w:cs="Times New Roman"/>
          <w:i/>
          <w:iCs/>
          <w:sz w:val="18"/>
          <w:szCs w:val="18"/>
          <w:lang w:val="en-MY"/>
        </w:rPr>
        <w:t>, Selangor, Malaysia.</w:t>
      </w:r>
    </w:p>
    <w:p w:rsidR="00B3100E" w:rsidRDefault="00D95BDC" w:rsidP="00C07DC1">
      <w:pPr>
        <w:spacing w:after="0" w:line="240" w:lineRule="auto"/>
        <w:jc w:val="center"/>
        <w:rPr>
          <w:rFonts w:eastAsia="Times New Roman" w:cs="Times New Roman"/>
          <w:i/>
          <w:color w:val="000000"/>
          <w:sz w:val="18"/>
          <w:szCs w:val="18"/>
        </w:rPr>
      </w:pPr>
      <w:r w:rsidRPr="00CE6545">
        <w:rPr>
          <w:rFonts w:eastAsia="Times New Roman" w:cs="Times New Roman"/>
          <w:i/>
          <w:color w:val="000000"/>
          <w:sz w:val="18"/>
          <w:szCs w:val="18"/>
          <w:vertAlign w:val="superscript"/>
        </w:rPr>
        <w:t>2</w:t>
      </w:r>
      <w:r w:rsidRPr="00CE6545">
        <w:rPr>
          <w:rFonts w:eastAsia="Times New Roman" w:cs="Times New Roman"/>
          <w:i/>
          <w:color w:val="000000"/>
          <w:sz w:val="18"/>
          <w:szCs w:val="18"/>
        </w:rPr>
        <w:t xml:space="preserve">School of Chemical Sciences and Food Technology, Faculty of Science and Technology, </w:t>
      </w:r>
    </w:p>
    <w:p w:rsidR="00D95BDC" w:rsidRPr="00CE6545" w:rsidRDefault="00D95BDC" w:rsidP="00C07DC1">
      <w:pPr>
        <w:spacing w:after="0" w:line="240" w:lineRule="auto"/>
        <w:jc w:val="center"/>
        <w:rPr>
          <w:rFonts w:eastAsia="Times New Roman" w:cs="Times New Roman"/>
          <w:i/>
          <w:color w:val="000000"/>
          <w:sz w:val="18"/>
          <w:szCs w:val="18"/>
        </w:rPr>
      </w:pPr>
      <w:proofErr w:type="spellStart"/>
      <w:proofErr w:type="gramStart"/>
      <w:r w:rsidRPr="00CE6545">
        <w:rPr>
          <w:rFonts w:eastAsia="Times New Roman" w:cs="Times New Roman"/>
          <w:i/>
          <w:color w:val="000000"/>
          <w:sz w:val="18"/>
          <w:szCs w:val="18"/>
        </w:rPr>
        <w:t>Universiti</w:t>
      </w:r>
      <w:proofErr w:type="spellEnd"/>
      <w:r w:rsidRPr="00CE6545">
        <w:rPr>
          <w:rFonts w:eastAsia="Times New Roman" w:cs="Times New Roman"/>
          <w:i/>
          <w:color w:val="000000"/>
          <w:sz w:val="18"/>
          <w:szCs w:val="18"/>
        </w:rPr>
        <w:t xml:space="preserve"> </w:t>
      </w:r>
      <w:proofErr w:type="spellStart"/>
      <w:r w:rsidRPr="00CE6545">
        <w:rPr>
          <w:rFonts w:eastAsia="Times New Roman" w:cs="Times New Roman"/>
          <w:i/>
          <w:color w:val="000000"/>
          <w:sz w:val="18"/>
          <w:szCs w:val="18"/>
        </w:rPr>
        <w:t>Kebangsaan</w:t>
      </w:r>
      <w:proofErr w:type="spellEnd"/>
      <w:r w:rsidRPr="00CE6545">
        <w:rPr>
          <w:rFonts w:eastAsia="Times New Roman" w:cs="Times New Roman"/>
          <w:i/>
          <w:color w:val="000000"/>
          <w:sz w:val="18"/>
          <w:szCs w:val="18"/>
        </w:rPr>
        <w:t xml:space="preserve"> Malaysia, 43600 UKM Bangi, Selangor, Malaysia.</w:t>
      </w:r>
      <w:proofErr w:type="gramEnd"/>
    </w:p>
    <w:p w:rsidR="00D95BDC" w:rsidRPr="00CE6545" w:rsidRDefault="00D95BDC" w:rsidP="00C07DC1">
      <w:pPr>
        <w:spacing w:after="0" w:line="240" w:lineRule="auto"/>
        <w:jc w:val="center"/>
        <w:rPr>
          <w:rFonts w:eastAsia="Times New Roman" w:cs="Times New Roman"/>
          <w:i/>
          <w:color w:val="000000"/>
          <w:sz w:val="18"/>
          <w:szCs w:val="18"/>
        </w:rPr>
      </w:pPr>
    </w:p>
    <w:p w:rsidR="00280C46" w:rsidRPr="00CE6545" w:rsidRDefault="00D95BDC" w:rsidP="00C07DC1">
      <w:pPr>
        <w:spacing w:after="0" w:line="240" w:lineRule="auto"/>
        <w:jc w:val="center"/>
        <w:rPr>
          <w:rFonts w:cs="Times New Roman"/>
          <w:i/>
          <w:iCs/>
          <w:sz w:val="18"/>
          <w:szCs w:val="18"/>
          <w:lang w:val="en-MY"/>
        </w:rPr>
      </w:pPr>
      <w:r w:rsidRPr="00CE6545">
        <w:rPr>
          <w:rFonts w:cs="Times New Roman"/>
          <w:i/>
          <w:iCs/>
          <w:sz w:val="18"/>
          <w:szCs w:val="18"/>
          <w:lang w:val="en-MY"/>
        </w:rPr>
        <w:t>*Corresponding author</w:t>
      </w:r>
      <w:r w:rsidR="00404118" w:rsidRPr="00CE6545">
        <w:rPr>
          <w:rFonts w:cs="Times New Roman"/>
          <w:i/>
          <w:iCs/>
          <w:sz w:val="18"/>
          <w:szCs w:val="18"/>
          <w:lang w:val="en-MY"/>
        </w:rPr>
        <w:t xml:space="preserve">: </w:t>
      </w:r>
      <w:r w:rsidR="00280C46" w:rsidRPr="00CE6545">
        <w:rPr>
          <w:rFonts w:cs="Times New Roman"/>
          <w:i/>
          <w:iCs/>
          <w:sz w:val="18"/>
          <w:szCs w:val="18"/>
          <w:lang w:val="en-MY"/>
        </w:rPr>
        <w:t>rahimi@ukm.edu.my</w:t>
      </w:r>
    </w:p>
    <w:p w:rsidR="00D95BDC" w:rsidRPr="00CE6545" w:rsidRDefault="00D95BDC" w:rsidP="00C07DC1">
      <w:pPr>
        <w:spacing w:after="0" w:line="240" w:lineRule="auto"/>
        <w:rPr>
          <w:rFonts w:cs="Times New Roman"/>
          <w:iCs/>
          <w:sz w:val="18"/>
          <w:szCs w:val="18"/>
          <w:lang w:val="en-MY"/>
        </w:rPr>
      </w:pPr>
    </w:p>
    <w:p w:rsidR="00211622" w:rsidRPr="00CE6545" w:rsidRDefault="00211622" w:rsidP="00211622">
      <w:pPr>
        <w:spacing w:after="0" w:line="240" w:lineRule="auto"/>
        <w:jc w:val="center"/>
        <w:outlineLvl w:val="0"/>
        <w:rPr>
          <w:rFonts w:cs="Times New Roman"/>
          <w:b/>
          <w:sz w:val="18"/>
          <w:szCs w:val="18"/>
          <w:lang w:val="fi-FI"/>
        </w:rPr>
      </w:pPr>
      <w:r w:rsidRPr="00CE6545">
        <w:rPr>
          <w:rFonts w:cs="Times New Roman"/>
          <w:b/>
          <w:sz w:val="18"/>
          <w:szCs w:val="18"/>
          <w:lang w:val="fi-FI"/>
        </w:rPr>
        <w:t>Abstract</w:t>
      </w:r>
    </w:p>
    <w:p w:rsidR="00211622" w:rsidRPr="00CE6545" w:rsidRDefault="00211622" w:rsidP="00211622">
      <w:pPr>
        <w:spacing w:after="0" w:line="240" w:lineRule="auto"/>
        <w:rPr>
          <w:rFonts w:cs="Times New Roman"/>
          <w:sz w:val="18"/>
          <w:szCs w:val="18"/>
          <w:lang w:val="fi-FI"/>
        </w:rPr>
      </w:pPr>
      <w:r w:rsidRPr="00CE6545">
        <w:rPr>
          <w:rFonts w:cs="Times New Roman"/>
          <w:sz w:val="18"/>
          <w:szCs w:val="18"/>
          <w:lang w:val="fi-FI"/>
        </w:rPr>
        <w:t>Three mixed blend non-ionic surfactants: fatty acid polyethoxylates (POE) (20), POE (20) sorbitan monooleate (or Tween 80) and fatty alcohol POE (25) bounded by 20 -25 moles of ethylene oxides (EO) mixed with Laureth-1 were choosen to analyse their different functional group and its properties to the emulsion. The oil phase used is palm methyl ester</w:t>
      </w:r>
      <w:r w:rsidRPr="00CE6545">
        <w:rPr>
          <w:rFonts w:eastAsia="Calibri" w:cs="Times New Roman"/>
          <w:sz w:val="18"/>
          <w:szCs w:val="18"/>
          <w:lang w:val="fi-FI"/>
        </w:rPr>
        <w:t xml:space="preserve"> C</w:t>
      </w:r>
      <w:r w:rsidRPr="00CE6545">
        <w:rPr>
          <w:rFonts w:eastAsia="Calibri" w:cs="Times New Roman"/>
          <w:sz w:val="18"/>
          <w:szCs w:val="18"/>
          <w:vertAlign w:val="subscript"/>
          <w:lang w:val="fi-FI"/>
        </w:rPr>
        <w:t>12</w:t>
      </w:r>
      <w:r w:rsidRPr="00CE6545">
        <w:rPr>
          <w:rFonts w:eastAsia="Calibri" w:cs="Times New Roman"/>
          <w:sz w:val="18"/>
          <w:szCs w:val="18"/>
          <w:lang w:val="fi-FI"/>
        </w:rPr>
        <w:t>-</w:t>
      </w:r>
      <w:r w:rsidRPr="00CE6545">
        <w:rPr>
          <w:rFonts w:eastAsia="Calibri" w:cs="Times New Roman"/>
          <w:sz w:val="18"/>
          <w:szCs w:val="18"/>
          <w:vertAlign w:val="subscript"/>
          <w:lang w:val="fi-FI"/>
        </w:rPr>
        <w:t>18.</w:t>
      </w:r>
      <w:r w:rsidRPr="00CE6545">
        <w:rPr>
          <w:rFonts w:cs="Times New Roman"/>
          <w:sz w:val="18"/>
          <w:szCs w:val="18"/>
          <w:lang w:val="fi-FI"/>
        </w:rPr>
        <w:t xml:space="preserve"> </w:t>
      </w:r>
      <w:r w:rsidRPr="00CE6545">
        <w:rPr>
          <w:rFonts w:eastAsia="Calibri" w:cs="Times New Roman"/>
          <w:sz w:val="18"/>
          <w:szCs w:val="18"/>
          <w:lang w:val="fi-FI"/>
        </w:rPr>
        <w:t>The emulsification process was carried out at 52 ± 2˚C by using high speed homogeniser.</w:t>
      </w:r>
      <w:r w:rsidRPr="00CE6545">
        <w:rPr>
          <w:rFonts w:cs="Times New Roman"/>
          <w:sz w:val="18"/>
          <w:szCs w:val="18"/>
          <w:lang w:val="fi-FI"/>
        </w:rPr>
        <w:t xml:space="preserve"> Emulsifying properties were investigated through a </w:t>
      </w:r>
      <w:r w:rsidR="00C906ED">
        <w:rPr>
          <w:rFonts w:cs="Times New Roman"/>
          <w:sz w:val="18"/>
          <w:szCs w:val="18"/>
          <w:lang w:val="fi-FI"/>
        </w:rPr>
        <w:t>h</w:t>
      </w:r>
      <w:r w:rsidR="00C906ED" w:rsidRPr="00C906ED">
        <w:rPr>
          <w:rFonts w:cs="Times New Roman"/>
          <w:sz w:val="18"/>
          <w:szCs w:val="18"/>
          <w:lang w:val="fi-FI"/>
        </w:rPr>
        <w:t xml:space="preserve">ydrophyl-lipophyl balance </w:t>
      </w:r>
      <w:r w:rsidR="00C906ED">
        <w:rPr>
          <w:rFonts w:cs="Times New Roman"/>
          <w:sz w:val="18"/>
          <w:szCs w:val="18"/>
          <w:lang w:val="fi-FI"/>
        </w:rPr>
        <w:t>(</w:t>
      </w:r>
      <w:r w:rsidRPr="00CE6545">
        <w:rPr>
          <w:rFonts w:cs="Times New Roman"/>
          <w:sz w:val="18"/>
          <w:szCs w:val="18"/>
          <w:lang w:val="fi-FI"/>
        </w:rPr>
        <w:t>HLB</w:t>
      </w:r>
      <w:r w:rsidR="00C906ED">
        <w:rPr>
          <w:rFonts w:cs="Times New Roman"/>
          <w:sz w:val="18"/>
          <w:szCs w:val="18"/>
          <w:lang w:val="fi-FI"/>
        </w:rPr>
        <w:t>)</w:t>
      </w:r>
      <w:r w:rsidRPr="00CE6545">
        <w:rPr>
          <w:rFonts w:cs="Times New Roman"/>
          <w:sz w:val="18"/>
          <w:szCs w:val="18"/>
          <w:lang w:val="fi-FI"/>
        </w:rPr>
        <w:t xml:space="preserve"> value range from HLB 10, 11, 12, 13 and 14.</w:t>
      </w:r>
      <w:r w:rsidRPr="00CE6545">
        <w:rPr>
          <w:rFonts w:eastAsia="Calibri" w:cs="Times New Roman"/>
          <w:sz w:val="18"/>
          <w:szCs w:val="18"/>
          <w:vertAlign w:val="subscript"/>
          <w:lang w:val="fi-FI"/>
        </w:rPr>
        <w:t xml:space="preserve"> </w:t>
      </w:r>
      <w:r w:rsidRPr="00CE6545">
        <w:rPr>
          <w:rFonts w:cs="Times New Roman"/>
          <w:sz w:val="18"/>
          <w:szCs w:val="18"/>
          <w:lang w:val="fi-FI"/>
        </w:rPr>
        <w:t xml:space="preserve">The formation and stability of the emulsions were characterized through mean droplet size, zeta potential and surface tension. This study shows blend fatty alcohol POE (25EO) with HLB 11±1 shows optimum mean droplet size 1.970 μm to 2.099 μm, stable zeta potential at -37.91 mV to -40.8 mV and low surface tension value at 31.186 mN/m to 32.865 mN/m. </w:t>
      </w:r>
    </w:p>
    <w:p w:rsidR="00211622" w:rsidRPr="00CE6545" w:rsidRDefault="00211622" w:rsidP="00211622">
      <w:pPr>
        <w:spacing w:after="0" w:line="240" w:lineRule="auto"/>
        <w:rPr>
          <w:rFonts w:cs="Times New Roman"/>
          <w:sz w:val="18"/>
          <w:szCs w:val="18"/>
          <w:highlight w:val="yellow"/>
          <w:lang w:val="fi-FI"/>
        </w:rPr>
      </w:pPr>
    </w:p>
    <w:p w:rsidR="00211622" w:rsidRPr="00CE6545" w:rsidRDefault="00211622" w:rsidP="00211622">
      <w:pPr>
        <w:spacing w:after="0" w:line="240" w:lineRule="auto"/>
        <w:rPr>
          <w:rFonts w:cs="Times New Roman"/>
          <w:sz w:val="18"/>
          <w:szCs w:val="18"/>
        </w:rPr>
      </w:pPr>
      <w:r w:rsidRPr="00CE6545">
        <w:rPr>
          <w:rFonts w:cs="Times New Roman"/>
          <w:b/>
          <w:sz w:val="18"/>
          <w:szCs w:val="18"/>
        </w:rPr>
        <w:t>Keyword:</w:t>
      </w:r>
      <w:r w:rsidRPr="00CE6545">
        <w:rPr>
          <w:rFonts w:cs="Times New Roman"/>
          <w:sz w:val="18"/>
          <w:szCs w:val="18"/>
        </w:rPr>
        <w:t xml:space="preserve"> Surfactant, </w:t>
      </w:r>
      <w:proofErr w:type="spellStart"/>
      <w:r w:rsidRPr="00CE6545">
        <w:rPr>
          <w:rFonts w:cs="Times New Roman"/>
          <w:sz w:val="18"/>
          <w:szCs w:val="18"/>
        </w:rPr>
        <w:t>Hydrophyl-lipophyl</w:t>
      </w:r>
      <w:proofErr w:type="spellEnd"/>
      <w:r w:rsidRPr="00CE6545">
        <w:rPr>
          <w:rFonts w:cs="Times New Roman"/>
          <w:sz w:val="18"/>
          <w:szCs w:val="18"/>
        </w:rPr>
        <w:t xml:space="preserve"> balance (HLB), </w:t>
      </w:r>
      <w:proofErr w:type="spellStart"/>
      <w:r w:rsidRPr="00CE6545">
        <w:rPr>
          <w:rFonts w:cs="Times New Roman"/>
          <w:sz w:val="18"/>
          <w:szCs w:val="18"/>
        </w:rPr>
        <w:t>polyoxyethelene</w:t>
      </w:r>
      <w:proofErr w:type="spellEnd"/>
      <w:r w:rsidRPr="00CE6545">
        <w:rPr>
          <w:rFonts w:cs="Times New Roman"/>
          <w:sz w:val="18"/>
          <w:szCs w:val="18"/>
        </w:rPr>
        <w:t xml:space="preserve"> (POE)</w:t>
      </w:r>
    </w:p>
    <w:p w:rsidR="00211622" w:rsidRDefault="00211622" w:rsidP="00211622">
      <w:pPr>
        <w:spacing w:after="0" w:line="240" w:lineRule="auto"/>
        <w:rPr>
          <w:rFonts w:cs="Times New Roman"/>
          <w:sz w:val="18"/>
          <w:szCs w:val="18"/>
        </w:rPr>
      </w:pPr>
    </w:p>
    <w:p w:rsidR="00211622" w:rsidRDefault="00211622" w:rsidP="00C07DC1">
      <w:pPr>
        <w:spacing w:after="0" w:line="240" w:lineRule="auto"/>
        <w:jc w:val="center"/>
        <w:outlineLvl w:val="0"/>
        <w:rPr>
          <w:rFonts w:cs="Times New Roman"/>
          <w:b/>
          <w:sz w:val="18"/>
          <w:szCs w:val="18"/>
        </w:rPr>
      </w:pPr>
    </w:p>
    <w:p w:rsidR="00280C46" w:rsidRPr="00CE6545" w:rsidRDefault="00280C46" w:rsidP="00C07DC1">
      <w:pPr>
        <w:spacing w:after="0" w:line="240" w:lineRule="auto"/>
        <w:jc w:val="center"/>
        <w:outlineLvl w:val="0"/>
        <w:rPr>
          <w:rFonts w:cs="Times New Roman"/>
          <w:b/>
          <w:sz w:val="18"/>
          <w:szCs w:val="18"/>
          <w:lang w:val="fi-FI"/>
        </w:rPr>
      </w:pPr>
      <w:proofErr w:type="spellStart"/>
      <w:r w:rsidRPr="00CE6545">
        <w:rPr>
          <w:rFonts w:cs="Times New Roman"/>
          <w:b/>
          <w:sz w:val="18"/>
          <w:szCs w:val="18"/>
        </w:rPr>
        <w:t>Abstrak</w:t>
      </w:r>
      <w:proofErr w:type="spellEnd"/>
    </w:p>
    <w:p w:rsidR="00CE6545" w:rsidRDefault="00280C46" w:rsidP="00211622">
      <w:pPr>
        <w:spacing w:after="0" w:line="240" w:lineRule="auto"/>
        <w:rPr>
          <w:rFonts w:cs="Times New Roman"/>
          <w:b/>
          <w:sz w:val="18"/>
          <w:szCs w:val="18"/>
          <w:lang w:val="fi-FI"/>
        </w:rPr>
        <w:sectPr w:rsidR="00CE6545" w:rsidSect="00B3100E">
          <w:type w:val="continuous"/>
          <w:pgSz w:w="11907" w:h="16839" w:code="9"/>
          <w:pgMar w:top="1440" w:right="1440" w:bottom="1440" w:left="1440" w:header="720" w:footer="720" w:gutter="0"/>
          <w:cols w:space="720"/>
          <w:docGrid w:linePitch="360"/>
        </w:sectPr>
      </w:pPr>
      <w:proofErr w:type="spellStart"/>
      <w:r w:rsidRPr="00CE6545">
        <w:rPr>
          <w:rFonts w:cs="Times New Roman"/>
          <w:sz w:val="18"/>
          <w:szCs w:val="18"/>
        </w:rPr>
        <w:t>Tiga</w:t>
      </w:r>
      <w:proofErr w:type="spellEnd"/>
      <w:r w:rsidRPr="00CE6545">
        <w:rPr>
          <w:rFonts w:cs="Times New Roman"/>
          <w:sz w:val="18"/>
          <w:szCs w:val="18"/>
        </w:rPr>
        <w:t xml:space="preserve"> </w:t>
      </w:r>
      <w:proofErr w:type="spellStart"/>
      <w:r w:rsidRPr="00CE6545">
        <w:rPr>
          <w:rFonts w:cs="Times New Roman"/>
          <w:sz w:val="18"/>
          <w:szCs w:val="18"/>
        </w:rPr>
        <w:t>campuran</w:t>
      </w:r>
      <w:proofErr w:type="spellEnd"/>
      <w:r w:rsidRPr="00CE6545">
        <w:rPr>
          <w:rFonts w:cs="Times New Roman"/>
          <w:sz w:val="18"/>
          <w:szCs w:val="18"/>
        </w:rPr>
        <w:t xml:space="preserve"> </w:t>
      </w:r>
      <w:proofErr w:type="spellStart"/>
      <w:r w:rsidRPr="00CE6545">
        <w:rPr>
          <w:rFonts w:cs="Times New Roman"/>
          <w:sz w:val="18"/>
          <w:szCs w:val="18"/>
        </w:rPr>
        <w:t>surfaktan</w:t>
      </w:r>
      <w:proofErr w:type="spellEnd"/>
      <w:r w:rsidRPr="00CE6545">
        <w:rPr>
          <w:rFonts w:cs="Times New Roman"/>
          <w:sz w:val="18"/>
          <w:szCs w:val="18"/>
        </w:rPr>
        <w:t xml:space="preserve"> </w:t>
      </w:r>
      <w:proofErr w:type="spellStart"/>
      <w:r w:rsidRPr="00CE6545">
        <w:rPr>
          <w:rFonts w:cs="Times New Roman"/>
          <w:sz w:val="18"/>
          <w:szCs w:val="18"/>
        </w:rPr>
        <w:t>bukan</w:t>
      </w:r>
      <w:proofErr w:type="spellEnd"/>
      <w:r w:rsidRPr="00CE6545">
        <w:rPr>
          <w:rFonts w:cs="Times New Roman"/>
          <w:sz w:val="18"/>
          <w:szCs w:val="18"/>
        </w:rPr>
        <w:t xml:space="preserve"> </w:t>
      </w:r>
      <w:proofErr w:type="spellStart"/>
      <w:r w:rsidRPr="00CE6545">
        <w:rPr>
          <w:rFonts w:cs="Times New Roman"/>
          <w:sz w:val="18"/>
          <w:szCs w:val="18"/>
        </w:rPr>
        <w:t>ionik</w:t>
      </w:r>
      <w:proofErr w:type="spellEnd"/>
      <w:r w:rsidRPr="00CE6545">
        <w:rPr>
          <w:rFonts w:cs="Times New Roman"/>
          <w:sz w:val="18"/>
          <w:szCs w:val="18"/>
        </w:rPr>
        <w:t xml:space="preserve">: </w:t>
      </w:r>
      <w:proofErr w:type="spellStart"/>
      <w:r w:rsidRPr="00CE6545">
        <w:rPr>
          <w:rFonts w:cs="Times New Roman"/>
          <w:sz w:val="18"/>
          <w:szCs w:val="18"/>
        </w:rPr>
        <w:t>asid</w:t>
      </w:r>
      <w:proofErr w:type="spellEnd"/>
      <w:r w:rsidRPr="00CE6545">
        <w:rPr>
          <w:rFonts w:cs="Times New Roman"/>
          <w:sz w:val="18"/>
          <w:szCs w:val="18"/>
        </w:rPr>
        <w:t xml:space="preserve"> </w:t>
      </w:r>
      <w:proofErr w:type="spellStart"/>
      <w:r w:rsidRPr="00CE6545">
        <w:rPr>
          <w:rFonts w:cs="Times New Roman"/>
          <w:sz w:val="18"/>
          <w:szCs w:val="18"/>
        </w:rPr>
        <w:t>lemak</w:t>
      </w:r>
      <w:proofErr w:type="spellEnd"/>
      <w:r w:rsidRPr="00CE6545">
        <w:rPr>
          <w:rFonts w:cs="Times New Roman"/>
          <w:sz w:val="18"/>
          <w:szCs w:val="18"/>
        </w:rPr>
        <w:t xml:space="preserve"> </w:t>
      </w:r>
      <w:proofErr w:type="spellStart"/>
      <w:r w:rsidRPr="00CE6545">
        <w:rPr>
          <w:rFonts w:cs="Times New Roman"/>
          <w:sz w:val="18"/>
          <w:szCs w:val="18"/>
        </w:rPr>
        <w:t>polietoksilat</w:t>
      </w:r>
      <w:proofErr w:type="spellEnd"/>
      <w:r w:rsidRPr="00CE6545">
        <w:rPr>
          <w:rFonts w:cs="Times New Roman"/>
          <w:sz w:val="18"/>
          <w:szCs w:val="18"/>
        </w:rPr>
        <w:t xml:space="preserve"> (POE) (20), POE (20) </w:t>
      </w:r>
      <w:proofErr w:type="spellStart"/>
      <w:r w:rsidRPr="00CE6545">
        <w:rPr>
          <w:rFonts w:cs="Times New Roman"/>
          <w:sz w:val="18"/>
          <w:szCs w:val="18"/>
        </w:rPr>
        <w:t>sorbitan</w:t>
      </w:r>
      <w:proofErr w:type="spellEnd"/>
      <w:r w:rsidRPr="00CE6545">
        <w:rPr>
          <w:rFonts w:cs="Times New Roman"/>
          <w:sz w:val="18"/>
          <w:szCs w:val="18"/>
        </w:rPr>
        <w:t xml:space="preserve"> </w:t>
      </w:r>
      <w:proofErr w:type="spellStart"/>
      <w:r w:rsidRPr="00CE6545">
        <w:rPr>
          <w:rFonts w:cs="Times New Roman"/>
          <w:sz w:val="18"/>
          <w:szCs w:val="18"/>
        </w:rPr>
        <w:t>monooleat</w:t>
      </w:r>
      <w:proofErr w:type="spellEnd"/>
      <w:r w:rsidRPr="00CE6545">
        <w:rPr>
          <w:rFonts w:cs="Times New Roman"/>
          <w:sz w:val="18"/>
          <w:szCs w:val="18"/>
        </w:rPr>
        <w:t xml:space="preserve"> (Tween 80) </w:t>
      </w:r>
      <w:proofErr w:type="spellStart"/>
      <w:proofErr w:type="gramStart"/>
      <w:r w:rsidRPr="00CE6545">
        <w:rPr>
          <w:rFonts w:cs="Times New Roman"/>
          <w:sz w:val="18"/>
          <w:szCs w:val="18"/>
        </w:rPr>
        <w:t>dan</w:t>
      </w:r>
      <w:proofErr w:type="spellEnd"/>
      <w:r w:rsidRPr="00CE6545">
        <w:rPr>
          <w:rFonts w:cs="Times New Roman"/>
          <w:sz w:val="18"/>
          <w:szCs w:val="18"/>
        </w:rPr>
        <w:t xml:space="preserve">  </w:t>
      </w:r>
      <w:proofErr w:type="spellStart"/>
      <w:r w:rsidRPr="00CE6545">
        <w:rPr>
          <w:rFonts w:cs="Times New Roman"/>
          <w:sz w:val="18"/>
          <w:szCs w:val="18"/>
        </w:rPr>
        <w:t>alkohol</w:t>
      </w:r>
      <w:proofErr w:type="spellEnd"/>
      <w:proofErr w:type="gramEnd"/>
      <w:r w:rsidRPr="00CE6545">
        <w:rPr>
          <w:rFonts w:cs="Times New Roman"/>
          <w:sz w:val="18"/>
          <w:szCs w:val="18"/>
        </w:rPr>
        <w:t xml:space="preserve"> </w:t>
      </w:r>
      <w:proofErr w:type="spellStart"/>
      <w:r w:rsidRPr="00CE6545">
        <w:rPr>
          <w:rFonts w:cs="Times New Roman"/>
          <w:sz w:val="18"/>
          <w:szCs w:val="18"/>
        </w:rPr>
        <w:t>lemak</w:t>
      </w:r>
      <w:proofErr w:type="spellEnd"/>
      <w:r w:rsidRPr="00CE6545">
        <w:rPr>
          <w:rFonts w:cs="Times New Roman"/>
          <w:sz w:val="18"/>
          <w:szCs w:val="18"/>
        </w:rPr>
        <w:t xml:space="preserve"> POE (25) yang </w:t>
      </w:r>
      <w:proofErr w:type="spellStart"/>
      <w:r w:rsidRPr="00CE6545">
        <w:rPr>
          <w:rFonts w:cs="Times New Roman"/>
          <w:sz w:val="18"/>
          <w:szCs w:val="18"/>
        </w:rPr>
        <w:t>mempunyai</w:t>
      </w:r>
      <w:proofErr w:type="spellEnd"/>
      <w:r w:rsidRPr="00CE6545">
        <w:rPr>
          <w:rFonts w:cs="Times New Roman"/>
          <w:sz w:val="18"/>
          <w:szCs w:val="18"/>
        </w:rPr>
        <w:t xml:space="preserve"> 20 - 25 </w:t>
      </w:r>
      <w:proofErr w:type="spellStart"/>
      <w:r w:rsidRPr="00CE6545">
        <w:rPr>
          <w:rFonts w:cs="Times New Roman"/>
          <w:sz w:val="18"/>
          <w:szCs w:val="18"/>
        </w:rPr>
        <w:t>molekul</w:t>
      </w:r>
      <w:proofErr w:type="spellEnd"/>
      <w:r w:rsidRPr="00CE6545">
        <w:rPr>
          <w:rFonts w:cs="Times New Roman"/>
          <w:sz w:val="18"/>
          <w:szCs w:val="18"/>
        </w:rPr>
        <w:t xml:space="preserve"> </w:t>
      </w:r>
      <w:proofErr w:type="spellStart"/>
      <w:r w:rsidRPr="00CE6545">
        <w:rPr>
          <w:rFonts w:cs="Times New Roman"/>
          <w:sz w:val="18"/>
          <w:szCs w:val="18"/>
        </w:rPr>
        <w:t>etilena</w:t>
      </w:r>
      <w:proofErr w:type="spellEnd"/>
      <w:r w:rsidRPr="00CE6545">
        <w:rPr>
          <w:rFonts w:cs="Times New Roman"/>
          <w:sz w:val="18"/>
          <w:szCs w:val="18"/>
        </w:rPr>
        <w:t xml:space="preserve"> </w:t>
      </w:r>
      <w:proofErr w:type="spellStart"/>
      <w:r w:rsidRPr="00CE6545">
        <w:rPr>
          <w:rFonts w:cs="Times New Roman"/>
          <w:sz w:val="18"/>
          <w:szCs w:val="18"/>
        </w:rPr>
        <w:t>oksida</w:t>
      </w:r>
      <w:proofErr w:type="spellEnd"/>
      <w:r w:rsidRPr="00CE6545">
        <w:rPr>
          <w:rFonts w:cs="Times New Roman"/>
          <w:sz w:val="18"/>
          <w:szCs w:val="18"/>
        </w:rPr>
        <w:t xml:space="preserve"> (EO), </w:t>
      </w:r>
      <w:proofErr w:type="spellStart"/>
      <w:r w:rsidRPr="00CE6545">
        <w:rPr>
          <w:rFonts w:cs="Times New Roman"/>
          <w:sz w:val="18"/>
          <w:szCs w:val="18"/>
        </w:rPr>
        <w:t>dicampur</w:t>
      </w:r>
      <w:proofErr w:type="spellEnd"/>
      <w:r w:rsidRPr="00CE6545">
        <w:rPr>
          <w:rFonts w:cs="Times New Roman"/>
          <w:sz w:val="18"/>
          <w:szCs w:val="18"/>
        </w:rPr>
        <w:t xml:space="preserve"> </w:t>
      </w:r>
      <w:proofErr w:type="spellStart"/>
      <w:r w:rsidRPr="00CE6545">
        <w:rPr>
          <w:rFonts w:cs="Times New Roman"/>
          <w:sz w:val="18"/>
          <w:szCs w:val="18"/>
        </w:rPr>
        <w:t>dengan</w:t>
      </w:r>
      <w:proofErr w:type="spellEnd"/>
      <w:r w:rsidRPr="00CE6545">
        <w:rPr>
          <w:rFonts w:cs="Times New Roman"/>
          <w:sz w:val="18"/>
          <w:szCs w:val="18"/>
        </w:rPr>
        <w:t xml:space="preserve"> Laureth-1 </w:t>
      </w:r>
      <w:proofErr w:type="spellStart"/>
      <w:r w:rsidRPr="00CE6545">
        <w:rPr>
          <w:rFonts w:cs="Times New Roman"/>
          <w:sz w:val="18"/>
          <w:szCs w:val="18"/>
        </w:rPr>
        <w:t>telah</w:t>
      </w:r>
      <w:proofErr w:type="spellEnd"/>
      <w:r w:rsidRPr="00CE6545">
        <w:rPr>
          <w:rFonts w:cs="Times New Roman"/>
          <w:sz w:val="18"/>
          <w:szCs w:val="18"/>
        </w:rPr>
        <w:t xml:space="preserve"> </w:t>
      </w:r>
      <w:proofErr w:type="spellStart"/>
      <w:r w:rsidRPr="00CE6545">
        <w:rPr>
          <w:rFonts w:cs="Times New Roman"/>
          <w:sz w:val="18"/>
          <w:szCs w:val="18"/>
        </w:rPr>
        <w:t>dipilih</w:t>
      </w:r>
      <w:proofErr w:type="spellEnd"/>
      <w:r w:rsidRPr="00CE6545">
        <w:rPr>
          <w:rFonts w:cs="Times New Roman"/>
          <w:sz w:val="18"/>
          <w:szCs w:val="18"/>
        </w:rPr>
        <w:t xml:space="preserve"> </w:t>
      </w:r>
      <w:proofErr w:type="spellStart"/>
      <w:r w:rsidRPr="00CE6545">
        <w:rPr>
          <w:rFonts w:cs="Times New Roman"/>
          <w:sz w:val="18"/>
          <w:szCs w:val="18"/>
        </w:rPr>
        <w:t>untuk</w:t>
      </w:r>
      <w:proofErr w:type="spellEnd"/>
      <w:r w:rsidRPr="00CE6545">
        <w:rPr>
          <w:rFonts w:cs="Times New Roman"/>
          <w:sz w:val="18"/>
          <w:szCs w:val="18"/>
        </w:rPr>
        <w:t xml:space="preserve"> </w:t>
      </w:r>
      <w:proofErr w:type="spellStart"/>
      <w:r w:rsidRPr="00CE6545">
        <w:rPr>
          <w:rFonts w:cs="Times New Roman"/>
          <w:sz w:val="18"/>
          <w:szCs w:val="18"/>
        </w:rPr>
        <w:t>dianalisis</w:t>
      </w:r>
      <w:proofErr w:type="spellEnd"/>
      <w:r w:rsidRPr="00CE6545">
        <w:rPr>
          <w:rFonts w:cs="Times New Roman"/>
          <w:sz w:val="18"/>
          <w:szCs w:val="18"/>
        </w:rPr>
        <w:t xml:space="preserve"> </w:t>
      </w:r>
      <w:proofErr w:type="spellStart"/>
      <w:r w:rsidRPr="00CE6545">
        <w:rPr>
          <w:rFonts w:cs="Times New Roman"/>
          <w:sz w:val="18"/>
          <w:szCs w:val="18"/>
        </w:rPr>
        <w:t>sifat</w:t>
      </w:r>
      <w:proofErr w:type="spellEnd"/>
      <w:r w:rsidRPr="00CE6545">
        <w:rPr>
          <w:rFonts w:cs="Times New Roman"/>
          <w:sz w:val="18"/>
          <w:szCs w:val="18"/>
        </w:rPr>
        <w:t xml:space="preserve"> </w:t>
      </w:r>
      <w:proofErr w:type="spellStart"/>
      <w:r w:rsidRPr="00CE6545">
        <w:rPr>
          <w:rFonts w:cs="Times New Roman"/>
          <w:sz w:val="18"/>
          <w:szCs w:val="18"/>
        </w:rPr>
        <w:t>perbezaan</w:t>
      </w:r>
      <w:proofErr w:type="spellEnd"/>
      <w:r w:rsidRPr="00CE6545">
        <w:rPr>
          <w:rFonts w:cs="Times New Roman"/>
          <w:sz w:val="18"/>
          <w:szCs w:val="18"/>
        </w:rPr>
        <w:t xml:space="preserve"> </w:t>
      </w:r>
      <w:proofErr w:type="spellStart"/>
      <w:r w:rsidRPr="00CE6545">
        <w:rPr>
          <w:rFonts w:cs="Times New Roman"/>
          <w:sz w:val="18"/>
          <w:szCs w:val="18"/>
        </w:rPr>
        <w:t>kumpulan</w:t>
      </w:r>
      <w:proofErr w:type="spellEnd"/>
      <w:r w:rsidRPr="00CE6545">
        <w:rPr>
          <w:rFonts w:cs="Times New Roman"/>
          <w:sz w:val="18"/>
          <w:szCs w:val="18"/>
        </w:rPr>
        <w:t xml:space="preserve"> </w:t>
      </w:r>
      <w:proofErr w:type="spellStart"/>
      <w:r w:rsidRPr="00CE6545">
        <w:rPr>
          <w:rFonts w:cs="Times New Roman"/>
          <w:sz w:val="18"/>
          <w:szCs w:val="18"/>
        </w:rPr>
        <w:t>berfungsi</w:t>
      </w:r>
      <w:proofErr w:type="spellEnd"/>
      <w:r w:rsidRPr="00CE6545">
        <w:rPr>
          <w:rFonts w:cs="Times New Roman"/>
          <w:sz w:val="18"/>
          <w:szCs w:val="18"/>
        </w:rPr>
        <w:t xml:space="preserve"> </w:t>
      </w:r>
      <w:proofErr w:type="spellStart"/>
      <w:r w:rsidRPr="00CE6545">
        <w:rPr>
          <w:rFonts w:cs="Times New Roman"/>
          <w:sz w:val="18"/>
          <w:szCs w:val="18"/>
        </w:rPr>
        <w:t>dan</w:t>
      </w:r>
      <w:proofErr w:type="spellEnd"/>
      <w:r w:rsidRPr="00CE6545">
        <w:rPr>
          <w:rFonts w:cs="Times New Roman"/>
          <w:sz w:val="18"/>
          <w:szCs w:val="18"/>
        </w:rPr>
        <w:t xml:space="preserve"> </w:t>
      </w:r>
      <w:proofErr w:type="spellStart"/>
      <w:r w:rsidRPr="00CE6545">
        <w:rPr>
          <w:rFonts w:cs="Times New Roman"/>
          <w:sz w:val="18"/>
          <w:szCs w:val="18"/>
        </w:rPr>
        <w:t>sifat</w:t>
      </w:r>
      <w:proofErr w:type="spellEnd"/>
      <w:r w:rsidRPr="00CE6545">
        <w:rPr>
          <w:rFonts w:cs="Times New Roman"/>
          <w:sz w:val="18"/>
          <w:szCs w:val="18"/>
        </w:rPr>
        <w:t xml:space="preserve"> </w:t>
      </w:r>
      <w:proofErr w:type="spellStart"/>
      <w:r w:rsidRPr="00CE6545">
        <w:rPr>
          <w:rFonts w:cs="Times New Roman"/>
          <w:sz w:val="18"/>
          <w:szCs w:val="18"/>
        </w:rPr>
        <w:t>terhadap</w:t>
      </w:r>
      <w:proofErr w:type="spellEnd"/>
      <w:r w:rsidRPr="00CE6545">
        <w:rPr>
          <w:rFonts w:cs="Times New Roman"/>
          <w:sz w:val="18"/>
          <w:szCs w:val="18"/>
        </w:rPr>
        <w:t xml:space="preserve"> </w:t>
      </w:r>
      <w:proofErr w:type="spellStart"/>
      <w:r w:rsidRPr="00CE6545">
        <w:rPr>
          <w:rFonts w:cs="Times New Roman"/>
          <w:sz w:val="18"/>
          <w:szCs w:val="18"/>
        </w:rPr>
        <w:t>emulsi</w:t>
      </w:r>
      <w:proofErr w:type="spellEnd"/>
      <w:r w:rsidRPr="00CE6545">
        <w:rPr>
          <w:rFonts w:cs="Times New Roman"/>
          <w:sz w:val="18"/>
          <w:szCs w:val="18"/>
        </w:rPr>
        <w:t xml:space="preserve">. </w:t>
      </w:r>
      <w:proofErr w:type="spellStart"/>
      <w:r w:rsidRPr="00CE6545">
        <w:rPr>
          <w:rFonts w:cs="Times New Roman"/>
          <w:sz w:val="18"/>
          <w:szCs w:val="18"/>
        </w:rPr>
        <w:t>Fasa</w:t>
      </w:r>
      <w:proofErr w:type="spellEnd"/>
      <w:r w:rsidRPr="00CE6545">
        <w:rPr>
          <w:rFonts w:cs="Times New Roman"/>
          <w:sz w:val="18"/>
          <w:szCs w:val="18"/>
        </w:rPr>
        <w:t xml:space="preserve"> </w:t>
      </w:r>
      <w:proofErr w:type="spellStart"/>
      <w:r w:rsidRPr="00CE6545">
        <w:rPr>
          <w:rFonts w:cs="Times New Roman"/>
          <w:sz w:val="18"/>
          <w:szCs w:val="18"/>
        </w:rPr>
        <w:t>minyak</w:t>
      </w:r>
      <w:proofErr w:type="spellEnd"/>
      <w:r w:rsidRPr="00CE6545">
        <w:rPr>
          <w:rFonts w:cs="Times New Roman"/>
          <w:sz w:val="18"/>
          <w:szCs w:val="18"/>
        </w:rPr>
        <w:t xml:space="preserve"> </w:t>
      </w:r>
    </w:p>
    <w:p w:rsidR="00211622" w:rsidRPr="00CE6545" w:rsidRDefault="00C906ED" w:rsidP="00211622">
      <w:pPr>
        <w:spacing w:after="0" w:line="240" w:lineRule="auto"/>
        <w:rPr>
          <w:rFonts w:cs="Times New Roman"/>
          <w:sz w:val="18"/>
          <w:szCs w:val="18"/>
          <w:lang w:val="fi-FI"/>
        </w:rPr>
      </w:pPr>
      <w:proofErr w:type="gramStart"/>
      <w:r w:rsidRPr="00CE6545">
        <w:rPr>
          <w:rFonts w:cs="Times New Roman"/>
          <w:sz w:val="18"/>
          <w:szCs w:val="18"/>
        </w:rPr>
        <w:lastRenderedPageBreak/>
        <w:t>yang</w:t>
      </w:r>
      <w:proofErr w:type="gramEnd"/>
      <w:r w:rsidRPr="00CE6545">
        <w:rPr>
          <w:rFonts w:cs="Times New Roman"/>
          <w:sz w:val="18"/>
          <w:szCs w:val="18"/>
        </w:rPr>
        <w:t xml:space="preserve"> </w:t>
      </w:r>
      <w:proofErr w:type="spellStart"/>
      <w:r w:rsidRPr="00CE6545">
        <w:rPr>
          <w:rFonts w:cs="Times New Roman"/>
          <w:sz w:val="18"/>
          <w:szCs w:val="18"/>
        </w:rPr>
        <w:t>digunakan</w:t>
      </w:r>
      <w:proofErr w:type="spellEnd"/>
      <w:r w:rsidRPr="00CE6545">
        <w:rPr>
          <w:rFonts w:cs="Times New Roman"/>
          <w:sz w:val="18"/>
          <w:szCs w:val="18"/>
        </w:rPr>
        <w:t xml:space="preserve"> </w:t>
      </w:r>
      <w:proofErr w:type="spellStart"/>
      <w:r w:rsidRPr="00CE6545">
        <w:rPr>
          <w:rFonts w:cs="Times New Roman"/>
          <w:sz w:val="18"/>
          <w:szCs w:val="18"/>
        </w:rPr>
        <w:t>adalah</w:t>
      </w:r>
      <w:proofErr w:type="spellEnd"/>
      <w:r w:rsidRPr="00CE6545">
        <w:rPr>
          <w:rFonts w:cs="Times New Roman"/>
          <w:sz w:val="18"/>
          <w:szCs w:val="18"/>
        </w:rPr>
        <w:t xml:space="preserve"> </w:t>
      </w:r>
      <w:proofErr w:type="spellStart"/>
      <w:r w:rsidRPr="00CE6545">
        <w:rPr>
          <w:rFonts w:cs="Times New Roman"/>
          <w:sz w:val="18"/>
          <w:szCs w:val="18"/>
        </w:rPr>
        <w:t>metil</w:t>
      </w:r>
      <w:proofErr w:type="spellEnd"/>
      <w:r w:rsidRPr="00CE6545">
        <w:rPr>
          <w:rFonts w:cs="Times New Roman"/>
          <w:sz w:val="18"/>
          <w:szCs w:val="18"/>
        </w:rPr>
        <w:t xml:space="preserve"> ester </w:t>
      </w:r>
      <w:proofErr w:type="spellStart"/>
      <w:r w:rsidRPr="00CE6545">
        <w:rPr>
          <w:rFonts w:cs="Times New Roman"/>
          <w:sz w:val="18"/>
          <w:szCs w:val="18"/>
        </w:rPr>
        <w:t>sawit</w:t>
      </w:r>
      <w:proofErr w:type="spellEnd"/>
      <w:r w:rsidRPr="00CE6545">
        <w:rPr>
          <w:rFonts w:cs="Times New Roman"/>
          <w:sz w:val="18"/>
          <w:szCs w:val="18"/>
        </w:rPr>
        <w:t xml:space="preserve"> C</w:t>
      </w:r>
      <w:r w:rsidRPr="00CE6545">
        <w:rPr>
          <w:rFonts w:cs="Times New Roman"/>
          <w:sz w:val="18"/>
          <w:szCs w:val="18"/>
          <w:vertAlign w:val="subscript"/>
        </w:rPr>
        <w:t>12-18</w:t>
      </w:r>
      <w:r w:rsidRPr="00CE6545">
        <w:rPr>
          <w:rFonts w:cs="Times New Roman"/>
          <w:sz w:val="18"/>
          <w:szCs w:val="18"/>
        </w:rPr>
        <w:t xml:space="preserve">. </w:t>
      </w:r>
      <w:proofErr w:type="spellStart"/>
      <w:r w:rsidRPr="00CE6545">
        <w:rPr>
          <w:rFonts w:cs="Times New Roman"/>
          <w:sz w:val="18"/>
          <w:szCs w:val="18"/>
        </w:rPr>
        <w:t>Nilai</w:t>
      </w:r>
      <w:proofErr w:type="spellEnd"/>
      <w:r w:rsidRPr="00CE6545">
        <w:rPr>
          <w:rFonts w:cs="Times New Roman"/>
          <w:sz w:val="18"/>
          <w:szCs w:val="18"/>
        </w:rPr>
        <w:t xml:space="preserve"> </w:t>
      </w:r>
      <w:proofErr w:type="spellStart"/>
      <w:r>
        <w:rPr>
          <w:rFonts w:cs="Times New Roman"/>
          <w:sz w:val="18"/>
          <w:szCs w:val="18"/>
        </w:rPr>
        <w:t>keseimbangan</w:t>
      </w:r>
      <w:proofErr w:type="spellEnd"/>
      <w:r>
        <w:rPr>
          <w:rFonts w:cs="Times New Roman"/>
          <w:sz w:val="18"/>
          <w:szCs w:val="18"/>
        </w:rPr>
        <w:t xml:space="preserve"> </w:t>
      </w:r>
      <w:proofErr w:type="spellStart"/>
      <w:r>
        <w:rPr>
          <w:rFonts w:cs="Times New Roman"/>
          <w:sz w:val="18"/>
          <w:szCs w:val="18"/>
        </w:rPr>
        <w:t>hidrofilik-l</w:t>
      </w:r>
      <w:r w:rsidR="00211622" w:rsidRPr="00CE6545">
        <w:rPr>
          <w:rFonts w:cs="Times New Roman"/>
          <w:sz w:val="18"/>
          <w:szCs w:val="18"/>
        </w:rPr>
        <w:t>ipofilik</w:t>
      </w:r>
      <w:proofErr w:type="spellEnd"/>
      <w:r w:rsidR="00211622" w:rsidRPr="00CE6545">
        <w:rPr>
          <w:rFonts w:cs="Times New Roman"/>
          <w:sz w:val="18"/>
          <w:szCs w:val="18"/>
        </w:rPr>
        <w:t xml:space="preserve"> (KHL) </w:t>
      </w:r>
      <w:proofErr w:type="spellStart"/>
      <w:r w:rsidR="00211622" w:rsidRPr="00CE6545">
        <w:rPr>
          <w:rFonts w:cs="Times New Roman"/>
          <w:sz w:val="18"/>
          <w:szCs w:val="18"/>
        </w:rPr>
        <w:t>oleh</w:t>
      </w:r>
      <w:proofErr w:type="spellEnd"/>
      <w:r w:rsidR="00211622" w:rsidRPr="00CE6545">
        <w:rPr>
          <w:rFonts w:cs="Times New Roman"/>
          <w:sz w:val="18"/>
          <w:szCs w:val="18"/>
        </w:rPr>
        <w:t xml:space="preserve"> </w:t>
      </w:r>
      <w:proofErr w:type="spellStart"/>
      <w:r w:rsidR="00211622" w:rsidRPr="00CE6545">
        <w:rPr>
          <w:rFonts w:cs="Times New Roman"/>
          <w:sz w:val="18"/>
          <w:szCs w:val="18"/>
        </w:rPr>
        <w:t>ketiga-tiga</w:t>
      </w:r>
      <w:proofErr w:type="spellEnd"/>
      <w:r w:rsidR="00211622" w:rsidRPr="00CE6545">
        <w:rPr>
          <w:rFonts w:cs="Times New Roman"/>
          <w:sz w:val="18"/>
          <w:szCs w:val="18"/>
        </w:rPr>
        <w:t xml:space="preserve"> </w:t>
      </w:r>
      <w:proofErr w:type="spellStart"/>
      <w:r w:rsidR="00211622" w:rsidRPr="00CE6545">
        <w:rPr>
          <w:rFonts w:cs="Times New Roman"/>
          <w:sz w:val="18"/>
          <w:szCs w:val="18"/>
        </w:rPr>
        <w:t>campuran</w:t>
      </w:r>
      <w:proofErr w:type="spellEnd"/>
      <w:r w:rsidR="00211622" w:rsidRPr="00CE6545">
        <w:rPr>
          <w:rFonts w:cs="Times New Roman"/>
          <w:sz w:val="18"/>
          <w:szCs w:val="18"/>
        </w:rPr>
        <w:t xml:space="preserve"> </w:t>
      </w:r>
      <w:proofErr w:type="spellStart"/>
      <w:r w:rsidR="00211622" w:rsidRPr="00CE6545">
        <w:rPr>
          <w:rFonts w:cs="Times New Roman"/>
          <w:sz w:val="18"/>
          <w:szCs w:val="18"/>
        </w:rPr>
        <w:t>surfaktan</w:t>
      </w:r>
      <w:proofErr w:type="spellEnd"/>
      <w:r w:rsidR="00211622" w:rsidRPr="00CE6545">
        <w:rPr>
          <w:rFonts w:cs="Times New Roman"/>
          <w:sz w:val="18"/>
          <w:szCs w:val="18"/>
        </w:rPr>
        <w:t xml:space="preserve"> </w:t>
      </w:r>
      <w:proofErr w:type="spellStart"/>
      <w:r w:rsidR="00211622" w:rsidRPr="00CE6545">
        <w:rPr>
          <w:rFonts w:cs="Times New Roman"/>
          <w:sz w:val="18"/>
          <w:szCs w:val="18"/>
        </w:rPr>
        <w:t>dihasilkan</w:t>
      </w:r>
      <w:proofErr w:type="spellEnd"/>
      <w:r w:rsidR="00211622" w:rsidRPr="00CE6545">
        <w:rPr>
          <w:rFonts w:cs="Times New Roman"/>
          <w:sz w:val="18"/>
          <w:szCs w:val="18"/>
        </w:rPr>
        <w:t xml:space="preserve"> </w:t>
      </w:r>
      <w:proofErr w:type="spellStart"/>
      <w:r w:rsidR="00211622" w:rsidRPr="00CE6545">
        <w:rPr>
          <w:rFonts w:cs="Times New Roman"/>
          <w:sz w:val="18"/>
          <w:szCs w:val="18"/>
        </w:rPr>
        <w:t>pada</w:t>
      </w:r>
      <w:proofErr w:type="spellEnd"/>
      <w:r w:rsidR="00211622" w:rsidRPr="00CE6545">
        <w:rPr>
          <w:rFonts w:cs="Times New Roman"/>
          <w:sz w:val="18"/>
          <w:szCs w:val="18"/>
        </w:rPr>
        <w:t xml:space="preserve"> KHL 10, 11, 12, </w:t>
      </w:r>
      <w:proofErr w:type="gramStart"/>
      <w:r w:rsidR="00211622" w:rsidRPr="00CE6545">
        <w:rPr>
          <w:rFonts w:cs="Times New Roman"/>
          <w:sz w:val="18"/>
          <w:szCs w:val="18"/>
        </w:rPr>
        <w:t xml:space="preserve">13 </w:t>
      </w:r>
      <w:proofErr w:type="spellStart"/>
      <w:r w:rsidR="00211622" w:rsidRPr="00CE6545">
        <w:rPr>
          <w:rFonts w:cs="Times New Roman"/>
          <w:sz w:val="18"/>
          <w:szCs w:val="18"/>
        </w:rPr>
        <w:t>dan</w:t>
      </w:r>
      <w:proofErr w:type="spellEnd"/>
      <w:r w:rsidR="00211622" w:rsidRPr="00CE6545">
        <w:rPr>
          <w:rFonts w:cs="Times New Roman"/>
          <w:sz w:val="18"/>
          <w:szCs w:val="18"/>
        </w:rPr>
        <w:t xml:space="preserve"> 14</w:t>
      </w:r>
      <w:proofErr w:type="gramEnd"/>
      <w:r w:rsidR="00211622" w:rsidRPr="00CE6545">
        <w:rPr>
          <w:rFonts w:cs="Times New Roman"/>
          <w:sz w:val="18"/>
          <w:szCs w:val="18"/>
        </w:rPr>
        <w:t xml:space="preserve">. </w:t>
      </w:r>
      <w:proofErr w:type="spellStart"/>
      <w:proofErr w:type="gramStart"/>
      <w:r w:rsidR="00211622" w:rsidRPr="00CE6545">
        <w:rPr>
          <w:rFonts w:cs="Times New Roman"/>
          <w:sz w:val="18"/>
          <w:szCs w:val="18"/>
        </w:rPr>
        <w:t>Pembentukan</w:t>
      </w:r>
      <w:proofErr w:type="spellEnd"/>
      <w:r w:rsidR="00211622" w:rsidRPr="00CE6545">
        <w:rPr>
          <w:rFonts w:cs="Times New Roman"/>
          <w:sz w:val="18"/>
          <w:szCs w:val="18"/>
        </w:rPr>
        <w:t xml:space="preserve"> </w:t>
      </w:r>
      <w:proofErr w:type="spellStart"/>
      <w:r w:rsidR="00211622" w:rsidRPr="00CE6545">
        <w:rPr>
          <w:rFonts w:cs="Times New Roman"/>
          <w:sz w:val="18"/>
          <w:szCs w:val="18"/>
        </w:rPr>
        <w:t>dan</w:t>
      </w:r>
      <w:proofErr w:type="spellEnd"/>
      <w:r w:rsidR="00211622" w:rsidRPr="00CE6545">
        <w:rPr>
          <w:rFonts w:cs="Times New Roman"/>
          <w:sz w:val="18"/>
          <w:szCs w:val="18"/>
        </w:rPr>
        <w:t xml:space="preserve"> </w:t>
      </w:r>
      <w:proofErr w:type="spellStart"/>
      <w:r w:rsidR="00211622" w:rsidRPr="00CE6545">
        <w:rPr>
          <w:rFonts w:cs="Times New Roman"/>
          <w:sz w:val="18"/>
          <w:szCs w:val="18"/>
        </w:rPr>
        <w:t>kestabilan</w:t>
      </w:r>
      <w:proofErr w:type="spellEnd"/>
      <w:r w:rsidR="00211622" w:rsidRPr="00CE6545">
        <w:rPr>
          <w:rFonts w:cs="Times New Roman"/>
          <w:sz w:val="18"/>
          <w:szCs w:val="18"/>
        </w:rPr>
        <w:t xml:space="preserve"> </w:t>
      </w:r>
      <w:proofErr w:type="spellStart"/>
      <w:r w:rsidR="00211622" w:rsidRPr="00CE6545">
        <w:rPr>
          <w:rFonts w:cs="Times New Roman"/>
          <w:sz w:val="18"/>
          <w:szCs w:val="18"/>
        </w:rPr>
        <w:t>emulsi</w:t>
      </w:r>
      <w:proofErr w:type="spellEnd"/>
      <w:r w:rsidR="00211622" w:rsidRPr="00CE6545">
        <w:rPr>
          <w:rFonts w:cs="Times New Roman"/>
          <w:sz w:val="18"/>
          <w:szCs w:val="18"/>
        </w:rPr>
        <w:t xml:space="preserve"> </w:t>
      </w:r>
      <w:proofErr w:type="spellStart"/>
      <w:r w:rsidR="00211622" w:rsidRPr="00CE6545">
        <w:rPr>
          <w:rFonts w:cs="Times New Roman"/>
          <w:sz w:val="18"/>
          <w:szCs w:val="18"/>
        </w:rPr>
        <w:t>dicirikan</w:t>
      </w:r>
      <w:proofErr w:type="spellEnd"/>
      <w:r w:rsidR="00211622" w:rsidRPr="00CE6545">
        <w:rPr>
          <w:rFonts w:cs="Times New Roman"/>
          <w:sz w:val="18"/>
          <w:szCs w:val="18"/>
        </w:rPr>
        <w:t xml:space="preserve"> </w:t>
      </w:r>
      <w:proofErr w:type="spellStart"/>
      <w:r w:rsidR="00211622" w:rsidRPr="00CE6545">
        <w:rPr>
          <w:rFonts w:cs="Times New Roman"/>
          <w:sz w:val="18"/>
          <w:szCs w:val="18"/>
        </w:rPr>
        <w:t>melalui</w:t>
      </w:r>
      <w:proofErr w:type="spellEnd"/>
      <w:r w:rsidR="00211622" w:rsidRPr="00CE6545">
        <w:rPr>
          <w:rFonts w:cs="Times New Roman"/>
          <w:sz w:val="18"/>
          <w:szCs w:val="18"/>
        </w:rPr>
        <w:t xml:space="preserve"> </w:t>
      </w:r>
      <w:proofErr w:type="spellStart"/>
      <w:r w:rsidR="00211622" w:rsidRPr="00CE6545">
        <w:rPr>
          <w:rFonts w:cs="Times New Roman"/>
          <w:sz w:val="18"/>
          <w:szCs w:val="18"/>
        </w:rPr>
        <w:t>saiz</w:t>
      </w:r>
      <w:proofErr w:type="spellEnd"/>
      <w:r w:rsidR="00211622" w:rsidRPr="00CE6545">
        <w:rPr>
          <w:rFonts w:cs="Times New Roman"/>
          <w:sz w:val="18"/>
          <w:szCs w:val="18"/>
        </w:rPr>
        <w:t xml:space="preserve"> </w:t>
      </w:r>
      <w:proofErr w:type="spellStart"/>
      <w:r w:rsidR="00211622" w:rsidRPr="00CE6545">
        <w:rPr>
          <w:rFonts w:cs="Times New Roman"/>
          <w:sz w:val="18"/>
          <w:szCs w:val="18"/>
        </w:rPr>
        <w:t>titisan</w:t>
      </w:r>
      <w:proofErr w:type="spellEnd"/>
      <w:r w:rsidR="00211622" w:rsidRPr="00CE6545">
        <w:rPr>
          <w:rFonts w:cs="Times New Roman"/>
          <w:sz w:val="18"/>
          <w:szCs w:val="18"/>
        </w:rPr>
        <w:t xml:space="preserve">, </w:t>
      </w:r>
      <w:proofErr w:type="spellStart"/>
      <w:r w:rsidR="00211622" w:rsidRPr="00CE6545">
        <w:rPr>
          <w:rFonts w:cs="Times New Roman"/>
          <w:sz w:val="18"/>
          <w:szCs w:val="18"/>
        </w:rPr>
        <w:t>keupayaan</w:t>
      </w:r>
      <w:proofErr w:type="spellEnd"/>
      <w:r w:rsidR="00211622" w:rsidRPr="00CE6545">
        <w:rPr>
          <w:rFonts w:cs="Times New Roman"/>
          <w:sz w:val="18"/>
          <w:szCs w:val="18"/>
        </w:rPr>
        <w:t xml:space="preserve"> zeta </w:t>
      </w:r>
      <w:proofErr w:type="spellStart"/>
      <w:r w:rsidR="00211622" w:rsidRPr="00CE6545">
        <w:rPr>
          <w:rFonts w:cs="Times New Roman"/>
          <w:sz w:val="18"/>
          <w:szCs w:val="18"/>
        </w:rPr>
        <w:t>dan</w:t>
      </w:r>
      <w:proofErr w:type="spellEnd"/>
      <w:r w:rsidR="00211622" w:rsidRPr="00CE6545">
        <w:rPr>
          <w:rFonts w:cs="Times New Roman"/>
          <w:sz w:val="18"/>
          <w:szCs w:val="18"/>
        </w:rPr>
        <w:t xml:space="preserve"> </w:t>
      </w:r>
      <w:proofErr w:type="spellStart"/>
      <w:r w:rsidR="00211622" w:rsidRPr="00CE6545">
        <w:rPr>
          <w:rFonts w:cs="Times New Roman"/>
          <w:sz w:val="18"/>
          <w:szCs w:val="18"/>
        </w:rPr>
        <w:t>tegangan</w:t>
      </w:r>
      <w:proofErr w:type="spellEnd"/>
      <w:r w:rsidR="00211622" w:rsidRPr="00CE6545">
        <w:rPr>
          <w:rFonts w:cs="Times New Roman"/>
          <w:sz w:val="18"/>
          <w:szCs w:val="18"/>
        </w:rPr>
        <w:t xml:space="preserve"> </w:t>
      </w:r>
      <w:proofErr w:type="spellStart"/>
      <w:r w:rsidR="00211622" w:rsidRPr="00CE6545">
        <w:rPr>
          <w:rFonts w:cs="Times New Roman"/>
          <w:sz w:val="18"/>
          <w:szCs w:val="18"/>
        </w:rPr>
        <w:t>permukaan</w:t>
      </w:r>
      <w:proofErr w:type="spellEnd"/>
      <w:r w:rsidR="00211622" w:rsidRPr="00CE6545">
        <w:rPr>
          <w:rFonts w:cs="Times New Roman"/>
          <w:sz w:val="18"/>
          <w:szCs w:val="18"/>
        </w:rPr>
        <w:t>.</w:t>
      </w:r>
      <w:proofErr w:type="gramEnd"/>
      <w:r w:rsidR="00211622" w:rsidRPr="00CE6545">
        <w:rPr>
          <w:rFonts w:cs="Times New Roman"/>
          <w:sz w:val="18"/>
          <w:szCs w:val="18"/>
        </w:rPr>
        <w:t xml:space="preserve"> </w:t>
      </w:r>
      <w:proofErr w:type="spellStart"/>
      <w:r w:rsidR="00211622" w:rsidRPr="00CE6545">
        <w:rPr>
          <w:rFonts w:cs="Times New Roman"/>
          <w:sz w:val="18"/>
          <w:szCs w:val="18"/>
        </w:rPr>
        <w:t>Hasil</w:t>
      </w:r>
      <w:proofErr w:type="spellEnd"/>
      <w:r w:rsidR="00211622" w:rsidRPr="00CE6545">
        <w:rPr>
          <w:rFonts w:cs="Times New Roman"/>
          <w:sz w:val="18"/>
          <w:szCs w:val="18"/>
        </w:rPr>
        <w:t xml:space="preserve"> </w:t>
      </w:r>
      <w:proofErr w:type="spellStart"/>
      <w:r w:rsidR="00211622" w:rsidRPr="00CE6545">
        <w:rPr>
          <w:rFonts w:cs="Times New Roman"/>
          <w:sz w:val="18"/>
          <w:szCs w:val="18"/>
        </w:rPr>
        <w:t>kajian</w:t>
      </w:r>
      <w:proofErr w:type="spellEnd"/>
      <w:r w:rsidR="00211622" w:rsidRPr="00CE6545">
        <w:rPr>
          <w:rFonts w:cs="Times New Roman"/>
          <w:sz w:val="18"/>
          <w:szCs w:val="18"/>
        </w:rPr>
        <w:t xml:space="preserve"> </w:t>
      </w:r>
      <w:proofErr w:type="spellStart"/>
      <w:r w:rsidR="00211622" w:rsidRPr="00CE6545">
        <w:rPr>
          <w:rFonts w:cs="Times New Roman"/>
          <w:sz w:val="18"/>
          <w:szCs w:val="18"/>
        </w:rPr>
        <w:t>menunjukkan</w:t>
      </w:r>
      <w:proofErr w:type="spellEnd"/>
      <w:r w:rsidR="00211622" w:rsidRPr="00CE6545">
        <w:rPr>
          <w:rFonts w:cs="Times New Roman"/>
          <w:sz w:val="18"/>
          <w:szCs w:val="18"/>
        </w:rPr>
        <w:t xml:space="preserve"> </w:t>
      </w:r>
      <w:proofErr w:type="spellStart"/>
      <w:r w:rsidR="00211622" w:rsidRPr="00CE6545">
        <w:rPr>
          <w:rFonts w:cs="Times New Roman"/>
          <w:sz w:val="18"/>
          <w:szCs w:val="18"/>
        </w:rPr>
        <w:t>campuran</w:t>
      </w:r>
      <w:proofErr w:type="spellEnd"/>
      <w:r w:rsidR="00211622" w:rsidRPr="00CE6545">
        <w:rPr>
          <w:rFonts w:cs="Times New Roman"/>
          <w:sz w:val="18"/>
          <w:szCs w:val="18"/>
        </w:rPr>
        <w:t xml:space="preserve"> </w:t>
      </w:r>
      <w:proofErr w:type="spellStart"/>
      <w:r w:rsidR="00211622" w:rsidRPr="00CE6545">
        <w:rPr>
          <w:rFonts w:cs="Times New Roman"/>
          <w:sz w:val="18"/>
          <w:szCs w:val="18"/>
        </w:rPr>
        <w:t>alkohol</w:t>
      </w:r>
      <w:proofErr w:type="spellEnd"/>
      <w:r w:rsidR="00211622" w:rsidRPr="00CE6545">
        <w:rPr>
          <w:rFonts w:cs="Times New Roman"/>
          <w:sz w:val="18"/>
          <w:szCs w:val="18"/>
        </w:rPr>
        <w:t xml:space="preserve"> </w:t>
      </w:r>
      <w:proofErr w:type="spellStart"/>
      <w:r w:rsidR="00211622" w:rsidRPr="00CE6545">
        <w:rPr>
          <w:rFonts w:cs="Times New Roman"/>
          <w:sz w:val="18"/>
          <w:szCs w:val="18"/>
        </w:rPr>
        <w:t>lemak</w:t>
      </w:r>
      <w:proofErr w:type="spellEnd"/>
      <w:r w:rsidR="00211622" w:rsidRPr="00CE6545">
        <w:rPr>
          <w:rFonts w:cs="Times New Roman"/>
          <w:sz w:val="18"/>
          <w:szCs w:val="18"/>
        </w:rPr>
        <w:t xml:space="preserve"> POE (25EO) </w:t>
      </w:r>
      <w:proofErr w:type="spellStart"/>
      <w:r w:rsidR="00211622" w:rsidRPr="00CE6545">
        <w:rPr>
          <w:rFonts w:cs="Times New Roman"/>
          <w:sz w:val="18"/>
          <w:szCs w:val="18"/>
        </w:rPr>
        <w:t>dengan</w:t>
      </w:r>
      <w:proofErr w:type="spellEnd"/>
      <w:r w:rsidR="00211622" w:rsidRPr="00CE6545">
        <w:rPr>
          <w:rFonts w:cs="Times New Roman"/>
          <w:sz w:val="18"/>
          <w:szCs w:val="18"/>
        </w:rPr>
        <w:t xml:space="preserve"> KHL 11±1 </w:t>
      </w:r>
      <w:proofErr w:type="spellStart"/>
      <w:r w:rsidR="00211622" w:rsidRPr="00CE6545">
        <w:rPr>
          <w:rFonts w:cs="Times New Roman"/>
          <w:sz w:val="18"/>
          <w:szCs w:val="18"/>
        </w:rPr>
        <w:t>mempunyai</w:t>
      </w:r>
      <w:proofErr w:type="spellEnd"/>
      <w:r w:rsidR="00211622" w:rsidRPr="00CE6545">
        <w:rPr>
          <w:rFonts w:cs="Times New Roman"/>
          <w:sz w:val="18"/>
          <w:szCs w:val="18"/>
        </w:rPr>
        <w:t xml:space="preserve"> optimum </w:t>
      </w:r>
      <w:proofErr w:type="spellStart"/>
      <w:r w:rsidR="00211622" w:rsidRPr="00CE6545">
        <w:rPr>
          <w:rFonts w:cs="Times New Roman"/>
          <w:sz w:val="18"/>
          <w:szCs w:val="18"/>
        </w:rPr>
        <w:t>saiz</w:t>
      </w:r>
      <w:proofErr w:type="spellEnd"/>
      <w:r w:rsidR="00211622" w:rsidRPr="00CE6545">
        <w:rPr>
          <w:rFonts w:cs="Times New Roman"/>
          <w:sz w:val="18"/>
          <w:szCs w:val="18"/>
        </w:rPr>
        <w:t xml:space="preserve"> </w:t>
      </w:r>
      <w:proofErr w:type="spellStart"/>
      <w:r w:rsidR="00211622" w:rsidRPr="00CE6545">
        <w:rPr>
          <w:rFonts w:cs="Times New Roman"/>
          <w:sz w:val="18"/>
          <w:szCs w:val="18"/>
        </w:rPr>
        <w:t>titisan</w:t>
      </w:r>
      <w:proofErr w:type="spellEnd"/>
      <w:r w:rsidR="00211622" w:rsidRPr="00CE6545">
        <w:rPr>
          <w:rFonts w:cs="Times New Roman"/>
          <w:sz w:val="18"/>
          <w:szCs w:val="18"/>
        </w:rPr>
        <w:t xml:space="preserve"> 1.970 </w:t>
      </w:r>
      <w:r w:rsidR="00211622" w:rsidRPr="00CE6545">
        <w:rPr>
          <w:rFonts w:cs="Times New Roman"/>
          <w:sz w:val="18"/>
          <w:szCs w:val="18"/>
          <w:lang w:val="fi-FI"/>
        </w:rPr>
        <w:t>μm</w:t>
      </w:r>
      <w:r w:rsidR="00211622" w:rsidRPr="00CE6545">
        <w:rPr>
          <w:rFonts w:cs="Times New Roman"/>
          <w:sz w:val="18"/>
          <w:szCs w:val="18"/>
        </w:rPr>
        <w:t xml:space="preserve"> </w:t>
      </w:r>
      <w:proofErr w:type="spellStart"/>
      <w:r w:rsidR="00211622" w:rsidRPr="00CE6545">
        <w:rPr>
          <w:rFonts w:cs="Times New Roman"/>
          <w:sz w:val="18"/>
          <w:szCs w:val="18"/>
        </w:rPr>
        <w:t>hingga</w:t>
      </w:r>
      <w:proofErr w:type="spellEnd"/>
      <w:r w:rsidR="00211622" w:rsidRPr="00CE6545">
        <w:rPr>
          <w:rFonts w:cs="Times New Roman"/>
          <w:sz w:val="18"/>
          <w:szCs w:val="18"/>
        </w:rPr>
        <w:t xml:space="preserve"> 2.099 </w:t>
      </w:r>
      <w:proofErr w:type="spellStart"/>
      <w:r w:rsidR="00211622" w:rsidRPr="00CE6545">
        <w:rPr>
          <w:rFonts w:cs="Times New Roman"/>
          <w:sz w:val="18"/>
          <w:szCs w:val="18"/>
        </w:rPr>
        <w:t>μm</w:t>
      </w:r>
      <w:proofErr w:type="spellEnd"/>
      <w:r w:rsidR="00211622" w:rsidRPr="00CE6545">
        <w:rPr>
          <w:rFonts w:cs="Times New Roman"/>
          <w:sz w:val="18"/>
          <w:szCs w:val="18"/>
        </w:rPr>
        <w:t xml:space="preserve">, </w:t>
      </w:r>
      <w:proofErr w:type="spellStart"/>
      <w:r w:rsidR="00211622" w:rsidRPr="00CE6545">
        <w:rPr>
          <w:rFonts w:cs="Times New Roman"/>
          <w:sz w:val="18"/>
          <w:szCs w:val="18"/>
        </w:rPr>
        <w:t>keupayaan</w:t>
      </w:r>
      <w:proofErr w:type="spellEnd"/>
      <w:r w:rsidR="00211622" w:rsidRPr="00CE6545">
        <w:rPr>
          <w:rFonts w:cs="Times New Roman"/>
          <w:sz w:val="18"/>
          <w:szCs w:val="18"/>
        </w:rPr>
        <w:t xml:space="preserve"> zeta yang </w:t>
      </w:r>
      <w:proofErr w:type="spellStart"/>
      <w:r w:rsidR="00211622" w:rsidRPr="00CE6545">
        <w:rPr>
          <w:rFonts w:cs="Times New Roman"/>
          <w:sz w:val="18"/>
          <w:szCs w:val="18"/>
        </w:rPr>
        <w:t>stabil</w:t>
      </w:r>
      <w:proofErr w:type="spellEnd"/>
      <w:r w:rsidR="00211622" w:rsidRPr="00CE6545">
        <w:rPr>
          <w:rFonts w:cs="Times New Roman"/>
          <w:sz w:val="18"/>
          <w:szCs w:val="18"/>
        </w:rPr>
        <w:t xml:space="preserve"> </w:t>
      </w:r>
      <w:proofErr w:type="spellStart"/>
      <w:r w:rsidR="00211622" w:rsidRPr="00CE6545">
        <w:rPr>
          <w:rFonts w:cs="Times New Roman"/>
          <w:sz w:val="18"/>
          <w:szCs w:val="18"/>
        </w:rPr>
        <w:t>pada</w:t>
      </w:r>
      <w:proofErr w:type="spellEnd"/>
      <w:r w:rsidR="00211622" w:rsidRPr="00CE6545">
        <w:rPr>
          <w:rFonts w:cs="Times New Roman"/>
          <w:sz w:val="18"/>
          <w:szCs w:val="18"/>
        </w:rPr>
        <w:t xml:space="preserve"> -37.91 mV </w:t>
      </w:r>
      <w:proofErr w:type="spellStart"/>
      <w:r w:rsidR="00211622" w:rsidRPr="00CE6545">
        <w:rPr>
          <w:rFonts w:cs="Times New Roman"/>
          <w:sz w:val="18"/>
          <w:szCs w:val="18"/>
        </w:rPr>
        <w:t>hingga</w:t>
      </w:r>
      <w:proofErr w:type="spellEnd"/>
      <w:r w:rsidR="00211622" w:rsidRPr="00CE6545">
        <w:rPr>
          <w:rFonts w:cs="Times New Roman"/>
          <w:sz w:val="18"/>
          <w:szCs w:val="18"/>
        </w:rPr>
        <w:t xml:space="preserve"> -40.8 mV </w:t>
      </w:r>
      <w:proofErr w:type="spellStart"/>
      <w:r w:rsidR="00211622" w:rsidRPr="00CE6545">
        <w:rPr>
          <w:rFonts w:cs="Times New Roman"/>
          <w:sz w:val="18"/>
          <w:szCs w:val="18"/>
        </w:rPr>
        <w:t>dan</w:t>
      </w:r>
      <w:proofErr w:type="spellEnd"/>
      <w:r w:rsidR="00211622" w:rsidRPr="00CE6545">
        <w:rPr>
          <w:rFonts w:cs="Times New Roman"/>
          <w:sz w:val="18"/>
          <w:szCs w:val="18"/>
        </w:rPr>
        <w:t xml:space="preserve"> </w:t>
      </w:r>
      <w:proofErr w:type="spellStart"/>
      <w:r w:rsidR="00211622" w:rsidRPr="00CE6545">
        <w:rPr>
          <w:rFonts w:cs="Times New Roman"/>
          <w:sz w:val="18"/>
          <w:szCs w:val="18"/>
        </w:rPr>
        <w:t>tegangan</w:t>
      </w:r>
      <w:proofErr w:type="spellEnd"/>
      <w:r w:rsidR="00211622" w:rsidRPr="00CE6545">
        <w:rPr>
          <w:rFonts w:cs="Times New Roman"/>
          <w:sz w:val="18"/>
          <w:szCs w:val="18"/>
        </w:rPr>
        <w:t xml:space="preserve"> </w:t>
      </w:r>
      <w:proofErr w:type="spellStart"/>
      <w:r w:rsidR="00211622" w:rsidRPr="00CE6545">
        <w:rPr>
          <w:rFonts w:cs="Times New Roman"/>
          <w:sz w:val="18"/>
          <w:szCs w:val="18"/>
        </w:rPr>
        <w:t>permukaan</w:t>
      </w:r>
      <w:proofErr w:type="spellEnd"/>
      <w:r w:rsidR="00211622" w:rsidRPr="00CE6545">
        <w:rPr>
          <w:rFonts w:cs="Times New Roman"/>
          <w:sz w:val="18"/>
          <w:szCs w:val="18"/>
        </w:rPr>
        <w:t xml:space="preserve"> </w:t>
      </w:r>
      <w:proofErr w:type="spellStart"/>
      <w:r w:rsidR="00211622" w:rsidRPr="00CE6545">
        <w:rPr>
          <w:rFonts w:cs="Times New Roman"/>
          <w:sz w:val="18"/>
          <w:szCs w:val="18"/>
        </w:rPr>
        <w:t>rendah</w:t>
      </w:r>
      <w:proofErr w:type="spellEnd"/>
      <w:r w:rsidR="00211622" w:rsidRPr="00CE6545">
        <w:rPr>
          <w:rFonts w:cs="Times New Roman"/>
          <w:sz w:val="18"/>
          <w:szCs w:val="18"/>
        </w:rPr>
        <w:t xml:space="preserve"> </w:t>
      </w:r>
      <w:proofErr w:type="spellStart"/>
      <w:r w:rsidR="00211622" w:rsidRPr="00CE6545">
        <w:rPr>
          <w:rFonts w:cs="Times New Roman"/>
          <w:sz w:val="18"/>
          <w:szCs w:val="18"/>
        </w:rPr>
        <w:t>pada</w:t>
      </w:r>
      <w:proofErr w:type="spellEnd"/>
      <w:r w:rsidR="00211622" w:rsidRPr="00CE6545">
        <w:rPr>
          <w:rFonts w:cs="Times New Roman"/>
          <w:sz w:val="18"/>
          <w:szCs w:val="18"/>
        </w:rPr>
        <w:t xml:space="preserve"> </w:t>
      </w:r>
      <w:r w:rsidR="00211622" w:rsidRPr="00CE6545">
        <w:rPr>
          <w:rFonts w:cs="Times New Roman"/>
          <w:sz w:val="18"/>
          <w:szCs w:val="18"/>
          <w:lang w:val="fi-FI"/>
        </w:rPr>
        <w:t>31.186 mN/m hingga 32.865 mN/m.</w:t>
      </w:r>
    </w:p>
    <w:p w:rsidR="00211622" w:rsidRPr="00CE6545" w:rsidRDefault="00211622" w:rsidP="00211622">
      <w:pPr>
        <w:spacing w:after="0" w:line="240" w:lineRule="auto"/>
        <w:rPr>
          <w:rFonts w:cs="Times New Roman"/>
          <w:sz w:val="18"/>
          <w:szCs w:val="18"/>
        </w:rPr>
      </w:pPr>
    </w:p>
    <w:p w:rsidR="00211622" w:rsidRPr="00CE6545" w:rsidRDefault="00211622" w:rsidP="00211622">
      <w:pPr>
        <w:spacing w:after="0" w:line="240" w:lineRule="auto"/>
        <w:rPr>
          <w:rFonts w:cs="Times New Roman"/>
          <w:sz w:val="18"/>
          <w:szCs w:val="18"/>
        </w:rPr>
      </w:pPr>
      <w:r w:rsidRPr="00CE6545">
        <w:rPr>
          <w:rFonts w:cs="Times New Roman"/>
          <w:b/>
          <w:sz w:val="18"/>
          <w:szCs w:val="18"/>
        </w:rPr>
        <w:t xml:space="preserve">Kata </w:t>
      </w:r>
      <w:proofErr w:type="spellStart"/>
      <w:r w:rsidRPr="00CE6545">
        <w:rPr>
          <w:rFonts w:cs="Times New Roman"/>
          <w:b/>
          <w:sz w:val="18"/>
          <w:szCs w:val="18"/>
        </w:rPr>
        <w:t>kunci</w:t>
      </w:r>
      <w:proofErr w:type="spellEnd"/>
      <w:r w:rsidRPr="00CE6545">
        <w:rPr>
          <w:rFonts w:cs="Times New Roman"/>
          <w:sz w:val="18"/>
          <w:szCs w:val="18"/>
        </w:rPr>
        <w:t xml:space="preserve">: </w:t>
      </w:r>
      <w:proofErr w:type="spellStart"/>
      <w:r w:rsidRPr="00CE6545">
        <w:rPr>
          <w:rFonts w:cs="Times New Roman"/>
          <w:sz w:val="18"/>
          <w:szCs w:val="18"/>
        </w:rPr>
        <w:t>Surfaktan</w:t>
      </w:r>
      <w:proofErr w:type="spellEnd"/>
      <w:r w:rsidRPr="00CE6545">
        <w:rPr>
          <w:rFonts w:cs="Times New Roman"/>
          <w:sz w:val="18"/>
          <w:szCs w:val="18"/>
        </w:rPr>
        <w:t xml:space="preserve">, </w:t>
      </w:r>
      <w:proofErr w:type="spellStart"/>
      <w:r w:rsidRPr="00CE6545">
        <w:rPr>
          <w:rFonts w:cs="Times New Roman"/>
          <w:sz w:val="18"/>
          <w:szCs w:val="18"/>
        </w:rPr>
        <w:t>Nilai</w:t>
      </w:r>
      <w:proofErr w:type="spellEnd"/>
      <w:r w:rsidRPr="00CE6545">
        <w:rPr>
          <w:rFonts w:cs="Times New Roman"/>
          <w:sz w:val="18"/>
          <w:szCs w:val="18"/>
        </w:rPr>
        <w:t xml:space="preserve"> </w:t>
      </w:r>
      <w:proofErr w:type="spellStart"/>
      <w:r w:rsidRPr="00CE6545">
        <w:rPr>
          <w:rFonts w:cs="Times New Roman"/>
          <w:sz w:val="18"/>
          <w:szCs w:val="18"/>
        </w:rPr>
        <w:t>Keseimbangan</w:t>
      </w:r>
      <w:proofErr w:type="spellEnd"/>
      <w:r w:rsidRPr="00CE6545">
        <w:rPr>
          <w:rFonts w:cs="Times New Roman"/>
          <w:sz w:val="18"/>
          <w:szCs w:val="18"/>
        </w:rPr>
        <w:t xml:space="preserve"> </w:t>
      </w:r>
      <w:proofErr w:type="spellStart"/>
      <w:r w:rsidRPr="00CE6545">
        <w:rPr>
          <w:rFonts w:cs="Times New Roman"/>
          <w:sz w:val="18"/>
          <w:szCs w:val="18"/>
        </w:rPr>
        <w:t>Hidrofilik</w:t>
      </w:r>
      <w:proofErr w:type="spellEnd"/>
      <w:r w:rsidRPr="00CE6545">
        <w:rPr>
          <w:rFonts w:cs="Times New Roman"/>
          <w:sz w:val="18"/>
          <w:szCs w:val="18"/>
        </w:rPr>
        <w:t xml:space="preserve"> </w:t>
      </w:r>
      <w:proofErr w:type="spellStart"/>
      <w:r w:rsidRPr="00CE6545">
        <w:rPr>
          <w:rFonts w:cs="Times New Roman"/>
          <w:sz w:val="18"/>
          <w:szCs w:val="18"/>
        </w:rPr>
        <w:t>Lipofilik</w:t>
      </w:r>
      <w:proofErr w:type="spellEnd"/>
      <w:r w:rsidRPr="00CE6545">
        <w:rPr>
          <w:rFonts w:cs="Times New Roman"/>
          <w:sz w:val="18"/>
          <w:szCs w:val="18"/>
        </w:rPr>
        <w:t xml:space="preserve"> (KHL), </w:t>
      </w:r>
      <w:proofErr w:type="spellStart"/>
      <w:r w:rsidRPr="00CE6545">
        <w:rPr>
          <w:rFonts w:cs="Times New Roman"/>
          <w:sz w:val="18"/>
          <w:szCs w:val="18"/>
        </w:rPr>
        <w:t>polietoksilat</w:t>
      </w:r>
      <w:proofErr w:type="spellEnd"/>
      <w:r w:rsidRPr="00CE6545">
        <w:rPr>
          <w:rFonts w:cs="Times New Roman"/>
          <w:sz w:val="18"/>
          <w:szCs w:val="18"/>
        </w:rPr>
        <w:t xml:space="preserve"> (POE)</w:t>
      </w:r>
    </w:p>
    <w:p w:rsidR="00C07DC1" w:rsidRPr="006523C3" w:rsidRDefault="00C07DC1" w:rsidP="00C07DC1">
      <w:pPr>
        <w:spacing w:after="0" w:line="240" w:lineRule="auto"/>
        <w:rPr>
          <w:rFonts w:cs="Times New Roman"/>
          <w:sz w:val="18"/>
          <w:szCs w:val="18"/>
        </w:rPr>
      </w:pPr>
    </w:p>
    <w:p w:rsidR="00D95BDC" w:rsidRPr="00CE6545" w:rsidRDefault="00D95BDC" w:rsidP="00C07DC1">
      <w:pPr>
        <w:spacing w:after="0" w:line="240" w:lineRule="auto"/>
        <w:jc w:val="center"/>
        <w:outlineLvl w:val="0"/>
        <w:rPr>
          <w:b/>
          <w:sz w:val="20"/>
          <w:szCs w:val="20"/>
        </w:rPr>
      </w:pPr>
      <w:r w:rsidRPr="00CE6545">
        <w:rPr>
          <w:b/>
          <w:sz w:val="20"/>
          <w:szCs w:val="20"/>
        </w:rPr>
        <w:t>Introduction</w:t>
      </w:r>
    </w:p>
    <w:p w:rsidR="00D95BDC" w:rsidRPr="00CE6545" w:rsidRDefault="00D95BDC" w:rsidP="00C07DC1">
      <w:pPr>
        <w:spacing w:after="0" w:line="240" w:lineRule="auto"/>
        <w:rPr>
          <w:color w:val="000000"/>
          <w:sz w:val="20"/>
          <w:szCs w:val="20"/>
        </w:rPr>
      </w:pPr>
      <w:r w:rsidRPr="00CE6545">
        <w:rPr>
          <w:sz w:val="20"/>
          <w:szCs w:val="20"/>
        </w:rPr>
        <w:t xml:space="preserve">An emulsion is defined as a system consisting of two or more liquid immiscible </w:t>
      </w:r>
      <w:r w:rsidR="00280C46" w:rsidRPr="00CE6545">
        <w:rPr>
          <w:sz w:val="20"/>
          <w:szCs w:val="20"/>
        </w:rPr>
        <w:t>phases</w:t>
      </w:r>
      <w:r w:rsidRPr="00CE6545">
        <w:rPr>
          <w:sz w:val="20"/>
          <w:szCs w:val="20"/>
        </w:rPr>
        <w:t xml:space="preserve"> which the droplets of one of the liquid phase are dispersed in another immiscible liquid phase. There are two types of simple emulsion which are oil in water (o/w) emulsion and water-in-oil (w/o) emulsion. The oil in water emulsion </w:t>
      </w:r>
      <w:r w:rsidR="00280C46" w:rsidRPr="00CE6545">
        <w:rPr>
          <w:sz w:val="20"/>
          <w:szCs w:val="20"/>
        </w:rPr>
        <w:t>consists</w:t>
      </w:r>
      <w:r w:rsidRPr="00CE6545">
        <w:rPr>
          <w:sz w:val="20"/>
          <w:szCs w:val="20"/>
        </w:rPr>
        <w:t xml:space="preserve"> of oil droplets dispersed in the aqueous </w:t>
      </w:r>
      <w:r w:rsidR="00280C46" w:rsidRPr="00CE6545">
        <w:rPr>
          <w:sz w:val="20"/>
          <w:szCs w:val="20"/>
        </w:rPr>
        <w:t>phase, whereas</w:t>
      </w:r>
      <w:r w:rsidRPr="00CE6545">
        <w:rPr>
          <w:sz w:val="20"/>
          <w:szCs w:val="20"/>
        </w:rPr>
        <w:t xml:space="preserve"> the water in oil emulsion have a reverse arrangement which water droplets were dispersed in the oil phase. From a physicochemical point of view, emulsions are thermodynamically unstable and </w:t>
      </w:r>
      <w:r w:rsidR="00404118" w:rsidRPr="00CE6545">
        <w:rPr>
          <w:sz w:val="20"/>
          <w:szCs w:val="20"/>
        </w:rPr>
        <w:t>tend to separate</w:t>
      </w:r>
      <w:r w:rsidRPr="00CE6545">
        <w:rPr>
          <w:sz w:val="20"/>
          <w:szCs w:val="20"/>
        </w:rPr>
        <w:t xml:space="preserve"> oil and phase state due to destabilization. Destabilization of emulsion can occur due to </w:t>
      </w:r>
      <w:r w:rsidRPr="00CE6545">
        <w:rPr>
          <w:color w:val="000000"/>
          <w:sz w:val="20"/>
          <w:szCs w:val="20"/>
        </w:rPr>
        <w:t xml:space="preserve">coalescence, flocculation, phase inversion, creaming and sedimentation, and Ostwald ripening </w:t>
      </w:r>
      <w:r w:rsidRPr="00CE6545">
        <w:rPr>
          <w:rFonts w:cs="Times New Roman"/>
          <w:color w:val="000000"/>
          <w:sz w:val="20"/>
          <w:szCs w:val="20"/>
        </w:rPr>
        <w:t>[</w:t>
      </w:r>
      <w:r w:rsidRPr="00CE6545">
        <w:rPr>
          <w:color w:val="000000"/>
          <w:sz w:val="20"/>
          <w:szCs w:val="20"/>
        </w:rPr>
        <w:t>1</w:t>
      </w:r>
      <w:r w:rsidRPr="00CE6545">
        <w:rPr>
          <w:rFonts w:cs="Times New Roman"/>
          <w:color w:val="000000"/>
          <w:sz w:val="20"/>
          <w:szCs w:val="20"/>
        </w:rPr>
        <w:t>]</w:t>
      </w:r>
      <w:r w:rsidRPr="00CE6545">
        <w:rPr>
          <w:color w:val="000000"/>
          <w:sz w:val="20"/>
          <w:szCs w:val="20"/>
        </w:rPr>
        <w:t>.</w:t>
      </w:r>
    </w:p>
    <w:p w:rsidR="00C07DC1" w:rsidRPr="00CE6545" w:rsidRDefault="00C07DC1" w:rsidP="00C07DC1">
      <w:pPr>
        <w:spacing w:after="0" w:line="240" w:lineRule="auto"/>
        <w:rPr>
          <w:color w:val="000000"/>
          <w:sz w:val="20"/>
          <w:szCs w:val="20"/>
        </w:rPr>
      </w:pPr>
    </w:p>
    <w:p w:rsidR="00D95BDC" w:rsidRPr="00CE6545" w:rsidRDefault="00D95BDC" w:rsidP="00D95BDC">
      <w:pPr>
        <w:spacing w:line="240" w:lineRule="auto"/>
        <w:rPr>
          <w:color w:val="000000"/>
          <w:sz w:val="20"/>
          <w:szCs w:val="20"/>
        </w:rPr>
      </w:pPr>
      <w:r w:rsidRPr="00CE6545">
        <w:rPr>
          <w:color w:val="000000"/>
          <w:sz w:val="20"/>
          <w:szCs w:val="20"/>
        </w:rPr>
        <w:t xml:space="preserve">Many reports have been published on the influence of various formulation and process parameters on the stability and properties of oil-in-water emulsions containing non-ionic emulsifiers. The factors including the amphiphile chain length, the structure of the head group, the structure of the alkyl chain and polar additive </w:t>
      </w:r>
      <w:r w:rsidRPr="00CE6545">
        <w:rPr>
          <w:rFonts w:cs="Times New Roman"/>
          <w:color w:val="000000"/>
          <w:sz w:val="20"/>
          <w:szCs w:val="20"/>
        </w:rPr>
        <w:t>[</w:t>
      </w:r>
      <w:r w:rsidRPr="00CE6545">
        <w:rPr>
          <w:color w:val="000000"/>
          <w:sz w:val="20"/>
          <w:szCs w:val="20"/>
        </w:rPr>
        <w:t>2</w:t>
      </w:r>
      <w:r w:rsidRPr="00CE6545">
        <w:rPr>
          <w:rFonts w:cs="Times New Roman"/>
          <w:color w:val="000000"/>
          <w:sz w:val="20"/>
          <w:szCs w:val="20"/>
        </w:rPr>
        <w:t>]</w:t>
      </w:r>
      <w:r w:rsidRPr="00CE6545">
        <w:rPr>
          <w:color w:val="000000"/>
          <w:sz w:val="20"/>
          <w:szCs w:val="20"/>
        </w:rPr>
        <w:t xml:space="preserve">. The main problem regarding the stability is the presence of two thermodynamically unstable interfaces. Two different emulsifiers are therefore necessary for </w:t>
      </w:r>
      <w:r w:rsidR="00404118" w:rsidRPr="00CE6545">
        <w:rPr>
          <w:color w:val="000000"/>
          <w:sz w:val="20"/>
          <w:szCs w:val="20"/>
        </w:rPr>
        <w:t>improving</w:t>
      </w:r>
      <w:r w:rsidRPr="00CE6545">
        <w:rPr>
          <w:color w:val="000000"/>
          <w:sz w:val="20"/>
          <w:szCs w:val="20"/>
        </w:rPr>
        <w:t xml:space="preserve"> the stabilization of emulsion; one with low HLB for w/o interface and second with high HLB for o/w interface </w:t>
      </w:r>
      <w:r w:rsidRPr="00CE6545">
        <w:rPr>
          <w:rFonts w:cs="Times New Roman"/>
          <w:color w:val="000000"/>
          <w:sz w:val="20"/>
          <w:szCs w:val="20"/>
        </w:rPr>
        <w:t>[</w:t>
      </w:r>
      <w:r w:rsidRPr="00CE6545">
        <w:rPr>
          <w:color w:val="000000"/>
          <w:sz w:val="20"/>
          <w:szCs w:val="20"/>
        </w:rPr>
        <w:t>2</w:t>
      </w:r>
      <w:r w:rsidRPr="00CE6545">
        <w:rPr>
          <w:rFonts w:cs="Times New Roman"/>
          <w:color w:val="000000"/>
          <w:sz w:val="20"/>
          <w:szCs w:val="20"/>
        </w:rPr>
        <w:t>]</w:t>
      </w:r>
      <w:r w:rsidRPr="00CE6545">
        <w:rPr>
          <w:color w:val="000000"/>
          <w:sz w:val="20"/>
          <w:szCs w:val="20"/>
        </w:rPr>
        <w:t xml:space="preserve">. </w:t>
      </w:r>
    </w:p>
    <w:p w:rsidR="00D95BDC" w:rsidRPr="00CE6545" w:rsidRDefault="00D95BDC" w:rsidP="00D95BDC">
      <w:pPr>
        <w:spacing w:line="240" w:lineRule="auto"/>
        <w:rPr>
          <w:color w:val="000000"/>
          <w:sz w:val="20"/>
          <w:szCs w:val="20"/>
        </w:rPr>
      </w:pPr>
      <w:r w:rsidRPr="00CE6545">
        <w:rPr>
          <w:color w:val="000000"/>
          <w:sz w:val="20"/>
          <w:szCs w:val="20"/>
        </w:rPr>
        <w:t xml:space="preserve">Hydrophilic-lipophilic balance (HLB) method established by Griffin (1954) was used to optimize compatible non-ionic surfactants for preparing stable emulsion </w:t>
      </w:r>
      <w:r w:rsidRPr="00CE6545">
        <w:rPr>
          <w:rFonts w:cs="Times New Roman"/>
          <w:color w:val="000000"/>
          <w:sz w:val="20"/>
          <w:szCs w:val="20"/>
        </w:rPr>
        <w:t>[</w:t>
      </w:r>
      <w:r w:rsidRPr="00CE6545">
        <w:rPr>
          <w:color w:val="000000"/>
          <w:sz w:val="20"/>
          <w:szCs w:val="20"/>
        </w:rPr>
        <w:t>3</w:t>
      </w:r>
      <w:r w:rsidRPr="00CE6545">
        <w:rPr>
          <w:rFonts w:cs="Times New Roman"/>
          <w:color w:val="000000"/>
          <w:sz w:val="20"/>
          <w:szCs w:val="20"/>
        </w:rPr>
        <w:t>]</w:t>
      </w:r>
      <w:r w:rsidRPr="00CE6545">
        <w:rPr>
          <w:color w:val="000000"/>
          <w:sz w:val="20"/>
          <w:szCs w:val="20"/>
        </w:rPr>
        <w:t xml:space="preserve">. </w:t>
      </w:r>
      <w:r w:rsidRPr="00CE6545">
        <w:rPr>
          <w:sz w:val="20"/>
          <w:szCs w:val="20"/>
        </w:rPr>
        <w:t xml:space="preserve">Optimizing surfactant by using HLB number has been applied to almost all industries wherever surfactants are needed in product development, including food, </w:t>
      </w:r>
      <w:r w:rsidRPr="00CE6545">
        <w:rPr>
          <w:sz w:val="20"/>
          <w:szCs w:val="20"/>
        </w:rPr>
        <w:lastRenderedPageBreak/>
        <w:t xml:space="preserve">pharmaceutical, cosmetic, pesticide and herbicide formulation </w:t>
      </w:r>
      <w:r w:rsidRPr="00CE6545">
        <w:rPr>
          <w:rFonts w:cs="Times New Roman"/>
          <w:color w:val="000000"/>
          <w:sz w:val="20"/>
          <w:szCs w:val="20"/>
        </w:rPr>
        <w:t>[4-</w:t>
      </w:r>
      <w:r w:rsidRPr="00CE6545">
        <w:rPr>
          <w:color w:val="000000"/>
          <w:sz w:val="20"/>
          <w:szCs w:val="20"/>
        </w:rPr>
        <w:t>7</w:t>
      </w:r>
      <w:r w:rsidRPr="00CE6545">
        <w:rPr>
          <w:rFonts w:cs="Times New Roman"/>
          <w:color w:val="000000"/>
          <w:sz w:val="20"/>
          <w:szCs w:val="20"/>
        </w:rPr>
        <w:t>]</w:t>
      </w:r>
      <w:r w:rsidRPr="00CE6545">
        <w:rPr>
          <w:color w:val="000000"/>
          <w:sz w:val="20"/>
          <w:szCs w:val="20"/>
        </w:rPr>
        <w:t>.</w:t>
      </w:r>
      <w:r w:rsidRPr="00CE6545">
        <w:rPr>
          <w:sz w:val="20"/>
          <w:szCs w:val="20"/>
        </w:rPr>
        <w:t xml:space="preserve"> In addition, other data such as droplet size </w:t>
      </w:r>
      <w:r w:rsidRPr="00CE6545">
        <w:rPr>
          <w:rFonts w:cs="Times New Roman"/>
          <w:color w:val="000000"/>
          <w:sz w:val="20"/>
          <w:szCs w:val="20"/>
        </w:rPr>
        <w:t>[</w:t>
      </w:r>
      <w:r w:rsidRPr="00CE6545">
        <w:rPr>
          <w:color w:val="000000"/>
          <w:sz w:val="20"/>
          <w:szCs w:val="20"/>
        </w:rPr>
        <w:t>8</w:t>
      </w:r>
      <w:r w:rsidRPr="00CE6545">
        <w:rPr>
          <w:rFonts w:cs="Times New Roman"/>
          <w:color w:val="000000"/>
          <w:sz w:val="20"/>
          <w:szCs w:val="20"/>
        </w:rPr>
        <w:t>]</w:t>
      </w:r>
      <w:r w:rsidRPr="00CE6545">
        <w:rPr>
          <w:color w:val="000000"/>
          <w:sz w:val="20"/>
          <w:szCs w:val="20"/>
        </w:rPr>
        <w:t xml:space="preserve">, </w:t>
      </w:r>
      <w:r w:rsidRPr="00CE6545">
        <w:rPr>
          <w:sz w:val="20"/>
          <w:szCs w:val="20"/>
        </w:rPr>
        <w:t xml:space="preserve">zeta potential </w:t>
      </w:r>
      <w:r w:rsidRPr="00CE6545">
        <w:rPr>
          <w:rFonts w:cs="Times New Roman"/>
          <w:color w:val="000000"/>
          <w:sz w:val="20"/>
          <w:szCs w:val="20"/>
        </w:rPr>
        <w:t>[</w:t>
      </w:r>
      <w:r w:rsidRPr="00CE6545">
        <w:rPr>
          <w:color w:val="000000"/>
          <w:sz w:val="20"/>
          <w:szCs w:val="20"/>
        </w:rPr>
        <w:t>9</w:t>
      </w:r>
      <w:r w:rsidRPr="00CE6545">
        <w:rPr>
          <w:rFonts w:cs="Times New Roman"/>
          <w:color w:val="000000"/>
          <w:sz w:val="20"/>
          <w:szCs w:val="20"/>
        </w:rPr>
        <w:t>]</w:t>
      </w:r>
      <w:r w:rsidRPr="00CE6545">
        <w:rPr>
          <w:sz w:val="20"/>
          <w:szCs w:val="20"/>
        </w:rPr>
        <w:t xml:space="preserve"> and surface tension </w:t>
      </w:r>
      <w:r w:rsidRPr="00CE6545">
        <w:rPr>
          <w:rFonts w:cs="Times New Roman"/>
          <w:color w:val="000000"/>
          <w:sz w:val="20"/>
          <w:szCs w:val="20"/>
        </w:rPr>
        <w:t>[</w:t>
      </w:r>
      <w:r w:rsidRPr="00CE6545">
        <w:rPr>
          <w:color w:val="000000"/>
          <w:sz w:val="20"/>
          <w:szCs w:val="20"/>
        </w:rPr>
        <w:t>10</w:t>
      </w:r>
      <w:r w:rsidRPr="00CE6545">
        <w:rPr>
          <w:rFonts w:cs="Times New Roman"/>
          <w:color w:val="000000"/>
          <w:sz w:val="20"/>
          <w:szCs w:val="20"/>
        </w:rPr>
        <w:t>]</w:t>
      </w:r>
      <w:r w:rsidRPr="00CE6545">
        <w:rPr>
          <w:sz w:val="20"/>
          <w:szCs w:val="20"/>
        </w:rPr>
        <w:t xml:space="preserve"> can be helpful in characterizing the emulsion.</w:t>
      </w:r>
    </w:p>
    <w:p w:rsidR="00D95BDC" w:rsidRPr="00CE6545" w:rsidRDefault="00D95BDC" w:rsidP="00D95BDC">
      <w:pPr>
        <w:spacing w:line="240" w:lineRule="auto"/>
        <w:rPr>
          <w:sz w:val="20"/>
          <w:szCs w:val="20"/>
        </w:rPr>
      </w:pPr>
      <w:r w:rsidRPr="00CE6545">
        <w:rPr>
          <w:sz w:val="20"/>
          <w:szCs w:val="20"/>
        </w:rPr>
        <w:t xml:space="preserve">The aim of this study was to investigate the effect of different mixed blend non-ionic emulsifier in the preparation of </w:t>
      </w:r>
      <w:r w:rsidR="00404118" w:rsidRPr="00CE6545">
        <w:rPr>
          <w:sz w:val="20"/>
          <w:szCs w:val="20"/>
        </w:rPr>
        <w:t>the o/w emulsion</w:t>
      </w:r>
      <w:r w:rsidRPr="00CE6545">
        <w:rPr>
          <w:sz w:val="20"/>
          <w:szCs w:val="20"/>
        </w:rPr>
        <w:t xml:space="preserve"> at different HLB values. This study </w:t>
      </w:r>
      <w:r w:rsidR="00404118" w:rsidRPr="00CE6545">
        <w:rPr>
          <w:sz w:val="20"/>
          <w:szCs w:val="20"/>
        </w:rPr>
        <w:t>also concerns</w:t>
      </w:r>
      <w:r w:rsidRPr="00CE6545">
        <w:rPr>
          <w:sz w:val="20"/>
          <w:szCs w:val="20"/>
        </w:rPr>
        <w:t xml:space="preserve"> the interaction or association between polyoxyethylene fatty ester, fatty alcohol or fatty acid to the emulsion. The emulsion was characterized in term of droplet size, zeta potential and surface tension. </w:t>
      </w:r>
    </w:p>
    <w:p w:rsidR="00D95BDC" w:rsidRPr="00CE6545" w:rsidRDefault="00B3100E" w:rsidP="00C07DC1">
      <w:pPr>
        <w:spacing w:after="0" w:line="240" w:lineRule="auto"/>
        <w:jc w:val="center"/>
        <w:outlineLvl w:val="0"/>
        <w:rPr>
          <w:b/>
          <w:sz w:val="20"/>
          <w:szCs w:val="20"/>
        </w:rPr>
      </w:pPr>
      <w:r>
        <w:rPr>
          <w:b/>
          <w:sz w:val="20"/>
          <w:szCs w:val="20"/>
        </w:rPr>
        <w:t>Materials and Methods</w:t>
      </w:r>
    </w:p>
    <w:p w:rsidR="00D95BDC" w:rsidRPr="00CE6545" w:rsidRDefault="00D95BDC" w:rsidP="00C07DC1">
      <w:pPr>
        <w:spacing w:after="0" w:line="240" w:lineRule="auto"/>
        <w:rPr>
          <w:sz w:val="20"/>
          <w:szCs w:val="20"/>
        </w:rPr>
      </w:pPr>
      <w:r w:rsidRPr="00CE6545">
        <w:rPr>
          <w:sz w:val="20"/>
          <w:szCs w:val="20"/>
        </w:rPr>
        <w:t>Palm methyl ester C</w:t>
      </w:r>
      <w:r w:rsidRPr="00CE6545">
        <w:rPr>
          <w:sz w:val="20"/>
          <w:szCs w:val="20"/>
          <w:vertAlign w:val="subscript"/>
        </w:rPr>
        <w:t xml:space="preserve">12-18 </w:t>
      </w:r>
      <w:r w:rsidRPr="00CE6545">
        <w:rPr>
          <w:color w:val="292526"/>
          <w:sz w:val="20"/>
          <w:szCs w:val="20"/>
        </w:rPr>
        <w:t>was supplied by Emery Oleochemical Sdn. Bhd.</w:t>
      </w:r>
      <w:r w:rsidRPr="00CE6545">
        <w:rPr>
          <w:sz w:val="20"/>
          <w:szCs w:val="20"/>
        </w:rPr>
        <w:t xml:space="preserve"> used as the dispersed phase. Fatty acid polyethoxylates (POE) (20), POE (20) sorbitan monooleate (or Tween 80), fatty alcohol POE (25) and Laureth-1 were used as emulsifiers. The detail of the surfactants </w:t>
      </w:r>
      <w:r w:rsidR="00C906ED">
        <w:rPr>
          <w:sz w:val="20"/>
          <w:szCs w:val="20"/>
        </w:rPr>
        <w:t>is</w:t>
      </w:r>
      <w:r w:rsidRPr="00CE6545">
        <w:rPr>
          <w:sz w:val="20"/>
          <w:szCs w:val="20"/>
        </w:rPr>
        <w:t xml:space="preserve"> shown in Table 1 and Table 2. Distilled water was used for emulsion preparation. All materials were used as received without further purification. Samples of o/w emulsion consisted of 3%-5% (w/w) mixed non-ionic emulsifier (with </w:t>
      </w:r>
      <w:r w:rsidR="00404118" w:rsidRPr="00CE6545">
        <w:rPr>
          <w:sz w:val="20"/>
          <w:szCs w:val="20"/>
        </w:rPr>
        <w:t>different ratios</w:t>
      </w:r>
      <w:r w:rsidRPr="00CE6545">
        <w:rPr>
          <w:sz w:val="20"/>
          <w:szCs w:val="20"/>
        </w:rPr>
        <w:t xml:space="preserve"> of HLB value), 20% (w/w) palm methyl ester C</w:t>
      </w:r>
      <w:r w:rsidRPr="00CE6545">
        <w:rPr>
          <w:sz w:val="20"/>
          <w:szCs w:val="20"/>
          <w:vertAlign w:val="subscript"/>
        </w:rPr>
        <w:t>12-18</w:t>
      </w:r>
      <w:r w:rsidRPr="00CE6545">
        <w:rPr>
          <w:sz w:val="20"/>
          <w:szCs w:val="20"/>
        </w:rPr>
        <w:t xml:space="preserve">, thickener and 80% (w/w) of water were prepared. </w:t>
      </w:r>
    </w:p>
    <w:p w:rsidR="00C07DC1" w:rsidRPr="00CE6545" w:rsidRDefault="00C07DC1" w:rsidP="00C07DC1">
      <w:pPr>
        <w:spacing w:after="0" w:line="240" w:lineRule="auto"/>
        <w:rPr>
          <w:sz w:val="20"/>
          <w:szCs w:val="20"/>
        </w:rPr>
      </w:pPr>
    </w:p>
    <w:p w:rsidR="00D95BDC" w:rsidRPr="00CE6545" w:rsidRDefault="00D95BDC" w:rsidP="00D95BDC">
      <w:pPr>
        <w:spacing w:line="240" w:lineRule="auto"/>
        <w:rPr>
          <w:sz w:val="20"/>
          <w:szCs w:val="20"/>
        </w:rPr>
      </w:pPr>
      <w:r w:rsidRPr="00CE6545">
        <w:rPr>
          <w:sz w:val="20"/>
          <w:szCs w:val="20"/>
        </w:rPr>
        <w:t>The mean droplet size of oil-in water emulsion was determined by laser diffractometer, Mastersizer E (Malvern Instrument). Droplet size measurement was reported as the mean diameter. Zeta potential was measured by using zeta sizer (Malvern Nano ZS90). Surface tension analysis was studied using Tensiometer (Sigma model with Sg server).</w:t>
      </w:r>
    </w:p>
    <w:p w:rsidR="00D95BDC" w:rsidRPr="00CE6545" w:rsidRDefault="00D95BDC" w:rsidP="00D95BDC">
      <w:pPr>
        <w:spacing w:line="240" w:lineRule="auto"/>
        <w:jc w:val="center"/>
        <w:rPr>
          <w:sz w:val="18"/>
          <w:szCs w:val="18"/>
        </w:rPr>
      </w:pPr>
      <w:proofErr w:type="gramStart"/>
      <w:r w:rsidRPr="00CE6545">
        <w:rPr>
          <w:sz w:val="18"/>
          <w:szCs w:val="18"/>
        </w:rPr>
        <w:t>Table 1.</w:t>
      </w:r>
      <w:proofErr w:type="gramEnd"/>
      <w:r w:rsidRPr="00CE6545">
        <w:rPr>
          <w:sz w:val="18"/>
          <w:szCs w:val="18"/>
        </w:rPr>
        <w:t xml:space="preserve"> Details of surfactant fatty acid POE (20) and POE (20) sorbitan monooleate (or Tween 80)</w:t>
      </w:r>
    </w:p>
    <w:tbl>
      <w:tblPr>
        <w:tblStyle w:val="LightShading1"/>
        <w:tblW w:w="7646" w:type="dxa"/>
        <w:jc w:val="center"/>
        <w:tblInd w:w="-728" w:type="dxa"/>
        <w:tblLook w:val="04A0" w:firstRow="1" w:lastRow="0" w:firstColumn="1" w:lastColumn="0" w:noHBand="0" w:noVBand="1"/>
      </w:tblPr>
      <w:tblGrid>
        <w:gridCol w:w="1242"/>
        <w:gridCol w:w="2268"/>
        <w:gridCol w:w="4136"/>
      </w:tblGrid>
      <w:tr w:rsidR="00D95BDC" w:rsidRPr="00CE6545" w:rsidTr="00B3100E">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D95BDC" w:rsidRPr="00CE6545" w:rsidRDefault="00D95BDC" w:rsidP="009E496C">
            <w:pPr>
              <w:spacing w:line="240" w:lineRule="auto"/>
              <w:jc w:val="center"/>
              <w:rPr>
                <w:sz w:val="18"/>
                <w:szCs w:val="18"/>
              </w:rPr>
            </w:pPr>
            <w:r w:rsidRPr="00CE6545">
              <w:rPr>
                <w:sz w:val="18"/>
                <w:szCs w:val="18"/>
              </w:rPr>
              <w:t>Surfactant</w:t>
            </w:r>
          </w:p>
        </w:tc>
        <w:tc>
          <w:tcPr>
            <w:tcW w:w="2268" w:type="dxa"/>
            <w:shd w:val="clear" w:color="auto" w:fill="auto"/>
          </w:tcPr>
          <w:p w:rsidR="00D95BDC" w:rsidRPr="00CE6545" w:rsidRDefault="00D95BDC" w:rsidP="009E496C">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CE6545">
              <w:rPr>
                <w:sz w:val="18"/>
                <w:szCs w:val="18"/>
              </w:rPr>
              <w:t>Fatty acid POE (20)</w:t>
            </w:r>
          </w:p>
        </w:tc>
        <w:tc>
          <w:tcPr>
            <w:tcW w:w="4136" w:type="dxa"/>
            <w:shd w:val="clear" w:color="auto" w:fill="auto"/>
          </w:tcPr>
          <w:p w:rsidR="00D95BDC" w:rsidRPr="00CE6545" w:rsidRDefault="00D95BDC" w:rsidP="009E496C">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CE6545">
              <w:rPr>
                <w:sz w:val="18"/>
                <w:szCs w:val="18"/>
              </w:rPr>
              <w:t>POE (20) sorbitan monooleate (Tween 80)</w:t>
            </w:r>
          </w:p>
        </w:tc>
      </w:tr>
      <w:tr w:rsidR="00D95BDC" w:rsidRPr="00CE6545" w:rsidTr="00B3100E">
        <w:trPr>
          <w:cnfStyle w:val="000000100000" w:firstRow="0" w:lastRow="0" w:firstColumn="0" w:lastColumn="0" w:oddVBand="0" w:evenVBand="0" w:oddHBand="1" w:evenHBand="0" w:firstRowFirstColumn="0" w:firstRowLastColumn="0" w:lastRowFirstColumn="0" w:lastRowLastColumn="0"/>
          <w:trHeight w:val="37"/>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D95BDC" w:rsidRDefault="00D95BDC" w:rsidP="009E496C">
            <w:pPr>
              <w:spacing w:line="240" w:lineRule="auto"/>
              <w:jc w:val="center"/>
              <w:rPr>
                <w:b w:val="0"/>
                <w:sz w:val="18"/>
                <w:szCs w:val="18"/>
              </w:rPr>
            </w:pPr>
            <w:r w:rsidRPr="00CE6545">
              <w:rPr>
                <w:b w:val="0"/>
                <w:sz w:val="18"/>
                <w:szCs w:val="18"/>
              </w:rPr>
              <w:t>Molecular formula</w:t>
            </w:r>
          </w:p>
          <w:p w:rsidR="00CE6545" w:rsidRPr="00CE6545" w:rsidRDefault="00CE6545" w:rsidP="009E496C">
            <w:pPr>
              <w:spacing w:line="240" w:lineRule="auto"/>
              <w:jc w:val="center"/>
              <w:rPr>
                <w:b w:val="0"/>
                <w:sz w:val="18"/>
                <w:szCs w:val="18"/>
              </w:rPr>
            </w:pPr>
          </w:p>
        </w:tc>
        <w:tc>
          <w:tcPr>
            <w:tcW w:w="2268" w:type="dxa"/>
            <w:shd w:val="clear" w:color="auto" w:fill="auto"/>
          </w:tcPr>
          <w:p w:rsidR="00D95BDC" w:rsidRPr="00CE6545" w:rsidRDefault="00D95BDC" w:rsidP="009E496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C</w:t>
            </w:r>
            <w:r w:rsidRPr="00CE6545">
              <w:rPr>
                <w:sz w:val="18"/>
                <w:szCs w:val="18"/>
                <w:vertAlign w:val="subscript"/>
              </w:rPr>
              <w:t>58</w:t>
            </w:r>
            <w:r w:rsidRPr="00CE6545">
              <w:rPr>
                <w:sz w:val="18"/>
                <w:szCs w:val="18"/>
              </w:rPr>
              <w:t>H</w:t>
            </w:r>
            <w:r w:rsidRPr="00CE6545">
              <w:rPr>
                <w:sz w:val="18"/>
                <w:szCs w:val="18"/>
                <w:vertAlign w:val="subscript"/>
              </w:rPr>
              <w:t>116</w:t>
            </w:r>
            <w:r w:rsidRPr="00CE6545">
              <w:rPr>
                <w:sz w:val="18"/>
                <w:szCs w:val="18"/>
              </w:rPr>
              <w:t>O</w:t>
            </w:r>
            <w:r w:rsidRPr="00CE6545">
              <w:rPr>
                <w:sz w:val="18"/>
                <w:szCs w:val="18"/>
                <w:vertAlign w:val="subscript"/>
              </w:rPr>
              <w:t>21</w:t>
            </w:r>
          </w:p>
        </w:tc>
        <w:tc>
          <w:tcPr>
            <w:tcW w:w="4136" w:type="dxa"/>
            <w:shd w:val="clear" w:color="auto" w:fill="auto"/>
          </w:tcPr>
          <w:p w:rsidR="00D95BDC" w:rsidRPr="00CE6545" w:rsidRDefault="00D95BDC" w:rsidP="009E496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C</w:t>
            </w:r>
            <w:r w:rsidRPr="00CE6545">
              <w:rPr>
                <w:sz w:val="18"/>
                <w:szCs w:val="18"/>
                <w:vertAlign w:val="subscript"/>
              </w:rPr>
              <w:t>6</w:t>
            </w:r>
            <w:r w:rsidRPr="00CE6545">
              <w:rPr>
                <w:sz w:val="18"/>
                <w:szCs w:val="18"/>
              </w:rPr>
              <w:t>H</w:t>
            </w:r>
            <w:r w:rsidRPr="00CE6545">
              <w:rPr>
                <w:sz w:val="18"/>
                <w:szCs w:val="18"/>
                <w:vertAlign w:val="subscript"/>
              </w:rPr>
              <w:t>124</w:t>
            </w:r>
            <w:r w:rsidRPr="00CE6545">
              <w:rPr>
                <w:sz w:val="18"/>
                <w:szCs w:val="18"/>
              </w:rPr>
              <w:t>O</w:t>
            </w:r>
            <w:r w:rsidRPr="00CE6545">
              <w:rPr>
                <w:sz w:val="18"/>
                <w:szCs w:val="18"/>
                <w:vertAlign w:val="subscript"/>
              </w:rPr>
              <w:t>26</w:t>
            </w:r>
          </w:p>
        </w:tc>
      </w:tr>
      <w:tr w:rsidR="00D95BDC" w:rsidRPr="00CE6545" w:rsidTr="00B3100E">
        <w:trPr>
          <w:trHeight w:val="1715"/>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D95BDC" w:rsidRPr="00CE6545" w:rsidRDefault="00D95BDC" w:rsidP="009E496C">
            <w:pPr>
              <w:spacing w:line="240" w:lineRule="auto"/>
              <w:jc w:val="center"/>
              <w:rPr>
                <w:b w:val="0"/>
                <w:sz w:val="18"/>
                <w:szCs w:val="18"/>
              </w:rPr>
            </w:pPr>
            <w:r w:rsidRPr="00CE6545">
              <w:rPr>
                <w:b w:val="0"/>
                <w:sz w:val="18"/>
                <w:szCs w:val="18"/>
              </w:rPr>
              <w:t>Structural formula</w:t>
            </w:r>
          </w:p>
        </w:tc>
        <w:tc>
          <w:tcPr>
            <w:tcW w:w="2268" w:type="dxa"/>
            <w:shd w:val="clear" w:color="auto" w:fill="auto"/>
          </w:tcPr>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color w:val="auto"/>
                <w:sz w:val="18"/>
                <w:szCs w:val="18"/>
              </w:rPr>
              <w:object w:dxaOrig="2898"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45.75pt" o:ole="">
                  <v:imagedata r:id="rId6" o:title=""/>
                </v:shape>
                <o:OLEObject Type="Embed" ProgID="ChemDraw.Document.6.0" ShapeID="_x0000_i1025" DrawAspect="Content" ObjectID="_1482518379" r:id="rId7"/>
              </w:object>
            </w:r>
          </w:p>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R=C</w:t>
            </w:r>
            <w:r w:rsidRPr="00CE6545">
              <w:rPr>
                <w:sz w:val="18"/>
                <w:szCs w:val="18"/>
                <w:vertAlign w:val="subscript"/>
              </w:rPr>
              <w:t>17</w:t>
            </w:r>
            <w:r w:rsidRPr="00CE6545">
              <w:rPr>
                <w:sz w:val="18"/>
                <w:szCs w:val="18"/>
              </w:rPr>
              <w:t>H</w:t>
            </w:r>
            <w:r w:rsidRPr="00CE6545">
              <w:rPr>
                <w:sz w:val="18"/>
                <w:szCs w:val="18"/>
                <w:vertAlign w:val="subscript"/>
              </w:rPr>
              <w:t>35</w:t>
            </w:r>
          </w:p>
        </w:tc>
        <w:tc>
          <w:tcPr>
            <w:tcW w:w="4136" w:type="dxa"/>
            <w:shd w:val="clear" w:color="auto" w:fill="auto"/>
          </w:tcPr>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color w:val="auto"/>
                <w:sz w:val="18"/>
                <w:szCs w:val="18"/>
              </w:rPr>
              <w:object w:dxaOrig="5993" w:dyaOrig="3048">
                <v:shape id="_x0000_i1026" type="#_x0000_t75" style="width:195.75pt;height:99pt" o:ole="">
                  <v:imagedata r:id="rId8" o:title=""/>
                </v:shape>
                <o:OLEObject Type="Embed" ProgID="ChemDraw.Document.6.0" ShapeID="_x0000_i1026" DrawAspect="Content" ObjectID="_1482518380" r:id="rId9"/>
              </w:object>
            </w:r>
          </w:p>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CE6545">
              <w:rPr>
                <w:sz w:val="18"/>
                <w:szCs w:val="18"/>
              </w:rPr>
              <w:t>w+x+y+z</w:t>
            </w:r>
            <w:proofErr w:type="spellEnd"/>
            <w:r w:rsidRPr="00CE6545">
              <w:rPr>
                <w:sz w:val="18"/>
                <w:szCs w:val="18"/>
              </w:rPr>
              <w:t>=20</w:t>
            </w:r>
          </w:p>
          <w:p w:rsidR="00D95BDC"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vertAlign w:val="subscript"/>
              </w:rPr>
            </w:pPr>
            <w:r w:rsidRPr="00CE6545">
              <w:rPr>
                <w:sz w:val="18"/>
                <w:szCs w:val="18"/>
              </w:rPr>
              <w:t>R=C</w:t>
            </w:r>
            <w:r w:rsidRPr="00CE6545">
              <w:rPr>
                <w:sz w:val="18"/>
                <w:szCs w:val="18"/>
                <w:vertAlign w:val="subscript"/>
              </w:rPr>
              <w:t>17</w:t>
            </w:r>
            <w:r w:rsidRPr="00CE6545">
              <w:rPr>
                <w:sz w:val="18"/>
                <w:szCs w:val="18"/>
              </w:rPr>
              <w:t>H</w:t>
            </w:r>
            <w:r w:rsidRPr="00CE6545">
              <w:rPr>
                <w:sz w:val="18"/>
                <w:szCs w:val="18"/>
                <w:vertAlign w:val="subscript"/>
              </w:rPr>
              <w:t>33</w:t>
            </w:r>
          </w:p>
          <w:p w:rsidR="00CE6545" w:rsidRPr="00CE6545" w:rsidRDefault="00CE6545"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D95BDC" w:rsidRPr="00CE6545" w:rsidTr="00B3100E">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D95BDC" w:rsidRPr="00CE6545" w:rsidRDefault="00D95BDC" w:rsidP="009E496C">
            <w:pPr>
              <w:spacing w:line="240" w:lineRule="auto"/>
              <w:jc w:val="center"/>
              <w:rPr>
                <w:b w:val="0"/>
                <w:sz w:val="18"/>
                <w:szCs w:val="18"/>
              </w:rPr>
            </w:pPr>
            <w:r w:rsidRPr="00CE6545">
              <w:rPr>
                <w:b w:val="0"/>
                <w:sz w:val="18"/>
                <w:szCs w:val="18"/>
              </w:rPr>
              <w:t>Molecular weight (MW)</w:t>
            </w:r>
          </w:p>
        </w:tc>
        <w:tc>
          <w:tcPr>
            <w:tcW w:w="2268" w:type="dxa"/>
            <w:shd w:val="clear" w:color="auto" w:fill="auto"/>
          </w:tcPr>
          <w:p w:rsidR="00D95BDC" w:rsidRPr="00CE6545" w:rsidRDefault="00D95BDC" w:rsidP="009E496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1149.53 g/mol</w:t>
            </w:r>
          </w:p>
        </w:tc>
        <w:tc>
          <w:tcPr>
            <w:tcW w:w="4136" w:type="dxa"/>
            <w:shd w:val="clear" w:color="auto" w:fill="auto"/>
          </w:tcPr>
          <w:p w:rsidR="00D95BDC" w:rsidRPr="00CE6545" w:rsidRDefault="00D95BDC" w:rsidP="009E496C">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1310 g/mol</w:t>
            </w:r>
          </w:p>
        </w:tc>
      </w:tr>
      <w:tr w:rsidR="00D95BDC" w:rsidRPr="00CE6545" w:rsidTr="00B3100E">
        <w:trPr>
          <w:trHeight w:val="57"/>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D95BDC" w:rsidRPr="00CE6545" w:rsidRDefault="00D95BDC" w:rsidP="009E496C">
            <w:pPr>
              <w:spacing w:line="240" w:lineRule="auto"/>
              <w:jc w:val="center"/>
              <w:rPr>
                <w:b w:val="0"/>
                <w:sz w:val="18"/>
                <w:szCs w:val="18"/>
              </w:rPr>
            </w:pPr>
            <w:r w:rsidRPr="00CE6545">
              <w:rPr>
                <w:b w:val="0"/>
                <w:sz w:val="18"/>
                <w:szCs w:val="18"/>
              </w:rPr>
              <w:t>HLB value</w:t>
            </w:r>
          </w:p>
        </w:tc>
        <w:tc>
          <w:tcPr>
            <w:tcW w:w="2268" w:type="dxa"/>
            <w:shd w:val="clear" w:color="auto" w:fill="auto"/>
          </w:tcPr>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13.6</w:t>
            </w:r>
          </w:p>
        </w:tc>
        <w:tc>
          <w:tcPr>
            <w:tcW w:w="4136" w:type="dxa"/>
            <w:shd w:val="clear" w:color="auto" w:fill="auto"/>
          </w:tcPr>
          <w:p w:rsidR="00D95BDC" w:rsidRPr="00CE6545" w:rsidRDefault="00D95BDC" w:rsidP="009E496C">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15</w:t>
            </w:r>
          </w:p>
        </w:tc>
      </w:tr>
    </w:tbl>
    <w:p w:rsidR="00C906ED" w:rsidRDefault="00C906ED" w:rsidP="00B3100E">
      <w:pPr>
        <w:spacing w:line="240" w:lineRule="auto"/>
        <w:rPr>
          <w:sz w:val="18"/>
          <w:szCs w:val="18"/>
        </w:rPr>
      </w:pPr>
    </w:p>
    <w:p w:rsidR="00CE6545" w:rsidRPr="00CE6545" w:rsidRDefault="00CE6545" w:rsidP="00CE6545">
      <w:pPr>
        <w:spacing w:line="240" w:lineRule="auto"/>
        <w:jc w:val="center"/>
        <w:rPr>
          <w:sz w:val="18"/>
          <w:szCs w:val="18"/>
        </w:rPr>
      </w:pPr>
      <w:proofErr w:type="gramStart"/>
      <w:r w:rsidRPr="00CE6545">
        <w:rPr>
          <w:sz w:val="18"/>
          <w:szCs w:val="18"/>
        </w:rPr>
        <w:t>Table 2.</w:t>
      </w:r>
      <w:proofErr w:type="gramEnd"/>
      <w:r w:rsidRPr="00CE6545">
        <w:rPr>
          <w:sz w:val="18"/>
          <w:szCs w:val="18"/>
        </w:rPr>
        <w:t xml:space="preserve"> Details of surfactant fatty alcohol POE (25) and Laureth-1 (DLS1)</w:t>
      </w:r>
    </w:p>
    <w:tbl>
      <w:tblPr>
        <w:tblStyle w:val="LightShading1"/>
        <w:tblpPr w:leftFromText="180" w:rightFromText="180" w:vertAnchor="text" w:horzAnchor="margin" w:tblpXSpec="center" w:tblpY="9"/>
        <w:tblW w:w="6487" w:type="dxa"/>
        <w:tblLook w:val="04A0" w:firstRow="1" w:lastRow="0" w:firstColumn="1" w:lastColumn="0" w:noHBand="0" w:noVBand="1"/>
      </w:tblPr>
      <w:tblGrid>
        <w:gridCol w:w="1242"/>
        <w:gridCol w:w="2170"/>
        <w:gridCol w:w="3075"/>
      </w:tblGrid>
      <w:tr w:rsidR="00CE6545" w:rsidRPr="00CE6545" w:rsidTr="00CE6545">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CE6545" w:rsidRPr="00CE6545" w:rsidRDefault="00CE6545" w:rsidP="00CE6545">
            <w:pPr>
              <w:spacing w:line="240" w:lineRule="auto"/>
              <w:jc w:val="center"/>
              <w:rPr>
                <w:sz w:val="18"/>
                <w:szCs w:val="18"/>
              </w:rPr>
            </w:pPr>
            <w:r w:rsidRPr="00CE6545">
              <w:rPr>
                <w:sz w:val="18"/>
                <w:szCs w:val="18"/>
              </w:rPr>
              <w:t>Surfactant</w:t>
            </w:r>
          </w:p>
        </w:tc>
        <w:tc>
          <w:tcPr>
            <w:tcW w:w="2170" w:type="dxa"/>
            <w:shd w:val="clear" w:color="auto" w:fill="auto"/>
          </w:tcPr>
          <w:p w:rsidR="00CE6545" w:rsidRPr="00CE6545" w:rsidRDefault="00CE6545" w:rsidP="00CE6545">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CE6545">
              <w:rPr>
                <w:sz w:val="18"/>
                <w:szCs w:val="18"/>
              </w:rPr>
              <w:t>Fatty alcohol POE (25)</w:t>
            </w:r>
          </w:p>
        </w:tc>
        <w:tc>
          <w:tcPr>
            <w:tcW w:w="3075" w:type="dxa"/>
            <w:shd w:val="clear" w:color="auto" w:fill="auto"/>
          </w:tcPr>
          <w:p w:rsidR="00CE6545" w:rsidRPr="00CE6545" w:rsidRDefault="00CE6545" w:rsidP="00CE6545">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CE6545">
              <w:rPr>
                <w:sz w:val="18"/>
                <w:szCs w:val="18"/>
              </w:rPr>
              <w:t>Laureth-1 (DLS1)</w:t>
            </w:r>
          </w:p>
        </w:tc>
      </w:tr>
      <w:tr w:rsidR="00CE6545" w:rsidRPr="00CE6545" w:rsidTr="00CE654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CE6545" w:rsidRPr="00CE6545" w:rsidRDefault="00CE6545" w:rsidP="00CE6545">
            <w:pPr>
              <w:spacing w:line="240" w:lineRule="auto"/>
              <w:jc w:val="center"/>
              <w:rPr>
                <w:b w:val="0"/>
                <w:sz w:val="18"/>
                <w:szCs w:val="18"/>
              </w:rPr>
            </w:pPr>
            <w:r w:rsidRPr="00CE6545">
              <w:rPr>
                <w:b w:val="0"/>
                <w:sz w:val="18"/>
                <w:szCs w:val="18"/>
              </w:rPr>
              <w:t>Molecular formula</w:t>
            </w:r>
          </w:p>
        </w:tc>
        <w:tc>
          <w:tcPr>
            <w:tcW w:w="2170" w:type="dxa"/>
            <w:shd w:val="clear" w:color="auto" w:fill="auto"/>
          </w:tcPr>
          <w:p w:rsidR="00CE6545" w:rsidRPr="00CE6545" w:rsidRDefault="00CE6545" w:rsidP="00CE6545">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C</w:t>
            </w:r>
            <w:r w:rsidRPr="00CE6545">
              <w:rPr>
                <w:sz w:val="18"/>
                <w:szCs w:val="18"/>
                <w:vertAlign w:val="subscript"/>
              </w:rPr>
              <w:t>30</w:t>
            </w:r>
            <w:r w:rsidRPr="00CE6545">
              <w:rPr>
                <w:sz w:val="18"/>
                <w:szCs w:val="18"/>
              </w:rPr>
              <w:t>H</w:t>
            </w:r>
            <w:r w:rsidRPr="00CE6545">
              <w:rPr>
                <w:sz w:val="18"/>
                <w:szCs w:val="18"/>
                <w:vertAlign w:val="subscript"/>
              </w:rPr>
              <w:t>62</w:t>
            </w:r>
            <w:r w:rsidRPr="00CE6545">
              <w:rPr>
                <w:sz w:val="18"/>
                <w:szCs w:val="18"/>
              </w:rPr>
              <w:t>O</w:t>
            </w:r>
            <w:r w:rsidRPr="00CE6545">
              <w:rPr>
                <w:sz w:val="18"/>
                <w:szCs w:val="18"/>
                <w:vertAlign w:val="subscript"/>
              </w:rPr>
              <w:t>10</w:t>
            </w:r>
          </w:p>
          <w:p w:rsidR="00CE6545" w:rsidRPr="00CE6545" w:rsidRDefault="00CE6545" w:rsidP="00CE6545">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3075" w:type="dxa"/>
            <w:shd w:val="clear" w:color="auto" w:fill="auto"/>
          </w:tcPr>
          <w:p w:rsidR="00CE6545" w:rsidRPr="00CE6545" w:rsidRDefault="00CE6545" w:rsidP="00CE6545">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C</w:t>
            </w:r>
            <w:r w:rsidRPr="00CE6545">
              <w:rPr>
                <w:sz w:val="18"/>
                <w:szCs w:val="18"/>
                <w:vertAlign w:val="subscript"/>
              </w:rPr>
              <w:t>14</w:t>
            </w:r>
            <w:r w:rsidRPr="00CE6545">
              <w:rPr>
                <w:sz w:val="18"/>
                <w:szCs w:val="18"/>
              </w:rPr>
              <w:t>H</w:t>
            </w:r>
            <w:r w:rsidRPr="00CE6545">
              <w:rPr>
                <w:sz w:val="18"/>
                <w:szCs w:val="18"/>
                <w:vertAlign w:val="subscript"/>
              </w:rPr>
              <w:t>30</w:t>
            </w:r>
            <w:r w:rsidRPr="00CE6545">
              <w:rPr>
                <w:sz w:val="18"/>
                <w:szCs w:val="18"/>
              </w:rPr>
              <w:t>O</w:t>
            </w:r>
            <w:r w:rsidRPr="00CE6545">
              <w:rPr>
                <w:sz w:val="18"/>
                <w:szCs w:val="18"/>
                <w:vertAlign w:val="subscript"/>
              </w:rPr>
              <w:t>2</w:t>
            </w:r>
          </w:p>
        </w:tc>
      </w:tr>
      <w:tr w:rsidR="00CE6545" w:rsidRPr="00CE6545" w:rsidTr="00CE6545">
        <w:trPr>
          <w:trHeight w:val="125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CE6545" w:rsidRPr="00CE6545" w:rsidRDefault="00CE6545" w:rsidP="00CE6545">
            <w:pPr>
              <w:spacing w:line="240" w:lineRule="auto"/>
              <w:jc w:val="center"/>
              <w:rPr>
                <w:b w:val="0"/>
                <w:sz w:val="18"/>
                <w:szCs w:val="18"/>
              </w:rPr>
            </w:pPr>
            <w:r w:rsidRPr="00CE6545">
              <w:rPr>
                <w:b w:val="0"/>
                <w:sz w:val="18"/>
                <w:szCs w:val="18"/>
              </w:rPr>
              <w:t>Structural formula</w:t>
            </w:r>
          </w:p>
        </w:tc>
        <w:tc>
          <w:tcPr>
            <w:tcW w:w="2170" w:type="dxa"/>
            <w:shd w:val="clear" w:color="auto" w:fill="auto"/>
          </w:tcPr>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color w:val="auto"/>
                <w:sz w:val="18"/>
                <w:szCs w:val="18"/>
              </w:rPr>
              <w:object w:dxaOrig="2365" w:dyaOrig="830">
                <v:shape id="_x0000_i1027" type="#_x0000_t75" style="width:97.5pt;height:33.75pt" o:ole="">
                  <v:imagedata r:id="rId10" o:title=""/>
                </v:shape>
                <o:OLEObject Type="Embed" ProgID="ChemDraw.Document.6.0" ShapeID="_x0000_i1027" DrawAspect="Content" ObjectID="_1482518381" r:id="rId11"/>
              </w:object>
            </w:r>
          </w:p>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R= C</w:t>
            </w:r>
            <w:r w:rsidRPr="00CE6545">
              <w:rPr>
                <w:sz w:val="18"/>
                <w:szCs w:val="18"/>
                <w:vertAlign w:val="subscript"/>
              </w:rPr>
              <w:t>16</w:t>
            </w:r>
            <w:r w:rsidRPr="00CE6545">
              <w:rPr>
                <w:sz w:val="18"/>
                <w:szCs w:val="18"/>
              </w:rPr>
              <w:t>H</w:t>
            </w:r>
            <w:r w:rsidRPr="00CE6545">
              <w:rPr>
                <w:sz w:val="18"/>
                <w:szCs w:val="18"/>
                <w:vertAlign w:val="subscript"/>
              </w:rPr>
              <w:t>31</w:t>
            </w:r>
            <w:r w:rsidRPr="00CE6545">
              <w:rPr>
                <w:sz w:val="18"/>
                <w:szCs w:val="18"/>
              </w:rPr>
              <w:t>-C</w:t>
            </w:r>
            <w:r w:rsidRPr="00CE6545">
              <w:rPr>
                <w:sz w:val="18"/>
                <w:szCs w:val="18"/>
                <w:vertAlign w:val="subscript"/>
              </w:rPr>
              <w:t>18</w:t>
            </w:r>
            <w:r w:rsidRPr="00CE6545">
              <w:rPr>
                <w:sz w:val="18"/>
                <w:szCs w:val="18"/>
              </w:rPr>
              <w:t>H</w:t>
            </w:r>
            <w:r w:rsidRPr="00CE6545">
              <w:rPr>
                <w:sz w:val="18"/>
                <w:szCs w:val="18"/>
                <w:vertAlign w:val="subscript"/>
              </w:rPr>
              <w:t>33</w:t>
            </w:r>
          </w:p>
        </w:tc>
        <w:tc>
          <w:tcPr>
            <w:tcW w:w="3075" w:type="dxa"/>
            <w:shd w:val="clear" w:color="auto" w:fill="auto"/>
          </w:tcPr>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color w:val="auto"/>
                <w:sz w:val="18"/>
                <w:szCs w:val="18"/>
              </w:rPr>
              <w:object w:dxaOrig="3596" w:dyaOrig="636">
                <v:shape id="_x0000_i1028" type="#_x0000_t75" style="width:101.25pt;height:26.25pt" o:ole="">
                  <v:imagedata r:id="rId12" o:title=""/>
                </v:shape>
                <o:OLEObject Type="Embed" ProgID="ChemDraw.Document.6.0" ShapeID="_x0000_i1028" DrawAspect="Content" ObjectID="_1482518382" r:id="rId13"/>
              </w:object>
            </w:r>
          </w:p>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R=C</w:t>
            </w:r>
            <w:r w:rsidRPr="00CE6545">
              <w:rPr>
                <w:sz w:val="18"/>
                <w:szCs w:val="18"/>
                <w:vertAlign w:val="subscript"/>
              </w:rPr>
              <w:t>12</w:t>
            </w:r>
            <w:r w:rsidRPr="00CE6545">
              <w:rPr>
                <w:sz w:val="18"/>
                <w:szCs w:val="18"/>
              </w:rPr>
              <w:t>H</w:t>
            </w:r>
            <w:r w:rsidRPr="00CE6545">
              <w:rPr>
                <w:sz w:val="18"/>
                <w:szCs w:val="18"/>
                <w:vertAlign w:val="subscript"/>
              </w:rPr>
              <w:t>25</w:t>
            </w:r>
          </w:p>
        </w:tc>
      </w:tr>
      <w:tr w:rsidR="00CE6545" w:rsidRPr="00CE6545" w:rsidTr="00CE654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CE6545" w:rsidRPr="00CE6545" w:rsidRDefault="00CE6545" w:rsidP="00CE6545">
            <w:pPr>
              <w:spacing w:line="240" w:lineRule="auto"/>
              <w:jc w:val="center"/>
              <w:rPr>
                <w:b w:val="0"/>
                <w:sz w:val="18"/>
                <w:szCs w:val="18"/>
              </w:rPr>
            </w:pPr>
            <w:r w:rsidRPr="00CE6545">
              <w:rPr>
                <w:b w:val="0"/>
                <w:sz w:val="18"/>
                <w:szCs w:val="18"/>
              </w:rPr>
              <w:t>Molecular weight (MW)</w:t>
            </w:r>
          </w:p>
        </w:tc>
        <w:tc>
          <w:tcPr>
            <w:tcW w:w="2170" w:type="dxa"/>
            <w:shd w:val="clear" w:color="auto" w:fill="auto"/>
          </w:tcPr>
          <w:p w:rsidR="00CE6545" w:rsidRPr="00CE6545" w:rsidRDefault="00CE6545" w:rsidP="00CE6545">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1345.77 g/mol</w:t>
            </w:r>
          </w:p>
        </w:tc>
        <w:tc>
          <w:tcPr>
            <w:tcW w:w="3075" w:type="dxa"/>
            <w:shd w:val="clear" w:color="auto" w:fill="auto"/>
          </w:tcPr>
          <w:p w:rsidR="00CE6545" w:rsidRPr="00CE6545" w:rsidRDefault="00CE6545" w:rsidP="00CE6545">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CE6545">
              <w:rPr>
                <w:sz w:val="18"/>
                <w:szCs w:val="18"/>
              </w:rPr>
              <w:t>230.39 g/mol</w:t>
            </w:r>
          </w:p>
        </w:tc>
      </w:tr>
      <w:tr w:rsidR="00CE6545" w:rsidRPr="00CE6545" w:rsidTr="00CE6545">
        <w:trPr>
          <w:trHeight w:val="511"/>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CE6545" w:rsidRPr="00CE6545" w:rsidRDefault="00CE6545" w:rsidP="00CE6545">
            <w:pPr>
              <w:spacing w:line="240" w:lineRule="auto"/>
              <w:jc w:val="center"/>
              <w:rPr>
                <w:b w:val="0"/>
                <w:sz w:val="18"/>
                <w:szCs w:val="18"/>
              </w:rPr>
            </w:pPr>
            <w:r w:rsidRPr="00CE6545">
              <w:rPr>
                <w:b w:val="0"/>
                <w:sz w:val="18"/>
                <w:szCs w:val="18"/>
              </w:rPr>
              <w:t>HLB value</w:t>
            </w:r>
          </w:p>
          <w:p w:rsidR="00CE6545" w:rsidRPr="00CE6545" w:rsidRDefault="00CE6545" w:rsidP="00CE6545">
            <w:pPr>
              <w:spacing w:line="240" w:lineRule="auto"/>
              <w:jc w:val="center"/>
              <w:rPr>
                <w:b w:val="0"/>
                <w:sz w:val="18"/>
                <w:szCs w:val="18"/>
              </w:rPr>
            </w:pPr>
          </w:p>
        </w:tc>
        <w:tc>
          <w:tcPr>
            <w:tcW w:w="2170" w:type="dxa"/>
            <w:shd w:val="clear" w:color="auto" w:fill="auto"/>
          </w:tcPr>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16.5</w:t>
            </w:r>
          </w:p>
        </w:tc>
        <w:tc>
          <w:tcPr>
            <w:tcW w:w="3075" w:type="dxa"/>
            <w:shd w:val="clear" w:color="auto" w:fill="auto"/>
          </w:tcPr>
          <w:p w:rsidR="00CE6545" w:rsidRPr="00CE6545" w:rsidRDefault="00CE6545" w:rsidP="00CE6545">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CE6545">
              <w:rPr>
                <w:sz w:val="18"/>
                <w:szCs w:val="18"/>
              </w:rPr>
              <w:t>3.6</w:t>
            </w:r>
          </w:p>
        </w:tc>
      </w:tr>
    </w:tbl>
    <w:p w:rsidR="00D95BDC" w:rsidRPr="00CE6545" w:rsidRDefault="00D95BDC" w:rsidP="00D95BDC">
      <w:pPr>
        <w:spacing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B3100E" w:rsidRDefault="00B3100E" w:rsidP="00C07DC1">
      <w:pPr>
        <w:spacing w:after="0" w:line="240" w:lineRule="auto"/>
        <w:jc w:val="center"/>
        <w:rPr>
          <w:b/>
          <w:sz w:val="20"/>
          <w:szCs w:val="20"/>
        </w:rPr>
      </w:pPr>
    </w:p>
    <w:p w:rsidR="00D95BDC" w:rsidRPr="00CE6545" w:rsidRDefault="00D95BDC" w:rsidP="00C07DC1">
      <w:pPr>
        <w:spacing w:after="0" w:line="240" w:lineRule="auto"/>
        <w:jc w:val="center"/>
        <w:rPr>
          <w:b/>
          <w:sz w:val="20"/>
          <w:szCs w:val="20"/>
        </w:rPr>
      </w:pPr>
      <w:r w:rsidRPr="00CE6545">
        <w:rPr>
          <w:b/>
          <w:sz w:val="20"/>
          <w:szCs w:val="20"/>
        </w:rPr>
        <w:lastRenderedPageBreak/>
        <w:t>Results and Discussion</w:t>
      </w:r>
    </w:p>
    <w:p w:rsidR="00D95BDC" w:rsidRPr="00CE6545" w:rsidRDefault="00D95BDC" w:rsidP="00C07DC1">
      <w:pPr>
        <w:spacing w:after="0" w:line="240" w:lineRule="auto"/>
        <w:rPr>
          <w:sz w:val="20"/>
          <w:szCs w:val="20"/>
        </w:rPr>
      </w:pPr>
      <w:r w:rsidRPr="00CE6545">
        <w:rPr>
          <w:rFonts w:cs="Times New Roman"/>
          <w:sz w:val="20"/>
          <w:szCs w:val="20"/>
        </w:rPr>
        <w:t>The most important task in preparation of emulsion is the selection of suitable surfactant(s), which will satisfactorily emulsify the chosen ingredients and maintain its stability. All the surfactants chosen are the non-ionic surfactants.</w:t>
      </w:r>
      <w:r w:rsidRPr="00CE6545">
        <w:rPr>
          <w:sz w:val="20"/>
          <w:szCs w:val="20"/>
        </w:rPr>
        <w:t xml:space="preserve"> Non-ionic surfactants consist of molecules that have both hydrophilic and lipophilic groups and they will balance the size and strength of these opposing groups that is called as a hydrophilic-lipophilic balance (HLB) number </w:t>
      </w:r>
      <w:r w:rsidRPr="00CE6545">
        <w:rPr>
          <w:rFonts w:cs="Times New Roman"/>
          <w:color w:val="000000"/>
          <w:sz w:val="20"/>
          <w:szCs w:val="20"/>
        </w:rPr>
        <w:t>[</w:t>
      </w:r>
      <w:r w:rsidRPr="00CE6545">
        <w:rPr>
          <w:color w:val="000000"/>
          <w:sz w:val="20"/>
          <w:szCs w:val="20"/>
        </w:rPr>
        <w:t>3</w:t>
      </w:r>
      <w:r w:rsidRPr="00CE6545">
        <w:rPr>
          <w:rFonts w:cs="Times New Roman"/>
          <w:color w:val="000000"/>
          <w:sz w:val="20"/>
          <w:szCs w:val="20"/>
        </w:rPr>
        <w:t>]</w:t>
      </w:r>
      <w:r w:rsidRPr="00CE6545">
        <w:rPr>
          <w:color w:val="000000"/>
          <w:sz w:val="20"/>
          <w:szCs w:val="20"/>
        </w:rPr>
        <w:t>.</w:t>
      </w:r>
      <w:r w:rsidRPr="00CE6545">
        <w:rPr>
          <w:sz w:val="20"/>
          <w:szCs w:val="20"/>
        </w:rPr>
        <w:t xml:space="preserve"> Two surfactants may have </w:t>
      </w:r>
      <w:r w:rsidR="00280C46" w:rsidRPr="00CE6545">
        <w:rPr>
          <w:sz w:val="20"/>
          <w:szCs w:val="20"/>
        </w:rPr>
        <w:t>a same HLB number, but</w:t>
      </w:r>
      <w:r w:rsidRPr="00CE6545">
        <w:rPr>
          <w:sz w:val="20"/>
          <w:szCs w:val="20"/>
        </w:rPr>
        <w:t xml:space="preserve"> exhibit different wetting characteristics because of the differences existing in chemical groups </w:t>
      </w:r>
      <w:r w:rsidRPr="00CE6545">
        <w:rPr>
          <w:rFonts w:cs="Times New Roman"/>
          <w:color w:val="000000"/>
          <w:sz w:val="20"/>
          <w:szCs w:val="20"/>
        </w:rPr>
        <w:t>[</w:t>
      </w:r>
      <w:r w:rsidRPr="00CE6545">
        <w:rPr>
          <w:color w:val="000000"/>
          <w:sz w:val="20"/>
          <w:szCs w:val="20"/>
        </w:rPr>
        <w:t>11</w:t>
      </w:r>
      <w:r w:rsidRPr="00CE6545">
        <w:rPr>
          <w:rFonts w:cs="Times New Roman"/>
          <w:color w:val="000000"/>
          <w:sz w:val="20"/>
          <w:szCs w:val="20"/>
        </w:rPr>
        <w:t>]</w:t>
      </w:r>
      <w:r w:rsidRPr="00CE6545">
        <w:rPr>
          <w:color w:val="000000"/>
          <w:sz w:val="20"/>
          <w:szCs w:val="20"/>
        </w:rPr>
        <w:t>.</w:t>
      </w:r>
      <w:r w:rsidRPr="00CE6545">
        <w:rPr>
          <w:sz w:val="20"/>
          <w:szCs w:val="20"/>
        </w:rPr>
        <w:t xml:space="preserve"> </w:t>
      </w:r>
      <w:proofErr w:type="gramStart"/>
      <w:r w:rsidRPr="00CE6545">
        <w:rPr>
          <w:sz w:val="20"/>
          <w:szCs w:val="20"/>
        </w:rPr>
        <w:t xml:space="preserve">The range in the polarity of the molecule, which the polar hydrophilic head and nonpolar lipophilic tail with same homologous series of surfactants can give different properties to the surfactant(s) system </w:t>
      </w:r>
      <w:r w:rsidRPr="00CE6545">
        <w:rPr>
          <w:rFonts w:cs="Times New Roman"/>
          <w:color w:val="000000"/>
          <w:sz w:val="20"/>
          <w:szCs w:val="20"/>
        </w:rPr>
        <w:t>[</w:t>
      </w:r>
      <w:r w:rsidRPr="00CE6545">
        <w:rPr>
          <w:color w:val="000000"/>
          <w:sz w:val="20"/>
          <w:szCs w:val="20"/>
        </w:rPr>
        <w:t>12</w:t>
      </w:r>
      <w:r w:rsidRPr="00CE6545">
        <w:rPr>
          <w:rFonts w:cs="Times New Roman"/>
          <w:color w:val="000000"/>
          <w:sz w:val="20"/>
          <w:szCs w:val="20"/>
        </w:rPr>
        <w:t>]</w:t>
      </w:r>
      <w:r w:rsidRPr="00CE6545">
        <w:rPr>
          <w:color w:val="000000"/>
          <w:sz w:val="20"/>
          <w:szCs w:val="20"/>
        </w:rPr>
        <w:t>.</w:t>
      </w:r>
      <w:proofErr w:type="gramEnd"/>
      <w:r w:rsidRPr="00CE6545">
        <w:rPr>
          <w:sz w:val="20"/>
          <w:szCs w:val="20"/>
        </w:rPr>
        <w:t xml:space="preserve"> </w:t>
      </w:r>
    </w:p>
    <w:p w:rsidR="00C07DC1" w:rsidRPr="00CE6545" w:rsidRDefault="00C07DC1" w:rsidP="00C07DC1">
      <w:pPr>
        <w:spacing w:after="0" w:line="240" w:lineRule="auto"/>
        <w:rPr>
          <w:rFonts w:cs="Times New Roman"/>
          <w:sz w:val="20"/>
          <w:szCs w:val="20"/>
        </w:rPr>
      </w:pPr>
    </w:p>
    <w:p w:rsidR="00D95BDC" w:rsidRPr="00CE6545" w:rsidRDefault="00D95BDC" w:rsidP="00D95BDC">
      <w:pPr>
        <w:spacing w:line="240" w:lineRule="auto"/>
        <w:rPr>
          <w:rFonts w:cs="Times New Roman"/>
          <w:sz w:val="20"/>
          <w:szCs w:val="20"/>
        </w:rPr>
      </w:pPr>
      <w:r w:rsidRPr="00CE6545">
        <w:rPr>
          <w:rFonts w:cs="Times New Roman"/>
          <w:sz w:val="20"/>
          <w:szCs w:val="20"/>
        </w:rPr>
        <w:t xml:space="preserve">Fatty acid POE (20), Tween 80 and fatty alcohol POE have many / large molecules of POE attached to the surfactants. These polymers are amphiphilic and soluble in water and helping in binding the molecules of water in the emulsion. Besides, </w:t>
      </w:r>
      <w:proofErr w:type="spellStart"/>
      <w:r w:rsidRPr="00CE6545">
        <w:rPr>
          <w:rFonts w:cs="Times New Roman"/>
          <w:sz w:val="20"/>
          <w:szCs w:val="20"/>
        </w:rPr>
        <w:t>ethoxylate</w:t>
      </w:r>
      <w:proofErr w:type="spellEnd"/>
      <w:r w:rsidRPr="00CE6545">
        <w:rPr>
          <w:rFonts w:cs="Times New Roman"/>
          <w:sz w:val="20"/>
          <w:szCs w:val="20"/>
        </w:rPr>
        <w:t>-based (O-CH</w:t>
      </w:r>
      <w:r w:rsidRPr="00987516">
        <w:rPr>
          <w:rFonts w:cs="Times New Roman"/>
          <w:sz w:val="20"/>
          <w:szCs w:val="20"/>
          <w:vertAlign w:val="subscript"/>
        </w:rPr>
        <w:t>2</w:t>
      </w:r>
      <w:r w:rsidRPr="00CE6545">
        <w:rPr>
          <w:rFonts w:cs="Times New Roman"/>
          <w:sz w:val="20"/>
          <w:szCs w:val="20"/>
        </w:rPr>
        <w:t>-CH</w:t>
      </w:r>
      <w:r w:rsidRPr="00987516">
        <w:rPr>
          <w:rFonts w:cs="Times New Roman"/>
          <w:sz w:val="20"/>
          <w:szCs w:val="20"/>
          <w:vertAlign w:val="subscript"/>
        </w:rPr>
        <w:t>2</w:t>
      </w:r>
      <w:r w:rsidRPr="00CE6545">
        <w:rPr>
          <w:rFonts w:cs="Times New Roman"/>
          <w:sz w:val="20"/>
          <w:szCs w:val="20"/>
        </w:rPr>
        <w:t xml:space="preserve">-) surfactants have distinct properties such as temperature dependence </w:t>
      </w:r>
      <w:r w:rsidRPr="00CE6545">
        <w:rPr>
          <w:rFonts w:cs="Times New Roman"/>
          <w:color w:val="000000"/>
          <w:sz w:val="20"/>
          <w:szCs w:val="20"/>
        </w:rPr>
        <w:t>[</w:t>
      </w:r>
      <w:r w:rsidRPr="00CE6545">
        <w:rPr>
          <w:color w:val="000000"/>
          <w:sz w:val="20"/>
          <w:szCs w:val="20"/>
        </w:rPr>
        <w:t>12</w:t>
      </w:r>
      <w:r w:rsidRPr="00CE6545">
        <w:rPr>
          <w:rFonts w:cs="Times New Roman"/>
          <w:color w:val="000000"/>
          <w:sz w:val="20"/>
          <w:szCs w:val="20"/>
        </w:rPr>
        <w:t>]</w:t>
      </w:r>
      <w:r w:rsidRPr="00CE6545">
        <w:rPr>
          <w:color w:val="000000"/>
          <w:sz w:val="20"/>
          <w:szCs w:val="20"/>
        </w:rPr>
        <w:t>.</w:t>
      </w:r>
      <w:r w:rsidRPr="00CE6545">
        <w:rPr>
          <w:rFonts w:cs="Times New Roman"/>
          <w:sz w:val="20"/>
          <w:szCs w:val="20"/>
        </w:rPr>
        <w:t xml:space="preserve"> Meanwhile, f</w:t>
      </w:r>
      <w:r w:rsidRPr="00CE6545">
        <w:rPr>
          <w:sz w:val="20"/>
          <w:szCs w:val="20"/>
        </w:rPr>
        <w:t xml:space="preserve">atty alcohol DLS 1 has long chain alkyl group, and its hydrophobicity properties is high as compared to other primary surfactants above. It is also binding sites for the hydrophobic part of o/w emulsion. The long hydrocarbon (hydrophobic) tail of emulsion molecule penetrates more into non-polar (oil) region of o/w interface and gets attached electro-statistically to a larger number of oil droplets. The combination of non-ionic emulsifier will increase the accessibility of emulsifier in non-polar (oil) and polar region (water). </w:t>
      </w:r>
    </w:p>
    <w:p w:rsidR="00D95BDC" w:rsidRPr="00CE6545" w:rsidRDefault="00D95BDC" w:rsidP="00D95BDC">
      <w:pPr>
        <w:spacing w:line="240" w:lineRule="auto"/>
        <w:rPr>
          <w:rFonts w:cs="Times New Roman"/>
          <w:sz w:val="20"/>
          <w:szCs w:val="20"/>
        </w:rPr>
      </w:pPr>
      <w:r w:rsidRPr="00CE6545">
        <w:rPr>
          <w:rFonts w:cs="Times New Roman"/>
          <w:sz w:val="20"/>
          <w:szCs w:val="20"/>
        </w:rPr>
        <w:t xml:space="preserve">Stable emulsion can be formulated with emulsifier or combination of emulsifiers, which compatible with required hydrophy-lipophyl balance (HLB) of oil phase used </w:t>
      </w:r>
      <w:r w:rsidRPr="00CE6545">
        <w:rPr>
          <w:rFonts w:cs="Times New Roman"/>
          <w:color w:val="000000"/>
          <w:sz w:val="20"/>
          <w:szCs w:val="20"/>
        </w:rPr>
        <w:t>[</w:t>
      </w:r>
      <w:r w:rsidRPr="00CE6545">
        <w:rPr>
          <w:color w:val="000000"/>
          <w:sz w:val="20"/>
          <w:szCs w:val="20"/>
        </w:rPr>
        <w:t>3</w:t>
      </w:r>
      <w:r w:rsidRPr="00CE6545">
        <w:rPr>
          <w:rFonts w:cs="Times New Roman"/>
          <w:color w:val="000000"/>
          <w:sz w:val="20"/>
          <w:szCs w:val="20"/>
        </w:rPr>
        <w:t>]</w:t>
      </w:r>
      <w:r w:rsidRPr="00CE6545">
        <w:rPr>
          <w:color w:val="000000"/>
          <w:sz w:val="20"/>
          <w:szCs w:val="20"/>
        </w:rPr>
        <w:t>.</w:t>
      </w:r>
      <w:r w:rsidRPr="00CE6545">
        <w:rPr>
          <w:rFonts w:cs="Times New Roman"/>
          <w:sz w:val="20"/>
          <w:szCs w:val="20"/>
        </w:rPr>
        <w:t xml:space="preserve"> </w:t>
      </w:r>
      <w:r w:rsidRPr="00CE6545">
        <w:rPr>
          <w:color w:val="000000"/>
          <w:sz w:val="20"/>
          <w:szCs w:val="20"/>
        </w:rPr>
        <w:t xml:space="preserve">HLB number system was used to optimize compatible non-ionic surfactants. </w:t>
      </w:r>
      <w:r w:rsidRPr="00CE6545">
        <w:rPr>
          <w:rFonts w:cs="Times New Roman"/>
          <w:sz w:val="20"/>
          <w:szCs w:val="20"/>
        </w:rPr>
        <w:t xml:space="preserve">Required HLB of the oil </w:t>
      </w:r>
      <w:r w:rsidR="00404118" w:rsidRPr="00CE6545">
        <w:rPr>
          <w:rFonts w:cs="Times New Roman"/>
          <w:sz w:val="20"/>
          <w:szCs w:val="20"/>
        </w:rPr>
        <w:t>is</w:t>
      </w:r>
      <w:r w:rsidRPr="00CE6545">
        <w:rPr>
          <w:rFonts w:cs="Times New Roman"/>
          <w:sz w:val="20"/>
          <w:szCs w:val="20"/>
        </w:rPr>
        <w:t xml:space="preserve"> different depends on types of oil used in emulsion. In order to determine the required HLB, the emulsions were prepared with different ratios of emulsifier blends and were evaluated. The selection of HLB 10, 11, 12, 13 and 14 was based on ranges of o/w formation </w:t>
      </w:r>
      <w:r w:rsidRPr="00CE6545">
        <w:rPr>
          <w:rFonts w:cs="Times New Roman"/>
          <w:color w:val="000000"/>
          <w:sz w:val="20"/>
          <w:szCs w:val="20"/>
        </w:rPr>
        <w:t>[</w:t>
      </w:r>
      <w:r w:rsidRPr="00CE6545">
        <w:rPr>
          <w:color w:val="000000"/>
          <w:sz w:val="20"/>
          <w:szCs w:val="20"/>
        </w:rPr>
        <w:t>13</w:t>
      </w:r>
      <w:r w:rsidRPr="00CE6545">
        <w:rPr>
          <w:rFonts w:cs="Times New Roman"/>
          <w:color w:val="000000"/>
          <w:sz w:val="20"/>
          <w:szCs w:val="20"/>
        </w:rPr>
        <w:t>]</w:t>
      </w:r>
      <w:r w:rsidRPr="00CE6545">
        <w:rPr>
          <w:color w:val="000000"/>
          <w:sz w:val="20"/>
          <w:szCs w:val="20"/>
        </w:rPr>
        <w:t>.</w:t>
      </w:r>
      <w:r w:rsidRPr="00CE6545">
        <w:rPr>
          <w:rFonts w:cs="Times New Roman"/>
          <w:sz w:val="20"/>
          <w:szCs w:val="20"/>
        </w:rPr>
        <w:t xml:space="preserve"> Once a potential surfactant or mixed surfactants has been chosen using HLB guidelines, its performance can be tested and optimized by assessing some physical properties including droplet size, zeta potential and surface tension.</w:t>
      </w:r>
    </w:p>
    <w:p w:rsidR="00D95BDC" w:rsidRPr="00CE6545" w:rsidRDefault="00D95BDC" w:rsidP="00D95BDC">
      <w:pPr>
        <w:spacing w:line="240" w:lineRule="auto"/>
        <w:rPr>
          <w:rFonts w:cs="Times New Roman"/>
          <w:sz w:val="20"/>
          <w:szCs w:val="20"/>
        </w:rPr>
      </w:pPr>
      <w:r w:rsidRPr="00CE6545">
        <w:rPr>
          <w:rFonts w:cs="Times New Roman"/>
          <w:sz w:val="20"/>
          <w:szCs w:val="20"/>
        </w:rPr>
        <w:t xml:space="preserve">Several </w:t>
      </w:r>
      <w:r w:rsidR="00404118" w:rsidRPr="00CE6545">
        <w:rPr>
          <w:rFonts w:cs="Times New Roman"/>
          <w:sz w:val="20"/>
          <w:szCs w:val="20"/>
        </w:rPr>
        <w:t>researchers</w:t>
      </w:r>
      <w:r w:rsidRPr="00CE6545">
        <w:rPr>
          <w:rFonts w:cs="Times New Roman"/>
          <w:sz w:val="20"/>
          <w:szCs w:val="20"/>
        </w:rPr>
        <w:t xml:space="preserve"> found that surfactant mixtures could provide more stable emulsion with minimum size compared to one surfactant </w:t>
      </w:r>
      <w:r w:rsidRPr="00CE6545">
        <w:rPr>
          <w:rFonts w:cs="Times New Roman"/>
          <w:color w:val="000000"/>
          <w:sz w:val="20"/>
          <w:szCs w:val="20"/>
        </w:rPr>
        <w:t>[</w:t>
      </w:r>
      <w:r w:rsidRPr="00CE6545">
        <w:rPr>
          <w:color w:val="000000"/>
          <w:sz w:val="20"/>
          <w:szCs w:val="20"/>
        </w:rPr>
        <w:t>14-17</w:t>
      </w:r>
      <w:r w:rsidRPr="00CE6545">
        <w:rPr>
          <w:rFonts w:cs="Times New Roman"/>
          <w:color w:val="000000"/>
          <w:sz w:val="20"/>
          <w:szCs w:val="20"/>
        </w:rPr>
        <w:t>]</w:t>
      </w:r>
      <w:r w:rsidRPr="00CE6545">
        <w:rPr>
          <w:color w:val="000000"/>
          <w:sz w:val="20"/>
          <w:szCs w:val="20"/>
        </w:rPr>
        <w:t>.</w:t>
      </w:r>
      <w:r w:rsidRPr="00CE6545">
        <w:rPr>
          <w:rFonts w:cs="Times New Roman"/>
          <w:sz w:val="20"/>
          <w:szCs w:val="20"/>
        </w:rPr>
        <w:t xml:space="preserve"> To attain high stability, a combination of hydrophilic and lipophilic emulsifier is often used, which align alongside each other results more strength and rigidity emulsifier </w:t>
      </w:r>
      <w:r w:rsidRPr="00CE6545">
        <w:rPr>
          <w:rFonts w:cs="Times New Roman"/>
          <w:color w:val="000000"/>
          <w:sz w:val="20"/>
          <w:szCs w:val="20"/>
        </w:rPr>
        <w:t>[</w:t>
      </w:r>
      <w:r w:rsidRPr="00CE6545">
        <w:rPr>
          <w:color w:val="000000"/>
          <w:sz w:val="20"/>
          <w:szCs w:val="20"/>
        </w:rPr>
        <w:t>18</w:t>
      </w:r>
      <w:r w:rsidRPr="00CE6545">
        <w:rPr>
          <w:rFonts w:cs="Times New Roman"/>
          <w:color w:val="000000"/>
          <w:sz w:val="20"/>
          <w:szCs w:val="20"/>
        </w:rPr>
        <w:t>]</w:t>
      </w:r>
      <w:r w:rsidRPr="00CE6545">
        <w:rPr>
          <w:color w:val="000000"/>
          <w:sz w:val="20"/>
          <w:szCs w:val="20"/>
        </w:rPr>
        <w:t>.</w:t>
      </w:r>
      <w:r w:rsidRPr="00CE6545">
        <w:rPr>
          <w:rFonts w:cs="Times New Roman"/>
          <w:sz w:val="20"/>
          <w:szCs w:val="20"/>
        </w:rPr>
        <w:t xml:space="preserve"> In this study, mixed blend non-ionic surfactants was applied in the preparation of the emulsion according to the HLB method. The average HLB number can</w:t>
      </w:r>
      <w:r w:rsidR="00404118" w:rsidRPr="00CE6545">
        <w:rPr>
          <w:rFonts w:cs="Times New Roman"/>
          <w:sz w:val="20"/>
          <w:szCs w:val="20"/>
        </w:rPr>
        <w:t xml:space="preserve"> be</w:t>
      </w:r>
      <w:r w:rsidRPr="00CE6545">
        <w:rPr>
          <w:rFonts w:cs="Times New Roman"/>
          <w:sz w:val="20"/>
          <w:szCs w:val="20"/>
        </w:rPr>
        <w:t xml:space="preserve"> calculated by using </w:t>
      </w:r>
      <w:r w:rsidR="00404118" w:rsidRPr="00CE6545">
        <w:rPr>
          <w:rFonts w:cs="Times New Roman"/>
          <w:sz w:val="20"/>
          <w:szCs w:val="20"/>
        </w:rPr>
        <w:t xml:space="preserve">the </w:t>
      </w:r>
      <w:r w:rsidRPr="00CE6545">
        <w:rPr>
          <w:rFonts w:cs="Times New Roman"/>
          <w:sz w:val="20"/>
          <w:szCs w:val="20"/>
        </w:rPr>
        <w:t>following formula</w:t>
      </w:r>
      <w:r w:rsidR="00B3100E">
        <w:rPr>
          <w:rFonts w:cs="Times New Roman"/>
          <w:sz w:val="20"/>
          <w:szCs w:val="20"/>
        </w:rPr>
        <w:t xml:space="preserve"> (1)</w:t>
      </w:r>
      <w:r w:rsidRPr="00CE6545">
        <w:rPr>
          <w:rFonts w:cs="Times New Roman"/>
          <w:sz w:val="20"/>
          <w:szCs w:val="20"/>
        </w:rPr>
        <w:t>:</w:t>
      </w:r>
    </w:p>
    <w:p w:rsidR="00D95BDC" w:rsidRPr="00B3100E" w:rsidRDefault="00D95BDC" w:rsidP="00D95BDC">
      <w:pPr>
        <w:spacing w:line="240" w:lineRule="auto"/>
        <w:ind w:firstLine="720"/>
        <w:outlineLvl w:val="0"/>
        <w:rPr>
          <w:rFonts w:cs="Times New Roman"/>
          <w:sz w:val="20"/>
          <w:szCs w:val="20"/>
        </w:rPr>
      </w:pPr>
      <w:r w:rsidRPr="00CE6545">
        <w:rPr>
          <w:rFonts w:cs="Times New Roman"/>
          <w:i/>
          <w:sz w:val="20"/>
          <w:szCs w:val="20"/>
        </w:rPr>
        <w:t>Hydrophilic-lipophilic balance (HLB</w:t>
      </w:r>
      <w:r w:rsidR="00404118" w:rsidRPr="00CE6545">
        <w:rPr>
          <w:rFonts w:cs="Times New Roman"/>
          <w:i/>
          <w:sz w:val="20"/>
          <w:szCs w:val="20"/>
        </w:rPr>
        <w:t xml:space="preserve">) </w:t>
      </w:r>
      <w:r w:rsidRPr="00CE6545">
        <w:rPr>
          <w:rFonts w:cs="Times New Roman"/>
          <w:i/>
          <w:sz w:val="20"/>
          <w:szCs w:val="20"/>
        </w:rPr>
        <w:t>= x</w:t>
      </w:r>
      <w:r w:rsidRPr="00CE6545">
        <w:rPr>
          <w:rFonts w:cs="Times New Roman"/>
          <w:i/>
          <w:sz w:val="20"/>
          <w:szCs w:val="20"/>
          <w:vertAlign w:val="subscript"/>
        </w:rPr>
        <w:t>1</w:t>
      </w:r>
      <w:r w:rsidRPr="00CE6545">
        <w:rPr>
          <w:rFonts w:cs="Times New Roman"/>
          <w:i/>
          <w:sz w:val="20"/>
          <w:szCs w:val="20"/>
        </w:rPr>
        <w:t>HLB</w:t>
      </w:r>
      <w:r w:rsidRPr="00CE6545">
        <w:rPr>
          <w:rFonts w:cs="Times New Roman"/>
          <w:i/>
          <w:sz w:val="20"/>
          <w:szCs w:val="20"/>
          <w:vertAlign w:val="subscript"/>
        </w:rPr>
        <w:t>1</w:t>
      </w:r>
      <w:r w:rsidRPr="00CE6545">
        <w:rPr>
          <w:rFonts w:cs="Times New Roman"/>
          <w:i/>
          <w:sz w:val="20"/>
          <w:szCs w:val="20"/>
        </w:rPr>
        <w:t xml:space="preserve"> + x</w:t>
      </w:r>
      <w:r w:rsidRPr="00CE6545">
        <w:rPr>
          <w:rFonts w:cs="Times New Roman"/>
          <w:i/>
          <w:sz w:val="20"/>
          <w:szCs w:val="20"/>
          <w:vertAlign w:val="subscript"/>
        </w:rPr>
        <w:t>2</w:t>
      </w:r>
      <w:r w:rsidRPr="00CE6545">
        <w:rPr>
          <w:rFonts w:cs="Times New Roman"/>
          <w:i/>
          <w:sz w:val="20"/>
          <w:szCs w:val="20"/>
        </w:rPr>
        <w:t xml:space="preserve"> HLB</w:t>
      </w:r>
      <w:r w:rsidRPr="00CE6545">
        <w:rPr>
          <w:rFonts w:cs="Times New Roman"/>
          <w:i/>
          <w:sz w:val="20"/>
          <w:szCs w:val="20"/>
          <w:vertAlign w:val="subscript"/>
        </w:rPr>
        <w:t>2</w:t>
      </w:r>
      <w:r w:rsidR="00B3100E">
        <w:rPr>
          <w:rFonts w:cs="Times New Roman"/>
          <w:i/>
          <w:sz w:val="20"/>
          <w:szCs w:val="20"/>
          <w:vertAlign w:val="subscript"/>
        </w:rPr>
        <w:tab/>
      </w:r>
      <w:r w:rsidR="00B3100E">
        <w:rPr>
          <w:rFonts w:cs="Times New Roman"/>
          <w:i/>
          <w:sz w:val="20"/>
          <w:szCs w:val="20"/>
          <w:vertAlign w:val="subscript"/>
        </w:rPr>
        <w:tab/>
      </w:r>
      <w:r w:rsidR="00B3100E">
        <w:rPr>
          <w:rFonts w:cs="Times New Roman"/>
          <w:i/>
          <w:sz w:val="20"/>
          <w:szCs w:val="20"/>
          <w:vertAlign w:val="subscript"/>
        </w:rPr>
        <w:tab/>
      </w:r>
      <w:r w:rsidR="00B3100E">
        <w:rPr>
          <w:rFonts w:cs="Times New Roman"/>
          <w:i/>
          <w:sz w:val="20"/>
          <w:szCs w:val="20"/>
          <w:vertAlign w:val="subscript"/>
        </w:rPr>
        <w:tab/>
      </w:r>
      <w:r w:rsidR="00B3100E">
        <w:rPr>
          <w:rFonts w:cs="Times New Roman"/>
          <w:i/>
          <w:sz w:val="20"/>
          <w:szCs w:val="20"/>
          <w:vertAlign w:val="subscript"/>
        </w:rPr>
        <w:tab/>
      </w:r>
      <w:r w:rsidR="00B3100E">
        <w:rPr>
          <w:rFonts w:cs="Times New Roman"/>
          <w:i/>
          <w:sz w:val="20"/>
          <w:szCs w:val="20"/>
        </w:rPr>
        <w:t xml:space="preserve"> </w:t>
      </w:r>
      <w:r w:rsidR="00B3100E" w:rsidRPr="00B3100E">
        <w:rPr>
          <w:rFonts w:cs="Times New Roman"/>
          <w:sz w:val="20"/>
          <w:szCs w:val="20"/>
        </w:rPr>
        <w:t>(1)</w:t>
      </w:r>
    </w:p>
    <w:p w:rsidR="00D95BDC" w:rsidRPr="00CE6545" w:rsidRDefault="00D95BDC" w:rsidP="00D95BDC">
      <w:pPr>
        <w:spacing w:line="240" w:lineRule="auto"/>
        <w:rPr>
          <w:rFonts w:cs="Times New Roman"/>
          <w:sz w:val="20"/>
          <w:szCs w:val="20"/>
        </w:rPr>
      </w:pPr>
      <w:proofErr w:type="gramStart"/>
      <w:r w:rsidRPr="00CE6545">
        <w:rPr>
          <w:rFonts w:cs="Times New Roman"/>
          <w:sz w:val="20"/>
          <w:szCs w:val="20"/>
        </w:rPr>
        <w:t xml:space="preserve">Where </w:t>
      </w:r>
      <w:r w:rsidRPr="00CE6545">
        <w:rPr>
          <w:rFonts w:cs="Times New Roman"/>
          <w:i/>
          <w:sz w:val="20"/>
          <w:szCs w:val="20"/>
        </w:rPr>
        <w:t>x</w:t>
      </w:r>
      <w:r w:rsidRPr="00CE6545">
        <w:rPr>
          <w:rFonts w:cs="Times New Roman"/>
          <w:sz w:val="20"/>
          <w:szCs w:val="20"/>
          <w:vertAlign w:val="subscript"/>
        </w:rPr>
        <w:t>1</w:t>
      </w:r>
      <w:r w:rsidRPr="00CE6545">
        <w:rPr>
          <w:rFonts w:cs="Times New Roman"/>
          <w:sz w:val="20"/>
          <w:szCs w:val="20"/>
        </w:rPr>
        <w:t xml:space="preserve"> and </w:t>
      </w:r>
      <w:r w:rsidRPr="00CE6545">
        <w:rPr>
          <w:rFonts w:cs="Times New Roman"/>
          <w:i/>
          <w:sz w:val="20"/>
          <w:szCs w:val="20"/>
        </w:rPr>
        <w:t>x</w:t>
      </w:r>
      <w:r w:rsidRPr="00CE6545">
        <w:rPr>
          <w:rFonts w:cs="Times New Roman"/>
          <w:sz w:val="20"/>
          <w:szCs w:val="20"/>
          <w:vertAlign w:val="subscript"/>
        </w:rPr>
        <w:t>2</w:t>
      </w:r>
      <w:r w:rsidRPr="00CE6545">
        <w:rPr>
          <w:rFonts w:cs="Times New Roman"/>
          <w:sz w:val="20"/>
          <w:szCs w:val="20"/>
        </w:rPr>
        <w:t xml:space="preserve"> are the weight fraction of the two surfactants with HLB</w:t>
      </w:r>
      <w:r w:rsidRPr="00CE6545">
        <w:rPr>
          <w:rFonts w:cs="Times New Roman"/>
          <w:sz w:val="20"/>
          <w:szCs w:val="20"/>
          <w:vertAlign w:val="subscript"/>
        </w:rPr>
        <w:t>1</w:t>
      </w:r>
      <w:r w:rsidRPr="00CE6545">
        <w:rPr>
          <w:rFonts w:cs="Times New Roman"/>
          <w:sz w:val="20"/>
          <w:szCs w:val="20"/>
        </w:rPr>
        <w:t xml:space="preserve"> and HLB</w:t>
      </w:r>
      <w:r w:rsidRPr="00CE6545">
        <w:rPr>
          <w:rFonts w:cs="Times New Roman"/>
          <w:sz w:val="20"/>
          <w:szCs w:val="20"/>
          <w:vertAlign w:val="subscript"/>
        </w:rPr>
        <w:t xml:space="preserve">2 </w:t>
      </w:r>
      <w:r w:rsidRPr="00CE6545">
        <w:rPr>
          <w:rFonts w:cs="Times New Roman"/>
          <w:sz w:val="20"/>
          <w:szCs w:val="20"/>
        </w:rPr>
        <w:t>respectively.</w:t>
      </w:r>
      <w:proofErr w:type="gramEnd"/>
    </w:p>
    <w:p w:rsidR="00D95BDC" w:rsidRPr="00CE6545" w:rsidRDefault="00D95BDC" w:rsidP="00D95BDC">
      <w:pPr>
        <w:spacing w:after="0" w:line="240" w:lineRule="auto"/>
        <w:outlineLvl w:val="0"/>
        <w:rPr>
          <w:b/>
          <w:sz w:val="20"/>
          <w:szCs w:val="20"/>
        </w:rPr>
      </w:pPr>
      <w:r w:rsidRPr="00CE6545">
        <w:rPr>
          <w:b/>
          <w:sz w:val="20"/>
          <w:szCs w:val="20"/>
        </w:rPr>
        <w:t>Droplet size analysis</w:t>
      </w:r>
    </w:p>
    <w:p w:rsidR="00D95BDC" w:rsidRPr="00CE6545" w:rsidRDefault="00D95BDC" w:rsidP="00D95BDC">
      <w:pPr>
        <w:spacing w:after="0" w:line="240" w:lineRule="auto"/>
        <w:rPr>
          <w:sz w:val="20"/>
          <w:szCs w:val="20"/>
          <w:lang w:val="fi-FI"/>
        </w:rPr>
      </w:pPr>
      <w:r w:rsidRPr="00CE6545">
        <w:rPr>
          <w:sz w:val="20"/>
          <w:szCs w:val="20"/>
        </w:rPr>
        <w:t xml:space="preserve">Droplet size measurement is one of the most commonly used for determination of the stability of the emulsion. The degree of dispersion or size distribution of an emulsion can give an indication in the selection of the surfactant </w:t>
      </w:r>
      <w:r w:rsidRPr="00CE6545">
        <w:rPr>
          <w:rFonts w:cs="Times New Roman"/>
          <w:sz w:val="20"/>
          <w:szCs w:val="20"/>
        </w:rPr>
        <w:t>[</w:t>
      </w:r>
      <w:r w:rsidRPr="00CE6545">
        <w:rPr>
          <w:sz w:val="20"/>
          <w:szCs w:val="20"/>
        </w:rPr>
        <w:t>18</w:t>
      </w:r>
      <w:r w:rsidRPr="00CE6545">
        <w:rPr>
          <w:rFonts w:cs="Times New Roman"/>
          <w:sz w:val="20"/>
          <w:szCs w:val="20"/>
        </w:rPr>
        <w:t>]</w:t>
      </w:r>
      <w:r w:rsidRPr="00CE6545">
        <w:rPr>
          <w:sz w:val="20"/>
          <w:szCs w:val="20"/>
        </w:rPr>
        <w:t xml:space="preserve">. The HLB of an emulsifier blend that providing a minimum dispersion ratio can be accepted as stable formulation </w:t>
      </w:r>
      <w:r w:rsidRPr="00CE6545">
        <w:rPr>
          <w:rFonts w:cs="Times New Roman"/>
          <w:sz w:val="20"/>
          <w:szCs w:val="20"/>
        </w:rPr>
        <w:t>[</w:t>
      </w:r>
      <w:r w:rsidRPr="00CE6545">
        <w:rPr>
          <w:sz w:val="20"/>
          <w:szCs w:val="20"/>
        </w:rPr>
        <w:t>18</w:t>
      </w:r>
      <w:r w:rsidRPr="00CE6545">
        <w:rPr>
          <w:rFonts w:cs="Times New Roman"/>
          <w:sz w:val="20"/>
          <w:szCs w:val="20"/>
        </w:rPr>
        <w:t>]</w:t>
      </w:r>
      <w:r w:rsidRPr="00CE6545">
        <w:rPr>
          <w:sz w:val="20"/>
          <w:szCs w:val="20"/>
        </w:rPr>
        <w:t xml:space="preserve">. </w:t>
      </w:r>
      <w:r w:rsidRPr="00CE6545">
        <w:rPr>
          <w:sz w:val="20"/>
          <w:szCs w:val="20"/>
          <w:lang w:val="fi-FI"/>
        </w:rPr>
        <w:t xml:space="preserve">Plots of the mean droplet size of different non-ionic emulsifier against HLB values were shown in Figure 1. There was </w:t>
      </w:r>
      <w:r w:rsidR="00280C46" w:rsidRPr="00CE6545">
        <w:rPr>
          <w:sz w:val="20"/>
          <w:szCs w:val="20"/>
          <w:lang w:val="fi-FI"/>
        </w:rPr>
        <w:t>a significant difference in the</w:t>
      </w:r>
      <w:r w:rsidRPr="00CE6545">
        <w:rPr>
          <w:sz w:val="20"/>
          <w:szCs w:val="20"/>
          <w:lang w:val="fi-FI"/>
        </w:rPr>
        <w:t xml:space="preserve"> mean droplet size between different blend non-ionic emulsifier. Blend of fatty acid POE shows the lowest average mean droplet size compared to other blend </w:t>
      </w:r>
      <w:r w:rsidR="00280C46" w:rsidRPr="00CE6545">
        <w:rPr>
          <w:sz w:val="20"/>
          <w:szCs w:val="20"/>
          <w:lang w:val="fi-FI"/>
        </w:rPr>
        <w:t>emulsifier</w:t>
      </w:r>
      <w:r w:rsidRPr="00CE6545">
        <w:rPr>
          <w:sz w:val="20"/>
          <w:szCs w:val="20"/>
          <w:lang w:val="fi-FI"/>
        </w:rPr>
        <w:t xml:space="preserve"> ranged from 0.482 </w:t>
      </w:r>
      <w:r w:rsidRPr="00CE6545">
        <w:rPr>
          <w:rFonts w:cs="Times New Roman"/>
          <w:sz w:val="20"/>
          <w:szCs w:val="20"/>
          <w:lang w:val="fi-FI"/>
        </w:rPr>
        <w:t>μ</w:t>
      </w:r>
      <w:r w:rsidRPr="00CE6545">
        <w:rPr>
          <w:sz w:val="20"/>
          <w:szCs w:val="20"/>
          <w:lang w:val="fi-FI"/>
        </w:rPr>
        <w:t xml:space="preserve">m to 1.301 </w:t>
      </w:r>
      <w:r w:rsidRPr="00CE6545">
        <w:rPr>
          <w:rFonts w:cs="Times New Roman"/>
          <w:sz w:val="20"/>
          <w:szCs w:val="20"/>
          <w:lang w:val="fi-FI"/>
        </w:rPr>
        <w:t>μ</w:t>
      </w:r>
      <w:r w:rsidRPr="00CE6545">
        <w:rPr>
          <w:sz w:val="20"/>
          <w:szCs w:val="20"/>
          <w:lang w:val="fi-FI"/>
        </w:rPr>
        <w:t xml:space="preserve">m. Meanwhile, blend POE (20) sorbitan monooleate shows moderate average mean droplet size ranged from 1.233 </w:t>
      </w:r>
      <w:r w:rsidRPr="00CE6545">
        <w:rPr>
          <w:rFonts w:cs="Times New Roman"/>
          <w:sz w:val="20"/>
          <w:szCs w:val="20"/>
          <w:lang w:val="fi-FI"/>
        </w:rPr>
        <w:t>μ</w:t>
      </w:r>
      <w:r w:rsidRPr="00CE6545">
        <w:rPr>
          <w:sz w:val="20"/>
          <w:szCs w:val="20"/>
          <w:lang w:val="fi-FI"/>
        </w:rPr>
        <w:t xml:space="preserve">m to 1.577 </w:t>
      </w:r>
      <w:r w:rsidRPr="00CE6545">
        <w:rPr>
          <w:rFonts w:cs="Times New Roman"/>
          <w:sz w:val="20"/>
          <w:szCs w:val="20"/>
          <w:lang w:val="fi-FI"/>
        </w:rPr>
        <w:t>μ</w:t>
      </w:r>
      <w:r w:rsidRPr="00CE6545">
        <w:rPr>
          <w:sz w:val="20"/>
          <w:szCs w:val="20"/>
          <w:lang w:val="fi-FI"/>
        </w:rPr>
        <w:t xml:space="preserve">m. The highest mean droplet size of blend emulsifier was obtained at fatty alcohol POE (25) ranged from 1.970 </w:t>
      </w:r>
      <w:r w:rsidRPr="00CE6545">
        <w:rPr>
          <w:rFonts w:cs="Times New Roman"/>
          <w:sz w:val="20"/>
          <w:szCs w:val="20"/>
          <w:lang w:val="fi-FI"/>
        </w:rPr>
        <w:t>μ</w:t>
      </w:r>
      <w:r w:rsidRPr="00CE6545">
        <w:rPr>
          <w:sz w:val="20"/>
          <w:szCs w:val="20"/>
          <w:lang w:val="fi-FI"/>
        </w:rPr>
        <w:t xml:space="preserve">m to 2.099 </w:t>
      </w:r>
      <w:r w:rsidRPr="00CE6545">
        <w:rPr>
          <w:rFonts w:cs="Times New Roman"/>
          <w:sz w:val="20"/>
          <w:szCs w:val="20"/>
          <w:lang w:val="fi-FI"/>
        </w:rPr>
        <w:t>μ</w:t>
      </w:r>
      <w:r w:rsidRPr="00CE6545">
        <w:rPr>
          <w:sz w:val="20"/>
          <w:szCs w:val="20"/>
          <w:lang w:val="fi-FI"/>
        </w:rPr>
        <w:t xml:space="preserve">m. </w:t>
      </w:r>
      <w:r w:rsidRPr="00CE6545">
        <w:rPr>
          <w:sz w:val="20"/>
          <w:szCs w:val="20"/>
        </w:rPr>
        <w:t>The figures also illustrated t</w:t>
      </w:r>
      <w:r w:rsidRPr="00CE6545">
        <w:rPr>
          <w:sz w:val="20"/>
          <w:szCs w:val="20"/>
          <w:lang w:val="fi-FI"/>
        </w:rPr>
        <w:t xml:space="preserve">he increase in HLB values </w:t>
      </w:r>
      <w:r w:rsidR="00280C46" w:rsidRPr="00CE6545">
        <w:rPr>
          <w:sz w:val="20"/>
          <w:szCs w:val="20"/>
          <w:lang w:val="fi-FI"/>
        </w:rPr>
        <w:t>results</w:t>
      </w:r>
      <w:r w:rsidRPr="00CE6545">
        <w:rPr>
          <w:sz w:val="20"/>
          <w:szCs w:val="20"/>
          <w:lang w:val="fi-FI"/>
        </w:rPr>
        <w:t xml:space="preserve"> in increasing of droplet size. However, the patterns of the increasing were not same. Blend fatty acid POE (20) showed </w:t>
      </w:r>
      <w:r w:rsidR="00280C46" w:rsidRPr="00CE6545">
        <w:rPr>
          <w:sz w:val="20"/>
          <w:szCs w:val="20"/>
          <w:lang w:val="fi-FI"/>
        </w:rPr>
        <w:t>a rapid increase</w:t>
      </w:r>
      <w:r w:rsidRPr="00CE6545">
        <w:rPr>
          <w:sz w:val="20"/>
          <w:szCs w:val="20"/>
          <w:lang w:val="fi-FI"/>
        </w:rPr>
        <w:t xml:space="preserve"> in droplet size with increasing HLB values. However, blended POE (20) sorbitan monooleate and blended fatty alcohol POE showed moderately increase and gradually increase of droplet throughout all HLB. The difference between the droplet size of mixed blend emulsifier can be explained through the nature and strength of the structure as well as </w:t>
      </w:r>
      <w:r w:rsidR="00280C46" w:rsidRPr="00CE6545">
        <w:rPr>
          <w:sz w:val="20"/>
          <w:szCs w:val="20"/>
          <w:lang w:val="fi-FI"/>
        </w:rPr>
        <w:t>the composition</w:t>
      </w:r>
      <w:r w:rsidRPr="00CE6545">
        <w:rPr>
          <w:sz w:val="20"/>
          <w:szCs w:val="20"/>
          <w:lang w:val="fi-FI"/>
        </w:rPr>
        <w:t xml:space="preserve"> of </w:t>
      </w:r>
      <w:r w:rsidR="00280C46" w:rsidRPr="00CE6545">
        <w:rPr>
          <w:sz w:val="20"/>
          <w:szCs w:val="20"/>
          <w:lang w:val="fi-FI"/>
        </w:rPr>
        <w:t>the adsorbed layer</w:t>
      </w:r>
      <w:r w:rsidRPr="00CE6545">
        <w:rPr>
          <w:sz w:val="20"/>
          <w:szCs w:val="20"/>
          <w:lang w:val="fi-FI"/>
        </w:rPr>
        <w:t xml:space="preserve"> at the o/w interfaces </w:t>
      </w:r>
      <w:r w:rsidRPr="00CE6545">
        <w:rPr>
          <w:rFonts w:cs="Times New Roman"/>
          <w:sz w:val="20"/>
          <w:szCs w:val="20"/>
          <w:lang w:val="fi-FI"/>
        </w:rPr>
        <w:t>[</w:t>
      </w:r>
      <w:r w:rsidRPr="00CE6545">
        <w:rPr>
          <w:sz w:val="20"/>
          <w:szCs w:val="20"/>
          <w:lang w:val="fi-FI"/>
        </w:rPr>
        <w:t>8</w:t>
      </w:r>
      <w:r w:rsidRPr="00CE6545">
        <w:rPr>
          <w:rFonts w:cs="Times New Roman"/>
          <w:sz w:val="20"/>
          <w:szCs w:val="20"/>
          <w:lang w:val="fi-FI"/>
        </w:rPr>
        <w:t>]</w:t>
      </w:r>
      <w:r w:rsidRPr="00CE6545">
        <w:rPr>
          <w:sz w:val="20"/>
          <w:szCs w:val="20"/>
          <w:lang w:val="fi-FI"/>
        </w:rPr>
        <w:t xml:space="preserve">. Blended fatty alcohol POE (25) showed </w:t>
      </w:r>
      <w:r w:rsidR="00280C46" w:rsidRPr="00CE6545">
        <w:rPr>
          <w:sz w:val="20"/>
          <w:szCs w:val="20"/>
          <w:lang w:val="fi-FI"/>
        </w:rPr>
        <w:t>a stable mean</w:t>
      </w:r>
      <w:r w:rsidRPr="00CE6545">
        <w:rPr>
          <w:sz w:val="20"/>
          <w:szCs w:val="20"/>
          <w:lang w:val="fi-FI"/>
        </w:rPr>
        <w:t xml:space="preserve"> of droplet size due to surfactant fatty alcohol POE (25) that have high HLB and hydrophilicity that can give immediate formation of o/w droplets and rapid spreading of the formulation in the aqueous media </w:t>
      </w:r>
      <w:r w:rsidRPr="00CE6545">
        <w:rPr>
          <w:rFonts w:cs="Times New Roman"/>
          <w:sz w:val="20"/>
          <w:szCs w:val="20"/>
          <w:lang w:val="fi-FI"/>
        </w:rPr>
        <w:t>[</w:t>
      </w:r>
      <w:r w:rsidRPr="00CE6545">
        <w:rPr>
          <w:sz w:val="20"/>
          <w:szCs w:val="20"/>
          <w:lang w:val="fi-FI"/>
        </w:rPr>
        <w:t>19, 20</w:t>
      </w:r>
      <w:r w:rsidRPr="00CE6545">
        <w:rPr>
          <w:rFonts w:cs="Times New Roman"/>
          <w:sz w:val="20"/>
          <w:szCs w:val="20"/>
          <w:lang w:val="fi-FI"/>
        </w:rPr>
        <w:t>]</w:t>
      </w:r>
      <w:r w:rsidRPr="00CE6545">
        <w:rPr>
          <w:sz w:val="20"/>
          <w:szCs w:val="20"/>
          <w:lang w:val="fi-FI"/>
        </w:rPr>
        <w:t xml:space="preserve">. In addition, the increase of the droplet size always refers to </w:t>
      </w:r>
      <w:r w:rsidR="00280C46" w:rsidRPr="00CE6545">
        <w:rPr>
          <w:sz w:val="20"/>
          <w:szCs w:val="20"/>
          <w:lang w:val="fi-FI"/>
        </w:rPr>
        <w:t>the aggregation</w:t>
      </w:r>
      <w:r w:rsidRPr="00CE6545">
        <w:rPr>
          <w:sz w:val="20"/>
          <w:szCs w:val="20"/>
          <w:lang w:val="fi-FI"/>
        </w:rPr>
        <w:t xml:space="preserve"> of the droplets into larger unit </w:t>
      </w:r>
      <w:r w:rsidRPr="00CE6545">
        <w:rPr>
          <w:rFonts w:cs="Times New Roman"/>
          <w:sz w:val="20"/>
          <w:szCs w:val="20"/>
          <w:lang w:val="fi-FI"/>
        </w:rPr>
        <w:t>[</w:t>
      </w:r>
      <w:r w:rsidRPr="00CE6545">
        <w:rPr>
          <w:sz w:val="20"/>
          <w:szCs w:val="20"/>
          <w:lang w:val="fi-FI"/>
        </w:rPr>
        <w:t>2, 11</w:t>
      </w:r>
      <w:r w:rsidRPr="00CE6545">
        <w:rPr>
          <w:rFonts w:cs="Times New Roman"/>
          <w:sz w:val="20"/>
          <w:szCs w:val="20"/>
          <w:lang w:val="fi-FI"/>
        </w:rPr>
        <w:t>]</w:t>
      </w:r>
      <w:r w:rsidRPr="00CE6545">
        <w:rPr>
          <w:sz w:val="20"/>
          <w:szCs w:val="20"/>
          <w:lang w:val="fi-FI"/>
        </w:rPr>
        <w:t xml:space="preserve">. Besides, coalescence of droplet size can occur where the process of thinning and disruption of the liquid film between droplets which involve the fusion of two or more droplets to form larger droplets </w:t>
      </w:r>
      <w:r w:rsidRPr="00CE6545">
        <w:rPr>
          <w:rFonts w:cs="Times New Roman"/>
          <w:sz w:val="20"/>
          <w:szCs w:val="20"/>
          <w:lang w:val="fi-FI"/>
        </w:rPr>
        <w:t>[</w:t>
      </w:r>
      <w:r w:rsidRPr="00CE6545">
        <w:rPr>
          <w:sz w:val="20"/>
          <w:szCs w:val="20"/>
          <w:lang w:val="fi-FI"/>
        </w:rPr>
        <w:t>2, 11</w:t>
      </w:r>
      <w:r w:rsidRPr="00CE6545">
        <w:rPr>
          <w:rFonts w:cs="Times New Roman"/>
          <w:sz w:val="20"/>
          <w:szCs w:val="20"/>
          <w:lang w:val="fi-FI"/>
        </w:rPr>
        <w:t>]</w:t>
      </w:r>
      <w:r w:rsidRPr="00CE6545">
        <w:rPr>
          <w:sz w:val="20"/>
          <w:szCs w:val="20"/>
          <w:lang w:val="fi-FI"/>
        </w:rPr>
        <w:t>.</w:t>
      </w:r>
    </w:p>
    <w:p w:rsidR="00D95BDC" w:rsidRDefault="00D95BDC" w:rsidP="00D95BDC">
      <w:pPr>
        <w:spacing w:line="240" w:lineRule="auto"/>
        <w:rPr>
          <w:sz w:val="20"/>
          <w:szCs w:val="20"/>
          <w:lang w:val="fi-FI"/>
        </w:rPr>
      </w:pPr>
    </w:p>
    <w:p w:rsidR="00D95BDC" w:rsidRPr="00CC791E" w:rsidRDefault="00D95BDC" w:rsidP="00D95BDC">
      <w:pPr>
        <w:spacing w:line="240" w:lineRule="auto"/>
        <w:jc w:val="center"/>
        <w:rPr>
          <w:sz w:val="20"/>
          <w:szCs w:val="20"/>
          <w:lang w:val="fi-FI"/>
        </w:rPr>
      </w:pPr>
      <w:r w:rsidRPr="00950D96">
        <w:rPr>
          <w:noProof/>
          <w:sz w:val="20"/>
          <w:szCs w:val="20"/>
        </w:rPr>
        <w:lastRenderedPageBreak/>
        <w:drawing>
          <wp:inline distT="0" distB="0" distL="0" distR="0" wp14:anchorId="032606BE" wp14:editId="64DD4A76">
            <wp:extent cx="4191001" cy="2924175"/>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5BDC" w:rsidRPr="00B3100E" w:rsidRDefault="00D95BDC" w:rsidP="00B3100E">
      <w:pPr>
        <w:spacing w:line="240" w:lineRule="auto"/>
        <w:jc w:val="center"/>
        <w:outlineLvl w:val="0"/>
        <w:rPr>
          <w:sz w:val="18"/>
          <w:szCs w:val="18"/>
        </w:rPr>
      </w:pPr>
      <w:r w:rsidRPr="00E94711">
        <w:rPr>
          <w:sz w:val="18"/>
          <w:szCs w:val="18"/>
        </w:rPr>
        <w:t xml:space="preserve">Figure 1. Mean droplet size of emulsion at different </w:t>
      </w:r>
      <w:r w:rsidRPr="007178B1">
        <w:rPr>
          <w:sz w:val="18"/>
          <w:szCs w:val="18"/>
        </w:rPr>
        <w:t>blended non-ionic emulsifiers.</w:t>
      </w:r>
      <w:r w:rsidRPr="00E94711">
        <w:rPr>
          <w:sz w:val="18"/>
          <w:szCs w:val="18"/>
        </w:rPr>
        <w:t xml:space="preserve"> </w:t>
      </w:r>
      <w:r>
        <w:rPr>
          <w:sz w:val="18"/>
          <w:szCs w:val="18"/>
        </w:rPr>
        <w:t xml:space="preserve">Vertical bar shows standard deviation. </w:t>
      </w:r>
    </w:p>
    <w:p w:rsidR="00D95BDC" w:rsidRPr="00CE6545" w:rsidRDefault="00D95BDC" w:rsidP="00D95BDC">
      <w:pPr>
        <w:spacing w:after="0" w:line="240" w:lineRule="auto"/>
        <w:outlineLvl w:val="0"/>
        <w:rPr>
          <w:b/>
          <w:sz w:val="20"/>
          <w:szCs w:val="20"/>
          <w:lang w:val="fi-FI"/>
        </w:rPr>
      </w:pPr>
      <w:r w:rsidRPr="00CE6545">
        <w:rPr>
          <w:b/>
          <w:sz w:val="20"/>
          <w:szCs w:val="20"/>
          <w:lang w:val="fi-FI"/>
        </w:rPr>
        <w:t>Zeta potential</w:t>
      </w:r>
    </w:p>
    <w:p w:rsidR="00D95BDC" w:rsidRPr="00CE6545" w:rsidRDefault="00D95BDC" w:rsidP="00D95BDC">
      <w:pPr>
        <w:spacing w:after="0" w:line="240" w:lineRule="auto"/>
        <w:outlineLvl w:val="0"/>
        <w:rPr>
          <w:b/>
          <w:sz w:val="20"/>
          <w:szCs w:val="20"/>
          <w:lang w:val="fi-FI"/>
        </w:rPr>
      </w:pPr>
      <w:r w:rsidRPr="00CE6545">
        <w:rPr>
          <w:sz w:val="20"/>
          <w:szCs w:val="20"/>
          <w:lang w:val="fi-FI"/>
        </w:rPr>
        <w:t xml:space="preserve">Zeta potential of o/w emulsion using different emulsifier is shown in Figure 2. Zeta potential of o/w is negatively charged. An increase in the negative value of zeta potential indicates the stability of o/w emulsion </w:t>
      </w:r>
      <w:r w:rsidRPr="00CE6545">
        <w:rPr>
          <w:rFonts w:cs="Times New Roman"/>
          <w:color w:val="000000"/>
          <w:sz w:val="20"/>
          <w:szCs w:val="20"/>
        </w:rPr>
        <w:t>[11, 20, 21]</w:t>
      </w:r>
      <w:r w:rsidRPr="00CE6545">
        <w:rPr>
          <w:color w:val="000000"/>
          <w:sz w:val="20"/>
          <w:szCs w:val="20"/>
        </w:rPr>
        <w:t>.</w:t>
      </w:r>
      <w:r w:rsidRPr="00CE6545">
        <w:rPr>
          <w:sz w:val="20"/>
          <w:szCs w:val="20"/>
          <w:lang w:val="fi-FI"/>
        </w:rPr>
        <w:t xml:space="preserve"> This means the stabilization arises from the mutual repulsion between </w:t>
      </w:r>
      <w:r w:rsidR="00404118" w:rsidRPr="00CE6545">
        <w:rPr>
          <w:sz w:val="20"/>
          <w:szCs w:val="20"/>
          <w:lang w:val="fi-FI"/>
        </w:rPr>
        <w:t>the electrical double layer</w:t>
      </w:r>
      <w:r w:rsidRPr="00CE6545">
        <w:rPr>
          <w:sz w:val="20"/>
          <w:szCs w:val="20"/>
          <w:lang w:val="fi-FI"/>
        </w:rPr>
        <w:t xml:space="preserve"> of particle and from the adsorption of molecules at the oil droplet. The negative surface charge of emulsion droplet resulted from the POE ion, forming </w:t>
      </w:r>
      <w:r w:rsidR="00404118" w:rsidRPr="00CE6545">
        <w:rPr>
          <w:sz w:val="20"/>
          <w:szCs w:val="20"/>
          <w:lang w:val="fi-FI"/>
        </w:rPr>
        <w:t>hydrogen bonds</w:t>
      </w:r>
      <w:r w:rsidRPr="00CE6545">
        <w:rPr>
          <w:sz w:val="20"/>
          <w:szCs w:val="20"/>
          <w:lang w:val="fi-FI"/>
        </w:rPr>
        <w:t xml:space="preserve"> between the POE and water molecules in the boundary layer of o/w emulsion </w:t>
      </w:r>
      <w:r w:rsidRPr="00CE6545">
        <w:rPr>
          <w:rFonts w:cs="Times New Roman"/>
          <w:sz w:val="20"/>
          <w:szCs w:val="20"/>
          <w:lang w:val="fi-FI"/>
        </w:rPr>
        <w:t>[2</w:t>
      </w:r>
      <w:r w:rsidRPr="00CE6545">
        <w:rPr>
          <w:sz w:val="20"/>
          <w:szCs w:val="20"/>
          <w:lang w:val="fi-FI"/>
        </w:rPr>
        <w:t>2</w:t>
      </w:r>
      <w:r w:rsidRPr="00CE6545">
        <w:rPr>
          <w:rFonts w:cs="Times New Roman"/>
          <w:sz w:val="20"/>
          <w:szCs w:val="20"/>
          <w:lang w:val="fi-FI"/>
        </w:rPr>
        <w:t>].</w:t>
      </w:r>
      <w:r w:rsidRPr="00CE6545">
        <w:rPr>
          <w:sz w:val="20"/>
          <w:szCs w:val="20"/>
          <w:lang w:val="fi-FI"/>
        </w:rPr>
        <w:t xml:space="preserve"> </w:t>
      </w:r>
      <w:r w:rsidRPr="00CE6545">
        <w:rPr>
          <w:sz w:val="20"/>
          <w:szCs w:val="20"/>
        </w:rPr>
        <w:t xml:space="preserve">The obtained data showed all HLB ranges were satisfactory for non-ionic surfactants at various chemical </w:t>
      </w:r>
      <w:proofErr w:type="gramStart"/>
      <w:r w:rsidRPr="00CE6545">
        <w:rPr>
          <w:sz w:val="20"/>
          <w:szCs w:val="20"/>
        </w:rPr>
        <w:t>group</w:t>
      </w:r>
      <w:proofErr w:type="gramEnd"/>
      <w:r w:rsidRPr="00CE6545">
        <w:rPr>
          <w:sz w:val="20"/>
          <w:szCs w:val="20"/>
        </w:rPr>
        <w:t>.</w:t>
      </w:r>
      <w:r w:rsidRPr="00CE6545">
        <w:rPr>
          <w:sz w:val="20"/>
          <w:szCs w:val="20"/>
          <w:lang w:val="fi-FI"/>
        </w:rPr>
        <w:t xml:space="preserve"> It is observed that the zeta potential of o/w decreased with an increase in HLB value. This was because the compression of the electrical double layer around the emulsion droplets, which enhances with increasing ionic strength and the counter ion binding between the ions and the negatively charged emulsion droplets </w:t>
      </w:r>
      <w:r w:rsidRPr="00CE6545">
        <w:rPr>
          <w:rFonts w:cs="Times New Roman"/>
          <w:color w:val="000000"/>
          <w:sz w:val="20"/>
          <w:szCs w:val="20"/>
        </w:rPr>
        <w:t>[22]</w:t>
      </w:r>
      <w:r w:rsidRPr="00CE6545">
        <w:rPr>
          <w:color w:val="000000"/>
          <w:sz w:val="20"/>
          <w:szCs w:val="20"/>
        </w:rPr>
        <w:t>.</w:t>
      </w:r>
      <w:r w:rsidRPr="00CE6545">
        <w:rPr>
          <w:sz w:val="20"/>
          <w:szCs w:val="20"/>
          <w:lang w:val="fi-FI"/>
        </w:rPr>
        <w:t xml:space="preserve"> The results also showed that blended fatty alcohol POE (25) showed the lowest zeta potential value. This was due to POE of fatty alcohol POE (25) formed </w:t>
      </w:r>
      <w:r w:rsidR="00404118" w:rsidRPr="00CE6545">
        <w:rPr>
          <w:sz w:val="20"/>
          <w:szCs w:val="20"/>
          <w:lang w:val="fi-FI"/>
        </w:rPr>
        <w:t>hydrogen bonds</w:t>
      </w:r>
      <w:r w:rsidRPr="00CE6545">
        <w:rPr>
          <w:sz w:val="20"/>
          <w:szCs w:val="20"/>
          <w:lang w:val="fi-FI"/>
        </w:rPr>
        <w:t xml:space="preserve"> with water molecules and giving the lowest zeta potential value. Blended fatty acid POE also showed lower zeta potential value. In addition, the hydroxyl ions may interact with surfactant molecules and also influence the caboxyl –COOH dissociation </w:t>
      </w:r>
      <w:r w:rsidRPr="00CE6545">
        <w:rPr>
          <w:rFonts w:cs="Times New Roman"/>
          <w:color w:val="000000"/>
          <w:sz w:val="20"/>
          <w:szCs w:val="20"/>
        </w:rPr>
        <w:t>[</w:t>
      </w:r>
      <w:r w:rsidRPr="00CE6545">
        <w:rPr>
          <w:color w:val="000000"/>
          <w:sz w:val="20"/>
          <w:szCs w:val="20"/>
        </w:rPr>
        <w:t>10</w:t>
      </w:r>
      <w:r w:rsidRPr="00CE6545">
        <w:rPr>
          <w:rFonts w:cs="Times New Roman"/>
          <w:color w:val="000000"/>
          <w:sz w:val="20"/>
          <w:szCs w:val="20"/>
        </w:rPr>
        <w:t>]</w:t>
      </w:r>
      <w:r w:rsidRPr="00CE6545">
        <w:rPr>
          <w:color w:val="000000"/>
          <w:sz w:val="20"/>
          <w:szCs w:val="20"/>
        </w:rPr>
        <w:t>.</w:t>
      </w:r>
      <w:r w:rsidRPr="00CE6545">
        <w:rPr>
          <w:sz w:val="20"/>
          <w:szCs w:val="20"/>
          <w:lang w:val="fi-FI"/>
        </w:rPr>
        <w:t xml:space="preserve"> </w:t>
      </w:r>
    </w:p>
    <w:p w:rsidR="00D95BDC" w:rsidRPr="00CE6545" w:rsidRDefault="00D95BDC" w:rsidP="00D95BDC">
      <w:pPr>
        <w:spacing w:after="0" w:line="240" w:lineRule="auto"/>
        <w:rPr>
          <w:sz w:val="20"/>
          <w:szCs w:val="20"/>
          <w:lang w:val="fi-FI"/>
        </w:rPr>
      </w:pPr>
    </w:p>
    <w:p w:rsidR="00D95BDC" w:rsidRDefault="00D95BDC" w:rsidP="00D95BDC">
      <w:pPr>
        <w:spacing w:after="0" w:line="240" w:lineRule="auto"/>
        <w:jc w:val="center"/>
        <w:rPr>
          <w:sz w:val="20"/>
          <w:szCs w:val="20"/>
          <w:lang w:val="fi-FI"/>
        </w:rPr>
      </w:pPr>
      <w:r w:rsidRPr="00950D96">
        <w:rPr>
          <w:noProof/>
          <w:sz w:val="20"/>
          <w:szCs w:val="20"/>
        </w:rPr>
        <w:drawing>
          <wp:inline distT="0" distB="0" distL="0" distR="0" wp14:anchorId="187E8DDA" wp14:editId="4A14ADC6">
            <wp:extent cx="4114800" cy="2107870"/>
            <wp:effectExtent l="0" t="0" r="0" b="698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5BDC" w:rsidRPr="00E94711" w:rsidRDefault="00D95BDC" w:rsidP="00B3100E">
      <w:pPr>
        <w:spacing w:line="240" w:lineRule="auto"/>
        <w:jc w:val="center"/>
        <w:outlineLvl w:val="0"/>
        <w:rPr>
          <w:sz w:val="18"/>
          <w:szCs w:val="18"/>
        </w:rPr>
      </w:pPr>
      <w:r w:rsidRPr="00E94711">
        <w:rPr>
          <w:sz w:val="18"/>
          <w:szCs w:val="18"/>
        </w:rPr>
        <w:t xml:space="preserve">Figure 2. Zeta potential of emulsion at </w:t>
      </w:r>
      <w:r w:rsidRPr="002D4B97">
        <w:rPr>
          <w:sz w:val="18"/>
          <w:szCs w:val="18"/>
        </w:rPr>
        <w:t>different blended non-ionic emulsifiers. Vertical</w:t>
      </w:r>
      <w:r>
        <w:rPr>
          <w:sz w:val="18"/>
          <w:szCs w:val="18"/>
        </w:rPr>
        <w:t xml:space="preserve"> bar shows standard deviation.</w:t>
      </w:r>
    </w:p>
    <w:p w:rsidR="00D95BDC" w:rsidRPr="00CE6545" w:rsidRDefault="00D95BDC" w:rsidP="00D95BDC">
      <w:pPr>
        <w:spacing w:after="0" w:line="240" w:lineRule="auto"/>
        <w:outlineLvl w:val="0"/>
        <w:rPr>
          <w:b/>
          <w:sz w:val="20"/>
          <w:szCs w:val="20"/>
        </w:rPr>
      </w:pPr>
      <w:r w:rsidRPr="00CE6545">
        <w:rPr>
          <w:b/>
          <w:sz w:val="20"/>
          <w:szCs w:val="20"/>
        </w:rPr>
        <w:t>Surface tension</w:t>
      </w:r>
    </w:p>
    <w:p w:rsidR="00D95BDC" w:rsidRPr="00CE6545" w:rsidRDefault="00D95BDC" w:rsidP="00D95BDC">
      <w:pPr>
        <w:spacing w:after="0" w:line="240" w:lineRule="auto"/>
        <w:rPr>
          <w:sz w:val="20"/>
          <w:szCs w:val="20"/>
        </w:rPr>
      </w:pPr>
      <w:r w:rsidRPr="00CE6545">
        <w:rPr>
          <w:sz w:val="20"/>
          <w:szCs w:val="20"/>
        </w:rPr>
        <w:t xml:space="preserve">Figure 3 shows surface tension curves, which were found to follow increasing pattern of HLB values of mixed emulsifiers. Blended POE (20) sorbitan monooleate showed high surface tension values ranged from 31.940 mN/m to 34.476 mN/m as compared to other mixed surfactants. Blended fatty alcohol POE (25) and blended fatty acid POE (20) showed surface tension values ranged from 31.186 mN/m </w:t>
      </w:r>
      <w:proofErr w:type="gramStart"/>
      <w:r w:rsidRPr="00CE6545">
        <w:rPr>
          <w:sz w:val="20"/>
          <w:szCs w:val="20"/>
        </w:rPr>
        <w:t>to 32.865 mN/m</w:t>
      </w:r>
      <w:proofErr w:type="gramEnd"/>
      <w:r w:rsidRPr="00CE6545">
        <w:rPr>
          <w:sz w:val="20"/>
          <w:szCs w:val="20"/>
        </w:rPr>
        <w:t xml:space="preserve"> and 31.043 mN/m to 32.654 mN/m respectively. Generally, the lower HLB values represent the surfactant induced more </w:t>
      </w:r>
      <w:r w:rsidRPr="00CE6545">
        <w:rPr>
          <w:sz w:val="20"/>
          <w:szCs w:val="20"/>
        </w:rPr>
        <w:lastRenderedPageBreak/>
        <w:t xml:space="preserve">hydrophobic. This will increase the interaction between the hydrocarbon chain and the hydration of the hydrophilic head groups, thus the surfactant molecules started to associate at the surface of the solution as well as in bulk solution and result in lower surface tension value </w:t>
      </w:r>
      <w:r w:rsidRPr="00CE6545">
        <w:rPr>
          <w:rFonts w:cs="Times New Roman"/>
          <w:sz w:val="20"/>
          <w:szCs w:val="20"/>
        </w:rPr>
        <w:t>[</w:t>
      </w:r>
      <w:r w:rsidRPr="00CE6545">
        <w:rPr>
          <w:sz w:val="20"/>
          <w:szCs w:val="20"/>
        </w:rPr>
        <w:t>20</w:t>
      </w:r>
      <w:r w:rsidRPr="00CE6545">
        <w:rPr>
          <w:rFonts w:cs="Times New Roman"/>
          <w:sz w:val="20"/>
          <w:szCs w:val="20"/>
        </w:rPr>
        <w:t>]</w:t>
      </w:r>
      <w:r w:rsidRPr="00CE6545">
        <w:rPr>
          <w:sz w:val="20"/>
          <w:szCs w:val="20"/>
        </w:rPr>
        <w:t>.</w:t>
      </w:r>
      <w:r w:rsidR="001F2010" w:rsidRPr="00CE6545">
        <w:rPr>
          <w:sz w:val="20"/>
          <w:szCs w:val="20"/>
        </w:rPr>
        <w:t xml:space="preserve"> </w:t>
      </w:r>
      <w:r w:rsidR="00495B67" w:rsidRPr="00CE6545">
        <w:rPr>
          <w:sz w:val="20"/>
          <w:szCs w:val="20"/>
        </w:rPr>
        <w:t xml:space="preserve">High HLB values represent the affinity of non-ionic surfactant for water. </w:t>
      </w:r>
      <w:r w:rsidR="00152985" w:rsidRPr="00CE6545">
        <w:rPr>
          <w:sz w:val="20"/>
          <w:szCs w:val="20"/>
        </w:rPr>
        <w:t xml:space="preserve">The additonal POE of blend fatty alcohol POE (25) </w:t>
      </w:r>
      <w:r w:rsidR="00495B67" w:rsidRPr="00CE6545">
        <w:rPr>
          <w:sz w:val="20"/>
          <w:szCs w:val="20"/>
        </w:rPr>
        <w:t xml:space="preserve">will bond with water and prevent water molecules from binding tightly to another, thus lowering the tension or strength of the surface </w:t>
      </w:r>
      <w:r w:rsidR="00495B67" w:rsidRPr="00CE6545">
        <w:rPr>
          <w:rFonts w:cs="Times New Roman"/>
          <w:sz w:val="20"/>
          <w:szCs w:val="20"/>
        </w:rPr>
        <w:t>[</w:t>
      </w:r>
      <w:r w:rsidR="00495B67" w:rsidRPr="00CE6545">
        <w:rPr>
          <w:sz w:val="20"/>
          <w:szCs w:val="20"/>
        </w:rPr>
        <w:t>23</w:t>
      </w:r>
      <w:r w:rsidR="00495B67" w:rsidRPr="00CE6545">
        <w:rPr>
          <w:rFonts w:cs="Times New Roman"/>
          <w:sz w:val="20"/>
          <w:szCs w:val="20"/>
        </w:rPr>
        <w:t>]</w:t>
      </w:r>
      <w:r w:rsidR="00495B67" w:rsidRPr="00CE6545">
        <w:rPr>
          <w:sz w:val="20"/>
          <w:szCs w:val="20"/>
        </w:rPr>
        <w:t>.</w:t>
      </w:r>
      <w:r w:rsidR="00137B19" w:rsidRPr="00CE6545">
        <w:rPr>
          <w:sz w:val="20"/>
          <w:szCs w:val="20"/>
        </w:rPr>
        <w:t xml:space="preserve"> </w:t>
      </w:r>
    </w:p>
    <w:p w:rsidR="00495B67" w:rsidRDefault="00495B67" w:rsidP="00D95BDC">
      <w:pPr>
        <w:spacing w:after="0" w:line="240" w:lineRule="auto"/>
        <w:rPr>
          <w:sz w:val="20"/>
          <w:szCs w:val="20"/>
        </w:rPr>
      </w:pPr>
    </w:p>
    <w:p w:rsidR="008C3903" w:rsidRDefault="008C3903" w:rsidP="00D95BDC">
      <w:pPr>
        <w:spacing w:after="0" w:line="240" w:lineRule="auto"/>
        <w:rPr>
          <w:sz w:val="20"/>
          <w:szCs w:val="20"/>
        </w:rPr>
      </w:pPr>
    </w:p>
    <w:p w:rsidR="00D95BDC" w:rsidRDefault="00D95BDC" w:rsidP="00D95BDC">
      <w:pPr>
        <w:spacing w:line="240" w:lineRule="auto"/>
        <w:jc w:val="center"/>
        <w:rPr>
          <w:sz w:val="20"/>
          <w:szCs w:val="20"/>
        </w:rPr>
      </w:pPr>
      <w:r w:rsidRPr="00950D96">
        <w:rPr>
          <w:noProof/>
          <w:sz w:val="20"/>
          <w:szCs w:val="20"/>
        </w:rPr>
        <w:drawing>
          <wp:inline distT="0" distB="0" distL="0" distR="0" wp14:anchorId="165B6D02" wp14:editId="4C71A4AA">
            <wp:extent cx="4610100" cy="3200400"/>
            <wp:effectExtent l="0" t="0" r="0"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95BDC" w:rsidRPr="001F3762" w:rsidRDefault="00D95BDC" w:rsidP="00D95BDC">
      <w:pPr>
        <w:spacing w:line="240" w:lineRule="auto"/>
        <w:jc w:val="center"/>
        <w:outlineLvl w:val="0"/>
        <w:rPr>
          <w:sz w:val="18"/>
          <w:szCs w:val="18"/>
        </w:rPr>
      </w:pPr>
      <w:r w:rsidRPr="00E94711">
        <w:rPr>
          <w:sz w:val="18"/>
          <w:szCs w:val="18"/>
        </w:rPr>
        <w:t xml:space="preserve">Figure 3. Surface tension of emulsion at different </w:t>
      </w:r>
      <w:r w:rsidRPr="00217D58">
        <w:rPr>
          <w:sz w:val="18"/>
          <w:szCs w:val="18"/>
        </w:rPr>
        <w:t>blended non-ionic emulsifiers.</w:t>
      </w:r>
      <w:r w:rsidRPr="00E94711">
        <w:rPr>
          <w:sz w:val="18"/>
          <w:szCs w:val="18"/>
        </w:rPr>
        <w:t xml:space="preserve"> </w:t>
      </w:r>
      <w:r>
        <w:rPr>
          <w:sz w:val="18"/>
          <w:szCs w:val="18"/>
        </w:rPr>
        <w:t xml:space="preserve">Vertical bar shows standard deviation. </w:t>
      </w:r>
    </w:p>
    <w:p w:rsidR="00D95BDC" w:rsidRPr="00CE6545" w:rsidRDefault="00D95BDC" w:rsidP="00D95BDC">
      <w:pPr>
        <w:spacing w:after="0" w:line="240" w:lineRule="auto"/>
        <w:jc w:val="center"/>
        <w:outlineLvl w:val="0"/>
        <w:rPr>
          <w:b/>
          <w:sz w:val="20"/>
          <w:szCs w:val="20"/>
        </w:rPr>
      </w:pPr>
      <w:r w:rsidRPr="00CE6545">
        <w:rPr>
          <w:b/>
          <w:sz w:val="20"/>
          <w:szCs w:val="20"/>
        </w:rPr>
        <w:t>Conclusion</w:t>
      </w:r>
    </w:p>
    <w:p w:rsidR="00D95BDC" w:rsidRPr="00CE6545" w:rsidRDefault="00D95BDC" w:rsidP="00D95BDC">
      <w:pPr>
        <w:spacing w:after="0" w:line="240" w:lineRule="auto"/>
        <w:rPr>
          <w:sz w:val="20"/>
          <w:szCs w:val="20"/>
        </w:rPr>
      </w:pPr>
      <w:r w:rsidRPr="00CE6545">
        <w:rPr>
          <w:sz w:val="20"/>
          <w:szCs w:val="20"/>
        </w:rPr>
        <w:t>Oil-in-water emulsion was successfully formed by mixing palm methyl ester with water in the presence of blended-non-ionic surfactants. The study of formation and stability of o/w emulsion indicated that the structure of the hydrophilic head group of the non-ionic surfactants is important for improving the stability of the emulsion stability, especially in determining how the blended surfactant molecules interact in emulsion. The different mixed non-ionic surfactants have significant effects on droplet sizes, zeta potential and surface tension values. This study found that fatty alcohol POE (25) mixed with DLS1 with HLB</w:t>
      </w:r>
      <w:r w:rsidRPr="00CE6545">
        <w:rPr>
          <w:rFonts w:cs="Times New Roman"/>
          <w:sz w:val="20"/>
          <w:szCs w:val="20"/>
        </w:rPr>
        <w:t>±</w:t>
      </w:r>
      <w:r w:rsidRPr="00CE6545">
        <w:rPr>
          <w:sz w:val="20"/>
          <w:szCs w:val="20"/>
        </w:rPr>
        <w:t>1 was the optimum combination of mixed non-ionic surfactants to form the most stable o/w emulsion. This finding could be useful for further study in incorporating the active ingredient(s) to produce desired products for agrochemical-based applications.</w:t>
      </w:r>
    </w:p>
    <w:p w:rsidR="00D95BDC" w:rsidRPr="00CE6545" w:rsidRDefault="00D95BDC" w:rsidP="00D95BDC">
      <w:pPr>
        <w:spacing w:after="0" w:line="240" w:lineRule="auto"/>
        <w:jc w:val="center"/>
        <w:outlineLvl w:val="0"/>
        <w:rPr>
          <w:b/>
          <w:sz w:val="20"/>
          <w:szCs w:val="20"/>
        </w:rPr>
      </w:pPr>
    </w:p>
    <w:p w:rsidR="00D95BDC" w:rsidRPr="00CE6545" w:rsidRDefault="00D95BDC" w:rsidP="00D95BDC">
      <w:pPr>
        <w:spacing w:after="0" w:line="240" w:lineRule="auto"/>
        <w:jc w:val="center"/>
        <w:outlineLvl w:val="0"/>
        <w:rPr>
          <w:b/>
          <w:sz w:val="20"/>
          <w:szCs w:val="20"/>
        </w:rPr>
      </w:pPr>
      <w:r w:rsidRPr="00CE6545">
        <w:rPr>
          <w:b/>
          <w:sz w:val="20"/>
          <w:szCs w:val="20"/>
        </w:rPr>
        <w:t>Acknowledgement</w:t>
      </w:r>
    </w:p>
    <w:p w:rsidR="00D95BDC" w:rsidRPr="00CE6545" w:rsidRDefault="00D95BDC" w:rsidP="00D95BDC">
      <w:pPr>
        <w:spacing w:after="0" w:line="240" w:lineRule="auto"/>
        <w:outlineLvl w:val="0"/>
        <w:rPr>
          <w:rFonts w:cs="Times New Roman"/>
          <w:sz w:val="20"/>
          <w:szCs w:val="20"/>
        </w:rPr>
      </w:pPr>
      <w:r w:rsidRPr="00CE6545">
        <w:rPr>
          <w:rFonts w:cs="Times New Roman"/>
          <w:sz w:val="20"/>
          <w:szCs w:val="20"/>
        </w:rPr>
        <w:t>The authors would like to thank the Malaysian Palm Oil Board (MPOB) for the financial support given through the Graduate Students Assistantship Scheme (GSAS) and Universiti Kebangsaan Malaysia for their support in this study. The authors would also like to extend the gratitude to those who were directly and indirectly involved in this project.</w:t>
      </w:r>
    </w:p>
    <w:p w:rsidR="00D95BDC" w:rsidRPr="00CE6545" w:rsidRDefault="00D95BDC" w:rsidP="00D95BDC">
      <w:pPr>
        <w:spacing w:after="0" w:line="240" w:lineRule="auto"/>
        <w:outlineLvl w:val="0"/>
        <w:rPr>
          <w:b/>
          <w:sz w:val="20"/>
          <w:szCs w:val="20"/>
        </w:rPr>
      </w:pPr>
    </w:p>
    <w:p w:rsidR="00D95BDC" w:rsidRDefault="00D95BDC" w:rsidP="00D95BDC">
      <w:pPr>
        <w:spacing w:after="0" w:line="240" w:lineRule="auto"/>
        <w:jc w:val="center"/>
        <w:outlineLvl w:val="0"/>
        <w:rPr>
          <w:b/>
          <w:sz w:val="20"/>
          <w:szCs w:val="20"/>
        </w:rPr>
      </w:pPr>
      <w:r>
        <w:rPr>
          <w:b/>
          <w:sz w:val="20"/>
          <w:szCs w:val="20"/>
        </w:rPr>
        <w:t>References</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w:t>
      </w:r>
      <w:r w:rsidRPr="00CE6545">
        <w:rPr>
          <w:sz w:val="18"/>
          <w:szCs w:val="20"/>
        </w:rPr>
        <w:tab/>
        <w:t xml:space="preserve">Tadros, T. </w:t>
      </w:r>
      <w:r w:rsidR="00B3100E">
        <w:rPr>
          <w:sz w:val="18"/>
          <w:szCs w:val="20"/>
        </w:rPr>
        <w:t>(</w:t>
      </w:r>
      <w:r w:rsidRPr="00CE6545">
        <w:rPr>
          <w:sz w:val="18"/>
          <w:szCs w:val="20"/>
        </w:rPr>
        <w:t>2004</w:t>
      </w:r>
      <w:r w:rsidR="00B3100E">
        <w:rPr>
          <w:sz w:val="18"/>
          <w:szCs w:val="20"/>
        </w:rPr>
        <w:t>)</w:t>
      </w:r>
      <w:r w:rsidRPr="00CE6545">
        <w:rPr>
          <w:sz w:val="18"/>
          <w:szCs w:val="20"/>
        </w:rPr>
        <w:t xml:space="preserve">. Application of Rheology for Assessment and Prediction of the Long-term Physical Stability of Emulsions. </w:t>
      </w:r>
      <w:r w:rsidRPr="00CE6545">
        <w:rPr>
          <w:i/>
          <w:sz w:val="18"/>
          <w:szCs w:val="20"/>
        </w:rPr>
        <w:t>Adv Colloid Interface Sci,</w:t>
      </w:r>
      <w:r w:rsidRPr="00CE6545">
        <w:rPr>
          <w:sz w:val="18"/>
          <w:szCs w:val="20"/>
        </w:rPr>
        <w:t xml:space="preserve"> 109: 227–258. </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2.</w:t>
      </w:r>
      <w:r w:rsidRPr="00CE6545">
        <w:rPr>
          <w:sz w:val="18"/>
          <w:szCs w:val="20"/>
        </w:rPr>
        <w:tab/>
        <w:t xml:space="preserve">Boyd, J., Parkinson, C. &amp; Sherman, P. </w:t>
      </w:r>
      <w:r w:rsidR="00B3100E">
        <w:rPr>
          <w:sz w:val="18"/>
          <w:szCs w:val="20"/>
        </w:rPr>
        <w:t>(</w:t>
      </w:r>
      <w:r w:rsidRPr="00CE6545">
        <w:rPr>
          <w:sz w:val="18"/>
          <w:szCs w:val="20"/>
        </w:rPr>
        <w:t>1972</w:t>
      </w:r>
      <w:r w:rsidR="00B3100E">
        <w:rPr>
          <w:sz w:val="18"/>
          <w:szCs w:val="20"/>
        </w:rPr>
        <w:t>)</w:t>
      </w:r>
      <w:r w:rsidRPr="00CE6545">
        <w:rPr>
          <w:sz w:val="18"/>
          <w:szCs w:val="20"/>
        </w:rPr>
        <w:t xml:space="preserve">. Factors Affecting Emulsion Stability, and the HLB Concept. </w:t>
      </w:r>
      <w:r w:rsidRPr="00CE6545">
        <w:rPr>
          <w:i/>
          <w:sz w:val="18"/>
          <w:szCs w:val="20"/>
        </w:rPr>
        <w:t>J Colloid   Interface Sci,</w:t>
      </w:r>
      <w:r w:rsidRPr="00CE6545">
        <w:rPr>
          <w:sz w:val="18"/>
          <w:szCs w:val="20"/>
        </w:rPr>
        <w:t xml:space="preserve"> 41(2): 359–370.</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3.</w:t>
      </w:r>
      <w:r w:rsidRPr="00CE6545">
        <w:rPr>
          <w:sz w:val="18"/>
          <w:szCs w:val="20"/>
        </w:rPr>
        <w:tab/>
        <w:t xml:space="preserve">Schmidts, T., Dobler, D., Guldan, A., Paulus, N. &amp; Runkel, F. </w:t>
      </w:r>
      <w:r w:rsidR="00B3100E">
        <w:rPr>
          <w:sz w:val="18"/>
          <w:szCs w:val="20"/>
        </w:rPr>
        <w:t>(</w:t>
      </w:r>
      <w:r w:rsidRPr="00CE6545">
        <w:rPr>
          <w:sz w:val="18"/>
          <w:szCs w:val="20"/>
        </w:rPr>
        <w:t>2010</w:t>
      </w:r>
      <w:r w:rsidR="00B3100E">
        <w:rPr>
          <w:sz w:val="18"/>
          <w:szCs w:val="20"/>
        </w:rPr>
        <w:t>)</w:t>
      </w:r>
      <w:r w:rsidRPr="00CE6545">
        <w:rPr>
          <w:sz w:val="18"/>
          <w:szCs w:val="20"/>
        </w:rPr>
        <w:t xml:space="preserve">. Multiple W/O/W Emulsions — Using the Required HLB for Emulsifier Evaluation. </w:t>
      </w:r>
      <w:r w:rsidRPr="00CE6545">
        <w:rPr>
          <w:i/>
          <w:sz w:val="18"/>
          <w:szCs w:val="20"/>
        </w:rPr>
        <w:t>Colloids Surfaces A: Physicochemical Eng Aspects</w:t>
      </w:r>
      <w:r w:rsidRPr="00CE6545">
        <w:rPr>
          <w:sz w:val="18"/>
          <w:szCs w:val="20"/>
        </w:rPr>
        <w:t>, 372(1-3): 48–54.</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4.</w:t>
      </w:r>
      <w:r w:rsidRPr="00CE6545">
        <w:rPr>
          <w:sz w:val="18"/>
          <w:szCs w:val="20"/>
        </w:rPr>
        <w:tab/>
        <w:t xml:space="preserve">Griffin, W. </w:t>
      </w:r>
      <w:r w:rsidR="00B3100E">
        <w:rPr>
          <w:sz w:val="18"/>
          <w:szCs w:val="20"/>
        </w:rPr>
        <w:t>(</w:t>
      </w:r>
      <w:r w:rsidRPr="00CE6545">
        <w:rPr>
          <w:sz w:val="18"/>
          <w:szCs w:val="20"/>
        </w:rPr>
        <w:t>1954</w:t>
      </w:r>
      <w:r w:rsidR="00B3100E">
        <w:rPr>
          <w:sz w:val="18"/>
          <w:szCs w:val="20"/>
        </w:rPr>
        <w:t>)</w:t>
      </w:r>
      <w:r w:rsidRPr="00CE6545">
        <w:rPr>
          <w:sz w:val="18"/>
          <w:szCs w:val="20"/>
        </w:rPr>
        <w:t xml:space="preserve">. Calculation of HLB Values of Non-ionic Surfactants. </w:t>
      </w:r>
      <w:r w:rsidRPr="00CE6545">
        <w:rPr>
          <w:i/>
          <w:sz w:val="18"/>
          <w:szCs w:val="20"/>
        </w:rPr>
        <w:t>J Soc Cosmetic Chemist,</w:t>
      </w:r>
      <w:r w:rsidRPr="00CE6545">
        <w:rPr>
          <w:sz w:val="18"/>
          <w:szCs w:val="20"/>
        </w:rPr>
        <w:t xml:space="preserve"> 5: 249–256.</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5.</w:t>
      </w:r>
      <w:r w:rsidRPr="00CE6545">
        <w:rPr>
          <w:sz w:val="18"/>
          <w:szCs w:val="20"/>
        </w:rPr>
        <w:tab/>
        <w:t xml:space="preserve">Castro, M. P., Rojas, A. M., Campos, C. A. &amp; Gerschenson, L. N. </w:t>
      </w:r>
      <w:r w:rsidR="00B3100E">
        <w:rPr>
          <w:sz w:val="18"/>
          <w:szCs w:val="20"/>
        </w:rPr>
        <w:t>(</w:t>
      </w:r>
      <w:r w:rsidRPr="00CE6545">
        <w:rPr>
          <w:sz w:val="18"/>
          <w:szCs w:val="20"/>
        </w:rPr>
        <w:t>2009</w:t>
      </w:r>
      <w:r w:rsidR="00B3100E">
        <w:rPr>
          <w:sz w:val="18"/>
          <w:szCs w:val="20"/>
        </w:rPr>
        <w:t>)</w:t>
      </w:r>
      <w:r w:rsidRPr="00CE6545">
        <w:rPr>
          <w:sz w:val="18"/>
          <w:szCs w:val="20"/>
        </w:rPr>
        <w:t xml:space="preserve">. Effect of Preservatives, Tween 20, Oil Content and Emulsion Structure on the Survival of Lactobacillus Fructivorans in Model Salad Dressings. LWT - </w:t>
      </w:r>
      <w:r w:rsidRPr="00CE6545">
        <w:rPr>
          <w:i/>
          <w:sz w:val="18"/>
          <w:szCs w:val="20"/>
        </w:rPr>
        <w:t>Food Sci Tech</w:t>
      </w:r>
      <w:r w:rsidRPr="00CE6545">
        <w:rPr>
          <w:sz w:val="18"/>
          <w:szCs w:val="20"/>
        </w:rPr>
        <w:t>, 42(8): 1428–1434.</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6.</w:t>
      </w:r>
      <w:r w:rsidRPr="00CE6545">
        <w:rPr>
          <w:sz w:val="18"/>
          <w:szCs w:val="20"/>
        </w:rPr>
        <w:tab/>
        <w:t xml:space="preserve">Han, J. &amp; Washington, C. </w:t>
      </w:r>
      <w:r w:rsidR="00B3100E">
        <w:rPr>
          <w:sz w:val="18"/>
          <w:szCs w:val="20"/>
        </w:rPr>
        <w:t>(</w:t>
      </w:r>
      <w:r w:rsidRPr="00CE6545">
        <w:rPr>
          <w:sz w:val="18"/>
          <w:szCs w:val="20"/>
        </w:rPr>
        <w:t>2005</w:t>
      </w:r>
      <w:r w:rsidR="00B3100E">
        <w:rPr>
          <w:sz w:val="18"/>
          <w:szCs w:val="20"/>
        </w:rPr>
        <w:t>)</w:t>
      </w:r>
      <w:r w:rsidRPr="00CE6545">
        <w:rPr>
          <w:sz w:val="18"/>
          <w:szCs w:val="20"/>
        </w:rPr>
        <w:t xml:space="preserve">. Partition of Antimicrobial Additives in an Intravenous Emulsion and their Effect on Emulsion Physical Stability. </w:t>
      </w:r>
      <w:r w:rsidRPr="00CE6545">
        <w:rPr>
          <w:i/>
          <w:sz w:val="18"/>
          <w:szCs w:val="20"/>
        </w:rPr>
        <w:t>Int J Pharmaceutics</w:t>
      </w:r>
      <w:r w:rsidRPr="00CE6545">
        <w:rPr>
          <w:sz w:val="18"/>
          <w:szCs w:val="20"/>
        </w:rPr>
        <w:t>, 288(2): 263–71.</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lastRenderedPageBreak/>
        <w:t>7.</w:t>
      </w:r>
      <w:r w:rsidRPr="00CE6545">
        <w:rPr>
          <w:sz w:val="18"/>
          <w:szCs w:val="20"/>
        </w:rPr>
        <w:tab/>
        <w:t xml:space="preserve">Smaoui, S., Hlima, H. Ben, Jarraya, R., Kamoun, N. G. &amp; Ellouze, R. </w:t>
      </w:r>
      <w:r w:rsidR="00B3100E">
        <w:rPr>
          <w:sz w:val="18"/>
          <w:szCs w:val="20"/>
        </w:rPr>
        <w:t>(</w:t>
      </w:r>
      <w:r w:rsidRPr="00CE6545">
        <w:rPr>
          <w:sz w:val="18"/>
          <w:szCs w:val="20"/>
        </w:rPr>
        <w:t>2012</w:t>
      </w:r>
      <w:r w:rsidR="00B3100E">
        <w:rPr>
          <w:sz w:val="18"/>
          <w:szCs w:val="20"/>
        </w:rPr>
        <w:t>)</w:t>
      </w:r>
      <w:r w:rsidRPr="00CE6545">
        <w:rPr>
          <w:sz w:val="18"/>
          <w:szCs w:val="20"/>
        </w:rPr>
        <w:t xml:space="preserve">. Cosmetic Emulsion from Virgin Olive Oil: Formulation and bio-physical evaluation. </w:t>
      </w:r>
      <w:r w:rsidRPr="00CE6545">
        <w:rPr>
          <w:i/>
          <w:sz w:val="18"/>
          <w:szCs w:val="20"/>
        </w:rPr>
        <w:t>African J Bio</w:t>
      </w:r>
      <w:r w:rsidRPr="00CE6545">
        <w:rPr>
          <w:sz w:val="18"/>
          <w:szCs w:val="20"/>
        </w:rPr>
        <w:t>, 11(40): 9664–9671.</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8.</w:t>
      </w:r>
      <w:r w:rsidRPr="00CE6545">
        <w:rPr>
          <w:sz w:val="18"/>
          <w:szCs w:val="20"/>
        </w:rPr>
        <w:tab/>
        <w:t xml:space="preserve">Jiang, L. C. &amp; Omar, D. </w:t>
      </w:r>
      <w:r w:rsidR="00B3100E">
        <w:rPr>
          <w:sz w:val="18"/>
          <w:szCs w:val="20"/>
        </w:rPr>
        <w:t>(</w:t>
      </w:r>
      <w:r w:rsidRPr="00CE6545">
        <w:rPr>
          <w:sz w:val="18"/>
          <w:szCs w:val="20"/>
        </w:rPr>
        <w:t>2011</w:t>
      </w:r>
      <w:r w:rsidR="00B3100E">
        <w:rPr>
          <w:sz w:val="18"/>
          <w:szCs w:val="20"/>
        </w:rPr>
        <w:t>)</w:t>
      </w:r>
      <w:r w:rsidRPr="00CE6545">
        <w:rPr>
          <w:sz w:val="18"/>
          <w:szCs w:val="20"/>
        </w:rPr>
        <w:t xml:space="preserve">. Physicochemical Characterization of Nonionic Surfactants in oil-in-water (O/W) Nano-emulsions for New Pesticide Formulations. </w:t>
      </w:r>
      <w:r w:rsidRPr="00CE6545">
        <w:rPr>
          <w:i/>
          <w:sz w:val="18"/>
          <w:szCs w:val="20"/>
        </w:rPr>
        <w:t>Int J Applied Sci Tech,</w:t>
      </w:r>
      <w:r w:rsidRPr="00CE6545">
        <w:rPr>
          <w:sz w:val="18"/>
          <w:szCs w:val="20"/>
        </w:rPr>
        <w:t xml:space="preserve"> 1(5), 131–142.</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9.</w:t>
      </w:r>
      <w:r w:rsidRPr="00CE6545">
        <w:rPr>
          <w:sz w:val="18"/>
          <w:szCs w:val="20"/>
        </w:rPr>
        <w:tab/>
        <w:t xml:space="preserve">Hino, T., Kawashima, Y. &amp; Shimabayashi, S. </w:t>
      </w:r>
      <w:r w:rsidR="00B3100E">
        <w:rPr>
          <w:sz w:val="18"/>
          <w:szCs w:val="20"/>
        </w:rPr>
        <w:t>(</w:t>
      </w:r>
      <w:r w:rsidRPr="00CE6545">
        <w:rPr>
          <w:sz w:val="18"/>
          <w:szCs w:val="20"/>
        </w:rPr>
        <w:t>2000</w:t>
      </w:r>
      <w:r w:rsidR="00B3100E">
        <w:rPr>
          <w:sz w:val="18"/>
          <w:szCs w:val="20"/>
        </w:rPr>
        <w:t>)</w:t>
      </w:r>
      <w:r w:rsidRPr="00CE6545">
        <w:rPr>
          <w:sz w:val="18"/>
          <w:szCs w:val="20"/>
        </w:rPr>
        <w:t xml:space="preserve">. Basic Study for Stabilization of w/o/w Emulsion and its Application to Transcatheter Arterial Embolization Therapy. </w:t>
      </w:r>
      <w:r w:rsidRPr="00CE6545">
        <w:rPr>
          <w:i/>
          <w:sz w:val="18"/>
          <w:szCs w:val="20"/>
        </w:rPr>
        <w:t>Adv Drug Delivery Rev,</w:t>
      </w:r>
      <w:r w:rsidRPr="00CE6545">
        <w:rPr>
          <w:sz w:val="18"/>
          <w:szCs w:val="20"/>
        </w:rPr>
        <w:t xml:space="preserve"> 45: 27–45.</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10.</w:t>
      </w:r>
      <w:r w:rsidRPr="00CE6545">
        <w:rPr>
          <w:sz w:val="18"/>
          <w:szCs w:val="20"/>
        </w:rPr>
        <w:tab/>
        <w:t xml:space="preserve">Esquena, J. &amp; Forgiarini, A. </w:t>
      </w:r>
      <w:r w:rsidR="00B3100E">
        <w:rPr>
          <w:sz w:val="18"/>
          <w:szCs w:val="20"/>
        </w:rPr>
        <w:t>(</w:t>
      </w:r>
      <w:r w:rsidRPr="00CE6545">
        <w:rPr>
          <w:sz w:val="18"/>
          <w:szCs w:val="20"/>
        </w:rPr>
        <w:t>2001</w:t>
      </w:r>
      <w:r w:rsidR="00B3100E">
        <w:rPr>
          <w:sz w:val="18"/>
          <w:szCs w:val="20"/>
        </w:rPr>
        <w:t>)</w:t>
      </w:r>
      <w:r w:rsidRPr="00CE6545">
        <w:rPr>
          <w:sz w:val="18"/>
          <w:szCs w:val="20"/>
        </w:rPr>
        <w:t xml:space="preserve">. Formation and Stability of Nano-Emulsions in Mixed Nonionic Surfactant Systems. </w:t>
      </w:r>
      <w:r w:rsidRPr="00CE6545">
        <w:rPr>
          <w:i/>
          <w:sz w:val="18"/>
          <w:szCs w:val="20"/>
        </w:rPr>
        <w:t>Progr Colloid Polym Sci,</w:t>
      </w:r>
      <w:r w:rsidRPr="00CE6545">
        <w:rPr>
          <w:sz w:val="18"/>
          <w:szCs w:val="20"/>
        </w:rPr>
        <w:t xml:space="preserve"> 118: 184–189.</w:t>
      </w:r>
    </w:p>
    <w:p w:rsidR="00D95BDC" w:rsidRPr="00CE6545" w:rsidRDefault="00D95BDC" w:rsidP="00D95BDC">
      <w:pPr>
        <w:pStyle w:val="NormalWeb"/>
        <w:spacing w:before="0" w:beforeAutospacing="0" w:after="0" w:afterAutospacing="0"/>
        <w:ind w:left="640" w:hanging="640"/>
        <w:jc w:val="both"/>
        <w:rPr>
          <w:sz w:val="18"/>
          <w:szCs w:val="20"/>
        </w:rPr>
      </w:pPr>
      <w:proofErr w:type="gramStart"/>
      <w:r w:rsidRPr="00CE6545">
        <w:rPr>
          <w:sz w:val="18"/>
          <w:szCs w:val="20"/>
        </w:rPr>
        <w:t>11.</w:t>
      </w:r>
      <w:r w:rsidRPr="00CE6545">
        <w:rPr>
          <w:sz w:val="18"/>
          <w:szCs w:val="20"/>
        </w:rPr>
        <w:tab/>
        <w:t>Wia</w:t>
      </w:r>
      <w:proofErr w:type="gramEnd"/>
      <w:r w:rsidRPr="00CE6545">
        <w:rPr>
          <w:sz w:val="18"/>
          <w:szCs w:val="20"/>
        </w:rPr>
        <w:t xml:space="preserve">, A. E. &amp; Chibowski, E. </w:t>
      </w:r>
      <w:r w:rsidR="00B3100E">
        <w:rPr>
          <w:sz w:val="18"/>
          <w:szCs w:val="20"/>
        </w:rPr>
        <w:t>(</w:t>
      </w:r>
      <w:r w:rsidRPr="00CE6545">
        <w:rPr>
          <w:sz w:val="18"/>
          <w:szCs w:val="20"/>
        </w:rPr>
        <w:t>2002</w:t>
      </w:r>
      <w:r w:rsidR="00B3100E">
        <w:rPr>
          <w:sz w:val="18"/>
          <w:szCs w:val="20"/>
        </w:rPr>
        <w:t>)</w:t>
      </w:r>
      <w:r w:rsidRPr="00CE6545">
        <w:rPr>
          <w:sz w:val="18"/>
          <w:szCs w:val="20"/>
        </w:rPr>
        <w:t xml:space="preserve">. Zeta Potential and Droplet Size of n-tetradecane/ethanol (protein) Emulsions. </w:t>
      </w:r>
      <w:r w:rsidRPr="00CE6545">
        <w:rPr>
          <w:i/>
          <w:sz w:val="18"/>
          <w:szCs w:val="20"/>
        </w:rPr>
        <w:t>Colloids Surfaces B: Biointerfaces,</w:t>
      </w:r>
      <w:r w:rsidRPr="00CE6545">
        <w:rPr>
          <w:sz w:val="18"/>
          <w:szCs w:val="20"/>
        </w:rPr>
        <w:t xml:space="preserve"> 25: 55–67.</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12.</w:t>
      </w:r>
      <w:r w:rsidRPr="00CE6545">
        <w:rPr>
          <w:sz w:val="18"/>
          <w:szCs w:val="20"/>
        </w:rPr>
        <w:tab/>
        <w:t xml:space="preserve">Jin, X., Streett, D. a., Dunlap, C. a. &amp; Lyn, M. E. </w:t>
      </w:r>
      <w:r w:rsidR="00B3100E">
        <w:rPr>
          <w:sz w:val="18"/>
          <w:szCs w:val="20"/>
        </w:rPr>
        <w:t>(</w:t>
      </w:r>
      <w:r w:rsidRPr="00CE6545">
        <w:rPr>
          <w:sz w:val="18"/>
          <w:szCs w:val="20"/>
        </w:rPr>
        <w:t>2008</w:t>
      </w:r>
      <w:r w:rsidR="00B3100E">
        <w:rPr>
          <w:sz w:val="18"/>
          <w:szCs w:val="20"/>
        </w:rPr>
        <w:t>)</w:t>
      </w:r>
      <w:r w:rsidRPr="00CE6545">
        <w:rPr>
          <w:sz w:val="18"/>
          <w:szCs w:val="20"/>
        </w:rPr>
        <w:t xml:space="preserve">. Application of Hydrophilic–Lipophilic Balance (HLB) Number to Optimize a Compatible Non-ionic Surfactant for Dried Aerial Conidia of Beauveria Bassiana. </w:t>
      </w:r>
      <w:r w:rsidRPr="00CE6545">
        <w:rPr>
          <w:i/>
          <w:sz w:val="18"/>
          <w:szCs w:val="20"/>
        </w:rPr>
        <w:t>Bio Control,</w:t>
      </w:r>
      <w:r w:rsidRPr="00CE6545">
        <w:rPr>
          <w:sz w:val="18"/>
          <w:szCs w:val="20"/>
        </w:rPr>
        <w:t xml:space="preserve"> 46(2): 226–233.</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13.</w:t>
      </w:r>
      <w:r w:rsidRPr="00CE6545">
        <w:rPr>
          <w:sz w:val="18"/>
          <w:szCs w:val="20"/>
        </w:rPr>
        <w:tab/>
        <w:t xml:space="preserve">Jiang, L. C. &amp; Omar, D. </w:t>
      </w:r>
      <w:r w:rsidR="00B3100E">
        <w:rPr>
          <w:sz w:val="18"/>
          <w:szCs w:val="20"/>
        </w:rPr>
        <w:t>(</w:t>
      </w:r>
      <w:r w:rsidRPr="00CE6545">
        <w:rPr>
          <w:sz w:val="18"/>
          <w:szCs w:val="20"/>
        </w:rPr>
        <w:t>2011</w:t>
      </w:r>
      <w:r w:rsidR="00B3100E">
        <w:rPr>
          <w:sz w:val="18"/>
          <w:szCs w:val="20"/>
        </w:rPr>
        <w:t>)</w:t>
      </w:r>
      <w:r w:rsidRPr="00CE6545">
        <w:rPr>
          <w:sz w:val="18"/>
          <w:szCs w:val="20"/>
        </w:rPr>
        <w:t xml:space="preserve">. Physicochemical Characterization of Nonionic Surfactants in oil-in-water (O/W) Nano-emulsions for New Pesticide Formulations. </w:t>
      </w:r>
      <w:r w:rsidRPr="00CE6545">
        <w:rPr>
          <w:i/>
          <w:sz w:val="18"/>
          <w:szCs w:val="20"/>
        </w:rPr>
        <w:t>Int J Applied Sci Tech,</w:t>
      </w:r>
      <w:r w:rsidRPr="00CE6545">
        <w:rPr>
          <w:sz w:val="18"/>
          <w:szCs w:val="20"/>
        </w:rPr>
        <w:t xml:space="preserve"> 1(5): 131–142.</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14.</w:t>
      </w:r>
      <w:r w:rsidRPr="00CE6545">
        <w:rPr>
          <w:sz w:val="18"/>
          <w:szCs w:val="20"/>
        </w:rPr>
        <w:tab/>
        <w:t xml:space="preserve">Wang, L., Dong, J., Chen, J., Eastoe, J. &amp; Li, X. </w:t>
      </w:r>
      <w:r w:rsidR="00B3100E">
        <w:rPr>
          <w:sz w:val="18"/>
          <w:szCs w:val="20"/>
        </w:rPr>
        <w:t>(</w:t>
      </w:r>
      <w:r w:rsidRPr="00CE6545">
        <w:rPr>
          <w:sz w:val="18"/>
          <w:szCs w:val="20"/>
        </w:rPr>
        <w:t>2009</w:t>
      </w:r>
      <w:r w:rsidR="00B3100E">
        <w:rPr>
          <w:sz w:val="18"/>
          <w:szCs w:val="20"/>
        </w:rPr>
        <w:t>)</w:t>
      </w:r>
      <w:r w:rsidRPr="00CE6545">
        <w:rPr>
          <w:sz w:val="18"/>
          <w:szCs w:val="20"/>
        </w:rPr>
        <w:t xml:space="preserve">. Design and Optimization of a New Self-Nano Emulsifying Drug Delivery System. </w:t>
      </w:r>
      <w:r w:rsidRPr="00CE6545">
        <w:rPr>
          <w:i/>
          <w:sz w:val="18"/>
          <w:szCs w:val="20"/>
        </w:rPr>
        <w:t>J  Colloid Interface Sci,</w:t>
      </w:r>
      <w:r w:rsidRPr="00CE6545">
        <w:rPr>
          <w:sz w:val="18"/>
          <w:szCs w:val="20"/>
        </w:rPr>
        <w:t xml:space="preserve"> 330(2): 443–448.</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15.</w:t>
      </w:r>
      <w:r w:rsidRPr="00CE6545">
        <w:rPr>
          <w:sz w:val="18"/>
          <w:szCs w:val="20"/>
        </w:rPr>
        <w:tab/>
        <w:t xml:space="preserve">Usón, N., Garcia, M. J. &amp; Solans, C. </w:t>
      </w:r>
      <w:r w:rsidR="00B3100E">
        <w:rPr>
          <w:sz w:val="18"/>
          <w:szCs w:val="20"/>
        </w:rPr>
        <w:t>(</w:t>
      </w:r>
      <w:r w:rsidRPr="00CE6545">
        <w:rPr>
          <w:sz w:val="18"/>
          <w:szCs w:val="20"/>
        </w:rPr>
        <w:t>2004</w:t>
      </w:r>
      <w:r w:rsidR="00B3100E">
        <w:rPr>
          <w:sz w:val="18"/>
          <w:szCs w:val="20"/>
        </w:rPr>
        <w:t>)</w:t>
      </w:r>
      <w:r w:rsidRPr="00CE6545">
        <w:rPr>
          <w:sz w:val="18"/>
          <w:szCs w:val="20"/>
        </w:rPr>
        <w:t>. Formation of water-in-oil (W/O) Nano-Emulsions in a water/mixed Non-ionic Surfactant/oil Systems Prepared by a low-energy Emulsification Method.</w:t>
      </w:r>
      <w:r w:rsidRPr="00CE6545">
        <w:rPr>
          <w:i/>
          <w:sz w:val="18"/>
          <w:szCs w:val="20"/>
        </w:rPr>
        <w:t xml:space="preserve"> Colloids Surfaces A: Physicochemical Eng Aspects</w:t>
      </w:r>
      <w:r w:rsidRPr="00CE6545">
        <w:rPr>
          <w:sz w:val="18"/>
          <w:szCs w:val="20"/>
        </w:rPr>
        <w:t>, 250: 415–421.</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16.</w:t>
      </w:r>
      <w:r w:rsidRPr="00CE6545">
        <w:rPr>
          <w:sz w:val="18"/>
          <w:szCs w:val="20"/>
        </w:rPr>
        <w:tab/>
        <w:t xml:space="preserve">Street, B. </w:t>
      </w:r>
      <w:r w:rsidR="00B3100E">
        <w:rPr>
          <w:sz w:val="18"/>
          <w:szCs w:val="20"/>
        </w:rPr>
        <w:t>(</w:t>
      </w:r>
      <w:r w:rsidRPr="00CE6545">
        <w:rPr>
          <w:sz w:val="18"/>
          <w:szCs w:val="20"/>
        </w:rPr>
        <w:t>2013</w:t>
      </w:r>
      <w:r w:rsidR="00B3100E">
        <w:rPr>
          <w:sz w:val="18"/>
          <w:szCs w:val="20"/>
        </w:rPr>
        <w:t>)</w:t>
      </w:r>
      <w:r w:rsidRPr="00CE6545">
        <w:rPr>
          <w:sz w:val="18"/>
          <w:szCs w:val="20"/>
        </w:rPr>
        <w:t xml:space="preserve">. Formation and Stability of an oil in water Emulsion containing Lecithin , Xanthan gum and Sunflower oil. </w:t>
      </w:r>
      <w:r w:rsidRPr="00CE6545">
        <w:rPr>
          <w:i/>
          <w:sz w:val="18"/>
          <w:szCs w:val="20"/>
        </w:rPr>
        <w:t>Bio Control,</w:t>
      </w:r>
      <w:r w:rsidRPr="00CE6545">
        <w:rPr>
          <w:sz w:val="18"/>
          <w:szCs w:val="20"/>
        </w:rPr>
        <w:t xml:space="preserve"> 20(5): 2173–2181.</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17.</w:t>
      </w:r>
      <w:r w:rsidRPr="00CE6545">
        <w:rPr>
          <w:sz w:val="18"/>
          <w:szCs w:val="20"/>
        </w:rPr>
        <w:tab/>
        <w:t xml:space="preserve">Peng, L.-C., Liu, C.-H., Kwan, C.-C. &amp; Huang, K.-F. </w:t>
      </w:r>
      <w:proofErr w:type="gramStart"/>
      <w:r w:rsidR="00B3100E">
        <w:rPr>
          <w:sz w:val="18"/>
          <w:szCs w:val="20"/>
        </w:rPr>
        <w:t>(</w:t>
      </w:r>
      <w:r w:rsidRPr="00CE6545">
        <w:rPr>
          <w:sz w:val="18"/>
          <w:szCs w:val="20"/>
        </w:rPr>
        <w:t>2010</w:t>
      </w:r>
      <w:r w:rsidR="00B3100E">
        <w:rPr>
          <w:sz w:val="18"/>
          <w:szCs w:val="20"/>
        </w:rPr>
        <w:t>)</w:t>
      </w:r>
      <w:r w:rsidRPr="00CE6545">
        <w:rPr>
          <w:sz w:val="18"/>
          <w:szCs w:val="20"/>
        </w:rPr>
        <w:t>. Optimization of water-in-oil Nanoemulsions by Mixed Surfactants.</w:t>
      </w:r>
      <w:proofErr w:type="gramEnd"/>
      <w:r w:rsidRPr="00CE6545">
        <w:rPr>
          <w:sz w:val="18"/>
          <w:szCs w:val="20"/>
        </w:rPr>
        <w:t xml:space="preserve"> </w:t>
      </w:r>
      <w:r w:rsidRPr="00CE6545">
        <w:rPr>
          <w:i/>
          <w:sz w:val="18"/>
          <w:szCs w:val="20"/>
        </w:rPr>
        <w:t>Colloids Surfaces A: Physicochemical Eng Aspects,</w:t>
      </w:r>
      <w:r w:rsidRPr="00CE6545">
        <w:rPr>
          <w:sz w:val="18"/>
          <w:szCs w:val="20"/>
        </w:rPr>
        <w:t xml:space="preserve"> 370(1-3): 136–142.</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18.</w:t>
      </w:r>
      <w:r w:rsidRPr="00CE6545">
        <w:rPr>
          <w:sz w:val="18"/>
          <w:szCs w:val="20"/>
        </w:rPr>
        <w:tab/>
        <w:t xml:space="preserve">Orafidiya, L. O &amp; Oladimeji, F. A. </w:t>
      </w:r>
      <w:r w:rsidR="00B3100E">
        <w:rPr>
          <w:sz w:val="18"/>
          <w:szCs w:val="20"/>
        </w:rPr>
        <w:t>(</w:t>
      </w:r>
      <w:r w:rsidRPr="00CE6545">
        <w:rPr>
          <w:sz w:val="18"/>
          <w:szCs w:val="20"/>
        </w:rPr>
        <w:t>2002</w:t>
      </w:r>
      <w:r w:rsidR="00B3100E">
        <w:rPr>
          <w:sz w:val="18"/>
          <w:szCs w:val="20"/>
        </w:rPr>
        <w:t>)</w:t>
      </w:r>
      <w:r w:rsidRPr="00CE6545">
        <w:rPr>
          <w:sz w:val="18"/>
          <w:szCs w:val="20"/>
        </w:rPr>
        <w:t xml:space="preserve">. Determination of Required HLB Values of Some Essential Oil. </w:t>
      </w:r>
      <w:r w:rsidRPr="00CE6545">
        <w:rPr>
          <w:i/>
          <w:sz w:val="18"/>
          <w:szCs w:val="20"/>
        </w:rPr>
        <w:t xml:space="preserve">Internatioal J Pharmaceutics, </w:t>
      </w:r>
      <w:r w:rsidRPr="00CE6545">
        <w:rPr>
          <w:sz w:val="18"/>
          <w:szCs w:val="20"/>
        </w:rPr>
        <w:t>237: 241-249.</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19.</w:t>
      </w:r>
      <w:r w:rsidRPr="00CE6545">
        <w:rPr>
          <w:sz w:val="18"/>
          <w:szCs w:val="20"/>
        </w:rPr>
        <w:tab/>
        <w:t xml:space="preserve">Bahloul, B., Lassoued, M. A. &amp; Sfar, S. </w:t>
      </w:r>
      <w:r w:rsidR="00B3100E">
        <w:rPr>
          <w:sz w:val="18"/>
          <w:szCs w:val="20"/>
        </w:rPr>
        <w:t>(</w:t>
      </w:r>
      <w:r w:rsidRPr="00CE6545">
        <w:rPr>
          <w:sz w:val="18"/>
          <w:szCs w:val="20"/>
        </w:rPr>
        <w:t>2014</w:t>
      </w:r>
      <w:r w:rsidR="00B3100E">
        <w:rPr>
          <w:sz w:val="18"/>
          <w:szCs w:val="20"/>
        </w:rPr>
        <w:t>)</w:t>
      </w:r>
      <w:r w:rsidRPr="00CE6545">
        <w:rPr>
          <w:sz w:val="18"/>
          <w:szCs w:val="20"/>
        </w:rPr>
        <w:t xml:space="preserve">. A Novel Approach for the Development and Optimization of Self Emulsifying Drug Delivery. </w:t>
      </w:r>
      <w:r w:rsidRPr="00CE6545">
        <w:rPr>
          <w:i/>
          <w:sz w:val="18"/>
          <w:szCs w:val="20"/>
        </w:rPr>
        <w:t xml:space="preserve">International J Pharmaceutical, </w:t>
      </w:r>
      <w:r w:rsidRPr="00CE6545">
        <w:rPr>
          <w:sz w:val="18"/>
          <w:szCs w:val="20"/>
        </w:rPr>
        <w:t>466: 341-348</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20.</w:t>
      </w:r>
      <w:r w:rsidRPr="00CE6545">
        <w:rPr>
          <w:sz w:val="18"/>
          <w:szCs w:val="20"/>
        </w:rPr>
        <w:tab/>
        <w:t xml:space="preserve">Li, C., Mei, Z., Liu, Q., Wang, J., Xu, J. &amp; Sun, D. </w:t>
      </w:r>
      <w:r w:rsidR="00B3100E">
        <w:rPr>
          <w:sz w:val="18"/>
          <w:szCs w:val="20"/>
        </w:rPr>
        <w:t>(</w:t>
      </w:r>
      <w:r w:rsidRPr="00CE6545">
        <w:rPr>
          <w:sz w:val="18"/>
          <w:szCs w:val="20"/>
        </w:rPr>
        <w:t>2010</w:t>
      </w:r>
      <w:r w:rsidR="00B3100E">
        <w:rPr>
          <w:sz w:val="18"/>
          <w:szCs w:val="20"/>
        </w:rPr>
        <w:t>)</w:t>
      </w:r>
      <w:r w:rsidRPr="00CE6545">
        <w:rPr>
          <w:sz w:val="18"/>
          <w:szCs w:val="20"/>
        </w:rPr>
        <w:t xml:space="preserve">. Formation and Properties of Paraffin Wax Submicron Emulsions Prepared by the Emulsion Inversion Point Method. </w:t>
      </w:r>
      <w:r w:rsidRPr="00CE6545">
        <w:rPr>
          <w:i/>
          <w:sz w:val="18"/>
          <w:szCs w:val="20"/>
        </w:rPr>
        <w:t>Colloids Surfaces A: Physicochemical Eng Aspects,</w:t>
      </w:r>
      <w:r w:rsidRPr="00CE6545">
        <w:rPr>
          <w:sz w:val="18"/>
          <w:szCs w:val="20"/>
        </w:rPr>
        <w:t xml:space="preserve"> 356(1-3): 71–77.</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21.</w:t>
      </w:r>
      <w:r w:rsidRPr="00CE6545">
        <w:rPr>
          <w:sz w:val="18"/>
          <w:szCs w:val="20"/>
        </w:rPr>
        <w:tab/>
        <w:t xml:space="preserve">Kundu, P., Agrawal, A., Mateen, H. &amp; Mishra, I. M. </w:t>
      </w:r>
      <w:r w:rsidR="00B3100E">
        <w:rPr>
          <w:sz w:val="18"/>
          <w:szCs w:val="20"/>
        </w:rPr>
        <w:t>(</w:t>
      </w:r>
      <w:r w:rsidRPr="00CE6545">
        <w:rPr>
          <w:sz w:val="18"/>
          <w:szCs w:val="20"/>
        </w:rPr>
        <w:t>2013</w:t>
      </w:r>
      <w:r w:rsidR="00B3100E">
        <w:rPr>
          <w:sz w:val="18"/>
          <w:szCs w:val="20"/>
        </w:rPr>
        <w:t>)</w:t>
      </w:r>
      <w:r w:rsidRPr="00CE6545">
        <w:rPr>
          <w:sz w:val="18"/>
          <w:szCs w:val="20"/>
        </w:rPr>
        <w:t xml:space="preserve">. Stability of oil-in-water Macro-emulsion with Anionic Surfactant: Effect of Electrolytes and Temperature. </w:t>
      </w:r>
      <w:r w:rsidRPr="00CE6545">
        <w:rPr>
          <w:i/>
          <w:sz w:val="18"/>
          <w:szCs w:val="20"/>
        </w:rPr>
        <w:t>Chem Eng Sci</w:t>
      </w:r>
      <w:r w:rsidRPr="00CE6545">
        <w:rPr>
          <w:sz w:val="18"/>
          <w:szCs w:val="20"/>
        </w:rPr>
        <w:t>, 102: 176–185.</w:t>
      </w:r>
    </w:p>
    <w:p w:rsidR="00D95BDC" w:rsidRPr="00CE6545" w:rsidRDefault="00D95BDC" w:rsidP="00D95BDC">
      <w:pPr>
        <w:pStyle w:val="NormalWeb"/>
        <w:spacing w:before="0" w:beforeAutospacing="0" w:after="0" w:afterAutospacing="0"/>
        <w:ind w:left="640" w:hanging="640"/>
        <w:jc w:val="both"/>
        <w:rPr>
          <w:sz w:val="18"/>
          <w:szCs w:val="20"/>
        </w:rPr>
      </w:pPr>
      <w:r w:rsidRPr="00CE6545">
        <w:rPr>
          <w:sz w:val="18"/>
          <w:szCs w:val="20"/>
        </w:rPr>
        <w:t>22.</w:t>
      </w:r>
      <w:r w:rsidRPr="00CE6545">
        <w:rPr>
          <w:sz w:val="18"/>
          <w:szCs w:val="20"/>
        </w:rPr>
        <w:tab/>
        <w:t xml:space="preserve">Lim, C. J., Mahiran, B., Dzolkifli, O., Basyaruddin, M. A. R., Salleh A. B. &amp; Raja, N. Z. R. A. R. </w:t>
      </w:r>
      <w:r w:rsidR="00B3100E">
        <w:rPr>
          <w:sz w:val="18"/>
          <w:szCs w:val="20"/>
        </w:rPr>
        <w:t>(</w:t>
      </w:r>
      <w:r w:rsidRPr="00CE6545">
        <w:rPr>
          <w:sz w:val="18"/>
          <w:szCs w:val="20"/>
        </w:rPr>
        <w:t>2011</w:t>
      </w:r>
      <w:r w:rsidR="00B3100E">
        <w:rPr>
          <w:sz w:val="18"/>
          <w:szCs w:val="20"/>
        </w:rPr>
        <w:t>)</w:t>
      </w:r>
      <w:r w:rsidRPr="00CE6545">
        <w:rPr>
          <w:sz w:val="18"/>
          <w:szCs w:val="20"/>
        </w:rPr>
        <w:t>. Self Assembly Behaviour of Alkylpolyglucoside (APG) in Mixed Surfactant-Stabilized.</w:t>
      </w:r>
      <w:r w:rsidRPr="00CE6545">
        <w:rPr>
          <w:i/>
          <w:sz w:val="18"/>
          <w:szCs w:val="20"/>
        </w:rPr>
        <w:t xml:space="preserve"> J Molecular Liquid, </w:t>
      </w:r>
      <w:r w:rsidRPr="00CE6545">
        <w:rPr>
          <w:sz w:val="18"/>
          <w:szCs w:val="20"/>
        </w:rPr>
        <w:t>158: 175-181.</w:t>
      </w:r>
    </w:p>
    <w:p w:rsidR="00D95BDC" w:rsidRPr="00CE6545" w:rsidRDefault="00994C57" w:rsidP="00D95BDC">
      <w:pPr>
        <w:pStyle w:val="NormalWeb"/>
        <w:spacing w:before="0" w:beforeAutospacing="0" w:after="0" w:afterAutospacing="0"/>
        <w:ind w:left="640" w:hanging="640"/>
        <w:jc w:val="both"/>
        <w:rPr>
          <w:sz w:val="18"/>
          <w:szCs w:val="20"/>
        </w:rPr>
      </w:pPr>
      <w:r w:rsidRPr="00CE6545">
        <w:rPr>
          <w:sz w:val="18"/>
          <w:szCs w:val="20"/>
        </w:rPr>
        <w:t>23.</w:t>
      </w:r>
      <w:r w:rsidRPr="00CE6545">
        <w:rPr>
          <w:sz w:val="18"/>
          <w:szCs w:val="20"/>
        </w:rPr>
        <w:tab/>
        <w:t xml:space="preserve">Mattia, C. D. D., Saccheti G., Mastrocola D., Sarker, D. K. &amp; Pittia. </w:t>
      </w:r>
      <w:proofErr w:type="gramStart"/>
      <w:r w:rsidRPr="00CE6545">
        <w:rPr>
          <w:sz w:val="18"/>
          <w:szCs w:val="20"/>
        </w:rPr>
        <w:t xml:space="preserve">P. </w:t>
      </w:r>
      <w:r w:rsidR="00B3100E">
        <w:rPr>
          <w:sz w:val="18"/>
          <w:szCs w:val="20"/>
        </w:rPr>
        <w:t>(</w:t>
      </w:r>
      <w:r w:rsidRPr="00CE6545">
        <w:rPr>
          <w:sz w:val="18"/>
          <w:szCs w:val="20"/>
        </w:rPr>
        <w:t>2010</w:t>
      </w:r>
      <w:r w:rsidR="00B3100E">
        <w:rPr>
          <w:sz w:val="18"/>
          <w:szCs w:val="20"/>
        </w:rPr>
        <w:t>)</w:t>
      </w:r>
      <w:r w:rsidRPr="00CE6545">
        <w:rPr>
          <w:sz w:val="18"/>
          <w:szCs w:val="20"/>
        </w:rPr>
        <w:t>.</w:t>
      </w:r>
      <w:proofErr w:type="gramEnd"/>
      <w:r w:rsidRPr="00CE6545">
        <w:rPr>
          <w:sz w:val="18"/>
          <w:szCs w:val="20"/>
        </w:rPr>
        <w:t xml:space="preserve"> Surface Properties of Phenolic Compounds and Their Influence on the Dispersion Degree and Oxidative Stability of Olive O/W Emulsion. </w:t>
      </w:r>
      <w:r w:rsidRPr="00CE6545">
        <w:rPr>
          <w:i/>
          <w:sz w:val="18"/>
          <w:szCs w:val="20"/>
        </w:rPr>
        <w:t>Food Hydrocolloids,</w:t>
      </w:r>
      <w:r w:rsidRPr="00CE6545">
        <w:rPr>
          <w:sz w:val="18"/>
          <w:szCs w:val="20"/>
        </w:rPr>
        <w:t xml:space="preserve"> 24: 652-658.</w:t>
      </w:r>
    </w:p>
    <w:p w:rsidR="00495B67" w:rsidRPr="00CE6545" w:rsidRDefault="00495B67" w:rsidP="00D95BDC">
      <w:pPr>
        <w:pStyle w:val="NormalWeb"/>
        <w:spacing w:before="0" w:beforeAutospacing="0" w:after="0" w:afterAutospacing="0"/>
        <w:ind w:left="640" w:hanging="640"/>
        <w:jc w:val="both"/>
        <w:rPr>
          <w:sz w:val="18"/>
          <w:szCs w:val="20"/>
        </w:rPr>
      </w:pPr>
      <w:r w:rsidRPr="00CE6545">
        <w:rPr>
          <w:sz w:val="18"/>
          <w:szCs w:val="20"/>
        </w:rPr>
        <w:tab/>
      </w:r>
    </w:p>
    <w:p w:rsidR="00C16A37" w:rsidRPr="00CE6545" w:rsidRDefault="00C16A37">
      <w:pPr>
        <w:rPr>
          <w:sz w:val="22"/>
        </w:rPr>
      </w:pPr>
      <w:bookmarkStart w:id="0" w:name="_GoBack"/>
      <w:bookmarkEnd w:id="0"/>
    </w:p>
    <w:sectPr w:rsidR="00C16A37" w:rsidRPr="00CE6545" w:rsidSect="00B3100E">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DC"/>
    <w:rsid w:val="00001F96"/>
    <w:rsid w:val="000047FB"/>
    <w:rsid w:val="00007F76"/>
    <w:rsid w:val="00011C42"/>
    <w:rsid w:val="00026C5B"/>
    <w:rsid w:val="000328ED"/>
    <w:rsid w:val="00041EE9"/>
    <w:rsid w:val="0005026C"/>
    <w:rsid w:val="00052910"/>
    <w:rsid w:val="000545B4"/>
    <w:rsid w:val="000665E9"/>
    <w:rsid w:val="000668C5"/>
    <w:rsid w:val="00070792"/>
    <w:rsid w:val="00080096"/>
    <w:rsid w:val="00084462"/>
    <w:rsid w:val="00096303"/>
    <w:rsid w:val="00097AD7"/>
    <w:rsid w:val="000A181D"/>
    <w:rsid w:val="000A3616"/>
    <w:rsid w:val="000A5E8D"/>
    <w:rsid w:val="000B2F66"/>
    <w:rsid w:val="000B505E"/>
    <w:rsid w:val="000D29A0"/>
    <w:rsid w:val="000D57BA"/>
    <w:rsid w:val="000E04E9"/>
    <w:rsid w:val="000E3552"/>
    <w:rsid w:val="000E5A5D"/>
    <w:rsid w:val="000F0788"/>
    <w:rsid w:val="000F782B"/>
    <w:rsid w:val="000F7C39"/>
    <w:rsid w:val="001112CF"/>
    <w:rsid w:val="00120B50"/>
    <w:rsid w:val="00122096"/>
    <w:rsid w:val="001244E9"/>
    <w:rsid w:val="00132A2C"/>
    <w:rsid w:val="001354C1"/>
    <w:rsid w:val="00137B19"/>
    <w:rsid w:val="00140088"/>
    <w:rsid w:val="00152985"/>
    <w:rsid w:val="00171979"/>
    <w:rsid w:val="001729A7"/>
    <w:rsid w:val="00172E13"/>
    <w:rsid w:val="00173646"/>
    <w:rsid w:val="00173B92"/>
    <w:rsid w:val="001745DB"/>
    <w:rsid w:val="00175EAD"/>
    <w:rsid w:val="00176076"/>
    <w:rsid w:val="00183550"/>
    <w:rsid w:val="00184429"/>
    <w:rsid w:val="0018661D"/>
    <w:rsid w:val="001A7156"/>
    <w:rsid w:val="001C174F"/>
    <w:rsid w:val="001D1574"/>
    <w:rsid w:val="001D5574"/>
    <w:rsid w:val="001E1D28"/>
    <w:rsid w:val="001E2084"/>
    <w:rsid w:val="001E620A"/>
    <w:rsid w:val="001E71BC"/>
    <w:rsid w:val="001F0B89"/>
    <w:rsid w:val="001F1E79"/>
    <w:rsid w:val="001F2010"/>
    <w:rsid w:val="001F41A3"/>
    <w:rsid w:val="00211622"/>
    <w:rsid w:val="002308C2"/>
    <w:rsid w:val="002326F0"/>
    <w:rsid w:val="00233FEA"/>
    <w:rsid w:val="002352F2"/>
    <w:rsid w:val="00241535"/>
    <w:rsid w:val="00242864"/>
    <w:rsid w:val="002429FC"/>
    <w:rsid w:val="00243E27"/>
    <w:rsid w:val="00247E8F"/>
    <w:rsid w:val="002522C4"/>
    <w:rsid w:val="00264CA2"/>
    <w:rsid w:val="002715FD"/>
    <w:rsid w:val="00277F5F"/>
    <w:rsid w:val="00280C46"/>
    <w:rsid w:val="002871BD"/>
    <w:rsid w:val="0029060E"/>
    <w:rsid w:val="002910B8"/>
    <w:rsid w:val="00293583"/>
    <w:rsid w:val="002A0588"/>
    <w:rsid w:val="002A05F5"/>
    <w:rsid w:val="002B0F67"/>
    <w:rsid w:val="002C1D26"/>
    <w:rsid w:val="002C2006"/>
    <w:rsid w:val="002C27BF"/>
    <w:rsid w:val="002D03E4"/>
    <w:rsid w:val="002D05EA"/>
    <w:rsid w:val="00300272"/>
    <w:rsid w:val="00307C10"/>
    <w:rsid w:val="00310CBD"/>
    <w:rsid w:val="0032135E"/>
    <w:rsid w:val="00325E4D"/>
    <w:rsid w:val="003323A9"/>
    <w:rsid w:val="00337F8E"/>
    <w:rsid w:val="003430B7"/>
    <w:rsid w:val="00346025"/>
    <w:rsid w:val="00347228"/>
    <w:rsid w:val="003513E1"/>
    <w:rsid w:val="00354AEF"/>
    <w:rsid w:val="00355BD7"/>
    <w:rsid w:val="00374FE0"/>
    <w:rsid w:val="00386371"/>
    <w:rsid w:val="0038669E"/>
    <w:rsid w:val="00394513"/>
    <w:rsid w:val="003964B0"/>
    <w:rsid w:val="003A3C30"/>
    <w:rsid w:val="003A5E00"/>
    <w:rsid w:val="003A76A0"/>
    <w:rsid w:val="003B413A"/>
    <w:rsid w:val="003C15D3"/>
    <w:rsid w:val="003C16F3"/>
    <w:rsid w:val="003C482B"/>
    <w:rsid w:val="003C5BE5"/>
    <w:rsid w:val="003D5E35"/>
    <w:rsid w:val="003E3BFC"/>
    <w:rsid w:val="003F3309"/>
    <w:rsid w:val="003F59F9"/>
    <w:rsid w:val="00402516"/>
    <w:rsid w:val="00404118"/>
    <w:rsid w:val="0040421D"/>
    <w:rsid w:val="00405CBD"/>
    <w:rsid w:val="00405D31"/>
    <w:rsid w:val="00407AD0"/>
    <w:rsid w:val="00416418"/>
    <w:rsid w:val="0042397D"/>
    <w:rsid w:val="004358D6"/>
    <w:rsid w:val="00440878"/>
    <w:rsid w:val="00444F17"/>
    <w:rsid w:val="00452651"/>
    <w:rsid w:val="00453634"/>
    <w:rsid w:val="00461EEC"/>
    <w:rsid w:val="00465D61"/>
    <w:rsid w:val="00467939"/>
    <w:rsid w:val="004748B2"/>
    <w:rsid w:val="004813D2"/>
    <w:rsid w:val="00490313"/>
    <w:rsid w:val="00492367"/>
    <w:rsid w:val="00495B67"/>
    <w:rsid w:val="00496625"/>
    <w:rsid w:val="004C7377"/>
    <w:rsid w:val="004D0C39"/>
    <w:rsid w:val="004D5F95"/>
    <w:rsid w:val="004E2BBD"/>
    <w:rsid w:val="004E777A"/>
    <w:rsid w:val="004F07EE"/>
    <w:rsid w:val="004F4D75"/>
    <w:rsid w:val="005041D7"/>
    <w:rsid w:val="00507C89"/>
    <w:rsid w:val="00517123"/>
    <w:rsid w:val="00517C2B"/>
    <w:rsid w:val="00521DE9"/>
    <w:rsid w:val="0053016F"/>
    <w:rsid w:val="005312B5"/>
    <w:rsid w:val="0053197F"/>
    <w:rsid w:val="0054416B"/>
    <w:rsid w:val="0055283E"/>
    <w:rsid w:val="00554DD3"/>
    <w:rsid w:val="00567239"/>
    <w:rsid w:val="00583EB9"/>
    <w:rsid w:val="00584292"/>
    <w:rsid w:val="0058671B"/>
    <w:rsid w:val="00595D8D"/>
    <w:rsid w:val="005A3958"/>
    <w:rsid w:val="005B0ED2"/>
    <w:rsid w:val="005B2B30"/>
    <w:rsid w:val="005B3013"/>
    <w:rsid w:val="005C31E6"/>
    <w:rsid w:val="005C7BFB"/>
    <w:rsid w:val="005C7E55"/>
    <w:rsid w:val="005D0CD2"/>
    <w:rsid w:val="005D1DD8"/>
    <w:rsid w:val="005F2F5D"/>
    <w:rsid w:val="00617C30"/>
    <w:rsid w:val="006239F3"/>
    <w:rsid w:val="00624E83"/>
    <w:rsid w:val="00635896"/>
    <w:rsid w:val="00637E4B"/>
    <w:rsid w:val="00650AF0"/>
    <w:rsid w:val="0065281F"/>
    <w:rsid w:val="006655BC"/>
    <w:rsid w:val="006672BA"/>
    <w:rsid w:val="00667406"/>
    <w:rsid w:val="006852B3"/>
    <w:rsid w:val="00685D88"/>
    <w:rsid w:val="006946BB"/>
    <w:rsid w:val="00697376"/>
    <w:rsid w:val="006A6FF8"/>
    <w:rsid w:val="006B730D"/>
    <w:rsid w:val="006C164E"/>
    <w:rsid w:val="006D2A08"/>
    <w:rsid w:val="006D74D5"/>
    <w:rsid w:val="006E6D4B"/>
    <w:rsid w:val="00732696"/>
    <w:rsid w:val="00733988"/>
    <w:rsid w:val="00734AE7"/>
    <w:rsid w:val="0073532F"/>
    <w:rsid w:val="0074748F"/>
    <w:rsid w:val="00750C7C"/>
    <w:rsid w:val="00751099"/>
    <w:rsid w:val="00751801"/>
    <w:rsid w:val="00754130"/>
    <w:rsid w:val="00761996"/>
    <w:rsid w:val="00761B3E"/>
    <w:rsid w:val="00764FD2"/>
    <w:rsid w:val="0076542F"/>
    <w:rsid w:val="0077022A"/>
    <w:rsid w:val="00773556"/>
    <w:rsid w:val="00774E3B"/>
    <w:rsid w:val="00774FA9"/>
    <w:rsid w:val="00777B12"/>
    <w:rsid w:val="00783E09"/>
    <w:rsid w:val="007A04C0"/>
    <w:rsid w:val="007A0E9E"/>
    <w:rsid w:val="007A440A"/>
    <w:rsid w:val="007B095F"/>
    <w:rsid w:val="007E182E"/>
    <w:rsid w:val="007F5BF5"/>
    <w:rsid w:val="007F7B7C"/>
    <w:rsid w:val="00802A5D"/>
    <w:rsid w:val="0080712B"/>
    <w:rsid w:val="00811B96"/>
    <w:rsid w:val="00815BA5"/>
    <w:rsid w:val="00822476"/>
    <w:rsid w:val="00824B3E"/>
    <w:rsid w:val="00830AB6"/>
    <w:rsid w:val="00832E68"/>
    <w:rsid w:val="00844D3A"/>
    <w:rsid w:val="00847FB4"/>
    <w:rsid w:val="00855A44"/>
    <w:rsid w:val="0087079E"/>
    <w:rsid w:val="008725D4"/>
    <w:rsid w:val="00874147"/>
    <w:rsid w:val="00875895"/>
    <w:rsid w:val="00881F32"/>
    <w:rsid w:val="00882A8A"/>
    <w:rsid w:val="00884CB4"/>
    <w:rsid w:val="008871C8"/>
    <w:rsid w:val="008978B7"/>
    <w:rsid w:val="008A0018"/>
    <w:rsid w:val="008B071F"/>
    <w:rsid w:val="008B0CC1"/>
    <w:rsid w:val="008B10BD"/>
    <w:rsid w:val="008B5C60"/>
    <w:rsid w:val="008B751C"/>
    <w:rsid w:val="008C3903"/>
    <w:rsid w:val="008D1307"/>
    <w:rsid w:val="008D5D4E"/>
    <w:rsid w:val="008D77CF"/>
    <w:rsid w:val="008E2295"/>
    <w:rsid w:val="008E61D7"/>
    <w:rsid w:val="008E6F79"/>
    <w:rsid w:val="008E7C28"/>
    <w:rsid w:val="008F0991"/>
    <w:rsid w:val="008F52A1"/>
    <w:rsid w:val="008F570A"/>
    <w:rsid w:val="008F6D9A"/>
    <w:rsid w:val="008F6FDA"/>
    <w:rsid w:val="00900AAF"/>
    <w:rsid w:val="00903CE8"/>
    <w:rsid w:val="00903EF7"/>
    <w:rsid w:val="009048EB"/>
    <w:rsid w:val="00913B59"/>
    <w:rsid w:val="009149E3"/>
    <w:rsid w:val="00915CC3"/>
    <w:rsid w:val="0092217C"/>
    <w:rsid w:val="00925113"/>
    <w:rsid w:val="0093362B"/>
    <w:rsid w:val="00936D43"/>
    <w:rsid w:val="00942A46"/>
    <w:rsid w:val="00942DCA"/>
    <w:rsid w:val="00946804"/>
    <w:rsid w:val="00957267"/>
    <w:rsid w:val="00957A60"/>
    <w:rsid w:val="0096561D"/>
    <w:rsid w:val="00974892"/>
    <w:rsid w:val="009759E8"/>
    <w:rsid w:val="00983663"/>
    <w:rsid w:val="00983D84"/>
    <w:rsid w:val="00987516"/>
    <w:rsid w:val="00994C57"/>
    <w:rsid w:val="009A1B8C"/>
    <w:rsid w:val="009A34EF"/>
    <w:rsid w:val="009B2E8A"/>
    <w:rsid w:val="009B6A6A"/>
    <w:rsid w:val="009B6B72"/>
    <w:rsid w:val="009C11C3"/>
    <w:rsid w:val="009C1753"/>
    <w:rsid w:val="009C31DC"/>
    <w:rsid w:val="009C63E8"/>
    <w:rsid w:val="009E0C07"/>
    <w:rsid w:val="009E1660"/>
    <w:rsid w:val="009E4E5C"/>
    <w:rsid w:val="009E5A88"/>
    <w:rsid w:val="009F5D7D"/>
    <w:rsid w:val="00A01CF9"/>
    <w:rsid w:val="00A15561"/>
    <w:rsid w:val="00A20778"/>
    <w:rsid w:val="00A234DB"/>
    <w:rsid w:val="00A3219F"/>
    <w:rsid w:val="00A42228"/>
    <w:rsid w:val="00A43229"/>
    <w:rsid w:val="00A43D11"/>
    <w:rsid w:val="00A44084"/>
    <w:rsid w:val="00A53CAE"/>
    <w:rsid w:val="00A61B0A"/>
    <w:rsid w:val="00A633C1"/>
    <w:rsid w:val="00A65C43"/>
    <w:rsid w:val="00A679BB"/>
    <w:rsid w:val="00A72FB1"/>
    <w:rsid w:val="00A73117"/>
    <w:rsid w:val="00A771AC"/>
    <w:rsid w:val="00A774A6"/>
    <w:rsid w:val="00A8296F"/>
    <w:rsid w:val="00A83FEB"/>
    <w:rsid w:val="00A85683"/>
    <w:rsid w:val="00AA1615"/>
    <w:rsid w:val="00AA3F65"/>
    <w:rsid w:val="00AB53C4"/>
    <w:rsid w:val="00AD5508"/>
    <w:rsid w:val="00AF149E"/>
    <w:rsid w:val="00AF3EC7"/>
    <w:rsid w:val="00AF7D9C"/>
    <w:rsid w:val="00B009B1"/>
    <w:rsid w:val="00B210D0"/>
    <w:rsid w:val="00B3100E"/>
    <w:rsid w:val="00B45869"/>
    <w:rsid w:val="00B51B33"/>
    <w:rsid w:val="00B528D7"/>
    <w:rsid w:val="00B53A88"/>
    <w:rsid w:val="00B62EC2"/>
    <w:rsid w:val="00B732F6"/>
    <w:rsid w:val="00B745E4"/>
    <w:rsid w:val="00B76DA0"/>
    <w:rsid w:val="00B81169"/>
    <w:rsid w:val="00B86CAE"/>
    <w:rsid w:val="00B96C00"/>
    <w:rsid w:val="00BA01A0"/>
    <w:rsid w:val="00BA7A4E"/>
    <w:rsid w:val="00BB0023"/>
    <w:rsid w:val="00BB47C5"/>
    <w:rsid w:val="00BC03FE"/>
    <w:rsid w:val="00BC1D99"/>
    <w:rsid w:val="00BC4E6B"/>
    <w:rsid w:val="00BC684C"/>
    <w:rsid w:val="00BC793D"/>
    <w:rsid w:val="00BD0CBC"/>
    <w:rsid w:val="00BD18E4"/>
    <w:rsid w:val="00BD44C0"/>
    <w:rsid w:val="00BD778C"/>
    <w:rsid w:val="00BF476C"/>
    <w:rsid w:val="00BF72E6"/>
    <w:rsid w:val="00C064C6"/>
    <w:rsid w:val="00C07DC1"/>
    <w:rsid w:val="00C16A37"/>
    <w:rsid w:val="00C24958"/>
    <w:rsid w:val="00C25599"/>
    <w:rsid w:val="00C263DA"/>
    <w:rsid w:val="00C35D2D"/>
    <w:rsid w:val="00C36358"/>
    <w:rsid w:val="00C50457"/>
    <w:rsid w:val="00C538D5"/>
    <w:rsid w:val="00C53F39"/>
    <w:rsid w:val="00C55B6F"/>
    <w:rsid w:val="00C63E3A"/>
    <w:rsid w:val="00C678CC"/>
    <w:rsid w:val="00C7054C"/>
    <w:rsid w:val="00C71A6E"/>
    <w:rsid w:val="00C72478"/>
    <w:rsid w:val="00C74B39"/>
    <w:rsid w:val="00C77418"/>
    <w:rsid w:val="00C8550C"/>
    <w:rsid w:val="00C906ED"/>
    <w:rsid w:val="00C9172B"/>
    <w:rsid w:val="00C930B3"/>
    <w:rsid w:val="00C970CF"/>
    <w:rsid w:val="00C97EE5"/>
    <w:rsid w:val="00CA2D29"/>
    <w:rsid w:val="00CB1EFE"/>
    <w:rsid w:val="00CB2651"/>
    <w:rsid w:val="00CB2ABB"/>
    <w:rsid w:val="00CB71E8"/>
    <w:rsid w:val="00CC1F2F"/>
    <w:rsid w:val="00CC5729"/>
    <w:rsid w:val="00CC64D6"/>
    <w:rsid w:val="00CD5DF6"/>
    <w:rsid w:val="00CE1158"/>
    <w:rsid w:val="00CE6545"/>
    <w:rsid w:val="00CF26A4"/>
    <w:rsid w:val="00CF5E7A"/>
    <w:rsid w:val="00D176A7"/>
    <w:rsid w:val="00D3382C"/>
    <w:rsid w:val="00D44CAD"/>
    <w:rsid w:val="00D51E56"/>
    <w:rsid w:val="00D52C3C"/>
    <w:rsid w:val="00D53A84"/>
    <w:rsid w:val="00D5470B"/>
    <w:rsid w:val="00D70675"/>
    <w:rsid w:val="00D70676"/>
    <w:rsid w:val="00D74E88"/>
    <w:rsid w:val="00D7510D"/>
    <w:rsid w:val="00D84832"/>
    <w:rsid w:val="00D84AB0"/>
    <w:rsid w:val="00D85630"/>
    <w:rsid w:val="00D944DC"/>
    <w:rsid w:val="00D95943"/>
    <w:rsid w:val="00D95BDC"/>
    <w:rsid w:val="00DB60F8"/>
    <w:rsid w:val="00DC50CC"/>
    <w:rsid w:val="00DE6309"/>
    <w:rsid w:val="00DF0AAF"/>
    <w:rsid w:val="00DF1F5D"/>
    <w:rsid w:val="00DF624C"/>
    <w:rsid w:val="00DF7858"/>
    <w:rsid w:val="00E02A4C"/>
    <w:rsid w:val="00E11CAA"/>
    <w:rsid w:val="00E2071C"/>
    <w:rsid w:val="00E21892"/>
    <w:rsid w:val="00E35323"/>
    <w:rsid w:val="00E37FE8"/>
    <w:rsid w:val="00E40E24"/>
    <w:rsid w:val="00E45AF5"/>
    <w:rsid w:val="00E45D29"/>
    <w:rsid w:val="00E51E3F"/>
    <w:rsid w:val="00E56519"/>
    <w:rsid w:val="00E6152E"/>
    <w:rsid w:val="00E61BC7"/>
    <w:rsid w:val="00E63FD6"/>
    <w:rsid w:val="00E9479B"/>
    <w:rsid w:val="00E95C7B"/>
    <w:rsid w:val="00EA32BB"/>
    <w:rsid w:val="00EA62AC"/>
    <w:rsid w:val="00EA7915"/>
    <w:rsid w:val="00EB6BA4"/>
    <w:rsid w:val="00EB74A4"/>
    <w:rsid w:val="00EC18C8"/>
    <w:rsid w:val="00ED31C9"/>
    <w:rsid w:val="00ED5180"/>
    <w:rsid w:val="00ED677C"/>
    <w:rsid w:val="00EE06EF"/>
    <w:rsid w:val="00EE3D3D"/>
    <w:rsid w:val="00EF092C"/>
    <w:rsid w:val="00EF0E2F"/>
    <w:rsid w:val="00EF1B04"/>
    <w:rsid w:val="00EF650E"/>
    <w:rsid w:val="00F001F3"/>
    <w:rsid w:val="00F00FD7"/>
    <w:rsid w:val="00F02CDF"/>
    <w:rsid w:val="00F03C9D"/>
    <w:rsid w:val="00F10DA3"/>
    <w:rsid w:val="00F1618D"/>
    <w:rsid w:val="00F2433A"/>
    <w:rsid w:val="00F275D8"/>
    <w:rsid w:val="00F36991"/>
    <w:rsid w:val="00F37BB3"/>
    <w:rsid w:val="00F52FA6"/>
    <w:rsid w:val="00F56CF1"/>
    <w:rsid w:val="00F6065E"/>
    <w:rsid w:val="00F6140B"/>
    <w:rsid w:val="00F82548"/>
    <w:rsid w:val="00F83A86"/>
    <w:rsid w:val="00F90E63"/>
    <w:rsid w:val="00F938A9"/>
    <w:rsid w:val="00F944B2"/>
    <w:rsid w:val="00FA5E64"/>
    <w:rsid w:val="00FB0066"/>
    <w:rsid w:val="00FC51B0"/>
    <w:rsid w:val="00FD289B"/>
    <w:rsid w:val="00FD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D95BDC"/>
    <w:pPr>
      <w:spacing w:line="360" w:lineRule="auto"/>
      <w:jc w:val="both"/>
    </w:pPr>
    <w:rPr>
      <w:rFonts w:ascii="Times New Roman" w:hAnsi="Times New Roman"/>
      <w:sz w:val="24"/>
    </w:rPr>
  </w:style>
  <w:style w:type="paragraph" w:styleId="Heading1">
    <w:name w:val="heading 1"/>
    <w:aliases w:val="BAB"/>
    <w:basedOn w:val="Normal"/>
    <w:next w:val="Normal"/>
    <w:link w:val="Heading1Char"/>
    <w:uiPriority w:val="9"/>
    <w:qFormat/>
    <w:rsid w:val="00C064C6"/>
    <w:pPr>
      <w:keepNext/>
      <w:keepLines/>
      <w:spacing w:before="480" w:after="0"/>
      <w:jc w:val="center"/>
      <w:outlineLvl w:val="0"/>
    </w:pPr>
    <w:rPr>
      <w:rFonts w:eastAsiaTheme="majorEastAsia" w:cstheme="majorBidi"/>
      <w:b/>
      <w:bCs/>
      <w:szCs w:val="28"/>
    </w:rPr>
  </w:style>
  <w:style w:type="paragraph" w:styleId="Heading2">
    <w:name w:val="heading 2"/>
    <w:aliases w:val="sub topik"/>
    <w:basedOn w:val="Normal"/>
    <w:next w:val="Normal"/>
    <w:link w:val="Heading2Char"/>
    <w:uiPriority w:val="9"/>
    <w:semiHidden/>
    <w:unhideWhenUsed/>
    <w:qFormat/>
    <w:rsid w:val="00751801"/>
    <w:pPr>
      <w:keepNext/>
      <w:keepLines/>
      <w:spacing w:before="200" w:after="0"/>
      <w:outlineLvl w:val="1"/>
    </w:pPr>
    <w:rPr>
      <w:rFonts w:eastAsiaTheme="majorEastAsia" w:cstheme="majorBidi"/>
      <w:b/>
      <w:bCs/>
      <w:szCs w:val="26"/>
    </w:rPr>
  </w:style>
  <w:style w:type="paragraph" w:styleId="Heading3">
    <w:name w:val="heading 3"/>
    <w:aliases w:val="sub-sub topik"/>
    <w:basedOn w:val="Normal"/>
    <w:next w:val="Normal"/>
    <w:link w:val="Heading3Char"/>
    <w:uiPriority w:val="9"/>
    <w:semiHidden/>
    <w:unhideWhenUsed/>
    <w:qFormat/>
    <w:rsid w:val="00751801"/>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EA62AC"/>
    <w:pPr>
      <w:keepNext/>
      <w:keepLines/>
      <w:spacing w:before="1000" w:after="0"/>
      <w:jc w:val="center"/>
      <w:outlineLvl w:val="3"/>
    </w:pPr>
    <w:rPr>
      <w:rFonts w:eastAsiaTheme="majorEastAsia" w:cstheme="majorBidi"/>
      <w:b/>
      <w:bCs/>
      <w:iCs/>
    </w:rPr>
  </w:style>
  <w:style w:type="paragraph" w:styleId="Heading5">
    <w:name w:val="heading 5"/>
    <w:aliases w:val="butiran bab"/>
    <w:basedOn w:val="Normal"/>
    <w:next w:val="Normal"/>
    <w:link w:val="Heading5Char"/>
    <w:uiPriority w:val="9"/>
    <w:unhideWhenUsed/>
    <w:qFormat/>
    <w:rsid w:val="00C064C6"/>
    <w:pPr>
      <w:keepNext/>
      <w:keepLines/>
      <w:spacing w:before="200" w:after="0"/>
      <w:jc w:val="cente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C064C6"/>
    <w:rPr>
      <w:rFonts w:ascii="Times New Roman" w:eastAsiaTheme="majorEastAsia" w:hAnsi="Times New Roman" w:cstheme="majorBidi"/>
      <w:b/>
      <w:bCs/>
      <w:sz w:val="24"/>
      <w:szCs w:val="28"/>
    </w:rPr>
  </w:style>
  <w:style w:type="character" w:customStyle="1" w:styleId="Heading2Char">
    <w:name w:val="Heading 2 Char"/>
    <w:aliases w:val="sub topik Char"/>
    <w:basedOn w:val="DefaultParagraphFont"/>
    <w:link w:val="Heading2"/>
    <w:uiPriority w:val="9"/>
    <w:semiHidden/>
    <w:rsid w:val="00751801"/>
    <w:rPr>
      <w:rFonts w:ascii="Times New Roman" w:eastAsiaTheme="majorEastAsia" w:hAnsi="Times New Roman" w:cstheme="majorBidi"/>
      <w:b/>
      <w:bCs/>
      <w:sz w:val="24"/>
      <w:szCs w:val="26"/>
    </w:rPr>
  </w:style>
  <w:style w:type="character" w:customStyle="1" w:styleId="Heading3Char">
    <w:name w:val="Heading 3 Char"/>
    <w:aliases w:val="sub-sub topik Char"/>
    <w:basedOn w:val="DefaultParagraphFont"/>
    <w:link w:val="Heading3"/>
    <w:uiPriority w:val="9"/>
    <w:semiHidden/>
    <w:rsid w:val="00751801"/>
    <w:rPr>
      <w:rFonts w:ascii="Times New Roman" w:eastAsiaTheme="majorEastAsia" w:hAnsi="Times New Roman" w:cstheme="majorBidi"/>
      <w:b/>
      <w:bCs/>
      <w:sz w:val="24"/>
    </w:rPr>
  </w:style>
  <w:style w:type="character" w:styleId="BookTitle">
    <w:name w:val="Book Title"/>
    <w:aliases w:val="TAJUK"/>
    <w:basedOn w:val="DefaultParagraphFont"/>
    <w:uiPriority w:val="33"/>
    <w:qFormat/>
    <w:rsid w:val="003F3309"/>
    <w:rPr>
      <w:b/>
      <w:bCs/>
      <w:smallCaps/>
      <w:spacing w:val="5"/>
    </w:rPr>
  </w:style>
  <w:style w:type="character" w:customStyle="1" w:styleId="Heading5Char">
    <w:name w:val="Heading 5 Char"/>
    <w:aliases w:val="butiran bab Char"/>
    <w:basedOn w:val="DefaultParagraphFont"/>
    <w:link w:val="Heading5"/>
    <w:uiPriority w:val="9"/>
    <w:rsid w:val="00C064C6"/>
    <w:rPr>
      <w:rFonts w:ascii="Times New Roman" w:eastAsiaTheme="majorEastAsia" w:hAnsi="Times New Roman" w:cstheme="majorBidi"/>
      <w:b/>
      <w:sz w:val="24"/>
    </w:rPr>
  </w:style>
  <w:style w:type="character" w:customStyle="1" w:styleId="Heading4Char">
    <w:name w:val="Heading 4 Char"/>
    <w:basedOn w:val="DefaultParagraphFont"/>
    <w:link w:val="Heading4"/>
    <w:uiPriority w:val="9"/>
    <w:rsid w:val="00EA62AC"/>
    <w:rPr>
      <w:rFonts w:ascii="Times New Roman" w:eastAsiaTheme="majorEastAsia" w:hAnsi="Times New Roman" w:cstheme="majorBidi"/>
      <w:b/>
      <w:bCs/>
      <w:iCs/>
      <w:sz w:val="24"/>
    </w:rPr>
  </w:style>
  <w:style w:type="paragraph" w:styleId="TableofFigures">
    <w:name w:val="table of figures"/>
    <w:basedOn w:val="Normal"/>
    <w:next w:val="Normal"/>
    <w:uiPriority w:val="99"/>
    <w:unhideWhenUsed/>
    <w:rsid w:val="009149E3"/>
    <w:pPr>
      <w:spacing w:after="0" w:line="276" w:lineRule="auto"/>
      <w:jc w:val="left"/>
    </w:pPr>
  </w:style>
  <w:style w:type="paragraph" w:styleId="TOC1">
    <w:name w:val="toc 1"/>
    <w:basedOn w:val="Normal"/>
    <w:next w:val="Normal"/>
    <w:autoRedefine/>
    <w:uiPriority w:val="39"/>
    <w:unhideWhenUsed/>
    <w:qFormat/>
    <w:rsid w:val="00EA62AC"/>
    <w:pPr>
      <w:spacing w:before="1000" w:after="0"/>
      <w:jc w:val="center"/>
    </w:pPr>
  </w:style>
  <w:style w:type="paragraph" w:styleId="ListParagraph">
    <w:name w:val="List Paragraph"/>
    <w:basedOn w:val="Normal"/>
    <w:uiPriority w:val="34"/>
    <w:qFormat/>
    <w:rsid w:val="00875895"/>
    <w:pPr>
      <w:spacing w:before="1000" w:after="0"/>
      <w:contextualSpacing/>
      <w:jc w:val="center"/>
    </w:pPr>
    <w:rPr>
      <w:rFonts w:eastAsia="Calibri" w:cs="Times New Roman"/>
      <w:b/>
      <w:lang w:val="en-MY"/>
    </w:rPr>
  </w:style>
  <w:style w:type="paragraph" w:styleId="BalloonText">
    <w:name w:val="Balloon Text"/>
    <w:basedOn w:val="Normal"/>
    <w:link w:val="BalloonTextChar"/>
    <w:uiPriority w:val="99"/>
    <w:semiHidden/>
    <w:unhideWhenUsed/>
    <w:rsid w:val="00D95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BDC"/>
    <w:rPr>
      <w:rFonts w:ascii="Tahoma" w:hAnsi="Tahoma" w:cs="Tahoma"/>
      <w:sz w:val="16"/>
      <w:szCs w:val="16"/>
    </w:rPr>
  </w:style>
  <w:style w:type="paragraph" w:styleId="NormalWeb">
    <w:name w:val="Normal (Web)"/>
    <w:basedOn w:val="Normal"/>
    <w:uiPriority w:val="99"/>
    <w:unhideWhenUsed/>
    <w:rsid w:val="00D95BDC"/>
    <w:pPr>
      <w:spacing w:before="100" w:beforeAutospacing="1" w:after="100" w:afterAutospacing="1" w:line="240" w:lineRule="auto"/>
      <w:jc w:val="left"/>
    </w:pPr>
    <w:rPr>
      <w:rFonts w:eastAsiaTheme="minorEastAsia" w:cs="Times New Roman"/>
      <w:szCs w:val="24"/>
    </w:rPr>
  </w:style>
  <w:style w:type="table" w:customStyle="1" w:styleId="LightShading1">
    <w:name w:val="Light Shading1"/>
    <w:basedOn w:val="TableNormal"/>
    <w:uiPriority w:val="60"/>
    <w:rsid w:val="00D95B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D95BDC"/>
    <w:pPr>
      <w:spacing w:line="360" w:lineRule="auto"/>
      <w:jc w:val="both"/>
    </w:pPr>
    <w:rPr>
      <w:rFonts w:ascii="Times New Roman" w:hAnsi="Times New Roman"/>
      <w:sz w:val="24"/>
    </w:rPr>
  </w:style>
  <w:style w:type="paragraph" w:styleId="Heading1">
    <w:name w:val="heading 1"/>
    <w:aliases w:val="BAB"/>
    <w:basedOn w:val="Normal"/>
    <w:next w:val="Normal"/>
    <w:link w:val="Heading1Char"/>
    <w:uiPriority w:val="9"/>
    <w:qFormat/>
    <w:rsid w:val="00C064C6"/>
    <w:pPr>
      <w:keepNext/>
      <w:keepLines/>
      <w:spacing w:before="480" w:after="0"/>
      <w:jc w:val="center"/>
      <w:outlineLvl w:val="0"/>
    </w:pPr>
    <w:rPr>
      <w:rFonts w:eastAsiaTheme="majorEastAsia" w:cstheme="majorBidi"/>
      <w:b/>
      <w:bCs/>
      <w:szCs w:val="28"/>
    </w:rPr>
  </w:style>
  <w:style w:type="paragraph" w:styleId="Heading2">
    <w:name w:val="heading 2"/>
    <w:aliases w:val="sub topik"/>
    <w:basedOn w:val="Normal"/>
    <w:next w:val="Normal"/>
    <w:link w:val="Heading2Char"/>
    <w:uiPriority w:val="9"/>
    <w:semiHidden/>
    <w:unhideWhenUsed/>
    <w:qFormat/>
    <w:rsid w:val="00751801"/>
    <w:pPr>
      <w:keepNext/>
      <w:keepLines/>
      <w:spacing w:before="200" w:after="0"/>
      <w:outlineLvl w:val="1"/>
    </w:pPr>
    <w:rPr>
      <w:rFonts w:eastAsiaTheme="majorEastAsia" w:cstheme="majorBidi"/>
      <w:b/>
      <w:bCs/>
      <w:szCs w:val="26"/>
    </w:rPr>
  </w:style>
  <w:style w:type="paragraph" w:styleId="Heading3">
    <w:name w:val="heading 3"/>
    <w:aliases w:val="sub-sub topik"/>
    <w:basedOn w:val="Normal"/>
    <w:next w:val="Normal"/>
    <w:link w:val="Heading3Char"/>
    <w:uiPriority w:val="9"/>
    <w:semiHidden/>
    <w:unhideWhenUsed/>
    <w:qFormat/>
    <w:rsid w:val="00751801"/>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EA62AC"/>
    <w:pPr>
      <w:keepNext/>
      <w:keepLines/>
      <w:spacing w:before="1000" w:after="0"/>
      <w:jc w:val="center"/>
      <w:outlineLvl w:val="3"/>
    </w:pPr>
    <w:rPr>
      <w:rFonts w:eastAsiaTheme="majorEastAsia" w:cstheme="majorBidi"/>
      <w:b/>
      <w:bCs/>
      <w:iCs/>
    </w:rPr>
  </w:style>
  <w:style w:type="paragraph" w:styleId="Heading5">
    <w:name w:val="heading 5"/>
    <w:aliases w:val="butiran bab"/>
    <w:basedOn w:val="Normal"/>
    <w:next w:val="Normal"/>
    <w:link w:val="Heading5Char"/>
    <w:uiPriority w:val="9"/>
    <w:unhideWhenUsed/>
    <w:qFormat/>
    <w:rsid w:val="00C064C6"/>
    <w:pPr>
      <w:keepNext/>
      <w:keepLines/>
      <w:spacing w:before="200" w:after="0"/>
      <w:jc w:val="cente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C064C6"/>
    <w:rPr>
      <w:rFonts w:ascii="Times New Roman" w:eastAsiaTheme="majorEastAsia" w:hAnsi="Times New Roman" w:cstheme="majorBidi"/>
      <w:b/>
      <w:bCs/>
      <w:sz w:val="24"/>
      <w:szCs w:val="28"/>
    </w:rPr>
  </w:style>
  <w:style w:type="character" w:customStyle="1" w:styleId="Heading2Char">
    <w:name w:val="Heading 2 Char"/>
    <w:aliases w:val="sub topik Char"/>
    <w:basedOn w:val="DefaultParagraphFont"/>
    <w:link w:val="Heading2"/>
    <w:uiPriority w:val="9"/>
    <w:semiHidden/>
    <w:rsid w:val="00751801"/>
    <w:rPr>
      <w:rFonts w:ascii="Times New Roman" w:eastAsiaTheme="majorEastAsia" w:hAnsi="Times New Roman" w:cstheme="majorBidi"/>
      <w:b/>
      <w:bCs/>
      <w:sz w:val="24"/>
      <w:szCs w:val="26"/>
    </w:rPr>
  </w:style>
  <w:style w:type="character" w:customStyle="1" w:styleId="Heading3Char">
    <w:name w:val="Heading 3 Char"/>
    <w:aliases w:val="sub-sub topik Char"/>
    <w:basedOn w:val="DefaultParagraphFont"/>
    <w:link w:val="Heading3"/>
    <w:uiPriority w:val="9"/>
    <w:semiHidden/>
    <w:rsid w:val="00751801"/>
    <w:rPr>
      <w:rFonts w:ascii="Times New Roman" w:eastAsiaTheme="majorEastAsia" w:hAnsi="Times New Roman" w:cstheme="majorBidi"/>
      <w:b/>
      <w:bCs/>
      <w:sz w:val="24"/>
    </w:rPr>
  </w:style>
  <w:style w:type="character" w:styleId="BookTitle">
    <w:name w:val="Book Title"/>
    <w:aliases w:val="TAJUK"/>
    <w:basedOn w:val="DefaultParagraphFont"/>
    <w:uiPriority w:val="33"/>
    <w:qFormat/>
    <w:rsid w:val="003F3309"/>
    <w:rPr>
      <w:b/>
      <w:bCs/>
      <w:smallCaps/>
      <w:spacing w:val="5"/>
    </w:rPr>
  </w:style>
  <w:style w:type="character" w:customStyle="1" w:styleId="Heading5Char">
    <w:name w:val="Heading 5 Char"/>
    <w:aliases w:val="butiran bab Char"/>
    <w:basedOn w:val="DefaultParagraphFont"/>
    <w:link w:val="Heading5"/>
    <w:uiPriority w:val="9"/>
    <w:rsid w:val="00C064C6"/>
    <w:rPr>
      <w:rFonts w:ascii="Times New Roman" w:eastAsiaTheme="majorEastAsia" w:hAnsi="Times New Roman" w:cstheme="majorBidi"/>
      <w:b/>
      <w:sz w:val="24"/>
    </w:rPr>
  </w:style>
  <w:style w:type="character" w:customStyle="1" w:styleId="Heading4Char">
    <w:name w:val="Heading 4 Char"/>
    <w:basedOn w:val="DefaultParagraphFont"/>
    <w:link w:val="Heading4"/>
    <w:uiPriority w:val="9"/>
    <w:rsid w:val="00EA62AC"/>
    <w:rPr>
      <w:rFonts w:ascii="Times New Roman" w:eastAsiaTheme="majorEastAsia" w:hAnsi="Times New Roman" w:cstheme="majorBidi"/>
      <w:b/>
      <w:bCs/>
      <w:iCs/>
      <w:sz w:val="24"/>
    </w:rPr>
  </w:style>
  <w:style w:type="paragraph" w:styleId="TableofFigures">
    <w:name w:val="table of figures"/>
    <w:basedOn w:val="Normal"/>
    <w:next w:val="Normal"/>
    <w:uiPriority w:val="99"/>
    <w:unhideWhenUsed/>
    <w:rsid w:val="009149E3"/>
    <w:pPr>
      <w:spacing w:after="0" w:line="276" w:lineRule="auto"/>
      <w:jc w:val="left"/>
    </w:pPr>
  </w:style>
  <w:style w:type="paragraph" w:styleId="TOC1">
    <w:name w:val="toc 1"/>
    <w:basedOn w:val="Normal"/>
    <w:next w:val="Normal"/>
    <w:autoRedefine/>
    <w:uiPriority w:val="39"/>
    <w:unhideWhenUsed/>
    <w:qFormat/>
    <w:rsid w:val="00EA62AC"/>
    <w:pPr>
      <w:spacing w:before="1000" w:after="0"/>
      <w:jc w:val="center"/>
    </w:pPr>
  </w:style>
  <w:style w:type="paragraph" w:styleId="ListParagraph">
    <w:name w:val="List Paragraph"/>
    <w:basedOn w:val="Normal"/>
    <w:uiPriority w:val="34"/>
    <w:qFormat/>
    <w:rsid w:val="00875895"/>
    <w:pPr>
      <w:spacing w:before="1000" w:after="0"/>
      <w:contextualSpacing/>
      <w:jc w:val="center"/>
    </w:pPr>
    <w:rPr>
      <w:rFonts w:eastAsia="Calibri" w:cs="Times New Roman"/>
      <w:b/>
      <w:lang w:val="en-MY"/>
    </w:rPr>
  </w:style>
  <w:style w:type="paragraph" w:styleId="BalloonText">
    <w:name w:val="Balloon Text"/>
    <w:basedOn w:val="Normal"/>
    <w:link w:val="BalloonTextChar"/>
    <w:uiPriority w:val="99"/>
    <w:semiHidden/>
    <w:unhideWhenUsed/>
    <w:rsid w:val="00D95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BDC"/>
    <w:rPr>
      <w:rFonts w:ascii="Tahoma" w:hAnsi="Tahoma" w:cs="Tahoma"/>
      <w:sz w:val="16"/>
      <w:szCs w:val="16"/>
    </w:rPr>
  </w:style>
  <w:style w:type="paragraph" w:styleId="NormalWeb">
    <w:name w:val="Normal (Web)"/>
    <w:basedOn w:val="Normal"/>
    <w:uiPriority w:val="99"/>
    <w:unhideWhenUsed/>
    <w:rsid w:val="00D95BDC"/>
    <w:pPr>
      <w:spacing w:before="100" w:beforeAutospacing="1" w:after="100" w:afterAutospacing="1" w:line="240" w:lineRule="auto"/>
      <w:jc w:val="left"/>
    </w:pPr>
    <w:rPr>
      <w:rFonts w:eastAsiaTheme="minorEastAsia" w:cs="Times New Roman"/>
      <w:szCs w:val="24"/>
    </w:rPr>
  </w:style>
  <w:style w:type="table" w:customStyle="1" w:styleId="LightShading1">
    <w:name w:val="Light Shading1"/>
    <w:basedOn w:val="TableNormal"/>
    <w:uiPriority w:val="60"/>
    <w:rsid w:val="00D95B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ursakinah%20Ibrahim\Dropbox\sem5%20MA\data%20physico\particle%20siz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ursakinah%20Ibrahim\Dropbox\sem5%20MA\data%20physico\zeta%20potential%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ursakinah%20Ibrahim\Dropbox\sem5%20MA\data%20physico\surface%20ten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35406028297297"/>
          <c:y val="5.0925816683337934E-2"/>
          <c:w val="0.8281811433593077"/>
          <c:h val="0.80413689331178884"/>
        </c:manualLayout>
      </c:layout>
      <c:lineChart>
        <c:grouping val="standard"/>
        <c:varyColors val="0"/>
        <c:ser>
          <c:idx val="0"/>
          <c:order val="0"/>
          <c:tx>
            <c:strRef>
              <c:f>Sheet1!$B$3</c:f>
              <c:strCache>
                <c:ptCount val="1"/>
                <c:pt idx="0">
                  <c:v>Blended fatty acid POE (20)</c:v>
                </c:pt>
              </c:strCache>
            </c:strRef>
          </c:tx>
          <c:cat>
            <c:numRef>
              <c:f>Sheet1!$A$4:$A$8</c:f>
              <c:numCache>
                <c:formatCode>General</c:formatCode>
                <c:ptCount val="5"/>
                <c:pt idx="0">
                  <c:v>10</c:v>
                </c:pt>
                <c:pt idx="1">
                  <c:v>11</c:v>
                </c:pt>
                <c:pt idx="2">
                  <c:v>12</c:v>
                </c:pt>
                <c:pt idx="3">
                  <c:v>13</c:v>
                </c:pt>
                <c:pt idx="4">
                  <c:v>14</c:v>
                </c:pt>
              </c:numCache>
            </c:numRef>
          </c:cat>
          <c:val>
            <c:numRef>
              <c:f>Sheet1!$B$4:$B$8</c:f>
              <c:numCache>
                <c:formatCode>General</c:formatCode>
                <c:ptCount val="5"/>
                <c:pt idx="0">
                  <c:v>0.48200000000000026</c:v>
                </c:pt>
                <c:pt idx="1">
                  <c:v>0.87800000000000056</c:v>
                </c:pt>
                <c:pt idx="2">
                  <c:v>0.76900000000000068</c:v>
                </c:pt>
                <c:pt idx="3">
                  <c:v>1.107</c:v>
                </c:pt>
                <c:pt idx="4">
                  <c:v>1.3009999999999988</c:v>
                </c:pt>
              </c:numCache>
            </c:numRef>
          </c:val>
          <c:smooth val="0"/>
        </c:ser>
        <c:ser>
          <c:idx val="1"/>
          <c:order val="1"/>
          <c:tx>
            <c:strRef>
              <c:f>Sheet1!$C$3</c:f>
              <c:strCache>
                <c:ptCount val="1"/>
                <c:pt idx="0">
                  <c:v>Blended POE (20) sorbitan monooleate</c:v>
                </c:pt>
              </c:strCache>
            </c:strRef>
          </c:tx>
          <c:cat>
            <c:numRef>
              <c:f>Sheet1!$A$4:$A$8</c:f>
              <c:numCache>
                <c:formatCode>General</c:formatCode>
                <c:ptCount val="5"/>
                <c:pt idx="0">
                  <c:v>10</c:v>
                </c:pt>
                <c:pt idx="1">
                  <c:v>11</c:v>
                </c:pt>
                <c:pt idx="2">
                  <c:v>12</c:v>
                </c:pt>
                <c:pt idx="3">
                  <c:v>13</c:v>
                </c:pt>
                <c:pt idx="4">
                  <c:v>14</c:v>
                </c:pt>
              </c:numCache>
            </c:numRef>
          </c:cat>
          <c:val>
            <c:numRef>
              <c:f>Sheet1!$C$4:$C$8</c:f>
              <c:numCache>
                <c:formatCode>General</c:formatCode>
                <c:ptCount val="5"/>
                <c:pt idx="0">
                  <c:v>1.232999999999999</c:v>
                </c:pt>
                <c:pt idx="1">
                  <c:v>1.345</c:v>
                </c:pt>
                <c:pt idx="2">
                  <c:v>1.4119999999999975</c:v>
                </c:pt>
                <c:pt idx="3">
                  <c:v>1.556</c:v>
                </c:pt>
                <c:pt idx="4">
                  <c:v>1.577</c:v>
                </c:pt>
              </c:numCache>
            </c:numRef>
          </c:val>
          <c:smooth val="0"/>
        </c:ser>
        <c:ser>
          <c:idx val="2"/>
          <c:order val="2"/>
          <c:tx>
            <c:strRef>
              <c:f>Sheet1!$D$3</c:f>
              <c:strCache>
                <c:ptCount val="1"/>
                <c:pt idx="0">
                  <c:v>Blended fatty alcohol POE (25)</c:v>
                </c:pt>
              </c:strCache>
            </c:strRef>
          </c:tx>
          <c:cat>
            <c:numRef>
              <c:f>Sheet1!$A$4:$A$8</c:f>
              <c:numCache>
                <c:formatCode>General</c:formatCode>
                <c:ptCount val="5"/>
                <c:pt idx="0">
                  <c:v>10</c:v>
                </c:pt>
                <c:pt idx="1">
                  <c:v>11</c:v>
                </c:pt>
                <c:pt idx="2">
                  <c:v>12</c:v>
                </c:pt>
                <c:pt idx="3">
                  <c:v>13</c:v>
                </c:pt>
                <c:pt idx="4">
                  <c:v>14</c:v>
                </c:pt>
              </c:numCache>
            </c:numRef>
          </c:cat>
          <c:val>
            <c:numRef>
              <c:f>Sheet1!$D$4:$D$8</c:f>
              <c:numCache>
                <c:formatCode>General</c:formatCode>
                <c:ptCount val="5"/>
                <c:pt idx="0">
                  <c:v>1.9700000000000011</c:v>
                </c:pt>
                <c:pt idx="1">
                  <c:v>2.0230000000000001</c:v>
                </c:pt>
                <c:pt idx="2">
                  <c:v>2.0389999999999997</c:v>
                </c:pt>
                <c:pt idx="3">
                  <c:v>2.0959999999999988</c:v>
                </c:pt>
                <c:pt idx="4">
                  <c:v>2.0989999999999998</c:v>
                </c:pt>
              </c:numCache>
            </c:numRef>
          </c:val>
          <c:smooth val="0"/>
        </c:ser>
        <c:dLbls>
          <c:showLegendKey val="0"/>
          <c:showVal val="0"/>
          <c:showCatName val="0"/>
          <c:showSerName val="0"/>
          <c:showPercent val="0"/>
          <c:showBubbleSize val="0"/>
        </c:dLbls>
        <c:marker val="1"/>
        <c:smooth val="0"/>
        <c:axId val="196339200"/>
        <c:axId val="196341120"/>
      </c:lineChart>
      <c:catAx>
        <c:axId val="196339200"/>
        <c:scaling>
          <c:orientation val="minMax"/>
        </c:scaling>
        <c:delete val="0"/>
        <c:axPos val="b"/>
        <c:title>
          <c:tx>
            <c:rich>
              <a:bodyPr/>
              <a:lstStyle/>
              <a:p>
                <a:pPr>
                  <a:defRPr sz="900"/>
                </a:pPr>
                <a:r>
                  <a:rPr lang="en-US" sz="900"/>
                  <a:t>HLB</a:t>
                </a:r>
              </a:p>
            </c:rich>
          </c:tx>
          <c:overlay val="0"/>
        </c:title>
        <c:numFmt formatCode="General" sourceLinked="1"/>
        <c:majorTickMark val="out"/>
        <c:minorTickMark val="none"/>
        <c:tickLblPos val="nextTo"/>
        <c:txPr>
          <a:bodyPr/>
          <a:lstStyle/>
          <a:p>
            <a:pPr>
              <a:defRPr sz="900"/>
            </a:pPr>
            <a:endParaRPr lang="en-US"/>
          </a:p>
        </c:txPr>
        <c:crossAx val="196341120"/>
        <c:crosses val="autoZero"/>
        <c:auto val="1"/>
        <c:lblAlgn val="ctr"/>
        <c:lblOffset val="100"/>
        <c:noMultiLvlLbl val="0"/>
      </c:catAx>
      <c:valAx>
        <c:axId val="196341120"/>
        <c:scaling>
          <c:orientation val="minMax"/>
          <c:max val="3.5"/>
        </c:scaling>
        <c:delete val="0"/>
        <c:axPos val="l"/>
        <c:title>
          <c:tx>
            <c:rich>
              <a:bodyPr rot="-5400000" vert="horz"/>
              <a:lstStyle/>
              <a:p>
                <a:pPr>
                  <a:defRPr sz="900"/>
                </a:pPr>
                <a:r>
                  <a:rPr lang="en-US" sz="900"/>
                  <a:t>Mean</a:t>
                </a:r>
                <a:r>
                  <a:rPr lang="en-US" sz="900" baseline="0"/>
                  <a:t> droplet size, </a:t>
                </a:r>
                <a:r>
                  <a:rPr lang="el-GR" sz="900" baseline="0"/>
                  <a:t>μ</a:t>
                </a:r>
                <a:r>
                  <a:rPr lang="en-US" sz="900" baseline="0"/>
                  <a:t>m</a:t>
                </a:r>
                <a:endParaRPr lang="en-US" sz="900"/>
              </a:p>
            </c:rich>
          </c:tx>
          <c:overlay val="0"/>
        </c:title>
        <c:numFmt formatCode="General" sourceLinked="1"/>
        <c:majorTickMark val="out"/>
        <c:minorTickMark val="none"/>
        <c:tickLblPos val="nextTo"/>
        <c:txPr>
          <a:bodyPr/>
          <a:lstStyle/>
          <a:p>
            <a:pPr>
              <a:defRPr sz="900"/>
            </a:pPr>
            <a:endParaRPr lang="en-US"/>
          </a:p>
        </c:txPr>
        <c:crossAx val="196339200"/>
        <c:crosses val="autoZero"/>
        <c:crossBetween val="between"/>
      </c:valAx>
      <c:spPr>
        <a:ln>
          <a:solidFill>
            <a:sysClr val="windowText" lastClr="000000"/>
          </a:solidFill>
        </a:ln>
      </c:spPr>
    </c:plotArea>
    <c:legend>
      <c:legendPos val="r"/>
      <c:layout>
        <c:manualLayout>
          <c:xMode val="edge"/>
          <c:yMode val="edge"/>
          <c:x val="0.33527264727448269"/>
          <c:y val="6.9942038495188083E-2"/>
          <c:w val="0.61360472116327458"/>
          <c:h val="0.22786221754853933"/>
        </c:manualLayout>
      </c:layout>
      <c:overlay val="0"/>
      <c:txPr>
        <a:bodyPr/>
        <a:lstStyle/>
        <a:p>
          <a:pPr>
            <a:defRPr sz="900"/>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80299785867241"/>
          <c:y val="5.0925925925925923E-2"/>
          <c:w val="0.80369228152036554"/>
          <c:h val="0.78618937600516159"/>
        </c:manualLayout>
      </c:layout>
      <c:lineChart>
        <c:grouping val="standard"/>
        <c:varyColors val="0"/>
        <c:ser>
          <c:idx val="0"/>
          <c:order val="0"/>
          <c:tx>
            <c:strRef>
              <c:f>Sheet2!$B$2</c:f>
              <c:strCache>
                <c:ptCount val="1"/>
                <c:pt idx="0">
                  <c:v>Blended fatty acid POE (20)</c:v>
                </c:pt>
              </c:strCache>
            </c:strRef>
          </c:tx>
          <c:cat>
            <c:numRef>
              <c:f>Sheet2!$A$3:$A$7</c:f>
              <c:numCache>
                <c:formatCode>General</c:formatCode>
                <c:ptCount val="5"/>
                <c:pt idx="0">
                  <c:v>10</c:v>
                </c:pt>
                <c:pt idx="1">
                  <c:v>11</c:v>
                </c:pt>
                <c:pt idx="2">
                  <c:v>12</c:v>
                </c:pt>
                <c:pt idx="3">
                  <c:v>13</c:v>
                </c:pt>
                <c:pt idx="4">
                  <c:v>14</c:v>
                </c:pt>
              </c:numCache>
            </c:numRef>
          </c:cat>
          <c:val>
            <c:numRef>
              <c:f>Sheet2!$B$3:$B$7</c:f>
              <c:numCache>
                <c:formatCode>General</c:formatCode>
                <c:ptCount val="5"/>
                <c:pt idx="0">
                  <c:v>-31.27</c:v>
                </c:pt>
                <c:pt idx="1">
                  <c:v>-35.03</c:v>
                </c:pt>
                <c:pt idx="2">
                  <c:v>-29.77</c:v>
                </c:pt>
                <c:pt idx="3">
                  <c:v>-30.830000000000005</c:v>
                </c:pt>
                <c:pt idx="4">
                  <c:v>-29.630000000000017</c:v>
                </c:pt>
              </c:numCache>
            </c:numRef>
          </c:val>
          <c:smooth val="0"/>
        </c:ser>
        <c:ser>
          <c:idx val="1"/>
          <c:order val="1"/>
          <c:tx>
            <c:strRef>
              <c:f>Sheet2!$C$2</c:f>
              <c:strCache>
                <c:ptCount val="1"/>
                <c:pt idx="0">
                  <c:v>Blended POE (20) sorbitan monooleate</c:v>
                </c:pt>
              </c:strCache>
            </c:strRef>
          </c:tx>
          <c:cat>
            <c:numRef>
              <c:f>Sheet2!$A$3:$A$7</c:f>
              <c:numCache>
                <c:formatCode>General</c:formatCode>
                <c:ptCount val="5"/>
                <c:pt idx="0">
                  <c:v>10</c:v>
                </c:pt>
                <c:pt idx="1">
                  <c:v>11</c:v>
                </c:pt>
                <c:pt idx="2">
                  <c:v>12</c:v>
                </c:pt>
                <c:pt idx="3">
                  <c:v>13</c:v>
                </c:pt>
                <c:pt idx="4">
                  <c:v>14</c:v>
                </c:pt>
              </c:numCache>
            </c:numRef>
          </c:cat>
          <c:val>
            <c:numRef>
              <c:f>Sheet2!$C$3:$C$7</c:f>
              <c:numCache>
                <c:formatCode>General</c:formatCode>
                <c:ptCount val="5"/>
                <c:pt idx="0">
                  <c:v>-28.8</c:v>
                </c:pt>
                <c:pt idx="1">
                  <c:v>-29.759999999999987</c:v>
                </c:pt>
                <c:pt idx="2">
                  <c:v>-31.22</c:v>
                </c:pt>
                <c:pt idx="3">
                  <c:v>-30.19</c:v>
                </c:pt>
                <c:pt idx="4">
                  <c:v>-27.32</c:v>
                </c:pt>
              </c:numCache>
            </c:numRef>
          </c:val>
          <c:smooth val="0"/>
        </c:ser>
        <c:ser>
          <c:idx val="2"/>
          <c:order val="2"/>
          <c:tx>
            <c:strRef>
              <c:f>Sheet2!$D$2</c:f>
              <c:strCache>
                <c:ptCount val="1"/>
                <c:pt idx="0">
                  <c:v>Blended fatty alcohol POE (25)</c:v>
                </c:pt>
              </c:strCache>
            </c:strRef>
          </c:tx>
          <c:cat>
            <c:numRef>
              <c:f>Sheet2!$A$3:$A$7</c:f>
              <c:numCache>
                <c:formatCode>General</c:formatCode>
                <c:ptCount val="5"/>
                <c:pt idx="0">
                  <c:v>10</c:v>
                </c:pt>
                <c:pt idx="1">
                  <c:v>11</c:v>
                </c:pt>
                <c:pt idx="2">
                  <c:v>12</c:v>
                </c:pt>
                <c:pt idx="3">
                  <c:v>13</c:v>
                </c:pt>
                <c:pt idx="4">
                  <c:v>14</c:v>
                </c:pt>
              </c:numCache>
            </c:numRef>
          </c:cat>
          <c:val>
            <c:numRef>
              <c:f>Sheet2!$D$3:$D$7</c:f>
              <c:numCache>
                <c:formatCode>General</c:formatCode>
                <c:ptCount val="5"/>
                <c:pt idx="0">
                  <c:v>-37.910000000000004</c:v>
                </c:pt>
                <c:pt idx="1">
                  <c:v>-38.760000000000012</c:v>
                </c:pt>
                <c:pt idx="2">
                  <c:v>-38.760000000000012</c:v>
                </c:pt>
                <c:pt idx="3">
                  <c:v>-41.46</c:v>
                </c:pt>
                <c:pt idx="4">
                  <c:v>-40.800000000000004</c:v>
                </c:pt>
              </c:numCache>
            </c:numRef>
          </c:val>
          <c:smooth val="0"/>
        </c:ser>
        <c:dLbls>
          <c:showLegendKey val="0"/>
          <c:showVal val="0"/>
          <c:showCatName val="0"/>
          <c:showSerName val="0"/>
          <c:showPercent val="0"/>
          <c:showBubbleSize val="0"/>
        </c:dLbls>
        <c:marker val="1"/>
        <c:smooth val="0"/>
        <c:axId val="196519424"/>
        <c:axId val="196521344"/>
      </c:lineChart>
      <c:catAx>
        <c:axId val="196519424"/>
        <c:scaling>
          <c:orientation val="minMax"/>
        </c:scaling>
        <c:delete val="0"/>
        <c:axPos val="b"/>
        <c:title>
          <c:tx>
            <c:rich>
              <a:bodyPr/>
              <a:lstStyle/>
              <a:p>
                <a:pPr>
                  <a:defRPr sz="900"/>
                </a:pPr>
                <a:r>
                  <a:rPr lang="en-US" sz="900"/>
                  <a:t>HLB</a:t>
                </a:r>
              </a:p>
            </c:rich>
          </c:tx>
          <c:layout>
            <c:manualLayout>
              <c:xMode val="edge"/>
              <c:yMode val="edge"/>
              <c:x val="0.51905341693399432"/>
              <c:y val="0.91958397487147492"/>
            </c:manualLayout>
          </c:layout>
          <c:overlay val="0"/>
        </c:title>
        <c:numFmt formatCode="General" sourceLinked="1"/>
        <c:majorTickMark val="none"/>
        <c:minorTickMark val="out"/>
        <c:tickLblPos val="low"/>
        <c:txPr>
          <a:bodyPr/>
          <a:lstStyle/>
          <a:p>
            <a:pPr>
              <a:defRPr sz="900"/>
            </a:pPr>
            <a:endParaRPr lang="en-US"/>
          </a:p>
        </c:txPr>
        <c:crossAx val="196521344"/>
        <c:crosses val="autoZero"/>
        <c:auto val="1"/>
        <c:lblAlgn val="ctr"/>
        <c:lblOffset val="100"/>
        <c:noMultiLvlLbl val="0"/>
      </c:catAx>
      <c:valAx>
        <c:axId val="196521344"/>
        <c:scaling>
          <c:orientation val="minMax"/>
        </c:scaling>
        <c:delete val="0"/>
        <c:axPos val="l"/>
        <c:title>
          <c:tx>
            <c:rich>
              <a:bodyPr rot="-5400000" vert="horz"/>
              <a:lstStyle/>
              <a:p>
                <a:pPr>
                  <a:defRPr sz="900"/>
                </a:pPr>
                <a:r>
                  <a:rPr lang="en-US" sz="900"/>
                  <a:t>Zeta</a:t>
                </a:r>
                <a:r>
                  <a:rPr lang="en-US" sz="900" baseline="0"/>
                  <a:t> potential, mV</a:t>
                </a:r>
                <a:endParaRPr lang="en-US" sz="900"/>
              </a:p>
            </c:rich>
          </c:tx>
          <c:overlay val="0"/>
        </c:title>
        <c:numFmt formatCode="General" sourceLinked="1"/>
        <c:majorTickMark val="out"/>
        <c:minorTickMark val="none"/>
        <c:tickLblPos val="nextTo"/>
        <c:txPr>
          <a:bodyPr/>
          <a:lstStyle/>
          <a:p>
            <a:pPr>
              <a:defRPr sz="900"/>
            </a:pPr>
            <a:endParaRPr lang="en-US"/>
          </a:p>
        </c:txPr>
        <c:crossAx val="196519424"/>
        <c:crosses val="autoZero"/>
        <c:crossBetween val="between"/>
      </c:valAx>
      <c:spPr>
        <a:ln>
          <a:solidFill>
            <a:sysClr val="windowText" lastClr="000000"/>
          </a:solidFill>
        </a:ln>
      </c:spPr>
    </c:plotArea>
    <c:legend>
      <c:legendPos val="r"/>
      <c:layout>
        <c:manualLayout>
          <c:xMode val="edge"/>
          <c:yMode val="edge"/>
          <c:x val="0.30731262758821887"/>
          <c:y val="9.5447069116360528E-2"/>
          <c:w val="0.62684334597064251"/>
          <c:h val="0.17568822079058297"/>
        </c:manualLayout>
      </c:layout>
      <c:overlay val="0"/>
      <c:txPr>
        <a:bodyPr/>
        <a:lstStyle/>
        <a:p>
          <a:pPr>
            <a:defRPr sz="900"/>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76963456491056"/>
          <c:y val="5.0925925925925923E-2"/>
          <c:w val="0.80861073400307903"/>
          <c:h val="0.79734086920116576"/>
        </c:manualLayout>
      </c:layout>
      <c:lineChart>
        <c:grouping val="standard"/>
        <c:varyColors val="0"/>
        <c:ser>
          <c:idx val="0"/>
          <c:order val="0"/>
          <c:tx>
            <c:strRef>
              <c:f>Sheet1!$B$1</c:f>
              <c:strCache>
                <c:ptCount val="1"/>
                <c:pt idx="0">
                  <c:v>Blended fatty acid POE (20)</c:v>
                </c:pt>
              </c:strCache>
            </c:strRef>
          </c:tx>
          <c:cat>
            <c:numRef>
              <c:f>Sheet1!$A$2:$A$6</c:f>
              <c:numCache>
                <c:formatCode>General</c:formatCode>
                <c:ptCount val="5"/>
                <c:pt idx="0">
                  <c:v>10</c:v>
                </c:pt>
                <c:pt idx="1">
                  <c:v>11</c:v>
                </c:pt>
                <c:pt idx="2">
                  <c:v>12</c:v>
                </c:pt>
                <c:pt idx="3">
                  <c:v>13</c:v>
                </c:pt>
                <c:pt idx="4">
                  <c:v>14</c:v>
                </c:pt>
              </c:numCache>
            </c:numRef>
          </c:cat>
          <c:val>
            <c:numRef>
              <c:f>Sheet1!$B$2:$B$6</c:f>
              <c:numCache>
                <c:formatCode>General</c:formatCode>
                <c:ptCount val="5"/>
                <c:pt idx="0">
                  <c:v>31.042999999999989</c:v>
                </c:pt>
                <c:pt idx="1">
                  <c:v>31.239000000000001</c:v>
                </c:pt>
                <c:pt idx="2">
                  <c:v>31.931000000000001</c:v>
                </c:pt>
                <c:pt idx="3">
                  <c:v>32.480999999999995</c:v>
                </c:pt>
                <c:pt idx="4">
                  <c:v>32.653999999999996</c:v>
                </c:pt>
              </c:numCache>
            </c:numRef>
          </c:val>
          <c:smooth val="0"/>
        </c:ser>
        <c:ser>
          <c:idx val="1"/>
          <c:order val="1"/>
          <c:tx>
            <c:strRef>
              <c:f>Sheet1!$C$1</c:f>
              <c:strCache>
                <c:ptCount val="1"/>
                <c:pt idx="0">
                  <c:v>Blended POE (20) sorbitan monooleate</c:v>
                </c:pt>
              </c:strCache>
            </c:strRef>
          </c:tx>
          <c:cat>
            <c:numRef>
              <c:f>Sheet1!$A$2:$A$6</c:f>
              <c:numCache>
                <c:formatCode>General</c:formatCode>
                <c:ptCount val="5"/>
                <c:pt idx="0">
                  <c:v>10</c:v>
                </c:pt>
                <c:pt idx="1">
                  <c:v>11</c:v>
                </c:pt>
                <c:pt idx="2">
                  <c:v>12</c:v>
                </c:pt>
                <c:pt idx="3">
                  <c:v>13</c:v>
                </c:pt>
                <c:pt idx="4">
                  <c:v>14</c:v>
                </c:pt>
              </c:numCache>
            </c:numRef>
          </c:cat>
          <c:val>
            <c:numRef>
              <c:f>Sheet1!$C$2:$C$6</c:f>
              <c:numCache>
                <c:formatCode>General</c:formatCode>
                <c:ptCount val="5"/>
                <c:pt idx="0">
                  <c:v>31.939999999999987</c:v>
                </c:pt>
                <c:pt idx="1">
                  <c:v>32.366</c:v>
                </c:pt>
                <c:pt idx="2">
                  <c:v>32.735000000000035</c:v>
                </c:pt>
                <c:pt idx="3">
                  <c:v>33.655000000000001</c:v>
                </c:pt>
                <c:pt idx="4">
                  <c:v>34.476000000000006</c:v>
                </c:pt>
              </c:numCache>
            </c:numRef>
          </c:val>
          <c:smooth val="0"/>
        </c:ser>
        <c:ser>
          <c:idx val="2"/>
          <c:order val="2"/>
          <c:tx>
            <c:strRef>
              <c:f>Sheet1!$D$1</c:f>
              <c:strCache>
                <c:ptCount val="1"/>
                <c:pt idx="0">
                  <c:v>Blended fatty alcohol POE (25)</c:v>
                </c:pt>
              </c:strCache>
            </c:strRef>
          </c:tx>
          <c:cat>
            <c:numRef>
              <c:f>Sheet1!$A$2:$A$6</c:f>
              <c:numCache>
                <c:formatCode>General</c:formatCode>
                <c:ptCount val="5"/>
                <c:pt idx="0">
                  <c:v>10</c:v>
                </c:pt>
                <c:pt idx="1">
                  <c:v>11</c:v>
                </c:pt>
                <c:pt idx="2">
                  <c:v>12</c:v>
                </c:pt>
                <c:pt idx="3">
                  <c:v>13</c:v>
                </c:pt>
                <c:pt idx="4">
                  <c:v>14</c:v>
                </c:pt>
              </c:numCache>
            </c:numRef>
          </c:cat>
          <c:val>
            <c:numRef>
              <c:f>Sheet1!$D$2:$D$6</c:f>
              <c:numCache>
                <c:formatCode>General</c:formatCode>
                <c:ptCount val="5"/>
                <c:pt idx="0">
                  <c:v>31.186</c:v>
                </c:pt>
                <c:pt idx="1">
                  <c:v>31.468999999999976</c:v>
                </c:pt>
                <c:pt idx="2">
                  <c:v>31.643999999999988</c:v>
                </c:pt>
                <c:pt idx="3">
                  <c:v>32.008000000000003</c:v>
                </c:pt>
                <c:pt idx="4">
                  <c:v>32.865000000000002</c:v>
                </c:pt>
              </c:numCache>
            </c:numRef>
          </c:val>
          <c:smooth val="0"/>
        </c:ser>
        <c:dLbls>
          <c:showLegendKey val="0"/>
          <c:showVal val="0"/>
          <c:showCatName val="0"/>
          <c:showSerName val="0"/>
          <c:showPercent val="0"/>
          <c:showBubbleSize val="0"/>
        </c:dLbls>
        <c:marker val="1"/>
        <c:smooth val="0"/>
        <c:axId val="218084480"/>
        <c:axId val="218086400"/>
      </c:lineChart>
      <c:catAx>
        <c:axId val="218084480"/>
        <c:scaling>
          <c:orientation val="minMax"/>
        </c:scaling>
        <c:delete val="0"/>
        <c:axPos val="b"/>
        <c:title>
          <c:tx>
            <c:rich>
              <a:bodyPr/>
              <a:lstStyle/>
              <a:p>
                <a:pPr>
                  <a:defRPr sz="900"/>
                </a:pPr>
                <a:r>
                  <a:rPr lang="en-US" sz="900"/>
                  <a:t>HLB</a:t>
                </a:r>
              </a:p>
            </c:rich>
          </c:tx>
          <c:overlay val="0"/>
        </c:title>
        <c:numFmt formatCode="General" sourceLinked="1"/>
        <c:majorTickMark val="out"/>
        <c:minorTickMark val="none"/>
        <c:tickLblPos val="nextTo"/>
        <c:txPr>
          <a:bodyPr/>
          <a:lstStyle/>
          <a:p>
            <a:pPr>
              <a:defRPr sz="900"/>
            </a:pPr>
            <a:endParaRPr lang="en-US"/>
          </a:p>
        </c:txPr>
        <c:crossAx val="218086400"/>
        <c:crosses val="autoZero"/>
        <c:auto val="1"/>
        <c:lblAlgn val="ctr"/>
        <c:lblOffset val="100"/>
        <c:noMultiLvlLbl val="0"/>
      </c:catAx>
      <c:valAx>
        <c:axId val="218086400"/>
        <c:scaling>
          <c:orientation val="minMax"/>
          <c:max val="37"/>
          <c:min val="30"/>
        </c:scaling>
        <c:delete val="0"/>
        <c:axPos val="l"/>
        <c:title>
          <c:tx>
            <c:rich>
              <a:bodyPr rot="-5400000" vert="horz"/>
              <a:lstStyle/>
              <a:p>
                <a:pPr>
                  <a:defRPr sz="900"/>
                </a:pPr>
                <a:r>
                  <a:rPr lang="en-US" sz="900"/>
                  <a:t>Surface</a:t>
                </a:r>
                <a:r>
                  <a:rPr lang="en-US" sz="900" baseline="0"/>
                  <a:t> tension, mN/m</a:t>
                </a:r>
                <a:endParaRPr lang="en-US" sz="900"/>
              </a:p>
            </c:rich>
          </c:tx>
          <c:overlay val="0"/>
        </c:title>
        <c:numFmt formatCode="General" sourceLinked="1"/>
        <c:majorTickMark val="out"/>
        <c:minorTickMark val="none"/>
        <c:tickLblPos val="nextTo"/>
        <c:txPr>
          <a:bodyPr/>
          <a:lstStyle/>
          <a:p>
            <a:pPr>
              <a:defRPr sz="900"/>
            </a:pPr>
            <a:endParaRPr lang="en-US"/>
          </a:p>
        </c:txPr>
        <c:crossAx val="218084480"/>
        <c:crosses val="autoZero"/>
        <c:crossBetween val="between"/>
      </c:valAx>
      <c:spPr>
        <a:ln>
          <a:solidFill>
            <a:sysClr val="windowText" lastClr="000000"/>
          </a:solidFill>
        </a:ln>
      </c:spPr>
    </c:plotArea>
    <c:legend>
      <c:legendPos val="r"/>
      <c:layout>
        <c:manualLayout>
          <c:xMode val="edge"/>
          <c:yMode val="edge"/>
          <c:x val="0.33957636493785548"/>
          <c:y val="8.1414746469574709E-2"/>
          <c:w val="0.593480618641678"/>
          <c:h val="0.19639857517810275"/>
        </c:manualLayout>
      </c:layout>
      <c:overlay val="0"/>
      <c:txPr>
        <a:bodyPr/>
        <a:lstStyle/>
        <a:p>
          <a:pPr>
            <a:defRPr sz="900"/>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E3D3-C6F4-45C3-94ED-BCFBA7F1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Nursakinah Ibrahim</dc:creator>
  <cp:lastModifiedBy>Khalik et al. </cp:lastModifiedBy>
  <cp:revision>2</cp:revision>
  <dcterms:created xsi:type="dcterms:W3CDTF">2015-01-11T13:52:00Z</dcterms:created>
  <dcterms:modified xsi:type="dcterms:W3CDTF">2015-01-11T13:52:00Z</dcterms:modified>
</cp:coreProperties>
</file>