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858" w:rsidRPr="00D42B9C" w:rsidRDefault="00061858" w:rsidP="00D42B9C">
      <w:pPr>
        <w:spacing w:after="0" w:line="240" w:lineRule="auto"/>
        <w:jc w:val="center"/>
        <w:rPr>
          <w:b/>
          <w:sz w:val="28"/>
          <w:szCs w:val="28"/>
          <w:lang w:val="en-US"/>
        </w:rPr>
      </w:pPr>
      <w:r w:rsidRPr="00D42B9C">
        <w:rPr>
          <w:b/>
          <w:sz w:val="28"/>
          <w:szCs w:val="28"/>
          <w:lang w:val="en-US"/>
        </w:rPr>
        <w:t>POTENTIAL SOURCES FOR LIPID SOLUBLE FOOD COLORANTS FROM SELECTED MALAYSIAN TRADITIONAL VEGETABLES</w:t>
      </w:r>
    </w:p>
    <w:p w:rsidR="00D668D7" w:rsidRPr="00960B67" w:rsidRDefault="00D668D7" w:rsidP="00D668D7">
      <w:pPr>
        <w:spacing w:after="0" w:line="240" w:lineRule="auto"/>
        <w:jc w:val="center"/>
        <w:rPr>
          <w:sz w:val="28"/>
          <w:szCs w:val="28"/>
          <w:lang w:val="en-US"/>
        </w:rPr>
      </w:pPr>
    </w:p>
    <w:p w:rsidR="00061858" w:rsidRPr="00905AE5" w:rsidRDefault="00061858" w:rsidP="00D668D7">
      <w:pPr>
        <w:pStyle w:val="NoSpacing"/>
        <w:jc w:val="center"/>
        <w:rPr>
          <w:rFonts w:cs="Times New Roman"/>
          <w:bCs/>
          <w:sz w:val="28"/>
          <w:szCs w:val="28"/>
        </w:rPr>
      </w:pPr>
      <w:r w:rsidRPr="00905AE5">
        <w:rPr>
          <w:rFonts w:cs="Times New Roman"/>
          <w:bCs/>
          <w:sz w:val="28"/>
          <w:szCs w:val="28"/>
        </w:rPr>
        <w:t>(</w:t>
      </w:r>
      <w:proofErr w:type="spellStart"/>
      <w:r w:rsidR="00960B67" w:rsidRPr="00905AE5">
        <w:rPr>
          <w:rFonts w:cs="Times New Roman"/>
          <w:bCs/>
          <w:sz w:val="28"/>
          <w:szCs w:val="28"/>
        </w:rPr>
        <w:t>Sumber</w:t>
      </w:r>
      <w:proofErr w:type="spellEnd"/>
      <w:r w:rsidR="003C3B85">
        <w:rPr>
          <w:rFonts w:cs="Times New Roman"/>
          <w:bCs/>
          <w:sz w:val="28"/>
          <w:szCs w:val="28"/>
        </w:rPr>
        <w:t xml:space="preserve"> </w:t>
      </w:r>
      <w:proofErr w:type="spellStart"/>
      <w:r w:rsidR="00960B67" w:rsidRPr="00905AE5">
        <w:rPr>
          <w:rFonts w:cs="Times New Roman"/>
          <w:bCs/>
          <w:sz w:val="28"/>
          <w:szCs w:val="28"/>
        </w:rPr>
        <w:t>Pewarna</w:t>
      </w:r>
      <w:proofErr w:type="spellEnd"/>
      <w:r w:rsidR="003C3B85">
        <w:rPr>
          <w:rFonts w:cs="Times New Roman"/>
          <w:bCs/>
          <w:sz w:val="28"/>
          <w:szCs w:val="28"/>
        </w:rPr>
        <w:t xml:space="preserve"> </w:t>
      </w:r>
      <w:proofErr w:type="spellStart"/>
      <w:r w:rsidR="00960B67" w:rsidRPr="00905AE5">
        <w:rPr>
          <w:rFonts w:cs="Times New Roman"/>
          <w:bCs/>
          <w:sz w:val="28"/>
          <w:szCs w:val="28"/>
        </w:rPr>
        <w:t>Makanan</w:t>
      </w:r>
      <w:proofErr w:type="spellEnd"/>
      <w:r w:rsidR="003C3B85">
        <w:rPr>
          <w:rFonts w:cs="Times New Roman"/>
          <w:bCs/>
          <w:sz w:val="28"/>
          <w:szCs w:val="28"/>
        </w:rPr>
        <w:t xml:space="preserve"> </w:t>
      </w:r>
      <w:proofErr w:type="spellStart"/>
      <w:r w:rsidR="00960B67" w:rsidRPr="00905AE5">
        <w:rPr>
          <w:rFonts w:cs="Times New Roman"/>
          <w:bCs/>
          <w:sz w:val="28"/>
          <w:szCs w:val="28"/>
        </w:rPr>
        <w:t>Larut</w:t>
      </w:r>
      <w:proofErr w:type="spellEnd"/>
      <w:r w:rsidR="003C3B85">
        <w:rPr>
          <w:rFonts w:cs="Times New Roman"/>
          <w:bCs/>
          <w:sz w:val="28"/>
          <w:szCs w:val="28"/>
        </w:rPr>
        <w:t xml:space="preserve"> </w:t>
      </w:r>
      <w:proofErr w:type="spellStart"/>
      <w:r w:rsidR="00960B67" w:rsidRPr="00905AE5">
        <w:rPr>
          <w:rFonts w:cs="Times New Roman"/>
          <w:bCs/>
          <w:sz w:val="28"/>
          <w:szCs w:val="28"/>
        </w:rPr>
        <w:t>Lemak</w:t>
      </w:r>
      <w:proofErr w:type="spellEnd"/>
      <w:r w:rsidR="003C3B85">
        <w:rPr>
          <w:rFonts w:cs="Times New Roman"/>
          <w:bCs/>
          <w:sz w:val="28"/>
          <w:szCs w:val="28"/>
        </w:rPr>
        <w:t xml:space="preserve"> </w:t>
      </w:r>
      <w:proofErr w:type="spellStart"/>
      <w:r w:rsidR="00D622DE">
        <w:rPr>
          <w:rFonts w:cs="Times New Roman"/>
          <w:bCs/>
          <w:sz w:val="28"/>
          <w:szCs w:val="28"/>
        </w:rPr>
        <w:t>d</w:t>
      </w:r>
      <w:r w:rsidR="00960B67" w:rsidRPr="00905AE5">
        <w:rPr>
          <w:rFonts w:cs="Times New Roman"/>
          <w:bCs/>
          <w:sz w:val="28"/>
          <w:szCs w:val="28"/>
        </w:rPr>
        <w:t>aripada</w:t>
      </w:r>
      <w:proofErr w:type="spellEnd"/>
      <w:r w:rsidR="003C3B85">
        <w:rPr>
          <w:rFonts w:cs="Times New Roman"/>
          <w:bCs/>
          <w:sz w:val="28"/>
          <w:szCs w:val="28"/>
        </w:rPr>
        <w:t xml:space="preserve"> </w:t>
      </w:r>
      <w:proofErr w:type="spellStart"/>
      <w:r w:rsidR="00960B67" w:rsidRPr="00905AE5">
        <w:rPr>
          <w:rFonts w:cs="Times New Roman"/>
          <w:bCs/>
          <w:sz w:val="28"/>
          <w:szCs w:val="28"/>
        </w:rPr>
        <w:t>Sayuran</w:t>
      </w:r>
      <w:proofErr w:type="spellEnd"/>
      <w:r w:rsidR="003C3B85">
        <w:rPr>
          <w:rFonts w:cs="Times New Roman"/>
          <w:bCs/>
          <w:sz w:val="28"/>
          <w:szCs w:val="28"/>
        </w:rPr>
        <w:t xml:space="preserve"> </w:t>
      </w:r>
      <w:proofErr w:type="spellStart"/>
      <w:r w:rsidR="00960B67" w:rsidRPr="00905AE5">
        <w:rPr>
          <w:rFonts w:cs="Times New Roman"/>
          <w:bCs/>
          <w:sz w:val="28"/>
          <w:szCs w:val="28"/>
        </w:rPr>
        <w:t>Tradisional</w:t>
      </w:r>
      <w:proofErr w:type="spellEnd"/>
      <w:r w:rsidR="003C3B85">
        <w:rPr>
          <w:rFonts w:cs="Times New Roman"/>
          <w:bCs/>
          <w:sz w:val="28"/>
          <w:szCs w:val="28"/>
        </w:rPr>
        <w:t xml:space="preserve"> </w:t>
      </w:r>
      <w:proofErr w:type="spellStart"/>
      <w:r w:rsidR="00960B67" w:rsidRPr="00905AE5">
        <w:rPr>
          <w:rFonts w:cs="Times New Roman"/>
          <w:bCs/>
          <w:sz w:val="28"/>
          <w:szCs w:val="28"/>
        </w:rPr>
        <w:t>Terpilih</w:t>
      </w:r>
      <w:proofErr w:type="spellEnd"/>
      <w:r w:rsidRPr="00905AE5">
        <w:rPr>
          <w:rFonts w:cs="Times New Roman"/>
          <w:bCs/>
          <w:sz w:val="28"/>
          <w:szCs w:val="28"/>
        </w:rPr>
        <w:t>)</w:t>
      </w:r>
    </w:p>
    <w:p w:rsidR="00061858" w:rsidRDefault="00061858" w:rsidP="00D668D7">
      <w:pPr>
        <w:pStyle w:val="NoSpacing"/>
        <w:jc w:val="center"/>
        <w:rPr>
          <w:rFonts w:cs="Times New Roman"/>
          <w:bCs/>
          <w:sz w:val="20"/>
          <w:szCs w:val="20"/>
        </w:rPr>
      </w:pPr>
    </w:p>
    <w:p w:rsidR="00061858" w:rsidRPr="00B7415E" w:rsidRDefault="00061858" w:rsidP="00D668D7">
      <w:pPr>
        <w:pStyle w:val="NoSpacing"/>
        <w:jc w:val="center"/>
        <w:rPr>
          <w:rFonts w:cs="Times New Roman"/>
          <w:bCs/>
          <w:sz w:val="20"/>
          <w:szCs w:val="20"/>
        </w:rPr>
      </w:pPr>
      <w:proofErr w:type="spellStart"/>
      <w:r w:rsidRPr="00B7415E">
        <w:rPr>
          <w:rFonts w:cs="Times New Roman"/>
          <w:bCs/>
          <w:sz w:val="20"/>
          <w:szCs w:val="20"/>
        </w:rPr>
        <w:t>Rashidi</w:t>
      </w:r>
      <w:proofErr w:type="spellEnd"/>
      <w:r w:rsidRPr="00B7415E">
        <w:rPr>
          <w:rFonts w:cs="Times New Roman"/>
          <w:bCs/>
          <w:sz w:val="20"/>
          <w:szCs w:val="20"/>
        </w:rPr>
        <w:t xml:space="preserve"> Othman</w:t>
      </w:r>
      <w:r w:rsidRPr="00B7415E">
        <w:rPr>
          <w:rFonts w:cs="Times New Roman"/>
          <w:bCs/>
          <w:sz w:val="20"/>
          <w:szCs w:val="20"/>
          <w:vertAlign w:val="superscript"/>
        </w:rPr>
        <w:t>1</w:t>
      </w:r>
      <w:r w:rsidR="00662FC8" w:rsidRPr="00B7415E">
        <w:rPr>
          <w:rFonts w:cs="Times New Roman"/>
          <w:bCs/>
          <w:sz w:val="20"/>
          <w:szCs w:val="20"/>
        </w:rPr>
        <w:t>*</w:t>
      </w:r>
      <w:r w:rsidRPr="00B7415E">
        <w:rPr>
          <w:rFonts w:cs="Times New Roman"/>
          <w:bCs/>
          <w:sz w:val="20"/>
          <w:szCs w:val="20"/>
        </w:rPr>
        <w:t xml:space="preserve">, Fatimah </w:t>
      </w:r>
      <w:proofErr w:type="spellStart"/>
      <w:r w:rsidRPr="00B7415E">
        <w:rPr>
          <w:rFonts w:cs="Times New Roman"/>
          <w:bCs/>
          <w:sz w:val="20"/>
          <w:szCs w:val="20"/>
        </w:rPr>
        <w:t>Azzahra</w:t>
      </w:r>
      <w:proofErr w:type="spellEnd"/>
      <w:r w:rsidR="00D668D7">
        <w:rPr>
          <w:rFonts w:cs="Times New Roman"/>
          <w:bCs/>
          <w:sz w:val="20"/>
          <w:szCs w:val="20"/>
        </w:rPr>
        <w:t xml:space="preserve"> </w:t>
      </w:r>
      <w:proofErr w:type="spellStart"/>
      <w:r w:rsidRPr="00B7415E">
        <w:rPr>
          <w:rFonts w:cs="Times New Roman"/>
          <w:bCs/>
          <w:sz w:val="20"/>
          <w:szCs w:val="20"/>
        </w:rPr>
        <w:t>Mohd</w:t>
      </w:r>
      <w:proofErr w:type="spellEnd"/>
      <w:r w:rsidRPr="00B7415E">
        <w:rPr>
          <w:rFonts w:cs="Times New Roman"/>
          <w:bCs/>
          <w:sz w:val="20"/>
          <w:szCs w:val="20"/>
        </w:rPr>
        <w:t xml:space="preserve"> Zaifuddin</w:t>
      </w:r>
      <w:r w:rsidRPr="00B7415E">
        <w:rPr>
          <w:rFonts w:cs="Times New Roman"/>
          <w:bCs/>
          <w:sz w:val="20"/>
          <w:szCs w:val="20"/>
          <w:vertAlign w:val="superscript"/>
        </w:rPr>
        <w:t>1</w:t>
      </w:r>
      <w:r w:rsidRPr="00B7415E">
        <w:rPr>
          <w:rFonts w:cs="Times New Roman"/>
          <w:bCs/>
          <w:sz w:val="20"/>
          <w:szCs w:val="20"/>
        </w:rPr>
        <w:t xml:space="preserve">, </w:t>
      </w:r>
      <w:proofErr w:type="spellStart"/>
      <w:r w:rsidRPr="00B7415E">
        <w:rPr>
          <w:rFonts w:cs="Times New Roman"/>
          <w:bCs/>
          <w:sz w:val="20"/>
          <w:szCs w:val="20"/>
        </w:rPr>
        <w:t>Norazian</w:t>
      </w:r>
      <w:proofErr w:type="spellEnd"/>
      <w:r w:rsidR="00D668D7">
        <w:rPr>
          <w:rFonts w:cs="Times New Roman"/>
          <w:bCs/>
          <w:sz w:val="20"/>
          <w:szCs w:val="20"/>
        </w:rPr>
        <w:t xml:space="preserve"> </w:t>
      </w:r>
      <w:proofErr w:type="spellStart"/>
      <w:r w:rsidRPr="00B7415E">
        <w:rPr>
          <w:rFonts w:cs="Times New Roman"/>
          <w:bCs/>
          <w:sz w:val="20"/>
          <w:szCs w:val="20"/>
        </w:rPr>
        <w:t>Mohd</w:t>
      </w:r>
      <w:proofErr w:type="spellEnd"/>
      <w:r w:rsidRPr="00B7415E">
        <w:rPr>
          <w:rFonts w:cs="Times New Roman"/>
          <w:bCs/>
          <w:sz w:val="20"/>
          <w:szCs w:val="20"/>
        </w:rPr>
        <w:t xml:space="preserve"> Hassan</w:t>
      </w:r>
      <w:r w:rsidRPr="00B7415E">
        <w:rPr>
          <w:rFonts w:cs="Times New Roman"/>
          <w:bCs/>
          <w:sz w:val="20"/>
          <w:szCs w:val="20"/>
          <w:vertAlign w:val="superscript"/>
        </w:rPr>
        <w:t>2</w:t>
      </w:r>
    </w:p>
    <w:p w:rsidR="00061858" w:rsidRDefault="00061858" w:rsidP="00D668D7">
      <w:pPr>
        <w:pStyle w:val="NoSpacing"/>
        <w:jc w:val="center"/>
        <w:rPr>
          <w:rFonts w:cs="Times New Roman"/>
          <w:szCs w:val="24"/>
          <w:vertAlign w:val="superscript"/>
        </w:rPr>
      </w:pPr>
    </w:p>
    <w:p w:rsidR="00061858" w:rsidRDefault="00061858" w:rsidP="00D668D7">
      <w:pPr>
        <w:pStyle w:val="NoSpacing"/>
        <w:jc w:val="center"/>
        <w:rPr>
          <w:rFonts w:cs="Times New Roman"/>
          <w:i/>
          <w:iCs/>
          <w:sz w:val="18"/>
          <w:szCs w:val="18"/>
          <w:vertAlign w:val="superscript"/>
        </w:rPr>
      </w:pPr>
      <w:r w:rsidRPr="00B7415E">
        <w:rPr>
          <w:rFonts w:cs="Times New Roman"/>
          <w:i/>
          <w:iCs/>
          <w:sz w:val="18"/>
          <w:szCs w:val="18"/>
          <w:vertAlign w:val="superscript"/>
        </w:rPr>
        <w:t>1</w:t>
      </w:r>
      <w:r w:rsidRPr="00B7415E">
        <w:rPr>
          <w:rFonts w:cs="Times New Roman"/>
          <w:i/>
          <w:iCs/>
          <w:sz w:val="18"/>
          <w:szCs w:val="18"/>
        </w:rPr>
        <w:t>International Institute for Halal Research and Training (INHART), Herbarium Unit,</w:t>
      </w:r>
    </w:p>
    <w:p w:rsidR="00061858" w:rsidRPr="00B7415E" w:rsidRDefault="00061858" w:rsidP="00D668D7">
      <w:pPr>
        <w:pStyle w:val="NoSpacing"/>
        <w:jc w:val="center"/>
        <w:rPr>
          <w:rFonts w:cs="Times New Roman"/>
          <w:i/>
          <w:iCs/>
          <w:sz w:val="18"/>
          <w:szCs w:val="18"/>
        </w:rPr>
      </w:pPr>
      <w:r w:rsidRPr="00B7415E">
        <w:rPr>
          <w:rFonts w:cs="Times New Roman"/>
          <w:bCs/>
          <w:i/>
          <w:iCs/>
          <w:sz w:val="18"/>
          <w:szCs w:val="18"/>
        </w:rPr>
        <w:t xml:space="preserve">Department of Landscape Architecture, </w:t>
      </w:r>
      <w:proofErr w:type="spellStart"/>
      <w:r w:rsidRPr="00B7415E">
        <w:rPr>
          <w:rFonts w:cs="Times New Roman"/>
          <w:bCs/>
          <w:i/>
          <w:iCs/>
          <w:sz w:val="18"/>
          <w:szCs w:val="18"/>
        </w:rPr>
        <w:t>Kulliyyah</w:t>
      </w:r>
      <w:proofErr w:type="spellEnd"/>
      <w:r w:rsidRPr="00B7415E">
        <w:rPr>
          <w:rFonts w:cs="Times New Roman"/>
          <w:bCs/>
          <w:i/>
          <w:iCs/>
          <w:sz w:val="18"/>
          <w:szCs w:val="18"/>
        </w:rPr>
        <w:t xml:space="preserve"> of Architecture </w:t>
      </w:r>
      <w:r w:rsidR="00D352A8">
        <w:rPr>
          <w:rFonts w:cs="Times New Roman"/>
          <w:bCs/>
          <w:i/>
          <w:iCs/>
          <w:sz w:val="18"/>
          <w:szCs w:val="18"/>
        </w:rPr>
        <w:t>&amp;</w:t>
      </w:r>
      <w:r w:rsidRPr="00B7415E">
        <w:rPr>
          <w:rFonts w:cs="Times New Roman"/>
          <w:bCs/>
          <w:i/>
          <w:iCs/>
          <w:sz w:val="18"/>
          <w:szCs w:val="18"/>
        </w:rPr>
        <w:t xml:space="preserve"> Environmental Design,</w:t>
      </w:r>
      <w:r w:rsidR="00D668D7">
        <w:rPr>
          <w:rFonts w:cs="Times New Roman"/>
          <w:bCs/>
          <w:i/>
          <w:iCs/>
          <w:sz w:val="18"/>
          <w:szCs w:val="18"/>
        </w:rPr>
        <w:t xml:space="preserve"> </w:t>
      </w:r>
      <w:r w:rsidRPr="00B7415E">
        <w:rPr>
          <w:rFonts w:cs="Times New Roman"/>
          <w:bCs/>
          <w:i/>
          <w:iCs/>
          <w:sz w:val="18"/>
          <w:szCs w:val="18"/>
        </w:rPr>
        <w:t xml:space="preserve">International Islamic University Malaysia, </w:t>
      </w:r>
      <w:r w:rsidRPr="00B7415E">
        <w:rPr>
          <w:rFonts w:cs="Times New Roman"/>
          <w:i/>
          <w:iCs/>
          <w:sz w:val="18"/>
          <w:szCs w:val="18"/>
        </w:rPr>
        <w:t>53100 Kuala Lumpur, Malaysia</w:t>
      </w:r>
    </w:p>
    <w:p w:rsidR="00061858" w:rsidRPr="00B7415E" w:rsidRDefault="00061858" w:rsidP="00D668D7">
      <w:pPr>
        <w:pStyle w:val="NoSpacing"/>
        <w:jc w:val="center"/>
        <w:rPr>
          <w:rFonts w:eastAsia="Calibri" w:cs="Times New Roman"/>
          <w:i/>
          <w:iCs/>
          <w:sz w:val="18"/>
          <w:szCs w:val="18"/>
          <w:lang w:val="en-GB" w:eastAsia="en-US"/>
        </w:rPr>
      </w:pPr>
      <w:r w:rsidRPr="00B7415E">
        <w:rPr>
          <w:rFonts w:cs="Times New Roman"/>
          <w:i/>
          <w:iCs/>
          <w:sz w:val="18"/>
          <w:szCs w:val="18"/>
          <w:vertAlign w:val="superscript"/>
          <w:lang w:val="en-GB"/>
        </w:rPr>
        <w:t>2</w:t>
      </w:r>
      <w:r w:rsidRPr="00B7415E">
        <w:rPr>
          <w:rFonts w:cs="Times New Roman"/>
          <w:i/>
          <w:iCs/>
          <w:sz w:val="18"/>
          <w:szCs w:val="18"/>
          <w:lang w:val="en-GB"/>
        </w:rPr>
        <w:t xml:space="preserve">Department of Pharmaceutical Chemistry, </w:t>
      </w:r>
      <w:proofErr w:type="spellStart"/>
      <w:r w:rsidRPr="00B7415E">
        <w:rPr>
          <w:rFonts w:cs="Times New Roman"/>
          <w:i/>
          <w:iCs/>
          <w:sz w:val="18"/>
          <w:szCs w:val="18"/>
          <w:lang w:val="en-GB"/>
        </w:rPr>
        <w:t>Kulliyyah</w:t>
      </w:r>
      <w:proofErr w:type="spellEnd"/>
      <w:r w:rsidRPr="00B7415E">
        <w:rPr>
          <w:rFonts w:cs="Times New Roman"/>
          <w:i/>
          <w:iCs/>
          <w:sz w:val="18"/>
          <w:szCs w:val="18"/>
          <w:lang w:val="en-GB"/>
        </w:rPr>
        <w:t xml:space="preserve"> of Pharmacy,</w:t>
      </w:r>
      <w:r w:rsidR="00D668D7">
        <w:rPr>
          <w:rFonts w:cs="Times New Roman"/>
          <w:i/>
          <w:iCs/>
          <w:sz w:val="18"/>
          <w:szCs w:val="18"/>
          <w:lang w:val="en-GB"/>
        </w:rPr>
        <w:t xml:space="preserve"> </w:t>
      </w:r>
      <w:r w:rsidRPr="00B7415E">
        <w:rPr>
          <w:rFonts w:cs="Times New Roman"/>
          <w:i/>
          <w:iCs/>
          <w:sz w:val="18"/>
          <w:szCs w:val="18"/>
          <w:lang w:val="en-GB"/>
        </w:rPr>
        <w:t xml:space="preserve">International </w:t>
      </w:r>
      <w:r w:rsidRPr="00B7415E">
        <w:rPr>
          <w:rFonts w:eastAsia="Calibri" w:cs="Times New Roman"/>
          <w:i/>
          <w:iCs/>
          <w:sz w:val="18"/>
          <w:szCs w:val="18"/>
          <w:lang w:val="en-GB" w:eastAsia="en-US"/>
        </w:rPr>
        <w:t xml:space="preserve">Islamic University Malaysia, 25200 </w:t>
      </w:r>
      <w:proofErr w:type="spellStart"/>
      <w:r w:rsidRPr="00B7415E">
        <w:rPr>
          <w:rFonts w:eastAsia="Calibri" w:cs="Times New Roman"/>
          <w:i/>
          <w:iCs/>
          <w:sz w:val="18"/>
          <w:szCs w:val="18"/>
          <w:lang w:val="en-GB" w:eastAsia="en-US"/>
        </w:rPr>
        <w:t>Kuantan</w:t>
      </w:r>
      <w:proofErr w:type="spellEnd"/>
      <w:r w:rsidRPr="00B7415E">
        <w:rPr>
          <w:rFonts w:eastAsia="Calibri" w:cs="Times New Roman"/>
          <w:i/>
          <w:iCs/>
          <w:sz w:val="18"/>
          <w:szCs w:val="18"/>
          <w:lang w:val="en-GB" w:eastAsia="en-US"/>
        </w:rPr>
        <w:t xml:space="preserve">, </w:t>
      </w:r>
      <w:r w:rsidR="00D352A8">
        <w:rPr>
          <w:rFonts w:eastAsia="Calibri" w:cs="Times New Roman"/>
          <w:i/>
          <w:iCs/>
          <w:sz w:val="18"/>
          <w:szCs w:val="18"/>
          <w:lang w:val="en-GB" w:eastAsia="en-US"/>
        </w:rPr>
        <w:t xml:space="preserve">Pahang, </w:t>
      </w:r>
      <w:r w:rsidRPr="00B7415E">
        <w:rPr>
          <w:rFonts w:eastAsia="Calibri" w:cs="Times New Roman"/>
          <w:i/>
          <w:iCs/>
          <w:sz w:val="18"/>
          <w:szCs w:val="18"/>
          <w:lang w:val="en-GB" w:eastAsia="en-US"/>
        </w:rPr>
        <w:t>Malaysia</w:t>
      </w:r>
    </w:p>
    <w:p w:rsidR="00061858" w:rsidRPr="00D03952" w:rsidRDefault="00061858" w:rsidP="00D668D7">
      <w:pPr>
        <w:pStyle w:val="NoSpacing"/>
        <w:jc w:val="center"/>
        <w:rPr>
          <w:rFonts w:cs="Times New Roman"/>
          <w:bCs/>
          <w:sz w:val="20"/>
          <w:szCs w:val="20"/>
        </w:rPr>
      </w:pPr>
    </w:p>
    <w:p w:rsidR="00061858" w:rsidRPr="00614CD4" w:rsidRDefault="00061858" w:rsidP="00D668D7">
      <w:pPr>
        <w:spacing w:after="0" w:line="240" w:lineRule="auto"/>
        <w:jc w:val="center"/>
        <w:rPr>
          <w:rStyle w:val="Hyperlink"/>
          <w:i/>
          <w:iCs/>
          <w:color w:val="auto"/>
          <w:sz w:val="18"/>
          <w:szCs w:val="18"/>
        </w:rPr>
      </w:pPr>
      <w:r w:rsidRPr="00D03952">
        <w:rPr>
          <w:bCs/>
          <w:sz w:val="18"/>
          <w:szCs w:val="18"/>
          <w:lang w:val="fr-FR"/>
        </w:rPr>
        <w:t>*</w:t>
      </w:r>
      <w:proofErr w:type="spellStart"/>
      <w:r w:rsidRPr="00D03952">
        <w:rPr>
          <w:bCs/>
          <w:i/>
          <w:iCs/>
          <w:sz w:val="18"/>
          <w:szCs w:val="18"/>
          <w:lang w:val="fr-FR"/>
        </w:rPr>
        <w:t>Corresponding</w:t>
      </w:r>
      <w:proofErr w:type="spellEnd"/>
      <w:r w:rsidR="003C3B85">
        <w:rPr>
          <w:bCs/>
          <w:i/>
          <w:iCs/>
          <w:sz w:val="18"/>
          <w:szCs w:val="18"/>
          <w:lang w:val="fr-FR"/>
        </w:rPr>
        <w:t xml:space="preserve"> </w:t>
      </w:r>
      <w:proofErr w:type="spellStart"/>
      <w:r w:rsidRPr="00D03952">
        <w:rPr>
          <w:bCs/>
          <w:i/>
          <w:iCs/>
          <w:sz w:val="18"/>
          <w:szCs w:val="18"/>
          <w:lang w:val="fr-FR"/>
        </w:rPr>
        <w:t>author</w:t>
      </w:r>
      <w:proofErr w:type="spellEnd"/>
      <w:r w:rsidRPr="00D03952">
        <w:rPr>
          <w:bCs/>
          <w:i/>
          <w:iCs/>
          <w:sz w:val="18"/>
          <w:szCs w:val="18"/>
          <w:lang w:val="fr-FR"/>
        </w:rPr>
        <w:t>:</w:t>
      </w:r>
      <w:hyperlink r:id="rId8" w:history="1">
        <w:r w:rsidRPr="00614CD4">
          <w:rPr>
            <w:rStyle w:val="Hyperlink"/>
            <w:i/>
            <w:iCs/>
            <w:color w:val="auto"/>
            <w:sz w:val="18"/>
            <w:szCs w:val="18"/>
          </w:rPr>
          <w:t>rashidi@iium.edu.my</w:t>
        </w:r>
      </w:hyperlink>
    </w:p>
    <w:p w:rsidR="00061858" w:rsidRDefault="00061858" w:rsidP="00D42B9C">
      <w:pPr>
        <w:spacing w:after="0" w:line="240" w:lineRule="auto"/>
        <w:rPr>
          <w:rStyle w:val="Hyperlink"/>
          <w:i/>
          <w:iCs/>
          <w:sz w:val="18"/>
          <w:szCs w:val="18"/>
        </w:rPr>
      </w:pPr>
    </w:p>
    <w:p w:rsidR="00061858" w:rsidRDefault="004E0E68" w:rsidP="00D668D7">
      <w:pPr>
        <w:pStyle w:val="Default"/>
        <w:tabs>
          <w:tab w:val="left" w:pos="440"/>
        </w:tabs>
        <w:jc w:val="center"/>
        <w:rPr>
          <w:b/>
          <w:bCs/>
          <w:sz w:val="20"/>
          <w:szCs w:val="20"/>
        </w:rPr>
      </w:pPr>
      <w:r w:rsidRPr="00127F2C">
        <w:rPr>
          <w:b/>
          <w:bCs/>
          <w:sz w:val="20"/>
          <w:szCs w:val="20"/>
        </w:rPr>
        <w:t>Abstract</w:t>
      </w:r>
    </w:p>
    <w:p w:rsidR="00D668D7" w:rsidRDefault="00061858" w:rsidP="00D668D7">
      <w:pPr>
        <w:pStyle w:val="Default"/>
        <w:tabs>
          <w:tab w:val="left" w:pos="440"/>
        </w:tabs>
        <w:jc w:val="both"/>
        <w:rPr>
          <w:color w:val="auto"/>
          <w:sz w:val="18"/>
          <w:szCs w:val="18"/>
          <w:lang w:val="en-GB"/>
        </w:rPr>
        <w:sectPr w:rsidR="00D668D7" w:rsidSect="00D42B9C">
          <w:type w:val="continuous"/>
          <w:pgSz w:w="11907" w:h="16839" w:code="9"/>
          <w:pgMar w:top="1440" w:right="1440" w:bottom="1440" w:left="1440" w:header="709" w:footer="709" w:gutter="0"/>
          <w:cols w:space="708"/>
          <w:docGrid w:linePitch="360"/>
        </w:sectPr>
      </w:pPr>
      <w:r w:rsidRPr="00BF6FED">
        <w:rPr>
          <w:sz w:val="18"/>
          <w:szCs w:val="18"/>
          <w:lang w:val="en-GB"/>
        </w:rPr>
        <w:t xml:space="preserve">Colour is one important characteristic to food products </w:t>
      </w:r>
      <w:r w:rsidR="00B579C4">
        <w:rPr>
          <w:sz w:val="18"/>
          <w:szCs w:val="18"/>
          <w:lang w:val="en-GB"/>
        </w:rPr>
        <w:t>as</w:t>
      </w:r>
      <w:r w:rsidRPr="00BF6FED">
        <w:rPr>
          <w:sz w:val="18"/>
          <w:szCs w:val="18"/>
          <w:lang w:val="en-GB"/>
        </w:rPr>
        <w:t xml:space="preserve"> it dictates consumers’ first perception on the foods’ flavo</w:t>
      </w:r>
      <w:r>
        <w:rPr>
          <w:sz w:val="18"/>
          <w:szCs w:val="18"/>
          <w:lang w:val="en-GB"/>
        </w:rPr>
        <w:t>u</w:t>
      </w:r>
      <w:r w:rsidRPr="00BF6FED">
        <w:rPr>
          <w:sz w:val="18"/>
          <w:szCs w:val="18"/>
          <w:lang w:val="en-GB"/>
        </w:rPr>
        <w:t xml:space="preserve">r and quality. In the current </w:t>
      </w:r>
      <w:r w:rsidR="00482621">
        <w:rPr>
          <w:sz w:val="18"/>
          <w:szCs w:val="18"/>
          <w:lang w:val="en-GB"/>
        </w:rPr>
        <w:t xml:space="preserve">food </w:t>
      </w:r>
      <w:r w:rsidRPr="00BF6FED">
        <w:rPr>
          <w:sz w:val="18"/>
          <w:szCs w:val="18"/>
          <w:lang w:val="en-GB"/>
        </w:rPr>
        <w:t xml:space="preserve">industry, most of the colorants used were </w:t>
      </w:r>
      <w:r w:rsidR="00B579C4">
        <w:rPr>
          <w:sz w:val="18"/>
          <w:szCs w:val="18"/>
          <w:lang w:val="en-GB"/>
        </w:rPr>
        <w:t>derived</w:t>
      </w:r>
      <w:r w:rsidRPr="00BF6FED">
        <w:rPr>
          <w:sz w:val="18"/>
          <w:szCs w:val="18"/>
          <w:lang w:val="en-GB"/>
        </w:rPr>
        <w:t xml:space="preserve"> from synthetic sources. However, due to negative health impacts of the synthetic colorants, the urgency to find natural colorants a</w:t>
      </w:r>
      <w:r>
        <w:rPr>
          <w:sz w:val="18"/>
          <w:szCs w:val="18"/>
          <w:lang w:val="en-GB"/>
        </w:rPr>
        <w:t>nd impose it to food products</w:t>
      </w:r>
      <w:r w:rsidR="00CD1452">
        <w:rPr>
          <w:sz w:val="18"/>
          <w:szCs w:val="18"/>
          <w:lang w:val="en-GB"/>
        </w:rPr>
        <w:t xml:space="preserve"> is of great importance</w:t>
      </w:r>
      <w:r>
        <w:rPr>
          <w:sz w:val="18"/>
          <w:szCs w:val="18"/>
          <w:lang w:val="en-GB"/>
        </w:rPr>
        <w:t xml:space="preserve">. </w:t>
      </w:r>
      <w:r w:rsidRPr="00BF6FED">
        <w:rPr>
          <w:color w:val="auto"/>
          <w:sz w:val="18"/>
          <w:szCs w:val="18"/>
          <w:lang w:val="en-GB"/>
        </w:rPr>
        <w:t xml:space="preserve">In this study, a group of plant pigments which are potentially introduced as natural food </w:t>
      </w:r>
      <w:r w:rsidR="00AD48D5" w:rsidRPr="00BF6FED">
        <w:rPr>
          <w:color w:val="auto"/>
          <w:sz w:val="18"/>
          <w:szCs w:val="18"/>
          <w:lang w:val="en-GB"/>
        </w:rPr>
        <w:t xml:space="preserve">colorants </w:t>
      </w:r>
      <w:r w:rsidR="00AD48D5">
        <w:rPr>
          <w:color w:val="auto"/>
          <w:sz w:val="18"/>
          <w:szCs w:val="18"/>
          <w:lang w:val="en-GB"/>
        </w:rPr>
        <w:t>were quantified</w:t>
      </w:r>
      <w:r w:rsidRPr="00BF6FED">
        <w:rPr>
          <w:color w:val="auto"/>
          <w:sz w:val="18"/>
          <w:szCs w:val="18"/>
          <w:lang w:val="en-GB"/>
        </w:rPr>
        <w:t xml:space="preserve"> from 24 species of local traditional vegetables (</w:t>
      </w:r>
      <w:proofErr w:type="spellStart"/>
      <w:r w:rsidRPr="00BF6FED">
        <w:rPr>
          <w:i/>
          <w:color w:val="auto"/>
          <w:sz w:val="18"/>
          <w:szCs w:val="18"/>
          <w:lang w:val="en-GB"/>
        </w:rPr>
        <w:t>ulam</w:t>
      </w:r>
      <w:proofErr w:type="spellEnd"/>
      <w:r w:rsidRPr="00BF6FED">
        <w:rPr>
          <w:color w:val="auto"/>
          <w:sz w:val="18"/>
          <w:szCs w:val="18"/>
          <w:lang w:val="en-GB"/>
        </w:rPr>
        <w:t xml:space="preserve">), characterized as </w:t>
      </w:r>
      <w:proofErr w:type="spellStart"/>
      <w:r w:rsidRPr="00BF6FED">
        <w:rPr>
          <w:color w:val="auto"/>
          <w:sz w:val="18"/>
          <w:szCs w:val="18"/>
          <w:lang w:val="en-GB"/>
        </w:rPr>
        <w:t>neoxanthin</w:t>
      </w:r>
      <w:proofErr w:type="spellEnd"/>
      <w:r w:rsidRPr="00BF6FED">
        <w:rPr>
          <w:color w:val="auto"/>
          <w:sz w:val="18"/>
          <w:szCs w:val="18"/>
          <w:lang w:val="en-GB"/>
        </w:rPr>
        <w:t xml:space="preserve">, </w:t>
      </w:r>
      <w:proofErr w:type="spellStart"/>
      <w:r w:rsidRPr="00BF6FED">
        <w:rPr>
          <w:color w:val="auto"/>
          <w:sz w:val="18"/>
          <w:szCs w:val="18"/>
          <w:lang w:val="en-GB"/>
        </w:rPr>
        <w:t>violaxanthin</w:t>
      </w:r>
      <w:proofErr w:type="spellEnd"/>
      <w:r w:rsidRPr="00BF6FED">
        <w:rPr>
          <w:color w:val="auto"/>
          <w:sz w:val="18"/>
          <w:szCs w:val="18"/>
          <w:lang w:val="en-GB"/>
        </w:rPr>
        <w:t xml:space="preserve">, lutein, </w:t>
      </w:r>
      <w:proofErr w:type="spellStart"/>
      <w:r w:rsidRPr="00BF6FED">
        <w:rPr>
          <w:color w:val="auto"/>
          <w:sz w:val="18"/>
          <w:szCs w:val="18"/>
          <w:lang w:val="en-GB"/>
        </w:rPr>
        <w:t>zeaxanthin</w:t>
      </w:r>
      <w:proofErr w:type="spellEnd"/>
      <w:r w:rsidRPr="00BF6FED">
        <w:rPr>
          <w:color w:val="auto"/>
          <w:sz w:val="18"/>
          <w:szCs w:val="18"/>
          <w:lang w:val="en-GB"/>
        </w:rPr>
        <w:t>, β-</w:t>
      </w:r>
      <w:proofErr w:type="spellStart"/>
      <w:r w:rsidRPr="00BF6FED">
        <w:rPr>
          <w:color w:val="auto"/>
          <w:sz w:val="18"/>
          <w:szCs w:val="18"/>
          <w:lang w:val="en-GB"/>
        </w:rPr>
        <w:t>cryptoxanthin</w:t>
      </w:r>
      <w:proofErr w:type="spellEnd"/>
      <w:r w:rsidRPr="00BF6FED">
        <w:rPr>
          <w:color w:val="auto"/>
          <w:sz w:val="18"/>
          <w:szCs w:val="18"/>
          <w:lang w:val="en-GB"/>
        </w:rPr>
        <w:t>, α-carotene and β-carotene</w:t>
      </w:r>
      <w:r w:rsidR="00403A14">
        <w:rPr>
          <w:color w:val="auto"/>
          <w:sz w:val="18"/>
          <w:szCs w:val="18"/>
          <w:lang w:val="en-GB"/>
        </w:rPr>
        <w:t xml:space="preserve"> by using </w:t>
      </w:r>
      <w:r w:rsidR="00403A14" w:rsidRPr="00BF6FED">
        <w:rPr>
          <w:color w:val="auto"/>
          <w:sz w:val="18"/>
          <w:szCs w:val="18"/>
          <w:lang w:val="en-GB"/>
        </w:rPr>
        <w:t>HPLC</w:t>
      </w:r>
      <w:r w:rsidR="00AD48D5">
        <w:rPr>
          <w:color w:val="auto"/>
          <w:sz w:val="18"/>
          <w:szCs w:val="18"/>
          <w:lang w:val="en-GB"/>
        </w:rPr>
        <w:t>.</w:t>
      </w:r>
      <w:r w:rsidRPr="00BF6FED">
        <w:rPr>
          <w:color w:val="auto"/>
          <w:sz w:val="18"/>
          <w:szCs w:val="18"/>
          <w:lang w:val="en-GB"/>
        </w:rPr>
        <w:t xml:space="preserve"> It was shown that </w:t>
      </w:r>
      <w:proofErr w:type="spellStart"/>
      <w:r w:rsidRPr="00BF6FED">
        <w:rPr>
          <w:i/>
          <w:color w:val="auto"/>
          <w:sz w:val="18"/>
          <w:szCs w:val="18"/>
          <w:lang w:val="en-GB"/>
        </w:rPr>
        <w:t>Sauropus</w:t>
      </w:r>
      <w:proofErr w:type="spellEnd"/>
      <w:r w:rsidR="003C3B85">
        <w:rPr>
          <w:i/>
          <w:color w:val="auto"/>
          <w:sz w:val="18"/>
          <w:szCs w:val="18"/>
          <w:lang w:val="en-GB"/>
        </w:rPr>
        <w:t xml:space="preserve"> </w:t>
      </w:r>
      <w:proofErr w:type="spellStart"/>
      <w:r w:rsidRPr="00BF6FED">
        <w:rPr>
          <w:i/>
          <w:color w:val="auto"/>
          <w:sz w:val="18"/>
          <w:szCs w:val="18"/>
          <w:lang w:val="en-GB"/>
        </w:rPr>
        <w:t>androgynus</w:t>
      </w:r>
      <w:proofErr w:type="spellEnd"/>
      <w:r w:rsidR="003C3B85">
        <w:rPr>
          <w:i/>
          <w:color w:val="auto"/>
          <w:sz w:val="18"/>
          <w:szCs w:val="18"/>
          <w:lang w:val="en-GB"/>
        </w:rPr>
        <w:t xml:space="preserve"> </w:t>
      </w:r>
      <w:r w:rsidRPr="00BF6FED">
        <w:rPr>
          <w:color w:val="auto"/>
          <w:sz w:val="18"/>
          <w:szCs w:val="18"/>
          <w:lang w:val="en-GB"/>
        </w:rPr>
        <w:t>contained</w:t>
      </w:r>
      <w:r w:rsidR="00AD48D5">
        <w:rPr>
          <w:color w:val="auto"/>
          <w:sz w:val="18"/>
          <w:szCs w:val="18"/>
          <w:lang w:val="en-GB"/>
        </w:rPr>
        <w:t xml:space="preserve"> the</w:t>
      </w:r>
      <w:r w:rsidRPr="00BF6FED">
        <w:rPr>
          <w:color w:val="auto"/>
          <w:sz w:val="18"/>
          <w:szCs w:val="18"/>
          <w:lang w:val="en-GB"/>
        </w:rPr>
        <w:t xml:space="preserve"> highest amount of </w:t>
      </w:r>
      <w:proofErr w:type="spellStart"/>
      <w:r w:rsidRPr="00BF6FED">
        <w:rPr>
          <w:color w:val="auto"/>
          <w:sz w:val="18"/>
          <w:szCs w:val="18"/>
          <w:lang w:val="en-GB"/>
        </w:rPr>
        <w:t>neoxanthin</w:t>
      </w:r>
      <w:proofErr w:type="spellEnd"/>
      <w:r w:rsidRPr="00BF6FED">
        <w:rPr>
          <w:color w:val="auto"/>
          <w:sz w:val="18"/>
          <w:szCs w:val="18"/>
          <w:lang w:val="en-GB"/>
        </w:rPr>
        <w:t xml:space="preserve">, </w:t>
      </w:r>
      <w:proofErr w:type="spellStart"/>
      <w:r w:rsidRPr="00BF6FED">
        <w:rPr>
          <w:color w:val="auto"/>
          <w:sz w:val="18"/>
          <w:szCs w:val="18"/>
          <w:lang w:val="en-GB"/>
        </w:rPr>
        <w:t>violaxanthin</w:t>
      </w:r>
      <w:proofErr w:type="spellEnd"/>
      <w:r w:rsidRPr="00BF6FED">
        <w:rPr>
          <w:color w:val="auto"/>
          <w:sz w:val="18"/>
          <w:szCs w:val="18"/>
          <w:lang w:val="en-GB"/>
        </w:rPr>
        <w:t xml:space="preserve"> and β-</w:t>
      </w:r>
      <w:proofErr w:type="spellStart"/>
      <w:r w:rsidRPr="00BF6FED">
        <w:rPr>
          <w:color w:val="auto"/>
          <w:sz w:val="18"/>
          <w:szCs w:val="18"/>
          <w:lang w:val="en-GB"/>
        </w:rPr>
        <w:t>cryptoxanthin</w:t>
      </w:r>
      <w:proofErr w:type="spellEnd"/>
      <w:r w:rsidRPr="00BF6FED">
        <w:rPr>
          <w:color w:val="auto"/>
          <w:sz w:val="18"/>
          <w:szCs w:val="18"/>
          <w:lang w:val="en-GB"/>
        </w:rPr>
        <w:t xml:space="preserve"> at 142.40±3.57, 28.06±0.65 and 0.07±0.00 mg/g </w:t>
      </w:r>
      <w:r w:rsidR="00ED043C">
        <w:rPr>
          <w:color w:val="auto"/>
          <w:sz w:val="18"/>
          <w:szCs w:val="18"/>
          <w:lang w:val="en-GB"/>
        </w:rPr>
        <w:t>dry weight (</w:t>
      </w:r>
      <w:r w:rsidRPr="00BF6FED">
        <w:rPr>
          <w:color w:val="auto"/>
          <w:sz w:val="18"/>
          <w:szCs w:val="18"/>
          <w:lang w:val="en-GB"/>
        </w:rPr>
        <w:t>DW</w:t>
      </w:r>
      <w:r w:rsidR="00ED043C">
        <w:rPr>
          <w:color w:val="auto"/>
          <w:sz w:val="18"/>
          <w:szCs w:val="18"/>
          <w:lang w:val="en-GB"/>
        </w:rPr>
        <w:t>)</w:t>
      </w:r>
      <w:r w:rsidRPr="00BF6FED">
        <w:rPr>
          <w:color w:val="auto"/>
          <w:sz w:val="18"/>
          <w:szCs w:val="18"/>
          <w:lang w:val="en-GB"/>
        </w:rPr>
        <w:t>, respectively</w:t>
      </w:r>
      <w:r w:rsidRPr="00CD322F">
        <w:rPr>
          <w:color w:val="auto"/>
          <w:sz w:val="18"/>
          <w:szCs w:val="18"/>
          <w:lang w:val="en-GB"/>
        </w:rPr>
        <w:t xml:space="preserve">. </w:t>
      </w:r>
      <w:r w:rsidR="00CD322F" w:rsidRPr="00CD322F">
        <w:rPr>
          <w:color w:val="auto"/>
          <w:sz w:val="18"/>
          <w:szCs w:val="18"/>
          <w:lang w:val="en-GB"/>
        </w:rPr>
        <w:t xml:space="preserve">In contrast, </w:t>
      </w:r>
      <w:r w:rsidR="00CD322F">
        <w:rPr>
          <w:color w:val="auto"/>
          <w:sz w:val="18"/>
          <w:szCs w:val="18"/>
          <w:lang w:val="en-GB"/>
        </w:rPr>
        <w:t xml:space="preserve">highest content of </w:t>
      </w:r>
      <w:proofErr w:type="gramStart"/>
      <w:r w:rsidR="00CD322F" w:rsidRPr="00CD322F">
        <w:rPr>
          <w:color w:val="auto"/>
          <w:sz w:val="18"/>
          <w:szCs w:val="18"/>
          <w:lang w:val="en-GB"/>
        </w:rPr>
        <w:t>l</w:t>
      </w:r>
      <w:r w:rsidRPr="00CD322F">
        <w:rPr>
          <w:color w:val="auto"/>
          <w:sz w:val="18"/>
          <w:szCs w:val="18"/>
          <w:lang w:val="en-GB"/>
        </w:rPr>
        <w:t>utein</w:t>
      </w:r>
      <w:r w:rsidR="00D668D7">
        <w:rPr>
          <w:color w:val="auto"/>
          <w:sz w:val="18"/>
          <w:szCs w:val="18"/>
          <w:lang w:val="en-GB"/>
        </w:rPr>
        <w:t xml:space="preserve"> </w:t>
      </w:r>
      <w:r w:rsidRPr="00CD322F">
        <w:rPr>
          <w:color w:val="auto"/>
          <w:sz w:val="18"/>
          <w:szCs w:val="18"/>
          <w:lang w:val="en-GB"/>
        </w:rPr>
        <w:t xml:space="preserve"> and</w:t>
      </w:r>
      <w:proofErr w:type="gramEnd"/>
      <w:r w:rsidRPr="00CD322F">
        <w:rPr>
          <w:color w:val="auto"/>
          <w:sz w:val="18"/>
          <w:szCs w:val="18"/>
          <w:lang w:val="en-GB"/>
        </w:rPr>
        <w:t xml:space="preserve"> </w:t>
      </w:r>
      <w:r w:rsidRPr="00BF6FED">
        <w:rPr>
          <w:color w:val="auto"/>
          <w:sz w:val="18"/>
          <w:szCs w:val="18"/>
          <w:lang w:val="en-GB"/>
        </w:rPr>
        <w:t xml:space="preserve">α-carotene were observed in </w:t>
      </w:r>
      <w:proofErr w:type="spellStart"/>
      <w:r w:rsidRPr="00BF6FED">
        <w:rPr>
          <w:i/>
          <w:color w:val="auto"/>
          <w:sz w:val="18"/>
          <w:szCs w:val="18"/>
          <w:lang w:val="en-GB"/>
        </w:rPr>
        <w:t>Centella</w:t>
      </w:r>
      <w:proofErr w:type="spellEnd"/>
      <w:r w:rsidR="003C3B85">
        <w:rPr>
          <w:i/>
          <w:color w:val="auto"/>
          <w:sz w:val="18"/>
          <w:szCs w:val="18"/>
          <w:lang w:val="en-GB"/>
        </w:rPr>
        <w:t xml:space="preserve"> </w:t>
      </w:r>
      <w:proofErr w:type="spellStart"/>
      <w:r w:rsidRPr="00BF6FED">
        <w:rPr>
          <w:i/>
          <w:color w:val="auto"/>
          <w:sz w:val="18"/>
          <w:szCs w:val="18"/>
          <w:lang w:val="en-GB"/>
        </w:rPr>
        <w:t>asiatica</w:t>
      </w:r>
      <w:proofErr w:type="spellEnd"/>
      <w:r w:rsidRPr="00BF6FED">
        <w:rPr>
          <w:color w:val="auto"/>
          <w:sz w:val="18"/>
          <w:szCs w:val="18"/>
          <w:lang w:val="en-GB"/>
        </w:rPr>
        <w:t xml:space="preserve"> at </w:t>
      </w:r>
      <w:r w:rsidRPr="00BF6FED">
        <w:rPr>
          <w:bCs/>
          <w:color w:val="auto"/>
          <w:sz w:val="18"/>
          <w:szCs w:val="18"/>
          <w:lang w:val="en-GB"/>
        </w:rPr>
        <w:t>16.53</w:t>
      </w:r>
      <w:r w:rsidRPr="00BF6FED">
        <w:rPr>
          <w:color w:val="auto"/>
          <w:sz w:val="18"/>
          <w:szCs w:val="18"/>
          <w:lang w:val="en-GB"/>
        </w:rPr>
        <w:t xml:space="preserve">±0.97 and </w:t>
      </w:r>
      <w:r w:rsidRPr="00BF6FED">
        <w:rPr>
          <w:bCs/>
          <w:color w:val="auto"/>
          <w:sz w:val="18"/>
          <w:szCs w:val="18"/>
          <w:lang w:val="en-GB"/>
        </w:rPr>
        <w:t xml:space="preserve">2.14±0.12 mg/g DW, accordingly. Meanwhile, </w:t>
      </w:r>
      <w:r w:rsidRPr="00BF6FED">
        <w:rPr>
          <w:i/>
          <w:color w:val="auto"/>
          <w:sz w:val="18"/>
          <w:szCs w:val="18"/>
          <w:lang w:val="en-GB"/>
        </w:rPr>
        <w:t xml:space="preserve">Piper </w:t>
      </w:r>
      <w:proofErr w:type="spellStart"/>
      <w:r w:rsidRPr="00BF6FED">
        <w:rPr>
          <w:i/>
          <w:color w:val="auto"/>
          <w:sz w:val="18"/>
          <w:szCs w:val="18"/>
          <w:lang w:val="en-GB"/>
        </w:rPr>
        <w:t>sarmentosum</w:t>
      </w:r>
      <w:proofErr w:type="spellEnd"/>
      <w:r w:rsidR="003C3B85">
        <w:rPr>
          <w:i/>
          <w:color w:val="auto"/>
          <w:sz w:val="18"/>
          <w:szCs w:val="18"/>
          <w:lang w:val="en-GB"/>
        </w:rPr>
        <w:t xml:space="preserve"> </w:t>
      </w:r>
      <w:r w:rsidR="005852E9">
        <w:rPr>
          <w:color w:val="auto"/>
          <w:sz w:val="18"/>
          <w:szCs w:val="18"/>
          <w:lang w:val="en-GB"/>
        </w:rPr>
        <w:t>contained the</w:t>
      </w:r>
      <w:r w:rsidR="003C3B85">
        <w:rPr>
          <w:color w:val="auto"/>
          <w:sz w:val="18"/>
          <w:szCs w:val="18"/>
          <w:lang w:val="en-GB"/>
        </w:rPr>
        <w:t xml:space="preserve"> </w:t>
      </w:r>
      <w:r w:rsidRPr="00BF6FED">
        <w:rPr>
          <w:color w:val="auto"/>
          <w:sz w:val="18"/>
          <w:szCs w:val="18"/>
          <w:lang w:val="en-GB"/>
        </w:rPr>
        <w:t xml:space="preserve">highest </w:t>
      </w:r>
      <w:proofErr w:type="spellStart"/>
      <w:r w:rsidRPr="00BF6FED">
        <w:rPr>
          <w:color w:val="auto"/>
          <w:sz w:val="18"/>
          <w:szCs w:val="18"/>
          <w:lang w:val="en-GB"/>
        </w:rPr>
        <w:t>zeaxanthin</w:t>
      </w:r>
      <w:proofErr w:type="spellEnd"/>
      <w:r w:rsidRPr="00BF6FED">
        <w:rPr>
          <w:color w:val="auto"/>
          <w:sz w:val="18"/>
          <w:szCs w:val="18"/>
          <w:lang w:val="en-GB"/>
        </w:rPr>
        <w:t xml:space="preserve"> level (</w:t>
      </w:r>
      <w:r w:rsidRPr="00BF6FED">
        <w:rPr>
          <w:bCs/>
          <w:color w:val="auto"/>
          <w:sz w:val="18"/>
          <w:szCs w:val="18"/>
          <w:lang w:val="en-GB"/>
        </w:rPr>
        <w:t>123.45</w:t>
      </w:r>
      <w:r w:rsidRPr="00BF6FED">
        <w:rPr>
          <w:color w:val="auto"/>
          <w:sz w:val="18"/>
          <w:szCs w:val="18"/>
          <w:lang w:val="en-GB"/>
        </w:rPr>
        <w:t xml:space="preserve">±12.3 mg/g DW) and </w:t>
      </w:r>
      <w:proofErr w:type="spellStart"/>
      <w:r w:rsidRPr="00BF6FED">
        <w:rPr>
          <w:i/>
          <w:color w:val="auto"/>
          <w:sz w:val="18"/>
          <w:szCs w:val="18"/>
          <w:lang w:val="en-GB"/>
        </w:rPr>
        <w:t>Oenanthe</w:t>
      </w:r>
      <w:proofErr w:type="spellEnd"/>
      <w:r w:rsidR="003C3B85">
        <w:rPr>
          <w:i/>
          <w:color w:val="auto"/>
          <w:sz w:val="18"/>
          <w:szCs w:val="18"/>
          <w:lang w:val="en-GB"/>
        </w:rPr>
        <w:t xml:space="preserve"> </w:t>
      </w:r>
      <w:proofErr w:type="spellStart"/>
      <w:r w:rsidRPr="00BF6FED">
        <w:rPr>
          <w:i/>
          <w:color w:val="auto"/>
          <w:sz w:val="18"/>
          <w:szCs w:val="18"/>
          <w:lang w:val="en-GB"/>
        </w:rPr>
        <w:t>javanica</w:t>
      </w:r>
      <w:proofErr w:type="spellEnd"/>
      <w:r w:rsidRPr="00BF6FED">
        <w:rPr>
          <w:color w:val="auto"/>
          <w:sz w:val="18"/>
          <w:szCs w:val="18"/>
          <w:lang w:val="en-GB"/>
        </w:rPr>
        <w:t xml:space="preserve"> has the largest amount of β-</w:t>
      </w:r>
    </w:p>
    <w:p w:rsidR="00061858" w:rsidRPr="006949FC" w:rsidRDefault="00061858" w:rsidP="00D668D7">
      <w:pPr>
        <w:pStyle w:val="Default"/>
        <w:tabs>
          <w:tab w:val="left" w:pos="440"/>
        </w:tabs>
        <w:jc w:val="both"/>
        <w:rPr>
          <w:color w:val="auto"/>
          <w:sz w:val="18"/>
          <w:szCs w:val="18"/>
          <w:lang w:val="en-GB"/>
        </w:rPr>
      </w:pPr>
      <w:proofErr w:type="gramStart"/>
      <w:r w:rsidRPr="00BF6FED">
        <w:rPr>
          <w:color w:val="auto"/>
          <w:sz w:val="18"/>
          <w:szCs w:val="18"/>
          <w:lang w:val="en-GB"/>
        </w:rPr>
        <w:lastRenderedPageBreak/>
        <w:t>carotene</w:t>
      </w:r>
      <w:proofErr w:type="gramEnd"/>
      <w:r w:rsidRPr="00BF6FED">
        <w:rPr>
          <w:color w:val="auto"/>
          <w:sz w:val="18"/>
          <w:szCs w:val="18"/>
          <w:lang w:val="en-GB"/>
        </w:rPr>
        <w:t xml:space="preserve"> (3.09±0.06 mg/g DW). The extracted yellow-to-red lipid soluble pigments can be further developed into commercial </w:t>
      </w:r>
      <w:r w:rsidRPr="006949FC">
        <w:rPr>
          <w:color w:val="auto"/>
          <w:sz w:val="18"/>
          <w:szCs w:val="18"/>
          <w:lang w:val="en-GB"/>
        </w:rPr>
        <w:t xml:space="preserve">food colorant to replace the synthetic </w:t>
      </w:r>
      <w:r w:rsidR="005852E9" w:rsidRPr="006949FC">
        <w:rPr>
          <w:color w:val="auto"/>
          <w:sz w:val="18"/>
          <w:szCs w:val="18"/>
          <w:lang w:val="en-GB"/>
        </w:rPr>
        <w:t>colorants</w:t>
      </w:r>
      <w:r w:rsidRPr="006949FC">
        <w:rPr>
          <w:color w:val="auto"/>
          <w:sz w:val="18"/>
          <w:szCs w:val="18"/>
          <w:lang w:val="en-GB"/>
        </w:rPr>
        <w:t xml:space="preserve"> in the market thus improv</w:t>
      </w:r>
      <w:r w:rsidR="005852E9" w:rsidRPr="006949FC">
        <w:rPr>
          <w:color w:val="auto"/>
          <w:sz w:val="18"/>
          <w:szCs w:val="18"/>
          <w:lang w:val="en-GB"/>
        </w:rPr>
        <w:t>ing</w:t>
      </w:r>
      <w:r w:rsidRPr="006949FC">
        <w:rPr>
          <w:color w:val="auto"/>
          <w:sz w:val="18"/>
          <w:szCs w:val="18"/>
          <w:lang w:val="en-GB"/>
        </w:rPr>
        <w:t xml:space="preserve"> social </w:t>
      </w:r>
      <w:r w:rsidR="005852E9" w:rsidRPr="006949FC">
        <w:rPr>
          <w:color w:val="auto"/>
          <w:sz w:val="18"/>
          <w:szCs w:val="18"/>
          <w:lang w:val="en-GB"/>
        </w:rPr>
        <w:t>awareness</w:t>
      </w:r>
      <w:r w:rsidRPr="006949FC">
        <w:rPr>
          <w:color w:val="auto"/>
          <w:sz w:val="18"/>
          <w:szCs w:val="18"/>
          <w:lang w:val="en-GB"/>
        </w:rPr>
        <w:t xml:space="preserve"> towards natural products as well as strengthening the national economy. </w:t>
      </w:r>
    </w:p>
    <w:p w:rsidR="00ED043C" w:rsidRPr="00BF6FED" w:rsidRDefault="00ED043C" w:rsidP="00D668D7">
      <w:pPr>
        <w:pStyle w:val="Default"/>
        <w:tabs>
          <w:tab w:val="left" w:pos="440"/>
        </w:tabs>
        <w:jc w:val="both"/>
        <w:rPr>
          <w:sz w:val="18"/>
          <w:szCs w:val="18"/>
          <w:lang w:val="en-GB"/>
        </w:rPr>
      </w:pPr>
    </w:p>
    <w:p w:rsidR="00ED043C" w:rsidRPr="00ED043C" w:rsidRDefault="00ED043C" w:rsidP="00D668D7">
      <w:pPr>
        <w:spacing w:after="0" w:line="240" w:lineRule="auto"/>
        <w:jc w:val="both"/>
        <w:rPr>
          <w:rStyle w:val="Hyperlink"/>
          <w:color w:val="auto"/>
          <w:sz w:val="18"/>
          <w:szCs w:val="18"/>
        </w:rPr>
      </w:pPr>
      <w:r w:rsidRPr="00ED043C">
        <w:rPr>
          <w:rStyle w:val="Hyperlink"/>
          <w:b/>
          <w:bCs/>
          <w:color w:val="auto"/>
          <w:sz w:val="18"/>
          <w:szCs w:val="18"/>
        </w:rPr>
        <w:t>Keywords</w:t>
      </w:r>
      <w:r w:rsidRPr="00ED043C">
        <w:rPr>
          <w:rStyle w:val="Hyperlink"/>
          <w:color w:val="auto"/>
          <w:sz w:val="18"/>
          <w:szCs w:val="18"/>
        </w:rPr>
        <w:t xml:space="preserve">: </w:t>
      </w:r>
      <w:r w:rsidR="00E74205">
        <w:rPr>
          <w:rStyle w:val="Hyperlink"/>
          <w:color w:val="auto"/>
          <w:sz w:val="18"/>
          <w:szCs w:val="18"/>
        </w:rPr>
        <w:t>f</w:t>
      </w:r>
      <w:r w:rsidRPr="00ED043C">
        <w:rPr>
          <w:rStyle w:val="Hyperlink"/>
          <w:color w:val="auto"/>
          <w:sz w:val="18"/>
          <w:szCs w:val="18"/>
        </w:rPr>
        <w:t xml:space="preserve">ood colorant, traditional vegetables, </w:t>
      </w:r>
      <w:proofErr w:type="spellStart"/>
      <w:r w:rsidRPr="00ED043C">
        <w:rPr>
          <w:rStyle w:val="Hyperlink"/>
          <w:color w:val="auto"/>
          <w:sz w:val="18"/>
          <w:szCs w:val="18"/>
        </w:rPr>
        <w:t>ulam</w:t>
      </w:r>
      <w:proofErr w:type="spellEnd"/>
      <w:r w:rsidRPr="00ED043C">
        <w:rPr>
          <w:rStyle w:val="Hyperlink"/>
          <w:color w:val="auto"/>
          <w:sz w:val="18"/>
          <w:szCs w:val="18"/>
        </w:rPr>
        <w:t>, natural colorants, carotenoids</w:t>
      </w:r>
    </w:p>
    <w:p w:rsidR="00ED043C" w:rsidRPr="000A1E2D" w:rsidRDefault="00ED043C" w:rsidP="00D668D7">
      <w:pPr>
        <w:spacing w:after="0" w:line="240" w:lineRule="auto"/>
        <w:jc w:val="center"/>
        <w:rPr>
          <w:b/>
          <w:bCs/>
          <w:sz w:val="18"/>
          <w:szCs w:val="18"/>
          <w:lang w:val="en-US"/>
        </w:rPr>
      </w:pPr>
    </w:p>
    <w:p w:rsidR="00061858" w:rsidRDefault="004E0E68" w:rsidP="00D668D7">
      <w:pPr>
        <w:pStyle w:val="Default"/>
        <w:jc w:val="center"/>
        <w:rPr>
          <w:rFonts w:eastAsiaTheme="minorHAnsi"/>
          <w:b/>
          <w:bCs/>
          <w:sz w:val="20"/>
          <w:szCs w:val="20"/>
          <w:lang w:val="en-GB" w:bidi="ar-SA"/>
        </w:rPr>
      </w:pPr>
      <w:proofErr w:type="spellStart"/>
      <w:r>
        <w:rPr>
          <w:rFonts w:eastAsiaTheme="minorHAnsi"/>
          <w:b/>
          <w:bCs/>
          <w:sz w:val="20"/>
          <w:szCs w:val="20"/>
          <w:lang w:val="en-GB" w:bidi="ar-SA"/>
        </w:rPr>
        <w:t>Abstrak</w:t>
      </w:r>
      <w:proofErr w:type="spellEnd"/>
    </w:p>
    <w:p w:rsidR="00CC58FE" w:rsidRDefault="00061858" w:rsidP="00D668D7">
      <w:pPr>
        <w:pStyle w:val="Default"/>
        <w:jc w:val="both"/>
        <w:rPr>
          <w:rFonts w:eastAsiaTheme="minorHAnsi"/>
          <w:color w:val="auto"/>
          <w:sz w:val="18"/>
          <w:szCs w:val="18"/>
          <w:lang w:val="en-GB" w:bidi="ar-SA"/>
        </w:rPr>
      </w:pPr>
      <w:proofErr w:type="spellStart"/>
      <w:proofErr w:type="gramStart"/>
      <w:r w:rsidRPr="004C7324">
        <w:rPr>
          <w:sz w:val="18"/>
          <w:szCs w:val="18"/>
        </w:rPr>
        <w:t>Warna</w:t>
      </w:r>
      <w:proofErr w:type="spellEnd"/>
      <w:r w:rsidR="003C3B85">
        <w:rPr>
          <w:sz w:val="18"/>
          <w:szCs w:val="18"/>
        </w:rPr>
        <w:t xml:space="preserve"> </w:t>
      </w:r>
      <w:proofErr w:type="spellStart"/>
      <w:r w:rsidRPr="004C7324">
        <w:rPr>
          <w:sz w:val="18"/>
          <w:szCs w:val="18"/>
        </w:rPr>
        <w:t>merupakan</w:t>
      </w:r>
      <w:proofErr w:type="spellEnd"/>
      <w:r w:rsidR="003C3B85">
        <w:rPr>
          <w:sz w:val="18"/>
          <w:szCs w:val="18"/>
        </w:rPr>
        <w:t xml:space="preserve"> </w:t>
      </w:r>
      <w:proofErr w:type="spellStart"/>
      <w:r w:rsidRPr="004C7324">
        <w:rPr>
          <w:sz w:val="18"/>
          <w:szCs w:val="18"/>
        </w:rPr>
        <w:t>salah</w:t>
      </w:r>
      <w:proofErr w:type="spellEnd"/>
      <w:r w:rsidR="003C3B85">
        <w:rPr>
          <w:sz w:val="18"/>
          <w:szCs w:val="18"/>
        </w:rPr>
        <w:t xml:space="preserve"> </w:t>
      </w:r>
      <w:proofErr w:type="spellStart"/>
      <w:r w:rsidRPr="004C7324">
        <w:rPr>
          <w:sz w:val="18"/>
          <w:szCs w:val="18"/>
        </w:rPr>
        <w:t>satu</w:t>
      </w:r>
      <w:proofErr w:type="spellEnd"/>
      <w:r w:rsidR="003C3B85">
        <w:rPr>
          <w:sz w:val="18"/>
          <w:szCs w:val="18"/>
        </w:rPr>
        <w:t xml:space="preserve"> </w:t>
      </w:r>
      <w:proofErr w:type="spellStart"/>
      <w:r w:rsidRPr="004C7324">
        <w:rPr>
          <w:sz w:val="18"/>
          <w:szCs w:val="18"/>
        </w:rPr>
        <w:t>ciri</w:t>
      </w:r>
      <w:proofErr w:type="spellEnd"/>
      <w:r w:rsidR="003C3B85">
        <w:rPr>
          <w:sz w:val="18"/>
          <w:szCs w:val="18"/>
        </w:rPr>
        <w:t xml:space="preserve"> </w:t>
      </w:r>
      <w:proofErr w:type="spellStart"/>
      <w:r w:rsidR="001922E3">
        <w:rPr>
          <w:sz w:val="18"/>
          <w:szCs w:val="18"/>
        </w:rPr>
        <w:t>penting</w:t>
      </w:r>
      <w:proofErr w:type="spellEnd"/>
      <w:r w:rsidR="003C3B85">
        <w:rPr>
          <w:sz w:val="18"/>
          <w:szCs w:val="18"/>
        </w:rPr>
        <w:t xml:space="preserve"> </w:t>
      </w:r>
      <w:proofErr w:type="spellStart"/>
      <w:r w:rsidR="001922E3">
        <w:rPr>
          <w:sz w:val="18"/>
          <w:szCs w:val="18"/>
        </w:rPr>
        <w:t>kepada</w:t>
      </w:r>
      <w:proofErr w:type="spellEnd"/>
      <w:r w:rsidR="003C3B85">
        <w:rPr>
          <w:sz w:val="18"/>
          <w:szCs w:val="18"/>
        </w:rPr>
        <w:t xml:space="preserve"> </w:t>
      </w:r>
      <w:proofErr w:type="spellStart"/>
      <w:r w:rsidR="001922E3">
        <w:rPr>
          <w:sz w:val="18"/>
          <w:szCs w:val="18"/>
        </w:rPr>
        <w:t>produk</w:t>
      </w:r>
      <w:proofErr w:type="spellEnd"/>
      <w:r w:rsidR="003C3B85">
        <w:rPr>
          <w:sz w:val="18"/>
          <w:szCs w:val="18"/>
        </w:rPr>
        <w:t xml:space="preserve"> </w:t>
      </w:r>
      <w:proofErr w:type="spellStart"/>
      <w:r w:rsidR="001922E3">
        <w:rPr>
          <w:sz w:val="18"/>
          <w:szCs w:val="18"/>
        </w:rPr>
        <w:t>makanan</w:t>
      </w:r>
      <w:proofErr w:type="spellEnd"/>
      <w:r w:rsidRPr="004C7324">
        <w:rPr>
          <w:sz w:val="18"/>
          <w:szCs w:val="18"/>
        </w:rPr>
        <w:t xml:space="preserve"> yang </w:t>
      </w:r>
      <w:proofErr w:type="spellStart"/>
      <w:r w:rsidR="001922E3">
        <w:rPr>
          <w:sz w:val="18"/>
          <w:szCs w:val="18"/>
        </w:rPr>
        <w:t>membolehkan</w:t>
      </w:r>
      <w:proofErr w:type="spellEnd"/>
      <w:r w:rsidR="003C3B85">
        <w:rPr>
          <w:sz w:val="18"/>
          <w:szCs w:val="18"/>
        </w:rPr>
        <w:t xml:space="preserve"> </w:t>
      </w:r>
      <w:proofErr w:type="spellStart"/>
      <w:r w:rsidRPr="00A20CA0">
        <w:rPr>
          <w:color w:val="auto"/>
          <w:sz w:val="18"/>
          <w:szCs w:val="18"/>
        </w:rPr>
        <w:t>pengguna</w:t>
      </w:r>
      <w:proofErr w:type="spellEnd"/>
      <w:r w:rsidR="003C3B85" w:rsidRPr="00A20CA0">
        <w:rPr>
          <w:color w:val="auto"/>
          <w:sz w:val="18"/>
          <w:szCs w:val="18"/>
        </w:rPr>
        <w:t xml:space="preserve"> </w:t>
      </w:r>
      <w:proofErr w:type="spellStart"/>
      <w:r w:rsidR="001922E3" w:rsidRPr="00A20CA0">
        <w:rPr>
          <w:color w:val="auto"/>
          <w:sz w:val="18"/>
          <w:szCs w:val="18"/>
        </w:rPr>
        <w:t>mengetahui</w:t>
      </w:r>
      <w:proofErr w:type="spellEnd"/>
      <w:r w:rsidR="003C3B85">
        <w:rPr>
          <w:color w:val="FF0000"/>
          <w:sz w:val="18"/>
          <w:szCs w:val="18"/>
        </w:rPr>
        <w:t xml:space="preserve"> </w:t>
      </w:r>
      <w:proofErr w:type="spellStart"/>
      <w:r w:rsidR="001922E3">
        <w:rPr>
          <w:sz w:val="18"/>
          <w:szCs w:val="18"/>
        </w:rPr>
        <w:t>tentang</w:t>
      </w:r>
      <w:proofErr w:type="spellEnd"/>
      <w:r w:rsidR="001922E3">
        <w:rPr>
          <w:sz w:val="18"/>
          <w:szCs w:val="18"/>
        </w:rPr>
        <w:t xml:space="preserve"> rasa </w:t>
      </w:r>
      <w:proofErr w:type="spellStart"/>
      <w:r w:rsidR="001922E3">
        <w:rPr>
          <w:sz w:val="18"/>
          <w:szCs w:val="18"/>
        </w:rPr>
        <w:t>dan</w:t>
      </w:r>
      <w:proofErr w:type="spellEnd"/>
      <w:r w:rsidR="003C3B85">
        <w:rPr>
          <w:sz w:val="18"/>
          <w:szCs w:val="18"/>
        </w:rPr>
        <w:t xml:space="preserve"> </w:t>
      </w:r>
      <w:proofErr w:type="spellStart"/>
      <w:r w:rsidR="001922E3">
        <w:rPr>
          <w:sz w:val="18"/>
          <w:szCs w:val="18"/>
        </w:rPr>
        <w:t>kualiti</w:t>
      </w:r>
      <w:proofErr w:type="spellEnd"/>
      <w:r w:rsidR="003C3B85">
        <w:rPr>
          <w:sz w:val="18"/>
          <w:szCs w:val="18"/>
        </w:rPr>
        <w:t xml:space="preserve"> </w:t>
      </w:r>
      <w:proofErr w:type="spellStart"/>
      <w:r w:rsidR="001922E3">
        <w:rPr>
          <w:sz w:val="18"/>
          <w:szCs w:val="18"/>
        </w:rPr>
        <w:t>makanan</w:t>
      </w:r>
      <w:proofErr w:type="spellEnd"/>
      <w:r w:rsidR="003C3B85">
        <w:rPr>
          <w:sz w:val="18"/>
          <w:szCs w:val="18"/>
        </w:rPr>
        <w:t xml:space="preserve"> </w:t>
      </w:r>
      <w:proofErr w:type="spellStart"/>
      <w:r w:rsidR="001922E3">
        <w:rPr>
          <w:sz w:val="18"/>
          <w:szCs w:val="18"/>
        </w:rPr>
        <w:t>tersebut</w:t>
      </w:r>
      <w:proofErr w:type="spellEnd"/>
      <w:r w:rsidRPr="004C7324">
        <w:rPr>
          <w:sz w:val="18"/>
          <w:szCs w:val="18"/>
        </w:rPr>
        <w:t>.</w:t>
      </w:r>
      <w:proofErr w:type="gramEnd"/>
      <w:r w:rsidR="003C3B85">
        <w:rPr>
          <w:sz w:val="18"/>
          <w:szCs w:val="18"/>
        </w:rPr>
        <w:t xml:space="preserve"> </w:t>
      </w:r>
      <w:proofErr w:type="spellStart"/>
      <w:proofErr w:type="gramStart"/>
      <w:r w:rsidR="006A4FAB">
        <w:rPr>
          <w:sz w:val="18"/>
          <w:szCs w:val="18"/>
        </w:rPr>
        <w:t>Dalam</w:t>
      </w:r>
      <w:proofErr w:type="spellEnd"/>
      <w:r w:rsidR="003C3B85">
        <w:rPr>
          <w:sz w:val="18"/>
          <w:szCs w:val="18"/>
        </w:rPr>
        <w:t xml:space="preserve"> </w:t>
      </w:r>
      <w:proofErr w:type="spellStart"/>
      <w:r w:rsidR="006A4FAB">
        <w:rPr>
          <w:sz w:val="18"/>
          <w:szCs w:val="18"/>
        </w:rPr>
        <w:t>industri</w:t>
      </w:r>
      <w:proofErr w:type="spellEnd"/>
      <w:r w:rsidR="003C3B85">
        <w:rPr>
          <w:sz w:val="18"/>
          <w:szCs w:val="18"/>
        </w:rPr>
        <w:t xml:space="preserve"> </w:t>
      </w:r>
      <w:proofErr w:type="spellStart"/>
      <w:r w:rsidRPr="004C7324">
        <w:rPr>
          <w:sz w:val="18"/>
          <w:szCs w:val="18"/>
        </w:rPr>
        <w:t>makanan</w:t>
      </w:r>
      <w:proofErr w:type="spellEnd"/>
      <w:r w:rsidR="003C3B85">
        <w:rPr>
          <w:sz w:val="18"/>
          <w:szCs w:val="18"/>
        </w:rPr>
        <w:t xml:space="preserve"> </w:t>
      </w:r>
      <w:proofErr w:type="spellStart"/>
      <w:r w:rsidR="0097529F">
        <w:rPr>
          <w:sz w:val="18"/>
          <w:szCs w:val="18"/>
        </w:rPr>
        <w:t>kini</w:t>
      </w:r>
      <w:proofErr w:type="spellEnd"/>
      <w:r w:rsidR="001922E3">
        <w:rPr>
          <w:sz w:val="18"/>
          <w:szCs w:val="18"/>
        </w:rPr>
        <w:t>,</w:t>
      </w:r>
      <w:r w:rsidR="003C3B85">
        <w:rPr>
          <w:sz w:val="18"/>
          <w:szCs w:val="18"/>
        </w:rPr>
        <w:t xml:space="preserve"> </w:t>
      </w:r>
      <w:proofErr w:type="spellStart"/>
      <w:r w:rsidRPr="004C7324">
        <w:rPr>
          <w:sz w:val="18"/>
          <w:szCs w:val="18"/>
        </w:rPr>
        <w:t>kebanyakan</w:t>
      </w:r>
      <w:proofErr w:type="spellEnd"/>
      <w:r w:rsidR="003C3B85">
        <w:rPr>
          <w:sz w:val="18"/>
          <w:szCs w:val="18"/>
        </w:rPr>
        <w:t xml:space="preserve"> </w:t>
      </w:r>
      <w:proofErr w:type="spellStart"/>
      <w:r w:rsidRPr="004C7324">
        <w:rPr>
          <w:sz w:val="18"/>
          <w:szCs w:val="18"/>
        </w:rPr>
        <w:t>pewarna</w:t>
      </w:r>
      <w:proofErr w:type="spellEnd"/>
      <w:r w:rsidR="003C3B85">
        <w:rPr>
          <w:sz w:val="18"/>
          <w:szCs w:val="18"/>
        </w:rPr>
        <w:t xml:space="preserve"> </w:t>
      </w:r>
      <w:r w:rsidR="001922E3">
        <w:rPr>
          <w:sz w:val="18"/>
          <w:szCs w:val="18"/>
        </w:rPr>
        <w:t xml:space="preserve">yang </w:t>
      </w:r>
      <w:proofErr w:type="spellStart"/>
      <w:r w:rsidR="001922E3">
        <w:rPr>
          <w:sz w:val="18"/>
          <w:szCs w:val="18"/>
        </w:rPr>
        <w:t>digunakan</w:t>
      </w:r>
      <w:proofErr w:type="spellEnd"/>
      <w:r w:rsidR="003C3B85">
        <w:rPr>
          <w:sz w:val="18"/>
          <w:szCs w:val="18"/>
        </w:rPr>
        <w:t xml:space="preserve"> </w:t>
      </w:r>
      <w:proofErr w:type="spellStart"/>
      <w:r w:rsidRPr="004C7324">
        <w:rPr>
          <w:sz w:val="18"/>
          <w:szCs w:val="18"/>
        </w:rPr>
        <w:t>adalah</w:t>
      </w:r>
      <w:proofErr w:type="spellEnd"/>
      <w:r w:rsidR="003C3B85">
        <w:rPr>
          <w:sz w:val="18"/>
          <w:szCs w:val="18"/>
        </w:rPr>
        <w:t xml:space="preserve"> </w:t>
      </w:r>
      <w:proofErr w:type="spellStart"/>
      <w:r>
        <w:rPr>
          <w:sz w:val="18"/>
          <w:szCs w:val="18"/>
        </w:rPr>
        <w:t>daripada</w:t>
      </w:r>
      <w:proofErr w:type="spellEnd"/>
      <w:r w:rsidR="003C3B85">
        <w:rPr>
          <w:sz w:val="18"/>
          <w:szCs w:val="18"/>
        </w:rPr>
        <w:t xml:space="preserve"> </w:t>
      </w:r>
      <w:proofErr w:type="spellStart"/>
      <w:r>
        <w:rPr>
          <w:sz w:val="18"/>
          <w:szCs w:val="18"/>
        </w:rPr>
        <w:t>sumber</w:t>
      </w:r>
      <w:proofErr w:type="spellEnd"/>
      <w:r w:rsidR="003C3B85">
        <w:rPr>
          <w:sz w:val="18"/>
          <w:szCs w:val="18"/>
        </w:rPr>
        <w:t xml:space="preserve"> </w:t>
      </w:r>
      <w:proofErr w:type="spellStart"/>
      <w:r w:rsidRPr="004C7324">
        <w:rPr>
          <w:sz w:val="18"/>
          <w:szCs w:val="18"/>
        </w:rPr>
        <w:t>sintetik</w:t>
      </w:r>
      <w:proofErr w:type="spellEnd"/>
      <w:r w:rsidR="003C3B85">
        <w:rPr>
          <w:sz w:val="18"/>
          <w:szCs w:val="18"/>
        </w:rPr>
        <w:t xml:space="preserve"> </w:t>
      </w:r>
      <w:proofErr w:type="spellStart"/>
      <w:r w:rsidRPr="004C7324">
        <w:rPr>
          <w:sz w:val="18"/>
          <w:szCs w:val="18"/>
        </w:rPr>
        <w:t>atau</w:t>
      </w:r>
      <w:proofErr w:type="spellEnd"/>
      <w:r w:rsidR="003C3B85">
        <w:rPr>
          <w:sz w:val="18"/>
          <w:szCs w:val="18"/>
        </w:rPr>
        <w:t xml:space="preserve"> </w:t>
      </w:r>
      <w:proofErr w:type="spellStart"/>
      <w:r w:rsidRPr="004C7324">
        <w:rPr>
          <w:sz w:val="18"/>
          <w:szCs w:val="18"/>
        </w:rPr>
        <w:t>tiruan</w:t>
      </w:r>
      <w:proofErr w:type="spellEnd"/>
      <w:r w:rsidR="0097529F">
        <w:rPr>
          <w:sz w:val="18"/>
          <w:szCs w:val="18"/>
        </w:rPr>
        <w:t>.</w:t>
      </w:r>
      <w:proofErr w:type="gramEnd"/>
      <w:r w:rsidR="003C3B85">
        <w:rPr>
          <w:sz w:val="18"/>
          <w:szCs w:val="18"/>
        </w:rPr>
        <w:t xml:space="preserve"> </w:t>
      </w:r>
      <w:proofErr w:type="spellStart"/>
      <w:r w:rsidR="0097529F">
        <w:rPr>
          <w:sz w:val="18"/>
          <w:szCs w:val="18"/>
        </w:rPr>
        <w:t>Namun</w:t>
      </w:r>
      <w:proofErr w:type="spellEnd"/>
      <w:r w:rsidR="0097529F">
        <w:rPr>
          <w:sz w:val="18"/>
          <w:szCs w:val="18"/>
        </w:rPr>
        <w:t>,</w:t>
      </w:r>
      <w:r w:rsidR="003C3B85">
        <w:rPr>
          <w:sz w:val="18"/>
          <w:szCs w:val="18"/>
        </w:rPr>
        <w:t xml:space="preserve"> </w:t>
      </w:r>
      <w:proofErr w:type="spellStart"/>
      <w:r w:rsidR="00403A14">
        <w:rPr>
          <w:sz w:val="18"/>
          <w:szCs w:val="18"/>
        </w:rPr>
        <w:t>pewarna</w:t>
      </w:r>
      <w:proofErr w:type="spellEnd"/>
      <w:r w:rsidR="003C3B85">
        <w:rPr>
          <w:sz w:val="18"/>
          <w:szCs w:val="18"/>
        </w:rPr>
        <w:t xml:space="preserve"> </w:t>
      </w:r>
      <w:proofErr w:type="spellStart"/>
      <w:r w:rsidR="00403A14">
        <w:rPr>
          <w:sz w:val="18"/>
          <w:szCs w:val="18"/>
        </w:rPr>
        <w:t>sintetik</w:t>
      </w:r>
      <w:proofErr w:type="spellEnd"/>
      <w:r w:rsidR="00403A14">
        <w:rPr>
          <w:sz w:val="18"/>
          <w:szCs w:val="18"/>
        </w:rPr>
        <w:t xml:space="preserve"> yang</w:t>
      </w:r>
      <w:r w:rsidR="003C3B85">
        <w:rPr>
          <w:sz w:val="18"/>
          <w:szCs w:val="18"/>
        </w:rPr>
        <w:t xml:space="preserve"> </w:t>
      </w:r>
      <w:proofErr w:type="spellStart"/>
      <w:r w:rsidR="00403A14">
        <w:rPr>
          <w:sz w:val="18"/>
          <w:szCs w:val="18"/>
        </w:rPr>
        <w:t>diyakini</w:t>
      </w:r>
      <w:proofErr w:type="spellEnd"/>
      <w:r w:rsidR="003C3B85">
        <w:rPr>
          <w:sz w:val="18"/>
          <w:szCs w:val="18"/>
        </w:rPr>
        <w:t xml:space="preserve"> </w:t>
      </w:r>
      <w:proofErr w:type="spellStart"/>
      <w:r w:rsidRPr="004C7324">
        <w:rPr>
          <w:sz w:val="18"/>
          <w:szCs w:val="18"/>
        </w:rPr>
        <w:t>mempunyai</w:t>
      </w:r>
      <w:proofErr w:type="spellEnd"/>
      <w:r w:rsidR="003C3B85">
        <w:rPr>
          <w:sz w:val="18"/>
          <w:szCs w:val="18"/>
        </w:rPr>
        <w:t xml:space="preserve"> </w:t>
      </w:r>
      <w:proofErr w:type="spellStart"/>
      <w:r w:rsidRPr="004C7324">
        <w:rPr>
          <w:sz w:val="18"/>
          <w:szCs w:val="18"/>
        </w:rPr>
        <w:t>ke</w:t>
      </w:r>
      <w:r w:rsidR="00403A14">
        <w:rPr>
          <w:sz w:val="18"/>
          <w:szCs w:val="18"/>
        </w:rPr>
        <w:t>san</w:t>
      </w:r>
      <w:proofErr w:type="spellEnd"/>
      <w:r w:rsidR="00403A14">
        <w:rPr>
          <w:sz w:val="18"/>
          <w:szCs w:val="18"/>
        </w:rPr>
        <w:t xml:space="preserve"> yang </w:t>
      </w:r>
      <w:proofErr w:type="spellStart"/>
      <w:r w:rsidR="00403A14">
        <w:rPr>
          <w:sz w:val="18"/>
          <w:szCs w:val="18"/>
        </w:rPr>
        <w:t>negatif</w:t>
      </w:r>
      <w:proofErr w:type="spellEnd"/>
      <w:r w:rsidR="003C3B85">
        <w:rPr>
          <w:sz w:val="18"/>
          <w:szCs w:val="18"/>
        </w:rPr>
        <w:t xml:space="preserve"> </w:t>
      </w:r>
      <w:proofErr w:type="spellStart"/>
      <w:r w:rsidR="00403A14">
        <w:rPr>
          <w:sz w:val="18"/>
          <w:szCs w:val="18"/>
        </w:rPr>
        <w:t>pada</w:t>
      </w:r>
      <w:proofErr w:type="spellEnd"/>
      <w:r w:rsidR="003C3B85">
        <w:rPr>
          <w:sz w:val="18"/>
          <w:szCs w:val="18"/>
        </w:rPr>
        <w:t xml:space="preserve"> </w:t>
      </w:r>
      <w:proofErr w:type="spellStart"/>
      <w:r w:rsidR="00403A14">
        <w:rPr>
          <w:sz w:val="18"/>
          <w:szCs w:val="18"/>
        </w:rPr>
        <w:t>kesihatan,</w:t>
      </w:r>
      <w:r w:rsidRPr="004C7324">
        <w:rPr>
          <w:sz w:val="18"/>
          <w:szCs w:val="18"/>
        </w:rPr>
        <w:t>mendorong</w:t>
      </w:r>
      <w:proofErr w:type="spellEnd"/>
      <w:r w:rsidR="003C3B85">
        <w:rPr>
          <w:sz w:val="18"/>
          <w:szCs w:val="18"/>
        </w:rPr>
        <w:t xml:space="preserve"> </w:t>
      </w:r>
      <w:proofErr w:type="spellStart"/>
      <w:r w:rsidRPr="004C7324">
        <w:rPr>
          <w:sz w:val="18"/>
          <w:szCs w:val="18"/>
        </w:rPr>
        <w:t>kepada</w:t>
      </w:r>
      <w:proofErr w:type="spellEnd"/>
      <w:r w:rsidR="003C3B85">
        <w:rPr>
          <w:sz w:val="18"/>
          <w:szCs w:val="18"/>
        </w:rPr>
        <w:t xml:space="preserve"> </w:t>
      </w:r>
      <w:proofErr w:type="spellStart"/>
      <w:r w:rsidR="0097529F">
        <w:rPr>
          <w:sz w:val="18"/>
          <w:szCs w:val="18"/>
        </w:rPr>
        <w:t>pencarian</w:t>
      </w:r>
      <w:proofErr w:type="spellEnd"/>
      <w:r w:rsidR="003C3B85">
        <w:rPr>
          <w:sz w:val="18"/>
          <w:szCs w:val="18"/>
        </w:rPr>
        <w:t xml:space="preserve"> </w:t>
      </w:r>
      <w:proofErr w:type="spellStart"/>
      <w:r w:rsidR="0097529F">
        <w:rPr>
          <w:sz w:val="18"/>
          <w:szCs w:val="18"/>
        </w:rPr>
        <w:t>pewarna</w:t>
      </w:r>
      <w:proofErr w:type="spellEnd"/>
      <w:r w:rsidR="003C3B85">
        <w:rPr>
          <w:sz w:val="18"/>
          <w:szCs w:val="18"/>
        </w:rPr>
        <w:t xml:space="preserve"> </w:t>
      </w:r>
      <w:proofErr w:type="spellStart"/>
      <w:r w:rsidR="00403A14">
        <w:rPr>
          <w:sz w:val="18"/>
          <w:szCs w:val="18"/>
        </w:rPr>
        <w:t>alternatif</w:t>
      </w:r>
      <w:proofErr w:type="spellEnd"/>
      <w:r w:rsidR="003C3B85">
        <w:rPr>
          <w:sz w:val="18"/>
          <w:szCs w:val="18"/>
        </w:rPr>
        <w:t xml:space="preserve"> </w:t>
      </w:r>
      <w:proofErr w:type="spellStart"/>
      <w:r w:rsidR="0097529F">
        <w:rPr>
          <w:sz w:val="18"/>
          <w:szCs w:val="18"/>
        </w:rPr>
        <w:t>daripada</w:t>
      </w:r>
      <w:proofErr w:type="spellEnd"/>
      <w:r w:rsidR="003C3B85">
        <w:rPr>
          <w:sz w:val="18"/>
          <w:szCs w:val="18"/>
        </w:rPr>
        <w:t xml:space="preserve"> </w:t>
      </w:r>
      <w:proofErr w:type="spellStart"/>
      <w:r w:rsidR="0097529F">
        <w:rPr>
          <w:sz w:val="18"/>
          <w:szCs w:val="18"/>
        </w:rPr>
        <w:t>sumber</w:t>
      </w:r>
      <w:proofErr w:type="spellEnd"/>
      <w:r w:rsidR="003C3B85">
        <w:rPr>
          <w:sz w:val="18"/>
          <w:szCs w:val="18"/>
        </w:rPr>
        <w:t xml:space="preserve"> </w:t>
      </w:r>
      <w:proofErr w:type="spellStart"/>
      <w:r w:rsidR="0097529F">
        <w:rPr>
          <w:sz w:val="18"/>
          <w:szCs w:val="18"/>
        </w:rPr>
        <w:t>semulajadi</w:t>
      </w:r>
      <w:proofErr w:type="spellEnd"/>
      <w:r w:rsidR="003C3B85">
        <w:rPr>
          <w:sz w:val="18"/>
          <w:szCs w:val="18"/>
        </w:rPr>
        <w:t xml:space="preserve"> </w:t>
      </w:r>
      <w:proofErr w:type="spellStart"/>
      <w:r w:rsidR="00403A14">
        <w:rPr>
          <w:sz w:val="18"/>
          <w:szCs w:val="18"/>
        </w:rPr>
        <w:t>untuk</w:t>
      </w:r>
      <w:proofErr w:type="spellEnd"/>
      <w:r w:rsidR="003C3B85">
        <w:rPr>
          <w:sz w:val="18"/>
          <w:szCs w:val="18"/>
        </w:rPr>
        <w:t xml:space="preserve"> </w:t>
      </w:r>
      <w:proofErr w:type="spellStart"/>
      <w:r w:rsidR="00403A14">
        <w:rPr>
          <w:sz w:val="18"/>
          <w:szCs w:val="18"/>
        </w:rPr>
        <w:t>digunakan</w:t>
      </w:r>
      <w:proofErr w:type="spellEnd"/>
      <w:r w:rsidR="00403A14">
        <w:rPr>
          <w:sz w:val="18"/>
          <w:szCs w:val="18"/>
        </w:rPr>
        <w:t xml:space="preserve"> di </w:t>
      </w:r>
      <w:proofErr w:type="spellStart"/>
      <w:r w:rsidR="00403A14">
        <w:rPr>
          <w:sz w:val="18"/>
          <w:szCs w:val="18"/>
        </w:rPr>
        <w:t>dalam</w:t>
      </w:r>
      <w:proofErr w:type="spellEnd"/>
      <w:r w:rsidR="003C3B85">
        <w:rPr>
          <w:sz w:val="18"/>
          <w:szCs w:val="18"/>
        </w:rPr>
        <w:t xml:space="preserve"> </w:t>
      </w:r>
      <w:proofErr w:type="spellStart"/>
      <w:r w:rsidR="00403A14">
        <w:rPr>
          <w:sz w:val="18"/>
          <w:szCs w:val="18"/>
        </w:rPr>
        <w:t>penghasilan</w:t>
      </w:r>
      <w:proofErr w:type="spellEnd"/>
      <w:r w:rsidR="003C3B85">
        <w:rPr>
          <w:sz w:val="18"/>
          <w:szCs w:val="18"/>
        </w:rPr>
        <w:t xml:space="preserve"> </w:t>
      </w:r>
      <w:proofErr w:type="spellStart"/>
      <w:r w:rsidR="00403A14">
        <w:rPr>
          <w:sz w:val="18"/>
          <w:szCs w:val="18"/>
        </w:rPr>
        <w:t>produ</w:t>
      </w:r>
      <w:r w:rsidR="0097529F">
        <w:rPr>
          <w:sz w:val="18"/>
          <w:szCs w:val="18"/>
        </w:rPr>
        <w:t>k</w:t>
      </w:r>
      <w:proofErr w:type="spellEnd"/>
      <w:r w:rsidR="003C3B85">
        <w:rPr>
          <w:sz w:val="18"/>
          <w:szCs w:val="18"/>
        </w:rPr>
        <w:t xml:space="preserve"> </w:t>
      </w:r>
      <w:proofErr w:type="spellStart"/>
      <w:r w:rsidR="0097529F">
        <w:rPr>
          <w:sz w:val="18"/>
          <w:szCs w:val="18"/>
        </w:rPr>
        <w:t>makanan</w:t>
      </w:r>
      <w:proofErr w:type="spellEnd"/>
      <w:r w:rsidR="0097529F">
        <w:rPr>
          <w:sz w:val="18"/>
          <w:szCs w:val="18"/>
        </w:rPr>
        <w:t xml:space="preserve"> .</w:t>
      </w:r>
      <w:r w:rsidR="00403A14">
        <w:rPr>
          <w:sz w:val="18"/>
          <w:szCs w:val="18"/>
        </w:rPr>
        <w:t xml:space="preserve">Di </w:t>
      </w:r>
      <w:proofErr w:type="spellStart"/>
      <w:r w:rsidR="00403A14">
        <w:rPr>
          <w:sz w:val="18"/>
          <w:szCs w:val="18"/>
        </w:rPr>
        <w:t>dalam</w:t>
      </w:r>
      <w:proofErr w:type="spellEnd"/>
      <w:r w:rsidR="003C3B85">
        <w:rPr>
          <w:sz w:val="18"/>
          <w:szCs w:val="18"/>
        </w:rPr>
        <w:t xml:space="preserve"> </w:t>
      </w:r>
      <w:proofErr w:type="spellStart"/>
      <w:r w:rsidRPr="004C7324">
        <w:rPr>
          <w:sz w:val="18"/>
          <w:szCs w:val="18"/>
        </w:rPr>
        <w:t>kajian</w:t>
      </w:r>
      <w:proofErr w:type="spellEnd"/>
      <w:r w:rsidR="003C3B85">
        <w:rPr>
          <w:sz w:val="18"/>
          <w:szCs w:val="18"/>
        </w:rPr>
        <w:t xml:space="preserve"> </w:t>
      </w:r>
      <w:proofErr w:type="spellStart"/>
      <w:r w:rsidR="00403A14">
        <w:rPr>
          <w:sz w:val="18"/>
          <w:szCs w:val="18"/>
        </w:rPr>
        <w:t>ini</w:t>
      </w:r>
      <w:proofErr w:type="spellEnd"/>
      <w:r w:rsidR="00403A14">
        <w:rPr>
          <w:sz w:val="18"/>
          <w:szCs w:val="18"/>
        </w:rPr>
        <w:t xml:space="preserve">, </w:t>
      </w:r>
      <w:proofErr w:type="spellStart"/>
      <w:r w:rsidR="00403A14">
        <w:rPr>
          <w:sz w:val="18"/>
          <w:szCs w:val="18"/>
        </w:rPr>
        <w:t>sekumpulan</w:t>
      </w:r>
      <w:proofErr w:type="spellEnd"/>
      <w:r w:rsidR="003C3B85">
        <w:rPr>
          <w:sz w:val="18"/>
          <w:szCs w:val="18"/>
        </w:rPr>
        <w:t xml:space="preserve"> </w:t>
      </w:r>
      <w:proofErr w:type="spellStart"/>
      <w:r w:rsidR="00403A14">
        <w:rPr>
          <w:sz w:val="18"/>
          <w:szCs w:val="18"/>
        </w:rPr>
        <w:t>pigmen</w:t>
      </w:r>
      <w:proofErr w:type="spellEnd"/>
      <w:r w:rsidR="003C3B85">
        <w:rPr>
          <w:sz w:val="18"/>
          <w:szCs w:val="18"/>
        </w:rPr>
        <w:t xml:space="preserve"> </w:t>
      </w:r>
      <w:proofErr w:type="spellStart"/>
      <w:r w:rsidR="00403A14">
        <w:rPr>
          <w:sz w:val="18"/>
          <w:szCs w:val="18"/>
        </w:rPr>
        <w:t>tumbuhan</w:t>
      </w:r>
      <w:proofErr w:type="spellEnd"/>
      <w:r w:rsidR="00403A14">
        <w:rPr>
          <w:sz w:val="18"/>
          <w:szCs w:val="18"/>
        </w:rPr>
        <w:t xml:space="preserve"> yang </w:t>
      </w:r>
      <w:proofErr w:type="spellStart"/>
      <w:r w:rsidR="00403A14">
        <w:rPr>
          <w:sz w:val="18"/>
          <w:szCs w:val="18"/>
        </w:rPr>
        <w:t>berpotensi</w:t>
      </w:r>
      <w:proofErr w:type="spellEnd"/>
      <w:r w:rsidR="003C3B85">
        <w:rPr>
          <w:sz w:val="18"/>
          <w:szCs w:val="18"/>
        </w:rPr>
        <w:t xml:space="preserve"> </w:t>
      </w:r>
      <w:proofErr w:type="spellStart"/>
      <w:r w:rsidR="00403A14">
        <w:rPr>
          <w:sz w:val="18"/>
          <w:szCs w:val="18"/>
        </w:rPr>
        <w:t>untuk</w:t>
      </w:r>
      <w:proofErr w:type="spellEnd"/>
      <w:r w:rsidR="003C3B85">
        <w:rPr>
          <w:sz w:val="18"/>
          <w:szCs w:val="18"/>
        </w:rPr>
        <w:t xml:space="preserve"> </w:t>
      </w:r>
      <w:proofErr w:type="spellStart"/>
      <w:r w:rsidR="00403A14">
        <w:rPr>
          <w:sz w:val="18"/>
          <w:szCs w:val="18"/>
        </w:rPr>
        <w:t>diketengahkan</w:t>
      </w:r>
      <w:proofErr w:type="spellEnd"/>
      <w:r w:rsidR="003C3B85">
        <w:rPr>
          <w:sz w:val="18"/>
          <w:szCs w:val="18"/>
        </w:rPr>
        <w:t xml:space="preserve"> </w:t>
      </w:r>
      <w:proofErr w:type="spellStart"/>
      <w:r w:rsidR="00403A14">
        <w:rPr>
          <w:sz w:val="18"/>
          <w:szCs w:val="18"/>
        </w:rPr>
        <w:t>sebagai</w:t>
      </w:r>
      <w:proofErr w:type="spellEnd"/>
      <w:r w:rsidR="003C3B85">
        <w:rPr>
          <w:sz w:val="18"/>
          <w:szCs w:val="18"/>
        </w:rPr>
        <w:t xml:space="preserve"> </w:t>
      </w:r>
      <w:proofErr w:type="spellStart"/>
      <w:r w:rsidR="00403A14">
        <w:rPr>
          <w:sz w:val="18"/>
          <w:szCs w:val="18"/>
        </w:rPr>
        <w:t>pewarna</w:t>
      </w:r>
      <w:proofErr w:type="spellEnd"/>
      <w:r w:rsidR="003C3B85">
        <w:rPr>
          <w:sz w:val="18"/>
          <w:szCs w:val="18"/>
        </w:rPr>
        <w:t xml:space="preserve"> </w:t>
      </w:r>
      <w:proofErr w:type="spellStart"/>
      <w:r w:rsidR="00403A14">
        <w:rPr>
          <w:sz w:val="18"/>
          <w:szCs w:val="18"/>
        </w:rPr>
        <w:t>semulajadi</w:t>
      </w:r>
      <w:proofErr w:type="spellEnd"/>
      <w:r w:rsidR="003C3B85">
        <w:rPr>
          <w:sz w:val="18"/>
          <w:szCs w:val="18"/>
        </w:rPr>
        <w:t xml:space="preserve"> </w:t>
      </w:r>
      <w:proofErr w:type="spellStart"/>
      <w:r w:rsidR="00403A14">
        <w:rPr>
          <w:sz w:val="18"/>
          <w:szCs w:val="18"/>
        </w:rPr>
        <w:t>telah</w:t>
      </w:r>
      <w:proofErr w:type="spellEnd"/>
      <w:r w:rsidR="003C3B85">
        <w:rPr>
          <w:sz w:val="18"/>
          <w:szCs w:val="18"/>
        </w:rPr>
        <w:t xml:space="preserve"> </w:t>
      </w:r>
      <w:proofErr w:type="spellStart"/>
      <w:r w:rsidR="00403A14">
        <w:rPr>
          <w:sz w:val="18"/>
          <w:szCs w:val="18"/>
        </w:rPr>
        <w:t>ditemui</w:t>
      </w:r>
      <w:proofErr w:type="spellEnd"/>
      <w:r w:rsidR="00403A14">
        <w:rPr>
          <w:sz w:val="18"/>
          <w:szCs w:val="18"/>
        </w:rPr>
        <w:t xml:space="preserve"> di </w:t>
      </w:r>
      <w:proofErr w:type="spellStart"/>
      <w:r w:rsidR="00403A14">
        <w:rPr>
          <w:sz w:val="18"/>
          <w:szCs w:val="18"/>
        </w:rPr>
        <w:t>dalam</w:t>
      </w:r>
      <w:proofErr w:type="spellEnd"/>
      <w:r w:rsidR="003C3B85">
        <w:rPr>
          <w:sz w:val="18"/>
          <w:szCs w:val="18"/>
        </w:rPr>
        <w:t xml:space="preserve"> </w:t>
      </w:r>
      <w:r w:rsidRPr="004C7324">
        <w:rPr>
          <w:sz w:val="18"/>
          <w:szCs w:val="18"/>
        </w:rPr>
        <w:t xml:space="preserve">24 </w:t>
      </w:r>
      <w:proofErr w:type="spellStart"/>
      <w:r w:rsidRPr="004C7324">
        <w:rPr>
          <w:sz w:val="18"/>
          <w:szCs w:val="18"/>
        </w:rPr>
        <w:t>spesies</w:t>
      </w:r>
      <w:proofErr w:type="spellEnd"/>
      <w:r w:rsidR="003C3B85">
        <w:rPr>
          <w:sz w:val="18"/>
          <w:szCs w:val="18"/>
        </w:rPr>
        <w:t xml:space="preserve"> </w:t>
      </w:r>
      <w:proofErr w:type="spellStart"/>
      <w:r w:rsidR="00403A14">
        <w:rPr>
          <w:sz w:val="18"/>
          <w:szCs w:val="18"/>
        </w:rPr>
        <w:t>sayuran</w:t>
      </w:r>
      <w:proofErr w:type="spellEnd"/>
      <w:r w:rsidR="003C3B85">
        <w:rPr>
          <w:sz w:val="18"/>
          <w:szCs w:val="18"/>
        </w:rPr>
        <w:t xml:space="preserve"> </w:t>
      </w:r>
      <w:proofErr w:type="spellStart"/>
      <w:r w:rsidR="00403A14">
        <w:rPr>
          <w:sz w:val="18"/>
          <w:szCs w:val="18"/>
        </w:rPr>
        <w:t>tradisi</w:t>
      </w:r>
      <w:proofErr w:type="spellEnd"/>
      <w:r w:rsidR="003C3B85">
        <w:rPr>
          <w:sz w:val="18"/>
          <w:szCs w:val="18"/>
        </w:rPr>
        <w:t xml:space="preserve"> </w:t>
      </w:r>
      <w:proofErr w:type="spellStart"/>
      <w:r w:rsidR="00403A14">
        <w:rPr>
          <w:sz w:val="18"/>
          <w:szCs w:val="18"/>
        </w:rPr>
        <w:t>tempatan</w:t>
      </w:r>
      <w:proofErr w:type="spellEnd"/>
      <w:r w:rsidR="00A20CA0">
        <w:rPr>
          <w:sz w:val="18"/>
          <w:szCs w:val="18"/>
        </w:rPr>
        <w:t xml:space="preserve"> </w:t>
      </w:r>
      <w:r w:rsidR="00403A14">
        <w:rPr>
          <w:sz w:val="18"/>
          <w:szCs w:val="18"/>
        </w:rPr>
        <w:t>(</w:t>
      </w:r>
      <w:proofErr w:type="spellStart"/>
      <w:r w:rsidRPr="004C7324">
        <w:rPr>
          <w:sz w:val="18"/>
          <w:szCs w:val="18"/>
        </w:rPr>
        <w:t>ulam</w:t>
      </w:r>
      <w:proofErr w:type="spellEnd"/>
      <w:r w:rsidR="00403A14">
        <w:rPr>
          <w:sz w:val="18"/>
          <w:szCs w:val="18"/>
        </w:rPr>
        <w:t xml:space="preserve">), </w:t>
      </w:r>
      <w:proofErr w:type="spellStart"/>
      <w:r w:rsidR="00403A14">
        <w:rPr>
          <w:sz w:val="18"/>
          <w:szCs w:val="18"/>
        </w:rPr>
        <w:t>dikenalpasti</w:t>
      </w:r>
      <w:proofErr w:type="spellEnd"/>
      <w:r w:rsidR="003C3B85">
        <w:rPr>
          <w:sz w:val="18"/>
          <w:szCs w:val="18"/>
        </w:rPr>
        <w:t xml:space="preserve"> </w:t>
      </w:r>
      <w:proofErr w:type="spellStart"/>
      <w:r w:rsidR="00403A14">
        <w:rPr>
          <w:sz w:val="18"/>
          <w:szCs w:val="18"/>
        </w:rPr>
        <w:t>sebagai</w:t>
      </w:r>
      <w:proofErr w:type="spellEnd"/>
      <w:r w:rsidR="003C3B85">
        <w:rPr>
          <w:sz w:val="18"/>
          <w:szCs w:val="18"/>
        </w:rPr>
        <w:t xml:space="preserve"> </w:t>
      </w:r>
      <w:proofErr w:type="spellStart"/>
      <w:r w:rsidRPr="004C7324">
        <w:rPr>
          <w:sz w:val="18"/>
          <w:szCs w:val="18"/>
        </w:rPr>
        <w:t>neoxanthin</w:t>
      </w:r>
      <w:proofErr w:type="spellEnd"/>
      <w:r w:rsidRPr="004C7324">
        <w:rPr>
          <w:sz w:val="18"/>
          <w:szCs w:val="18"/>
        </w:rPr>
        <w:t xml:space="preserve">, </w:t>
      </w:r>
      <w:proofErr w:type="spellStart"/>
      <w:r w:rsidRPr="004C7324">
        <w:rPr>
          <w:sz w:val="18"/>
          <w:szCs w:val="18"/>
        </w:rPr>
        <w:t>violaxanthin</w:t>
      </w:r>
      <w:proofErr w:type="spellEnd"/>
      <w:r w:rsidRPr="004C7324">
        <w:rPr>
          <w:sz w:val="18"/>
          <w:szCs w:val="18"/>
        </w:rPr>
        <w:t xml:space="preserve">, lutein, </w:t>
      </w:r>
      <w:proofErr w:type="spellStart"/>
      <w:r w:rsidRPr="004C7324">
        <w:rPr>
          <w:sz w:val="18"/>
          <w:szCs w:val="18"/>
        </w:rPr>
        <w:t>zeaxanthin</w:t>
      </w:r>
      <w:proofErr w:type="spellEnd"/>
      <w:r w:rsidRPr="004C7324">
        <w:rPr>
          <w:sz w:val="18"/>
          <w:szCs w:val="18"/>
        </w:rPr>
        <w:t>, β-</w:t>
      </w:r>
      <w:proofErr w:type="spellStart"/>
      <w:r w:rsidRPr="004C7324">
        <w:rPr>
          <w:sz w:val="18"/>
          <w:szCs w:val="18"/>
        </w:rPr>
        <w:t>cryptoxanthin</w:t>
      </w:r>
      <w:proofErr w:type="spellEnd"/>
      <w:r w:rsidRPr="004C7324">
        <w:rPr>
          <w:sz w:val="18"/>
          <w:szCs w:val="18"/>
        </w:rPr>
        <w:t xml:space="preserve">, α-carotene </w:t>
      </w:r>
      <w:proofErr w:type="spellStart"/>
      <w:r w:rsidRPr="004C7324">
        <w:rPr>
          <w:sz w:val="18"/>
          <w:szCs w:val="18"/>
        </w:rPr>
        <w:t>dan</w:t>
      </w:r>
      <w:proofErr w:type="spellEnd"/>
      <w:r w:rsidRPr="004C7324">
        <w:rPr>
          <w:sz w:val="18"/>
          <w:szCs w:val="18"/>
        </w:rPr>
        <w:t xml:space="preserve"> β-carotene</w:t>
      </w:r>
      <w:r w:rsidR="003C3B85">
        <w:rPr>
          <w:sz w:val="18"/>
          <w:szCs w:val="18"/>
        </w:rPr>
        <w:t xml:space="preserve"> </w:t>
      </w:r>
      <w:proofErr w:type="spellStart"/>
      <w:r w:rsidR="003C258E">
        <w:rPr>
          <w:sz w:val="18"/>
          <w:szCs w:val="18"/>
        </w:rPr>
        <w:t>melalui</w:t>
      </w:r>
      <w:proofErr w:type="spellEnd"/>
      <w:r w:rsidR="003C3B85">
        <w:rPr>
          <w:sz w:val="18"/>
          <w:szCs w:val="18"/>
        </w:rPr>
        <w:t xml:space="preserve"> </w:t>
      </w:r>
      <w:proofErr w:type="spellStart"/>
      <w:r w:rsidR="003C258E">
        <w:rPr>
          <w:sz w:val="18"/>
          <w:szCs w:val="18"/>
        </w:rPr>
        <w:t>analisis</w:t>
      </w:r>
      <w:proofErr w:type="spellEnd"/>
      <w:r w:rsidR="003C258E">
        <w:rPr>
          <w:sz w:val="18"/>
          <w:szCs w:val="18"/>
        </w:rPr>
        <w:t xml:space="preserve"> HPLC</w:t>
      </w:r>
      <w:r w:rsidRPr="004C7324">
        <w:rPr>
          <w:sz w:val="18"/>
          <w:szCs w:val="18"/>
        </w:rPr>
        <w:t>.</w:t>
      </w:r>
      <w:r w:rsidR="003C3B85">
        <w:rPr>
          <w:sz w:val="18"/>
          <w:szCs w:val="18"/>
        </w:rPr>
        <w:t xml:space="preserve"> </w:t>
      </w:r>
      <w:proofErr w:type="spellStart"/>
      <w:r w:rsidRPr="004C7324">
        <w:rPr>
          <w:i/>
          <w:sz w:val="18"/>
          <w:szCs w:val="18"/>
        </w:rPr>
        <w:t>Sauropus</w:t>
      </w:r>
      <w:proofErr w:type="spellEnd"/>
      <w:r w:rsidR="003C3B85">
        <w:rPr>
          <w:i/>
          <w:sz w:val="18"/>
          <w:szCs w:val="18"/>
        </w:rPr>
        <w:t xml:space="preserve"> </w:t>
      </w:r>
      <w:proofErr w:type="spellStart"/>
      <w:r w:rsidRPr="004C7324">
        <w:rPr>
          <w:i/>
          <w:sz w:val="18"/>
          <w:szCs w:val="18"/>
        </w:rPr>
        <w:t>androgynus</w:t>
      </w:r>
      <w:proofErr w:type="spellEnd"/>
      <w:r w:rsidR="003C3B85">
        <w:rPr>
          <w:i/>
          <w:sz w:val="18"/>
          <w:szCs w:val="18"/>
        </w:rPr>
        <w:t xml:space="preserve"> </w:t>
      </w:r>
      <w:proofErr w:type="spellStart"/>
      <w:r w:rsidRPr="004C7324">
        <w:rPr>
          <w:sz w:val="18"/>
          <w:szCs w:val="18"/>
        </w:rPr>
        <w:t>didapati</w:t>
      </w:r>
      <w:proofErr w:type="spellEnd"/>
      <w:r w:rsidR="003C3B85">
        <w:rPr>
          <w:sz w:val="18"/>
          <w:szCs w:val="18"/>
        </w:rPr>
        <w:t xml:space="preserve"> </w:t>
      </w:r>
      <w:proofErr w:type="spellStart"/>
      <w:r w:rsidRPr="004C7324">
        <w:rPr>
          <w:sz w:val="18"/>
          <w:szCs w:val="18"/>
        </w:rPr>
        <w:t>mengandungi</w:t>
      </w:r>
      <w:proofErr w:type="spellEnd"/>
      <w:r w:rsidR="003C3B85">
        <w:rPr>
          <w:sz w:val="18"/>
          <w:szCs w:val="18"/>
        </w:rPr>
        <w:t xml:space="preserve"> </w:t>
      </w:r>
      <w:proofErr w:type="spellStart"/>
      <w:r w:rsidR="003C258E">
        <w:rPr>
          <w:sz w:val="18"/>
          <w:szCs w:val="18"/>
        </w:rPr>
        <w:t>kandungan</w:t>
      </w:r>
      <w:proofErr w:type="spellEnd"/>
      <w:r w:rsidRPr="004C7324">
        <w:rPr>
          <w:sz w:val="18"/>
          <w:szCs w:val="18"/>
        </w:rPr>
        <w:t xml:space="preserve"> </w:t>
      </w:r>
      <w:proofErr w:type="spellStart"/>
      <w:r w:rsidRPr="004C7324">
        <w:rPr>
          <w:sz w:val="18"/>
          <w:szCs w:val="18"/>
        </w:rPr>
        <w:t>neoxanthin</w:t>
      </w:r>
      <w:proofErr w:type="spellEnd"/>
      <w:r w:rsidRPr="004C7324">
        <w:rPr>
          <w:sz w:val="18"/>
          <w:szCs w:val="18"/>
        </w:rPr>
        <w:t xml:space="preserve">, </w:t>
      </w:r>
      <w:proofErr w:type="spellStart"/>
      <w:r w:rsidRPr="004C7324">
        <w:rPr>
          <w:sz w:val="18"/>
          <w:szCs w:val="18"/>
        </w:rPr>
        <w:t>violaxanthindan</w:t>
      </w:r>
      <w:proofErr w:type="spellEnd"/>
      <w:r w:rsidRPr="004C7324">
        <w:rPr>
          <w:sz w:val="18"/>
          <w:szCs w:val="18"/>
        </w:rPr>
        <w:t xml:space="preserve"> β-</w:t>
      </w:r>
      <w:proofErr w:type="spellStart"/>
      <w:r w:rsidRPr="004C7324">
        <w:rPr>
          <w:sz w:val="18"/>
          <w:szCs w:val="18"/>
        </w:rPr>
        <w:t>cryptoxanthin</w:t>
      </w:r>
      <w:proofErr w:type="spellEnd"/>
      <w:r w:rsidRPr="004C7324">
        <w:rPr>
          <w:sz w:val="18"/>
          <w:szCs w:val="18"/>
        </w:rPr>
        <w:t xml:space="preserve"> yang </w:t>
      </w:r>
      <w:proofErr w:type="spellStart"/>
      <w:r w:rsidRPr="004C7324">
        <w:rPr>
          <w:sz w:val="18"/>
          <w:szCs w:val="18"/>
        </w:rPr>
        <w:t>amat</w:t>
      </w:r>
      <w:proofErr w:type="spellEnd"/>
      <w:r w:rsidR="003C3B85">
        <w:rPr>
          <w:sz w:val="18"/>
          <w:szCs w:val="18"/>
        </w:rPr>
        <w:t xml:space="preserve"> </w:t>
      </w:r>
      <w:proofErr w:type="spellStart"/>
      <w:r w:rsidRPr="004C7324">
        <w:rPr>
          <w:sz w:val="18"/>
          <w:szCs w:val="18"/>
        </w:rPr>
        <w:t>tinggi</w:t>
      </w:r>
      <w:proofErr w:type="spellEnd"/>
      <w:r w:rsidR="003C3B85">
        <w:rPr>
          <w:sz w:val="18"/>
          <w:szCs w:val="18"/>
        </w:rPr>
        <w:t xml:space="preserve"> </w:t>
      </w:r>
      <w:proofErr w:type="spellStart"/>
      <w:r w:rsidRPr="004C7324">
        <w:rPr>
          <w:sz w:val="18"/>
          <w:szCs w:val="18"/>
        </w:rPr>
        <w:t>iaitu</w:t>
      </w:r>
      <w:proofErr w:type="spellEnd"/>
      <w:r w:rsidR="003C3B85">
        <w:rPr>
          <w:sz w:val="18"/>
          <w:szCs w:val="18"/>
        </w:rPr>
        <w:t xml:space="preserve"> </w:t>
      </w:r>
      <w:proofErr w:type="spellStart"/>
      <w:r w:rsidRPr="004C7324">
        <w:rPr>
          <w:sz w:val="18"/>
          <w:szCs w:val="18"/>
        </w:rPr>
        <w:t>masing-masing</w:t>
      </w:r>
      <w:proofErr w:type="spellEnd"/>
      <w:r w:rsidR="003C3B85">
        <w:rPr>
          <w:sz w:val="18"/>
          <w:szCs w:val="18"/>
        </w:rPr>
        <w:t xml:space="preserve"> </w:t>
      </w:r>
      <w:proofErr w:type="spellStart"/>
      <w:r w:rsidRPr="004C7324">
        <w:rPr>
          <w:sz w:val="18"/>
          <w:szCs w:val="18"/>
        </w:rPr>
        <w:t>pada</w:t>
      </w:r>
      <w:proofErr w:type="spellEnd"/>
      <w:r w:rsidRPr="004C7324">
        <w:rPr>
          <w:sz w:val="18"/>
          <w:szCs w:val="18"/>
        </w:rPr>
        <w:t xml:space="preserve"> 142.40±3.57, 28.06±0.65 </w:t>
      </w:r>
      <w:proofErr w:type="spellStart"/>
      <w:r w:rsidRPr="004C7324">
        <w:rPr>
          <w:sz w:val="18"/>
          <w:szCs w:val="18"/>
        </w:rPr>
        <w:t>dan</w:t>
      </w:r>
      <w:proofErr w:type="spellEnd"/>
      <w:r w:rsidRPr="004C7324">
        <w:rPr>
          <w:sz w:val="18"/>
          <w:szCs w:val="18"/>
        </w:rPr>
        <w:t xml:space="preserve"> 0.07±0.00 mg/g </w:t>
      </w:r>
      <w:proofErr w:type="spellStart"/>
      <w:r w:rsidRPr="004C7324">
        <w:rPr>
          <w:sz w:val="18"/>
          <w:szCs w:val="18"/>
        </w:rPr>
        <w:t>berat</w:t>
      </w:r>
      <w:proofErr w:type="spellEnd"/>
      <w:r w:rsidR="003C3B85">
        <w:rPr>
          <w:sz w:val="18"/>
          <w:szCs w:val="18"/>
        </w:rPr>
        <w:t xml:space="preserve"> </w:t>
      </w:r>
      <w:proofErr w:type="spellStart"/>
      <w:r w:rsidRPr="004C7324">
        <w:rPr>
          <w:sz w:val="18"/>
          <w:szCs w:val="18"/>
        </w:rPr>
        <w:t>kering</w:t>
      </w:r>
      <w:proofErr w:type="spellEnd"/>
      <w:r w:rsidR="003C258E">
        <w:rPr>
          <w:sz w:val="18"/>
          <w:szCs w:val="18"/>
        </w:rPr>
        <w:t xml:space="preserve"> (DW)</w:t>
      </w:r>
      <w:r w:rsidRPr="004C7324">
        <w:rPr>
          <w:sz w:val="18"/>
          <w:szCs w:val="18"/>
        </w:rPr>
        <w:t>.</w:t>
      </w:r>
      <w:proofErr w:type="spellStart"/>
      <w:r w:rsidRPr="004C7324">
        <w:rPr>
          <w:sz w:val="18"/>
          <w:szCs w:val="18"/>
        </w:rPr>
        <w:t>Manakala</w:t>
      </w:r>
      <w:proofErr w:type="spellEnd"/>
      <w:r w:rsidR="003C3B85">
        <w:rPr>
          <w:sz w:val="18"/>
          <w:szCs w:val="18"/>
        </w:rPr>
        <w:t xml:space="preserve"> </w:t>
      </w:r>
      <w:proofErr w:type="spellStart"/>
      <w:r w:rsidRPr="004C7324">
        <w:rPr>
          <w:i/>
          <w:sz w:val="18"/>
          <w:szCs w:val="18"/>
        </w:rPr>
        <w:t>Centella</w:t>
      </w:r>
      <w:proofErr w:type="spellEnd"/>
      <w:r w:rsidR="003C3B85">
        <w:rPr>
          <w:i/>
          <w:sz w:val="18"/>
          <w:szCs w:val="18"/>
        </w:rPr>
        <w:t xml:space="preserve"> </w:t>
      </w:r>
      <w:proofErr w:type="spellStart"/>
      <w:r w:rsidRPr="004C7324">
        <w:rPr>
          <w:i/>
          <w:sz w:val="18"/>
          <w:szCs w:val="18"/>
        </w:rPr>
        <w:t>asiatica</w:t>
      </w:r>
      <w:proofErr w:type="spellEnd"/>
      <w:r w:rsidR="003C3B85">
        <w:rPr>
          <w:i/>
          <w:sz w:val="18"/>
          <w:szCs w:val="18"/>
        </w:rPr>
        <w:t xml:space="preserve"> </w:t>
      </w:r>
      <w:proofErr w:type="spellStart"/>
      <w:r w:rsidRPr="004C7324">
        <w:rPr>
          <w:sz w:val="18"/>
          <w:szCs w:val="18"/>
        </w:rPr>
        <w:t>mempunyai</w:t>
      </w:r>
      <w:proofErr w:type="spellEnd"/>
      <w:r w:rsidR="003C3B85">
        <w:rPr>
          <w:sz w:val="18"/>
          <w:szCs w:val="18"/>
        </w:rPr>
        <w:t xml:space="preserve"> </w:t>
      </w:r>
      <w:proofErr w:type="spellStart"/>
      <w:r w:rsidRPr="004C7324">
        <w:rPr>
          <w:sz w:val="18"/>
          <w:szCs w:val="18"/>
        </w:rPr>
        <w:t>kandungan</w:t>
      </w:r>
      <w:proofErr w:type="spellEnd"/>
      <w:r w:rsidRPr="004C7324">
        <w:rPr>
          <w:sz w:val="18"/>
          <w:szCs w:val="18"/>
        </w:rPr>
        <w:t xml:space="preserve"> l</w:t>
      </w:r>
      <w:r>
        <w:rPr>
          <w:sz w:val="18"/>
          <w:szCs w:val="18"/>
        </w:rPr>
        <w:t xml:space="preserve">utein </w:t>
      </w:r>
      <w:proofErr w:type="spellStart"/>
      <w:r w:rsidRPr="004C7324">
        <w:rPr>
          <w:sz w:val="18"/>
          <w:szCs w:val="18"/>
        </w:rPr>
        <w:t>d</w:t>
      </w:r>
      <w:r>
        <w:rPr>
          <w:sz w:val="18"/>
          <w:szCs w:val="18"/>
        </w:rPr>
        <w:t>an</w:t>
      </w:r>
      <w:proofErr w:type="spellEnd"/>
      <w:r w:rsidR="003C3B85">
        <w:rPr>
          <w:sz w:val="18"/>
          <w:szCs w:val="18"/>
        </w:rPr>
        <w:t xml:space="preserve"> </w:t>
      </w:r>
      <w:r w:rsidRPr="004C7324">
        <w:rPr>
          <w:sz w:val="18"/>
          <w:szCs w:val="18"/>
        </w:rPr>
        <w:t xml:space="preserve">α-carotene yang </w:t>
      </w:r>
      <w:proofErr w:type="spellStart"/>
      <w:r w:rsidRPr="004C7324">
        <w:rPr>
          <w:sz w:val="18"/>
          <w:szCs w:val="18"/>
        </w:rPr>
        <w:t>tinggi</w:t>
      </w:r>
      <w:proofErr w:type="spellEnd"/>
      <w:r w:rsidR="003C3B85">
        <w:rPr>
          <w:sz w:val="18"/>
          <w:szCs w:val="18"/>
        </w:rPr>
        <w:t xml:space="preserve"> </w:t>
      </w:r>
      <w:proofErr w:type="spellStart"/>
      <w:r w:rsidRPr="004C7324">
        <w:rPr>
          <w:sz w:val="18"/>
          <w:szCs w:val="18"/>
        </w:rPr>
        <w:t>iaitu</w:t>
      </w:r>
      <w:proofErr w:type="spellEnd"/>
      <w:r w:rsidR="003C3B85">
        <w:rPr>
          <w:sz w:val="18"/>
          <w:szCs w:val="18"/>
        </w:rPr>
        <w:t xml:space="preserve"> </w:t>
      </w:r>
      <w:r w:rsidRPr="004C7324">
        <w:rPr>
          <w:sz w:val="18"/>
          <w:szCs w:val="18"/>
        </w:rPr>
        <w:t>pada</w:t>
      </w:r>
      <w:r w:rsidRPr="004C7324">
        <w:rPr>
          <w:bCs/>
          <w:sz w:val="18"/>
          <w:szCs w:val="18"/>
        </w:rPr>
        <w:t>16.53</w:t>
      </w:r>
      <w:r w:rsidRPr="004C7324">
        <w:rPr>
          <w:sz w:val="18"/>
          <w:szCs w:val="18"/>
        </w:rPr>
        <w:t xml:space="preserve">±0.97 </w:t>
      </w:r>
      <w:proofErr w:type="spellStart"/>
      <w:r>
        <w:rPr>
          <w:sz w:val="18"/>
          <w:szCs w:val="18"/>
        </w:rPr>
        <w:t>dan</w:t>
      </w:r>
      <w:proofErr w:type="spellEnd"/>
      <w:r w:rsidR="003C3B85">
        <w:rPr>
          <w:sz w:val="18"/>
          <w:szCs w:val="18"/>
        </w:rPr>
        <w:t xml:space="preserve"> </w:t>
      </w:r>
      <w:r w:rsidRPr="004C7324">
        <w:rPr>
          <w:bCs/>
          <w:sz w:val="18"/>
          <w:szCs w:val="18"/>
        </w:rPr>
        <w:t xml:space="preserve">2.14±0.12 mg/g </w:t>
      </w:r>
      <w:r w:rsidR="003C258E">
        <w:rPr>
          <w:bCs/>
          <w:sz w:val="18"/>
          <w:szCs w:val="18"/>
        </w:rPr>
        <w:t>DW</w:t>
      </w:r>
      <w:r w:rsidRPr="004C7324">
        <w:rPr>
          <w:bCs/>
          <w:sz w:val="18"/>
          <w:szCs w:val="18"/>
        </w:rPr>
        <w:t>.</w:t>
      </w:r>
      <w:r w:rsidR="003C3B85">
        <w:rPr>
          <w:bCs/>
          <w:sz w:val="18"/>
          <w:szCs w:val="18"/>
        </w:rPr>
        <w:t xml:space="preserve"> </w:t>
      </w:r>
      <w:proofErr w:type="gramStart"/>
      <w:r>
        <w:rPr>
          <w:i/>
          <w:sz w:val="18"/>
          <w:szCs w:val="18"/>
        </w:rPr>
        <w:t xml:space="preserve">Piper </w:t>
      </w:r>
      <w:proofErr w:type="spellStart"/>
      <w:r w:rsidRPr="004C7324">
        <w:rPr>
          <w:i/>
          <w:sz w:val="18"/>
          <w:szCs w:val="18"/>
        </w:rPr>
        <w:t>sarmentosum</w:t>
      </w:r>
      <w:proofErr w:type="spellEnd"/>
      <w:r w:rsidR="003C3B85">
        <w:rPr>
          <w:i/>
          <w:sz w:val="18"/>
          <w:szCs w:val="18"/>
        </w:rPr>
        <w:t xml:space="preserve"> </w:t>
      </w:r>
      <w:r w:rsidR="00510861">
        <w:rPr>
          <w:sz w:val="18"/>
          <w:szCs w:val="18"/>
        </w:rPr>
        <w:t>pula</w:t>
      </w:r>
      <w:r w:rsidR="003C3B85">
        <w:rPr>
          <w:sz w:val="18"/>
          <w:szCs w:val="18"/>
        </w:rPr>
        <w:t xml:space="preserve"> </w:t>
      </w:r>
      <w:proofErr w:type="spellStart"/>
      <w:r w:rsidRPr="004C7324">
        <w:rPr>
          <w:sz w:val="18"/>
          <w:szCs w:val="18"/>
        </w:rPr>
        <w:t>mempunyai</w:t>
      </w:r>
      <w:proofErr w:type="spellEnd"/>
      <w:r w:rsidR="003C3B85">
        <w:rPr>
          <w:sz w:val="18"/>
          <w:szCs w:val="18"/>
        </w:rPr>
        <w:t xml:space="preserve"> </w:t>
      </w:r>
      <w:proofErr w:type="spellStart"/>
      <w:r w:rsidRPr="004C7324">
        <w:rPr>
          <w:sz w:val="18"/>
          <w:szCs w:val="18"/>
        </w:rPr>
        <w:t>kandungan</w:t>
      </w:r>
      <w:proofErr w:type="spellEnd"/>
      <w:r w:rsidRPr="004C7324">
        <w:rPr>
          <w:sz w:val="18"/>
          <w:szCs w:val="18"/>
        </w:rPr>
        <w:t xml:space="preserve"> </w:t>
      </w:r>
      <w:proofErr w:type="spellStart"/>
      <w:r w:rsidRPr="004C7324">
        <w:rPr>
          <w:sz w:val="18"/>
          <w:szCs w:val="18"/>
        </w:rPr>
        <w:t>zeaxanthin</w:t>
      </w:r>
      <w:proofErr w:type="spellEnd"/>
      <w:r w:rsidRPr="004C7324">
        <w:rPr>
          <w:sz w:val="18"/>
          <w:szCs w:val="18"/>
        </w:rPr>
        <w:t xml:space="preserve"> </w:t>
      </w:r>
      <w:proofErr w:type="spellStart"/>
      <w:r>
        <w:rPr>
          <w:sz w:val="18"/>
          <w:szCs w:val="18"/>
        </w:rPr>
        <w:t>tertinggi</w:t>
      </w:r>
      <w:proofErr w:type="spellEnd"/>
      <w:r w:rsidR="003C3B85">
        <w:rPr>
          <w:sz w:val="18"/>
          <w:szCs w:val="18"/>
        </w:rPr>
        <w:t xml:space="preserve"> </w:t>
      </w:r>
      <w:r w:rsidRPr="00BF6FED">
        <w:rPr>
          <w:color w:val="auto"/>
          <w:sz w:val="18"/>
          <w:szCs w:val="18"/>
          <w:lang w:val="en-GB"/>
        </w:rPr>
        <w:t>(</w:t>
      </w:r>
      <w:r w:rsidRPr="00BF6FED">
        <w:rPr>
          <w:bCs/>
          <w:color w:val="auto"/>
          <w:sz w:val="18"/>
          <w:szCs w:val="18"/>
          <w:lang w:val="en-GB"/>
        </w:rPr>
        <w:t>123.45</w:t>
      </w:r>
      <w:r w:rsidRPr="00BF6FED">
        <w:rPr>
          <w:color w:val="auto"/>
          <w:sz w:val="18"/>
          <w:szCs w:val="18"/>
          <w:lang w:val="en-GB"/>
        </w:rPr>
        <w:t xml:space="preserve">±12.3 mg/g DW) </w:t>
      </w:r>
      <w:proofErr w:type="spellStart"/>
      <w:r>
        <w:rPr>
          <w:color w:val="auto"/>
          <w:sz w:val="18"/>
          <w:szCs w:val="18"/>
          <w:lang w:val="en-GB"/>
        </w:rPr>
        <w:t>manakala</w:t>
      </w:r>
      <w:proofErr w:type="spellEnd"/>
      <w:r w:rsidR="003C3B85">
        <w:rPr>
          <w:color w:val="auto"/>
          <w:sz w:val="18"/>
          <w:szCs w:val="18"/>
          <w:lang w:val="en-GB"/>
        </w:rPr>
        <w:t xml:space="preserve"> </w:t>
      </w:r>
      <w:proofErr w:type="spellStart"/>
      <w:r w:rsidRPr="004C7324">
        <w:rPr>
          <w:i/>
          <w:sz w:val="18"/>
          <w:szCs w:val="18"/>
        </w:rPr>
        <w:t>Oenanthe</w:t>
      </w:r>
      <w:proofErr w:type="spellEnd"/>
      <w:r w:rsidR="003C3B85">
        <w:rPr>
          <w:i/>
          <w:sz w:val="18"/>
          <w:szCs w:val="18"/>
        </w:rPr>
        <w:t xml:space="preserve"> </w:t>
      </w:r>
      <w:proofErr w:type="spellStart"/>
      <w:r w:rsidRPr="0065369A">
        <w:rPr>
          <w:rFonts w:eastAsiaTheme="minorHAnsi"/>
          <w:i/>
          <w:iCs/>
          <w:color w:val="auto"/>
          <w:sz w:val="18"/>
          <w:szCs w:val="18"/>
          <w:lang w:val="en-GB" w:bidi="ar-SA"/>
        </w:rPr>
        <w:t>javanica</w:t>
      </w:r>
      <w:proofErr w:type="spellEnd"/>
      <w:r w:rsidR="003C3B85">
        <w:rPr>
          <w:rFonts w:eastAsiaTheme="minorHAnsi"/>
          <w:i/>
          <w:iCs/>
          <w:color w:val="auto"/>
          <w:sz w:val="18"/>
          <w:szCs w:val="18"/>
          <w:lang w:val="en-GB" w:bidi="ar-SA"/>
        </w:rPr>
        <w:t xml:space="preserve"> </w:t>
      </w:r>
      <w:proofErr w:type="spellStart"/>
      <w:r>
        <w:rPr>
          <w:rFonts w:eastAsiaTheme="minorHAnsi"/>
          <w:color w:val="auto"/>
          <w:sz w:val="18"/>
          <w:szCs w:val="18"/>
          <w:lang w:val="en-GB" w:bidi="ar-SA"/>
        </w:rPr>
        <w:t>mempunyai</w:t>
      </w:r>
      <w:proofErr w:type="spellEnd"/>
      <w:r w:rsidR="003C3B85">
        <w:rPr>
          <w:rFonts w:eastAsiaTheme="minorHAnsi"/>
          <w:color w:val="auto"/>
          <w:sz w:val="18"/>
          <w:szCs w:val="18"/>
          <w:lang w:val="en-GB" w:bidi="ar-SA"/>
        </w:rPr>
        <w:t xml:space="preserve"> </w:t>
      </w:r>
      <w:proofErr w:type="spellStart"/>
      <w:r>
        <w:rPr>
          <w:rFonts w:eastAsiaTheme="minorHAnsi"/>
          <w:color w:val="auto"/>
          <w:sz w:val="18"/>
          <w:szCs w:val="18"/>
          <w:lang w:val="en-GB" w:bidi="ar-SA"/>
        </w:rPr>
        <w:t>kandungan</w:t>
      </w:r>
      <w:proofErr w:type="spellEnd"/>
      <w:r w:rsidR="003C3B85">
        <w:rPr>
          <w:rFonts w:eastAsiaTheme="minorHAnsi"/>
          <w:color w:val="auto"/>
          <w:sz w:val="18"/>
          <w:szCs w:val="18"/>
          <w:lang w:val="en-GB" w:bidi="ar-SA"/>
        </w:rPr>
        <w:t xml:space="preserve"> </w:t>
      </w:r>
      <w:r w:rsidRPr="004C7324">
        <w:rPr>
          <w:sz w:val="18"/>
          <w:szCs w:val="18"/>
        </w:rPr>
        <w:t>β-carotene</w:t>
      </w:r>
      <w:r w:rsidR="003C3B85">
        <w:rPr>
          <w:sz w:val="18"/>
          <w:szCs w:val="18"/>
        </w:rPr>
        <w:t xml:space="preserve"> </w:t>
      </w:r>
      <w:proofErr w:type="spellStart"/>
      <w:r w:rsidRPr="001756C5">
        <w:rPr>
          <w:rFonts w:eastAsiaTheme="minorHAnsi"/>
          <w:color w:val="auto"/>
          <w:sz w:val="18"/>
          <w:szCs w:val="18"/>
          <w:lang w:val="en-GB" w:bidi="ar-SA"/>
        </w:rPr>
        <w:t>tertinggi</w:t>
      </w:r>
      <w:proofErr w:type="spellEnd"/>
      <w:r w:rsidR="003C3B85">
        <w:rPr>
          <w:rFonts w:eastAsiaTheme="minorHAnsi"/>
          <w:color w:val="auto"/>
          <w:sz w:val="18"/>
          <w:szCs w:val="18"/>
          <w:lang w:val="en-GB" w:bidi="ar-SA"/>
        </w:rPr>
        <w:t xml:space="preserve"> </w:t>
      </w:r>
      <w:r>
        <w:rPr>
          <w:rFonts w:eastAsiaTheme="minorHAnsi"/>
          <w:color w:val="auto"/>
          <w:sz w:val="18"/>
          <w:szCs w:val="18"/>
          <w:lang w:val="en-GB" w:bidi="ar-SA"/>
        </w:rPr>
        <w:t>(</w:t>
      </w:r>
      <w:r w:rsidRPr="001756C5">
        <w:rPr>
          <w:rFonts w:eastAsiaTheme="minorHAnsi"/>
          <w:color w:val="auto"/>
          <w:sz w:val="18"/>
          <w:szCs w:val="18"/>
          <w:lang w:val="en-GB" w:bidi="ar-SA"/>
        </w:rPr>
        <w:t>3.09±0.06 mg/g DW</w:t>
      </w:r>
      <w:r>
        <w:rPr>
          <w:rFonts w:eastAsiaTheme="minorHAnsi"/>
          <w:color w:val="auto"/>
          <w:sz w:val="18"/>
          <w:szCs w:val="18"/>
          <w:lang w:val="en-GB" w:bidi="ar-SA"/>
        </w:rPr>
        <w:t>)</w:t>
      </w:r>
      <w:r w:rsidRPr="001756C5">
        <w:rPr>
          <w:rFonts w:eastAsiaTheme="minorHAnsi"/>
          <w:color w:val="auto"/>
          <w:sz w:val="18"/>
          <w:szCs w:val="18"/>
          <w:lang w:val="en-GB" w:bidi="ar-SA"/>
        </w:rPr>
        <w:t>.</w:t>
      </w:r>
      <w:proofErr w:type="gramEnd"/>
      <w:r w:rsidR="003C3B85">
        <w:rPr>
          <w:rFonts w:eastAsiaTheme="minorHAnsi"/>
          <w:color w:val="auto"/>
          <w:sz w:val="18"/>
          <w:szCs w:val="18"/>
          <w:lang w:val="en-GB" w:bidi="ar-SA"/>
        </w:rPr>
        <w:t xml:space="preserve"> </w:t>
      </w:r>
      <w:proofErr w:type="spellStart"/>
      <w:proofErr w:type="gramStart"/>
      <w:r w:rsidR="00F86A8B">
        <w:rPr>
          <w:rFonts w:eastAsiaTheme="minorHAnsi"/>
          <w:color w:val="auto"/>
          <w:sz w:val="18"/>
          <w:szCs w:val="18"/>
          <w:lang w:val="en-GB" w:bidi="ar-SA"/>
        </w:rPr>
        <w:t>Pigmen</w:t>
      </w:r>
      <w:proofErr w:type="spellEnd"/>
      <w:r w:rsidR="003C3B85">
        <w:rPr>
          <w:rFonts w:eastAsiaTheme="minorHAnsi"/>
          <w:color w:val="auto"/>
          <w:sz w:val="18"/>
          <w:szCs w:val="18"/>
          <w:lang w:val="en-GB" w:bidi="ar-SA"/>
        </w:rPr>
        <w:t xml:space="preserve"> </w:t>
      </w:r>
      <w:proofErr w:type="spellStart"/>
      <w:r w:rsidR="00F86A8B">
        <w:rPr>
          <w:rFonts w:eastAsiaTheme="minorHAnsi"/>
          <w:color w:val="auto"/>
          <w:sz w:val="18"/>
          <w:szCs w:val="18"/>
          <w:lang w:val="en-GB" w:bidi="ar-SA"/>
        </w:rPr>
        <w:t>larut</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lemak</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berwarna</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kuning</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merah</w:t>
      </w:r>
      <w:proofErr w:type="spellEnd"/>
      <w:r w:rsidR="00510861">
        <w:rPr>
          <w:rFonts w:eastAsiaTheme="minorHAnsi"/>
          <w:color w:val="auto"/>
          <w:sz w:val="18"/>
          <w:szCs w:val="18"/>
          <w:lang w:val="en-GB" w:bidi="ar-SA"/>
        </w:rPr>
        <w:t xml:space="preserve"> yang </w:t>
      </w:r>
      <w:proofErr w:type="spellStart"/>
      <w:r w:rsidR="00510861">
        <w:rPr>
          <w:rFonts w:eastAsiaTheme="minorHAnsi"/>
          <w:color w:val="auto"/>
          <w:sz w:val="18"/>
          <w:szCs w:val="18"/>
          <w:lang w:val="en-GB" w:bidi="ar-SA"/>
        </w:rPr>
        <w:t>telah</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diekstrak</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ini</w:t>
      </w:r>
      <w:proofErr w:type="spellEnd"/>
      <w:r w:rsidR="003C3B85">
        <w:rPr>
          <w:rFonts w:eastAsiaTheme="minorHAnsi"/>
          <w:color w:val="auto"/>
          <w:sz w:val="18"/>
          <w:szCs w:val="18"/>
          <w:lang w:val="en-GB" w:bidi="ar-SA"/>
        </w:rPr>
        <w:t xml:space="preserve"> </w:t>
      </w:r>
      <w:proofErr w:type="spellStart"/>
      <w:r w:rsidR="00510861" w:rsidRPr="00A20CA0">
        <w:rPr>
          <w:rFonts w:eastAsiaTheme="minorHAnsi"/>
          <w:color w:val="auto"/>
          <w:sz w:val="18"/>
          <w:szCs w:val="18"/>
          <w:lang w:val="en-GB" w:bidi="ar-SA"/>
        </w:rPr>
        <w:t>boleh</w:t>
      </w:r>
      <w:proofErr w:type="spellEnd"/>
      <w:r w:rsidR="003C3B85" w:rsidRPr="00A20CA0">
        <w:rPr>
          <w:rFonts w:eastAsiaTheme="minorHAnsi"/>
          <w:color w:val="auto"/>
          <w:sz w:val="18"/>
          <w:szCs w:val="18"/>
          <w:lang w:val="en-GB" w:bidi="ar-SA"/>
        </w:rPr>
        <w:t xml:space="preserve"> </w:t>
      </w:r>
      <w:proofErr w:type="spellStart"/>
      <w:r w:rsidR="00510861" w:rsidRPr="00A20CA0">
        <w:rPr>
          <w:rFonts w:eastAsiaTheme="minorHAnsi"/>
          <w:color w:val="auto"/>
          <w:sz w:val="18"/>
          <w:szCs w:val="18"/>
          <w:lang w:val="en-GB" w:bidi="ar-SA"/>
        </w:rPr>
        <w:t>dikembangkan</w:t>
      </w:r>
      <w:proofErr w:type="spellEnd"/>
      <w:r w:rsidR="003C3B85" w:rsidRPr="00A20CA0">
        <w:rPr>
          <w:rFonts w:eastAsiaTheme="minorHAnsi"/>
          <w:color w:val="auto"/>
          <w:sz w:val="18"/>
          <w:szCs w:val="18"/>
          <w:lang w:val="en-GB" w:bidi="ar-SA"/>
        </w:rPr>
        <w:t xml:space="preserve"> </w:t>
      </w:r>
      <w:proofErr w:type="spellStart"/>
      <w:r w:rsidR="005F2860" w:rsidRPr="00A20CA0">
        <w:rPr>
          <w:rFonts w:eastAsiaTheme="minorHAnsi"/>
          <w:color w:val="auto"/>
          <w:sz w:val="18"/>
          <w:szCs w:val="18"/>
          <w:lang w:val="en-GB" w:bidi="ar-SA"/>
        </w:rPr>
        <w:t>lagi</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kepada</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pewarna</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makanan</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komersil</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untuk</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menggantikan</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pewarna</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sintetik</w:t>
      </w:r>
      <w:proofErr w:type="spellEnd"/>
      <w:r w:rsidR="00510861">
        <w:rPr>
          <w:rFonts w:eastAsiaTheme="minorHAnsi"/>
          <w:color w:val="auto"/>
          <w:sz w:val="18"/>
          <w:szCs w:val="18"/>
          <w:lang w:val="en-GB" w:bidi="ar-SA"/>
        </w:rPr>
        <w:t xml:space="preserve"> di </w:t>
      </w:r>
      <w:proofErr w:type="spellStart"/>
      <w:r w:rsidR="00510861">
        <w:rPr>
          <w:rFonts w:eastAsiaTheme="minorHAnsi"/>
          <w:color w:val="auto"/>
          <w:sz w:val="18"/>
          <w:szCs w:val="18"/>
          <w:lang w:val="en-GB" w:bidi="ar-SA"/>
        </w:rPr>
        <w:t>dalam</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pasaran</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dan</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dipercayai</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mampu</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memperbaiki</w:t>
      </w:r>
      <w:proofErr w:type="spellEnd"/>
      <w:r w:rsidR="003C3B85">
        <w:rPr>
          <w:rFonts w:eastAsiaTheme="minorHAnsi"/>
          <w:color w:val="auto"/>
          <w:sz w:val="18"/>
          <w:szCs w:val="18"/>
          <w:lang w:val="en-GB" w:bidi="ar-SA"/>
        </w:rPr>
        <w:t xml:space="preserve"> </w:t>
      </w:r>
      <w:proofErr w:type="spellStart"/>
      <w:r w:rsidR="00510861">
        <w:rPr>
          <w:rFonts w:eastAsiaTheme="minorHAnsi"/>
          <w:color w:val="auto"/>
          <w:sz w:val="18"/>
          <w:szCs w:val="18"/>
          <w:lang w:val="en-GB" w:bidi="ar-SA"/>
        </w:rPr>
        <w:t>kesedaran</w:t>
      </w:r>
      <w:proofErr w:type="spellEnd"/>
      <w:r w:rsidR="003C3B85">
        <w:rPr>
          <w:rFonts w:eastAsiaTheme="minorHAnsi"/>
          <w:color w:val="auto"/>
          <w:sz w:val="18"/>
          <w:szCs w:val="18"/>
          <w:lang w:val="en-GB" w:bidi="ar-SA"/>
        </w:rPr>
        <w:t xml:space="preserve"> </w:t>
      </w:r>
      <w:proofErr w:type="spellStart"/>
      <w:r w:rsidRPr="00914771">
        <w:rPr>
          <w:rFonts w:eastAsiaTheme="minorHAnsi"/>
          <w:color w:val="auto"/>
          <w:sz w:val="18"/>
          <w:szCs w:val="18"/>
          <w:lang w:val="en-GB" w:bidi="ar-SA"/>
        </w:rPr>
        <w:t>masyarakat</w:t>
      </w:r>
      <w:proofErr w:type="spellEnd"/>
      <w:r w:rsidR="003C3B85">
        <w:rPr>
          <w:rFonts w:eastAsiaTheme="minorHAnsi"/>
          <w:color w:val="auto"/>
          <w:sz w:val="18"/>
          <w:szCs w:val="18"/>
          <w:lang w:val="en-GB" w:bidi="ar-SA"/>
        </w:rPr>
        <w:t xml:space="preserve"> </w:t>
      </w:r>
      <w:proofErr w:type="spellStart"/>
      <w:r w:rsidRPr="00914771">
        <w:rPr>
          <w:rFonts w:eastAsiaTheme="minorHAnsi"/>
          <w:color w:val="auto"/>
          <w:sz w:val="18"/>
          <w:szCs w:val="18"/>
          <w:lang w:val="en-GB" w:bidi="ar-SA"/>
        </w:rPr>
        <w:t>terhadap</w:t>
      </w:r>
      <w:proofErr w:type="spellEnd"/>
      <w:r w:rsidR="003C3B85">
        <w:rPr>
          <w:rFonts w:eastAsiaTheme="minorHAnsi"/>
          <w:color w:val="auto"/>
          <w:sz w:val="18"/>
          <w:szCs w:val="18"/>
          <w:lang w:val="en-GB" w:bidi="ar-SA"/>
        </w:rPr>
        <w:t xml:space="preserve"> </w:t>
      </w:r>
      <w:proofErr w:type="spellStart"/>
      <w:r w:rsidRPr="00914771">
        <w:rPr>
          <w:rFonts w:eastAsiaTheme="minorHAnsi"/>
          <w:color w:val="auto"/>
          <w:sz w:val="18"/>
          <w:szCs w:val="18"/>
          <w:lang w:val="en-GB" w:bidi="ar-SA"/>
        </w:rPr>
        <w:t>produk</w:t>
      </w:r>
      <w:proofErr w:type="spellEnd"/>
      <w:r w:rsidR="003C3B85">
        <w:rPr>
          <w:rFonts w:eastAsiaTheme="minorHAnsi"/>
          <w:color w:val="auto"/>
          <w:sz w:val="18"/>
          <w:szCs w:val="18"/>
          <w:lang w:val="en-GB" w:bidi="ar-SA"/>
        </w:rPr>
        <w:t xml:space="preserve"> </w:t>
      </w:r>
      <w:proofErr w:type="spellStart"/>
      <w:r w:rsidRPr="00914771">
        <w:rPr>
          <w:rFonts w:eastAsiaTheme="minorHAnsi"/>
          <w:color w:val="auto"/>
          <w:sz w:val="18"/>
          <w:szCs w:val="18"/>
          <w:lang w:val="en-GB" w:bidi="ar-SA"/>
        </w:rPr>
        <w:t>semulajadi</w:t>
      </w:r>
      <w:proofErr w:type="spellEnd"/>
      <w:r w:rsidR="003C3B85">
        <w:rPr>
          <w:rFonts w:eastAsiaTheme="minorHAnsi"/>
          <w:color w:val="auto"/>
          <w:sz w:val="18"/>
          <w:szCs w:val="18"/>
          <w:lang w:val="en-GB" w:bidi="ar-SA"/>
        </w:rPr>
        <w:t xml:space="preserve"> </w:t>
      </w:r>
      <w:proofErr w:type="spellStart"/>
      <w:r w:rsidRPr="00914771">
        <w:rPr>
          <w:rFonts w:eastAsiaTheme="minorHAnsi"/>
          <w:color w:val="auto"/>
          <w:sz w:val="18"/>
          <w:szCs w:val="18"/>
          <w:lang w:val="en-GB" w:bidi="ar-SA"/>
        </w:rPr>
        <w:t>sekaligus</w:t>
      </w:r>
      <w:proofErr w:type="spellEnd"/>
      <w:r w:rsidR="003C3B85">
        <w:rPr>
          <w:rFonts w:eastAsiaTheme="minorHAnsi"/>
          <w:color w:val="auto"/>
          <w:sz w:val="18"/>
          <w:szCs w:val="18"/>
          <w:lang w:val="en-GB" w:bidi="ar-SA"/>
        </w:rPr>
        <w:t xml:space="preserve"> </w:t>
      </w:r>
      <w:proofErr w:type="spellStart"/>
      <w:r w:rsidRPr="00914771">
        <w:rPr>
          <w:rFonts w:eastAsiaTheme="minorHAnsi"/>
          <w:color w:val="auto"/>
          <w:sz w:val="18"/>
          <w:szCs w:val="18"/>
          <w:lang w:val="en-GB" w:bidi="ar-SA"/>
        </w:rPr>
        <w:t>menjana</w:t>
      </w:r>
      <w:proofErr w:type="spellEnd"/>
      <w:r w:rsidR="003C3B85">
        <w:rPr>
          <w:rFonts w:eastAsiaTheme="minorHAnsi"/>
          <w:color w:val="auto"/>
          <w:sz w:val="18"/>
          <w:szCs w:val="18"/>
          <w:lang w:val="en-GB" w:bidi="ar-SA"/>
        </w:rPr>
        <w:t xml:space="preserve"> </w:t>
      </w:r>
      <w:proofErr w:type="spellStart"/>
      <w:r w:rsidRPr="00914771">
        <w:rPr>
          <w:rFonts w:eastAsiaTheme="minorHAnsi"/>
          <w:color w:val="auto"/>
          <w:sz w:val="18"/>
          <w:szCs w:val="18"/>
          <w:lang w:val="en-GB" w:bidi="ar-SA"/>
        </w:rPr>
        <w:t>ekonomi</w:t>
      </w:r>
      <w:proofErr w:type="spellEnd"/>
      <w:r w:rsidR="003C3B85">
        <w:rPr>
          <w:rFonts w:eastAsiaTheme="minorHAnsi"/>
          <w:color w:val="auto"/>
          <w:sz w:val="18"/>
          <w:szCs w:val="18"/>
          <w:lang w:val="en-GB" w:bidi="ar-SA"/>
        </w:rPr>
        <w:t xml:space="preserve"> </w:t>
      </w:r>
      <w:proofErr w:type="spellStart"/>
      <w:r w:rsidRPr="00914771">
        <w:rPr>
          <w:rFonts w:eastAsiaTheme="minorHAnsi"/>
          <w:color w:val="auto"/>
          <w:sz w:val="18"/>
          <w:szCs w:val="18"/>
          <w:lang w:val="en-GB" w:bidi="ar-SA"/>
        </w:rPr>
        <w:t>negara</w:t>
      </w:r>
      <w:proofErr w:type="spellEnd"/>
      <w:r w:rsidRPr="00914771">
        <w:rPr>
          <w:rFonts w:eastAsiaTheme="minorHAnsi"/>
          <w:color w:val="auto"/>
          <w:sz w:val="18"/>
          <w:szCs w:val="18"/>
          <w:lang w:val="en-GB" w:bidi="ar-SA"/>
        </w:rPr>
        <w:t>.</w:t>
      </w:r>
      <w:proofErr w:type="gramEnd"/>
    </w:p>
    <w:p w:rsidR="006949FC" w:rsidRDefault="006949FC" w:rsidP="00D668D7">
      <w:pPr>
        <w:pStyle w:val="Default"/>
        <w:jc w:val="both"/>
        <w:rPr>
          <w:rFonts w:eastAsiaTheme="minorHAnsi"/>
          <w:color w:val="auto"/>
          <w:sz w:val="18"/>
          <w:szCs w:val="18"/>
          <w:lang w:val="en-GB" w:bidi="ar-SA"/>
        </w:rPr>
      </w:pPr>
    </w:p>
    <w:p w:rsidR="00E74205" w:rsidRPr="00ED043C" w:rsidRDefault="00E74205" w:rsidP="00D668D7">
      <w:pPr>
        <w:spacing w:after="0" w:line="240" w:lineRule="auto"/>
        <w:jc w:val="both"/>
        <w:rPr>
          <w:rStyle w:val="Hyperlink"/>
          <w:color w:val="auto"/>
          <w:sz w:val="18"/>
          <w:szCs w:val="18"/>
        </w:rPr>
      </w:pPr>
      <w:r w:rsidRPr="00ED043C">
        <w:rPr>
          <w:rStyle w:val="Hyperlink"/>
          <w:b/>
          <w:bCs/>
          <w:color w:val="auto"/>
          <w:sz w:val="18"/>
          <w:szCs w:val="18"/>
        </w:rPr>
        <w:t>K</w:t>
      </w:r>
      <w:r>
        <w:rPr>
          <w:rStyle w:val="Hyperlink"/>
          <w:b/>
          <w:bCs/>
          <w:color w:val="auto"/>
          <w:sz w:val="18"/>
          <w:szCs w:val="18"/>
        </w:rPr>
        <w:t xml:space="preserve">ata </w:t>
      </w:r>
      <w:proofErr w:type="spellStart"/>
      <w:r>
        <w:rPr>
          <w:rStyle w:val="Hyperlink"/>
          <w:b/>
          <w:bCs/>
          <w:color w:val="auto"/>
          <w:sz w:val="18"/>
          <w:szCs w:val="18"/>
        </w:rPr>
        <w:t>kunci</w:t>
      </w:r>
      <w:proofErr w:type="spellEnd"/>
      <w:r w:rsidRPr="00ED043C">
        <w:rPr>
          <w:rStyle w:val="Hyperlink"/>
          <w:color w:val="auto"/>
          <w:sz w:val="18"/>
          <w:szCs w:val="18"/>
        </w:rPr>
        <w:t xml:space="preserve">: </w:t>
      </w:r>
      <w:proofErr w:type="spellStart"/>
      <w:r>
        <w:rPr>
          <w:rStyle w:val="Hyperlink"/>
          <w:color w:val="auto"/>
          <w:sz w:val="18"/>
          <w:szCs w:val="18"/>
        </w:rPr>
        <w:t>pewarna</w:t>
      </w:r>
      <w:proofErr w:type="spellEnd"/>
      <w:r w:rsidR="003C3B85">
        <w:rPr>
          <w:rStyle w:val="Hyperlink"/>
          <w:color w:val="auto"/>
          <w:sz w:val="18"/>
          <w:szCs w:val="18"/>
        </w:rPr>
        <w:t xml:space="preserve"> </w:t>
      </w:r>
      <w:proofErr w:type="spellStart"/>
      <w:r>
        <w:rPr>
          <w:rStyle w:val="Hyperlink"/>
          <w:color w:val="auto"/>
          <w:sz w:val="18"/>
          <w:szCs w:val="18"/>
        </w:rPr>
        <w:t>makanan</w:t>
      </w:r>
      <w:proofErr w:type="spellEnd"/>
      <w:r w:rsidRPr="00ED043C">
        <w:rPr>
          <w:rStyle w:val="Hyperlink"/>
          <w:color w:val="auto"/>
          <w:sz w:val="18"/>
          <w:szCs w:val="18"/>
        </w:rPr>
        <w:t xml:space="preserve">, </w:t>
      </w:r>
      <w:proofErr w:type="spellStart"/>
      <w:r>
        <w:rPr>
          <w:rStyle w:val="Hyperlink"/>
          <w:color w:val="auto"/>
          <w:sz w:val="18"/>
          <w:szCs w:val="18"/>
        </w:rPr>
        <w:t>sayuran</w:t>
      </w:r>
      <w:proofErr w:type="spellEnd"/>
      <w:r w:rsidR="003C3B85">
        <w:rPr>
          <w:rStyle w:val="Hyperlink"/>
          <w:color w:val="auto"/>
          <w:sz w:val="18"/>
          <w:szCs w:val="18"/>
        </w:rPr>
        <w:t xml:space="preserve"> </w:t>
      </w:r>
      <w:proofErr w:type="spellStart"/>
      <w:r>
        <w:rPr>
          <w:rStyle w:val="Hyperlink"/>
          <w:color w:val="auto"/>
          <w:sz w:val="18"/>
          <w:szCs w:val="18"/>
        </w:rPr>
        <w:t>tradisional</w:t>
      </w:r>
      <w:proofErr w:type="spellEnd"/>
      <w:r w:rsidRPr="00ED043C">
        <w:rPr>
          <w:rStyle w:val="Hyperlink"/>
          <w:color w:val="auto"/>
          <w:sz w:val="18"/>
          <w:szCs w:val="18"/>
        </w:rPr>
        <w:t xml:space="preserve">, </w:t>
      </w:r>
      <w:proofErr w:type="spellStart"/>
      <w:r w:rsidRPr="00ED043C">
        <w:rPr>
          <w:rStyle w:val="Hyperlink"/>
          <w:color w:val="auto"/>
          <w:sz w:val="18"/>
          <w:szCs w:val="18"/>
        </w:rPr>
        <w:t>ulam</w:t>
      </w:r>
      <w:proofErr w:type="spellEnd"/>
      <w:r w:rsidRPr="00ED043C">
        <w:rPr>
          <w:rStyle w:val="Hyperlink"/>
          <w:color w:val="auto"/>
          <w:sz w:val="18"/>
          <w:szCs w:val="18"/>
        </w:rPr>
        <w:t xml:space="preserve">, </w:t>
      </w:r>
      <w:proofErr w:type="spellStart"/>
      <w:r>
        <w:rPr>
          <w:rStyle w:val="Hyperlink"/>
          <w:color w:val="auto"/>
          <w:sz w:val="18"/>
          <w:szCs w:val="18"/>
        </w:rPr>
        <w:t>pewarna</w:t>
      </w:r>
      <w:proofErr w:type="spellEnd"/>
      <w:r w:rsidR="003C3B85">
        <w:rPr>
          <w:rStyle w:val="Hyperlink"/>
          <w:color w:val="auto"/>
          <w:sz w:val="18"/>
          <w:szCs w:val="18"/>
        </w:rPr>
        <w:t xml:space="preserve"> </w:t>
      </w:r>
      <w:proofErr w:type="spellStart"/>
      <w:r>
        <w:rPr>
          <w:rStyle w:val="Hyperlink"/>
          <w:color w:val="auto"/>
          <w:sz w:val="18"/>
          <w:szCs w:val="18"/>
        </w:rPr>
        <w:t>semulajadi</w:t>
      </w:r>
      <w:proofErr w:type="spellEnd"/>
      <w:r>
        <w:rPr>
          <w:rStyle w:val="Hyperlink"/>
          <w:color w:val="auto"/>
          <w:sz w:val="18"/>
          <w:szCs w:val="18"/>
        </w:rPr>
        <w:t>, carotenoid</w:t>
      </w:r>
    </w:p>
    <w:p w:rsidR="00061858" w:rsidRDefault="00061858" w:rsidP="00D668D7">
      <w:pPr>
        <w:pStyle w:val="Default"/>
        <w:jc w:val="both"/>
        <w:rPr>
          <w:rFonts w:eastAsiaTheme="minorHAnsi"/>
          <w:sz w:val="18"/>
          <w:szCs w:val="18"/>
          <w:lang w:val="en-GB" w:bidi="ar-SA"/>
        </w:rPr>
      </w:pPr>
    </w:p>
    <w:p w:rsidR="00061858" w:rsidRDefault="004E0E68" w:rsidP="00D668D7">
      <w:pPr>
        <w:pStyle w:val="Default"/>
        <w:jc w:val="center"/>
        <w:rPr>
          <w:rFonts w:eastAsiaTheme="minorHAnsi"/>
          <w:b/>
          <w:bCs/>
          <w:sz w:val="20"/>
          <w:szCs w:val="20"/>
          <w:lang w:val="en-GB" w:bidi="ar-SA"/>
        </w:rPr>
      </w:pPr>
      <w:r w:rsidRPr="00127F2C">
        <w:rPr>
          <w:rFonts w:eastAsiaTheme="minorHAnsi"/>
          <w:b/>
          <w:bCs/>
          <w:sz w:val="20"/>
          <w:szCs w:val="20"/>
          <w:lang w:val="en-GB" w:bidi="ar-SA"/>
        </w:rPr>
        <w:t>Introduction</w:t>
      </w:r>
    </w:p>
    <w:p w:rsidR="00061858" w:rsidRDefault="00061858" w:rsidP="00D668D7">
      <w:pPr>
        <w:spacing w:after="0" w:line="240" w:lineRule="auto"/>
        <w:jc w:val="both"/>
        <w:rPr>
          <w:sz w:val="20"/>
          <w:szCs w:val="20"/>
        </w:rPr>
      </w:pPr>
      <w:r>
        <w:rPr>
          <w:sz w:val="20"/>
          <w:szCs w:val="20"/>
        </w:rPr>
        <w:t>Development of foods with attractive colours has now become an important target in the food industries. This is due to the fact that the colours often dictate the consumers’ first impression on the safety and quality of the food products eventually r</w:t>
      </w:r>
      <w:r w:rsidR="00D668D7">
        <w:rPr>
          <w:sz w:val="20"/>
          <w:szCs w:val="20"/>
        </w:rPr>
        <w:t>eflects their marketability [1</w:t>
      </w:r>
      <w:proofErr w:type="gramStart"/>
      <w:r w:rsidR="00D668D7">
        <w:rPr>
          <w:sz w:val="20"/>
          <w:szCs w:val="20"/>
        </w:rPr>
        <w:t>,</w:t>
      </w:r>
      <w:r>
        <w:rPr>
          <w:sz w:val="20"/>
          <w:szCs w:val="20"/>
        </w:rPr>
        <w:t>2</w:t>
      </w:r>
      <w:proofErr w:type="gramEnd"/>
      <w:r>
        <w:rPr>
          <w:sz w:val="20"/>
          <w:szCs w:val="20"/>
        </w:rPr>
        <w:t>]. For processed foods, the us</w:t>
      </w:r>
      <w:r w:rsidR="007E2E8C">
        <w:rPr>
          <w:sz w:val="20"/>
          <w:szCs w:val="20"/>
        </w:rPr>
        <w:t>age</w:t>
      </w:r>
      <w:r>
        <w:rPr>
          <w:sz w:val="20"/>
          <w:szCs w:val="20"/>
        </w:rPr>
        <w:t xml:space="preserve"> of colour additives is fairly critical to compensate the colour degradation during production and storage, to improve the coloration of naturally coloured foods, to reduce batch-to-batch variations as well as to impart co</w:t>
      </w:r>
      <w:r w:rsidR="00D668D7">
        <w:rPr>
          <w:sz w:val="20"/>
          <w:szCs w:val="20"/>
        </w:rPr>
        <w:t>lours onto uncoloured foods [1</w:t>
      </w:r>
      <w:proofErr w:type="gramStart"/>
      <w:r w:rsidR="00D668D7">
        <w:rPr>
          <w:sz w:val="20"/>
          <w:szCs w:val="20"/>
        </w:rPr>
        <w:t>,</w:t>
      </w:r>
      <w:r>
        <w:rPr>
          <w:sz w:val="20"/>
          <w:szCs w:val="20"/>
        </w:rPr>
        <w:t>3</w:t>
      </w:r>
      <w:proofErr w:type="gramEnd"/>
      <w:r>
        <w:rPr>
          <w:sz w:val="20"/>
          <w:szCs w:val="20"/>
        </w:rPr>
        <w:t xml:space="preserve">]. </w:t>
      </w:r>
    </w:p>
    <w:p w:rsidR="00061858" w:rsidRDefault="00061858" w:rsidP="00D668D7">
      <w:pPr>
        <w:spacing w:after="0" w:line="240" w:lineRule="auto"/>
        <w:jc w:val="both"/>
        <w:rPr>
          <w:sz w:val="20"/>
          <w:szCs w:val="20"/>
        </w:rPr>
      </w:pPr>
    </w:p>
    <w:p w:rsidR="00061858" w:rsidRDefault="00061858" w:rsidP="00D668D7">
      <w:pPr>
        <w:spacing w:after="0" w:line="240" w:lineRule="auto"/>
        <w:jc w:val="both"/>
        <w:rPr>
          <w:sz w:val="20"/>
          <w:szCs w:val="20"/>
        </w:rPr>
      </w:pPr>
      <w:r>
        <w:rPr>
          <w:sz w:val="20"/>
          <w:szCs w:val="20"/>
        </w:rPr>
        <w:t xml:space="preserve">Traditionally, the food colorants were extracted from minerals and plant pigments. However, </w:t>
      </w:r>
      <w:r w:rsidR="003E26AA">
        <w:rPr>
          <w:sz w:val="20"/>
          <w:szCs w:val="20"/>
        </w:rPr>
        <w:t xml:space="preserve">the </w:t>
      </w:r>
      <w:r>
        <w:rPr>
          <w:sz w:val="20"/>
          <w:szCs w:val="20"/>
        </w:rPr>
        <w:t xml:space="preserve">advancement in chemical techniques has led to </w:t>
      </w:r>
      <w:r w:rsidR="003E26AA">
        <w:rPr>
          <w:sz w:val="20"/>
          <w:szCs w:val="20"/>
        </w:rPr>
        <w:t xml:space="preserve">a </w:t>
      </w:r>
      <w:r>
        <w:rPr>
          <w:sz w:val="20"/>
          <w:szCs w:val="20"/>
        </w:rPr>
        <w:t xml:space="preserve">gradual replacement of the natural colorants by synthetically-produced dyes at relatively higher reproducible quality and lower production costs [4]. </w:t>
      </w:r>
      <w:r w:rsidR="009318CD">
        <w:rPr>
          <w:sz w:val="20"/>
          <w:szCs w:val="20"/>
        </w:rPr>
        <w:t xml:space="preserve">These artificial colorants offer several </w:t>
      </w:r>
      <w:r w:rsidR="009318CD">
        <w:rPr>
          <w:sz w:val="20"/>
          <w:szCs w:val="20"/>
        </w:rPr>
        <w:lastRenderedPageBreak/>
        <w:t>advantages compared to natural colorants as they are stable under wide range of light intensity, pH and oxygenic environment, uniform colouration and have minimum contamination by microbes [5]</w:t>
      </w:r>
      <w:r>
        <w:rPr>
          <w:sz w:val="20"/>
          <w:szCs w:val="20"/>
        </w:rPr>
        <w:t>. Apart from that</w:t>
      </w:r>
      <w:r w:rsidRPr="008C7198">
        <w:rPr>
          <w:sz w:val="20"/>
          <w:szCs w:val="20"/>
        </w:rPr>
        <w:t xml:space="preserve">, </w:t>
      </w:r>
      <w:r>
        <w:rPr>
          <w:sz w:val="20"/>
          <w:szCs w:val="20"/>
        </w:rPr>
        <w:t>the application of these man-made colorants in food industries has recently become a controversy due to their potential adverse effects in human</w:t>
      </w:r>
      <w:r w:rsidR="001141C2">
        <w:rPr>
          <w:sz w:val="20"/>
          <w:szCs w:val="20"/>
        </w:rPr>
        <w:t>s</w:t>
      </w:r>
      <w:r>
        <w:rPr>
          <w:sz w:val="20"/>
          <w:szCs w:val="20"/>
        </w:rPr>
        <w:t xml:space="preserve">. Several studies have reported that the synthetic food colorants may become carcinogens, source of allergens and triggered </w:t>
      </w:r>
      <w:r w:rsidR="001141C2">
        <w:rPr>
          <w:sz w:val="20"/>
          <w:szCs w:val="20"/>
        </w:rPr>
        <w:t>hyperactive behaviour</w:t>
      </w:r>
      <w:r>
        <w:rPr>
          <w:sz w:val="20"/>
          <w:szCs w:val="20"/>
        </w:rPr>
        <w:t xml:space="preserve"> in children [6-8]. As a result, the consumers’ preferences have </w:t>
      </w:r>
      <w:r w:rsidR="001141C2">
        <w:rPr>
          <w:sz w:val="20"/>
          <w:szCs w:val="20"/>
        </w:rPr>
        <w:t xml:space="preserve">shifted into the usage </w:t>
      </w:r>
      <w:r>
        <w:rPr>
          <w:sz w:val="20"/>
          <w:szCs w:val="20"/>
        </w:rPr>
        <w:t xml:space="preserve">of safer natural food colorants </w:t>
      </w:r>
      <w:r w:rsidR="001141C2">
        <w:rPr>
          <w:sz w:val="20"/>
          <w:szCs w:val="20"/>
        </w:rPr>
        <w:t>for</w:t>
      </w:r>
      <w:r>
        <w:rPr>
          <w:sz w:val="20"/>
          <w:szCs w:val="20"/>
        </w:rPr>
        <w:t xml:space="preserve"> their food products.</w:t>
      </w:r>
    </w:p>
    <w:p w:rsidR="00061858" w:rsidRDefault="00061858" w:rsidP="00D668D7">
      <w:pPr>
        <w:spacing w:after="0" w:line="240" w:lineRule="auto"/>
        <w:jc w:val="both"/>
        <w:rPr>
          <w:sz w:val="20"/>
          <w:szCs w:val="20"/>
        </w:rPr>
      </w:pPr>
    </w:p>
    <w:p w:rsidR="00E36D3C" w:rsidRDefault="00E36D3C" w:rsidP="00D668D7">
      <w:pPr>
        <w:spacing w:after="0" w:line="240" w:lineRule="auto"/>
        <w:jc w:val="both"/>
        <w:rPr>
          <w:sz w:val="20"/>
          <w:szCs w:val="20"/>
        </w:rPr>
      </w:pPr>
      <w:r>
        <w:rPr>
          <w:sz w:val="20"/>
          <w:szCs w:val="20"/>
        </w:rPr>
        <w:t xml:space="preserve">In order to support the growing demand of natural colorants, plant pigments such as </w:t>
      </w:r>
      <w:proofErr w:type="spellStart"/>
      <w:r>
        <w:rPr>
          <w:sz w:val="20"/>
          <w:szCs w:val="20"/>
        </w:rPr>
        <w:t>anthocyanins</w:t>
      </w:r>
      <w:proofErr w:type="spellEnd"/>
      <w:r>
        <w:rPr>
          <w:sz w:val="20"/>
          <w:szCs w:val="20"/>
        </w:rPr>
        <w:t xml:space="preserve">, </w:t>
      </w:r>
      <w:proofErr w:type="spellStart"/>
      <w:r>
        <w:rPr>
          <w:sz w:val="20"/>
          <w:szCs w:val="20"/>
        </w:rPr>
        <w:t>betalains</w:t>
      </w:r>
      <w:proofErr w:type="spellEnd"/>
      <w:r>
        <w:rPr>
          <w:sz w:val="20"/>
          <w:szCs w:val="20"/>
        </w:rPr>
        <w:t xml:space="preserve">, carotenoids and chlorophylls potentially are among the best candidates to be explored and developed into commercial food colorants. They are not only important for their colours but also their health-promoting properties </w:t>
      </w:r>
      <w:r w:rsidRPr="00FD18F2">
        <w:rPr>
          <w:sz w:val="20"/>
          <w:szCs w:val="20"/>
        </w:rPr>
        <w:t xml:space="preserve">such as potent antioxidants, bactericidal, anti-viral, anti-mutagenic and anti-carcinogenic </w:t>
      </w:r>
      <w:r>
        <w:rPr>
          <w:sz w:val="20"/>
          <w:szCs w:val="20"/>
        </w:rPr>
        <w:t xml:space="preserve">[9-15]. The sources for these pigments are in abundance in nature as they are produced by fruits, flowers and leaves of any edible plants. This includes our traditional vegetables or locally known as </w:t>
      </w:r>
      <w:proofErr w:type="spellStart"/>
      <w:r>
        <w:rPr>
          <w:i/>
          <w:iCs/>
          <w:sz w:val="20"/>
          <w:szCs w:val="20"/>
        </w:rPr>
        <w:t>ulam</w:t>
      </w:r>
      <w:proofErr w:type="spellEnd"/>
      <w:r>
        <w:rPr>
          <w:sz w:val="20"/>
          <w:szCs w:val="20"/>
        </w:rPr>
        <w:t xml:space="preserve">, a group of more than 120 plant species which are consumed as fresh salad or cooked [16]. These </w:t>
      </w:r>
      <w:proofErr w:type="spellStart"/>
      <w:r w:rsidRPr="001E52C5">
        <w:rPr>
          <w:i/>
          <w:sz w:val="20"/>
          <w:szCs w:val="20"/>
        </w:rPr>
        <w:t>ulam</w:t>
      </w:r>
      <w:proofErr w:type="spellEnd"/>
      <w:r>
        <w:rPr>
          <w:sz w:val="20"/>
          <w:szCs w:val="20"/>
        </w:rPr>
        <w:t xml:space="preserve"> species were reported to be nutritious, full of health benefits and important sources for aroma and flavours [17-19]. In this study, we aimed to extract one of the pigment groups, collectively known as carotenoids from 24 selected species </w:t>
      </w:r>
      <w:proofErr w:type="spellStart"/>
      <w:r w:rsidRPr="0056392A">
        <w:rPr>
          <w:i/>
          <w:iCs/>
          <w:sz w:val="20"/>
          <w:szCs w:val="20"/>
        </w:rPr>
        <w:t>ulam</w:t>
      </w:r>
      <w:proofErr w:type="spellEnd"/>
      <w:r>
        <w:rPr>
          <w:sz w:val="20"/>
          <w:szCs w:val="20"/>
        </w:rPr>
        <w:t xml:space="preserve">. These pigments are sources for yellow, orange and red lipid soluble colorants that potentially can be further developed into commercial colorants, which are natural and </w:t>
      </w:r>
      <w:proofErr w:type="spellStart"/>
      <w:r w:rsidR="00D668D7">
        <w:rPr>
          <w:i/>
          <w:iCs/>
          <w:sz w:val="20"/>
          <w:szCs w:val="20"/>
        </w:rPr>
        <w:t>sy</w:t>
      </w:r>
      <w:r w:rsidRPr="009C2454">
        <w:rPr>
          <w:i/>
          <w:iCs/>
          <w:sz w:val="20"/>
          <w:szCs w:val="20"/>
        </w:rPr>
        <w:t>ariah</w:t>
      </w:r>
      <w:proofErr w:type="spellEnd"/>
      <w:r>
        <w:rPr>
          <w:sz w:val="20"/>
          <w:szCs w:val="20"/>
        </w:rPr>
        <w:t xml:space="preserve"> compliant.</w:t>
      </w:r>
    </w:p>
    <w:p w:rsidR="006A4FAB" w:rsidRPr="004C7324" w:rsidRDefault="006A4FAB" w:rsidP="00D668D7">
      <w:pPr>
        <w:pStyle w:val="Default"/>
        <w:jc w:val="both"/>
        <w:rPr>
          <w:sz w:val="18"/>
          <w:szCs w:val="18"/>
        </w:rPr>
      </w:pPr>
    </w:p>
    <w:p w:rsidR="00061858" w:rsidRPr="004F3B20" w:rsidRDefault="00D42B9C" w:rsidP="00D668D7">
      <w:pPr>
        <w:pStyle w:val="Default"/>
        <w:jc w:val="center"/>
        <w:rPr>
          <w:rFonts w:eastAsiaTheme="minorHAnsi"/>
          <w:b/>
          <w:bCs/>
          <w:color w:val="auto"/>
          <w:sz w:val="20"/>
          <w:szCs w:val="20"/>
          <w:lang w:val="en-GB" w:bidi="ar-SA"/>
        </w:rPr>
      </w:pPr>
      <w:r>
        <w:rPr>
          <w:rFonts w:eastAsiaTheme="minorHAnsi"/>
          <w:b/>
          <w:bCs/>
          <w:color w:val="auto"/>
          <w:sz w:val="20"/>
          <w:szCs w:val="20"/>
          <w:lang w:val="en-GB" w:bidi="ar-SA"/>
        </w:rPr>
        <w:t>Materials and Methods</w:t>
      </w:r>
    </w:p>
    <w:p w:rsidR="00061858" w:rsidRPr="00E076E4" w:rsidRDefault="00061858" w:rsidP="00D668D7">
      <w:pPr>
        <w:pStyle w:val="Default"/>
        <w:tabs>
          <w:tab w:val="left" w:pos="440"/>
        </w:tabs>
        <w:jc w:val="both"/>
        <w:rPr>
          <w:b/>
          <w:bCs/>
          <w:color w:val="auto"/>
          <w:sz w:val="20"/>
          <w:szCs w:val="20"/>
          <w:lang w:val="en-GB"/>
        </w:rPr>
      </w:pPr>
      <w:r w:rsidRPr="00E076E4">
        <w:rPr>
          <w:b/>
          <w:bCs/>
          <w:iCs/>
          <w:color w:val="auto"/>
          <w:sz w:val="20"/>
          <w:szCs w:val="20"/>
          <w:lang w:val="en-GB"/>
        </w:rPr>
        <w:t xml:space="preserve">Sample preparation </w:t>
      </w:r>
    </w:p>
    <w:p w:rsidR="00061858" w:rsidRDefault="00061858" w:rsidP="00D668D7">
      <w:pPr>
        <w:pStyle w:val="Default"/>
        <w:tabs>
          <w:tab w:val="left" w:pos="440"/>
        </w:tabs>
        <w:jc w:val="both"/>
        <w:rPr>
          <w:bCs/>
          <w:color w:val="auto"/>
          <w:sz w:val="20"/>
          <w:szCs w:val="20"/>
          <w:lang w:val="en-GB"/>
        </w:rPr>
      </w:pPr>
      <w:r>
        <w:rPr>
          <w:bCs/>
          <w:color w:val="auto"/>
          <w:sz w:val="20"/>
          <w:szCs w:val="20"/>
          <w:lang w:val="en-GB"/>
        </w:rPr>
        <w:t>E</w:t>
      </w:r>
      <w:r w:rsidRPr="00E076E4">
        <w:rPr>
          <w:bCs/>
          <w:color w:val="auto"/>
          <w:sz w:val="20"/>
          <w:szCs w:val="20"/>
          <w:lang w:val="en-GB"/>
        </w:rPr>
        <w:t xml:space="preserve">dible parts of </w:t>
      </w:r>
      <w:proofErr w:type="spellStart"/>
      <w:r w:rsidRPr="00E076E4">
        <w:rPr>
          <w:bCs/>
          <w:i/>
          <w:iCs/>
          <w:color w:val="auto"/>
          <w:sz w:val="20"/>
          <w:szCs w:val="20"/>
          <w:lang w:val="en-GB"/>
        </w:rPr>
        <w:t>ulam</w:t>
      </w:r>
      <w:proofErr w:type="spellEnd"/>
      <w:r w:rsidRPr="00E076E4">
        <w:rPr>
          <w:bCs/>
          <w:i/>
          <w:iCs/>
          <w:color w:val="auto"/>
          <w:sz w:val="20"/>
          <w:szCs w:val="20"/>
          <w:lang w:val="en-GB"/>
        </w:rPr>
        <w:t xml:space="preserve"> </w:t>
      </w:r>
      <w:r w:rsidRPr="00E076E4">
        <w:rPr>
          <w:bCs/>
          <w:color w:val="auto"/>
          <w:sz w:val="20"/>
          <w:szCs w:val="20"/>
          <w:lang w:val="en-GB"/>
        </w:rPr>
        <w:t xml:space="preserve">samples (Table 1) were </w:t>
      </w:r>
      <w:r w:rsidR="00033A98">
        <w:rPr>
          <w:bCs/>
          <w:color w:val="auto"/>
          <w:sz w:val="20"/>
          <w:szCs w:val="20"/>
          <w:lang w:val="en-GB"/>
        </w:rPr>
        <w:t>purchased from the local market (</w:t>
      </w:r>
      <w:proofErr w:type="spellStart"/>
      <w:r w:rsidR="00033A98">
        <w:rPr>
          <w:bCs/>
          <w:color w:val="auto"/>
          <w:sz w:val="20"/>
          <w:szCs w:val="20"/>
          <w:lang w:val="en-GB"/>
        </w:rPr>
        <w:t>Pasar</w:t>
      </w:r>
      <w:proofErr w:type="spellEnd"/>
      <w:r w:rsidR="003C3B85">
        <w:rPr>
          <w:bCs/>
          <w:color w:val="auto"/>
          <w:sz w:val="20"/>
          <w:szCs w:val="20"/>
          <w:lang w:val="en-GB"/>
        </w:rPr>
        <w:t xml:space="preserve"> </w:t>
      </w:r>
      <w:proofErr w:type="spellStart"/>
      <w:r w:rsidR="00033A98">
        <w:rPr>
          <w:bCs/>
          <w:color w:val="auto"/>
          <w:sz w:val="20"/>
          <w:szCs w:val="20"/>
          <w:lang w:val="en-GB"/>
        </w:rPr>
        <w:t>Tani</w:t>
      </w:r>
      <w:proofErr w:type="spellEnd"/>
      <w:r w:rsidR="003C3B85">
        <w:rPr>
          <w:bCs/>
          <w:color w:val="auto"/>
          <w:sz w:val="20"/>
          <w:szCs w:val="20"/>
          <w:lang w:val="en-GB"/>
        </w:rPr>
        <w:t xml:space="preserve"> </w:t>
      </w:r>
      <w:proofErr w:type="spellStart"/>
      <w:r w:rsidR="00033A98">
        <w:rPr>
          <w:bCs/>
          <w:color w:val="auto"/>
          <w:sz w:val="20"/>
          <w:szCs w:val="20"/>
          <w:lang w:val="en-GB"/>
        </w:rPr>
        <w:t>Selayang</w:t>
      </w:r>
      <w:proofErr w:type="spellEnd"/>
      <w:r w:rsidR="003C3B85">
        <w:rPr>
          <w:bCs/>
          <w:color w:val="auto"/>
          <w:sz w:val="20"/>
          <w:szCs w:val="20"/>
          <w:lang w:val="en-GB"/>
        </w:rPr>
        <w:t xml:space="preserve"> </w:t>
      </w:r>
      <w:proofErr w:type="spellStart"/>
      <w:r w:rsidR="00033A98">
        <w:rPr>
          <w:bCs/>
          <w:color w:val="auto"/>
          <w:sz w:val="20"/>
          <w:szCs w:val="20"/>
          <w:lang w:val="en-GB"/>
        </w:rPr>
        <w:t>Baru</w:t>
      </w:r>
      <w:proofErr w:type="spellEnd"/>
      <w:r w:rsidR="00033A98">
        <w:rPr>
          <w:bCs/>
          <w:color w:val="auto"/>
          <w:sz w:val="20"/>
          <w:szCs w:val="20"/>
          <w:lang w:val="en-GB"/>
        </w:rPr>
        <w:t xml:space="preserve">, Selangor) </w:t>
      </w:r>
      <w:r w:rsidRPr="00E076E4">
        <w:rPr>
          <w:bCs/>
          <w:color w:val="auto"/>
          <w:sz w:val="20"/>
          <w:szCs w:val="20"/>
          <w:lang w:val="en-GB"/>
        </w:rPr>
        <w:t>in 2011 and freeze-dried for 72 h</w:t>
      </w:r>
      <w:r>
        <w:rPr>
          <w:bCs/>
          <w:color w:val="auto"/>
          <w:sz w:val="20"/>
          <w:szCs w:val="20"/>
          <w:lang w:val="en-GB"/>
        </w:rPr>
        <w:t>ou</w:t>
      </w:r>
      <w:r w:rsidRPr="00E076E4">
        <w:rPr>
          <w:bCs/>
          <w:color w:val="auto"/>
          <w:sz w:val="20"/>
          <w:szCs w:val="20"/>
          <w:lang w:val="en-GB"/>
        </w:rPr>
        <w:t>r</w:t>
      </w:r>
      <w:r>
        <w:rPr>
          <w:bCs/>
          <w:color w:val="auto"/>
          <w:sz w:val="20"/>
          <w:szCs w:val="20"/>
          <w:lang w:val="en-GB"/>
        </w:rPr>
        <w:t>s</w:t>
      </w:r>
      <w:r w:rsidRPr="00E076E4">
        <w:rPr>
          <w:bCs/>
          <w:color w:val="auto"/>
          <w:sz w:val="20"/>
          <w:szCs w:val="20"/>
          <w:lang w:val="en-GB"/>
        </w:rPr>
        <w:t xml:space="preserve">, after which the samples were ground into fine powder and kept at -20°C until further analysis. </w:t>
      </w:r>
    </w:p>
    <w:p w:rsidR="00061858" w:rsidRPr="00E076E4" w:rsidRDefault="00061858" w:rsidP="00D668D7">
      <w:pPr>
        <w:pStyle w:val="Default"/>
        <w:tabs>
          <w:tab w:val="left" w:pos="440"/>
        </w:tabs>
        <w:jc w:val="both"/>
        <w:rPr>
          <w:bCs/>
          <w:color w:val="auto"/>
          <w:sz w:val="20"/>
          <w:szCs w:val="20"/>
          <w:lang w:val="en-GB"/>
        </w:rPr>
      </w:pPr>
    </w:p>
    <w:p w:rsidR="00061858" w:rsidRPr="00E076E4" w:rsidRDefault="00061858" w:rsidP="00D668D7">
      <w:pPr>
        <w:pStyle w:val="Default"/>
        <w:tabs>
          <w:tab w:val="left" w:pos="440"/>
        </w:tabs>
        <w:jc w:val="both"/>
        <w:rPr>
          <w:b/>
          <w:bCs/>
          <w:color w:val="auto"/>
          <w:sz w:val="20"/>
          <w:szCs w:val="20"/>
          <w:lang w:val="en-GB"/>
        </w:rPr>
      </w:pPr>
      <w:r w:rsidRPr="00E076E4">
        <w:rPr>
          <w:b/>
          <w:bCs/>
          <w:iCs/>
          <w:color w:val="auto"/>
          <w:sz w:val="20"/>
          <w:szCs w:val="20"/>
          <w:lang w:val="en-GB"/>
        </w:rPr>
        <w:t xml:space="preserve">Extraction of carotenoids </w:t>
      </w:r>
    </w:p>
    <w:p w:rsidR="00061858" w:rsidRPr="00E076E4" w:rsidRDefault="00061858" w:rsidP="00D668D7">
      <w:pPr>
        <w:pStyle w:val="Default"/>
        <w:tabs>
          <w:tab w:val="left" w:pos="440"/>
        </w:tabs>
        <w:jc w:val="both"/>
        <w:rPr>
          <w:bCs/>
          <w:color w:val="auto"/>
          <w:sz w:val="20"/>
          <w:szCs w:val="20"/>
          <w:lang w:val="en-GB"/>
        </w:rPr>
      </w:pPr>
      <w:r w:rsidRPr="00E076E4">
        <w:rPr>
          <w:bCs/>
          <w:color w:val="auto"/>
          <w:sz w:val="20"/>
          <w:szCs w:val="20"/>
          <w:lang w:val="en-GB"/>
        </w:rPr>
        <w:t>The extraction procedure essentially follows the methods described by Fatimah</w:t>
      </w:r>
      <w:r>
        <w:rPr>
          <w:bCs/>
          <w:color w:val="auto"/>
          <w:sz w:val="20"/>
          <w:szCs w:val="20"/>
          <w:lang w:val="en-GB"/>
        </w:rPr>
        <w:t xml:space="preserve"> et al</w:t>
      </w:r>
      <w:r w:rsidRPr="00D5127C">
        <w:rPr>
          <w:bCs/>
          <w:color w:val="auto"/>
          <w:sz w:val="20"/>
          <w:szCs w:val="20"/>
          <w:lang w:val="en-GB"/>
        </w:rPr>
        <w:t>. [</w:t>
      </w:r>
      <w:r>
        <w:rPr>
          <w:bCs/>
          <w:color w:val="auto"/>
          <w:sz w:val="20"/>
          <w:szCs w:val="20"/>
          <w:lang w:val="en-GB"/>
        </w:rPr>
        <w:t>20</w:t>
      </w:r>
      <w:r w:rsidRPr="00D5127C">
        <w:rPr>
          <w:bCs/>
          <w:color w:val="auto"/>
          <w:sz w:val="20"/>
          <w:szCs w:val="20"/>
          <w:lang w:val="en-GB"/>
        </w:rPr>
        <w:t xml:space="preserve">], </w:t>
      </w:r>
      <w:r w:rsidRPr="00E076E4">
        <w:rPr>
          <w:bCs/>
          <w:color w:val="auto"/>
          <w:sz w:val="20"/>
          <w:szCs w:val="20"/>
          <w:lang w:val="en-GB"/>
        </w:rPr>
        <w:t xml:space="preserve">with some modifications. 0.1 g of each powdered sample was rehydrated and extracted with a mixture of acetone and methanol (7:3) at room temperature until </w:t>
      </w:r>
      <w:r w:rsidR="00404EB4">
        <w:rPr>
          <w:bCs/>
          <w:color w:val="auto"/>
          <w:sz w:val="20"/>
          <w:szCs w:val="20"/>
          <w:lang w:val="en-GB"/>
        </w:rPr>
        <w:t xml:space="preserve">became </w:t>
      </w:r>
      <w:r w:rsidRPr="00E076E4">
        <w:rPr>
          <w:bCs/>
          <w:color w:val="auto"/>
          <w:sz w:val="20"/>
          <w:szCs w:val="20"/>
          <w:lang w:val="en-GB"/>
        </w:rPr>
        <w:t>colo</w:t>
      </w:r>
      <w:r>
        <w:rPr>
          <w:bCs/>
          <w:color w:val="auto"/>
          <w:sz w:val="20"/>
          <w:szCs w:val="20"/>
          <w:lang w:val="en-GB"/>
        </w:rPr>
        <w:t>u</w:t>
      </w:r>
      <w:r w:rsidRPr="00E076E4">
        <w:rPr>
          <w:bCs/>
          <w:color w:val="auto"/>
          <w:sz w:val="20"/>
          <w:szCs w:val="20"/>
          <w:lang w:val="en-GB"/>
        </w:rPr>
        <w:t xml:space="preserve">rless. The crude extracted was then centrifuged for 5 min </w:t>
      </w:r>
      <w:r w:rsidRPr="00BE0400">
        <w:rPr>
          <w:bCs/>
          <w:color w:val="auto"/>
          <w:sz w:val="20"/>
          <w:szCs w:val="20"/>
          <w:lang w:val="en-GB"/>
        </w:rPr>
        <w:t xml:space="preserve">at </w:t>
      </w:r>
      <w:r w:rsidR="003C3B85" w:rsidRPr="00BE0400">
        <w:rPr>
          <w:bCs/>
          <w:color w:val="auto"/>
          <w:sz w:val="20"/>
          <w:szCs w:val="20"/>
          <w:lang w:val="en-GB"/>
        </w:rPr>
        <w:t>8500</w:t>
      </w:r>
      <w:r w:rsidRPr="00BE0400">
        <w:rPr>
          <w:bCs/>
          <w:color w:val="auto"/>
          <w:sz w:val="20"/>
          <w:szCs w:val="20"/>
          <w:lang w:val="en-GB"/>
        </w:rPr>
        <w:t xml:space="preserve"> </w:t>
      </w:r>
      <w:r w:rsidR="003C3B85" w:rsidRPr="00BE0400">
        <w:rPr>
          <w:bCs/>
          <w:color w:val="auto"/>
          <w:sz w:val="20"/>
          <w:szCs w:val="20"/>
          <w:lang w:val="en-GB"/>
        </w:rPr>
        <w:t>rpm</w:t>
      </w:r>
      <w:r w:rsidR="003C3B85" w:rsidRPr="00BE0400">
        <w:rPr>
          <w:bCs/>
          <w:i/>
          <w:iCs/>
          <w:color w:val="auto"/>
          <w:sz w:val="20"/>
          <w:szCs w:val="20"/>
          <w:lang w:val="en-GB"/>
        </w:rPr>
        <w:t xml:space="preserve"> </w:t>
      </w:r>
      <w:r w:rsidRPr="00BE0400">
        <w:rPr>
          <w:bCs/>
          <w:color w:val="auto"/>
          <w:sz w:val="20"/>
          <w:szCs w:val="20"/>
          <w:lang w:val="en-GB"/>
        </w:rPr>
        <w:t>and</w:t>
      </w:r>
      <w:r w:rsidRPr="00E076E4">
        <w:rPr>
          <w:bCs/>
          <w:color w:val="auto"/>
          <w:sz w:val="20"/>
          <w:szCs w:val="20"/>
          <w:lang w:val="en-GB"/>
        </w:rPr>
        <w:t xml:space="preserve"> stored at 4ºC in the dark prior to analysis. To extract carotenoids an equal volume of hexane and distilled water was added to the combined supernatants. </w:t>
      </w:r>
      <w:r w:rsidR="004A0CAA">
        <w:rPr>
          <w:bCs/>
          <w:color w:val="auto"/>
          <w:sz w:val="20"/>
          <w:szCs w:val="20"/>
          <w:lang w:val="en-GB"/>
        </w:rPr>
        <w:t>Next,</w:t>
      </w:r>
      <w:r w:rsidR="00BE0400">
        <w:rPr>
          <w:bCs/>
          <w:color w:val="auto"/>
          <w:sz w:val="20"/>
          <w:szCs w:val="20"/>
          <w:lang w:val="en-GB"/>
        </w:rPr>
        <w:t xml:space="preserve"> </w:t>
      </w:r>
      <w:r w:rsidR="004A0CAA">
        <w:rPr>
          <w:bCs/>
          <w:color w:val="auto"/>
          <w:sz w:val="20"/>
          <w:szCs w:val="20"/>
          <w:lang w:val="en-GB"/>
        </w:rPr>
        <w:t>t</w:t>
      </w:r>
      <w:r w:rsidR="004A0CAA" w:rsidRPr="00E076E4">
        <w:rPr>
          <w:bCs/>
          <w:color w:val="auto"/>
          <w:sz w:val="20"/>
          <w:szCs w:val="20"/>
          <w:lang w:val="en-GB"/>
        </w:rPr>
        <w:t xml:space="preserve">he solution was allowed to </w:t>
      </w:r>
      <w:r w:rsidR="004A0CAA">
        <w:rPr>
          <w:bCs/>
          <w:color w:val="auto"/>
          <w:sz w:val="20"/>
          <w:szCs w:val="20"/>
          <w:lang w:val="en-GB"/>
        </w:rPr>
        <w:t xml:space="preserve">be </w:t>
      </w:r>
      <w:r w:rsidR="004A0CAA" w:rsidRPr="00E076E4">
        <w:rPr>
          <w:bCs/>
          <w:color w:val="auto"/>
          <w:sz w:val="20"/>
          <w:szCs w:val="20"/>
          <w:lang w:val="en-GB"/>
        </w:rPr>
        <w:t>separate</w:t>
      </w:r>
      <w:r w:rsidR="004A0CAA">
        <w:rPr>
          <w:bCs/>
          <w:color w:val="auto"/>
          <w:sz w:val="20"/>
          <w:szCs w:val="20"/>
          <w:lang w:val="en-GB"/>
        </w:rPr>
        <w:t>d</w:t>
      </w:r>
      <w:r w:rsidR="004A0CAA" w:rsidRPr="00E076E4">
        <w:rPr>
          <w:bCs/>
          <w:color w:val="auto"/>
          <w:sz w:val="20"/>
          <w:szCs w:val="20"/>
          <w:lang w:val="en-GB"/>
        </w:rPr>
        <w:t xml:space="preserve"> and the upper layer containing the carotenoids was collected. </w:t>
      </w:r>
      <w:r w:rsidRPr="00E076E4">
        <w:rPr>
          <w:bCs/>
          <w:color w:val="auto"/>
          <w:sz w:val="20"/>
          <w:szCs w:val="20"/>
          <w:lang w:val="en-GB"/>
        </w:rPr>
        <w:t xml:space="preserve">The combined upper phase was then dried to completion under a gentle stream of oxygen-free nitrogen. </w:t>
      </w:r>
    </w:p>
    <w:p w:rsidR="00061858" w:rsidRPr="00E076E4" w:rsidRDefault="00061858" w:rsidP="00D668D7">
      <w:pPr>
        <w:pStyle w:val="Default"/>
        <w:tabs>
          <w:tab w:val="left" w:pos="440"/>
        </w:tabs>
        <w:jc w:val="both"/>
        <w:rPr>
          <w:bCs/>
          <w:color w:val="auto"/>
          <w:sz w:val="20"/>
          <w:szCs w:val="20"/>
          <w:lang w:val="en-GB"/>
        </w:rPr>
      </w:pPr>
    </w:p>
    <w:p w:rsidR="00061858" w:rsidRPr="00E076E4" w:rsidRDefault="00061858" w:rsidP="00D668D7">
      <w:pPr>
        <w:pStyle w:val="Default"/>
        <w:tabs>
          <w:tab w:val="left" w:pos="440"/>
        </w:tabs>
        <w:jc w:val="both"/>
        <w:rPr>
          <w:b/>
          <w:bCs/>
          <w:color w:val="auto"/>
          <w:sz w:val="20"/>
          <w:szCs w:val="20"/>
          <w:lang w:val="en-GB"/>
        </w:rPr>
      </w:pPr>
      <w:r w:rsidRPr="00E076E4">
        <w:rPr>
          <w:b/>
          <w:bCs/>
          <w:iCs/>
          <w:color w:val="auto"/>
          <w:sz w:val="20"/>
          <w:szCs w:val="20"/>
          <w:lang w:val="en-GB"/>
        </w:rPr>
        <w:t xml:space="preserve">Saponification </w:t>
      </w:r>
    </w:p>
    <w:p w:rsidR="00061858" w:rsidRPr="00E076E4" w:rsidRDefault="00061858" w:rsidP="00D668D7">
      <w:pPr>
        <w:pStyle w:val="Default"/>
        <w:tabs>
          <w:tab w:val="left" w:pos="440"/>
        </w:tabs>
        <w:jc w:val="both"/>
        <w:rPr>
          <w:bCs/>
          <w:color w:val="auto"/>
          <w:sz w:val="20"/>
          <w:szCs w:val="20"/>
          <w:lang w:val="en-GB"/>
        </w:rPr>
      </w:pPr>
      <w:r w:rsidRPr="00E076E4">
        <w:rPr>
          <w:bCs/>
          <w:color w:val="auto"/>
          <w:sz w:val="20"/>
          <w:szCs w:val="20"/>
          <w:lang w:val="en-GB"/>
        </w:rPr>
        <w:t xml:space="preserve">Samples were </w:t>
      </w:r>
      <w:proofErr w:type="spellStart"/>
      <w:r w:rsidRPr="00E076E4">
        <w:rPr>
          <w:bCs/>
          <w:color w:val="auto"/>
          <w:sz w:val="20"/>
          <w:szCs w:val="20"/>
          <w:lang w:val="en-GB"/>
        </w:rPr>
        <w:t>saponified</w:t>
      </w:r>
      <w:proofErr w:type="spellEnd"/>
      <w:r w:rsidRPr="00E076E4">
        <w:rPr>
          <w:bCs/>
          <w:color w:val="auto"/>
          <w:sz w:val="20"/>
          <w:szCs w:val="20"/>
          <w:lang w:val="en-GB"/>
        </w:rPr>
        <w:t xml:space="preserve"> with a mixture of acetonitrile and water (9:1) and </w:t>
      </w:r>
      <w:proofErr w:type="spellStart"/>
      <w:r w:rsidRPr="00E076E4">
        <w:rPr>
          <w:bCs/>
          <w:color w:val="auto"/>
          <w:sz w:val="20"/>
          <w:szCs w:val="20"/>
          <w:lang w:val="en-GB"/>
        </w:rPr>
        <w:t>methanolic</w:t>
      </w:r>
      <w:proofErr w:type="spellEnd"/>
      <w:r w:rsidRPr="00E076E4">
        <w:rPr>
          <w:bCs/>
          <w:color w:val="auto"/>
          <w:sz w:val="20"/>
          <w:szCs w:val="20"/>
          <w:lang w:val="en-GB"/>
        </w:rPr>
        <w:t xml:space="preserve"> potassium hydroxide solution (10% w/v). Base carotenoids were then extracted by addition of hexane</w:t>
      </w:r>
      <w:r>
        <w:rPr>
          <w:bCs/>
          <w:color w:val="auto"/>
          <w:sz w:val="20"/>
          <w:szCs w:val="20"/>
          <w:lang w:val="en-GB"/>
        </w:rPr>
        <w:t xml:space="preserve"> pre-mixed</w:t>
      </w:r>
      <w:r w:rsidRPr="00E076E4">
        <w:rPr>
          <w:bCs/>
          <w:color w:val="auto"/>
          <w:sz w:val="20"/>
          <w:szCs w:val="20"/>
          <w:lang w:val="en-GB"/>
        </w:rPr>
        <w:t xml:space="preserve"> with 0.1% </w:t>
      </w:r>
      <w:proofErr w:type="spellStart"/>
      <w:r w:rsidRPr="00E076E4">
        <w:rPr>
          <w:bCs/>
          <w:color w:val="auto"/>
          <w:sz w:val="20"/>
          <w:szCs w:val="20"/>
          <w:lang w:val="en-GB"/>
        </w:rPr>
        <w:t>butylated</w:t>
      </w:r>
      <w:proofErr w:type="spellEnd"/>
      <w:r w:rsidRPr="00E076E4">
        <w:rPr>
          <w:bCs/>
          <w:color w:val="auto"/>
          <w:sz w:val="20"/>
          <w:szCs w:val="20"/>
          <w:lang w:val="en-GB"/>
        </w:rPr>
        <w:t xml:space="preserve"> </w:t>
      </w:r>
      <w:proofErr w:type="spellStart"/>
      <w:r w:rsidRPr="00E076E4">
        <w:rPr>
          <w:bCs/>
          <w:color w:val="auto"/>
          <w:sz w:val="20"/>
          <w:szCs w:val="20"/>
          <w:lang w:val="en-GB"/>
        </w:rPr>
        <w:t>hydroxytoluene</w:t>
      </w:r>
      <w:proofErr w:type="spellEnd"/>
      <w:r w:rsidRPr="00E076E4">
        <w:rPr>
          <w:bCs/>
          <w:color w:val="auto"/>
          <w:sz w:val="20"/>
          <w:szCs w:val="20"/>
          <w:lang w:val="en-GB"/>
        </w:rPr>
        <w:t xml:space="preserve"> (BHT), followed by addition of 10% </w:t>
      </w:r>
      <w:proofErr w:type="spellStart"/>
      <w:r w:rsidRPr="00E076E4">
        <w:rPr>
          <w:bCs/>
          <w:color w:val="auto"/>
          <w:sz w:val="20"/>
          <w:szCs w:val="20"/>
          <w:lang w:val="en-GB"/>
        </w:rPr>
        <w:t>NaCl</w:t>
      </w:r>
      <w:proofErr w:type="spellEnd"/>
      <w:r w:rsidRPr="00E076E4">
        <w:rPr>
          <w:bCs/>
          <w:color w:val="auto"/>
          <w:sz w:val="20"/>
          <w:szCs w:val="20"/>
          <w:lang w:val="en-GB"/>
        </w:rPr>
        <w:t xml:space="preserve"> until phase separation was achieved. The extracts were washed, dried under a gentle stream of oxygen-free nitrogen and re-suspended in ethyl acetate for HPLC analysis as described detail in </w:t>
      </w:r>
      <w:r w:rsidRPr="00D5127C">
        <w:rPr>
          <w:bCs/>
          <w:color w:val="auto"/>
          <w:sz w:val="20"/>
          <w:szCs w:val="20"/>
          <w:lang w:val="en-GB"/>
        </w:rPr>
        <w:t>Othman</w:t>
      </w:r>
      <w:r w:rsidRPr="00AD38C9">
        <w:rPr>
          <w:bCs/>
          <w:color w:val="auto"/>
          <w:sz w:val="20"/>
          <w:szCs w:val="20"/>
          <w:lang w:val="en-GB"/>
        </w:rPr>
        <w:t xml:space="preserve"> [21]. </w:t>
      </w:r>
    </w:p>
    <w:p w:rsidR="00061858" w:rsidRPr="00E076E4" w:rsidRDefault="00061858" w:rsidP="00D668D7">
      <w:pPr>
        <w:pStyle w:val="Default"/>
        <w:tabs>
          <w:tab w:val="left" w:pos="440"/>
        </w:tabs>
        <w:jc w:val="both"/>
        <w:rPr>
          <w:bCs/>
          <w:color w:val="auto"/>
          <w:sz w:val="20"/>
          <w:szCs w:val="20"/>
          <w:lang w:val="en-GB"/>
        </w:rPr>
      </w:pPr>
    </w:p>
    <w:p w:rsidR="00061858" w:rsidRPr="00E076E4" w:rsidRDefault="00061858" w:rsidP="00D668D7">
      <w:pPr>
        <w:pStyle w:val="Default"/>
        <w:tabs>
          <w:tab w:val="left" w:pos="440"/>
        </w:tabs>
        <w:jc w:val="both"/>
        <w:rPr>
          <w:b/>
          <w:bCs/>
          <w:color w:val="auto"/>
          <w:sz w:val="20"/>
          <w:szCs w:val="20"/>
          <w:lang w:val="en-GB"/>
        </w:rPr>
      </w:pPr>
      <w:r w:rsidRPr="00E076E4">
        <w:rPr>
          <w:b/>
          <w:bCs/>
          <w:iCs/>
          <w:color w:val="auto"/>
          <w:sz w:val="20"/>
          <w:szCs w:val="20"/>
          <w:lang w:val="en-GB"/>
        </w:rPr>
        <w:t xml:space="preserve">HPLC analysis </w:t>
      </w:r>
    </w:p>
    <w:p w:rsidR="00061858" w:rsidRDefault="00061858" w:rsidP="00D668D7">
      <w:pPr>
        <w:pStyle w:val="Default"/>
        <w:tabs>
          <w:tab w:val="left" w:pos="440"/>
        </w:tabs>
        <w:jc w:val="both"/>
        <w:rPr>
          <w:bCs/>
          <w:color w:val="auto"/>
          <w:sz w:val="20"/>
          <w:szCs w:val="20"/>
          <w:lang w:val="en-GB"/>
        </w:rPr>
      </w:pPr>
      <w:r>
        <w:rPr>
          <w:bCs/>
          <w:color w:val="auto"/>
          <w:sz w:val="20"/>
          <w:szCs w:val="20"/>
          <w:lang w:val="en-GB"/>
        </w:rPr>
        <w:t>A</w:t>
      </w:r>
      <w:r w:rsidRPr="00E076E4">
        <w:rPr>
          <w:bCs/>
          <w:color w:val="auto"/>
          <w:sz w:val="20"/>
          <w:szCs w:val="20"/>
          <w:lang w:val="en-GB"/>
        </w:rPr>
        <w:t xml:space="preserve">nalysis of </w:t>
      </w:r>
      <w:r>
        <w:rPr>
          <w:bCs/>
          <w:color w:val="auto"/>
          <w:sz w:val="20"/>
          <w:szCs w:val="20"/>
          <w:lang w:val="en-GB"/>
        </w:rPr>
        <w:t xml:space="preserve">the </w:t>
      </w:r>
      <w:proofErr w:type="spellStart"/>
      <w:r w:rsidRPr="00E076E4">
        <w:rPr>
          <w:bCs/>
          <w:color w:val="auto"/>
          <w:sz w:val="20"/>
          <w:szCs w:val="20"/>
          <w:lang w:val="en-GB"/>
        </w:rPr>
        <w:t>saponified</w:t>
      </w:r>
      <w:proofErr w:type="spellEnd"/>
      <w:r w:rsidR="00BE0400">
        <w:rPr>
          <w:bCs/>
          <w:color w:val="auto"/>
          <w:sz w:val="20"/>
          <w:szCs w:val="20"/>
          <w:lang w:val="en-GB"/>
        </w:rPr>
        <w:t xml:space="preserve"> </w:t>
      </w:r>
      <w:r>
        <w:rPr>
          <w:bCs/>
          <w:color w:val="auto"/>
          <w:sz w:val="20"/>
          <w:szCs w:val="20"/>
          <w:lang w:val="en-GB"/>
        </w:rPr>
        <w:t>carotenoids were performed on an</w:t>
      </w:r>
      <w:r w:rsidRPr="00E076E4">
        <w:rPr>
          <w:bCs/>
          <w:color w:val="auto"/>
          <w:sz w:val="20"/>
          <w:szCs w:val="20"/>
          <w:lang w:val="en-GB"/>
        </w:rPr>
        <w:t xml:space="preserve"> Agilent </w:t>
      </w:r>
      <w:r>
        <w:rPr>
          <w:bCs/>
          <w:color w:val="auto"/>
          <w:sz w:val="20"/>
          <w:szCs w:val="20"/>
          <w:lang w:val="en-GB"/>
        </w:rPr>
        <w:t xml:space="preserve">HPLC system </w:t>
      </w:r>
      <w:r w:rsidRPr="00E076E4">
        <w:rPr>
          <w:bCs/>
          <w:color w:val="auto"/>
          <w:sz w:val="20"/>
          <w:szCs w:val="20"/>
          <w:lang w:val="en-GB"/>
        </w:rPr>
        <w:t>model 1200 series comprised of a quaternary pump with auto-sampler injector, micro-degassers, column compartment equipped with thermostat and a diode array detector. The column used was a ZORBAX Eclipse XDB-C</w:t>
      </w:r>
      <w:r w:rsidRPr="00E076E4">
        <w:rPr>
          <w:bCs/>
          <w:color w:val="auto"/>
          <w:sz w:val="20"/>
          <w:szCs w:val="20"/>
          <w:vertAlign w:val="subscript"/>
          <w:lang w:val="en-GB"/>
        </w:rPr>
        <w:t>18</w:t>
      </w:r>
      <w:r w:rsidRPr="00E076E4">
        <w:rPr>
          <w:bCs/>
          <w:color w:val="auto"/>
          <w:sz w:val="20"/>
          <w:szCs w:val="20"/>
          <w:lang w:val="en-GB"/>
        </w:rPr>
        <w:t xml:space="preserve"> end capped 5 </w:t>
      </w:r>
      <w:proofErr w:type="spellStart"/>
      <w:r w:rsidRPr="00E076E4">
        <w:rPr>
          <w:bCs/>
          <w:color w:val="auto"/>
          <w:sz w:val="20"/>
          <w:szCs w:val="20"/>
          <w:lang w:val="en-GB"/>
        </w:rPr>
        <w:t>μm</w:t>
      </w:r>
      <w:proofErr w:type="spellEnd"/>
      <w:r w:rsidRPr="00E076E4">
        <w:rPr>
          <w:bCs/>
          <w:color w:val="auto"/>
          <w:sz w:val="20"/>
          <w:szCs w:val="20"/>
          <w:lang w:val="en-GB"/>
        </w:rPr>
        <w:t xml:space="preserve">, 4.6x150 mm reverse phase column (Agilent Technologies, USA). The eluents used were (A) </w:t>
      </w:r>
      <w:proofErr w:type="spellStart"/>
      <w:r w:rsidRPr="00E076E4">
        <w:rPr>
          <w:bCs/>
          <w:color w:val="auto"/>
          <w:sz w:val="20"/>
          <w:szCs w:val="20"/>
          <w:lang w:val="en-GB"/>
        </w:rPr>
        <w:t>acetonitrile</w:t>
      </w:r>
      <w:proofErr w:type="gramStart"/>
      <w:r w:rsidRPr="00E076E4">
        <w:rPr>
          <w:bCs/>
          <w:color w:val="auto"/>
          <w:sz w:val="20"/>
          <w:szCs w:val="20"/>
          <w:lang w:val="en-GB"/>
        </w:rPr>
        <w:t>:water</w:t>
      </w:r>
      <w:proofErr w:type="spellEnd"/>
      <w:proofErr w:type="gramEnd"/>
      <w:r w:rsidRPr="00E076E4">
        <w:rPr>
          <w:bCs/>
          <w:color w:val="auto"/>
          <w:sz w:val="20"/>
          <w:szCs w:val="20"/>
          <w:lang w:val="en-GB"/>
        </w:rPr>
        <w:t xml:space="preserve"> (9:1 v/v) and (B) ethyl acetate. The column separation was allowed via a series of gradient such as follows: 0-40% solvent B (0-20 min), 40-60% solvent B (20-25 min), 60-100% solvent B (25-25.1 min), 100% solvent B (25.1-35 min) and 100-0% solvent B (35-35.1 min) at a flow rate of 1.0 mL min</w:t>
      </w:r>
      <w:r w:rsidRPr="00E076E4">
        <w:rPr>
          <w:bCs/>
          <w:color w:val="auto"/>
          <w:sz w:val="20"/>
          <w:szCs w:val="20"/>
          <w:vertAlign w:val="superscript"/>
          <w:lang w:val="en-GB"/>
        </w:rPr>
        <w:t>-1</w:t>
      </w:r>
      <w:r w:rsidRPr="00E076E4">
        <w:rPr>
          <w:bCs/>
          <w:color w:val="auto"/>
          <w:sz w:val="20"/>
          <w:szCs w:val="20"/>
          <w:lang w:val="en-GB"/>
        </w:rPr>
        <w:t xml:space="preserve">. The column </w:t>
      </w:r>
      <w:r>
        <w:rPr>
          <w:bCs/>
          <w:color w:val="auto"/>
          <w:sz w:val="20"/>
          <w:szCs w:val="20"/>
          <w:lang w:val="en-GB"/>
        </w:rPr>
        <w:t>was</w:t>
      </w:r>
      <w:r w:rsidRPr="00E076E4">
        <w:rPr>
          <w:bCs/>
          <w:color w:val="auto"/>
          <w:sz w:val="20"/>
          <w:szCs w:val="20"/>
          <w:lang w:val="en-GB"/>
        </w:rPr>
        <w:t xml:space="preserve"> allowed to re-equilibrate in 100% A for 10 min prior to the next injection. The temperature of the column was maintained at 20°C. The injection volume is 10 </w:t>
      </w:r>
      <w:proofErr w:type="spellStart"/>
      <w:r w:rsidRPr="00E076E4">
        <w:rPr>
          <w:bCs/>
          <w:color w:val="auto"/>
          <w:sz w:val="20"/>
          <w:szCs w:val="20"/>
          <w:lang w:val="en-GB"/>
        </w:rPr>
        <w:t>μL</w:t>
      </w:r>
      <w:proofErr w:type="spellEnd"/>
      <w:r w:rsidRPr="00E076E4">
        <w:rPr>
          <w:bCs/>
          <w:color w:val="auto"/>
          <w:sz w:val="20"/>
          <w:szCs w:val="20"/>
          <w:lang w:val="en-GB"/>
        </w:rPr>
        <w:t xml:space="preserve"> each. </w:t>
      </w:r>
    </w:p>
    <w:p w:rsidR="00061858" w:rsidRDefault="00061858" w:rsidP="00D668D7">
      <w:pPr>
        <w:pStyle w:val="Default"/>
        <w:tabs>
          <w:tab w:val="left" w:pos="440"/>
        </w:tabs>
        <w:jc w:val="both"/>
        <w:rPr>
          <w:bCs/>
          <w:color w:val="auto"/>
          <w:sz w:val="20"/>
          <w:szCs w:val="20"/>
          <w:lang w:val="en-GB"/>
        </w:rPr>
      </w:pPr>
    </w:p>
    <w:p w:rsidR="00061858" w:rsidRPr="009A52A6" w:rsidRDefault="00061858" w:rsidP="00D668D7">
      <w:pPr>
        <w:pStyle w:val="Default"/>
        <w:tabs>
          <w:tab w:val="left" w:pos="440"/>
        </w:tabs>
        <w:jc w:val="both"/>
        <w:rPr>
          <w:rFonts w:eastAsiaTheme="minorHAnsi"/>
          <w:b/>
          <w:bCs/>
          <w:color w:val="auto"/>
          <w:sz w:val="20"/>
          <w:szCs w:val="20"/>
          <w:lang w:val="en-GB" w:bidi="ar-SA"/>
        </w:rPr>
      </w:pPr>
      <w:r w:rsidRPr="00E076E4">
        <w:rPr>
          <w:bCs/>
          <w:color w:val="auto"/>
          <w:sz w:val="20"/>
          <w:szCs w:val="20"/>
          <w:lang w:val="en-GB"/>
        </w:rPr>
        <w:t xml:space="preserve">Detection of individual carotenoids was made at the wavelengths of maximum absorption of the carotenoids in the mobile phase: </w:t>
      </w:r>
      <w:proofErr w:type="spellStart"/>
      <w:r w:rsidRPr="00E076E4">
        <w:rPr>
          <w:bCs/>
          <w:color w:val="auto"/>
          <w:sz w:val="20"/>
          <w:szCs w:val="20"/>
          <w:lang w:val="en-GB"/>
        </w:rPr>
        <w:t>neoxanthin</w:t>
      </w:r>
      <w:proofErr w:type="spellEnd"/>
      <w:r w:rsidRPr="00E076E4">
        <w:rPr>
          <w:bCs/>
          <w:color w:val="auto"/>
          <w:sz w:val="20"/>
          <w:szCs w:val="20"/>
          <w:lang w:val="en-GB"/>
        </w:rPr>
        <w:t xml:space="preserve"> (438 nm), </w:t>
      </w:r>
      <w:proofErr w:type="spellStart"/>
      <w:r w:rsidRPr="00E076E4">
        <w:rPr>
          <w:bCs/>
          <w:color w:val="auto"/>
          <w:sz w:val="20"/>
          <w:szCs w:val="20"/>
          <w:lang w:val="en-GB"/>
        </w:rPr>
        <w:t>violaxanthin</w:t>
      </w:r>
      <w:proofErr w:type="spellEnd"/>
      <w:r w:rsidRPr="00E076E4">
        <w:rPr>
          <w:bCs/>
          <w:color w:val="auto"/>
          <w:sz w:val="20"/>
          <w:szCs w:val="20"/>
          <w:lang w:val="en-GB"/>
        </w:rPr>
        <w:t xml:space="preserve"> (441 nm), lutein (447 nm), </w:t>
      </w:r>
      <w:proofErr w:type="spellStart"/>
      <w:r w:rsidRPr="00E076E4">
        <w:rPr>
          <w:bCs/>
          <w:color w:val="auto"/>
          <w:sz w:val="20"/>
          <w:szCs w:val="20"/>
          <w:lang w:val="en-GB"/>
        </w:rPr>
        <w:t>zeaxanthin</w:t>
      </w:r>
      <w:proofErr w:type="spellEnd"/>
      <w:r w:rsidRPr="00E076E4">
        <w:rPr>
          <w:bCs/>
          <w:color w:val="auto"/>
          <w:sz w:val="20"/>
          <w:szCs w:val="20"/>
          <w:lang w:val="en-GB"/>
        </w:rPr>
        <w:t xml:space="preserve"> (452 nm), </w:t>
      </w:r>
      <w:r w:rsidR="00EE789F">
        <w:rPr>
          <w:bCs/>
          <w:color w:val="auto"/>
          <w:sz w:val="20"/>
          <w:szCs w:val="20"/>
          <w:lang w:val="en-GB"/>
        </w:rPr>
        <w:t xml:space="preserve">             </w:t>
      </w:r>
      <w:r w:rsidRPr="00E076E4">
        <w:rPr>
          <w:bCs/>
          <w:color w:val="auto"/>
          <w:sz w:val="20"/>
          <w:szCs w:val="20"/>
          <w:lang w:val="en-GB"/>
        </w:rPr>
        <w:t>β-carotene (454 nm), β-</w:t>
      </w:r>
      <w:proofErr w:type="spellStart"/>
      <w:r w:rsidRPr="00E076E4">
        <w:rPr>
          <w:bCs/>
          <w:color w:val="auto"/>
          <w:sz w:val="20"/>
          <w:szCs w:val="20"/>
          <w:lang w:val="en-GB"/>
        </w:rPr>
        <w:t>cryptoxanthin</w:t>
      </w:r>
      <w:proofErr w:type="spellEnd"/>
      <w:r w:rsidRPr="00E076E4">
        <w:rPr>
          <w:bCs/>
          <w:color w:val="auto"/>
          <w:sz w:val="20"/>
          <w:szCs w:val="20"/>
          <w:lang w:val="en-GB"/>
        </w:rPr>
        <w:t xml:space="preserve"> (450 nm) and α-carotene (456 nm). Compounds were identified by co-chromatography with standards and by elucidation of their spectral characteristics using a photo-diode array detector. Detection for carotenoid peaks was in the range of 350 to 550 nm. Individual carotenoid concentrations were calculated by comparing their relative proportions, as reflected</w:t>
      </w:r>
      <w:r>
        <w:rPr>
          <w:bCs/>
          <w:color w:val="auto"/>
          <w:sz w:val="20"/>
          <w:szCs w:val="20"/>
          <w:lang w:val="en-GB"/>
        </w:rPr>
        <w:t xml:space="preserve"> by integrated HPLC </w:t>
      </w:r>
      <w:proofErr w:type="spellStart"/>
      <w:r>
        <w:rPr>
          <w:bCs/>
          <w:color w:val="auto"/>
          <w:sz w:val="20"/>
          <w:szCs w:val="20"/>
          <w:lang w:val="en-GB"/>
        </w:rPr>
        <w:t>peak</w:t>
      </w:r>
      <w:r w:rsidRPr="009A52A6">
        <w:rPr>
          <w:bCs/>
          <w:color w:val="auto"/>
          <w:sz w:val="20"/>
          <w:szCs w:val="20"/>
          <w:lang w:val="en-GB"/>
        </w:rPr>
        <w:t>areas</w:t>
      </w:r>
      <w:proofErr w:type="spellEnd"/>
      <w:r w:rsidRPr="009A52A6">
        <w:rPr>
          <w:bCs/>
          <w:color w:val="auto"/>
          <w:sz w:val="20"/>
          <w:szCs w:val="20"/>
          <w:lang w:val="en-GB"/>
        </w:rPr>
        <w:t xml:space="preserve">. The total and individual carotenoid concentration would be expressed in terms of milligram per 1.0 g dry weight of freeze-dried matter (mg/g DW). </w:t>
      </w:r>
    </w:p>
    <w:p w:rsidR="00061858" w:rsidRPr="009A52A6" w:rsidRDefault="004E0E68" w:rsidP="00D668D7">
      <w:pPr>
        <w:pStyle w:val="Default"/>
        <w:jc w:val="center"/>
        <w:rPr>
          <w:rFonts w:eastAsiaTheme="minorHAnsi"/>
          <w:b/>
          <w:bCs/>
          <w:color w:val="auto"/>
          <w:sz w:val="20"/>
          <w:szCs w:val="20"/>
          <w:lang w:val="en-GB" w:bidi="ar-SA"/>
        </w:rPr>
      </w:pPr>
      <w:r>
        <w:rPr>
          <w:rFonts w:eastAsiaTheme="minorHAnsi"/>
          <w:b/>
          <w:bCs/>
          <w:color w:val="auto"/>
          <w:sz w:val="20"/>
          <w:szCs w:val="20"/>
          <w:lang w:val="en-GB" w:bidi="ar-SA"/>
        </w:rPr>
        <w:lastRenderedPageBreak/>
        <w:t>Results a</w:t>
      </w:r>
      <w:r w:rsidRPr="009A52A6">
        <w:rPr>
          <w:rFonts w:eastAsiaTheme="minorHAnsi"/>
          <w:b/>
          <w:bCs/>
          <w:color w:val="auto"/>
          <w:sz w:val="20"/>
          <w:szCs w:val="20"/>
          <w:lang w:val="en-GB" w:bidi="ar-SA"/>
        </w:rPr>
        <w:t>nd Discussion</w:t>
      </w:r>
    </w:p>
    <w:p w:rsidR="00D952B3" w:rsidRDefault="00D00181" w:rsidP="00D668D7">
      <w:pPr>
        <w:autoSpaceDE w:val="0"/>
        <w:autoSpaceDN w:val="0"/>
        <w:adjustRightInd w:val="0"/>
        <w:spacing w:after="0" w:line="240" w:lineRule="auto"/>
        <w:jc w:val="both"/>
        <w:rPr>
          <w:sz w:val="20"/>
          <w:szCs w:val="20"/>
        </w:rPr>
      </w:pPr>
      <w:r w:rsidRPr="009A52A6">
        <w:rPr>
          <w:sz w:val="20"/>
          <w:szCs w:val="20"/>
        </w:rPr>
        <w:t xml:space="preserve">In this study, a group of 24 plant species which are commonly consumed as </w:t>
      </w:r>
      <w:proofErr w:type="spellStart"/>
      <w:r w:rsidRPr="009A52A6">
        <w:rPr>
          <w:i/>
          <w:sz w:val="20"/>
          <w:szCs w:val="20"/>
        </w:rPr>
        <w:t>ulam</w:t>
      </w:r>
      <w:proofErr w:type="spellEnd"/>
      <w:r w:rsidRPr="009A52A6">
        <w:rPr>
          <w:sz w:val="20"/>
          <w:szCs w:val="20"/>
        </w:rPr>
        <w:t xml:space="preserve"> by local folks were evaluat</w:t>
      </w:r>
      <w:r>
        <w:rPr>
          <w:sz w:val="20"/>
          <w:szCs w:val="20"/>
        </w:rPr>
        <w:t>ed</w:t>
      </w:r>
      <w:r w:rsidRPr="009A52A6">
        <w:rPr>
          <w:sz w:val="20"/>
          <w:szCs w:val="20"/>
        </w:rPr>
        <w:t xml:space="preserve"> for their carotenoid profiles. </w:t>
      </w:r>
      <w:r w:rsidR="00061858" w:rsidRPr="009A52A6">
        <w:rPr>
          <w:sz w:val="20"/>
          <w:szCs w:val="20"/>
        </w:rPr>
        <w:t xml:space="preserve">The </w:t>
      </w:r>
      <w:r w:rsidR="00C13DAF">
        <w:rPr>
          <w:sz w:val="20"/>
          <w:szCs w:val="20"/>
        </w:rPr>
        <w:t>selected</w:t>
      </w:r>
      <w:r w:rsidR="00061858" w:rsidRPr="009A52A6">
        <w:rPr>
          <w:sz w:val="20"/>
          <w:szCs w:val="20"/>
        </w:rPr>
        <w:t xml:space="preserve"> </w:t>
      </w:r>
      <w:proofErr w:type="spellStart"/>
      <w:r w:rsidR="00061858" w:rsidRPr="009A52A6">
        <w:rPr>
          <w:i/>
          <w:sz w:val="20"/>
          <w:szCs w:val="20"/>
        </w:rPr>
        <w:t>ulam</w:t>
      </w:r>
      <w:proofErr w:type="spellEnd"/>
      <w:r w:rsidR="00061858" w:rsidRPr="009A52A6">
        <w:rPr>
          <w:sz w:val="20"/>
          <w:szCs w:val="20"/>
        </w:rPr>
        <w:t xml:space="preserve"> species were: </w:t>
      </w:r>
      <w:proofErr w:type="spellStart"/>
      <w:r w:rsidR="00061858" w:rsidRPr="009A52A6">
        <w:rPr>
          <w:i/>
          <w:sz w:val="20"/>
          <w:szCs w:val="20"/>
        </w:rPr>
        <w:t>Sauropus</w:t>
      </w:r>
      <w:proofErr w:type="spellEnd"/>
      <w:r w:rsidR="00C13DAF">
        <w:rPr>
          <w:i/>
          <w:sz w:val="20"/>
          <w:szCs w:val="20"/>
        </w:rPr>
        <w:t xml:space="preserve"> </w:t>
      </w:r>
      <w:proofErr w:type="spellStart"/>
      <w:r w:rsidR="00061858" w:rsidRPr="009A52A6">
        <w:rPr>
          <w:i/>
          <w:sz w:val="20"/>
          <w:szCs w:val="20"/>
        </w:rPr>
        <w:t>androgynus</w:t>
      </w:r>
      <w:proofErr w:type="spellEnd"/>
      <w:r w:rsidR="00061858" w:rsidRPr="009A52A6">
        <w:rPr>
          <w:sz w:val="20"/>
          <w:szCs w:val="20"/>
        </w:rPr>
        <w:t xml:space="preserve">, </w:t>
      </w:r>
      <w:r w:rsidR="00061858" w:rsidRPr="009A52A6">
        <w:rPr>
          <w:i/>
          <w:sz w:val="20"/>
          <w:szCs w:val="20"/>
        </w:rPr>
        <w:t xml:space="preserve">Allium </w:t>
      </w:r>
      <w:proofErr w:type="spellStart"/>
      <w:r w:rsidR="00061858" w:rsidRPr="009A52A6">
        <w:rPr>
          <w:i/>
          <w:sz w:val="20"/>
          <w:szCs w:val="20"/>
        </w:rPr>
        <w:t>tuberosum</w:t>
      </w:r>
      <w:proofErr w:type="spellEnd"/>
      <w:r w:rsidR="00061858" w:rsidRPr="009A52A6">
        <w:rPr>
          <w:sz w:val="20"/>
          <w:szCs w:val="20"/>
        </w:rPr>
        <w:t xml:space="preserve">, </w:t>
      </w:r>
      <w:proofErr w:type="spellStart"/>
      <w:r w:rsidR="00061858" w:rsidRPr="009A52A6">
        <w:rPr>
          <w:i/>
          <w:sz w:val="20"/>
          <w:szCs w:val="20"/>
        </w:rPr>
        <w:t>Centella</w:t>
      </w:r>
      <w:proofErr w:type="spellEnd"/>
      <w:r w:rsidR="00C13DAF">
        <w:rPr>
          <w:i/>
          <w:sz w:val="20"/>
          <w:szCs w:val="20"/>
        </w:rPr>
        <w:t xml:space="preserve"> </w:t>
      </w:r>
      <w:proofErr w:type="spellStart"/>
      <w:r w:rsidR="00061858" w:rsidRPr="009A52A6">
        <w:rPr>
          <w:i/>
          <w:sz w:val="20"/>
          <w:szCs w:val="20"/>
        </w:rPr>
        <w:t>asiatica</w:t>
      </w:r>
      <w:proofErr w:type="spellEnd"/>
      <w:r w:rsidR="00061858" w:rsidRPr="009A52A6">
        <w:rPr>
          <w:sz w:val="20"/>
          <w:szCs w:val="20"/>
        </w:rPr>
        <w:t xml:space="preserve">, </w:t>
      </w:r>
      <w:proofErr w:type="spellStart"/>
      <w:r w:rsidR="00061858" w:rsidRPr="009A52A6">
        <w:rPr>
          <w:i/>
          <w:sz w:val="20"/>
          <w:szCs w:val="20"/>
        </w:rPr>
        <w:t>Oroxylum</w:t>
      </w:r>
      <w:proofErr w:type="spellEnd"/>
      <w:r w:rsidR="00C13DAF">
        <w:rPr>
          <w:i/>
          <w:sz w:val="20"/>
          <w:szCs w:val="20"/>
        </w:rPr>
        <w:t xml:space="preserve"> </w:t>
      </w:r>
      <w:proofErr w:type="spellStart"/>
      <w:r w:rsidR="00061858" w:rsidRPr="009A52A6">
        <w:rPr>
          <w:i/>
          <w:sz w:val="20"/>
          <w:szCs w:val="20"/>
        </w:rPr>
        <w:t>indicum</w:t>
      </w:r>
      <w:proofErr w:type="spellEnd"/>
      <w:r w:rsidR="00061858" w:rsidRPr="009A52A6">
        <w:rPr>
          <w:sz w:val="20"/>
          <w:szCs w:val="20"/>
        </w:rPr>
        <w:t xml:space="preserve">, </w:t>
      </w:r>
      <w:proofErr w:type="spellStart"/>
      <w:r w:rsidR="00061858" w:rsidRPr="009A52A6">
        <w:rPr>
          <w:i/>
          <w:sz w:val="20"/>
          <w:szCs w:val="20"/>
        </w:rPr>
        <w:t>Ocimum</w:t>
      </w:r>
      <w:proofErr w:type="spellEnd"/>
      <w:r w:rsidR="00C13DAF">
        <w:rPr>
          <w:i/>
          <w:sz w:val="20"/>
          <w:szCs w:val="20"/>
        </w:rPr>
        <w:t xml:space="preserve"> </w:t>
      </w:r>
      <w:proofErr w:type="spellStart"/>
      <w:r w:rsidR="00061858" w:rsidRPr="009A52A6">
        <w:rPr>
          <w:i/>
          <w:sz w:val="20"/>
          <w:szCs w:val="20"/>
        </w:rPr>
        <w:t>basilicum</w:t>
      </w:r>
      <w:proofErr w:type="spellEnd"/>
      <w:r w:rsidR="00061858" w:rsidRPr="009A52A6">
        <w:rPr>
          <w:sz w:val="20"/>
          <w:szCs w:val="20"/>
        </w:rPr>
        <w:t xml:space="preserve">, </w:t>
      </w:r>
      <w:r w:rsidR="00061858" w:rsidRPr="009A52A6">
        <w:rPr>
          <w:i/>
          <w:sz w:val="20"/>
          <w:szCs w:val="20"/>
        </w:rPr>
        <w:t xml:space="preserve">Piper </w:t>
      </w:r>
      <w:proofErr w:type="spellStart"/>
      <w:r w:rsidR="00061858" w:rsidRPr="009A52A6">
        <w:rPr>
          <w:i/>
          <w:sz w:val="20"/>
          <w:szCs w:val="20"/>
        </w:rPr>
        <w:t>sarmentosum</w:t>
      </w:r>
      <w:proofErr w:type="spellEnd"/>
      <w:r w:rsidR="00061858" w:rsidRPr="009A52A6">
        <w:rPr>
          <w:sz w:val="20"/>
          <w:szCs w:val="20"/>
        </w:rPr>
        <w:t xml:space="preserve">, </w:t>
      </w:r>
      <w:proofErr w:type="spellStart"/>
      <w:r w:rsidR="00061858" w:rsidRPr="009A52A6">
        <w:rPr>
          <w:i/>
          <w:sz w:val="20"/>
          <w:szCs w:val="20"/>
        </w:rPr>
        <w:t>Oenanthe</w:t>
      </w:r>
      <w:proofErr w:type="spellEnd"/>
      <w:r w:rsidR="00C13DAF">
        <w:rPr>
          <w:i/>
          <w:sz w:val="20"/>
          <w:szCs w:val="20"/>
        </w:rPr>
        <w:t xml:space="preserve"> </w:t>
      </w:r>
      <w:proofErr w:type="spellStart"/>
      <w:r w:rsidR="00061858" w:rsidRPr="009A52A6">
        <w:rPr>
          <w:i/>
          <w:sz w:val="20"/>
          <w:szCs w:val="20"/>
        </w:rPr>
        <w:t>javanica</w:t>
      </w:r>
      <w:proofErr w:type="spellEnd"/>
      <w:r w:rsidR="00061858" w:rsidRPr="009A52A6">
        <w:rPr>
          <w:sz w:val="20"/>
          <w:szCs w:val="20"/>
        </w:rPr>
        <w:t xml:space="preserve">, </w:t>
      </w:r>
      <w:proofErr w:type="spellStart"/>
      <w:r w:rsidR="00061858" w:rsidRPr="009A52A6">
        <w:rPr>
          <w:i/>
          <w:sz w:val="20"/>
          <w:szCs w:val="20"/>
        </w:rPr>
        <w:t>Ocimum</w:t>
      </w:r>
      <w:proofErr w:type="spellEnd"/>
      <w:r w:rsidR="00C13DAF">
        <w:rPr>
          <w:i/>
          <w:sz w:val="20"/>
          <w:szCs w:val="20"/>
        </w:rPr>
        <w:t xml:space="preserve"> </w:t>
      </w:r>
      <w:proofErr w:type="spellStart"/>
      <w:r w:rsidR="00061858" w:rsidRPr="009A52A6">
        <w:rPr>
          <w:i/>
          <w:sz w:val="20"/>
          <w:szCs w:val="20"/>
        </w:rPr>
        <w:t>americanum</w:t>
      </w:r>
      <w:proofErr w:type="spellEnd"/>
      <w:r w:rsidR="00061858" w:rsidRPr="009A52A6">
        <w:rPr>
          <w:sz w:val="20"/>
          <w:szCs w:val="20"/>
        </w:rPr>
        <w:t xml:space="preserve">, </w:t>
      </w:r>
      <w:proofErr w:type="spellStart"/>
      <w:r w:rsidR="00061858" w:rsidRPr="009A52A6">
        <w:rPr>
          <w:i/>
          <w:sz w:val="20"/>
          <w:szCs w:val="20"/>
        </w:rPr>
        <w:t>Zea</w:t>
      </w:r>
      <w:proofErr w:type="spellEnd"/>
      <w:r w:rsidR="00061858" w:rsidRPr="009A52A6">
        <w:rPr>
          <w:i/>
          <w:sz w:val="20"/>
          <w:szCs w:val="20"/>
        </w:rPr>
        <w:t xml:space="preserve"> mays</w:t>
      </w:r>
      <w:r w:rsidR="00061858" w:rsidRPr="009A52A6">
        <w:rPr>
          <w:sz w:val="20"/>
          <w:szCs w:val="20"/>
        </w:rPr>
        <w:t xml:space="preserve">, </w:t>
      </w:r>
      <w:r w:rsidR="00061858" w:rsidRPr="009A52A6">
        <w:rPr>
          <w:i/>
          <w:sz w:val="20"/>
          <w:szCs w:val="20"/>
        </w:rPr>
        <w:t xml:space="preserve">Brassica </w:t>
      </w:r>
      <w:proofErr w:type="spellStart"/>
      <w:r w:rsidR="00061858" w:rsidRPr="009A52A6">
        <w:rPr>
          <w:i/>
          <w:sz w:val="20"/>
          <w:szCs w:val="20"/>
        </w:rPr>
        <w:t>chinensis</w:t>
      </w:r>
      <w:proofErr w:type="spellEnd"/>
      <w:r w:rsidR="00061858" w:rsidRPr="009A52A6">
        <w:rPr>
          <w:sz w:val="20"/>
          <w:szCs w:val="20"/>
        </w:rPr>
        <w:t xml:space="preserve">, </w:t>
      </w:r>
      <w:proofErr w:type="spellStart"/>
      <w:r w:rsidR="00061858" w:rsidRPr="009A52A6">
        <w:rPr>
          <w:i/>
          <w:sz w:val="20"/>
          <w:szCs w:val="20"/>
        </w:rPr>
        <w:t>Lactuca</w:t>
      </w:r>
      <w:proofErr w:type="spellEnd"/>
      <w:r w:rsidR="00C13DAF">
        <w:rPr>
          <w:i/>
          <w:sz w:val="20"/>
          <w:szCs w:val="20"/>
        </w:rPr>
        <w:t xml:space="preserve"> </w:t>
      </w:r>
      <w:proofErr w:type="spellStart"/>
      <w:r w:rsidR="00061858" w:rsidRPr="009A52A6">
        <w:rPr>
          <w:i/>
          <w:sz w:val="20"/>
          <w:szCs w:val="20"/>
        </w:rPr>
        <w:t>sativa</w:t>
      </w:r>
      <w:proofErr w:type="spellEnd"/>
      <w:r w:rsidR="00061858" w:rsidRPr="009A52A6">
        <w:rPr>
          <w:sz w:val="20"/>
          <w:szCs w:val="20"/>
        </w:rPr>
        <w:t xml:space="preserve">, </w:t>
      </w:r>
      <w:proofErr w:type="spellStart"/>
      <w:r w:rsidR="00061858" w:rsidRPr="009A52A6">
        <w:rPr>
          <w:i/>
          <w:sz w:val="20"/>
          <w:szCs w:val="20"/>
        </w:rPr>
        <w:t>Morinda</w:t>
      </w:r>
      <w:proofErr w:type="spellEnd"/>
      <w:r w:rsidR="00C13DAF">
        <w:rPr>
          <w:i/>
          <w:sz w:val="20"/>
          <w:szCs w:val="20"/>
        </w:rPr>
        <w:t xml:space="preserve"> </w:t>
      </w:r>
      <w:proofErr w:type="spellStart"/>
      <w:r w:rsidR="00061858" w:rsidRPr="009A52A6">
        <w:rPr>
          <w:i/>
          <w:sz w:val="20"/>
          <w:szCs w:val="20"/>
        </w:rPr>
        <w:t>citrifolia</w:t>
      </w:r>
      <w:proofErr w:type="spellEnd"/>
      <w:r w:rsidR="00061858" w:rsidRPr="009A52A6">
        <w:rPr>
          <w:sz w:val="20"/>
          <w:szCs w:val="20"/>
        </w:rPr>
        <w:t xml:space="preserve">, </w:t>
      </w:r>
      <w:proofErr w:type="spellStart"/>
      <w:r w:rsidR="00061858" w:rsidRPr="009A52A6">
        <w:rPr>
          <w:i/>
          <w:sz w:val="20"/>
          <w:szCs w:val="20"/>
        </w:rPr>
        <w:t>Murraya</w:t>
      </w:r>
      <w:proofErr w:type="spellEnd"/>
      <w:r w:rsidR="00C13DAF">
        <w:rPr>
          <w:i/>
          <w:sz w:val="20"/>
          <w:szCs w:val="20"/>
        </w:rPr>
        <w:t xml:space="preserve"> </w:t>
      </w:r>
      <w:proofErr w:type="spellStart"/>
      <w:r w:rsidR="00061858" w:rsidRPr="009A52A6">
        <w:rPr>
          <w:i/>
          <w:sz w:val="20"/>
          <w:szCs w:val="20"/>
        </w:rPr>
        <w:t>koenigii</w:t>
      </w:r>
      <w:proofErr w:type="spellEnd"/>
      <w:r w:rsidR="00061858" w:rsidRPr="009A52A6">
        <w:rPr>
          <w:sz w:val="20"/>
          <w:szCs w:val="20"/>
        </w:rPr>
        <w:t xml:space="preserve">, </w:t>
      </w:r>
      <w:r w:rsidR="00061858" w:rsidRPr="009A52A6">
        <w:rPr>
          <w:i/>
          <w:sz w:val="20"/>
          <w:szCs w:val="20"/>
        </w:rPr>
        <w:t xml:space="preserve">Piper </w:t>
      </w:r>
      <w:proofErr w:type="spellStart"/>
      <w:r w:rsidR="00061858" w:rsidRPr="009A52A6">
        <w:rPr>
          <w:i/>
          <w:sz w:val="20"/>
          <w:szCs w:val="20"/>
        </w:rPr>
        <w:t>betle</w:t>
      </w:r>
      <w:proofErr w:type="spellEnd"/>
      <w:r w:rsidR="00061858" w:rsidRPr="009A52A6">
        <w:rPr>
          <w:sz w:val="20"/>
          <w:szCs w:val="20"/>
        </w:rPr>
        <w:t xml:space="preserve">, </w:t>
      </w:r>
      <w:proofErr w:type="spellStart"/>
      <w:r w:rsidR="00061858" w:rsidRPr="009A52A6">
        <w:rPr>
          <w:i/>
          <w:sz w:val="20"/>
          <w:szCs w:val="20"/>
        </w:rPr>
        <w:t>Apium</w:t>
      </w:r>
      <w:proofErr w:type="spellEnd"/>
      <w:r w:rsidR="00C13DAF">
        <w:rPr>
          <w:i/>
          <w:sz w:val="20"/>
          <w:szCs w:val="20"/>
        </w:rPr>
        <w:t xml:space="preserve"> </w:t>
      </w:r>
      <w:proofErr w:type="spellStart"/>
      <w:r w:rsidR="00061858" w:rsidRPr="009A52A6">
        <w:rPr>
          <w:i/>
          <w:sz w:val="20"/>
          <w:szCs w:val="20"/>
        </w:rPr>
        <w:t>graveolens</w:t>
      </w:r>
      <w:proofErr w:type="spellEnd"/>
      <w:r w:rsidR="00061858" w:rsidRPr="009A52A6">
        <w:rPr>
          <w:sz w:val="20"/>
          <w:szCs w:val="20"/>
        </w:rPr>
        <w:t xml:space="preserve">, </w:t>
      </w:r>
      <w:r w:rsidR="00061858" w:rsidRPr="009A52A6">
        <w:rPr>
          <w:i/>
          <w:sz w:val="20"/>
          <w:szCs w:val="20"/>
        </w:rPr>
        <w:t xml:space="preserve">Cosmos </w:t>
      </w:r>
      <w:proofErr w:type="spellStart"/>
      <w:r w:rsidR="00061858" w:rsidRPr="009A52A6">
        <w:rPr>
          <w:i/>
          <w:sz w:val="20"/>
          <w:szCs w:val="20"/>
        </w:rPr>
        <w:t>caudatus</w:t>
      </w:r>
      <w:proofErr w:type="spellEnd"/>
      <w:r w:rsidR="00061858" w:rsidRPr="009A52A6">
        <w:rPr>
          <w:sz w:val="20"/>
          <w:szCs w:val="20"/>
        </w:rPr>
        <w:t xml:space="preserve">, </w:t>
      </w:r>
      <w:proofErr w:type="spellStart"/>
      <w:proofErr w:type="gramStart"/>
      <w:r w:rsidR="00061858" w:rsidRPr="009A52A6">
        <w:rPr>
          <w:i/>
          <w:sz w:val="20"/>
          <w:szCs w:val="20"/>
        </w:rPr>
        <w:t>Pluchea</w:t>
      </w:r>
      <w:proofErr w:type="spellEnd"/>
      <w:proofErr w:type="gramEnd"/>
      <w:r w:rsidR="00C13DAF">
        <w:rPr>
          <w:i/>
          <w:sz w:val="20"/>
          <w:szCs w:val="20"/>
        </w:rPr>
        <w:t xml:space="preserve"> </w:t>
      </w:r>
      <w:proofErr w:type="spellStart"/>
      <w:r w:rsidR="00061858" w:rsidRPr="009A52A6">
        <w:rPr>
          <w:i/>
          <w:sz w:val="20"/>
          <w:szCs w:val="20"/>
        </w:rPr>
        <w:t>indica</w:t>
      </w:r>
      <w:proofErr w:type="spellEnd"/>
      <w:r w:rsidR="00061858" w:rsidRPr="009A52A6">
        <w:rPr>
          <w:sz w:val="20"/>
          <w:szCs w:val="20"/>
        </w:rPr>
        <w:t xml:space="preserve">, </w:t>
      </w:r>
      <w:proofErr w:type="spellStart"/>
      <w:r w:rsidR="00061858" w:rsidRPr="009A52A6">
        <w:rPr>
          <w:i/>
          <w:sz w:val="20"/>
          <w:szCs w:val="20"/>
        </w:rPr>
        <w:t>Polygonum</w:t>
      </w:r>
      <w:proofErr w:type="spellEnd"/>
      <w:r w:rsidR="00061858" w:rsidRPr="009A52A6">
        <w:rPr>
          <w:i/>
          <w:sz w:val="20"/>
          <w:szCs w:val="20"/>
        </w:rPr>
        <w:t xml:space="preserve"> minus</w:t>
      </w:r>
      <w:r w:rsidR="00061858" w:rsidRPr="009A52A6">
        <w:rPr>
          <w:sz w:val="20"/>
          <w:szCs w:val="20"/>
        </w:rPr>
        <w:t xml:space="preserve">, </w:t>
      </w:r>
      <w:proofErr w:type="spellStart"/>
      <w:r w:rsidR="00061858" w:rsidRPr="009A52A6">
        <w:rPr>
          <w:i/>
          <w:sz w:val="20"/>
          <w:szCs w:val="20"/>
        </w:rPr>
        <w:t>Anacardium</w:t>
      </w:r>
      <w:proofErr w:type="spellEnd"/>
      <w:r w:rsidR="00C13DAF">
        <w:rPr>
          <w:i/>
          <w:sz w:val="20"/>
          <w:szCs w:val="20"/>
        </w:rPr>
        <w:t xml:space="preserve"> </w:t>
      </w:r>
      <w:proofErr w:type="spellStart"/>
      <w:r w:rsidR="00061858" w:rsidRPr="009A52A6">
        <w:rPr>
          <w:i/>
          <w:sz w:val="20"/>
          <w:szCs w:val="20"/>
        </w:rPr>
        <w:t>occidentale</w:t>
      </w:r>
      <w:proofErr w:type="spellEnd"/>
      <w:r w:rsidR="00061858" w:rsidRPr="009A52A6">
        <w:rPr>
          <w:sz w:val="20"/>
          <w:szCs w:val="20"/>
        </w:rPr>
        <w:t xml:space="preserve">, </w:t>
      </w:r>
      <w:proofErr w:type="spellStart"/>
      <w:r w:rsidR="00061858" w:rsidRPr="009A52A6">
        <w:rPr>
          <w:i/>
          <w:sz w:val="20"/>
          <w:szCs w:val="20"/>
        </w:rPr>
        <w:t>Euodia</w:t>
      </w:r>
      <w:proofErr w:type="spellEnd"/>
      <w:r w:rsidR="00C13DAF">
        <w:rPr>
          <w:i/>
          <w:sz w:val="20"/>
          <w:szCs w:val="20"/>
        </w:rPr>
        <w:t xml:space="preserve"> </w:t>
      </w:r>
      <w:proofErr w:type="spellStart"/>
      <w:r w:rsidR="00061858" w:rsidRPr="009A52A6">
        <w:rPr>
          <w:i/>
          <w:sz w:val="20"/>
          <w:szCs w:val="20"/>
        </w:rPr>
        <w:t>redlevi</w:t>
      </w:r>
      <w:proofErr w:type="spellEnd"/>
      <w:r w:rsidR="00061858" w:rsidRPr="009A52A6">
        <w:rPr>
          <w:sz w:val="20"/>
          <w:szCs w:val="20"/>
        </w:rPr>
        <w:t xml:space="preserve">, </w:t>
      </w:r>
      <w:r w:rsidR="00061858" w:rsidRPr="009A52A6">
        <w:rPr>
          <w:i/>
          <w:sz w:val="20"/>
          <w:szCs w:val="20"/>
        </w:rPr>
        <w:t xml:space="preserve">Allium </w:t>
      </w:r>
      <w:proofErr w:type="spellStart"/>
      <w:r w:rsidR="00061858" w:rsidRPr="009A52A6">
        <w:rPr>
          <w:i/>
          <w:sz w:val="20"/>
          <w:szCs w:val="20"/>
        </w:rPr>
        <w:t>cepa</w:t>
      </w:r>
      <w:proofErr w:type="spellEnd"/>
      <w:r w:rsidR="00061858" w:rsidRPr="009A52A6">
        <w:rPr>
          <w:sz w:val="20"/>
          <w:szCs w:val="20"/>
        </w:rPr>
        <w:t xml:space="preserve">, </w:t>
      </w:r>
      <w:proofErr w:type="spellStart"/>
      <w:r w:rsidR="00061858" w:rsidRPr="009A52A6">
        <w:rPr>
          <w:i/>
          <w:sz w:val="20"/>
          <w:szCs w:val="20"/>
        </w:rPr>
        <w:t>Ipomea</w:t>
      </w:r>
      <w:proofErr w:type="spellEnd"/>
      <w:r w:rsidR="00C13DAF">
        <w:rPr>
          <w:i/>
          <w:sz w:val="20"/>
          <w:szCs w:val="20"/>
        </w:rPr>
        <w:t xml:space="preserve"> </w:t>
      </w:r>
      <w:proofErr w:type="spellStart"/>
      <w:r w:rsidR="00061858" w:rsidRPr="009A52A6">
        <w:rPr>
          <w:i/>
          <w:sz w:val="20"/>
          <w:szCs w:val="20"/>
        </w:rPr>
        <w:t>batatas</w:t>
      </w:r>
      <w:proofErr w:type="spellEnd"/>
      <w:r w:rsidR="00061858" w:rsidRPr="009A52A6">
        <w:rPr>
          <w:sz w:val="20"/>
          <w:szCs w:val="20"/>
        </w:rPr>
        <w:t xml:space="preserve"> and </w:t>
      </w:r>
      <w:proofErr w:type="spellStart"/>
      <w:r w:rsidR="00061858" w:rsidRPr="009A52A6">
        <w:rPr>
          <w:i/>
          <w:sz w:val="20"/>
          <w:szCs w:val="20"/>
        </w:rPr>
        <w:t>Daucus</w:t>
      </w:r>
      <w:proofErr w:type="spellEnd"/>
      <w:r w:rsidR="00C13DAF">
        <w:rPr>
          <w:i/>
          <w:sz w:val="20"/>
          <w:szCs w:val="20"/>
        </w:rPr>
        <w:t xml:space="preserve"> </w:t>
      </w:r>
      <w:proofErr w:type="spellStart"/>
      <w:r w:rsidR="00061858" w:rsidRPr="009A52A6">
        <w:rPr>
          <w:i/>
          <w:sz w:val="20"/>
          <w:szCs w:val="20"/>
        </w:rPr>
        <w:t>carota</w:t>
      </w:r>
      <w:proofErr w:type="spellEnd"/>
      <w:r w:rsidR="00061858" w:rsidRPr="009A52A6">
        <w:rPr>
          <w:sz w:val="20"/>
          <w:szCs w:val="20"/>
        </w:rPr>
        <w:t>.</w:t>
      </w:r>
      <w:r w:rsidR="00C13DAF">
        <w:rPr>
          <w:sz w:val="20"/>
          <w:szCs w:val="20"/>
        </w:rPr>
        <w:t xml:space="preserve"> </w:t>
      </w:r>
      <w:r w:rsidR="00061858" w:rsidRPr="009A52A6">
        <w:rPr>
          <w:sz w:val="20"/>
          <w:szCs w:val="20"/>
        </w:rPr>
        <w:t xml:space="preserve">There were seven types of carotenoids identified and quantified in this study particularly </w:t>
      </w:r>
      <w:proofErr w:type="spellStart"/>
      <w:r w:rsidR="00061858" w:rsidRPr="009A52A6">
        <w:rPr>
          <w:sz w:val="20"/>
          <w:szCs w:val="20"/>
        </w:rPr>
        <w:t>neoxanthin</w:t>
      </w:r>
      <w:proofErr w:type="spellEnd"/>
      <w:r w:rsidR="00061858" w:rsidRPr="009A52A6">
        <w:rPr>
          <w:sz w:val="20"/>
          <w:szCs w:val="20"/>
        </w:rPr>
        <w:t xml:space="preserve">, </w:t>
      </w:r>
      <w:proofErr w:type="spellStart"/>
      <w:r w:rsidR="00061858" w:rsidRPr="009A52A6">
        <w:rPr>
          <w:sz w:val="20"/>
          <w:szCs w:val="20"/>
        </w:rPr>
        <w:t>violaxanthin</w:t>
      </w:r>
      <w:proofErr w:type="spellEnd"/>
      <w:r w:rsidR="00061858" w:rsidRPr="009A52A6">
        <w:rPr>
          <w:sz w:val="20"/>
          <w:szCs w:val="20"/>
        </w:rPr>
        <w:t xml:space="preserve">, lutein, </w:t>
      </w:r>
      <w:proofErr w:type="spellStart"/>
      <w:r w:rsidR="00061858" w:rsidRPr="009A52A6">
        <w:rPr>
          <w:sz w:val="20"/>
          <w:szCs w:val="20"/>
        </w:rPr>
        <w:t>zeaxanthin</w:t>
      </w:r>
      <w:proofErr w:type="spellEnd"/>
      <w:r w:rsidR="00061858" w:rsidRPr="009A52A6">
        <w:rPr>
          <w:sz w:val="20"/>
          <w:szCs w:val="20"/>
        </w:rPr>
        <w:t>, β-</w:t>
      </w:r>
      <w:proofErr w:type="spellStart"/>
      <w:r w:rsidR="00061858" w:rsidRPr="009A52A6">
        <w:rPr>
          <w:sz w:val="20"/>
          <w:szCs w:val="20"/>
        </w:rPr>
        <w:t>cryptoxanthin</w:t>
      </w:r>
      <w:proofErr w:type="spellEnd"/>
      <w:r w:rsidR="00061858" w:rsidRPr="009A52A6">
        <w:rPr>
          <w:sz w:val="20"/>
          <w:szCs w:val="20"/>
        </w:rPr>
        <w:t xml:space="preserve">, α-carotene and β-carotene. </w:t>
      </w:r>
      <w:r w:rsidR="003154B3" w:rsidRPr="009A52A6">
        <w:rPr>
          <w:sz w:val="20"/>
          <w:szCs w:val="20"/>
        </w:rPr>
        <w:t>These individual carotenoids were found in comparable amount and can be further categorized into several group</w:t>
      </w:r>
      <w:r w:rsidR="003154B3">
        <w:rPr>
          <w:sz w:val="20"/>
          <w:szCs w:val="20"/>
        </w:rPr>
        <w:t>s</w:t>
      </w:r>
      <w:r w:rsidR="003154B3" w:rsidRPr="009A52A6">
        <w:rPr>
          <w:sz w:val="20"/>
          <w:szCs w:val="20"/>
        </w:rPr>
        <w:t xml:space="preserve"> based on </w:t>
      </w:r>
      <w:r w:rsidR="003154B3">
        <w:rPr>
          <w:sz w:val="20"/>
          <w:szCs w:val="20"/>
        </w:rPr>
        <w:t xml:space="preserve">the </w:t>
      </w:r>
      <w:r w:rsidR="003154B3" w:rsidRPr="009A52A6">
        <w:rPr>
          <w:sz w:val="20"/>
          <w:szCs w:val="20"/>
        </w:rPr>
        <w:t xml:space="preserve">number of carotenoids </w:t>
      </w:r>
      <w:r w:rsidR="003154B3">
        <w:rPr>
          <w:sz w:val="20"/>
          <w:szCs w:val="20"/>
        </w:rPr>
        <w:t>found in these plants</w:t>
      </w:r>
      <w:r w:rsidR="003154B3" w:rsidRPr="009A52A6">
        <w:rPr>
          <w:sz w:val="20"/>
          <w:szCs w:val="20"/>
        </w:rPr>
        <w:t xml:space="preserve">, as tabulated in Table 1. </w:t>
      </w:r>
      <w:r w:rsidR="00061858" w:rsidRPr="009A52A6">
        <w:rPr>
          <w:sz w:val="20"/>
          <w:szCs w:val="20"/>
        </w:rPr>
        <w:t xml:space="preserve">From the results, </w:t>
      </w:r>
      <w:r w:rsidR="00061858" w:rsidRPr="009A52A6">
        <w:rPr>
          <w:i/>
          <w:sz w:val="20"/>
          <w:szCs w:val="20"/>
        </w:rPr>
        <w:t xml:space="preserve">S. </w:t>
      </w:r>
      <w:proofErr w:type="spellStart"/>
      <w:r w:rsidR="00061858" w:rsidRPr="009A52A6">
        <w:rPr>
          <w:i/>
          <w:sz w:val="20"/>
          <w:szCs w:val="20"/>
        </w:rPr>
        <w:t>androgynus</w:t>
      </w:r>
      <w:proofErr w:type="spellEnd"/>
      <w:r w:rsidR="00061858" w:rsidRPr="009A52A6">
        <w:rPr>
          <w:sz w:val="20"/>
          <w:szCs w:val="20"/>
        </w:rPr>
        <w:t xml:space="preserve"> has the highest total carotenoid concentration at 190.30±3.43 mg/g </w:t>
      </w:r>
      <w:r w:rsidR="005F6EE6" w:rsidRPr="009A52A6">
        <w:rPr>
          <w:bCs/>
          <w:sz w:val="20"/>
          <w:szCs w:val="20"/>
        </w:rPr>
        <w:t>dry weight of freeze-dried matter</w:t>
      </w:r>
      <w:r w:rsidR="003154B3">
        <w:rPr>
          <w:sz w:val="20"/>
          <w:szCs w:val="20"/>
        </w:rPr>
        <w:t xml:space="preserve"> (</w:t>
      </w:r>
      <w:r w:rsidR="00061858" w:rsidRPr="009A52A6">
        <w:rPr>
          <w:sz w:val="20"/>
          <w:szCs w:val="20"/>
        </w:rPr>
        <w:t>DW</w:t>
      </w:r>
      <w:r w:rsidR="003154B3">
        <w:rPr>
          <w:sz w:val="20"/>
          <w:szCs w:val="20"/>
        </w:rPr>
        <w:t>)</w:t>
      </w:r>
      <w:r w:rsidR="00061858" w:rsidRPr="009A52A6">
        <w:rPr>
          <w:sz w:val="20"/>
          <w:szCs w:val="20"/>
        </w:rPr>
        <w:t xml:space="preserve"> while </w:t>
      </w:r>
      <w:r w:rsidR="00061858" w:rsidRPr="009A52A6">
        <w:rPr>
          <w:i/>
          <w:sz w:val="20"/>
          <w:szCs w:val="20"/>
        </w:rPr>
        <w:t xml:space="preserve">D. </w:t>
      </w:r>
      <w:proofErr w:type="spellStart"/>
      <w:r w:rsidR="00061858" w:rsidRPr="009A52A6">
        <w:rPr>
          <w:i/>
          <w:sz w:val="20"/>
          <w:szCs w:val="20"/>
        </w:rPr>
        <w:t>carota</w:t>
      </w:r>
      <w:proofErr w:type="spellEnd"/>
      <w:r w:rsidR="00C13DAF">
        <w:rPr>
          <w:i/>
          <w:sz w:val="20"/>
          <w:szCs w:val="20"/>
        </w:rPr>
        <w:t xml:space="preserve"> </w:t>
      </w:r>
      <w:r w:rsidR="00061858" w:rsidRPr="009A52A6">
        <w:rPr>
          <w:sz w:val="20"/>
          <w:szCs w:val="20"/>
        </w:rPr>
        <w:t xml:space="preserve">has the least carotenoids level at 1.31±0.01 mg/g DW. </w:t>
      </w:r>
      <w:r w:rsidR="00C37C72" w:rsidRPr="009A52A6">
        <w:rPr>
          <w:i/>
          <w:sz w:val="20"/>
          <w:szCs w:val="20"/>
        </w:rPr>
        <w:t xml:space="preserve">S. </w:t>
      </w:r>
      <w:proofErr w:type="spellStart"/>
      <w:r w:rsidR="00C37C72" w:rsidRPr="009A52A6">
        <w:rPr>
          <w:i/>
          <w:sz w:val="20"/>
          <w:szCs w:val="20"/>
        </w:rPr>
        <w:t>androgynus</w:t>
      </w:r>
      <w:proofErr w:type="spellEnd"/>
      <w:r w:rsidR="00C13DAF">
        <w:rPr>
          <w:i/>
          <w:sz w:val="20"/>
          <w:szCs w:val="20"/>
        </w:rPr>
        <w:t xml:space="preserve"> </w:t>
      </w:r>
      <w:r w:rsidR="00C37C72">
        <w:rPr>
          <w:sz w:val="20"/>
          <w:szCs w:val="20"/>
        </w:rPr>
        <w:t>also was found to have</w:t>
      </w:r>
      <w:r w:rsidR="00C37C72" w:rsidRPr="009A52A6">
        <w:rPr>
          <w:sz w:val="20"/>
          <w:szCs w:val="20"/>
        </w:rPr>
        <w:t xml:space="preserve"> the highest concentration of </w:t>
      </w:r>
      <w:proofErr w:type="spellStart"/>
      <w:r w:rsidR="00C37C72" w:rsidRPr="009A52A6">
        <w:rPr>
          <w:sz w:val="20"/>
          <w:szCs w:val="20"/>
        </w:rPr>
        <w:t>neoxanthin</w:t>
      </w:r>
      <w:proofErr w:type="spellEnd"/>
      <w:r w:rsidR="00C37C72" w:rsidRPr="009A52A6">
        <w:rPr>
          <w:sz w:val="20"/>
          <w:szCs w:val="20"/>
        </w:rPr>
        <w:t xml:space="preserve">, </w:t>
      </w:r>
      <w:proofErr w:type="spellStart"/>
      <w:r w:rsidR="00C37C72" w:rsidRPr="009A52A6">
        <w:rPr>
          <w:sz w:val="20"/>
          <w:szCs w:val="20"/>
        </w:rPr>
        <w:t>violaxanthin</w:t>
      </w:r>
      <w:proofErr w:type="spellEnd"/>
      <w:r w:rsidR="00061858" w:rsidRPr="009A52A6">
        <w:rPr>
          <w:sz w:val="20"/>
          <w:szCs w:val="20"/>
        </w:rPr>
        <w:t xml:space="preserve"> and β-</w:t>
      </w:r>
      <w:proofErr w:type="spellStart"/>
      <w:r w:rsidR="00061858" w:rsidRPr="009A52A6">
        <w:rPr>
          <w:sz w:val="20"/>
          <w:szCs w:val="20"/>
        </w:rPr>
        <w:t>cryptoxanthin</w:t>
      </w:r>
      <w:proofErr w:type="spellEnd"/>
      <w:r w:rsidR="00061858" w:rsidRPr="009A52A6">
        <w:rPr>
          <w:sz w:val="20"/>
          <w:szCs w:val="20"/>
        </w:rPr>
        <w:t xml:space="preserve"> at 142.40±3.57, 28.06±0.65 and 0.07±0.00 mg/g DW, respectively. </w:t>
      </w:r>
      <w:r w:rsidR="004A43DF">
        <w:rPr>
          <w:sz w:val="20"/>
          <w:szCs w:val="20"/>
        </w:rPr>
        <w:t>Meanwhile, the highest level of l</w:t>
      </w:r>
      <w:r w:rsidR="00061858" w:rsidRPr="009A52A6">
        <w:rPr>
          <w:sz w:val="20"/>
          <w:szCs w:val="20"/>
        </w:rPr>
        <w:t xml:space="preserve">utein and α-carotene were observed in </w:t>
      </w:r>
      <w:proofErr w:type="spellStart"/>
      <w:r w:rsidR="00061858" w:rsidRPr="009A52A6">
        <w:rPr>
          <w:i/>
          <w:sz w:val="20"/>
          <w:szCs w:val="20"/>
        </w:rPr>
        <w:t>Centella</w:t>
      </w:r>
      <w:proofErr w:type="spellEnd"/>
      <w:r w:rsidR="00C13DAF">
        <w:rPr>
          <w:i/>
          <w:sz w:val="20"/>
          <w:szCs w:val="20"/>
        </w:rPr>
        <w:t xml:space="preserve"> </w:t>
      </w:r>
      <w:proofErr w:type="spellStart"/>
      <w:r w:rsidR="00061858" w:rsidRPr="009A52A6">
        <w:rPr>
          <w:i/>
          <w:sz w:val="20"/>
          <w:szCs w:val="20"/>
        </w:rPr>
        <w:t>asiatica</w:t>
      </w:r>
      <w:proofErr w:type="spellEnd"/>
      <w:r w:rsidR="00061858" w:rsidRPr="009A52A6">
        <w:rPr>
          <w:sz w:val="20"/>
          <w:szCs w:val="20"/>
        </w:rPr>
        <w:t xml:space="preserve"> at </w:t>
      </w:r>
      <w:r w:rsidR="00061858" w:rsidRPr="009A52A6">
        <w:rPr>
          <w:bCs/>
          <w:sz w:val="20"/>
          <w:szCs w:val="20"/>
        </w:rPr>
        <w:t>16.53</w:t>
      </w:r>
      <w:r w:rsidR="00061858" w:rsidRPr="009A52A6">
        <w:rPr>
          <w:sz w:val="20"/>
          <w:szCs w:val="20"/>
        </w:rPr>
        <w:t xml:space="preserve">±0.97 and </w:t>
      </w:r>
      <w:r w:rsidR="00061858" w:rsidRPr="009A52A6">
        <w:rPr>
          <w:bCs/>
          <w:sz w:val="20"/>
          <w:szCs w:val="20"/>
        </w:rPr>
        <w:t>2.14±0.12 mg/g DW</w:t>
      </w:r>
      <w:r w:rsidR="004A43DF">
        <w:rPr>
          <w:bCs/>
          <w:sz w:val="20"/>
          <w:szCs w:val="20"/>
        </w:rPr>
        <w:t>,</w:t>
      </w:r>
      <w:r w:rsidR="00061858" w:rsidRPr="009A52A6">
        <w:rPr>
          <w:bCs/>
          <w:sz w:val="20"/>
          <w:szCs w:val="20"/>
        </w:rPr>
        <w:t xml:space="preserve"> accordingly. </w:t>
      </w:r>
      <w:r w:rsidR="00126A80">
        <w:rPr>
          <w:bCs/>
          <w:sz w:val="20"/>
          <w:szCs w:val="20"/>
        </w:rPr>
        <w:t xml:space="preserve">On the other hands, </w:t>
      </w:r>
      <w:r w:rsidR="00126A80" w:rsidRPr="009A52A6">
        <w:rPr>
          <w:i/>
          <w:sz w:val="20"/>
          <w:szCs w:val="20"/>
        </w:rPr>
        <w:t xml:space="preserve">Piper </w:t>
      </w:r>
      <w:proofErr w:type="spellStart"/>
      <w:r w:rsidR="00126A80" w:rsidRPr="009A52A6">
        <w:rPr>
          <w:i/>
          <w:sz w:val="20"/>
          <w:szCs w:val="20"/>
        </w:rPr>
        <w:t>sarmentosum</w:t>
      </w:r>
      <w:proofErr w:type="spellEnd"/>
      <w:r w:rsidR="00C13DAF">
        <w:rPr>
          <w:i/>
          <w:sz w:val="20"/>
          <w:szCs w:val="20"/>
        </w:rPr>
        <w:t xml:space="preserve"> </w:t>
      </w:r>
      <w:r w:rsidR="00126A80">
        <w:rPr>
          <w:sz w:val="20"/>
          <w:szCs w:val="20"/>
        </w:rPr>
        <w:t>contained</w:t>
      </w:r>
      <w:r w:rsidR="00C13DAF">
        <w:rPr>
          <w:sz w:val="20"/>
          <w:szCs w:val="20"/>
        </w:rPr>
        <w:t xml:space="preserve"> </w:t>
      </w:r>
      <w:r w:rsidR="00061858" w:rsidRPr="009A52A6">
        <w:rPr>
          <w:sz w:val="20"/>
          <w:szCs w:val="20"/>
        </w:rPr>
        <w:t xml:space="preserve">high </w:t>
      </w:r>
      <w:proofErr w:type="spellStart"/>
      <w:r w:rsidR="00061858" w:rsidRPr="009A52A6">
        <w:rPr>
          <w:sz w:val="20"/>
          <w:szCs w:val="20"/>
        </w:rPr>
        <w:t>zeaxanthin</w:t>
      </w:r>
      <w:proofErr w:type="spellEnd"/>
      <w:r w:rsidR="00061858" w:rsidRPr="009A52A6">
        <w:rPr>
          <w:sz w:val="20"/>
          <w:szCs w:val="20"/>
        </w:rPr>
        <w:t xml:space="preserve"> content (</w:t>
      </w:r>
      <w:r w:rsidR="00061858" w:rsidRPr="009A52A6">
        <w:rPr>
          <w:bCs/>
          <w:sz w:val="20"/>
          <w:szCs w:val="20"/>
        </w:rPr>
        <w:t>123.45</w:t>
      </w:r>
      <w:r w:rsidR="00061858" w:rsidRPr="009A52A6">
        <w:rPr>
          <w:sz w:val="20"/>
          <w:szCs w:val="20"/>
        </w:rPr>
        <w:t xml:space="preserve">±12.3 mg/g DW) whereas </w:t>
      </w:r>
      <w:proofErr w:type="spellStart"/>
      <w:r w:rsidR="00061858" w:rsidRPr="009A52A6">
        <w:rPr>
          <w:i/>
          <w:sz w:val="20"/>
          <w:szCs w:val="20"/>
        </w:rPr>
        <w:t>Oenanthe</w:t>
      </w:r>
      <w:proofErr w:type="spellEnd"/>
      <w:r w:rsidR="00C13DAF">
        <w:rPr>
          <w:i/>
          <w:sz w:val="20"/>
          <w:szCs w:val="20"/>
        </w:rPr>
        <w:t xml:space="preserve"> </w:t>
      </w:r>
      <w:proofErr w:type="spellStart"/>
      <w:r w:rsidR="00061858" w:rsidRPr="009A52A6">
        <w:rPr>
          <w:i/>
          <w:sz w:val="20"/>
          <w:szCs w:val="20"/>
        </w:rPr>
        <w:t>javanica</w:t>
      </w:r>
      <w:proofErr w:type="spellEnd"/>
      <w:r w:rsidR="00061858" w:rsidRPr="009A52A6">
        <w:rPr>
          <w:sz w:val="20"/>
          <w:szCs w:val="20"/>
        </w:rPr>
        <w:t xml:space="preserve"> has the largest amount of β-carotene (3.09±0.06 mg/g DW)</w:t>
      </w:r>
      <w:r w:rsidR="00B23DA0">
        <w:rPr>
          <w:sz w:val="20"/>
          <w:szCs w:val="20"/>
        </w:rPr>
        <w:t xml:space="preserve"> when compared to other species</w:t>
      </w:r>
      <w:r w:rsidR="00061858" w:rsidRPr="009A52A6">
        <w:rPr>
          <w:sz w:val="20"/>
          <w:szCs w:val="20"/>
        </w:rPr>
        <w:t>.</w:t>
      </w:r>
      <w:r w:rsidR="00061858">
        <w:rPr>
          <w:sz w:val="20"/>
          <w:szCs w:val="20"/>
        </w:rPr>
        <w:t xml:space="preserve"> These findings were comparable with other studies [15] and the variations may be influenced by several factors which can be further manipulated in the process of optimizing the application of carotenoids as food colorants such as temperature, light intensities and storage conditions [22-24].</w:t>
      </w:r>
    </w:p>
    <w:p w:rsidR="00D952B3" w:rsidRDefault="00D952B3" w:rsidP="00D668D7">
      <w:pPr>
        <w:autoSpaceDE w:val="0"/>
        <w:autoSpaceDN w:val="0"/>
        <w:adjustRightInd w:val="0"/>
        <w:spacing w:after="0" w:line="240" w:lineRule="auto"/>
        <w:jc w:val="both"/>
        <w:rPr>
          <w:sz w:val="20"/>
          <w:szCs w:val="20"/>
        </w:rPr>
      </w:pPr>
    </w:p>
    <w:p w:rsidR="00D952B3" w:rsidRDefault="003A0A64" w:rsidP="00D668D7">
      <w:pPr>
        <w:autoSpaceDE w:val="0"/>
        <w:autoSpaceDN w:val="0"/>
        <w:adjustRightInd w:val="0"/>
        <w:spacing w:after="0" w:line="240" w:lineRule="auto"/>
        <w:jc w:val="both"/>
        <w:rPr>
          <w:sz w:val="20"/>
          <w:szCs w:val="20"/>
        </w:rPr>
      </w:pPr>
      <w:r w:rsidRPr="003C3B85">
        <w:rPr>
          <w:sz w:val="20"/>
          <w:szCs w:val="20"/>
        </w:rPr>
        <w:t xml:space="preserve">All individual carotenoids originate from </w:t>
      </w:r>
      <w:proofErr w:type="spellStart"/>
      <w:r w:rsidRPr="003C3B85">
        <w:rPr>
          <w:sz w:val="20"/>
          <w:szCs w:val="20"/>
        </w:rPr>
        <w:t>phytoene</w:t>
      </w:r>
      <w:proofErr w:type="spellEnd"/>
      <w:r w:rsidRPr="003C3B85">
        <w:rPr>
          <w:sz w:val="20"/>
          <w:szCs w:val="20"/>
        </w:rPr>
        <w:t xml:space="preserve"> and type of carotenoids in plants is determined by desaturation, isomerization, cyclization, hydroxylation and </w:t>
      </w:r>
      <w:proofErr w:type="spellStart"/>
      <w:r w:rsidRPr="003C3B85">
        <w:rPr>
          <w:sz w:val="20"/>
          <w:szCs w:val="20"/>
        </w:rPr>
        <w:t>epoxidation</w:t>
      </w:r>
      <w:proofErr w:type="spellEnd"/>
      <w:r w:rsidRPr="003C3B85">
        <w:rPr>
          <w:sz w:val="20"/>
          <w:szCs w:val="20"/>
        </w:rPr>
        <w:t xml:space="preserve">. The significant branch point in carotenoid biosynthesis is the cyclization of lycopene. The introduction of </w:t>
      </w:r>
      <w:r w:rsidRPr="003C3B85">
        <w:rPr>
          <w:sz w:val="20"/>
          <w:szCs w:val="20"/>
          <w:lang w:val="en-NZ"/>
        </w:rPr>
        <w:t xml:space="preserve">two β rings to lycopene can lead to the formation of β-carotene and on another branch point the formation of α-carotene take place with both ε-ring and β ring present. </w:t>
      </w:r>
      <w:proofErr w:type="spellStart"/>
      <w:r w:rsidRPr="003C3B85">
        <w:rPr>
          <w:sz w:val="20"/>
          <w:szCs w:val="20"/>
          <w:lang w:val="en-NZ"/>
        </w:rPr>
        <w:t>Neoxanthin</w:t>
      </w:r>
      <w:proofErr w:type="spellEnd"/>
      <w:r w:rsidRPr="003C3B85">
        <w:rPr>
          <w:sz w:val="20"/>
          <w:szCs w:val="20"/>
          <w:lang w:val="en-NZ"/>
        </w:rPr>
        <w:t xml:space="preserve">, </w:t>
      </w:r>
      <w:proofErr w:type="spellStart"/>
      <w:r w:rsidRPr="003C3B85">
        <w:rPr>
          <w:sz w:val="20"/>
          <w:szCs w:val="20"/>
          <w:lang w:val="en-NZ"/>
        </w:rPr>
        <w:t>violaxanthin</w:t>
      </w:r>
      <w:proofErr w:type="spellEnd"/>
      <w:r w:rsidRPr="003C3B85">
        <w:rPr>
          <w:sz w:val="20"/>
          <w:szCs w:val="20"/>
          <w:lang w:val="en-NZ"/>
        </w:rPr>
        <w:t xml:space="preserve"> and </w:t>
      </w:r>
      <w:proofErr w:type="spellStart"/>
      <w:r w:rsidRPr="003C3B85">
        <w:rPr>
          <w:sz w:val="20"/>
          <w:szCs w:val="20"/>
          <w:lang w:val="en-NZ"/>
        </w:rPr>
        <w:t>zeaxanthin</w:t>
      </w:r>
      <w:proofErr w:type="spellEnd"/>
      <w:r w:rsidRPr="003C3B85">
        <w:rPr>
          <w:sz w:val="20"/>
          <w:szCs w:val="20"/>
          <w:lang w:val="en-NZ"/>
        </w:rPr>
        <w:t xml:space="preserve"> are derived from the β-carotene pathway, whereas lutein is derived from the α-carotene pathway</w:t>
      </w:r>
      <w:r w:rsidR="00775F9B">
        <w:rPr>
          <w:sz w:val="20"/>
          <w:szCs w:val="20"/>
          <w:lang w:val="en-NZ"/>
        </w:rPr>
        <w:t xml:space="preserve"> [25]</w:t>
      </w:r>
      <w:r w:rsidRPr="003C3B85">
        <w:rPr>
          <w:sz w:val="20"/>
          <w:szCs w:val="20"/>
          <w:lang w:val="en-NZ"/>
        </w:rPr>
        <w:t xml:space="preserve">. In 24 selected </w:t>
      </w:r>
      <w:proofErr w:type="spellStart"/>
      <w:r w:rsidRPr="003C3B85">
        <w:rPr>
          <w:sz w:val="20"/>
          <w:szCs w:val="20"/>
          <w:lang w:val="en-NZ"/>
        </w:rPr>
        <w:t>ulam</w:t>
      </w:r>
      <w:proofErr w:type="spellEnd"/>
      <w:r w:rsidRPr="003C3B85">
        <w:rPr>
          <w:sz w:val="20"/>
          <w:szCs w:val="20"/>
          <w:lang w:val="en-NZ"/>
        </w:rPr>
        <w:t xml:space="preserve"> species, two species were found to have </w:t>
      </w:r>
      <w:r w:rsidRPr="003C3B85">
        <w:rPr>
          <w:color w:val="000000"/>
          <w:sz w:val="20"/>
          <w:szCs w:val="20"/>
        </w:rPr>
        <w:t xml:space="preserve">six types of individual carotenoids with a relatively high concentration of </w:t>
      </w:r>
      <w:proofErr w:type="spellStart"/>
      <w:r w:rsidRPr="003C3B85">
        <w:rPr>
          <w:color w:val="000000"/>
          <w:sz w:val="20"/>
          <w:szCs w:val="20"/>
        </w:rPr>
        <w:t>neoxanthin</w:t>
      </w:r>
      <w:proofErr w:type="spellEnd"/>
      <w:r w:rsidRPr="003C3B85">
        <w:rPr>
          <w:color w:val="000000"/>
          <w:sz w:val="20"/>
          <w:szCs w:val="20"/>
        </w:rPr>
        <w:t xml:space="preserve">. Three species were detected to have five carotenoid pigments and again with a relatively high concentration of </w:t>
      </w:r>
      <w:proofErr w:type="spellStart"/>
      <w:r w:rsidRPr="003C3B85">
        <w:rPr>
          <w:color w:val="000000"/>
          <w:sz w:val="20"/>
          <w:szCs w:val="20"/>
        </w:rPr>
        <w:t>neoxanthin</w:t>
      </w:r>
      <w:proofErr w:type="spellEnd"/>
      <w:r w:rsidRPr="003C3B85">
        <w:rPr>
          <w:color w:val="000000"/>
          <w:sz w:val="20"/>
          <w:szCs w:val="20"/>
        </w:rPr>
        <w:t xml:space="preserve">. Six species were observed with 4 types of individual carotenoids, of which 4 species were detected with high </w:t>
      </w:r>
      <w:proofErr w:type="spellStart"/>
      <w:r w:rsidRPr="003C3B85">
        <w:rPr>
          <w:color w:val="000000"/>
          <w:sz w:val="20"/>
          <w:szCs w:val="20"/>
        </w:rPr>
        <w:t>neoxanthin</w:t>
      </w:r>
      <w:proofErr w:type="spellEnd"/>
      <w:r w:rsidRPr="003C3B85">
        <w:rPr>
          <w:color w:val="000000"/>
          <w:sz w:val="20"/>
          <w:szCs w:val="20"/>
        </w:rPr>
        <w:t xml:space="preserve"> and only 2 species with high </w:t>
      </w:r>
      <w:proofErr w:type="spellStart"/>
      <w:r w:rsidRPr="003C3B85">
        <w:rPr>
          <w:color w:val="000000"/>
          <w:sz w:val="20"/>
          <w:szCs w:val="20"/>
        </w:rPr>
        <w:t>zeaxanthin</w:t>
      </w:r>
      <w:proofErr w:type="spellEnd"/>
      <w:r w:rsidRPr="003C3B85">
        <w:rPr>
          <w:color w:val="000000"/>
          <w:sz w:val="20"/>
          <w:szCs w:val="20"/>
        </w:rPr>
        <w:t xml:space="preserve">. A group of two and three types of pigments accumulated merely lutein and only 2 species with high </w:t>
      </w:r>
      <w:proofErr w:type="spellStart"/>
      <w:r w:rsidRPr="003C3B85">
        <w:rPr>
          <w:color w:val="000000"/>
          <w:sz w:val="20"/>
          <w:szCs w:val="20"/>
        </w:rPr>
        <w:t>zeaxanthin</w:t>
      </w:r>
      <w:proofErr w:type="spellEnd"/>
      <w:r w:rsidRPr="003C3B85">
        <w:rPr>
          <w:color w:val="000000"/>
          <w:sz w:val="20"/>
          <w:szCs w:val="20"/>
        </w:rPr>
        <w:t>.</w:t>
      </w:r>
    </w:p>
    <w:p w:rsidR="00D952B3" w:rsidRDefault="00D952B3" w:rsidP="00D668D7">
      <w:pPr>
        <w:autoSpaceDE w:val="0"/>
        <w:autoSpaceDN w:val="0"/>
        <w:adjustRightInd w:val="0"/>
        <w:spacing w:after="0" w:line="240" w:lineRule="auto"/>
        <w:jc w:val="both"/>
        <w:rPr>
          <w:sz w:val="20"/>
          <w:szCs w:val="20"/>
        </w:rPr>
      </w:pPr>
    </w:p>
    <w:p w:rsidR="003A0A64" w:rsidRPr="00D952B3" w:rsidRDefault="003A0A64" w:rsidP="00D668D7">
      <w:pPr>
        <w:autoSpaceDE w:val="0"/>
        <w:autoSpaceDN w:val="0"/>
        <w:adjustRightInd w:val="0"/>
        <w:spacing w:after="0" w:line="240" w:lineRule="auto"/>
        <w:jc w:val="both"/>
        <w:rPr>
          <w:sz w:val="20"/>
          <w:szCs w:val="20"/>
        </w:rPr>
      </w:pPr>
      <w:r w:rsidRPr="003C3B85">
        <w:rPr>
          <w:sz w:val="20"/>
          <w:szCs w:val="20"/>
        </w:rPr>
        <w:t xml:space="preserve">This result demonstrates that carotenoid composition and accumulation level vary with </w:t>
      </w:r>
      <w:proofErr w:type="spellStart"/>
      <w:r w:rsidRPr="003C3B85">
        <w:rPr>
          <w:sz w:val="20"/>
          <w:szCs w:val="20"/>
        </w:rPr>
        <w:t>ulam</w:t>
      </w:r>
      <w:proofErr w:type="spellEnd"/>
      <w:r w:rsidRPr="003C3B85">
        <w:rPr>
          <w:sz w:val="20"/>
          <w:szCs w:val="20"/>
        </w:rPr>
        <w:t xml:space="preserve"> species.</w:t>
      </w:r>
      <w:r w:rsidRPr="003C3B85">
        <w:rPr>
          <w:color w:val="000000"/>
          <w:sz w:val="20"/>
          <w:szCs w:val="20"/>
        </w:rPr>
        <w:t xml:space="preserve"> </w:t>
      </w:r>
      <w:r w:rsidRPr="003C3B85">
        <w:rPr>
          <w:sz w:val="20"/>
          <w:szCs w:val="20"/>
        </w:rPr>
        <w:t xml:space="preserve">The identification of such a genetic basis to significant levels of carotenoid within 24 selected </w:t>
      </w:r>
      <w:proofErr w:type="spellStart"/>
      <w:r w:rsidRPr="003C3B85">
        <w:rPr>
          <w:sz w:val="20"/>
          <w:szCs w:val="20"/>
        </w:rPr>
        <w:t>ulam</w:t>
      </w:r>
      <w:proofErr w:type="spellEnd"/>
      <w:r w:rsidRPr="003C3B85">
        <w:rPr>
          <w:sz w:val="20"/>
          <w:szCs w:val="20"/>
        </w:rPr>
        <w:t xml:space="preserve"> species has provided the mechanism to manipulate carotenoid levels using both </w:t>
      </w:r>
      <w:proofErr w:type="spellStart"/>
      <w:r w:rsidRPr="003C3B85">
        <w:rPr>
          <w:sz w:val="20"/>
          <w:szCs w:val="20"/>
        </w:rPr>
        <w:t>ulam</w:t>
      </w:r>
      <w:proofErr w:type="spellEnd"/>
      <w:r w:rsidRPr="003C3B85">
        <w:rPr>
          <w:sz w:val="20"/>
          <w:szCs w:val="20"/>
        </w:rPr>
        <w:t xml:space="preserve"> species and molecular such as </w:t>
      </w:r>
      <w:proofErr w:type="spellStart"/>
      <w:r w:rsidRPr="003C3B85">
        <w:rPr>
          <w:sz w:val="20"/>
          <w:szCs w:val="20"/>
        </w:rPr>
        <w:t>metabolomic</w:t>
      </w:r>
      <w:proofErr w:type="spellEnd"/>
      <w:r w:rsidRPr="003C3B85">
        <w:rPr>
          <w:sz w:val="20"/>
          <w:szCs w:val="20"/>
        </w:rPr>
        <w:t xml:space="preserve"> strategies.</w:t>
      </w:r>
      <w:r w:rsidRPr="003C3B85">
        <w:rPr>
          <w:color w:val="000000"/>
          <w:sz w:val="20"/>
          <w:szCs w:val="20"/>
        </w:rPr>
        <w:t xml:space="preserve"> Various regulatory factors in the carotenoid biosynthesis pathway may be responsible for the genetic differences in carotenoid content in plant species. It seems that genetic factors play an important role in grouping these 24 selected </w:t>
      </w:r>
      <w:proofErr w:type="spellStart"/>
      <w:r w:rsidRPr="003C3B85">
        <w:rPr>
          <w:color w:val="000000"/>
          <w:sz w:val="20"/>
          <w:szCs w:val="20"/>
        </w:rPr>
        <w:t>ulam</w:t>
      </w:r>
      <w:proofErr w:type="spellEnd"/>
      <w:r w:rsidRPr="003C3B85">
        <w:rPr>
          <w:color w:val="000000"/>
          <w:sz w:val="20"/>
          <w:szCs w:val="20"/>
        </w:rPr>
        <w:t xml:space="preserve"> species into five categories. Selection of the right species with the right capability to accumulate carotenoids will determine whether or not certain genetic manipulation strategies for carotenoid biosynthesis will succeed. Understanding the mechanism that controls carotenoid biosynthesis</w:t>
      </w:r>
      <w:r w:rsidRPr="003C3B85">
        <w:rPr>
          <w:sz w:val="20"/>
          <w:szCs w:val="20"/>
        </w:rPr>
        <w:t xml:space="preserve"> and exploring the diversity of carotenoid compounds in a wide range of Malaysian traditional vegetables </w:t>
      </w:r>
      <w:r w:rsidRPr="003C3B85">
        <w:rPr>
          <w:color w:val="000000"/>
          <w:sz w:val="20"/>
          <w:szCs w:val="20"/>
        </w:rPr>
        <w:t xml:space="preserve">will contribute greatly </w:t>
      </w:r>
      <w:r w:rsidR="00D952B3">
        <w:rPr>
          <w:color w:val="000000"/>
          <w:sz w:val="20"/>
          <w:szCs w:val="20"/>
        </w:rPr>
        <w:t xml:space="preserve">as potential natural lipid soluble food colorant or dye sources for </w:t>
      </w:r>
      <w:r w:rsidR="00D952B3" w:rsidRPr="00CE5F27">
        <w:rPr>
          <w:i/>
          <w:iCs/>
          <w:color w:val="000000"/>
          <w:sz w:val="20"/>
          <w:szCs w:val="20"/>
        </w:rPr>
        <w:t>halal</w:t>
      </w:r>
      <w:r w:rsidR="00D952B3">
        <w:rPr>
          <w:color w:val="000000"/>
          <w:sz w:val="20"/>
          <w:szCs w:val="20"/>
        </w:rPr>
        <w:t xml:space="preserve"> market such as in pharmaceutical, </w:t>
      </w:r>
      <w:proofErr w:type="spellStart"/>
      <w:r w:rsidR="00D952B3">
        <w:rPr>
          <w:color w:val="000000"/>
          <w:sz w:val="20"/>
          <w:szCs w:val="20"/>
        </w:rPr>
        <w:t>nutraceutical</w:t>
      </w:r>
      <w:proofErr w:type="spellEnd"/>
      <w:r w:rsidR="00D952B3">
        <w:rPr>
          <w:color w:val="000000"/>
          <w:sz w:val="20"/>
          <w:szCs w:val="20"/>
        </w:rPr>
        <w:t xml:space="preserve">, </w:t>
      </w:r>
      <w:proofErr w:type="spellStart"/>
      <w:r w:rsidR="00D952B3">
        <w:rPr>
          <w:color w:val="000000"/>
          <w:sz w:val="20"/>
          <w:szCs w:val="20"/>
        </w:rPr>
        <w:t>cosmeceutical</w:t>
      </w:r>
      <w:proofErr w:type="spellEnd"/>
      <w:r w:rsidR="00D952B3">
        <w:rPr>
          <w:color w:val="000000"/>
          <w:sz w:val="20"/>
          <w:szCs w:val="20"/>
        </w:rPr>
        <w:t xml:space="preserve">, </w:t>
      </w:r>
      <w:proofErr w:type="gramStart"/>
      <w:r w:rsidR="00D952B3">
        <w:rPr>
          <w:color w:val="000000"/>
          <w:sz w:val="20"/>
          <w:szCs w:val="20"/>
        </w:rPr>
        <w:t>food</w:t>
      </w:r>
      <w:proofErr w:type="gramEnd"/>
      <w:r w:rsidR="00D952B3">
        <w:rPr>
          <w:color w:val="000000"/>
          <w:sz w:val="20"/>
          <w:szCs w:val="20"/>
        </w:rPr>
        <w:t xml:space="preserve"> and beverage industries</w:t>
      </w:r>
      <w:r w:rsidRPr="003C3B85">
        <w:rPr>
          <w:color w:val="000000"/>
          <w:sz w:val="20"/>
          <w:szCs w:val="20"/>
        </w:rPr>
        <w:t>.</w:t>
      </w:r>
    </w:p>
    <w:p w:rsidR="00D952B3" w:rsidRDefault="00D952B3" w:rsidP="00D668D7">
      <w:pPr>
        <w:spacing w:after="0" w:line="240" w:lineRule="auto"/>
        <w:jc w:val="both"/>
        <w:rPr>
          <w:sz w:val="20"/>
          <w:szCs w:val="20"/>
        </w:rPr>
      </w:pPr>
    </w:p>
    <w:p w:rsidR="001439AC" w:rsidRDefault="00061858" w:rsidP="00D668D7">
      <w:pPr>
        <w:spacing w:after="0" w:line="240" w:lineRule="auto"/>
        <w:jc w:val="both"/>
        <w:rPr>
          <w:sz w:val="20"/>
          <w:szCs w:val="20"/>
        </w:rPr>
      </w:pPr>
      <w:r w:rsidRPr="009A52A6">
        <w:rPr>
          <w:sz w:val="20"/>
          <w:szCs w:val="20"/>
        </w:rPr>
        <w:t>Every individual carotenoid possess</w:t>
      </w:r>
      <w:r>
        <w:rPr>
          <w:sz w:val="20"/>
          <w:szCs w:val="20"/>
        </w:rPr>
        <w:t>es</w:t>
      </w:r>
      <w:r w:rsidR="00C13DAF">
        <w:rPr>
          <w:sz w:val="20"/>
          <w:szCs w:val="20"/>
        </w:rPr>
        <w:t xml:space="preserve"> </w:t>
      </w:r>
      <w:r>
        <w:rPr>
          <w:sz w:val="20"/>
          <w:szCs w:val="20"/>
        </w:rPr>
        <w:t>a unique</w:t>
      </w:r>
      <w:r w:rsidR="00C13DAF">
        <w:rPr>
          <w:sz w:val="20"/>
          <w:szCs w:val="20"/>
        </w:rPr>
        <w:t xml:space="preserve"> </w:t>
      </w:r>
      <w:r>
        <w:rPr>
          <w:sz w:val="20"/>
          <w:szCs w:val="20"/>
        </w:rPr>
        <w:t xml:space="preserve">yellow to red </w:t>
      </w:r>
      <w:r w:rsidRPr="009A52A6">
        <w:rPr>
          <w:sz w:val="20"/>
          <w:szCs w:val="20"/>
        </w:rPr>
        <w:t>colour</w:t>
      </w:r>
      <w:r>
        <w:rPr>
          <w:sz w:val="20"/>
          <w:szCs w:val="20"/>
        </w:rPr>
        <w:t>s as well as their health-promoting values</w:t>
      </w:r>
      <w:r w:rsidRPr="009A52A6">
        <w:rPr>
          <w:sz w:val="20"/>
          <w:szCs w:val="20"/>
        </w:rPr>
        <w:t>.</w:t>
      </w:r>
      <w:r w:rsidR="00C32C6A">
        <w:rPr>
          <w:sz w:val="20"/>
          <w:szCs w:val="20"/>
        </w:rPr>
        <w:t xml:space="preserve"> Lutein and </w:t>
      </w:r>
      <w:proofErr w:type="spellStart"/>
      <w:r w:rsidR="00C32C6A">
        <w:rPr>
          <w:sz w:val="20"/>
          <w:szCs w:val="20"/>
        </w:rPr>
        <w:t>zeaxanthin</w:t>
      </w:r>
      <w:proofErr w:type="spellEnd"/>
      <w:r w:rsidR="00C32C6A">
        <w:rPr>
          <w:sz w:val="20"/>
          <w:szCs w:val="20"/>
        </w:rPr>
        <w:t xml:space="preserve"> are yellow coloured carotenoids which have been reported to be the essential components of retina, thus potentially the best candidates to protect humans from eye diseases [2</w:t>
      </w:r>
      <w:r w:rsidR="00775F9B">
        <w:rPr>
          <w:sz w:val="20"/>
          <w:szCs w:val="20"/>
        </w:rPr>
        <w:t>6</w:t>
      </w:r>
      <w:r w:rsidR="00C32C6A">
        <w:rPr>
          <w:sz w:val="20"/>
          <w:szCs w:val="20"/>
        </w:rPr>
        <w:t>]</w:t>
      </w:r>
      <w:r>
        <w:rPr>
          <w:sz w:val="20"/>
          <w:szCs w:val="20"/>
        </w:rPr>
        <w:t xml:space="preserve">, while the reddish orange </w:t>
      </w:r>
      <w:r w:rsidRPr="009A52A6">
        <w:rPr>
          <w:sz w:val="20"/>
          <w:szCs w:val="20"/>
        </w:rPr>
        <w:t>β-carotene</w:t>
      </w:r>
      <w:r>
        <w:rPr>
          <w:sz w:val="20"/>
          <w:szCs w:val="20"/>
        </w:rPr>
        <w:t xml:space="preserve"> is a potent antioxidant which was </w:t>
      </w:r>
      <w:r w:rsidR="001F4BA9">
        <w:rPr>
          <w:sz w:val="20"/>
          <w:szCs w:val="20"/>
        </w:rPr>
        <w:t>reported</w:t>
      </w:r>
      <w:r>
        <w:rPr>
          <w:sz w:val="20"/>
          <w:szCs w:val="20"/>
        </w:rPr>
        <w:t xml:space="preserve"> to reduce </w:t>
      </w:r>
      <w:r w:rsidRPr="00700E76">
        <w:rPr>
          <w:sz w:val="20"/>
          <w:szCs w:val="20"/>
        </w:rPr>
        <w:t>visceral and subcutaneous fat mass</w:t>
      </w:r>
      <w:r>
        <w:rPr>
          <w:sz w:val="20"/>
          <w:szCs w:val="20"/>
        </w:rPr>
        <w:t xml:space="preserve"> [2</w:t>
      </w:r>
      <w:r w:rsidR="00775F9B">
        <w:rPr>
          <w:sz w:val="20"/>
          <w:szCs w:val="20"/>
        </w:rPr>
        <w:t>7</w:t>
      </w:r>
      <w:r>
        <w:rPr>
          <w:sz w:val="20"/>
          <w:szCs w:val="20"/>
        </w:rPr>
        <w:t xml:space="preserve">]. </w:t>
      </w:r>
      <w:r w:rsidR="00FD4906">
        <w:rPr>
          <w:sz w:val="20"/>
          <w:szCs w:val="20"/>
        </w:rPr>
        <w:t>This carotenoid also has double potential to be converted into</w:t>
      </w:r>
      <w:r>
        <w:rPr>
          <w:sz w:val="20"/>
          <w:szCs w:val="20"/>
        </w:rPr>
        <w:t xml:space="preserve"> vitamin A in the intestines as compared to other carote</w:t>
      </w:r>
      <w:r w:rsidR="00775F9B">
        <w:rPr>
          <w:sz w:val="20"/>
          <w:szCs w:val="20"/>
        </w:rPr>
        <w:t>noids [28</w:t>
      </w:r>
      <w:r>
        <w:rPr>
          <w:sz w:val="20"/>
          <w:szCs w:val="20"/>
        </w:rPr>
        <w:t xml:space="preserve">]. In order to produce a different palette of food colorants, these carotenoids may be either isolated as a single compound or served as a mixture of few carotenoids. </w:t>
      </w:r>
      <w:r w:rsidR="00300DD7">
        <w:rPr>
          <w:sz w:val="20"/>
          <w:szCs w:val="20"/>
        </w:rPr>
        <w:t xml:space="preserve">Because of </w:t>
      </w:r>
      <w:r w:rsidR="00413BEA">
        <w:rPr>
          <w:sz w:val="20"/>
          <w:szCs w:val="20"/>
        </w:rPr>
        <w:t>the</w:t>
      </w:r>
      <w:r>
        <w:rPr>
          <w:sz w:val="20"/>
          <w:szCs w:val="20"/>
        </w:rPr>
        <w:t xml:space="preserve"> lengthy double bond in their </w:t>
      </w:r>
      <w:r w:rsidR="00413BEA">
        <w:rPr>
          <w:sz w:val="20"/>
          <w:szCs w:val="20"/>
        </w:rPr>
        <w:t xml:space="preserve">chemical </w:t>
      </w:r>
      <w:r>
        <w:rPr>
          <w:sz w:val="20"/>
          <w:szCs w:val="20"/>
        </w:rPr>
        <w:t>structures</w:t>
      </w:r>
      <w:r w:rsidR="00300DD7">
        <w:rPr>
          <w:sz w:val="20"/>
          <w:szCs w:val="20"/>
        </w:rPr>
        <w:t>, they are highly hydrophobic and</w:t>
      </w:r>
      <w:r>
        <w:rPr>
          <w:sz w:val="20"/>
          <w:szCs w:val="20"/>
        </w:rPr>
        <w:t xml:space="preserve"> therefore these carotenoids are suitable candidates for the production of natural fat-soluble yellow, orange and red nutritious dyeing materials </w:t>
      </w:r>
      <w:r w:rsidRPr="001241C2">
        <w:rPr>
          <w:sz w:val="20"/>
          <w:szCs w:val="20"/>
        </w:rPr>
        <w:t>[</w:t>
      </w:r>
      <w:r w:rsidR="005B5B46">
        <w:rPr>
          <w:sz w:val="20"/>
          <w:szCs w:val="20"/>
        </w:rPr>
        <w:t>10</w:t>
      </w:r>
      <w:proofErr w:type="gramStart"/>
      <w:r w:rsidR="005B5B46">
        <w:rPr>
          <w:sz w:val="20"/>
          <w:szCs w:val="20"/>
        </w:rPr>
        <w:t>,11,</w:t>
      </w:r>
      <w:r w:rsidRPr="001241C2">
        <w:rPr>
          <w:sz w:val="20"/>
          <w:szCs w:val="20"/>
        </w:rPr>
        <w:t>2</w:t>
      </w:r>
      <w:r w:rsidR="00775F9B">
        <w:rPr>
          <w:sz w:val="20"/>
          <w:szCs w:val="20"/>
        </w:rPr>
        <w:t>9</w:t>
      </w:r>
      <w:r w:rsidR="005B5B46">
        <w:rPr>
          <w:sz w:val="20"/>
          <w:szCs w:val="20"/>
        </w:rPr>
        <w:t>,</w:t>
      </w:r>
      <w:r w:rsidR="00775F9B">
        <w:rPr>
          <w:sz w:val="20"/>
          <w:szCs w:val="20"/>
        </w:rPr>
        <w:t>30</w:t>
      </w:r>
      <w:proofErr w:type="gramEnd"/>
      <w:r>
        <w:rPr>
          <w:sz w:val="20"/>
          <w:szCs w:val="20"/>
        </w:rPr>
        <w:t xml:space="preserve">]. </w:t>
      </w:r>
      <w:r w:rsidR="001439AC">
        <w:rPr>
          <w:sz w:val="20"/>
          <w:szCs w:val="20"/>
        </w:rPr>
        <w:t>However</w:t>
      </w:r>
      <w:r>
        <w:rPr>
          <w:sz w:val="20"/>
          <w:szCs w:val="20"/>
        </w:rPr>
        <w:t xml:space="preserve">, </w:t>
      </w:r>
      <w:r w:rsidR="001439AC">
        <w:rPr>
          <w:sz w:val="20"/>
          <w:szCs w:val="20"/>
        </w:rPr>
        <w:t xml:space="preserve">before these pigments can be commercially available in the consumer market, further investigations such standardisation and development of food-grade </w:t>
      </w:r>
      <w:r w:rsidR="001439AC" w:rsidRPr="009922BC">
        <w:rPr>
          <w:i/>
          <w:iCs/>
          <w:sz w:val="20"/>
          <w:szCs w:val="20"/>
        </w:rPr>
        <w:t>halal</w:t>
      </w:r>
      <w:r w:rsidR="001439AC">
        <w:rPr>
          <w:sz w:val="20"/>
          <w:szCs w:val="20"/>
        </w:rPr>
        <w:t xml:space="preserve"> colorants</w:t>
      </w:r>
      <w:r w:rsidR="00C13DAF">
        <w:rPr>
          <w:sz w:val="20"/>
          <w:szCs w:val="20"/>
        </w:rPr>
        <w:t xml:space="preserve"> </w:t>
      </w:r>
      <w:r w:rsidR="001439AC">
        <w:rPr>
          <w:sz w:val="20"/>
          <w:szCs w:val="20"/>
        </w:rPr>
        <w:t>need to be done.</w:t>
      </w:r>
    </w:p>
    <w:p w:rsidR="006A31EA" w:rsidRDefault="006A31EA" w:rsidP="00D668D7">
      <w:pPr>
        <w:spacing w:after="0" w:line="240" w:lineRule="auto"/>
        <w:jc w:val="both"/>
        <w:rPr>
          <w:sz w:val="20"/>
          <w:szCs w:val="20"/>
        </w:rPr>
      </w:pPr>
    </w:p>
    <w:p w:rsidR="00D42B9C" w:rsidRDefault="00D42B9C" w:rsidP="00D668D7">
      <w:pPr>
        <w:spacing w:after="0" w:line="240" w:lineRule="auto"/>
        <w:jc w:val="both"/>
        <w:rPr>
          <w:sz w:val="20"/>
          <w:szCs w:val="20"/>
        </w:rPr>
      </w:pPr>
    </w:p>
    <w:p w:rsidR="00D42B9C" w:rsidRDefault="00D42B9C" w:rsidP="00D668D7">
      <w:pPr>
        <w:spacing w:after="0" w:line="240" w:lineRule="auto"/>
        <w:jc w:val="both"/>
        <w:rPr>
          <w:sz w:val="20"/>
          <w:szCs w:val="20"/>
        </w:rPr>
      </w:pPr>
    </w:p>
    <w:p w:rsidR="00D42B9C" w:rsidRDefault="00D42B9C" w:rsidP="00D668D7">
      <w:pPr>
        <w:spacing w:after="0" w:line="240" w:lineRule="auto"/>
        <w:jc w:val="both"/>
        <w:rPr>
          <w:sz w:val="20"/>
          <w:szCs w:val="20"/>
        </w:rPr>
      </w:pPr>
    </w:p>
    <w:tbl>
      <w:tblPr>
        <w:tblpPr w:leftFromText="180" w:rightFromText="180" w:vertAnchor="page" w:horzAnchor="margin" w:tblpY="1516"/>
        <w:tblW w:w="5459" w:type="pct"/>
        <w:tblLook w:val="00E0" w:firstRow="1" w:lastRow="1" w:firstColumn="1" w:lastColumn="0" w:noHBand="0" w:noVBand="0"/>
      </w:tblPr>
      <w:tblGrid>
        <w:gridCol w:w="1177"/>
        <w:gridCol w:w="1215"/>
        <w:gridCol w:w="1125"/>
        <w:gridCol w:w="1217"/>
        <w:gridCol w:w="1035"/>
        <w:gridCol w:w="1125"/>
        <w:gridCol w:w="1307"/>
        <w:gridCol w:w="945"/>
        <w:gridCol w:w="946"/>
      </w:tblGrid>
      <w:tr w:rsidR="00D42B9C" w:rsidRPr="00D20DC4" w:rsidTr="00D42B9C">
        <w:tc>
          <w:tcPr>
            <w:tcW w:w="583" w:type="pct"/>
            <w:tcBorders>
              <w:top w:val="single" w:sz="4" w:space="0" w:color="auto"/>
              <w:bottom w:val="single" w:sz="4" w:space="0" w:color="auto"/>
            </w:tcBorders>
            <w:shd w:val="clear" w:color="auto" w:fill="auto"/>
          </w:tcPr>
          <w:p w:rsidR="00D42B9C" w:rsidRPr="00D20DC4" w:rsidRDefault="00D42B9C" w:rsidP="00D42B9C">
            <w:pPr>
              <w:pStyle w:val="NoSpacing"/>
              <w:jc w:val="center"/>
              <w:rPr>
                <w:rFonts w:cs="Times New Roman"/>
                <w:b/>
                <w:sz w:val="18"/>
                <w:szCs w:val="18"/>
                <w:lang w:val="en-GB"/>
              </w:rPr>
            </w:pPr>
            <w:r w:rsidRPr="00D20DC4">
              <w:rPr>
                <w:rFonts w:cs="Times New Roman"/>
                <w:b/>
                <w:sz w:val="18"/>
                <w:szCs w:val="18"/>
                <w:lang w:val="en-GB"/>
              </w:rPr>
              <w:lastRenderedPageBreak/>
              <w:t>Species</w:t>
            </w:r>
          </w:p>
        </w:tc>
        <w:tc>
          <w:tcPr>
            <w:tcW w:w="602" w:type="pct"/>
            <w:tcBorders>
              <w:top w:val="single" w:sz="4" w:space="0" w:color="auto"/>
              <w:bottom w:val="single" w:sz="4" w:space="0" w:color="auto"/>
            </w:tcBorders>
            <w:shd w:val="clear" w:color="auto" w:fill="auto"/>
          </w:tcPr>
          <w:p w:rsidR="00D42B9C" w:rsidRPr="00D20DC4" w:rsidRDefault="00D42B9C" w:rsidP="00D42B9C">
            <w:pPr>
              <w:pStyle w:val="NoSpacing"/>
              <w:jc w:val="center"/>
              <w:rPr>
                <w:rFonts w:cs="Times New Roman"/>
                <w:b/>
                <w:sz w:val="18"/>
                <w:szCs w:val="18"/>
                <w:lang w:val="en-GB"/>
              </w:rPr>
            </w:pPr>
            <w:r w:rsidRPr="00D20DC4">
              <w:rPr>
                <w:rFonts w:cs="Times New Roman"/>
                <w:b/>
                <w:sz w:val="18"/>
                <w:szCs w:val="18"/>
                <w:lang w:val="en-GB"/>
              </w:rPr>
              <w:t>Total Carotenoid</w:t>
            </w:r>
          </w:p>
          <w:p w:rsidR="00D42B9C" w:rsidRPr="00D20DC4" w:rsidRDefault="00D42B9C" w:rsidP="00D42B9C">
            <w:pPr>
              <w:pStyle w:val="NoSpacing"/>
              <w:jc w:val="center"/>
              <w:rPr>
                <w:rFonts w:cs="Times New Roman"/>
                <w:b/>
                <w:sz w:val="18"/>
                <w:szCs w:val="18"/>
                <w:lang w:val="en-GB"/>
              </w:rPr>
            </w:pPr>
            <w:r w:rsidRPr="00D20DC4">
              <w:rPr>
                <w:rFonts w:cs="Times New Roman"/>
                <w:b/>
                <w:sz w:val="18"/>
                <w:szCs w:val="18"/>
                <w:lang w:val="en-GB"/>
              </w:rPr>
              <w:t>(mg/g DW)</w:t>
            </w:r>
          </w:p>
        </w:tc>
        <w:tc>
          <w:tcPr>
            <w:tcW w:w="557" w:type="pct"/>
            <w:tcBorders>
              <w:top w:val="single" w:sz="4" w:space="0" w:color="auto"/>
              <w:bottom w:val="single" w:sz="4" w:space="0" w:color="auto"/>
            </w:tcBorders>
            <w:shd w:val="clear" w:color="auto" w:fill="auto"/>
          </w:tcPr>
          <w:p w:rsidR="00D42B9C" w:rsidRPr="00D20DC4" w:rsidRDefault="00D42B9C" w:rsidP="00D42B9C">
            <w:pPr>
              <w:pStyle w:val="NoSpacing"/>
              <w:jc w:val="center"/>
              <w:rPr>
                <w:rFonts w:cs="Times New Roman"/>
                <w:b/>
                <w:sz w:val="18"/>
                <w:szCs w:val="18"/>
                <w:lang w:val="en-GB"/>
              </w:rPr>
            </w:pPr>
            <w:proofErr w:type="spellStart"/>
            <w:r w:rsidRPr="00D20DC4">
              <w:rPr>
                <w:rFonts w:cs="Times New Roman"/>
                <w:b/>
                <w:sz w:val="18"/>
                <w:szCs w:val="18"/>
                <w:lang w:val="en-GB"/>
              </w:rPr>
              <w:t>Neoxanthin</w:t>
            </w:r>
            <w:proofErr w:type="spellEnd"/>
          </w:p>
          <w:p w:rsidR="00D42B9C" w:rsidRPr="00D20DC4" w:rsidRDefault="00D42B9C" w:rsidP="00D42B9C">
            <w:pPr>
              <w:pStyle w:val="NoSpacing"/>
              <w:jc w:val="center"/>
              <w:rPr>
                <w:rFonts w:cs="Times New Roman"/>
                <w:b/>
                <w:sz w:val="18"/>
                <w:szCs w:val="18"/>
                <w:lang w:val="en-GB"/>
              </w:rPr>
            </w:pPr>
            <w:r w:rsidRPr="00D20DC4">
              <w:rPr>
                <w:rFonts w:cs="Times New Roman"/>
                <w:b/>
                <w:sz w:val="18"/>
                <w:szCs w:val="18"/>
                <w:lang w:val="en-GB"/>
              </w:rPr>
              <w:t>(mg/g DW)</w:t>
            </w:r>
          </w:p>
        </w:tc>
        <w:tc>
          <w:tcPr>
            <w:tcW w:w="603" w:type="pct"/>
            <w:tcBorders>
              <w:top w:val="single" w:sz="4" w:space="0" w:color="auto"/>
              <w:bottom w:val="single" w:sz="4" w:space="0" w:color="auto"/>
            </w:tcBorders>
            <w:shd w:val="clear" w:color="auto" w:fill="auto"/>
          </w:tcPr>
          <w:p w:rsidR="00D42B9C" w:rsidRPr="00D20DC4" w:rsidRDefault="00D42B9C" w:rsidP="00D42B9C">
            <w:pPr>
              <w:pStyle w:val="NoSpacing"/>
              <w:jc w:val="center"/>
              <w:rPr>
                <w:rFonts w:cs="Times New Roman"/>
                <w:b/>
                <w:sz w:val="18"/>
                <w:szCs w:val="18"/>
                <w:lang w:val="en-GB"/>
              </w:rPr>
            </w:pPr>
            <w:proofErr w:type="spellStart"/>
            <w:r w:rsidRPr="00D20DC4">
              <w:rPr>
                <w:rFonts w:cs="Times New Roman"/>
                <w:b/>
                <w:sz w:val="18"/>
                <w:szCs w:val="18"/>
                <w:lang w:val="en-GB"/>
              </w:rPr>
              <w:t>Violaxanthin</w:t>
            </w:r>
            <w:proofErr w:type="spellEnd"/>
          </w:p>
          <w:p w:rsidR="00D42B9C" w:rsidRPr="00D20DC4" w:rsidRDefault="00D42B9C" w:rsidP="00D42B9C">
            <w:pPr>
              <w:pStyle w:val="NoSpacing"/>
              <w:jc w:val="center"/>
              <w:rPr>
                <w:rFonts w:cs="Times New Roman"/>
                <w:b/>
                <w:sz w:val="18"/>
                <w:szCs w:val="18"/>
                <w:lang w:val="en-GB"/>
              </w:rPr>
            </w:pPr>
            <w:r w:rsidRPr="00D20DC4">
              <w:rPr>
                <w:rFonts w:cs="Times New Roman"/>
                <w:b/>
                <w:sz w:val="18"/>
                <w:szCs w:val="18"/>
                <w:lang w:val="en-GB"/>
              </w:rPr>
              <w:t>(mg/g DW)</w:t>
            </w:r>
          </w:p>
        </w:tc>
        <w:tc>
          <w:tcPr>
            <w:tcW w:w="513" w:type="pct"/>
            <w:tcBorders>
              <w:top w:val="single" w:sz="4" w:space="0" w:color="auto"/>
              <w:bottom w:val="single" w:sz="4" w:space="0" w:color="auto"/>
            </w:tcBorders>
            <w:shd w:val="clear" w:color="auto" w:fill="auto"/>
          </w:tcPr>
          <w:p w:rsidR="00D42B9C" w:rsidRPr="00D20DC4" w:rsidRDefault="00D42B9C" w:rsidP="00D42B9C">
            <w:pPr>
              <w:pStyle w:val="NoSpacing"/>
              <w:jc w:val="center"/>
              <w:rPr>
                <w:rFonts w:cs="Times New Roman"/>
                <w:b/>
                <w:sz w:val="18"/>
                <w:szCs w:val="18"/>
                <w:lang w:val="en-GB"/>
              </w:rPr>
            </w:pPr>
            <w:r w:rsidRPr="00D20DC4">
              <w:rPr>
                <w:rFonts w:cs="Times New Roman"/>
                <w:b/>
                <w:sz w:val="18"/>
                <w:szCs w:val="18"/>
                <w:lang w:val="en-GB"/>
              </w:rPr>
              <w:t>Lutein</w:t>
            </w:r>
          </w:p>
          <w:p w:rsidR="00D42B9C" w:rsidRPr="00D20DC4" w:rsidRDefault="00D42B9C" w:rsidP="00D42B9C">
            <w:pPr>
              <w:pStyle w:val="NoSpacing"/>
              <w:jc w:val="center"/>
              <w:rPr>
                <w:rFonts w:cs="Times New Roman"/>
                <w:b/>
                <w:sz w:val="18"/>
                <w:szCs w:val="18"/>
                <w:lang w:val="en-GB"/>
              </w:rPr>
            </w:pPr>
            <w:r w:rsidRPr="00D20DC4">
              <w:rPr>
                <w:rFonts w:cs="Times New Roman"/>
                <w:b/>
                <w:sz w:val="18"/>
                <w:szCs w:val="18"/>
                <w:lang w:val="en-GB"/>
              </w:rPr>
              <w:t>(mg/g DW)</w:t>
            </w:r>
          </w:p>
        </w:tc>
        <w:tc>
          <w:tcPr>
            <w:tcW w:w="557" w:type="pct"/>
            <w:tcBorders>
              <w:top w:val="single" w:sz="4" w:space="0" w:color="auto"/>
              <w:bottom w:val="single" w:sz="4" w:space="0" w:color="auto"/>
            </w:tcBorders>
            <w:shd w:val="clear" w:color="auto" w:fill="auto"/>
          </w:tcPr>
          <w:p w:rsidR="00D42B9C" w:rsidRPr="00D20DC4" w:rsidRDefault="00D42B9C" w:rsidP="00D42B9C">
            <w:pPr>
              <w:pStyle w:val="NoSpacing"/>
              <w:jc w:val="center"/>
              <w:rPr>
                <w:rFonts w:cs="Times New Roman"/>
                <w:b/>
                <w:sz w:val="18"/>
                <w:szCs w:val="18"/>
                <w:lang w:val="en-GB"/>
              </w:rPr>
            </w:pPr>
            <w:proofErr w:type="spellStart"/>
            <w:r w:rsidRPr="00D20DC4">
              <w:rPr>
                <w:rFonts w:cs="Times New Roman"/>
                <w:b/>
                <w:sz w:val="18"/>
                <w:szCs w:val="18"/>
                <w:lang w:val="en-GB"/>
              </w:rPr>
              <w:t>Zeaxanthin</w:t>
            </w:r>
            <w:proofErr w:type="spellEnd"/>
          </w:p>
          <w:p w:rsidR="00D42B9C" w:rsidRPr="00D20DC4" w:rsidRDefault="00D42B9C" w:rsidP="00D42B9C">
            <w:pPr>
              <w:pStyle w:val="NoSpacing"/>
              <w:jc w:val="center"/>
              <w:rPr>
                <w:rFonts w:cs="Times New Roman"/>
                <w:b/>
                <w:sz w:val="18"/>
                <w:szCs w:val="18"/>
                <w:lang w:val="en-GB"/>
              </w:rPr>
            </w:pPr>
            <w:r w:rsidRPr="00D20DC4">
              <w:rPr>
                <w:rFonts w:cs="Times New Roman"/>
                <w:b/>
                <w:sz w:val="18"/>
                <w:szCs w:val="18"/>
                <w:lang w:val="en-GB"/>
              </w:rPr>
              <w:t>(mg/g DW)</w:t>
            </w:r>
          </w:p>
        </w:tc>
        <w:tc>
          <w:tcPr>
            <w:tcW w:w="648" w:type="pct"/>
            <w:tcBorders>
              <w:top w:val="single" w:sz="4" w:space="0" w:color="auto"/>
              <w:bottom w:val="single" w:sz="4" w:space="0" w:color="auto"/>
            </w:tcBorders>
            <w:shd w:val="clear" w:color="auto" w:fill="auto"/>
          </w:tcPr>
          <w:p w:rsidR="00D42B9C" w:rsidRPr="00D20DC4" w:rsidRDefault="00D42B9C" w:rsidP="00D42B9C">
            <w:pPr>
              <w:pStyle w:val="NoSpacing"/>
              <w:jc w:val="center"/>
              <w:rPr>
                <w:rFonts w:cs="Times New Roman"/>
                <w:b/>
                <w:sz w:val="18"/>
                <w:szCs w:val="18"/>
                <w:lang w:val="en-GB"/>
              </w:rPr>
            </w:pPr>
            <w:r w:rsidRPr="00D20DC4">
              <w:rPr>
                <w:rFonts w:cs="Times New Roman"/>
                <w:b/>
                <w:sz w:val="18"/>
                <w:szCs w:val="18"/>
                <w:lang w:val="en-GB"/>
              </w:rPr>
              <w:t>β-</w:t>
            </w:r>
            <w:proofErr w:type="spellStart"/>
            <w:r w:rsidRPr="00D20DC4">
              <w:rPr>
                <w:rFonts w:cs="Times New Roman"/>
                <w:b/>
                <w:sz w:val="18"/>
                <w:szCs w:val="18"/>
                <w:lang w:val="en-GB"/>
              </w:rPr>
              <w:t>cryptoxanthin</w:t>
            </w:r>
            <w:proofErr w:type="spellEnd"/>
          </w:p>
          <w:p w:rsidR="00D42B9C" w:rsidRPr="00D20DC4" w:rsidRDefault="00D42B9C" w:rsidP="00D42B9C">
            <w:pPr>
              <w:pStyle w:val="NoSpacing"/>
              <w:jc w:val="center"/>
              <w:rPr>
                <w:rFonts w:cs="Times New Roman"/>
                <w:b/>
                <w:sz w:val="18"/>
                <w:szCs w:val="18"/>
                <w:lang w:val="en-GB"/>
              </w:rPr>
            </w:pPr>
            <w:r w:rsidRPr="00D20DC4">
              <w:rPr>
                <w:rFonts w:cs="Times New Roman"/>
                <w:b/>
                <w:sz w:val="18"/>
                <w:szCs w:val="18"/>
                <w:lang w:val="en-GB"/>
              </w:rPr>
              <w:t>(mg/g DW)</w:t>
            </w:r>
          </w:p>
        </w:tc>
        <w:tc>
          <w:tcPr>
            <w:tcW w:w="468" w:type="pct"/>
            <w:tcBorders>
              <w:top w:val="single" w:sz="4" w:space="0" w:color="auto"/>
              <w:bottom w:val="single" w:sz="4" w:space="0" w:color="auto"/>
            </w:tcBorders>
          </w:tcPr>
          <w:p w:rsidR="00D42B9C" w:rsidRPr="00D20DC4" w:rsidRDefault="00D42B9C" w:rsidP="00D42B9C">
            <w:pPr>
              <w:pStyle w:val="NoSpacing"/>
              <w:jc w:val="center"/>
              <w:rPr>
                <w:rFonts w:cs="Times New Roman"/>
                <w:b/>
                <w:sz w:val="18"/>
                <w:szCs w:val="18"/>
                <w:lang w:val="en-GB"/>
              </w:rPr>
            </w:pPr>
            <w:r w:rsidRPr="00D20DC4">
              <w:rPr>
                <w:rFonts w:cs="Times New Roman"/>
                <w:b/>
                <w:sz w:val="18"/>
                <w:szCs w:val="18"/>
                <w:lang w:val="en-GB"/>
              </w:rPr>
              <w:t>α-carotene</w:t>
            </w:r>
          </w:p>
          <w:p w:rsidR="00D42B9C" w:rsidRPr="00D20DC4" w:rsidRDefault="00D42B9C" w:rsidP="00D42B9C">
            <w:pPr>
              <w:pStyle w:val="NoSpacing"/>
              <w:jc w:val="center"/>
              <w:rPr>
                <w:rFonts w:cs="Times New Roman"/>
                <w:b/>
                <w:sz w:val="18"/>
                <w:szCs w:val="18"/>
                <w:lang w:val="en-GB"/>
              </w:rPr>
            </w:pPr>
            <w:r w:rsidRPr="00D20DC4">
              <w:rPr>
                <w:rFonts w:cs="Times New Roman"/>
                <w:b/>
                <w:sz w:val="18"/>
                <w:szCs w:val="18"/>
                <w:lang w:val="en-GB"/>
              </w:rPr>
              <w:t>(mg/g DW)</w:t>
            </w:r>
          </w:p>
        </w:tc>
        <w:tc>
          <w:tcPr>
            <w:tcW w:w="469" w:type="pct"/>
            <w:tcBorders>
              <w:top w:val="single" w:sz="4" w:space="0" w:color="auto"/>
              <w:bottom w:val="single" w:sz="4" w:space="0" w:color="auto"/>
            </w:tcBorders>
          </w:tcPr>
          <w:p w:rsidR="00D42B9C" w:rsidRPr="00D20DC4" w:rsidRDefault="00D42B9C" w:rsidP="00D42B9C">
            <w:pPr>
              <w:pStyle w:val="NoSpacing"/>
              <w:jc w:val="center"/>
              <w:rPr>
                <w:rFonts w:cs="Times New Roman"/>
                <w:b/>
                <w:sz w:val="18"/>
                <w:szCs w:val="18"/>
                <w:lang w:val="en-GB"/>
              </w:rPr>
            </w:pPr>
            <w:r w:rsidRPr="00D20DC4">
              <w:rPr>
                <w:rFonts w:cs="Times New Roman"/>
                <w:b/>
                <w:sz w:val="18"/>
                <w:szCs w:val="18"/>
                <w:lang w:val="en-GB"/>
              </w:rPr>
              <w:t>β-carotene</w:t>
            </w:r>
          </w:p>
          <w:p w:rsidR="00D42B9C" w:rsidRPr="00D20DC4" w:rsidRDefault="00D42B9C" w:rsidP="00D42B9C">
            <w:pPr>
              <w:pStyle w:val="NoSpacing"/>
              <w:jc w:val="center"/>
              <w:rPr>
                <w:rFonts w:cs="Times New Roman"/>
                <w:b/>
                <w:sz w:val="18"/>
                <w:szCs w:val="18"/>
                <w:lang w:val="en-GB"/>
              </w:rPr>
            </w:pPr>
            <w:r w:rsidRPr="00D20DC4">
              <w:rPr>
                <w:rFonts w:cs="Times New Roman"/>
                <w:b/>
                <w:sz w:val="18"/>
                <w:szCs w:val="18"/>
                <w:lang w:val="en-GB"/>
              </w:rPr>
              <w:t>(mg/g DW)</w:t>
            </w:r>
          </w:p>
        </w:tc>
      </w:tr>
      <w:tr w:rsidR="00D42B9C" w:rsidRPr="00D20DC4" w:rsidTr="00D42B9C">
        <w:trPr>
          <w:trHeight w:val="170"/>
        </w:trPr>
        <w:tc>
          <w:tcPr>
            <w:tcW w:w="5000" w:type="pct"/>
            <w:gridSpan w:val="9"/>
            <w:shd w:val="clear" w:color="auto" w:fill="auto"/>
            <w:vAlign w:val="center"/>
          </w:tcPr>
          <w:p w:rsidR="00D42B9C" w:rsidRPr="00D20DC4" w:rsidRDefault="00D42B9C" w:rsidP="00D42B9C">
            <w:pPr>
              <w:pStyle w:val="NoSpacing"/>
              <w:rPr>
                <w:rFonts w:cs="Times New Roman"/>
                <w:i/>
                <w:sz w:val="18"/>
                <w:szCs w:val="18"/>
                <w:lang w:val="en-GB"/>
              </w:rPr>
            </w:pPr>
          </w:p>
        </w:tc>
      </w:tr>
      <w:tr w:rsidR="00D42B9C" w:rsidRPr="00D20DC4" w:rsidTr="00D42B9C">
        <w:tc>
          <w:tcPr>
            <w:tcW w:w="5000" w:type="pct"/>
            <w:gridSpan w:val="9"/>
            <w:shd w:val="clear" w:color="auto" w:fill="auto"/>
            <w:vAlign w:val="center"/>
          </w:tcPr>
          <w:p w:rsidR="00D42B9C" w:rsidRPr="00D20DC4" w:rsidRDefault="00D42B9C" w:rsidP="00D42B9C">
            <w:pPr>
              <w:pStyle w:val="NoSpacing"/>
              <w:rPr>
                <w:rFonts w:cs="Times New Roman"/>
                <w:i/>
                <w:sz w:val="18"/>
                <w:szCs w:val="18"/>
                <w:lang w:val="en-GB"/>
              </w:rPr>
            </w:pPr>
            <w:r w:rsidRPr="00D20DC4">
              <w:rPr>
                <w:rFonts w:cs="Times New Roman"/>
                <w:i/>
                <w:sz w:val="18"/>
                <w:szCs w:val="18"/>
                <w:lang w:val="en-GB"/>
              </w:rPr>
              <w:t>Species with 6 types of individual carotenoids</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 xml:space="preserve">S. </w:t>
            </w:r>
            <w:proofErr w:type="spellStart"/>
            <w:r w:rsidRPr="00D20DC4">
              <w:rPr>
                <w:bCs/>
                <w:i/>
                <w:sz w:val="18"/>
                <w:szCs w:val="18"/>
              </w:rPr>
              <w:t>androgynus</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190.30±3.43</w:t>
            </w:r>
          </w:p>
        </w:tc>
        <w:tc>
          <w:tcPr>
            <w:tcW w:w="557"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142.40±3.57</w:t>
            </w:r>
          </w:p>
        </w:tc>
        <w:tc>
          <w:tcPr>
            <w:tcW w:w="603"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28.06±0.65</w:t>
            </w:r>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15.57</w:t>
            </w:r>
            <w:r w:rsidRPr="00D20DC4">
              <w:rPr>
                <w:sz w:val="18"/>
                <w:szCs w:val="18"/>
              </w:rPr>
              <w:t>±0.32</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0.07±0.00</w:t>
            </w:r>
          </w:p>
        </w:tc>
        <w:tc>
          <w:tcPr>
            <w:tcW w:w="468" w:type="pct"/>
            <w:vAlign w:val="center"/>
          </w:tcPr>
          <w:p w:rsidR="00D42B9C" w:rsidRPr="00D20DC4" w:rsidRDefault="00D42B9C" w:rsidP="00D42B9C">
            <w:pPr>
              <w:spacing w:after="0" w:line="240" w:lineRule="auto"/>
              <w:jc w:val="right"/>
              <w:rPr>
                <w:bCs/>
                <w:sz w:val="18"/>
                <w:szCs w:val="18"/>
              </w:rPr>
            </w:pPr>
            <w:r w:rsidRPr="00D20DC4">
              <w:rPr>
                <w:bCs/>
                <w:sz w:val="18"/>
                <w:szCs w:val="18"/>
              </w:rPr>
              <w:t>1.36±0.42</w:t>
            </w:r>
          </w:p>
        </w:tc>
        <w:tc>
          <w:tcPr>
            <w:tcW w:w="469" w:type="pct"/>
            <w:vAlign w:val="center"/>
          </w:tcPr>
          <w:p w:rsidR="00D42B9C" w:rsidRPr="00D20DC4" w:rsidRDefault="00D42B9C" w:rsidP="00D42B9C">
            <w:pPr>
              <w:spacing w:after="0" w:line="240" w:lineRule="auto"/>
              <w:jc w:val="right"/>
              <w:rPr>
                <w:sz w:val="18"/>
                <w:szCs w:val="18"/>
              </w:rPr>
            </w:pPr>
            <w:r w:rsidRPr="00D20DC4">
              <w:rPr>
                <w:bCs/>
                <w:sz w:val="18"/>
                <w:szCs w:val="18"/>
              </w:rPr>
              <w:t>2.84</w:t>
            </w:r>
            <w:r w:rsidRPr="00D20DC4">
              <w:rPr>
                <w:sz w:val="18"/>
                <w:szCs w:val="18"/>
              </w:rPr>
              <w:t>±0.37</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 xml:space="preserve">A. </w:t>
            </w:r>
            <w:proofErr w:type="spellStart"/>
            <w:r w:rsidRPr="00D20DC4">
              <w:rPr>
                <w:bCs/>
                <w:i/>
                <w:sz w:val="18"/>
                <w:szCs w:val="18"/>
              </w:rPr>
              <w:t>tuberosum</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24.61±1.00</w:t>
            </w:r>
          </w:p>
        </w:tc>
        <w:tc>
          <w:tcPr>
            <w:tcW w:w="557"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13.95±0.75</w:t>
            </w:r>
          </w:p>
        </w:tc>
        <w:tc>
          <w:tcPr>
            <w:tcW w:w="603"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2.98±0.24</w:t>
            </w:r>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5.00</w:t>
            </w:r>
            <w:r w:rsidRPr="00D20DC4">
              <w:rPr>
                <w:sz w:val="18"/>
                <w:szCs w:val="18"/>
              </w:rPr>
              <w:t>±0.38</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0.06±0.00</w:t>
            </w:r>
          </w:p>
        </w:tc>
        <w:tc>
          <w:tcPr>
            <w:tcW w:w="468" w:type="pct"/>
            <w:vAlign w:val="center"/>
          </w:tcPr>
          <w:p w:rsidR="00D42B9C" w:rsidRPr="00D20DC4" w:rsidRDefault="00D42B9C" w:rsidP="00D42B9C">
            <w:pPr>
              <w:spacing w:after="0" w:line="240" w:lineRule="auto"/>
              <w:jc w:val="right"/>
              <w:rPr>
                <w:bCs/>
                <w:sz w:val="18"/>
                <w:szCs w:val="18"/>
              </w:rPr>
            </w:pPr>
            <w:r w:rsidRPr="00D20DC4">
              <w:rPr>
                <w:bCs/>
                <w:sz w:val="18"/>
                <w:szCs w:val="18"/>
              </w:rPr>
              <w:t>0.75±0.08</w:t>
            </w:r>
          </w:p>
        </w:tc>
        <w:tc>
          <w:tcPr>
            <w:tcW w:w="469" w:type="pct"/>
            <w:vAlign w:val="center"/>
          </w:tcPr>
          <w:p w:rsidR="00D42B9C" w:rsidRPr="00D20DC4" w:rsidRDefault="00D42B9C" w:rsidP="00D42B9C">
            <w:pPr>
              <w:spacing w:after="0" w:line="240" w:lineRule="auto"/>
              <w:jc w:val="right"/>
              <w:rPr>
                <w:sz w:val="18"/>
                <w:szCs w:val="18"/>
              </w:rPr>
            </w:pPr>
            <w:r w:rsidRPr="00D20DC4">
              <w:rPr>
                <w:bCs/>
                <w:sz w:val="18"/>
                <w:szCs w:val="18"/>
              </w:rPr>
              <w:t>1.86</w:t>
            </w:r>
            <w:r w:rsidRPr="00D20DC4">
              <w:rPr>
                <w:sz w:val="18"/>
                <w:szCs w:val="18"/>
              </w:rPr>
              <w:t>±0.27</w:t>
            </w:r>
          </w:p>
        </w:tc>
      </w:tr>
      <w:tr w:rsidR="00D42B9C" w:rsidRPr="00D20DC4" w:rsidTr="00D42B9C">
        <w:trPr>
          <w:trHeight w:val="227"/>
        </w:trPr>
        <w:tc>
          <w:tcPr>
            <w:tcW w:w="583" w:type="pct"/>
            <w:shd w:val="clear" w:color="auto" w:fill="auto"/>
            <w:vAlign w:val="center"/>
          </w:tcPr>
          <w:p w:rsidR="00D42B9C" w:rsidRPr="00D20DC4" w:rsidRDefault="00D42B9C" w:rsidP="00D42B9C">
            <w:pPr>
              <w:pStyle w:val="NoSpacing"/>
              <w:rPr>
                <w:rFonts w:cs="Times New Roman"/>
                <w:sz w:val="18"/>
                <w:szCs w:val="18"/>
                <w:lang w:val="en-GB"/>
              </w:rPr>
            </w:pPr>
          </w:p>
        </w:tc>
        <w:tc>
          <w:tcPr>
            <w:tcW w:w="602" w:type="pct"/>
            <w:shd w:val="clear" w:color="auto" w:fill="auto"/>
            <w:vAlign w:val="center"/>
          </w:tcPr>
          <w:p w:rsidR="00D42B9C" w:rsidRPr="00D20DC4" w:rsidRDefault="00D42B9C" w:rsidP="00D42B9C">
            <w:pPr>
              <w:pStyle w:val="NoSpacing"/>
              <w:rPr>
                <w:rFonts w:cs="Times New Roman"/>
                <w:sz w:val="18"/>
                <w:szCs w:val="18"/>
                <w:lang w:val="en-GB"/>
              </w:rPr>
            </w:pPr>
          </w:p>
        </w:tc>
        <w:tc>
          <w:tcPr>
            <w:tcW w:w="557" w:type="pct"/>
            <w:shd w:val="clear" w:color="auto" w:fill="auto"/>
            <w:vAlign w:val="center"/>
          </w:tcPr>
          <w:p w:rsidR="00D42B9C" w:rsidRPr="00D20DC4" w:rsidRDefault="00D42B9C" w:rsidP="00D42B9C">
            <w:pPr>
              <w:pStyle w:val="NoSpacing"/>
              <w:rPr>
                <w:rFonts w:cs="Times New Roman"/>
                <w:sz w:val="18"/>
                <w:szCs w:val="18"/>
                <w:lang w:val="en-GB"/>
              </w:rPr>
            </w:pPr>
          </w:p>
        </w:tc>
        <w:tc>
          <w:tcPr>
            <w:tcW w:w="603" w:type="pct"/>
            <w:shd w:val="clear" w:color="auto" w:fill="auto"/>
            <w:vAlign w:val="center"/>
          </w:tcPr>
          <w:p w:rsidR="00D42B9C" w:rsidRPr="00D20DC4" w:rsidRDefault="00D42B9C" w:rsidP="00D42B9C">
            <w:pPr>
              <w:pStyle w:val="NoSpacing"/>
              <w:rPr>
                <w:rFonts w:cs="Times New Roman"/>
                <w:sz w:val="18"/>
                <w:szCs w:val="18"/>
                <w:lang w:val="en-GB"/>
              </w:rPr>
            </w:pPr>
          </w:p>
        </w:tc>
        <w:tc>
          <w:tcPr>
            <w:tcW w:w="513" w:type="pct"/>
            <w:shd w:val="clear" w:color="auto" w:fill="auto"/>
            <w:vAlign w:val="center"/>
          </w:tcPr>
          <w:p w:rsidR="00D42B9C" w:rsidRPr="00D20DC4" w:rsidRDefault="00D42B9C" w:rsidP="00D42B9C">
            <w:pPr>
              <w:pStyle w:val="NoSpacing"/>
              <w:rPr>
                <w:rFonts w:cs="Times New Roman"/>
                <w:sz w:val="18"/>
                <w:szCs w:val="18"/>
                <w:lang w:val="en-GB"/>
              </w:rPr>
            </w:pPr>
          </w:p>
        </w:tc>
        <w:tc>
          <w:tcPr>
            <w:tcW w:w="557" w:type="pct"/>
            <w:shd w:val="clear" w:color="auto" w:fill="auto"/>
            <w:vAlign w:val="center"/>
          </w:tcPr>
          <w:p w:rsidR="00D42B9C" w:rsidRPr="00D20DC4" w:rsidRDefault="00D42B9C" w:rsidP="00D42B9C">
            <w:pPr>
              <w:pStyle w:val="NoSpacing"/>
              <w:rPr>
                <w:rFonts w:cs="Times New Roman"/>
                <w:sz w:val="18"/>
                <w:szCs w:val="18"/>
                <w:lang w:val="en-GB"/>
              </w:rPr>
            </w:pPr>
          </w:p>
        </w:tc>
        <w:tc>
          <w:tcPr>
            <w:tcW w:w="648" w:type="pct"/>
            <w:shd w:val="clear" w:color="auto" w:fill="auto"/>
            <w:vAlign w:val="center"/>
          </w:tcPr>
          <w:p w:rsidR="00D42B9C" w:rsidRPr="00D20DC4" w:rsidRDefault="00D42B9C" w:rsidP="00D42B9C">
            <w:pPr>
              <w:pStyle w:val="NoSpacing"/>
              <w:rPr>
                <w:rFonts w:cs="Times New Roman"/>
                <w:sz w:val="18"/>
                <w:szCs w:val="18"/>
                <w:lang w:val="en-GB"/>
              </w:rPr>
            </w:pPr>
          </w:p>
        </w:tc>
        <w:tc>
          <w:tcPr>
            <w:tcW w:w="468" w:type="pct"/>
            <w:vAlign w:val="center"/>
          </w:tcPr>
          <w:p w:rsidR="00D42B9C" w:rsidRPr="00D20DC4" w:rsidRDefault="00D42B9C" w:rsidP="00D42B9C">
            <w:pPr>
              <w:pStyle w:val="NoSpacing"/>
              <w:rPr>
                <w:rFonts w:cs="Times New Roman"/>
                <w:sz w:val="18"/>
                <w:szCs w:val="18"/>
                <w:lang w:val="en-GB"/>
              </w:rPr>
            </w:pPr>
          </w:p>
        </w:tc>
        <w:tc>
          <w:tcPr>
            <w:tcW w:w="469" w:type="pct"/>
            <w:vAlign w:val="center"/>
          </w:tcPr>
          <w:p w:rsidR="00D42B9C" w:rsidRPr="00D20DC4" w:rsidRDefault="00D42B9C" w:rsidP="00D42B9C">
            <w:pPr>
              <w:pStyle w:val="NoSpacing"/>
              <w:rPr>
                <w:rFonts w:cs="Times New Roman"/>
                <w:sz w:val="18"/>
                <w:szCs w:val="18"/>
                <w:lang w:val="en-GB"/>
              </w:rPr>
            </w:pPr>
          </w:p>
        </w:tc>
      </w:tr>
      <w:tr w:rsidR="00D42B9C" w:rsidRPr="00D20DC4" w:rsidTr="00D42B9C">
        <w:tc>
          <w:tcPr>
            <w:tcW w:w="5000" w:type="pct"/>
            <w:gridSpan w:val="9"/>
            <w:shd w:val="clear" w:color="auto" w:fill="auto"/>
            <w:vAlign w:val="center"/>
          </w:tcPr>
          <w:p w:rsidR="00D42B9C" w:rsidRPr="00D20DC4" w:rsidRDefault="00D42B9C" w:rsidP="00D42B9C">
            <w:pPr>
              <w:pStyle w:val="NoSpacing"/>
              <w:rPr>
                <w:rFonts w:cs="Times New Roman"/>
                <w:i/>
                <w:sz w:val="18"/>
                <w:szCs w:val="18"/>
                <w:lang w:val="en-GB"/>
              </w:rPr>
            </w:pPr>
            <w:r w:rsidRPr="00D20DC4">
              <w:rPr>
                <w:rFonts w:cs="Times New Roman"/>
                <w:i/>
                <w:sz w:val="18"/>
                <w:szCs w:val="18"/>
                <w:lang w:val="en-GB"/>
              </w:rPr>
              <w:t>Species with 5 types of individual carotenoids</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 xml:space="preserve">C. </w:t>
            </w:r>
            <w:proofErr w:type="spellStart"/>
            <w:r w:rsidRPr="00D20DC4">
              <w:rPr>
                <w:bCs/>
                <w:i/>
                <w:sz w:val="18"/>
                <w:szCs w:val="18"/>
              </w:rPr>
              <w:t>asiatica</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130.61±15.03</w:t>
            </w:r>
          </w:p>
        </w:tc>
        <w:tc>
          <w:tcPr>
            <w:tcW w:w="557"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96.10</w:t>
            </w:r>
            <w:r w:rsidRPr="00D20DC4">
              <w:rPr>
                <w:sz w:val="18"/>
                <w:szCs w:val="18"/>
              </w:rPr>
              <w:t>±11.4</w:t>
            </w:r>
          </w:p>
        </w:tc>
        <w:tc>
          <w:tcPr>
            <w:tcW w:w="60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13.45</w:t>
            </w:r>
            <w:r w:rsidRPr="00D20DC4">
              <w:rPr>
                <w:sz w:val="18"/>
                <w:szCs w:val="18"/>
              </w:rPr>
              <w:t>±2.68</w:t>
            </w:r>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16.53</w:t>
            </w:r>
            <w:r w:rsidRPr="00D20DC4">
              <w:rPr>
                <w:sz w:val="18"/>
                <w:szCs w:val="18"/>
              </w:rPr>
              <w:t>±0.97</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r w:rsidRPr="00D20DC4">
              <w:rPr>
                <w:bCs/>
                <w:sz w:val="18"/>
                <w:szCs w:val="18"/>
              </w:rPr>
              <w:t>2.14±0.12</w:t>
            </w:r>
          </w:p>
        </w:tc>
        <w:tc>
          <w:tcPr>
            <w:tcW w:w="469" w:type="pct"/>
            <w:vAlign w:val="center"/>
          </w:tcPr>
          <w:p w:rsidR="00D42B9C" w:rsidRPr="00D20DC4" w:rsidRDefault="00D42B9C" w:rsidP="00D42B9C">
            <w:pPr>
              <w:spacing w:after="0" w:line="240" w:lineRule="auto"/>
              <w:jc w:val="right"/>
              <w:rPr>
                <w:sz w:val="18"/>
                <w:szCs w:val="18"/>
              </w:rPr>
            </w:pPr>
            <w:r w:rsidRPr="00D20DC4">
              <w:rPr>
                <w:bCs/>
                <w:sz w:val="18"/>
                <w:szCs w:val="18"/>
              </w:rPr>
              <w:t>2.39</w:t>
            </w:r>
            <w:r w:rsidRPr="00D20DC4">
              <w:rPr>
                <w:sz w:val="18"/>
                <w:szCs w:val="18"/>
              </w:rPr>
              <w:t>±0.06</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 xml:space="preserve">O. </w:t>
            </w:r>
            <w:proofErr w:type="spellStart"/>
            <w:r w:rsidRPr="00D20DC4">
              <w:rPr>
                <w:bCs/>
                <w:i/>
                <w:sz w:val="18"/>
                <w:szCs w:val="18"/>
              </w:rPr>
              <w:t>indicum</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100.78±2.45</w:t>
            </w:r>
          </w:p>
        </w:tc>
        <w:tc>
          <w:tcPr>
            <w:tcW w:w="557" w:type="pct"/>
            <w:shd w:val="clear" w:color="auto" w:fill="auto"/>
            <w:vAlign w:val="center"/>
          </w:tcPr>
          <w:p w:rsidR="00D42B9C" w:rsidRPr="00D20DC4" w:rsidRDefault="00D42B9C" w:rsidP="00D42B9C">
            <w:pPr>
              <w:spacing w:after="0" w:line="240" w:lineRule="auto"/>
              <w:jc w:val="right"/>
              <w:rPr>
                <w:bCs/>
                <w:sz w:val="18"/>
                <w:szCs w:val="18"/>
              </w:rPr>
            </w:pPr>
            <w:r w:rsidRPr="00D20DC4">
              <w:rPr>
                <w:bCs/>
                <w:sz w:val="18"/>
                <w:szCs w:val="18"/>
              </w:rPr>
              <w:t>81.79±2.70</w:t>
            </w:r>
          </w:p>
        </w:tc>
        <w:tc>
          <w:tcPr>
            <w:tcW w:w="603" w:type="pct"/>
            <w:shd w:val="clear" w:color="auto" w:fill="auto"/>
            <w:vAlign w:val="center"/>
          </w:tcPr>
          <w:p w:rsidR="00D42B9C" w:rsidRPr="00D20DC4" w:rsidRDefault="00D42B9C" w:rsidP="00D42B9C">
            <w:pPr>
              <w:spacing w:after="0" w:line="240" w:lineRule="auto"/>
              <w:jc w:val="right"/>
              <w:rPr>
                <w:bCs/>
                <w:sz w:val="18"/>
                <w:szCs w:val="18"/>
              </w:rPr>
            </w:pPr>
            <w:r w:rsidRPr="00D20DC4">
              <w:rPr>
                <w:bCs/>
                <w:sz w:val="18"/>
                <w:szCs w:val="18"/>
              </w:rPr>
              <w:t>4.36±0.12</w:t>
            </w:r>
          </w:p>
        </w:tc>
        <w:tc>
          <w:tcPr>
            <w:tcW w:w="513" w:type="pct"/>
            <w:shd w:val="clear" w:color="auto" w:fill="auto"/>
            <w:vAlign w:val="center"/>
          </w:tcPr>
          <w:p w:rsidR="00D42B9C" w:rsidRPr="00D20DC4" w:rsidRDefault="00D42B9C" w:rsidP="00D42B9C">
            <w:pPr>
              <w:spacing w:after="0" w:line="240" w:lineRule="auto"/>
              <w:jc w:val="right"/>
              <w:rPr>
                <w:bCs/>
                <w:sz w:val="18"/>
                <w:szCs w:val="18"/>
              </w:rPr>
            </w:pPr>
            <w:r w:rsidRPr="00D20DC4">
              <w:rPr>
                <w:bCs/>
                <w:sz w:val="18"/>
                <w:szCs w:val="18"/>
              </w:rPr>
              <w:t>13.12±0.31</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r w:rsidRPr="00D20DC4">
              <w:rPr>
                <w:bCs/>
                <w:sz w:val="18"/>
                <w:szCs w:val="18"/>
              </w:rPr>
              <w:t>0.38±0.03</w:t>
            </w:r>
          </w:p>
        </w:tc>
        <w:tc>
          <w:tcPr>
            <w:tcW w:w="469" w:type="pct"/>
            <w:vAlign w:val="center"/>
          </w:tcPr>
          <w:p w:rsidR="00D42B9C" w:rsidRPr="00D20DC4" w:rsidRDefault="00D42B9C" w:rsidP="00D42B9C">
            <w:pPr>
              <w:spacing w:after="0" w:line="240" w:lineRule="auto"/>
              <w:jc w:val="right"/>
              <w:rPr>
                <w:bCs/>
                <w:sz w:val="18"/>
                <w:szCs w:val="18"/>
              </w:rPr>
            </w:pPr>
            <w:r w:rsidRPr="00D20DC4">
              <w:rPr>
                <w:bCs/>
                <w:sz w:val="18"/>
                <w:szCs w:val="18"/>
              </w:rPr>
              <w:t>1.12±0.03</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 xml:space="preserve">O. </w:t>
            </w:r>
            <w:proofErr w:type="spellStart"/>
            <w:r w:rsidRPr="00D20DC4">
              <w:rPr>
                <w:bCs/>
                <w:i/>
                <w:sz w:val="18"/>
                <w:szCs w:val="18"/>
              </w:rPr>
              <w:t>basilicum</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95.28±3.25</w:t>
            </w:r>
          </w:p>
        </w:tc>
        <w:tc>
          <w:tcPr>
            <w:tcW w:w="557"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65.16</w:t>
            </w:r>
            <w:r w:rsidRPr="00D20DC4">
              <w:rPr>
                <w:sz w:val="18"/>
                <w:szCs w:val="18"/>
              </w:rPr>
              <w:t>±3.22</w:t>
            </w:r>
          </w:p>
        </w:tc>
        <w:tc>
          <w:tcPr>
            <w:tcW w:w="60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17.97</w:t>
            </w:r>
            <w:r w:rsidRPr="00D20DC4">
              <w:rPr>
                <w:sz w:val="18"/>
                <w:szCs w:val="18"/>
              </w:rPr>
              <w:t>±0.50</w:t>
            </w:r>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9.66</w:t>
            </w:r>
            <w:r w:rsidRPr="00D20DC4">
              <w:rPr>
                <w:sz w:val="18"/>
                <w:szCs w:val="18"/>
              </w:rPr>
              <w:t>±0.96</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bCs/>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r w:rsidRPr="00D20DC4">
              <w:rPr>
                <w:bCs/>
                <w:sz w:val="18"/>
                <w:szCs w:val="18"/>
              </w:rPr>
              <w:t>0.53±0.11</w:t>
            </w:r>
          </w:p>
        </w:tc>
        <w:tc>
          <w:tcPr>
            <w:tcW w:w="469" w:type="pct"/>
            <w:vAlign w:val="center"/>
          </w:tcPr>
          <w:p w:rsidR="00D42B9C" w:rsidRPr="00D20DC4" w:rsidRDefault="00D42B9C" w:rsidP="00D42B9C">
            <w:pPr>
              <w:spacing w:after="0" w:line="240" w:lineRule="auto"/>
              <w:jc w:val="right"/>
              <w:rPr>
                <w:sz w:val="18"/>
                <w:szCs w:val="18"/>
              </w:rPr>
            </w:pPr>
            <w:r w:rsidRPr="00D20DC4">
              <w:rPr>
                <w:bCs/>
                <w:sz w:val="18"/>
                <w:szCs w:val="18"/>
              </w:rPr>
              <w:t>1.95</w:t>
            </w:r>
            <w:r w:rsidRPr="00D20DC4">
              <w:rPr>
                <w:sz w:val="18"/>
                <w:szCs w:val="18"/>
              </w:rPr>
              <w:t>±0.24</w:t>
            </w:r>
          </w:p>
        </w:tc>
      </w:tr>
      <w:tr w:rsidR="00D42B9C" w:rsidRPr="00D20DC4" w:rsidTr="00D42B9C">
        <w:trPr>
          <w:trHeight w:val="227"/>
        </w:trPr>
        <w:tc>
          <w:tcPr>
            <w:tcW w:w="583" w:type="pct"/>
            <w:shd w:val="clear" w:color="auto" w:fill="auto"/>
            <w:vAlign w:val="center"/>
          </w:tcPr>
          <w:p w:rsidR="00D42B9C" w:rsidRPr="00D20DC4" w:rsidRDefault="00D42B9C" w:rsidP="00D42B9C">
            <w:pPr>
              <w:pStyle w:val="NoSpacing"/>
              <w:rPr>
                <w:rFonts w:cs="Times New Roman"/>
                <w:sz w:val="18"/>
                <w:szCs w:val="18"/>
                <w:lang w:val="en-GB"/>
              </w:rPr>
            </w:pPr>
          </w:p>
        </w:tc>
        <w:tc>
          <w:tcPr>
            <w:tcW w:w="602" w:type="pct"/>
            <w:shd w:val="clear" w:color="auto" w:fill="auto"/>
            <w:vAlign w:val="center"/>
          </w:tcPr>
          <w:p w:rsidR="00D42B9C" w:rsidRPr="00D20DC4" w:rsidRDefault="00D42B9C" w:rsidP="00D42B9C">
            <w:pPr>
              <w:pStyle w:val="NoSpacing"/>
              <w:rPr>
                <w:rFonts w:cs="Times New Roman"/>
                <w:sz w:val="18"/>
                <w:szCs w:val="18"/>
                <w:lang w:val="en-GB"/>
              </w:rPr>
            </w:pPr>
          </w:p>
        </w:tc>
        <w:tc>
          <w:tcPr>
            <w:tcW w:w="557" w:type="pct"/>
            <w:shd w:val="clear" w:color="auto" w:fill="auto"/>
            <w:vAlign w:val="center"/>
          </w:tcPr>
          <w:p w:rsidR="00D42B9C" w:rsidRPr="00D20DC4" w:rsidRDefault="00D42B9C" w:rsidP="00D42B9C">
            <w:pPr>
              <w:pStyle w:val="NoSpacing"/>
              <w:rPr>
                <w:rFonts w:cs="Times New Roman"/>
                <w:sz w:val="18"/>
                <w:szCs w:val="18"/>
                <w:lang w:val="en-GB"/>
              </w:rPr>
            </w:pPr>
          </w:p>
        </w:tc>
        <w:tc>
          <w:tcPr>
            <w:tcW w:w="603" w:type="pct"/>
            <w:shd w:val="clear" w:color="auto" w:fill="auto"/>
            <w:vAlign w:val="center"/>
          </w:tcPr>
          <w:p w:rsidR="00D42B9C" w:rsidRPr="00D20DC4" w:rsidRDefault="00D42B9C" w:rsidP="00D42B9C">
            <w:pPr>
              <w:pStyle w:val="NoSpacing"/>
              <w:rPr>
                <w:rFonts w:cs="Times New Roman"/>
                <w:sz w:val="18"/>
                <w:szCs w:val="18"/>
                <w:lang w:val="en-GB"/>
              </w:rPr>
            </w:pPr>
          </w:p>
        </w:tc>
        <w:tc>
          <w:tcPr>
            <w:tcW w:w="513" w:type="pct"/>
            <w:shd w:val="clear" w:color="auto" w:fill="auto"/>
            <w:vAlign w:val="center"/>
          </w:tcPr>
          <w:p w:rsidR="00D42B9C" w:rsidRPr="00D20DC4" w:rsidRDefault="00D42B9C" w:rsidP="00D42B9C">
            <w:pPr>
              <w:pStyle w:val="NoSpacing"/>
              <w:rPr>
                <w:rFonts w:cs="Times New Roman"/>
                <w:sz w:val="18"/>
                <w:szCs w:val="18"/>
                <w:lang w:val="en-GB"/>
              </w:rPr>
            </w:pPr>
          </w:p>
        </w:tc>
        <w:tc>
          <w:tcPr>
            <w:tcW w:w="557" w:type="pct"/>
            <w:shd w:val="clear" w:color="auto" w:fill="auto"/>
            <w:vAlign w:val="center"/>
          </w:tcPr>
          <w:p w:rsidR="00D42B9C" w:rsidRPr="00D20DC4" w:rsidRDefault="00D42B9C" w:rsidP="00D42B9C">
            <w:pPr>
              <w:pStyle w:val="NoSpacing"/>
              <w:rPr>
                <w:rFonts w:cs="Times New Roman"/>
                <w:sz w:val="18"/>
                <w:szCs w:val="18"/>
                <w:lang w:val="en-GB"/>
              </w:rPr>
            </w:pPr>
          </w:p>
        </w:tc>
        <w:tc>
          <w:tcPr>
            <w:tcW w:w="648" w:type="pct"/>
            <w:shd w:val="clear" w:color="auto" w:fill="auto"/>
            <w:vAlign w:val="center"/>
          </w:tcPr>
          <w:p w:rsidR="00D42B9C" w:rsidRPr="00D20DC4" w:rsidRDefault="00D42B9C" w:rsidP="00D42B9C">
            <w:pPr>
              <w:pStyle w:val="NoSpacing"/>
              <w:rPr>
                <w:rFonts w:cs="Times New Roman"/>
                <w:sz w:val="18"/>
                <w:szCs w:val="18"/>
                <w:lang w:val="en-GB"/>
              </w:rPr>
            </w:pPr>
          </w:p>
        </w:tc>
        <w:tc>
          <w:tcPr>
            <w:tcW w:w="468" w:type="pct"/>
            <w:vAlign w:val="center"/>
          </w:tcPr>
          <w:p w:rsidR="00D42B9C" w:rsidRPr="00D20DC4" w:rsidRDefault="00D42B9C" w:rsidP="00D42B9C">
            <w:pPr>
              <w:pStyle w:val="NoSpacing"/>
              <w:rPr>
                <w:rFonts w:cs="Times New Roman"/>
                <w:sz w:val="18"/>
                <w:szCs w:val="18"/>
                <w:lang w:val="en-GB"/>
              </w:rPr>
            </w:pPr>
          </w:p>
        </w:tc>
        <w:tc>
          <w:tcPr>
            <w:tcW w:w="469" w:type="pct"/>
            <w:vAlign w:val="center"/>
          </w:tcPr>
          <w:p w:rsidR="00D42B9C" w:rsidRPr="00D20DC4" w:rsidRDefault="00D42B9C" w:rsidP="00D42B9C">
            <w:pPr>
              <w:pStyle w:val="NoSpacing"/>
              <w:rPr>
                <w:rFonts w:cs="Times New Roman"/>
                <w:sz w:val="18"/>
                <w:szCs w:val="18"/>
                <w:lang w:val="en-GB"/>
              </w:rPr>
            </w:pPr>
          </w:p>
        </w:tc>
      </w:tr>
      <w:tr w:rsidR="00D42B9C" w:rsidRPr="00D20DC4" w:rsidTr="00D42B9C">
        <w:tc>
          <w:tcPr>
            <w:tcW w:w="5000" w:type="pct"/>
            <w:gridSpan w:val="9"/>
            <w:shd w:val="clear" w:color="auto" w:fill="auto"/>
            <w:vAlign w:val="center"/>
          </w:tcPr>
          <w:p w:rsidR="00D42B9C" w:rsidRPr="00D20DC4" w:rsidRDefault="00D42B9C" w:rsidP="00D42B9C">
            <w:pPr>
              <w:pStyle w:val="NoSpacing"/>
              <w:rPr>
                <w:rFonts w:cs="Times New Roman"/>
                <w:i/>
                <w:sz w:val="18"/>
                <w:szCs w:val="18"/>
                <w:lang w:val="en-GB"/>
              </w:rPr>
            </w:pPr>
            <w:r w:rsidRPr="00D20DC4">
              <w:rPr>
                <w:rFonts w:cs="Times New Roman"/>
                <w:i/>
                <w:sz w:val="18"/>
                <w:szCs w:val="18"/>
                <w:lang w:val="en-GB"/>
              </w:rPr>
              <w:t>Species with 4  types of individual carotenoids</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 xml:space="preserve">P. </w:t>
            </w:r>
            <w:proofErr w:type="spellStart"/>
            <w:r w:rsidRPr="00D20DC4">
              <w:rPr>
                <w:bCs/>
                <w:i/>
                <w:sz w:val="18"/>
                <w:szCs w:val="18"/>
              </w:rPr>
              <w:t>sarmentosum</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161.36±12.72</w:t>
            </w:r>
          </w:p>
        </w:tc>
        <w:tc>
          <w:tcPr>
            <w:tcW w:w="557"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24.06</w:t>
            </w:r>
            <w:r w:rsidRPr="00D20DC4">
              <w:rPr>
                <w:sz w:val="18"/>
                <w:szCs w:val="18"/>
              </w:rPr>
              <w:t>±4.63</w:t>
            </w:r>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12.58</w:t>
            </w:r>
            <w:r w:rsidRPr="00D20DC4">
              <w:rPr>
                <w:sz w:val="18"/>
                <w:szCs w:val="18"/>
              </w:rPr>
              <w:t>±1.28</w:t>
            </w:r>
          </w:p>
        </w:tc>
        <w:tc>
          <w:tcPr>
            <w:tcW w:w="557"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123.45</w:t>
            </w:r>
            <w:r w:rsidRPr="00D20DC4">
              <w:rPr>
                <w:sz w:val="18"/>
                <w:szCs w:val="18"/>
              </w:rPr>
              <w:t>±12.3</w:t>
            </w:r>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proofErr w:type="spellStart"/>
            <w:r w:rsidRPr="00D20DC4">
              <w:rPr>
                <w:bCs/>
                <w:sz w:val="18"/>
                <w:szCs w:val="18"/>
              </w:rPr>
              <w:t>nd</w:t>
            </w:r>
            <w:proofErr w:type="spellEnd"/>
          </w:p>
        </w:tc>
        <w:tc>
          <w:tcPr>
            <w:tcW w:w="469" w:type="pct"/>
            <w:vAlign w:val="center"/>
          </w:tcPr>
          <w:p w:rsidR="00D42B9C" w:rsidRPr="00D20DC4" w:rsidRDefault="00D42B9C" w:rsidP="00D42B9C">
            <w:pPr>
              <w:spacing w:after="0" w:line="240" w:lineRule="auto"/>
              <w:jc w:val="right"/>
              <w:rPr>
                <w:sz w:val="18"/>
                <w:szCs w:val="18"/>
              </w:rPr>
            </w:pPr>
            <w:r w:rsidRPr="00D20DC4">
              <w:rPr>
                <w:bCs/>
                <w:sz w:val="18"/>
                <w:szCs w:val="18"/>
              </w:rPr>
              <w:t>1.27</w:t>
            </w:r>
            <w:r w:rsidRPr="00D20DC4">
              <w:rPr>
                <w:sz w:val="18"/>
                <w:szCs w:val="18"/>
              </w:rPr>
              <w:t>±0.29</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 xml:space="preserve">O. </w:t>
            </w:r>
            <w:proofErr w:type="spellStart"/>
            <w:r w:rsidRPr="00D20DC4">
              <w:rPr>
                <w:bCs/>
                <w:i/>
                <w:sz w:val="18"/>
                <w:szCs w:val="18"/>
              </w:rPr>
              <w:t>javanica</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144.48±4.93</w:t>
            </w:r>
          </w:p>
        </w:tc>
        <w:tc>
          <w:tcPr>
            <w:tcW w:w="557"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115.55±4.09</w:t>
            </w:r>
          </w:p>
        </w:tc>
        <w:tc>
          <w:tcPr>
            <w:tcW w:w="603"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11.06±0.70</w:t>
            </w:r>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14.80</w:t>
            </w:r>
            <w:r w:rsidRPr="00D20DC4">
              <w:rPr>
                <w:sz w:val="18"/>
                <w:szCs w:val="18"/>
              </w:rPr>
              <w:t>±0.44</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proofErr w:type="spellStart"/>
            <w:r w:rsidRPr="00D20DC4">
              <w:rPr>
                <w:bCs/>
                <w:sz w:val="18"/>
                <w:szCs w:val="18"/>
              </w:rPr>
              <w:t>nd</w:t>
            </w:r>
            <w:proofErr w:type="spellEnd"/>
          </w:p>
        </w:tc>
        <w:tc>
          <w:tcPr>
            <w:tcW w:w="469" w:type="pct"/>
            <w:vAlign w:val="center"/>
          </w:tcPr>
          <w:p w:rsidR="00D42B9C" w:rsidRPr="00D20DC4" w:rsidRDefault="00D42B9C" w:rsidP="00D42B9C">
            <w:pPr>
              <w:spacing w:after="0" w:line="240" w:lineRule="auto"/>
              <w:jc w:val="right"/>
              <w:rPr>
                <w:sz w:val="18"/>
                <w:szCs w:val="18"/>
              </w:rPr>
            </w:pPr>
            <w:r w:rsidRPr="00D20DC4">
              <w:rPr>
                <w:sz w:val="18"/>
                <w:szCs w:val="18"/>
              </w:rPr>
              <w:t>3.09±0.06</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 xml:space="preserve">O. </w:t>
            </w:r>
            <w:proofErr w:type="spellStart"/>
            <w:r w:rsidRPr="00D20DC4">
              <w:rPr>
                <w:bCs/>
                <w:i/>
                <w:sz w:val="18"/>
                <w:szCs w:val="18"/>
              </w:rPr>
              <w:t>americanum</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108.79±6.35</w:t>
            </w:r>
          </w:p>
        </w:tc>
        <w:tc>
          <w:tcPr>
            <w:tcW w:w="557"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74.62</w:t>
            </w:r>
            <w:r w:rsidRPr="00D20DC4">
              <w:rPr>
                <w:sz w:val="18"/>
                <w:szCs w:val="18"/>
              </w:rPr>
              <w:t>±3.30</w:t>
            </w:r>
          </w:p>
        </w:tc>
        <w:tc>
          <w:tcPr>
            <w:tcW w:w="60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24.12</w:t>
            </w:r>
            <w:r w:rsidRPr="00D20DC4">
              <w:rPr>
                <w:sz w:val="18"/>
                <w:szCs w:val="18"/>
              </w:rPr>
              <w:t>±2.63</w:t>
            </w:r>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9.27</w:t>
            </w:r>
            <w:r w:rsidRPr="00D20DC4">
              <w:rPr>
                <w:sz w:val="18"/>
                <w:szCs w:val="18"/>
              </w:rPr>
              <w:t>±0.35</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proofErr w:type="spellStart"/>
            <w:r w:rsidRPr="00D20DC4">
              <w:rPr>
                <w:bCs/>
                <w:sz w:val="18"/>
                <w:szCs w:val="18"/>
              </w:rPr>
              <w:t>nd</w:t>
            </w:r>
            <w:proofErr w:type="spellEnd"/>
          </w:p>
        </w:tc>
        <w:tc>
          <w:tcPr>
            <w:tcW w:w="469" w:type="pct"/>
            <w:vAlign w:val="center"/>
          </w:tcPr>
          <w:p w:rsidR="00D42B9C" w:rsidRPr="00D20DC4" w:rsidRDefault="00D42B9C" w:rsidP="00D42B9C">
            <w:pPr>
              <w:spacing w:after="0" w:line="240" w:lineRule="auto"/>
              <w:jc w:val="right"/>
              <w:rPr>
                <w:sz w:val="18"/>
                <w:szCs w:val="18"/>
              </w:rPr>
            </w:pPr>
            <w:r w:rsidRPr="00D20DC4">
              <w:rPr>
                <w:bCs/>
                <w:sz w:val="18"/>
                <w:szCs w:val="18"/>
              </w:rPr>
              <w:t>0.78</w:t>
            </w:r>
            <w:r w:rsidRPr="00D20DC4">
              <w:rPr>
                <w:sz w:val="18"/>
                <w:szCs w:val="18"/>
              </w:rPr>
              <w:t>±0.16</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Z. mays</w:t>
            </w:r>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61.53±5.55</w:t>
            </w:r>
          </w:p>
        </w:tc>
        <w:tc>
          <w:tcPr>
            <w:tcW w:w="557" w:type="pct"/>
            <w:shd w:val="clear" w:color="auto" w:fill="auto"/>
            <w:vAlign w:val="center"/>
          </w:tcPr>
          <w:p w:rsidR="00D42B9C" w:rsidRPr="00D20DC4" w:rsidRDefault="00D42B9C" w:rsidP="00D42B9C">
            <w:pPr>
              <w:spacing w:after="0" w:line="240" w:lineRule="auto"/>
              <w:jc w:val="right"/>
              <w:rPr>
                <w:bCs/>
                <w:sz w:val="18"/>
                <w:szCs w:val="18"/>
              </w:rPr>
            </w:pPr>
            <w:proofErr w:type="spellStart"/>
            <w:r w:rsidRPr="00D20DC4">
              <w:rPr>
                <w:bCs/>
                <w:sz w:val="18"/>
                <w:szCs w:val="18"/>
              </w:rPr>
              <w:t>nd</w:t>
            </w:r>
            <w:proofErr w:type="spellEnd"/>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bCs/>
                <w:sz w:val="18"/>
                <w:szCs w:val="18"/>
              </w:rPr>
            </w:pPr>
            <w:r w:rsidRPr="00D20DC4">
              <w:rPr>
                <w:bCs/>
                <w:sz w:val="18"/>
                <w:szCs w:val="18"/>
              </w:rPr>
              <w:t>1.54±0.03</w:t>
            </w:r>
          </w:p>
        </w:tc>
        <w:tc>
          <w:tcPr>
            <w:tcW w:w="557"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58.87±5.38</w:t>
            </w:r>
          </w:p>
        </w:tc>
        <w:tc>
          <w:tcPr>
            <w:tcW w:w="648"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0.05±0.00</w:t>
            </w:r>
          </w:p>
        </w:tc>
        <w:tc>
          <w:tcPr>
            <w:tcW w:w="468" w:type="pct"/>
            <w:vAlign w:val="center"/>
          </w:tcPr>
          <w:p w:rsidR="00D42B9C" w:rsidRPr="00D20DC4" w:rsidRDefault="00D42B9C" w:rsidP="00D42B9C">
            <w:pPr>
              <w:spacing w:after="0" w:line="240" w:lineRule="auto"/>
              <w:jc w:val="right"/>
              <w:rPr>
                <w:sz w:val="18"/>
                <w:szCs w:val="18"/>
              </w:rPr>
            </w:pPr>
            <w:r w:rsidRPr="00D20DC4">
              <w:rPr>
                <w:sz w:val="18"/>
                <w:szCs w:val="18"/>
              </w:rPr>
              <w:t>1.06±0.14</w:t>
            </w:r>
          </w:p>
        </w:tc>
        <w:tc>
          <w:tcPr>
            <w:tcW w:w="469" w:type="pct"/>
            <w:vAlign w:val="center"/>
          </w:tcPr>
          <w:p w:rsidR="00D42B9C" w:rsidRPr="00D20DC4" w:rsidRDefault="00D42B9C" w:rsidP="00D42B9C">
            <w:pPr>
              <w:spacing w:after="0" w:line="240" w:lineRule="auto"/>
              <w:jc w:val="right"/>
              <w:rPr>
                <w:bCs/>
                <w:sz w:val="18"/>
                <w:szCs w:val="18"/>
              </w:rPr>
            </w:pPr>
            <w:proofErr w:type="spellStart"/>
            <w:r w:rsidRPr="00D20DC4">
              <w:rPr>
                <w:bCs/>
                <w:sz w:val="18"/>
                <w:szCs w:val="18"/>
              </w:rPr>
              <w:t>nd</w:t>
            </w:r>
            <w:proofErr w:type="spellEnd"/>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i/>
                <w:sz w:val="18"/>
                <w:szCs w:val="18"/>
              </w:rPr>
            </w:pPr>
            <w:r w:rsidRPr="00D20DC4">
              <w:rPr>
                <w:bCs/>
                <w:i/>
                <w:sz w:val="18"/>
                <w:szCs w:val="18"/>
              </w:rPr>
              <w:t xml:space="preserve">B. </w:t>
            </w:r>
            <w:proofErr w:type="spellStart"/>
            <w:r w:rsidRPr="00D20DC4">
              <w:rPr>
                <w:bCs/>
                <w:i/>
                <w:sz w:val="18"/>
                <w:szCs w:val="18"/>
              </w:rPr>
              <w:t>chinensis</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27.00±2.73</w:t>
            </w:r>
          </w:p>
        </w:tc>
        <w:tc>
          <w:tcPr>
            <w:tcW w:w="557"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18.75</w:t>
            </w:r>
            <w:r w:rsidRPr="00D20DC4">
              <w:rPr>
                <w:sz w:val="18"/>
                <w:szCs w:val="18"/>
              </w:rPr>
              <w:t>±1.84</w:t>
            </w:r>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6.51</w:t>
            </w:r>
            <w:r w:rsidRPr="00D20DC4">
              <w:rPr>
                <w:sz w:val="18"/>
                <w:szCs w:val="18"/>
              </w:rPr>
              <w:t>±0.63</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0.04±0.00</w:t>
            </w:r>
          </w:p>
        </w:tc>
        <w:tc>
          <w:tcPr>
            <w:tcW w:w="468" w:type="pct"/>
            <w:vAlign w:val="center"/>
          </w:tcPr>
          <w:p w:rsidR="00D42B9C" w:rsidRPr="00D20DC4" w:rsidRDefault="00D42B9C" w:rsidP="00D42B9C">
            <w:pPr>
              <w:spacing w:after="0" w:line="240" w:lineRule="auto"/>
              <w:jc w:val="right"/>
              <w:rPr>
                <w:bCs/>
                <w:sz w:val="18"/>
                <w:szCs w:val="18"/>
              </w:rPr>
            </w:pPr>
            <w:proofErr w:type="spellStart"/>
            <w:r w:rsidRPr="00D20DC4">
              <w:rPr>
                <w:sz w:val="18"/>
                <w:szCs w:val="18"/>
              </w:rPr>
              <w:t>nd</w:t>
            </w:r>
            <w:proofErr w:type="spellEnd"/>
          </w:p>
        </w:tc>
        <w:tc>
          <w:tcPr>
            <w:tcW w:w="469" w:type="pct"/>
            <w:vAlign w:val="center"/>
          </w:tcPr>
          <w:p w:rsidR="00D42B9C" w:rsidRPr="00D20DC4" w:rsidRDefault="00D42B9C" w:rsidP="00D42B9C">
            <w:pPr>
              <w:spacing w:after="0" w:line="240" w:lineRule="auto"/>
              <w:jc w:val="right"/>
              <w:rPr>
                <w:sz w:val="18"/>
                <w:szCs w:val="18"/>
              </w:rPr>
            </w:pPr>
            <w:r w:rsidRPr="00D20DC4">
              <w:rPr>
                <w:bCs/>
                <w:sz w:val="18"/>
                <w:szCs w:val="18"/>
              </w:rPr>
              <w:t>1.68</w:t>
            </w:r>
            <w:r w:rsidRPr="00D20DC4">
              <w:rPr>
                <w:sz w:val="18"/>
                <w:szCs w:val="18"/>
              </w:rPr>
              <w:t>±0.26</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 xml:space="preserve">L. </w:t>
            </w:r>
            <w:proofErr w:type="spellStart"/>
            <w:r w:rsidRPr="00D20DC4">
              <w:rPr>
                <w:bCs/>
                <w:i/>
                <w:sz w:val="18"/>
                <w:szCs w:val="18"/>
              </w:rPr>
              <w:t>sativa</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15.14±0.65</w:t>
            </w:r>
          </w:p>
        </w:tc>
        <w:tc>
          <w:tcPr>
            <w:tcW w:w="557"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10.15</w:t>
            </w:r>
            <w:r w:rsidRPr="00D20DC4">
              <w:rPr>
                <w:sz w:val="18"/>
                <w:szCs w:val="18"/>
              </w:rPr>
              <w:t>±0.69</w:t>
            </w:r>
          </w:p>
        </w:tc>
        <w:tc>
          <w:tcPr>
            <w:tcW w:w="603"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1.87±0.09</w:t>
            </w:r>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2.58</w:t>
            </w:r>
            <w:r w:rsidRPr="00D20DC4">
              <w:rPr>
                <w:sz w:val="18"/>
                <w:szCs w:val="18"/>
              </w:rPr>
              <w:t>±0.07</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bCs/>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proofErr w:type="spellStart"/>
            <w:r w:rsidRPr="00D20DC4">
              <w:rPr>
                <w:bCs/>
                <w:sz w:val="18"/>
                <w:szCs w:val="18"/>
              </w:rPr>
              <w:t>nd</w:t>
            </w:r>
            <w:proofErr w:type="spellEnd"/>
          </w:p>
        </w:tc>
        <w:tc>
          <w:tcPr>
            <w:tcW w:w="469" w:type="pct"/>
            <w:vAlign w:val="center"/>
          </w:tcPr>
          <w:p w:rsidR="00D42B9C" w:rsidRPr="00D20DC4" w:rsidRDefault="00D42B9C" w:rsidP="00D42B9C">
            <w:pPr>
              <w:spacing w:after="0" w:line="240" w:lineRule="auto"/>
              <w:jc w:val="right"/>
              <w:rPr>
                <w:sz w:val="18"/>
                <w:szCs w:val="18"/>
              </w:rPr>
            </w:pPr>
            <w:r w:rsidRPr="00D20DC4">
              <w:rPr>
                <w:bCs/>
                <w:sz w:val="18"/>
                <w:szCs w:val="18"/>
              </w:rPr>
              <w:t>0.54</w:t>
            </w:r>
            <w:r w:rsidRPr="00D20DC4">
              <w:rPr>
                <w:sz w:val="18"/>
                <w:szCs w:val="18"/>
              </w:rPr>
              <w:t>±0.02</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i/>
                <w:sz w:val="18"/>
                <w:szCs w:val="18"/>
              </w:rPr>
            </w:pPr>
          </w:p>
        </w:tc>
        <w:tc>
          <w:tcPr>
            <w:tcW w:w="602" w:type="pct"/>
            <w:shd w:val="clear" w:color="auto" w:fill="auto"/>
            <w:vAlign w:val="center"/>
          </w:tcPr>
          <w:p w:rsidR="00D42B9C" w:rsidRPr="00D20DC4" w:rsidRDefault="00D42B9C" w:rsidP="00D42B9C">
            <w:pPr>
              <w:spacing w:after="0" w:line="240" w:lineRule="auto"/>
              <w:jc w:val="right"/>
              <w:rPr>
                <w:sz w:val="18"/>
                <w:szCs w:val="18"/>
              </w:rPr>
            </w:pPr>
          </w:p>
        </w:tc>
        <w:tc>
          <w:tcPr>
            <w:tcW w:w="557" w:type="pct"/>
            <w:shd w:val="clear" w:color="auto" w:fill="auto"/>
            <w:vAlign w:val="center"/>
          </w:tcPr>
          <w:p w:rsidR="00D42B9C" w:rsidRPr="00D20DC4" w:rsidRDefault="00D42B9C" w:rsidP="00D42B9C">
            <w:pPr>
              <w:spacing w:after="0" w:line="240" w:lineRule="auto"/>
              <w:jc w:val="right"/>
              <w:rPr>
                <w:bCs/>
                <w:sz w:val="18"/>
                <w:szCs w:val="18"/>
              </w:rPr>
            </w:pPr>
          </w:p>
        </w:tc>
        <w:tc>
          <w:tcPr>
            <w:tcW w:w="603" w:type="pct"/>
            <w:shd w:val="clear" w:color="auto" w:fill="auto"/>
            <w:vAlign w:val="center"/>
          </w:tcPr>
          <w:p w:rsidR="00D42B9C" w:rsidRPr="00D20DC4" w:rsidRDefault="00D42B9C" w:rsidP="00D42B9C">
            <w:pPr>
              <w:spacing w:after="0" w:line="240" w:lineRule="auto"/>
              <w:jc w:val="right"/>
              <w:rPr>
                <w:sz w:val="18"/>
                <w:szCs w:val="18"/>
              </w:rPr>
            </w:pPr>
          </w:p>
        </w:tc>
        <w:tc>
          <w:tcPr>
            <w:tcW w:w="513" w:type="pct"/>
            <w:shd w:val="clear" w:color="auto" w:fill="auto"/>
            <w:vAlign w:val="center"/>
          </w:tcPr>
          <w:p w:rsidR="00D42B9C" w:rsidRPr="00D20DC4" w:rsidRDefault="00D42B9C" w:rsidP="00D42B9C">
            <w:pPr>
              <w:spacing w:after="0" w:line="240" w:lineRule="auto"/>
              <w:jc w:val="right"/>
              <w:rPr>
                <w:bCs/>
                <w:sz w:val="18"/>
                <w:szCs w:val="18"/>
              </w:rPr>
            </w:pPr>
          </w:p>
        </w:tc>
        <w:tc>
          <w:tcPr>
            <w:tcW w:w="557" w:type="pct"/>
            <w:shd w:val="clear" w:color="auto" w:fill="auto"/>
            <w:vAlign w:val="center"/>
          </w:tcPr>
          <w:p w:rsidR="00D42B9C" w:rsidRPr="00D20DC4" w:rsidRDefault="00D42B9C" w:rsidP="00D42B9C">
            <w:pPr>
              <w:spacing w:after="0" w:line="240" w:lineRule="auto"/>
              <w:jc w:val="right"/>
              <w:rPr>
                <w:sz w:val="18"/>
                <w:szCs w:val="18"/>
              </w:rPr>
            </w:pPr>
          </w:p>
        </w:tc>
        <w:tc>
          <w:tcPr>
            <w:tcW w:w="648" w:type="pct"/>
            <w:shd w:val="clear" w:color="auto" w:fill="auto"/>
            <w:vAlign w:val="center"/>
          </w:tcPr>
          <w:p w:rsidR="00D42B9C" w:rsidRPr="00D20DC4" w:rsidRDefault="00D42B9C" w:rsidP="00D42B9C">
            <w:pPr>
              <w:spacing w:after="0" w:line="240" w:lineRule="auto"/>
              <w:jc w:val="right"/>
              <w:rPr>
                <w:bCs/>
                <w:sz w:val="18"/>
                <w:szCs w:val="18"/>
              </w:rPr>
            </w:pPr>
          </w:p>
        </w:tc>
        <w:tc>
          <w:tcPr>
            <w:tcW w:w="468" w:type="pct"/>
            <w:vAlign w:val="center"/>
          </w:tcPr>
          <w:p w:rsidR="00D42B9C" w:rsidRPr="00D20DC4" w:rsidRDefault="00D42B9C" w:rsidP="00D42B9C">
            <w:pPr>
              <w:spacing w:after="0" w:line="240" w:lineRule="auto"/>
              <w:jc w:val="right"/>
              <w:rPr>
                <w:bCs/>
                <w:sz w:val="18"/>
                <w:szCs w:val="18"/>
              </w:rPr>
            </w:pPr>
          </w:p>
        </w:tc>
        <w:tc>
          <w:tcPr>
            <w:tcW w:w="469" w:type="pct"/>
            <w:vAlign w:val="center"/>
          </w:tcPr>
          <w:p w:rsidR="00D42B9C" w:rsidRPr="00D20DC4" w:rsidRDefault="00D42B9C" w:rsidP="00D42B9C">
            <w:pPr>
              <w:spacing w:after="0" w:line="240" w:lineRule="auto"/>
              <w:jc w:val="right"/>
              <w:rPr>
                <w:bCs/>
                <w:sz w:val="18"/>
                <w:szCs w:val="18"/>
              </w:rPr>
            </w:pPr>
          </w:p>
        </w:tc>
      </w:tr>
      <w:tr w:rsidR="00D42B9C" w:rsidRPr="00D20DC4" w:rsidTr="00D42B9C">
        <w:tc>
          <w:tcPr>
            <w:tcW w:w="5000" w:type="pct"/>
            <w:gridSpan w:val="9"/>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Species with 3 types of individual carotenoids</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i/>
                <w:sz w:val="18"/>
                <w:szCs w:val="18"/>
              </w:rPr>
            </w:pPr>
            <w:r w:rsidRPr="00D20DC4">
              <w:rPr>
                <w:bCs/>
                <w:i/>
                <w:sz w:val="18"/>
                <w:szCs w:val="18"/>
              </w:rPr>
              <w:t xml:space="preserve">M. </w:t>
            </w:r>
            <w:proofErr w:type="spellStart"/>
            <w:r w:rsidRPr="00D20DC4">
              <w:rPr>
                <w:bCs/>
                <w:i/>
                <w:sz w:val="18"/>
                <w:szCs w:val="18"/>
              </w:rPr>
              <w:t>citrifolia</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57.11±1.94</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5.20</w:t>
            </w:r>
            <w:r w:rsidRPr="00D20DC4">
              <w:rPr>
                <w:sz w:val="18"/>
                <w:szCs w:val="18"/>
              </w:rPr>
              <w:t>±0.00</w:t>
            </w:r>
          </w:p>
        </w:tc>
        <w:tc>
          <w:tcPr>
            <w:tcW w:w="557"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52.08</w:t>
            </w:r>
            <w:r w:rsidRPr="00D20DC4">
              <w:rPr>
                <w:sz w:val="18"/>
                <w:szCs w:val="18"/>
              </w:rPr>
              <w:t>±0.25</w:t>
            </w:r>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proofErr w:type="spellStart"/>
            <w:r w:rsidRPr="00D20DC4">
              <w:rPr>
                <w:bCs/>
                <w:sz w:val="18"/>
                <w:szCs w:val="18"/>
              </w:rPr>
              <w:t>nd</w:t>
            </w:r>
            <w:proofErr w:type="spellEnd"/>
          </w:p>
        </w:tc>
        <w:tc>
          <w:tcPr>
            <w:tcW w:w="469" w:type="pct"/>
            <w:vAlign w:val="center"/>
          </w:tcPr>
          <w:p w:rsidR="00D42B9C" w:rsidRPr="00D20DC4" w:rsidRDefault="00D42B9C" w:rsidP="00D42B9C">
            <w:pPr>
              <w:spacing w:after="0" w:line="240" w:lineRule="auto"/>
              <w:jc w:val="right"/>
              <w:rPr>
                <w:sz w:val="18"/>
                <w:szCs w:val="18"/>
              </w:rPr>
            </w:pPr>
            <w:r w:rsidRPr="00D20DC4">
              <w:rPr>
                <w:bCs/>
                <w:sz w:val="18"/>
                <w:szCs w:val="18"/>
              </w:rPr>
              <w:t>1.31</w:t>
            </w:r>
            <w:r w:rsidRPr="00D20DC4">
              <w:rPr>
                <w:sz w:val="18"/>
                <w:szCs w:val="18"/>
              </w:rPr>
              <w:t>±0.01</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i/>
                <w:sz w:val="18"/>
                <w:szCs w:val="18"/>
              </w:rPr>
            </w:pPr>
            <w:r w:rsidRPr="00D20DC4">
              <w:rPr>
                <w:bCs/>
                <w:i/>
                <w:sz w:val="18"/>
                <w:szCs w:val="18"/>
              </w:rPr>
              <w:t xml:space="preserve">M. </w:t>
            </w:r>
            <w:proofErr w:type="spellStart"/>
            <w:r w:rsidRPr="00D20DC4">
              <w:rPr>
                <w:bCs/>
                <w:i/>
                <w:sz w:val="18"/>
                <w:szCs w:val="18"/>
              </w:rPr>
              <w:t>koenigii</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51.48±2.60</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bCs/>
                <w:sz w:val="18"/>
                <w:szCs w:val="18"/>
              </w:rPr>
            </w:pPr>
            <w:r w:rsidRPr="00D20DC4">
              <w:rPr>
                <w:bCs/>
                <w:sz w:val="18"/>
                <w:szCs w:val="18"/>
              </w:rPr>
              <w:t>4.04±0.14</w:t>
            </w:r>
          </w:p>
        </w:tc>
        <w:tc>
          <w:tcPr>
            <w:tcW w:w="557"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45.74±2.32</w:t>
            </w:r>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9" w:type="pct"/>
            <w:vAlign w:val="center"/>
          </w:tcPr>
          <w:p w:rsidR="00D42B9C" w:rsidRPr="00D20DC4" w:rsidRDefault="00D42B9C" w:rsidP="00D42B9C">
            <w:pPr>
              <w:spacing w:after="0" w:line="240" w:lineRule="auto"/>
              <w:jc w:val="right"/>
              <w:rPr>
                <w:sz w:val="18"/>
                <w:szCs w:val="18"/>
              </w:rPr>
            </w:pPr>
            <w:r w:rsidRPr="00D20DC4">
              <w:rPr>
                <w:sz w:val="18"/>
                <w:szCs w:val="18"/>
              </w:rPr>
              <w:t>1.69±0.28</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i/>
                <w:sz w:val="18"/>
                <w:szCs w:val="18"/>
              </w:rPr>
            </w:pPr>
            <w:r w:rsidRPr="00D20DC4">
              <w:rPr>
                <w:bCs/>
                <w:i/>
                <w:sz w:val="18"/>
                <w:szCs w:val="18"/>
              </w:rPr>
              <w:t xml:space="preserve">P. </w:t>
            </w:r>
            <w:proofErr w:type="spellStart"/>
            <w:r w:rsidRPr="00D20DC4">
              <w:rPr>
                <w:bCs/>
                <w:i/>
                <w:sz w:val="18"/>
                <w:szCs w:val="18"/>
              </w:rPr>
              <w:t>betle</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18.30±0.08</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15.49</w:t>
            </w:r>
            <w:r w:rsidRPr="00D20DC4">
              <w:rPr>
                <w:sz w:val="18"/>
                <w:szCs w:val="18"/>
              </w:rPr>
              <w:t>±0.10</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0.07</w:t>
            </w:r>
            <w:r w:rsidRPr="00D20DC4">
              <w:rPr>
                <w:sz w:val="18"/>
                <w:szCs w:val="18"/>
              </w:rPr>
              <w:t>±0.00</w:t>
            </w:r>
          </w:p>
        </w:tc>
        <w:tc>
          <w:tcPr>
            <w:tcW w:w="468" w:type="pct"/>
            <w:vAlign w:val="center"/>
          </w:tcPr>
          <w:p w:rsidR="00D42B9C" w:rsidRPr="00D20DC4" w:rsidRDefault="00D42B9C" w:rsidP="00D42B9C">
            <w:pPr>
              <w:spacing w:after="0" w:line="240" w:lineRule="auto"/>
              <w:jc w:val="right"/>
              <w:rPr>
                <w:bCs/>
                <w:sz w:val="18"/>
                <w:szCs w:val="18"/>
              </w:rPr>
            </w:pPr>
            <w:proofErr w:type="spellStart"/>
            <w:r w:rsidRPr="00D20DC4">
              <w:rPr>
                <w:bCs/>
                <w:sz w:val="18"/>
                <w:szCs w:val="18"/>
              </w:rPr>
              <w:t>nd</w:t>
            </w:r>
            <w:proofErr w:type="spellEnd"/>
          </w:p>
        </w:tc>
        <w:tc>
          <w:tcPr>
            <w:tcW w:w="469" w:type="pct"/>
            <w:vAlign w:val="center"/>
          </w:tcPr>
          <w:p w:rsidR="00D42B9C" w:rsidRPr="00D20DC4" w:rsidRDefault="00D42B9C" w:rsidP="00D42B9C">
            <w:pPr>
              <w:spacing w:after="0" w:line="240" w:lineRule="auto"/>
              <w:jc w:val="right"/>
              <w:rPr>
                <w:sz w:val="18"/>
                <w:szCs w:val="18"/>
              </w:rPr>
            </w:pPr>
            <w:r w:rsidRPr="00D20DC4">
              <w:rPr>
                <w:bCs/>
                <w:sz w:val="18"/>
                <w:szCs w:val="18"/>
              </w:rPr>
              <w:t>2.74</w:t>
            </w:r>
            <w:r w:rsidRPr="00D20DC4">
              <w:rPr>
                <w:sz w:val="18"/>
                <w:szCs w:val="18"/>
              </w:rPr>
              <w:t>±0.10</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i/>
                <w:sz w:val="18"/>
                <w:szCs w:val="18"/>
              </w:rPr>
            </w:pPr>
            <w:r w:rsidRPr="00D20DC4">
              <w:rPr>
                <w:bCs/>
                <w:i/>
                <w:sz w:val="18"/>
                <w:szCs w:val="18"/>
              </w:rPr>
              <w:t xml:space="preserve">A. </w:t>
            </w:r>
            <w:proofErr w:type="spellStart"/>
            <w:r w:rsidRPr="00D20DC4">
              <w:rPr>
                <w:bCs/>
                <w:i/>
                <w:sz w:val="18"/>
                <w:szCs w:val="18"/>
              </w:rPr>
              <w:t>graveolens</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14.35±0.14</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bCs/>
                <w:sz w:val="18"/>
                <w:szCs w:val="18"/>
              </w:rPr>
            </w:pPr>
            <w:r w:rsidRPr="00D20DC4">
              <w:rPr>
                <w:bCs/>
                <w:sz w:val="18"/>
                <w:szCs w:val="18"/>
              </w:rPr>
              <w:t>11.53±0.09</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0.06±0.00</w:t>
            </w:r>
          </w:p>
        </w:tc>
        <w:tc>
          <w:tcPr>
            <w:tcW w:w="468" w:type="pct"/>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9" w:type="pct"/>
            <w:vAlign w:val="center"/>
          </w:tcPr>
          <w:p w:rsidR="00D42B9C" w:rsidRPr="00D20DC4" w:rsidRDefault="00D42B9C" w:rsidP="00D42B9C">
            <w:pPr>
              <w:spacing w:after="0" w:line="240" w:lineRule="auto"/>
              <w:jc w:val="right"/>
              <w:rPr>
                <w:sz w:val="18"/>
                <w:szCs w:val="18"/>
              </w:rPr>
            </w:pPr>
            <w:r w:rsidRPr="00D20DC4">
              <w:rPr>
                <w:sz w:val="18"/>
                <w:szCs w:val="18"/>
              </w:rPr>
              <w:t>2.76±0.09</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i/>
                <w:sz w:val="18"/>
                <w:szCs w:val="18"/>
              </w:rPr>
            </w:pPr>
            <w:r w:rsidRPr="00D20DC4">
              <w:rPr>
                <w:bCs/>
                <w:i/>
                <w:sz w:val="18"/>
                <w:szCs w:val="18"/>
              </w:rPr>
              <w:t xml:space="preserve">C. </w:t>
            </w:r>
            <w:proofErr w:type="spellStart"/>
            <w:r w:rsidRPr="00D20DC4">
              <w:rPr>
                <w:bCs/>
                <w:i/>
                <w:sz w:val="18"/>
                <w:szCs w:val="18"/>
              </w:rPr>
              <w:t>caudatus</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12.59±0.27</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bCs/>
                <w:sz w:val="18"/>
                <w:szCs w:val="18"/>
              </w:rPr>
            </w:pPr>
            <w:r w:rsidRPr="00D20DC4">
              <w:rPr>
                <w:bCs/>
                <w:sz w:val="18"/>
                <w:szCs w:val="18"/>
              </w:rPr>
              <w:t>9.60±0.32</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r w:rsidRPr="00D20DC4">
              <w:rPr>
                <w:bCs/>
                <w:sz w:val="18"/>
                <w:szCs w:val="18"/>
              </w:rPr>
              <w:t>1.56±0.16</w:t>
            </w:r>
          </w:p>
        </w:tc>
        <w:tc>
          <w:tcPr>
            <w:tcW w:w="469" w:type="pct"/>
            <w:vAlign w:val="center"/>
          </w:tcPr>
          <w:p w:rsidR="00D42B9C" w:rsidRPr="00D20DC4" w:rsidRDefault="00D42B9C" w:rsidP="00D42B9C">
            <w:pPr>
              <w:spacing w:after="0" w:line="240" w:lineRule="auto"/>
              <w:jc w:val="right"/>
              <w:rPr>
                <w:sz w:val="18"/>
                <w:szCs w:val="18"/>
              </w:rPr>
            </w:pPr>
            <w:r w:rsidRPr="00D20DC4">
              <w:rPr>
                <w:sz w:val="18"/>
                <w:szCs w:val="18"/>
              </w:rPr>
              <w:t>1.43±0.05</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i/>
                <w:sz w:val="18"/>
                <w:szCs w:val="18"/>
              </w:rPr>
            </w:pPr>
            <w:r w:rsidRPr="00D20DC4">
              <w:rPr>
                <w:bCs/>
                <w:i/>
                <w:sz w:val="18"/>
                <w:szCs w:val="18"/>
              </w:rPr>
              <w:t xml:space="preserve">P. </w:t>
            </w:r>
            <w:proofErr w:type="spellStart"/>
            <w:r w:rsidRPr="00D20DC4">
              <w:rPr>
                <w:bCs/>
                <w:i/>
                <w:sz w:val="18"/>
                <w:szCs w:val="18"/>
              </w:rPr>
              <w:t>indica</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10.66±0.39</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5.76</w:t>
            </w:r>
            <w:r w:rsidRPr="00D20DC4">
              <w:rPr>
                <w:sz w:val="18"/>
                <w:szCs w:val="18"/>
              </w:rPr>
              <w:t>±0.17</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r w:rsidRPr="00D20DC4">
              <w:rPr>
                <w:bCs/>
                <w:sz w:val="18"/>
                <w:szCs w:val="18"/>
              </w:rPr>
              <w:t>1.92±0.16</w:t>
            </w:r>
          </w:p>
        </w:tc>
        <w:tc>
          <w:tcPr>
            <w:tcW w:w="469" w:type="pct"/>
            <w:vAlign w:val="center"/>
          </w:tcPr>
          <w:p w:rsidR="00D42B9C" w:rsidRPr="00D20DC4" w:rsidRDefault="00D42B9C" w:rsidP="00D42B9C">
            <w:pPr>
              <w:spacing w:after="0" w:line="240" w:lineRule="auto"/>
              <w:jc w:val="right"/>
              <w:rPr>
                <w:sz w:val="18"/>
                <w:szCs w:val="18"/>
              </w:rPr>
            </w:pPr>
            <w:r w:rsidRPr="00D20DC4">
              <w:rPr>
                <w:sz w:val="18"/>
                <w:szCs w:val="18"/>
              </w:rPr>
              <w:t>2.98±0.31</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i/>
                <w:sz w:val="18"/>
                <w:szCs w:val="18"/>
              </w:rPr>
            </w:pPr>
            <w:r w:rsidRPr="00D20DC4">
              <w:rPr>
                <w:bCs/>
                <w:i/>
                <w:sz w:val="18"/>
                <w:szCs w:val="18"/>
              </w:rPr>
              <w:t>P. minus</w:t>
            </w:r>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7.40±0.38</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bCs/>
                <w:sz w:val="18"/>
                <w:szCs w:val="18"/>
              </w:rPr>
            </w:pPr>
            <w:r w:rsidRPr="00D20DC4">
              <w:rPr>
                <w:bCs/>
                <w:sz w:val="18"/>
                <w:szCs w:val="18"/>
              </w:rPr>
              <w:t>4.16±0.11</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r w:rsidRPr="00D20DC4">
              <w:rPr>
                <w:bCs/>
                <w:sz w:val="18"/>
                <w:szCs w:val="18"/>
              </w:rPr>
              <w:t>0.71±0.08</w:t>
            </w:r>
          </w:p>
        </w:tc>
        <w:tc>
          <w:tcPr>
            <w:tcW w:w="469" w:type="pct"/>
            <w:vAlign w:val="center"/>
          </w:tcPr>
          <w:p w:rsidR="00D42B9C" w:rsidRPr="00D20DC4" w:rsidRDefault="00D42B9C" w:rsidP="00D42B9C">
            <w:pPr>
              <w:spacing w:after="0" w:line="240" w:lineRule="auto"/>
              <w:jc w:val="right"/>
              <w:rPr>
                <w:sz w:val="18"/>
                <w:szCs w:val="18"/>
              </w:rPr>
            </w:pPr>
            <w:r w:rsidRPr="00D20DC4">
              <w:rPr>
                <w:sz w:val="18"/>
                <w:szCs w:val="18"/>
              </w:rPr>
              <w:t>2.53±0.25</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i/>
                <w:sz w:val="18"/>
                <w:szCs w:val="18"/>
              </w:rPr>
            </w:pPr>
          </w:p>
        </w:tc>
        <w:tc>
          <w:tcPr>
            <w:tcW w:w="602" w:type="pct"/>
            <w:shd w:val="clear" w:color="auto" w:fill="auto"/>
            <w:vAlign w:val="center"/>
          </w:tcPr>
          <w:p w:rsidR="00D42B9C" w:rsidRPr="00D20DC4" w:rsidRDefault="00D42B9C" w:rsidP="00D42B9C">
            <w:pPr>
              <w:spacing w:after="0" w:line="240" w:lineRule="auto"/>
              <w:jc w:val="right"/>
              <w:rPr>
                <w:sz w:val="18"/>
                <w:szCs w:val="18"/>
              </w:rPr>
            </w:pPr>
          </w:p>
        </w:tc>
        <w:tc>
          <w:tcPr>
            <w:tcW w:w="557" w:type="pct"/>
            <w:shd w:val="clear" w:color="auto" w:fill="auto"/>
            <w:vAlign w:val="center"/>
          </w:tcPr>
          <w:p w:rsidR="00D42B9C" w:rsidRPr="00D20DC4" w:rsidRDefault="00D42B9C" w:rsidP="00D42B9C">
            <w:pPr>
              <w:spacing w:after="0" w:line="240" w:lineRule="auto"/>
              <w:jc w:val="right"/>
              <w:rPr>
                <w:bCs/>
                <w:sz w:val="18"/>
                <w:szCs w:val="18"/>
              </w:rPr>
            </w:pPr>
          </w:p>
        </w:tc>
        <w:tc>
          <w:tcPr>
            <w:tcW w:w="603" w:type="pct"/>
            <w:shd w:val="clear" w:color="auto" w:fill="auto"/>
            <w:vAlign w:val="center"/>
          </w:tcPr>
          <w:p w:rsidR="00D42B9C" w:rsidRPr="00D20DC4" w:rsidRDefault="00D42B9C" w:rsidP="00D42B9C">
            <w:pPr>
              <w:spacing w:after="0" w:line="240" w:lineRule="auto"/>
              <w:jc w:val="right"/>
              <w:rPr>
                <w:sz w:val="18"/>
                <w:szCs w:val="18"/>
              </w:rPr>
            </w:pPr>
          </w:p>
        </w:tc>
        <w:tc>
          <w:tcPr>
            <w:tcW w:w="513" w:type="pct"/>
            <w:shd w:val="clear" w:color="auto" w:fill="auto"/>
            <w:vAlign w:val="center"/>
          </w:tcPr>
          <w:p w:rsidR="00D42B9C" w:rsidRPr="00D20DC4" w:rsidRDefault="00D42B9C" w:rsidP="00D42B9C">
            <w:pPr>
              <w:spacing w:after="0" w:line="240" w:lineRule="auto"/>
              <w:jc w:val="right"/>
              <w:rPr>
                <w:bCs/>
                <w:sz w:val="18"/>
                <w:szCs w:val="18"/>
              </w:rPr>
            </w:pPr>
          </w:p>
        </w:tc>
        <w:tc>
          <w:tcPr>
            <w:tcW w:w="557" w:type="pct"/>
            <w:shd w:val="clear" w:color="auto" w:fill="auto"/>
            <w:vAlign w:val="center"/>
          </w:tcPr>
          <w:p w:rsidR="00D42B9C" w:rsidRPr="00D20DC4" w:rsidRDefault="00D42B9C" w:rsidP="00D42B9C">
            <w:pPr>
              <w:spacing w:after="0" w:line="240" w:lineRule="auto"/>
              <w:jc w:val="right"/>
              <w:rPr>
                <w:sz w:val="18"/>
                <w:szCs w:val="18"/>
              </w:rPr>
            </w:pPr>
          </w:p>
        </w:tc>
        <w:tc>
          <w:tcPr>
            <w:tcW w:w="648" w:type="pct"/>
            <w:shd w:val="clear" w:color="auto" w:fill="auto"/>
            <w:vAlign w:val="center"/>
          </w:tcPr>
          <w:p w:rsidR="00D42B9C" w:rsidRPr="00D20DC4" w:rsidRDefault="00D42B9C" w:rsidP="00D42B9C">
            <w:pPr>
              <w:spacing w:after="0" w:line="240" w:lineRule="auto"/>
              <w:jc w:val="right"/>
              <w:rPr>
                <w:bCs/>
                <w:sz w:val="18"/>
                <w:szCs w:val="18"/>
              </w:rPr>
            </w:pPr>
          </w:p>
        </w:tc>
        <w:tc>
          <w:tcPr>
            <w:tcW w:w="468" w:type="pct"/>
            <w:vAlign w:val="center"/>
          </w:tcPr>
          <w:p w:rsidR="00D42B9C" w:rsidRPr="00D20DC4" w:rsidRDefault="00D42B9C" w:rsidP="00D42B9C">
            <w:pPr>
              <w:spacing w:after="0" w:line="240" w:lineRule="auto"/>
              <w:jc w:val="right"/>
              <w:rPr>
                <w:bCs/>
                <w:sz w:val="18"/>
                <w:szCs w:val="18"/>
              </w:rPr>
            </w:pPr>
          </w:p>
        </w:tc>
        <w:tc>
          <w:tcPr>
            <w:tcW w:w="469" w:type="pct"/>
            <w:vAlign w:val="center"/>
          </w:tcPr>
          <w:p w:rsidR="00D42B9C" w:rsidRPr="00D20DC4" w:rsidRDefault="00D42B9C" w:rsidP="00D42B9C">
            <w:pPr>
              <w:spacing w:after="0" w:line="240" w:lineRule="auto"/>
              <w:jc w:val="right"/>
              <w:rPr>
                <w:bCs/>
                <w:sz w:val="18"/>
                <w:szCs w:val="18"/>
              </w:rPr>
            </w:pPr>
          </w:p>
        </w:tc>
      </w:tr>
      <w:tr w:rsidR="00D42B9C" w:rsidRPr="00D20DC4" w:rsidTr="00D42B9C">
        <w:tc>
          <w:tcPr>
            <w:tcW w:w="5000" w:type="pct"/>
            <w:gridSpan w:val="9"/>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Species with 2  types of individual carotenoids</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 xml:space="preserve">A. </w:t>
            </w:r>
            <w:proofErr w:type="spellStart"/>
            <w:r w:rsidRPr="00D20DC4">
              <w:rPr>
                <w:bCs/>
                <w:i/>
                <w:sz w:val="18"/>
                <w:szCs w:val="18"/>
              </w:rPr>
              <w:t>occidentale</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14.20±0.29</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12.46</w:t>
            </w:r>
            <w:r w:rsidRPr="00D20DC4">
              <w:rPr>
                <w:sz w:val="18"/>
                <w:szCs w:val="18"/>
              </w:rPr>
              <w:t>±0.55</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proofErr w:type="spellStart"/>
            <w:r w:rsidRPr="00D20DC4">
              <w:rPr>
                <w:bCs/>
                <w:sz w:val="18"/>
                <w:szCs w:val="18"/>
              </w:rPr>
              <w:t>nd</w:t>
            </w:r>
            <w:proofErr w:type="spellEnd"/>
          </w:p>
        </w:tc>
        <w:tc>
          <w:tcPr>
            <w:tcW w:w="469" w:type="pct"/>
            <w:vAlign w:val="center"/>
          </w:tcPr>
          <w:p w:rsidR="00D42B9C" w:rsidRPr="00D20DC4" w:rsidRDefault="00D42B9C" w:rsidP="00D42B9C">
            <w:pPr>
              <w:spacing w:after="0" w:line="240" w:lineRule="auto"/>
              <w:jc w:val="right"/>
              <w:rPr>
                <w:sz w:val="18"/>
                <w:szCs w:val="18"/>
              </w:rPr>
            </w:pPr>
            <w:r w:rsidRPr="00D20DC4">
              <w:rPr>
                <w:bCs/>
                <w:sz w:val="18"/>
                <w:szCs w:val="18"/>
              </w:rPr>
              <w:t>1.74</w:t>
            </w:r>
            <w:r w:rsidRPr="00D20DC4">
              <w:rPr>
                <w:sz w:val="18"/>
                <w:szCs w:val="18"/>
              </w:rPr>
              <w:t>±0.28</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 xml:space="preserve">E. </w:t>
            </w:r>
            <w:proofErr w:type="spellStart"/>
            <w:r w:rsidRPr="00D20DC4">
              <w:rPr>
                <w:bCs/>
                <w:i/>
                <w:sz w:val="18"/>
                <w:szCs w:val="18"/>
              </w:rPr>
              <w:t>redlevi</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11.65±0.14</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10.39</w:t>
            </w:r>
            <w:r w:rsidRPr="00D20DC4">
              <w:rPr>
                <w:sz w:val="18"/>
                <w:szCs w:val="18"/>
              </w:rPr>
              <w:t>±0.15</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proofErr w:type="spellStart"/>
            <w:r w:rsidRPr="00D20DC4">
              <w:rPr>
                <w:bCs/>
                <w:sz w:val="18"/>
                <w:szCs w:val="18"/>
              </w:rPr>
              <w:t>nd</w:t>
            </w:r>
            <w:proofErr w:type="spellEnd"/>
          </w:p>
        </w:tc>
        <w:tc>
          <w:tcPr>
            <w:tcW w:w="469" w:type="pct"/>
            <w:vAlign w:val="center"/>
          </w:tcPr>
          <w:p w:rsidR="00D42B9C" w:rsidRPr="00D20DC4" w:rsidRDefault="00D42B9C" w:rsidP="00D42B9C">
            <w:pPr>
              <w:spacing w:after="0" w:line="240" w:lineRule="auto"/>
              <w:jc w:val="right"/>
              <w:rPr>
                <w:sz w:val="18"/>
                <w:szCs w:val="18"/>
              </w:rPr>
            </w:pPr>
            <w:r w:rsidRPr="00D20DC4">
              <w:rPr>
                <w:bCs/>
                <w:sz w:val="18"/>
                <w:szCs w:val="18"/>
              </w:rPr>
              <w:t>1.30</w:t>
            </w:r>
            <w:r w:rsidRPr="00D20DC4">
              <w:rPr>
                <w:sz w:val="18"/>
                <w:szCs w:val="18"/>
              </w:rPr>
              <w:t>±0.03</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i/>
                <w:sz w:val="18"/>
                <w:szCs w:val="18"/>
              </w:rPr>
            </w:pPr>
            <w:r w:rsidRPr="00D20DC4">
              <w:rPr>
                <w:bCs/>
                <w:i/>
                <w:sz w:val="18"/>
                <w:szCs w:val="18"/>
              </w:rPr>
              <w:t xml:space="preserve">A. </w:t>
            </w:r>
            <w:proofErr w:type="spellStart"/>
            <w:r w:rsidRPr="00D20DC4">
              <w:rPr>
                <w:bCs/>
                <w:i/>
                <w:sz w:val="18"/>
                <w:szCs w:val="18"/>
              </w:rPr>
              <w:t>cepa</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6.90±0.04</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sz w:val="18"/>
                <w:szCs w:val="18"/>
              </w:rPr>
            </w:pPr>
            <w:r w:rsidRPr="00D20DC4">
              <w:rPr>
                <w:bCs/>
                <w:sz w:val="18"/>
                <w:szCs w:val="18"/>
              </w:rPr>
              <w:t>4.83</w:t>
            </w:r>
            <w:r w:rsidRPr="00D20DC4">
              <w:rPr>
                <w:sz w:val="18"/>
                <w:szCs w:val="18"/>
              </w:rPr>
              <w:t>±0.02</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proofErr w:type="spellStart"/>
            <w:r w:rsidRPr="00D20DC4">
              <w:rPr>
                <w:bCs/>
                <w:sz w:val="18"/>
                <w:szCs w:val="18"/>
              </w:rPr>
              <w:t>nd</w:t>
            </w:r>
            <w:proofErr w:type="spellEnd"/>
          </w:p>
        </w:tc>
        <w:tc>
          <w:tcPr>
            <w:tcW w:w="469" w:type="pct"/>
            <w:vAlign w:val="center"/>
          </w:tcPr>
          <w:p w:rsidR="00D42B9C" w:rsidRPr="00D20DC4" w:rsidRDefault="00D42B9C" w:rsidP="00D42B9C">
            <w:pPr>
              <w:spacing w:after="0" w:line="240" w:lineRule="auto"/>
              <w:jc w:val="right"/>
              <w:rPr>
                <w:sz w:val="18"/>
                <w:szCs w:val="18"/>
              </w:rPr>
            </w:pPr>
            <w:r w:rsidRPr="00D20DC4">
              <w:rPr>
                <w:bCs/>
                <w:sz w:val="18"/>
                <w:szCs w:val="18"/>
              </w:rPr>
              <w:t>2.07</w:t>
            </w:r>
            <w:r w:rsidRPr="00D20DC4">
              <w:rPr>
                <w:sz w:val="18"/>
                <w:szCs w:val="18"/>
              </w:rPr>
              <w:t>±0.02</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i/>
                <w:sz w:val="18"/>
                <w:szCs w:val="18"/>
              </w:rPr>
            </w:pPr>
            <w:r w:rsidRPr="00D20DC4">
              <w:rPr>
                <w:bCs/>
                <w:i/>
                <w:sz w:val="18"/>
                <w:szCs w:val="18"/>
              </w:rPr>
              <w:t xml:space="preserve">I. </w:t>
            </w:r>
            <w:proofErr w:type="spellStart"/>
            <w:r w:rsidRPr="00D20DC4">
              <w:rPr>
                <w:bCs/>
                <w:i/>
                <w:sz w:val="18"/>
                <w:szCs w:val="18"/>
              </w:rPr>
              <w:t>batatas</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1.34±0.06</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r w:rsidRPr="00D20DC4">
              <w:rPr>
                <w:bCs/>
                <w:sz w:val="18"/>
                <w:szCs w:val="18"/>
              </w:rPr>
              <w:t>0.38±0.09</w:t>
            </w:r>
          </w:p>
        </w:tc>
        <w:tc>
          <w:tcPr>
            <w:tcW w:w="469" w:type="pct"/>
            <w:vAlign w:val="center"/>
          </w:tcPr>
          <w:p w:rsidR="00D42B9C" w:rsidRPr="00D20DC4" w:rsidRDefault="00D42B9C" w:rsidP="00D42B9C">
            <w:pPr>
              <w:spacing w:after="0" w:line="240" w:lineRule="auto"/>
              <w:jc w:val="right"/>
              <w:rPr>
                <w:bCs/>
                <w:sz w:val="18"/>
                <w:szCs w:val="18"/>
              </w:rPr>
            </w:pPr>
            <w:r w:rsidRPr="00D20DC4">
              <w:rPr>
                <w:bCs/>
                <w:sz w:val="18"/>
                <w:szCs w:val="18"/>
              </w:rPr>
              <w:t>0.97±0.06</w:t>
            </w:r>
          </w:p>
        </w:tc>
      </w:tr>
      <w:tr w:rsidR="00D42B9C" w:rsidRPr="00D20DC4" w:rsidTr="00D42B9C">
        <w:tc>
          <w:tcPr>
            <w:tcW w:w="583" w:type="pct"/>
            <w:shd w:val="clear" w:color="auto" w:fill="auto"/>
            <w:vAlign w:val="center"/>
          </w:tcPr>
          <w:p w:rsidR="00D42B9C" w:rsidRPr="00D20DC4" w:rsidRDefault="00D42B9C" w:rsidP="00D42B9C">
            <w:pPr>
              <w:spacing w:after="0" w:line="240" w:lineRule="auto"/>
              <w:rPr>
                <w:bCs/>
                <w:sz w:val="18"/>
                <w:szCs w:val="18"/>
              </w:rPr>
            </w:pPr>
            <w:r w:rsidRPr="00D20DC4">
              <w:rPr>
                <w:bCs/>
                <w:i/>
                <w:sz w:val="18"/>
                <w:szCs w:val="18"/>
              </w:rPr>
              <w:t xml:space="preserve">D. </w:t>
            </w:r>
            <w:proofErr w:type="spellStart"/>
            <w:r w:rsidRPr="00D20DC4">
              <w:rPr>
                <w:bCs/>
                <w:i/>
                <w:sz w:val="18"/>
                <w:szCs w:val="18"/>
              </w:rPr>
              <w:t>carota</w:t>
            </w:r>
            <w:proofErr w:type="spellEnd"/>
          </w:p>
        </w:tc>
        <w:tc>
          <w:tcPr>
            <w:tcW w:w="602" w:type="pct"/>
            <w:shd w:val="clear" w:color="auto" w:fill="auto"/>
            <w:vAlign w:val="center"/>
          </w:tcPr>
          <w:p w:rsidR="00D42B9C" w:rsidRPr="00D20DC4" w:rsidRDefault="00D42B9C" w:rsidP="00D42B9C">
            <w:pPr>
              <w:spacing w:after="0" w:line="240" w:lineRule="auto"/>
              <w:jc w:val="right"/>
              <w:rPr>
                <w:sz w:val="18"/>
                <w:szCs w:val="18"/>
              </w:rPr>
            </w:pPr>
            <w:r w:rsidRPr="00D20DC4">
              <w:rPr>
                <w:sz w:val="18"/>
                <w:szCs w:val="18"/>
              </w:rPr>
              <w:t>1.31±0.01</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03"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513" w:type="pct"/>
            <w:shd w:val="clear" w:color="auto" w:fill="auto"/>
            <w:vAlign w:val="center"/>
          </w:tcPr>
          <w:p w:rsidR="00D42B9C" w:rsidRPr="00D20DC4" w:rsidRDefault="00D42B9C" w:rsidP="00D42B9C">
            <w:pPr>
              <w:spacing w:after="0" w:line="240" w:lineRule="auto"/>
              <w:jc w:val="right"/>
              <w:rPr>
                <w:bCs/>
                <w:sz w:val="18"/>
                <w:szCs w:val="18"/>
              </w:rPr>
            </w:pPr>
            <w:r w:rsidRPr="00D20DC4">
              <w:rPr>
                <w:bCs/>
                <w:sz w:val="18"/>
                <w:szCs w:val="18"/>
              </w:rPr>
              <w:t>0.72±0.00</w:t>
            </w:r>
          </w:p>
        </w:tc>
        <w:tc>
          <w:tcPr>
            <w:tcW w:w="557"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648" w:type="pct"/>
            <w:shd w:val="clear" w:color="auto" w:fill="auto"/>
            <w:vAlign w:val="center"/>
          </w:tcPr>
          <w:p w:rsidR="00D42B9C" w:rsidRPr="00D20DC4" w:rsidRDefault="00D42B9C" w:rsidP="00D42B9C">
            <w:pPr>
              <w:spacing w:after="0" w:line="240" w:lineRule="auto"/>
              <w:jc w:val="right"/>
              <w:rPr>
                <w:sz w:val="18"/>
                <w:szCs w:val="18"/>
              </w:rPr>
            </w:pPr>
            <w:proofErr w:type="spellStart"/>
            <w:r w:rsidRPr="00D20DC4">
              <w:rPr>
                <w:sz w:val="18"/>
                <w:szCs w:val="18"/>
              </w:rPr>
              <w:t>nd</w:t>
            </w:r>
            <w:proofErr w:type="spellEnd"/>
          </w:p>
        </w:tc>
        <w:tc>
          <w:tcPr>
            <w:tcW w:w="468" w:type="pct"/>
            <w:vAlign w:val="center"/>
          </w:tcPr>
          <w:p w:rsidR="00D42B9C" w:rsidRPr="00D20DC4" w:rsidRDefault="00D42B9C" w:rsidP="00D42B9C">
            <w:pPr>
              <w:spacing w:after="0" w:line="240" w:lineRule="auto"/>
              <w:jc w:val="right"/>
              <w:rPr>
                <w:bCs/>
                <w:sz w:val="18"/>
                <w:szCs w:val="18"/>
              </w:rPr>
            </w:pPr>
            <w:proofErr w:type="spellStart"/>
            <w:r w:rsidRPr="00D20DC4">
              <w:rPr>
                <w:bCs/>
                <w:sz w:val="18"/>
                <w:szCs w:val="18"/>
              </w:rPr>
              <w:t>nd</w:t>
            </w:r>
            <w:proofErr w:type="spellEnd"/>
          </w:p>
        </w:tc>
        <w:tc>
          <w:tcPr>
            <w:tcW w:w="469" w:type="pct"/>
            <w:vAlign w:val="center"/>
          </w:tcPr>
          <w:p w:rsidR="00D42B9C" w:rsidRPr="00D20DC4" w:rsidRDefault="00D42B9C" w:rsidP="00D42B9C">
            <w:pPr>
              <w:spacing w:after="0" w:line="240" w:lineRule="auto"/>
              <w:jc w:val="right"/>
              <w:rPr>
                <w:bCs/>
                <w:sz w:val="18"/>
                <w:szCs w:val="18"/>
              </w:rPr>
            </w:pPr>
            <w:r w:rsidRPr="00D20DC4">
              <w:rPr>
                <w:bCs/>
                <w:sz w:val="18"/>
                <w:szCs w:val="18"/>
              </w:rPr>
              <w:t>0.60±0.01</w:t>
            </w:r>
          </w:p>
        </w:tc>
      </w:tr>
      <w:tr w:rsidR="00D42B9C" w:rsidRPr="00D20DC4" w:rsidTr="00D42B9C">
        <w:trPr>
          <w:trHeight w:val="170"/>
        </w:trPr>
        <w:tc>
          <w:tcPr>
            <w:tcW w:w="583" w:type="pct"/>
            <w:tcBorders>
              <w:bottom w:val="single" w:sz="4" w:space="0" w:color="auto"/>
            </w:tcBorders>
            <w:shd w:val="clear" w:color="auto" w:fill="auto"/>
            <w:vAlign w:val="center"/>
          </w:tcPr>
          <w:p w:rsidR="00D42B9C" w:rsidRPr="00D20DC4" w:rsidRDefault="00D42B9C" w:rsidP="00D42B9C">
            <w:pPr>
              <w:spacing w:after="0" w:line="240" w:lineRule="auto"/>
              <w:rPr>
                <w:bCs/>
                <w:sz w:val="18"/>
                <w:szCs w:val="18"/>
              </w:rPr>
            </w:pPr>
          </w:p>
        </w:tc>
        <w:tc>
          <w:tcPr>
            <w:tcW w:w="602" w:type="pct"/>
            <w:tcBorders>
              <w:bottom w:val="single" w:sz="4" w:space="0" w:color="auto"/>
            </w:tcBorders>
            <w:shd w:val="clear" w:color="auto" w:fill="auto"/>
            <w:vAlign w:val="center"/>
          </w:tcPr>
          <w:p w:rsidR="00D42B9C" w:rsidRPr="00D20DC4" w:rsidRDefault="00D42B9C" w:rsidP="00D42B9C">
            <w:pPr>
              <w:spacing w:after="0" w:line="240" w:lineRule="auto"/>
              <w:rPr>
                <w:sz w:val="18"/>
                <w:szCs w:val="18"/>
              </w:rPr>
            </w:pPr>
          </w:p>
        </w:tc>
        <w:tc>
          <w:tcPr>
            <w:tcW w:w="557" w:type="pct"/>
            <w:tcBorders>
              <w:bottom w:val="single" w:sz="4" w:space="0" w:color="auto"/>
            </w:tcBorders>
            <w:shd w:val="clear" w:color="auto" w:fill="auto"/>
            <w:vAlign w:val="center"/>
          </w:tcPr>
          <w:p w:rsidR="00D42B9C" w:rsidRPr="00D20DC4" w:rsidRDefault="00D42B9C" w:rsidP="00D42B9C">
            <w:pPr>
              <w:spacing w:after="0" w:line="240" w:lineRule="auto"/>
              <w:rPr>
                <w:sz w:val="18"/>
                <w:szCs w:val="18"/>
              </w:rPr>
            </w:pPr>
          </w:p>
        </w:tc>
        <w:tc>
          <w:tcPr>
            <w:tcW w:w="603" w:type="pct"/>
            <w:tcBorders>
              <w:bottom w:val="single" w:sz="4" w:space="0" w:color="auto"/>
            </w:tcBorders>
            <w:shd w:val="clear" w:color="auto" w:fill="auto"/>
            <w:vAlign w:val="center"/>
          </w:tcPr>
          <w:p w:rsidR="00D42B9C" w:rsidRPr="00D20DC4" w:rsidRDefault="00D42B9C" w:rsidP="00D42B9C">
            <w:pPr>
              <w:spacing w:after="0" w:line="240" w:lineRule="auto"/>
              <w:rPr>
                <w:sz w:val="18"/>
                <w:szCs w:val="18"/>
              </w:rPr>
            </w:pPr>
          </w:p>
        </w:tc>
        <w:tc>
          <w:tcPr>
            <w:tcW w:w="513" w:type="pct"/>
            <w:tcBorders>
              <w:bottom w:val="single" w:sz="4" w:space="0" w:color="auto"/>
            </w:tcBorders>
            <w:shd w:val="clear" w:color="auto" w:fill="auto"/>
            <w:vAlign w:val="center"/>
          </w:tcPr>
          <w:p w:rsidR="00D42B9C" w:rsidRPr="00D20DC4" w:rsidRDefault="00D42B9C" w:rsidP="00D42B9C">
            <w:pPr>
              <w:spacing w:after="0" w:line="240" w:lineRule="auto"/>
              <w:rPr>
                <w:sz w:val="18"/>
                <w:szCs w:val="18"/>
              </w:rPr>
            </w:pPr>
          </w:p>
        </w:tc>
        <w:tc>
          <w:tcPr>
            <w:tcW w:w="557" w:type="pct"/>
            <w:tcBorders>
              <w:bottom w:val="single" w:sz="4" w:space="0" w:color="auto"/>
            </w:tcBorders>
            <w:shd w:val="clear" w:color="auto" w:fill="auto"/>
            <w:vAlign w:val="center"/>
          </w:tcPr>
          <w:p w:rsidR="00D42B9C" w:rsidRPr="00D20DC4" w:rsidRDefault="00D42B9C" w:rsidP="00D42B9C">
            <w:pPr>
              <w:spacing w:after="0" w:line="240" w:lineRule="auto"/>
              <w:rPr>
                <w:sz w:val="18"/>
                <w:szCs w:val="18"/>
              </w:rPr>
            </w:pPr>
          </w:p>
        </w:tc>
        <w:tc>
          <w:tcPr>
            <w:tcW w:w="648" w:type="pct"/>
            <w:tcBorders>
              <w:bottom w:val="single" w:sz="4" w:space="0" w:color="auto"/>
            </w:tcBorders>
            <w:shd w:val="clear" w:color="auto" w:fill="auto"/>
            <w:vAlign w:val="center"/>
          </w:tcPr>
          <w:p w:rsidR="00D42B9C" w:rsidRPr="00D20DC4" w:rsidRDefault="00D42B9C" w:rsidP="00D42B9C">
            <w:pPr>
              <w:spacing w:after="0" w:line="240" w:lineRule="auto"/>
              <w:rPr>
                <w:sz w:val="18"/>
                <w:szCs w:val="18"/>
              </w:rPr>
            </w:pPr>
          </w:p>
        </w:tc>
        <w:tc>
          <w:tcPr>
            <w:tcW w:w="468" w:type="pct"/>
            <w:tcBorders>
              <w:bottom w:val="single" w:sz="4" w:space="0" w:color="auto"/>
            </w:tcBorders>
            <w:vAlign w:val="center"/>
          </w:tcPr>
          <w:p w:rsidR="00D42B9C" w:rsidRPr="00D20DC4" w:rsidRDefault="00D42B9C" w:rsidP="00D42B9C">
            <w:pPr>
              <w:spacing w:after="0" w:line="240" w:lineRule="auto"/>
              <w:rPr>
                <w:bCs/>
                <w:sz w:val="18"/>
                <w:szCs w:val="18"/>
              </w:rPr>
            </w:pPr>
          </w:p>
        </w:tc>
        <w:tc>
          <w:tcPr>
            <w:tcW w:w="469" w:type="pct"/>
            <w:tcBorders>
              <w:bottom w:val="single" w:sz="12" w:space="0" w:color="1F497D"/>
            </w:tcBorders>
            <w:vAlign w:val="center"/>
          </w:tcPr>
          <w:p w:rsidR="00D42B9C" w:rsidRPr="00D20DC4" w:rsidRDefault="00D42B9C" w:rsidP="00D42B9C">
            <w:pPr>
              <w:spacing w:after="0" w:line="240" w:lineRule="auto"/>
              <w:rPr>
                <w:sz w:val="18"/>
                <w:szCs w:val="18"/>
              </w:rPr>
            </w:pPr>
          </w:p>
        </w:tc>
      </w:tr>
      <w:tr w:rsidR="00D42B9C" w:rsidRPr="00D20DC4" w:rsidTr="00D42B9C">
        <w:tc>
          <w:tcPr>
            <w:tcW w:w="5000" w:type="pct"/>
            <w:gridSpan w:val="9"/>
            <w:tcBorders>
              <w:bottom w:val="single" w:sz="4" w:space="0" w:color="auto"/>
            </w:tcBorders>
            <w:shd w:val="clear" w:color="auto" w:fill="auto"/>
            <w:vAlign w:val="center"/>
          </w:tcPr>
          <w:p w:rsidR="00D42B9C" w:rsidRPr="00D20DC4" w:rsidRDefault="00D42B9C" w:rsidP="00D42B9C">
            <w:pPr>
              <w:pStyle w:val="NoSpacing"/>
              <w:rPr>
                <w:rFonts w:cs="Times New Roman"/>
                <w:sz w:val="18"/>
                <w:szCs w:val="18"/>
                <w:lang w:val="en-GB"/>
              </w:rPr>
            </w:pPr>
            <w:proofErr w:type="spellStart"/>
            <w:r w:rsidRPr="00D20DC4">
              <w:rPr>
                <w:rFonts w:cs="Times New Roman"/>
                <w:sz w:val="18"/>
                <w:szCs w:val="18"/>
                <w:lang w:val="en-GB"/>
              </w:rPr>
              <w:t>nd</w:t>
            </w:r>
            <w:proofErr w:type="spellEnd"/>
            <w:r w:rsidRPr="00D20DC4">
              <w:rPr>
                <w:rFonts w:cs="Times New Roman"/>
                <w:sz w:val="18"/>
                <w:szCs w:val="18"/>
                <w:lang w:val="en-GB"/>
              </w:rPr>
              <w:t xml:space="preserve"> – non-detectable, differences are significant at </w:t>
            </w:r>
            <w:r w:rsidRPr="00D20DC4">
              <w:rPr>
                <w:rFonts w:cs="Times New Roman"/>
                <w:i/>
                <w:sz w:val="18"/>
                <w:szCs w:val="18"/>
                <w:lang w:val="en-GB"/>
              </w:rPr>
              <w:t xml:space="preserve">p </w:t>
            </w:r>
            <w:r w:rsidRPr="00D20DC4">
              <w:rPr>
                <w:rFonts w:cs="Times New Roman"/>
                <w:sz w:val="18"/>
                <w:szCs w:val="18"/>
                <w:lang w:val="en-GB"/>
              </w:rPr>
              <w:t>&lt;0.0001</w:t>
            </w:r>
          </w:p>
        </w:tc>
      </w:tr>
    </w:tbl>
    <w:p w:rsidR="00D42B9C" w:rsidRDefault="00D42B9C" w:rsidP="00D668D7">
      <w:pPr>
        <w:spacing w:after="0" w:line="240" w:lineRule="auto"/>
        <w:jc w:val="both"/>
        <w:rPr>
          <w:sz w:val="20"/>
          <w:szCs w:val="20"/>
        </w:rPr>
      </w:pPr>
    </w:p>
    <w:p w:rsidR="00D42B9C" w:rsidRDefault="00D42B9C" w:rsidP="00D668D7">
      <w:pPr>
        <w:spacing w:after="0" w:line="240" w:lineRule="auto"/>
        <w:jc w:val="both"/>
        <w:rPr>
          <w:sz w:val="20"/>
          <w:szCs w:val="20"/>
        </w:rPr>
        <w:sectPr w:rsidR="00D42B9C" w:rsidSect="00D42B9C">
          <w:type w:val="continuous"/>
          <w:pgSz w:w="11907" w:h="16839" w:code="9"/>
          <w:pgMar w:top="1440" w:right="1440" w:bottom="1440" w:left="1440" w:header="709" w:footer="709" w:gutter="0"/>
          <w:cols w:space="708"/>
          <w:docGrid w:linePitch="360"/>
        </w:sectPr>
      </w:pPr>
    </w:p>
    <w:p w:rsidR="004E0E68" w:rsidRPr="00D622DE" w:rsidRDefault="00D42B9C" w:rsidP="004E0E68">
      <w:pPr>
        <w:pStyle w:val="ListParagraph"/>
        <w:tabs>
          <w:tab w:val="left" w:pos="440"/>
        </w:tabs>
        <w:autoSpaceDE w:val="0"/>
        <w:autoSpaceDN w:val="0"/>
        <w:adjustRightInd w:val="0"/>
        <w:spacing w:after="0" w:line="240" w:lineRule="auto"/>
        <w:ind w:left="0"/>
        <w:jc w:val="center"/>
        <w:rPr>
          <w:rFonts w:cs="Times New Roman"/>
          <w:color w:val="auto"/>
          <w:sz w:val="20"/>
          <w:szCs w:val="20"/>
          <w:lang w:val="en-GB"/>
        </w:rPr>
        <w:sectPr w:rsidR="004E0E68" w:rsidRPr="00D622DE" w:rsidSect="00D42B9C">
          <w:type w:val="continuous"/>
          <w:pgSz w:w="11907" w:h="16839" w:code="9"/>
          <w:pgMar w:top="1440" w:right="1440" w:bottom="1440" w:left="1440" w:header="709" w:footer="709" w:gutter="0"/>
          <w:cols w:space="708"/>
          <w:docGrid w:linePitch="360"/>
        </w:sectPr>
      </w:pPr>
      <w:proofErr w:type="gramStart"/>
      <w:r>
        <w:rPr>
          <w:rFonts w:cs="Times New Roman"/>
          <w:color w:val="auto"/>
          <w:sz w:val="20"/>
          <w:szCs w:val="20"/>
          <w:lang w:val="en-GB"/>
        </w:rPr>
        <w:lastRenderedPageBreak/>
        <w:t>Table 1.</w:t>
      </w:r>
      <w:proofErr w:type="gramEnd"/>
      <w:r w:rsidR="004E0E68" w:rsidRPr="00BF6FED">
        <w:rPr>
          <w:rFonts w:cs="Times New Roman"/>
          <w:color w:val="auto"/>
          <w:sz w:val="20"/>
          <w:szCs w:val="20"/>
          <w:lang w:val="en-GB"/>
        </w:rPr>
        <w:t xml:space="preserve"> </w:t>
      </w:r>
      <w:r w:rsidR="004E0E68" w:rsidRPr="00BF6FED">
        <w:rPr>
          <w:sz w:val="20"/>
          <w:szCs w:val="20"/>
          <w:lang w:val="en-GB"/>
        </w:rPr>
        <w:t xml:space="preserve">Distribution of total and individual carotenoids in 24 species of </w:t>
      </w:r>
      <w:proofErr w:type="spellStart"/>
      <w:r w:rsidR="004E0E68">
        <w:rPr>
          <w:i/>
          <w:sz w:val="20"/>
          <w:szCs w:val="20"/>
          <w:lang w:val="en-GB"/>
        </w:rPr>
        <w:t>ulam</w:t>
      </w:r>
      <w:proofErr w:type="spellEnd"/>
    </w:p>
    <w:p w:rsidR="00D42B9C" w:rsidRDefault="00D42B9C" w:rsidP="00D42B9C">
      <w:pPr>
        <w:pStyle w:val="Default"/>
        <w:rPr>
          <w:rFonts w:eastAsiaTheme="minorHAnsi"/>
          <w:b/>
          <w:bCs/>
          <w:sz w:val="20"/>
          <w:szCs w:val="20"/>
          <w:lang w:val="en-GB" w:bidi="ar-SA"/>
        </w:rPr>
      </w:pPr>
    </w:p>
    <w:p w:rsidR="004321B3" w:rsidRDefault="004E0E68" w:rsidP="004E0E68">
      <w:pPr>
        <w:pStyle w:val="Default"/>
        <w:jc w:val="center"/>
        <w:rPr>
          <w:rFonts w:eastAsiaTheme="minorHAnsi"/>
          <w:b/>
          <w:bCs/>
          <w:sz w:val="20"/>
          <w:szCs w:val="20"/>
          <w:lang w:val="en-GB" w:bidi="ar-SA"/>
        </w:rPr>
      </w:pPr>
      <w:r>
        <w:rPr>
          <w:rFonts w:eastAsiaTheme="minorHAnsi"/>
          <w:b/>
          <w:bCs/>
          <w:sz w:val="20"/>
          <w:szCs w:val="20"/>
          <w:lang w:val="en-GB" w:bidi="ar-SA"/>
        </w:rPr>
        <w:t>Conclusion</w:t>
      </w:r>
    </w:p>
    <w:p w:rsidR="004321B3" w:rsidRDefault="009F6B1C" w:rsidP="00D668D7">
      <w:pPr>
        <w:autoSpaceDE w:val="0"/>
        <w:autoSpaceDN w:val="0"/>
        <w:adjustRightInd w:val="0"/>
        <w:spacing w:after="0" w:line="240" w:lineRule="auto"/>
        <w:jc w:val="both"/>
        <w:rPr>
          <w:sz w:val="20"/>
          <w:szCs w:val="20"/>
        </w:rPr>
      </w:pPr>
      <w:r w:rsidRPr="00B430F1">
        <w:rPr>
          <w:sz w:val="20"/>
          <w:szCs w:val="20"/>
        </w:rPr>
        <w:t xml:space="preserve">In this study, </w:t>
      </w:r>
      <w:proofErr w:type="spellStart"/>
      <w:r w:rsidRPr="00B430F1">
        <w:rPr>
          <w:sz w:val="20"/>
          <w:szCs w:val="20"/>
        </w:rPr>
        <w:t>neoxanthin</w:t>
      </w:r>
      <w:proofErr w:type="spellEnd"/>
      <w:r w:rsidRPr="00B430F1">
        <w:rPr>
          <w:sz w:val="20"/>
          <w:szCs w:val="20"/>
        </w:rPr>
        <w:t xml:space="preserve">, </w:t>
      </w:r>
      <w:proofErr w:type="spellStart"/>
      <w:r w:rsidRPr="00B430F1">
        <w:rPr>
          <w:sz w:val="20"/>
          <w:szCs w:val="20"/>
        </w:rPr>
        <w:t>violaxanthin</w:t>
      </w:r>
      <w:proofErr w:type="spellEnd"/>
      <w:r w:rsidRPr="00B430F1">
        <w:rPr>
          <w:sz w:val="20"/>
          <w:szCs w:val="20"/>
        </w:rPr>
        <w:t xml:space="preserve">, lutein, </w:t>
      </w:r>
      <w:proofErr w:type="spellStart"/>
      <w:r w:rsidRPr="00B430F1">
        <w:rPr>
          <w:sz w:val="20"/>
          <w:szCs w:val="20"/>
        </w:rPr>
        <w:t>zeaxanthin</w:t>
      </w:r>
      <w:proofErr w:type="spellEnd"/>
      <w:r w:rsidRPr="00B430F1">
        <w:rPr>
          <w:sz w:val="20"/>
          <w:szCs w:val="20"/>
        </w:rPr>
        <w:t>, β-</w:t>
      </w:r>
      <w:proofErr w:type="spellStart"/>
      <w:r w:rsidRPr="00B430F1">
        <w:rPr>
          <w:sz w:val="20"/>
          <w:szCs w:val="20"/>
        </w:rPr>
        <w:t>cryptoxanthin</w:t>
      </w:r>
      <w:proofErr w:type="spellEnd"/>
      <w:r w:rsidRPr="00B430F1">
        <w:rPr>
          <w:sz w:val="20"/>
          <w:szCs w:val="20"/>
        </w:rPr>
        <w:t>, α-carotene and β-carotene</w:t>
      </w:r>
      <w:r>
        <w:rPr>
          <w:sz w:val="20"/>
          <w:szCs w:val="20"/>
        </w:rPr>
        <w:t xml:space="preserve"> which are the </w:t>
      </w:r>
      <w:r w:rsidRPr="00B430F1">
        <w:rPr>
          <w:sz w:val="20"/>
          <w:szCs w:val="20"/>
        </w:rPr>
        <w:t xml:space="preserve">potential natural and </w:t>
      </w:r>
      <w:r w:rsidRPr="00B430F1">
        <w:rPr>
          <w:i/>
          <w:iCs/>
          <w:sz w:val="20"/>
          <w:szCs w:val="20"/>
        </w:rPr>
        <w:t>halal</w:t>
      </w:r>
      <w:r w:rsidRPr="00B430F1">
        <w:rPr>
          <w:sz w:val="20"/>
          <w:szCs w:val="20"/>
        </w:rPr>
        <w:t xml:space="preserve"> food colorants </w:t>
      </w:r>
      <w:r>
        <w:rPr>
          <w:sz w:val="20"/>
          <w:szCs w:val="20"/>
        </w:rPr>
        <w:t xml:space="preserve">have been extracted </w:t>
      </w:r>
      <w:r w:rsidRPr="00B430F1">
        <w:rPr>
          <w:sz w:val="20"/>
          <w:szCs w:val="20"/>
        </w:rPr>
        <w:t xml:space="preserve">from 24 </w:t>
      </w:r>
      <w:proofErr w:type="spellStart"/>
      <w:r w:rsidRPr="00B430F1">
        <w:rPr>
          <w:sz w:val="20"/>
          <w:szCs w:val="20"/>
        </w:rPr>
        <w:t>ulam</w:t>
      </w:r>
      <w:proofErr w:type="spellEnd"/>
      <w:r w:rsidRPr="00B430F1">
        <w:rPr>
          <w:sz w:val="20"/>
          <w:szCs w:val="20"/>
        </w:rPr>
        <w:t xml:space="preserve"> species.</w:t>
      </w:r>
      <w:r w:rsidR="006A31EA">
        <w:rPr>
          <w:sz w:val="20"/>
          <w:szCs w:val="20"/>
        </w:rPr>
        <w:t xml:space="preserve"> </w:t>
      </w:r>
      <w:r w:rsidR="004321B3" w:rsidRPr="00B430F1">
        <w:rPr>
          <w:sz w:val="20"/>
          <w:szCs w:val="20"/>
        </w:rPr>
        <w:t xml:space="preserve">These targeted phytochemical compounds can be introduced as individual ingredients or as a mixture of few carotenoids for the production of food colorant. The phytochemical extraction, purification and manipulation of postharvest storage condition which are </w:t>
      </w:r>
      <w:proofErr w:type="spellStart"/>
      <w:r w:rsidR="005B5B46">
        <w:rPr>
          <w:i/>
          <w:iCs/>
          <w:sz w:val="20"/>
          <w:szCs w:val="20"/>
        </w:rPr>
        <w:t>sy</w:t>
      </w:r>
      <w:r w:rsidR="004321B3" w:rsidRPr="00B430F1">
        <w:rPr>
          <w:i/>
          <w:iCs/>
          <w:sz w:val="20"/>
          <w:szCs w:val="20"/>
        </w:rPr>
        <w:t>ariah</w:t>
      </w:r>
      <w:proofErr w:type="spellEnd"/>
      <w:r w:rsidR="004321B3" w:rsidRPr="00B430F1">
        <w:rPr>
          <w:sz w:val="20"/>
          <w:szCs w:val="20"/>
        </w:rPr>
        <w:t xml:space="preserve"> compliant can be applied prior to commercialisation in</w:t>
      </w:r>
      <w:r w:rsidR="004321B3">
        <w:rPr>
          <w:sz w:val="20"/>
          <w:szCs w:val="20"/>
        </w:rPr>
        <w:t>to the</w:t>
      </w:r>
      <w:r w:rsidR="00D952B3">
        <w:rPr>
          <w:sz w:val="20"/>
          <w:szCs w:val="20"/>
        </w:rPr>
        <w:t xml:space="preserve"> </w:t>
      </w:r>
      <w:r w:rsidR="004321B3" w:rsidRPr="00B430F1">
        <w:rPr>
          <w:i/>
          <w:iCs/>
          <w:sz w:val="20"/>
          <w:szCs w:val="20"/>
        </w:rPr>
        <w:t>halal</w:t>
      </w:r>
      <w:r w:rsidR="004321B3" w:rsidRPr="00B430F1">
        <w:rPr>
          <w:sz w:val="20"/>
          <w:szCs w:val="20"/>
        </w:rPr>
        <w:t xml:space="preserve"> market. The significant outcome of this research will be new findings for new </w:t>
      </w:r>
      <w:r w:rsidR="004321B3" w:rsidRPr="00B430F1">
        <w:rPr>
          <w:i/>
          <w:iCs/>
          <w:sz w:val="20"/>
          <w:szCs w:val="20"/>
        </w:rPr>
        <w:t>halal</w:t>
      </w:r>
      <w:r w:rsidR="004321B3" w:rsidRPr="00B430F1">
        <w:rPr>
          <w:sz w:val="20"/>
          <w:szCs w:val="20"/>
        </w:rPr>
        <w:t xml:space="preserve"> natural sources of food colorants.</w:t>
      </w:r>
    </w:p>
    <w:p w:rsidR="004C6D0C" w:rsidRDefault="004C6D0C" w:rsidP="00D668D7">
      <w:pPr>
        <w:spacing w:after="0" w:line="240" w:lineRule="auto"/>
        <w:jc w:val="both"/>
        <w:rPr>
          <w:sz w:val="20"/>
          <w:szCs w:val="20"/>
        </w:rPr>
      </w:pPr>
    </w:p>
    <w:p w:rsidR="00C645CC" w:rsidRDefault="004E0E68" w:rsidP="00D668D7">
      <w:pPr>
        <w:pStyle w:val="Default"/>
        <w:jc w:val="center"/>
        <w:rPr>
          <w:rFonts w:eastAsiaTheme="minorHAnsi"/>
          <w:b/>
          <w:bCs/>
          <w:sz w:val="20"/>
          <w:szCs w:val="20"/>
          <w:lang w:val="en-GB" w:bidi="ar-SA"/>
        </w:rPr>
      </w:pPr>
      <w:r>
        <w:rPr>
          <w:rFonts w:eastAsiaTheme="minorHAnsi"/>
          <w:b/>
          <w:bCs/>
          <w:sz w:val="20"/>
          <w:szCs w:val="20"/>
          <w:lang w:val="en-GB" w:bidi="ar-SA"/>
        </w:rPr>
        <w:t>Acknowledgement</w:t>
      </w:r>
    </w:p>
    <w:p w:rsidR="00C645CC" w:rsidRDefault="00C645CC" w:rsidP="00D668D7">
      <w:pPr>
        <w:tabs>
          <w:tab w:val="left" w:pos="440"/>
        </w:tabs>
        <w:autoSpaceDE w:val="0"/>
        <w:autoSpaceDN w:val="0"/>
        <w:adjustRightInd w:val="0"/>
        <w:spacing w:after="0" w:line="240" w:lineRule="auto"/>
        <w:jc w:val="both"/>
        <w:rPr>
          <w:b/>
          <w:bCs/>
        </w:rPr>
      </w:pPr>
      <w:r w:rsidRPr="001146B2">
        <w:rPr>
          <w:sz w:val="20"/>
          <w:szCs w:val="20"/>
        </w:rPr>
        <w:t>The authors would like to thanks Ministry of Higher Education (MOHE) and International Islamic University Malaysia (IIUM) for the Research Grant RACE12-001-0001</w:t>
      </w:r>
      <w:r>
        <w:rPr>
          <w:sz w:val="20"/>
          <w:szCs w:val="20"/>
        </w:rPr>
        <w:t xml:space="preserve">, RACE14-001-0007, </w:t>
      </w:r>
      <w:r w:rsidRPr="001146B2">
        <w:rPr>
          <w:sz w:val="20"/>
          <w:szCs w:val="20"/>
        </w:rPr>
        <w:t xml:space="preserve">EDW B11-111-0589 and </w:t>
      </w:r>
      <w:r>
        <w:rPr>
          <w:sz w:val="20"/>
          <w:szCs w:val="20"/>
        </w:rPr>
        <w:t>MIRGS13-01-002-0004.</w:t>
      </w:r>
    </w:p>
    <w:p w:rsidR="00480854" w:rsidRDefault="00480854" w:rsidP="00D668D7">
      <w:pPr>
        <w:spacing w:after="0" w:line="240" w:lineRule="auto"/>
        <w:jc w:val="both"/>
        <w:rPr>
          <w:sz w:val="20"/>
          <w:szCs w:val="20"/>
        </w:rPr>
      </w:pPr>
    </w:p>
    <w:p w:rsidR="00D622DE" w:rsidRDefault="004E0E68" w:rsidP="00D668D7">
      <w:pPr>
        <w:pStyle w:val="Default"/>
        <w:jc w:val="center"/>
        <w:rPr>
          <w:rFonts w:eastAsiaTheme="minorHAnsi"/>
          <w:b/>
          <w:bCs/>
          <w:sz w:val="20"/>
          <w:szCs w:val="20"/>
          <w:lang w:val="en-GB" w:bidi="ar-SA"/>
        </w:rPr>
      </w:pPr>
      <w:r>
        <w:rPr>
          <w:rFonts w:eastAsiaTheme="minorHAnsi"/>
          <w:b/>
          <w:bCs/>
          <w:sz w:val="20"/>
          <w:szCs w:val="20"/>
          <w:lang w:val="en-GB" w:bidi="ar-SA"/>
        </w:rPr>
        <w:t>References</w:t>
      </w:r>
    </w:p>
    <w:p w:rsidR="00D622DE" w:rsidRPr="007B7083" w:rsidRDefault="00D622DE" w:rsidP="00D668D7">
      <w:pPr>
        <w:pStyle w:val="Default"/>
        <w:numPr>
          <w:ilvl w:val="0"/>
          <w:numId w:val="1"/>
        </w:numPr>
        <w:ind w:left="426" w:hanging="426"/>
        <w:jc w:val="both"/>
        <w:rPr>
          <w:color w:val="auto"/>
          <w:sz w:val="18"/>
          <w:szCs w:val="18"/>
        </w:rPr>
      </w:pPr>
      <w:proofErr w:type="spellStart"/>
      <w:r w:rsidRPr="007B7083">
        <w:rPr>
          <w:color w:val="auto"/>
          <w:sz w:val="18"/>
          <w:szCs w:val="18"/>
        </w:rPr>
        <w:t>Aberoumand</w:t>
      </w:r>
      <w:proofErr w:type="spellEnd"/>
      <w:r w:rsidRPr="007B7083">
        <w:rPr>
          <w:color w:val="auto"/>
          <w:sz w:val="18"/>
          <w:szCs w:val="18"/>
        </w:rPr>
        <w:t xml:space="preserve">, A. (2011). A review article on edible pigments properties and sources as natural </w:t>
      </w:r>
      <w:proofErr w:type="spellStart"/>
      <w:r w:rsidRPr="007B7083">
        <w:rPr>
          <w:color w:val="auto"/>
          <w:sz w:val="18"/>
          <w:szCs w:val="18"/>
        </w:rPr>
        <w:t>biocolorants</w:t>
      </w:r>
      <w:proofErr w:type="spellEnd"/>
      <w:r w:rsidRPr="007B7083">
        <w:rPr>
          <w:color w:val="auto"/>
          <w:sz w:val="18"/>
          <w:szCs w:val="18"/>
        </w:rPr>
        <w:t xml:space="preserve"> in foodstuff and food industry. </w:t>
      </w:r>
      <w:r w:rsidRPr="007B7083">
        <w:rPr>
          <w:i/>
          <w:iCs/>
          <w:color w:val="auto"/>
          <w:sz w:val="18"/>
          <w:szCs w:val="18"/>
        </w:rPr>
        <w:t>World Journal of Dairy &amp; Food Sciences</w:t>
      </w:r>
      <w:r w:rsidRPr="0042450E">
        <w:rPr>
          <w:color w:val="auto"/>
          <w:sz w:val="18"/>
          <w:szCs w:val="18"/>
        </w:rPr>
        <w:t>, 6</w:t>
      </w:r>
      <w:r w:rsidRPr="007B7083">
        <w:rPr>
          <w:color w:val="auto"/>
          <w:sz w:val="18"/>
          <w:szCs w:val="18"/>
        </w:rPr>
        <w:t>(1): 71-78.</w:t>
      </w:r>
    </w:p>
    <w:p w:rsidR="00D622DE" w:rsidRPr="002E4A68" w:rsidRDefault="00D622DE" w:rsidP="00D668D7">
      <w:pPr>
        <w:pStyle w:val="Default"/>
        <w:numPr>
          <w:ilvl w:val="0"/>
          <w:numId w:val="1"/>
        </w:numPr>
        <w:ind w:left="426" w:hanging="426"/>
        <w:jc w:val="both"/>
        <w:rPr>
          <w:rFonts w:asciiTheme="majorBidi" w:hAnsiTheme="majorBidi" w:cstheme="majorBidi"/>
          <w:color w:val="auto"/>
          <w:sz w:val="18"/>
          <w:szCs w:val="18"/>
        </w:rPr>
      </w:pPr>
      <w:r w:rsidRPr="002E4A68">
        <w:rPr>
          <w:rFonts w:asciiTheme="majorBidi" w:hAnsiTheme="majorBidi" w:cstheme="majorBidi"/>
          <w:color w:val="auto"/>
          <w:sz w:val="18"/>
          <w:szCs w:val="18"/>
        </w:rPr>
        <w:lastRenderedPageBreak/>
        <w:t>Tan, J.B.L.</w:t>
      </w:r>
      <w:r w:rsidR="00633F3B">
        <w:rPr>
          <w:rFonts w:asciiTheme="majorBidi" w:hAnsiTheme="majorBidi" w:cstheme="majorBidi"/>
          <w:color w:val="auto"/>
          <w:sz w:val="18"/>
          <w:szCs w:val="18"/>
        </w:rPr>
        <w:t>, Lim, Y.Y. and</w:t>
      </w:r>
      <w:r>
        <w:rPr>
          <w:rFonts w:asciiTheme="majorBidi" w:hAnsiTheme="majorBidi" w:cstheme="majorBidi"/>
          <w:color w:val="auto"/>
          <w:sz w:val="18"/>
          <w:szCs w:val="18"/>
        </w:rPr>
        <w:t xml:space="preserve"> Lee, S.M. </w:t>
      </w:r>
      <w:r w:rsidRPr="002E4A68">
        <w:rPr>
          <w:rFonts w:asciiTheme="majorBidi" w:hAnsiTheme="majorBidi" w:cstheme="majorBidi"/>
          <w:color w:val="auto"/>
          <w:sz w:val="18"/>
          <w:szCs w:val="18"/>
        </w:rPr>
        <w:t xml:space="preserve">(2014). </w:t>
      </w:r>
      <w:proofErr w:type="spellStart"/>
      <w:r w:rsidRPr="002E4A68">
        <w:rPr>
          <w:rFonts w:asciiTheme="majorBidi" w:hAnsiTheme="majorBidi" w:cstheme="majorBidi"/>
          <w:i/>
          <w:iCs/>
          <w:color w:val="auto"/>
          <w:sz w:val="18"/>
          <w:szCs w:val="18"/>
        </w:rPr>
        <w:t>Rhoeospathacea</w:t>
      </w:r>
      <w:proofErr w:type="spellEnd"/>
      <w:r w:rsidRPr="002E4A68">
        <w:rPr>
          <w:rFonts w:asciiTheme="majorBidi" w:hAnsiTheme="majorBidi" w:cstheme="majorBidi"/>
          <w:color w:val="auto"/>
          <w:sz w:val="18"/>
          <w:szCs w:val="18"/>
        </w:rPr>
        <w:t xml:space="preserve"> (Swartz) </w:t>
      </w:r>
      <w:proofErr w:type="spellStart"/>
      <w:r w:rsidRPr="002E4A68">
        <w:rPr>
          <w:rFonts w:asciiTheme="majorBidi" w:hAnsiTheme="majorBidi" w:cstheme="majorBidi"/>
          <w:color w:val="auto"/>
          <w:sz w:val="18"/>
          <w:szCs w:val="18"/>
        </w:rPr>
        <w:t>Stearn</w:t>
      </w:r>
      <w:proofErr w:type="spellEnd"/>
      <w:r>
        <w:rPr>
          <w:rFonts w:asciiTheme="majorBidi" w:hAnsiTheme="majorBidi" w:cstheme="majorBidi"/>
          <w:color w:val="auto"/>
          <w:sz w:val="18"/>
          <w:szCs w:val="18"/>
        </w:rPr>
        <w:t xml:space="preserve"> l</w:t>
      </w:r>
      <w:r w:rsidRPr="002E4A68">
        <w:rPr>
          <w:rFonts w:asciiTheme="majorBidi" w:hAnsiTheme="majorBidi" w:cstheme="majorBidi"/>
          <w:color w:val="auto"/>
          <w:sz w:val="18"/>
          <w:szCs w:val="18"/>
        </w:rPr>
        <w:t xml:space="preserve">eaves, a </w:t>
      </w:r>
      <w:r>
        <w:rPr>
          <w:rFonts w:asciiTheme="majorBidi" w:hAnsiTheme="majorBidi" w:cstheme="majorBidi"/>
          <w:color w:val="auto"/>
          <w:sz w:val="18"/>
          <w:szCs w:val="18"/>
        </w:rPr>
        <w:t>p</w:t>
      </w:r>
      <w:r w:rsidRPr="002E4A68">
        <w:rPr>
          <w:rFonts w:asciiTheme="majorBidi" w:hAnsiTheme="majorBidi" w:cstheme="majorBidi"/>
          <w:color w:val="auto"/>
          <w:sz w:val="18"/>
          <w:szCs w:val="18"/>
        </w:rPr>
        <w:t xml:space="preserve">otential natural food colorant. </w:t>
      </w:r>
      <w:r w:rsidRPr="002E4A68">
        <w:rPr>
          <w:rFonts w:asciiTheme="majorBidi" w:hAnsiTheme="majorBidi" w:cstheme="majorBidi"/>
          <w:i/>
          <w:iCs/>
          <w:color w:val="auto"/>
          <w:sz w:val="18"/>
          <w:szCs w:val="18"/>
          <w:shd w:val="clear" w:color="auto" w:fill="FFFFFF"/>
        </w:rPr>
        <w:t>Journal of Functional Foods</w:t>
      </w:r>
      <w:r w:rsidRPr="0042450E">
        <w:rPr>
          <w:rFonts w:asciiTheme="majorBidi" w:hAnsiTheme="majorBidi" w:cstheme="majorBidi"/>
          <w:color w:val="auto"/>
          <w:sz w:val="18"/>
          <w:szCs w:val="18"/>
          <w:shd w:val="clear" w:color="auto" w:fill="FFFFFF"/>
        </w:rPr>
        <w:t>,</w:t>
      </w:r>
      <w:r w:rsidR="005B5B46">
        <w:rPr>
          <w:rFonts w:asciiTheme="majorBidi" w:hAnsiTheme="majorBidi" w:cstheme="majorBidi"/>
          <w:color w:val="auto"/>
          <w:sz w:val="18"/>
          <w:szCs w:val="18"/>
          <w:shd w:val="clear" w:color="auto" w:fill="FFFFFF"/>
        </w:rPr>
        <w:t xml:space="preserve"> </w:t>
      </w:r>
      <w:r w:rsidRPr="0042450E">
        <w:rPr>
          <w:rFonts w:asciiTheme="majorBidi" w:hAnsiTheme="majorBidi" w:cstheme="majorBidi"/>
          <w:color w:val="auto"/>
          <w:sz w:val="18"/>
          <w:szCs w:val="18"/>
          <w:shd w:val="clear" w:color="auto" w:fill="FFFFFF"/>
        </w:rPr>
        <w:t>7</w:t>
      </w:r>
      <w:r>
        <w:rPr>
          <w:rFonts w:asciiTheme="majorBidi" w:hAnsiTheme="majorBidi" w:cstheme="majorBidi"/>
          <w:color w:val="auto"/>
          <w:sz w:val="18"/>
          <w:szCs w:val="18"/>
          <w:shd w:val="clear" w:color="auto" w:fill="FFFFFF"/>
        </w:rPr>
        <w:t>:</w:t>
      </w:r>
      <w:r w:rsidRPr="002E4A68">
        <w:rPr>
          <w:rFonts w:asciiTheme="majorBidi" w:hAnsiTheme="majorBidi" w:cstheme="majorBidi"/>
          <w:color w:val="auto"/>
          <w:sz w:val="18"/>
          <w:szCs w:val="18"/>
          <w:shd w:val="clear" w:color="auto" w:fill="FFFFFF"/>
        </w:rPr>
        <w:t xml:space="preserve"> 443-451.</w:t>
      </w:r>
    </w:p>
    <w:p w:rsidR="00D622DE" w:rsidRPr="009840DB" w:rsidRDefault="00633F3B" w:rsidP="00D668D7">
      <w:pPr>
        <w:pStyle w:val="Default"/>
        <w:numPr>
          <w:ilvl w:val="0"/>
          <w:numId w:val="1"/>
        </w:numPr>
        <w:ind w:left="426" w:hanging="426"/>
        <w:jc w:val="both"/>
        <w:rPr>
          <w:color w:val="auto"/>
          <w:sz w:val="18"/>
          <w:szCs w:val="18"/>
        </w:rPr>
      </w:pPr>
      <w:proofErr w:type="spellStart"/>
      <w:r>
        <w:rPr>
          <w:color w:val="auto"/>
          <w:sz w:val="18"/>
          <w:szCs w:val="18"/>
        </w:rPr>
        <w:t>Sowbhagya</w:t>
      </w:r>
      <w:proofErr w:type="spellEnd"/>
      <w:r>
        <w:rPr>
          <w:color w:val="auto"/>
          <w:sz w:val="18"/>
          <w:szCs w:val="18"/>
        </w:rPr>
        <w:t>, H.B. and</w:t>
      </w:r>
      <w:r w:rsidR="00D622DE">
        <w:rPr>
          <w:color w:val="auto"/>
          <w:sz w:val="18"/>
          <w:szCs w:val="18"/>
        </w:rPr>
        <w:t xml:space="preserve"> </w:t>
      </w:r>
      <w:proofErr w:type="spellStart"/>
      <w:r w:rsidR="00D622DE" w:rsidRPr="009840DB">
        <w:rPr>
          <w:color w:val="auto"/>
          <w:sz w:val="18"/>
          <w:szCs w:val="18"/>
        </w:rPr>
        <w:t>Chitra</w:t>
      </w:r>
      <w:proofErr w:type="spellEnd"/>
      <w:r w:rsidR="00D622DE" w:rsidRPr="009840DB">
        <w:rPr>
          <w:color w:val="auto"/>
          <w:sz w:val="18"/>
          <w:szCs w:val="18"/>
        </w:rPr>
        <w:t xml:space="preserve">, V. N. (2010). Enzyme-assisted extraction of flavorings and colorants from plant materials. </w:t>
      </w:r>
      <w:r w:rsidR="00D622DE" w:rsidRPr="009840DB">
        <w:rPr>
          <w:i/>
          <w:iCs/>
          <w:color w:val="auto"/>
          <w:sz w:val="18"/>
          <w:szCs w:val="18"/>
        </w:rPr>
        <w:t>Critical Reviews in Food Science and Nutrition</w:t>
      </w:r>
      <w:r w:rsidR="00D622DE" w:rsidRPr="0042450E">
        <w:rPr>
          <w:color w:val="auto"/>
          <w:sz w:val="18"/>
          <w:szCs w:val="18"/>
        </w:rPr>
        <w:t>, 50</w:t>
      </w:r>
      <w:r w:rsidR="00D622DE" w:rsidRPr="009840DB">
        <w:rPr>
          <w:color w:val="auto"/>
          <w:sz w:val="18"/>
          <w:szCs w:val="18"/>
        </w:rPr>
        <w:t>(2): 146-161.</w:t>
      </w:r>
    </w:p>
    <w:p w:rsidR="00D622DE" w:rsidRPr="00141E2B" w:rsidRDefault="00D622DE" w:rsidP="00D668D7">
      <w:pPr>
        <w:pStyle w:val="ListParagraph"/>
        <w:numPr>
          <w:ilvl w:val="0"/>
          <w:numId w:val="1"/>
        </w:numPr>
        <w:spacing w:after="0" w:line="240" w:lineRule="auto"/>
        <w:ind w:left="426" w:hanging="426"/>
        <w:jc w:val="both"/>
        <w:rPr>
          <w:rFonts w:cs="Times New Roman"/>
          <w:color w:val="auto"/>
          <w:sz w:val="18"/>
          <w:szCs w:val="18"/>
          <w:lang w:val="en-NZ"/>
        </w:rPr>
      </w:pPr>
      <w:proofErr w:type="spellStart"/>
      <w:r w:rsidRPr="00141E2B">
        <w:rPr>
          <w:rFonts w:eastAsia="Times New Roman" w:cs="Times New Roman"/>
          <w:color w:val="auto"/>
          <w:sz w:val="18"/>
          <w:szCs w:val="18"/>
        </w:rPr>
        <w:t>Guinot</w:t>
      </w:r>
      <w:proofErr w:type="spellEnd"/>
      <w:r w:rsidRPr="00141E2B">
        <w:rPr>
          <w:rFonts w:eastAsia="Times New Roman" w:cs="Times New Roman"/>
          <w:color w:val="auto"/>
          <w:sz w:val="18"/>
          <w:szCs w:val="18"/>
        </w:rPr>
        <w:t xml:space="preserve">, P., </w:t>
      </w:r>
      <w:proofErr w:type="spellStart"/>
      <w:r w:rsidRPr="00141E2B">
        <w:rPr>
          <w:rFonts w:eastAsia="Times New Roman" w:cs="Times New Roman"/>
          <w:color w:val="auto"/>
          <w:sz w:val="18"/>
          <w:szCs w:val="18"/>
        </w:rPr>
        <w:t>Rogé</w:t>
      </w:r>
      <w:proofErr w:type="spellEnd"/>
      <w:r w:rsidRPr="00141E2B">
        <w:rPr>
          <w:rFonts w:eastAsia="Times New Roman" w:cs="Times New Roman"/>
          <w:color w:val="auto"/>
          <w:sz w:val="18"/>
          <w:szCs w:val="18"/>
        </w:rPr>
        <w:t xml:space="preserve">, A., </w:t>
      </w:r>
      <w:proofErr w:type="spellStart"/>
      <w:r w:rsidRPr="00141E2B">
        <w:rPr>
          <w:rFonts w:eastAsia="Times New Roman" w:cs="Times New Roman"/>
          <w:color w:val="auto"/>
          <w:sz w:val="18"/>
          <w:szCs w:val="18"/>
        </w:rPr>
        <w:t>Gargadennec</w:t>
      </w:r>
      <w:proofErr w:type="spellEnd"/>
      <w:r w:rsidRPr="00141E2B">
        <w:rPr>
          <w:rFonts w:eastAsia="Times New Roman" w:cs="Times New Roman"/>
          <w:color w:val="auto"/>
          <w:sz w:val="18"/>
          <w:szCs w:val="18"/>
        </w:rPr>
        <w:t xml:space="preserve">, A., Garcia, M., </w:t>
      </w:r>
      <w:proofErr w:type="spellStart"/>
      <w:r w:rsidRPr="00141E2B">
        <w:rPr>
          <w:rFonts w:eastAsia="Times New Roman" w:cs="Times New Roman"/>
          <w:color w:val="auto"/>
          <w:sz w:val="18"/>
          <w:szCs w:val="18"/>
        </w:rPr>
        <w:t>Dupont</w:t>
      </w:r>
      <w:proofErr w:type="spellEnd"/>
      <w:r w:rsidRPr="00141E2B">
        <w:rPr>
          <w:rFonts w:eastAsia="Times New Roman" w:cs="Times New Roman"/>
          <w:color w:val="auto"/>
          <w:sz w:val="18"/>
          <w:szCs w:val="18"/>
        </w:rPr>
        <w:t xml:space="preserve">, D., </w:t>
      </w:r>
      <w:proofErr w:type="spellStart"/>
      <w:r w:rsidRPr="00141E2B">
        <w:rPr>
          <w:rFonts w:eastAsia="Times New Roman" w:cs="Times New Roman"/>
          <w:color w:val="auto"/>
          <w:sz w:val="18"/>
          <w:szCs w:val="18"/>
        </w:rPr>
        <w:t>Lecoeur</w:t>
      </w:r>
      <w:proofErr w:type="spellEnd"/>
      <w:r w:rsidRPr="00141E2B">
        <w:rPr>
          <w:rFonts w:eastAsia="Times New Roman" w:cs="Times New Roman"/>
          <w:color w:val="auto"/>
          <w:sz w:val="18"/>
          <w:szCs w:val="18"/>
        </w:rPr>
        <w:t>, E.</w:t>
      </w:r>
      <w:r w:rsidR="00633F3B">
        <w:rPr>
          <w:rFonts w:eastAsia="Times New Roman" w:cs="Times New Roman"/>
          <w:color w:val="auto"/>
          <w:sz w:val="18"/>
          <w:szCs w:val="18"/>
        </w:rPr>
        <w:t xml:space="preserve"> </w:t>
      </w:r>
      <w:r w:rsidRPr="00141E2B">
        <w:rPr>
          <w:rFonts w:eastAsia="Times New Roman" w:cs="Times New Roman"/>
          <w:color w:val="auto"/>
          <w:sz w:val="18"/>
          <w:szCs w:val="18"/>
        </w:rPr>
        <w:t xml:space="preserve">(2006). Dyeing plants screening: </w:t>
      </w:r>
      <w:r>
        <w:rPr>
          <w:rFonts w:eastAsia="Times New Roman" w:cs="Times New Roman"/>
          <w:color w:val="auto"/>
          <w:sz w:val="18"/>
          <w:szCs w:val="18"/>
        </w:rPr>
        <w:t>A</w:t>
      </w:r>
      <w:r w:rsidRPr="00141E2B">
        <w:rPr>
          <w:rFonts w:eastAsia="Times New Roman" w:cs="Times New Roman"/>
          <w:color w:val="auto"/>
          <w:sz w:val="18"/>
          <w:szCs w:val="18"/>
        </w:rPr>
        <w:t>n approach to combine past heritage and present development</w:t>
      </w:r>
      <w:r>
        <w:rPr>
          <w:rFonts w:eastAsia="Times New Roman" w:cs="Times New Roman"/>
          <w:color w:val="auto"/>
          <w:sz w:val="18"/>
          <w:szCs w:val="18"/>
        </w:rPr>
        <w:t xml:space="preserve">. </w:t>
      </w:r>
      <w:r w:rsidRPr="009E52C5">
        <w:rPr>
          <w:rFonts w:eastAsia="Times New Roman" w:cs="Times New Roman"/>
          <w:i/>
          <w:iCs/>
          <w:color w:val="auto"/>
          <w:sz w:val="18"/>
          <w:szCs w:val="18"/>
        </w:rPr>
        <w:t>Coloration Technology</w:t>
      </w:r>
      <w:r w:rsidRPr="0042450E">
        <w:rPr>
          <w:rFonts w:eastAsia="Times New Roman" w:cs="Times New Roman"/>
          <w:color w:val="auto"/>
          <w:sz w:val="18"/>
          <w:szCs w:val="18"/>
        </w:rPr>
        <w:t>, 122</w:t>
      </w:r>
      <w:r>
        <w:rPr>
          <w:rFonts w:eastAsia="Times New Roman" w:cs="Times New Roman"/>
          <w:color w:val="auto"/>
          <w:sz w:val="18"/>
          <w:szCs w:val="18"/>
        </w:rPr>
        <w:t>(2):</w:t>
      </w:r>
      <w:r w:rsidRPr="00141E2B">
        <w:rPr>
          <w:rFonts w:eastAsia="Times New Roman" w:cs="Times New Roman"/>
          <w:color w:val="auto"/>
          <w:sz w:val="18"/>
          <w:szCs w:val="18"/>
        </w:rPr>
        <w:t xml:space="preserve"> 93-101. </w:t>
      </w:r>
    </w:p>
    <w:p w:rsidR="00D622DE" w:rsidRPr="00226ED8" w:rsidRDefault="00D622DE" w:rsidP="00D668D7">
      <w:pPr>
        <w:pStyle w:val="ListParagraph"/>
        <w:numPr>
          <w:ilvl w:val="0"/>
          <w:numId w:val="1"/>
        </w:numPr>
        <w:spacing w:after="0" w:line="240" w:lineRule="auto"/>
        <w:ind w:left="426" w:hanging="426"/>
        <w:jc w:val="both"/>
        <w:rPr>
          <w:rFonts w:cs="Times New Roman"/>
          <w:color w:val="auto"/>
          <w:sz w:val="18"/>
          <w:szCs w:val="18"/>
          <w:lang w:val="en-NZ"/>
        </w:rPr>
      </w:pPr>
      <w:proofErr w:type="spellStart"/>
      <w:r>
        <w:rPr>
          <w:rFonts w:cs="Times New Roman"/>
          <w:color w:val="auto"/>
          <w:sz w:val="18"/>
          <w:szCs w:val="18"/>
          <w:lang w:val="en-GB"/>
        </w:rPr>
        <w:t>Alves</w:t>
      </w:r>
      <w:proofErr w:type="spellEnd"/>
      <w:r>
        <w:rPr>
          <w:rFonts w:cs="Times New Roman"/>
          <w:color w:val="auto"/>
          <w:sz w:val="18"/>
          <w:szCs w:val="18"/>
          <w:lang w:val="en-GB"/>
        </w:rPr>
        <w:t xml:space="preserve">, S.P., </w:t>
      </w:r>
      <w:proofErr w:type="spellStart"/>
      <w:r>
        <w:rPr>
          <w:rFonts w:cs="Times New Roman"/>
          <w:color w:val="auto"/>
          <w:sz w:val="18"/>
          <w:szCs w:val="18"/>
          <w:lang w:val="en-GB"/>
        </w:rPr>
        <w:t>Brum</w:t>
      </w:r>
      <w:proofErr w:type="spellEnd"/>
      <w:r>
        <w:rPr>
          <w:rFonts w:cs="Times New Roman"/>
          <w:color w:val="auto"/>
          <w:sz w:val="18"/>
          <w:szCs w:val="18"/>
          <w:lang w:val="en-GB"/>
        </w:rPr>
        <w:t xml:space="preserve">, D.M., </w:t>
      </w:r>
      <w:proofErr w:type="spellStart"/>
      <w:r>
        <w:rPr>
          <w:rFonts w:cs="Times New Roman"/>
          <w:color w:val="auto"/>
          <w:sz w:val="18"/>
          <w:szCs w:val="18"/>
          <w:lang w:val="en-GB"/>
        </w:rPr>
        <w:t>Branc</w:t>
      </w:r>
      <w:r w:rsidR="00633F3B">
        <w:rPr>
          <w:rFonts w:cs="Times New Roman"/>
          <w:color w:val="auto"/>
          <w:sz w:val="18"/>
          <w:szCs w:val="18"/>
          <w:lang w:val="en-GB"/>
        </w:rPr>
        <w:t>o</w:t>
      </w:r>
      <w:proofErr w:type="spellEnd"/>
      <w:r w:rsidR="00633F3B">
        <w:rPr>
          <w:rFonts w:cs="Times New Roman"/>
          <w:color w:val="auto"/>
          <w:sz w:val="18"/>
          <w:szCs w:val="18"/>
          <w:lang w:val="en-GB"/>
        </w:rPr>
        <w:t xml:space="preserve"> de Andrade, É.C. and</w:t>
      </w:r>
      <w:r>
        <w:rPr>
          <w:rFonts w:cs="Times New Roman"/>
          <w:color w:val="auto"/>
          <w:sz w:val="18"/>
          <w:szCs w:val="18"/>
          <w:lang w:val="en-GB"/>
        </w:rPr>
        <w:t xml:space="preserve"> Pereira </w:t>
      </w:r>
      <w:proofErr w:type="spellStart"/>
      <w:r>
        <w:rPr>
          <w:rFonts w:cs="Times New Roman"/>
          <w:color w:val="auto"/>
          <w:sz w:val="18"/>
          <w:szCs w:val="18"/>
          <w:lang w:val="en-GB"/>
        </w:rPr>
        <w:t>Netto</w:t>
      </w:r>
      <w:proofErr w:type="spellEnd"/>
      <w:r>
        <w:rPr>
          <w:rFonts w:cs="Times New Roman"/>
          <w:color w:val="auto"/>
          <w:sz w:val="18"/>
          <w:szCs w:val="18"/>
          <w:lang w:val="en-GB"/>
        </w:rPr>
        <w:t>, A.</w:t>
      </w:r>
      <w:r w:rsidRPr="00226ED8">
        <w:rPr>
          <w:rFonts w:cs="Times New Roman"/>
          <w:color w:val="auto"/>
          <w:sz w:val="18"/>
          <w:szCs w:val="18"/>
          <w:lang w:val="en-GB"/>
        </w:rPr>
        <w:t xml:space="preserve">D. (2008). Determination of synthetic dyes in selected foodstuffs by high performance liquid chromatography with UV-DAD detection. </w:t>
      </w:r>
      <w:r w:rsidRPr="00226ED8">
        <w:rPr>
          <w:rFonts w:cs="Times New Roman"/>
          <w:i/>
          <w:iCs/>
          <w:color w:val="auto"/>
          <w:sz w:val="18"/>
          <w:szCs w:val="18"/>
          <w:lang w:val="en-GB"/>
        </w:rPr>
        <w:t>Food Chemistry</w:t>
      </w:r>
      <w:r w:rsidRPr="0042450E">
        <w:rPr>
          <w:rFonts w:cs="Times New Roman"/>
          <w:color w:val="auto"/>
          <w:sz w:val="18"/>
          <w:szCs w:val="18"/>
          <w:lang w:val="en-GB"/>
        </w:rPr>
        <w:t>, 107</w:t>
      </w:r>
      <w:r>
        <w:rPr>
          <w:rFonts w:cs="Times New Roman"/>
          <w:color w:val="auto"/>
          <w:sz w:val="18"/>
          <w:szCs w:val="18"/>
          <w:lang w:val="en-GB"/>
        </w:rPr>
        <w:t>(1):</w:t>
      </w:r>
      <w:r w:rsidRPr="00226ED8">
        <w:rPr>
          <w:rFonts w:cs="Times New Roman"/>
          <w:color w:val="auto"/>
          <w:sz w:val="18"/>
          <w:szCs w:val="18"/>
          <w:lang w:val="en-GB"/>
        </w:rPr>
        <w:t xml:space="preserve"> 489-496. </w:t>
      </w:r>
    </w:p>
    <w:p w:rsidR="00D622DE" w:rsidRPr="004F6490" w:rsidRDefault="00D622DE" w:rsidP="00D668D7">
      <w:pPr>
        <w:pStyle w:val="ListParagraph"/>
        <w:numPr>
          <w:ilvl w:val="0"/>
          <w:numId w:val="1"/>
        </w:numPr>
        <w:autoSpaceDE w:val="0"/>
        <w:autoSpaceDN w:val="0"/>
        <w:adjustRightInd w:val="0"/>
        <w:spacing w:after="0" w:line="240" w:lineRule="auto"/>
        <w:ind w:left="426" w:hanging="426"/>
        <w:jc w:val="both"/>
        <w:rPr>
          <w:rFonts w:cs="Times New Roman"/>
          <w:color w:val="auto"/>
          <w:sz w:val="18"/>
          <w:szCs w:val="18"/>
        </w:rPr>
      </w:pPr>
      <w:r w:rsidRPr="004F6490">
        <w:rPr>
          <w:rFonts w:cs="Times New Roman"/>
          <w:color w:val="auto"/>
          <w:sz w:val="18"/>
          <w:szCs w:val="18"/>
          <w:lang w:val="en-NZ"/>
        </w:rPr>
        <w:t xml:space="preserve">Inomata, N., </w:t>
      </w:r>
      <w:proofErr w:type="spellStart"/>
      <w:r w:rsidRPr="004F6490">
        <w:rPr>
          <w:rFonts w:cs="Times New Roman"/>
          <w:color w:val="auto"/>
          <w:sz w:val="18"/>
          <w:szCs w:val="18"/>
          <w:lang w:val="en-NZ"/>
        </w:rPr>
        <w:t>Os</w:t>
      </w:r>
      <w:r w:rsidR="00633F3B">
        <w:rPr>
          <w:rFonts w:cs="Times New Roman"/>
          <w:color w:val="auto"/>
          <w:sz w:val="18"/>
          <w:szCs w:val="18"/>
          <w:lang w:val="en-NZ"/>
        </w:rPr>
        <w:t>una</w:t>
      </w:r>
      <w:proofErr w:type="spellEnd"/>
      <w:r w:rsidR="00633F3B">
        <w:rPr>
          <w:rFonts w:cs="Times New Roman"/>
          <w:color w:val="auto"/>
          <w:sz w:val="18"/>
          <w:szCs w:val="18"/>
          <w:lang w:val="en-NZ"/>
        </w:rPr>
        <w:t>, H., Fujita, H., Ogawa, T. and</w:t>
      </w:r>
      <w:r>
        <w:rPr>
          <w:rFonts w:cs="Times New Roman"/>
          <w:color w:val="auto"/>
          <w:sz w:val="18"/>
          <w:szCs w:val="18"/>
          <w:lang w:val="en-NZ"/>
        </w:rPr>
        <w:t xml:space="preserve"> </w:t>
      </w:r>
      <w:proofErr w:type="spellStart"/>
      <w:r w:rsidRPr="004F6490">
        <w:rPr>
          <w:rFonts w:cs="Times New Roman"/>
          <w:color w:val="auto"/>
          <w:sz w:val="18"/>
          <w:szCs w:val="18"/>
          <w:lang w:val="en-NZ"/>
        </w:rPr>
        <w:t>Ikezawa</w:t>
      </w:r>
      <w:proofErr w:type="spellEnd"/>
      <w:r w:rsidRPr="004F6490">
        <w:rPr>
          <w:rFonts w:cs="Times New Roman"/>
          <w:color w:val="auto"/>
          <w:sz w:val="18"/>
          <w:szCs w:val="18"/>
          <w:lang w:val="en-NZ"/>
        </w:rPr>
        <w:t xml:space="preserve">, Z. (2006). Multiple chemical sensitivities following intolerance to </w:t>
      </w:r>
      <w:proofErr w:type="spellStart"/>
      <w:r w:rsidRPr="004F6490">
        <w:rPr>
          <w:rFonts w:cs="Times New Roman"/>
          <w:color w:val="auto"/>
          <w:sz w:val="18"/>
          <w:szCs w:val="18"/>
          <w:lang w:val="en-NZ"/>
        </w:rPr>
        <w:t>azo</w:t>
      </w:r>
      <w:proofErr w:type="spellEnd"/>
      <w:r w:rsidRPr="004F6490">
        <w:rPr>
          <w:rFonts w:cs="Times New Roman"/>
          <w:color w:val="auto"/>
          <w:sz w:val="18"/>
          <w:szCs w:val="18"/>
          <w:lang w:val="en-NZ"/>
        </w:rPr>
        <w:t xml:space="preserve"> dye in sweets in a 5-year-old girl. </w:t>
      </w:r>
      <w:proofErr w:type="spellStart"/>
      <w:r w:rsidRPr="004F6490">
        <w:rPr>
          <w:rFonts w:cs="Times New Roman"/>
          <w:i/>
          <w:iCs/>
          <w:color w:val="auto"/>
          <w:sz w:val="18"/>
          <w:szCs w:val="18"/>
          <w:lang w:val="en-NZ"/>
        </w:rPr>
        <w:t>Allergology</w:t>
      </w:r>
      <w:proofErr w:type="spellEnd"/>
      <w:r w:rsidRPr="004F6490">
        <w:rPr>
          <w:rFonts w:cs="Times New Roman"/>
          <w:i/>
          <w:iCs/>
          <w:color w:val="auto"/>
          <w:sz w:val="18"/>
          <w:szCs w:val="18"/>
          <w:lang w:val="en-NZ"/>
        </w:rPr>
        <w:t xml:space="preserve"> International</w:t>
      </w:r>
      <w:r w:rsidRPr="0042450E">
        <w:rPr>
          <w:rFonts w:cs="Times New Roman"/>
          <w:color w:val="auto"/>
          <w:sz w:val="18"/>
          <w:szCs w:val="18"/>
          <w:lang w:val="en-NZ"/>
        </w:rPr>
        <w:t>, 55</w:t>
      </w:r>
      <w:r>
        <w:rPr>
          <w:rFonts w:cs="Times New Roman"/>
          <w:color w:val="auto"/>
          <w:sz w:val="18"/>
          <w:szCs w:val="18"/>
          <w:lang w:val="en-NZ"/>
        </w:rPr>
        <w:t>(2):</w:t>
      </w:r>
      <w:r w:rsidRPr="004F6490">
        <w:rPr>
          <w:rFonts w:cs="Times New Roman"/>
          <w:color w:val="auto"/>
          <w:sz w:val="18"/>
          <w:szCs w:val="18"/>
          <w:lang w:val="en-NZ"/>
        </w:rPr>
        <w:t xml:space="preserve"> 203-205.</w:t>
      </w:r>
    </w:p>
    <w:p w:rsidR="00D622DE" w:rsidRPr="00CB0CF1" w:rsidRDefault="00D622DE" w:rsidP="00D668D7">
      <w:pPr>
        <w:pStyle w:val="ListParagraph"/>
        <w:numPr>
          <w:ilvl w:val="0"/>
          <w:numId w:val="1"/>
        </w:numPr>
        <w:autoSpaceDE w:val="0"/>
        <w:autoSpaceDN w:val="0"/>
        <w:adjustRightInd w:val="0"/>
        <w:spacing w:after="0" w:line="240" w:lineRule="auto"/>
        <w:ind w:left="426" w:hanging="426"/>
        <w:jc w:val="both"/>
        <w:rPr>
          <w:rFonts w:cs="Times New Roman"/>
          <w:color w:val="auto"/>
          <w:sz w:val="18"/>
          <w:szCs w:val="18"/>
        </w:rPr>
      </w:pPr>
      <w:r w:rsidRPr="00CB0CF1">
        <w:rPr>
          <w:rFonts w:cs="Times New Roman"/>
          <w:color w:val="auto"/>
          <w:sz w:val="18"/>
          <w:szCs w:val="18"/>
        </w:rPr>
        <w:t xml:space="preserve">Sasaki, Y.F., Kawaguchi, S., Kamaya, A., </w:t>
      </w:r>
      <w:proofErr w:type="spellStart"/>
      <w:r w:rsidRPr="00CB0CF1">
        <w:rPr>
          <w:rFonts w:cs="Times New Roman"/>
          <w:color w:val="auto"/>
          <w:sz w:val="18"/>
          <w:szCs w:val="18"/>
        </w:rPr>
        <w:t>Ohshita</w:t>
      </w:r>
      <w:proofErr w:type="spellEnd"/>
      <w:r w:rsidRPr="00CB0CF1">
        <w:rPr>
          <w:rFonts w:cs="Times New Roman"/>
          <w:color w:val="auto"/>
          <w:sz w:val="18"/>
          <w:szCs w:val="18"/>
        </w:rPr>
        <w:t>, M.,</w:t>
      </w:r>
      <w:r w:rsidR="00633F3B">
        <w:rPr>
          <w:rFonts w:cs="Times New Roman"/>
          <w:color w:val="auto"/>
          <w:sz w:val="18"/>
          <w:szCs w:val="18"/>
        </w:rPr>
        <w:t xml:space="preserve"> </w:t>
      </w:r>
      <w:proofErr w:type="spellStart"/>
      <w:r w:rsidR="00633F3B">
        <w:rPr>
          <w:rFonts w:cs="Times New Roman"/>
          <w:color w:val="auto"/>
          <w:sz w:val="18"/>
          <w:szCs w:val="18"/>
        </w:rPr>
        <w:t>Kabasawa</w:t>
      </w:r>
      <w:proofErr w:type="spellEnd"/>
      <w:r w:rsidR="00633F3B">
        <w:rPr>
          <w:rFonts w:cs="Times New Roman"/>
          <w:color w:val="auto"/>
          <w:sz w:val="18"/>
          <w:szCs w:val="18"/>
        </w:rPr>
        <w:t xml:space="preserve">, K., </w:t>
      </w:r>
      <w:proofErr w:type="spellStart"/>
      <w:r w:rsidR="00633F3B">
        <w:rPr>
          <w:rFonts w:cs="Times New Roman"/>
          <w:color w:val="auto"/>
          <w:sz w:val="18"/>
          <w:szCs w:val="18"/>
        </w:rPr>
        <w:t>Iwama</w:t>
      </w:r>
      <w:proofErr w:type="spellEnd"/>
      <w:r w:rsidR="00633F3B">
        <w:rPr>
          <w:rFonts w:cs="Times New Roman"/>
          <w:color w:val="auto"/>
          <w:sz w:val="18"/>
          <w:szCs w:val="18"/>
        </w:rPr>
        <w:t xml:space="preserve">, K. </w:t>
      </w:r>
      <w:r w:rsidRPr="00CB0CF1">
        <w:rPr>
          <w:rFonts w:cs="Times New Roman"/>
          <w:color w:val="auto"/>
          <w:sz w:val="18"/>
          <w:szCs w:val="18"/>
        </w:rPr>
        <w:t xml:space="preserve">(2002). The comet assay with 8 mouse organs: Results with 39 currently used food additives. </w:t>
      </w:r>
      <w:r w:rsidRPr="00CB0CF1">
        <w:rPr>
          <w:rFonts w:cs="Times New Roman"/>
          <w:i/>
          <w:iCs/>
          <w:color w:val="auto"/>
          <w:sz w:val="18"/>
          <w:szCs w:val="18"/>
        </w:rPr>
        <w:t>Mutation Research/Genetic Toxicology and Environmental Mutagenesis</w:t>
      </w:r>
      <w:r w:rsidRPr="0042450E">
        <w:rPr>
          <w:rFonts w:cs="Times New Roman"/>
          <w:color w:val="auto"/>
          <w:sz w:val="18"/>
          <w:szCs w:val="18"/>
        </w:rPr>
        <w:t>, 519</w:t>
      </w:r>
      <w:r w:rsidRPr="00CB0CF1">
        <w:rPr>
          <w:rFonts w:cs="Times New Roman"/>
          <w:color w:val="auto"/>
          <w:sz w:val="18"/>
          <w:szCs w:val="18"/>
        </w:rPr>
        <w:t>(1): 103-119.</w:t>
      </w:r>
    </w:p>
    <w:p w:rsidR="00D622DE" w:rsidRPr="00BA6082" w:rsidRDefault="00D622DE" w:rsidP="00D668D7">
      <w:pPr>
        <w:pStyle w:val="ListParagraph"/>
        <w:numPr>
          <w:ilvl w:val="0"/>
          <w:numId w:val="1"/>
        </w:numPr>
        <w:autoSpaceDE w:val="0"/>
        <w:autoSpaceDN w:val="0"/>
        <w:adjustRightInd w:val="0"/>
        <w:spacing w:after="0" w:line="240" w:lineRule="auto"/>
        <w:ind w:left="426" w:hanging="426"/>
        <w:jc w:val="both"/>
        <w:rPr>
          <w:color w:val="auto"/>
          <w:sz w:val="18"/>
          <w:szCs w:val="18"/>
          <w:lang w:val="en-GB"/>
        </w:rPr>
      </w:pPr>
      <w:r w:rsidRPr="00BA6082">
        <w:rPr>
          <w:color w:val="auto"/>
          <w:sz w:val="18"/>
          <w:szCs w:val="18"/>
        </w:rPr>
        <w:t>Centre for Science in Public Interest. (2010). Food dyes: A rainbow of risks. Retrieved from http://cspinet.org/new/pdf/food-dyes-rainbow-of-risks.pdf.</w:t>
      </w:r>
    </w:p>
    <w:p w:rsidR="00D622DE" w:rsidRPr="00911389" w:rsidRDefault="00D622DE" w:rsidP="00D668D7">
      <w:pPr>
        <w:pStyle w:val="ListParagraph"/>
        <w:numPr>
          <w:ilvl w:val="0"/>
          <w:numId w:val="1"/>
        </w:numPr>
        <w:autoSpaceDE w:val="0"/>
        <w:autoSpaceDN w:val="0"/>
        <w:adjustRightInd w:val="0"/>
        <w:spacing w:after="0" w:line="240" w:lineRule="auto"/>
        <w:ind w:left="426" w:hanging="426"/>
        <w:jc w:val="both"/>
        <w:rPr>
          <w:rFonts w:cs="Times New Roman"/>
          <w:color w:val="auto"/>
          <w:sz w:val="18"/>
          <w:szCs w:val="18"/>
        </w:rPr>
      </w:pPr>
      <w:proofErr w:type="spellStart"/>
      <w:r w:rsidRPr="00911389">
        <w:rPr>
          <w:rFonts w:cs="Times New Roman"/>
          <w:color w:val="auto"/>
          <w:sz w:val="18"/>
          <w:szCs w:val="18"/>
        </w:rPr>
        <w:t>Beutner</w:t>
      </w:r>
      <w:proofErr w:type="spellEnd"/>
      <w:r w:rsidRPr="00911389">
        <w:rPr>
          <w:rFonts w:cs="Times New Roman"/>
          <w:color w:val="auto"/>
          <w:sz w:val="18"/>
          <w:szCs w:val="18"/>
        </w:rPr>
        <w:t xml:space="preserve">, S., </w:t>
      </w:r>
      <w:proofErr w:type="spellStart"/>
      <w:r w:rsidRPr="00911389">
        <w:rPr>
          <w:rFonts w:cs="Times New Roman"/>
          <w:color w:val="auto"/>
          <w:sz w:val="18"/>
          <w:szCs w:val="18"/>
        </w:rPr>
        <w:t>Bloedorn</w:t>
      </w:r>
      <w:proofErr w:type="spellEnd"/>
      <w:r w:rsidRPr="00911389">
        <w:rPr>
          <w:rFonts w:cs="Times New Roman"/>
          <w:color w:val="auto"/>
          <w:sz w:val="18"/>
          <w:szCs w:val="18"/>
        </w:rPr>
        <w:t xml:space="preserve">, B., </w:t>
      </w:r>
      <w:proofErr w:type="spellStart"/>
      <w:r w:rsidRPr="00911389">
        <w:rPr>
          <w:rFonts w:cs="Times New Roman"/>
          <w:color w:val="auto"/>
          <w:sz w:val="18"/>
          <w:szCs w:val="18"/>
        </w:rPr>
        <w:t>Frixel</w:t>
      </w:r>
      <w:proofErr w:type="spellEnd"/>
      <w:r w:rsidRPr="00911389">
        <w:rPr>
          <w:rFonts w:cs="Times New Roman"/>
          <w:color w:val="auto"/>
          <w:sz w:val="18"/>
          <w:szCs w:val="18"/>
        </w:rPr>
        <w:t>, S., Hernández Blanc</w:t>
      </w:r>
      <w:r>
        <w:rPr>
          <w:rFonts w:cs="Times New Roman"/>
          <w:color w:val="auto"/>
          <w:sz w:val="18"/>
          <w:szCs w:val="18"/>
        </w:rPr>
        <w:t>o, I., Hoffmann, T., Martin, H.</w:t>
      </w:r>
      <w:r w:rsidR="00633F3B">
        <w:rPr>
          <w:rFonts w:cs="Times New Roman"/>
          <w:color w:val="auto"/>
          <w:sz w:val="18"/>
          <w:szCs w:val="18"/>
        </w:rPr>
        <w:t xml:space="preserve">D. </w:t>
      </w:r>
      <w:r w:rsidRPr="00911389">
        <w:rPr>
          <w:rFonts w:cs="Times New Roman"/>
          <w:color w:val="auto"/>
          <w:sz w:val="18"/>
          <w:szCs w:val="18"/>
        </w:rPr>
        <w:t xml:space="preserve">(2001). Quantitative assessment of antioxidant properties of natural colorants and phytochemicals: </w:t>
      </w:r>
      <w:r>
        <w:rPr>
          <w:rFonts w:cs="Times New Roman"/>
          <w:color w:val="auto"/>
          <w:sz w:val="18"/>
          <w:szCs w:val="18"/>
        </w:rPr>
        <w:t>C</w:t>
      </w:r>
      <w:r w:rsidRPr="00911389">
        <w:rPr>
          <w:rFonts w:cs="Times New Roman"/>
          <w:color w:val="auto"/>
          <w:sz w:val="18"/>
          <w:szCs w:val="18"/>
        </w:rPr>
        <w:t>arotenoids, flavonoids, phenols and indigoids. The role of β</w:t>
      </w:r>
      <w:r w:rsidRPr="00911389">
        <w:rPr>
          <w:rFonts w:ascii="Cambria Math" w:hAnsi="Cambria Math" w:cs="Cambria Math"/>
          <w:color w:val="auto"/>
          <w:sz w:val="18"/>
          <w:szCs w:val="18"/>
        </w:rPr>
        <w:t>‐</w:t>
      </w:r>
      <w:r w:rsidRPr="00911389">
        <w:rPr>
          <w:rFonts w:cs="Times New Roman"/>
          <w:color w:val="auto"/>
          <w:sz w:val="18"/>
          <w:szCs w:val="18"/>
        </w:rPr>
        <w:t xml:space="preserve">carotene in antioxidant functions. </w:t>
      </w:r>
      <w:r w:rsidRPr="00EF3DD7">
        <w:rPr>
          <w:rFonts w:cs="Times New Roman"/>
          <w:i/>
          <w:iCs/>
          <w:color w:val="auto"/>
          <w:sz w:val="18"/>
          <w:szCs w:val="18"/>
        </w:rPr>
        <w:t>Journal of the Science of Food and Agriculture</w:t>
      </w:r>
      <w:r w:rsidRPr="0042450E">
        <w:rPr>
          <w:rFonts w:cs="Times New Roman"/>
          <w:color w:val="auto"/>
          <w:sz w:val="18"/>
          <w:szCs w:val="18"/>
        </w:rPr>
        <w:t>, 81</w:t>
      </w:r>
      <w:r>
        <w:rPr>
          <w:rFonts w:cs="Times New Roman"/>
          <w:color w:val="auto"/>
          <w:sz w:val="18"/>
          <w:szCs w:val="18"/>
        </w:rPr>
        <w:t>(6):</w:t>
      </w:r>
      <w:r w:rsidRPr="00911389">
        <w:rPr>
          <w:rFonts w:cs="Times New Roman"/>
          <w:color w:val="auto"/>
          <w:sz w:val="18"/>
          <w:szCs w:val="18"/>
        </w:rPr>
        <w:t xml:space="preserve"> 559-568.</w:t>
      </w:r>
    </w:p>
    <w:p w:rsidR="00D622DE" w:rsidRPr="00E44FF9" w:rsidRDefault="00D622DE" w:rsidP="00D668D7">
      <w:pPr>
        <w:pStyle w:val="ListParagraph"/>
        <w:numPr>
          <w:ilvl w:val="0"/>
          <w:numId w:val="1"/>
        </w:numPr>
        <w:autoSpaceDE w:val="0"/>
        <w:autoSpaceDN w:val="0"/>
        <w:adjustRightInd w:val="0"/>
        <w:spacing w:after="0" w:line="240" w:lineRule="auto"/>
        <w:ind w:left="426" w:hanging="426"/>
        <w:jc w:val="both"/>
        <w:rPr>
          <w:rFonts w:cs="Times New Roman"/>
          <w:color w:val="auto"/>
          <w:sz w:val="18"/>
          <w:szCs w:val="18"/>
        </w:rPr>
      </w:pPr>
      <w:proofErr w:type="spellStart"/>
      <w:r w:rsidRPr="00E44FF9">
        <w:rPr>
          <w:rFonts w:cs="Times New Roman"/>
          <w:color w:val="auto"/>
          <w:sz w:val="18"/>
          <w:szCs w:val="18"/>
          <w:lang w:val="en-GB"/>
        </w:rPr>
        <w:t>Chandrika</w:t>
      </w:r>
      <w:proofErr w:type="spellEnd"/>
      <w:r w:rsidRPr="00E44FF9">
        <w:rPr>
          <w:rFonts w:cs="Times New Roman"/>
          <w:color w:val="auto"/>
          <w:sz w:val="18"/>
          <w:szCs w:val="18"/>
          <w:lang w:val="en-GB"/>
        </w:rPr>
        <w:t>, U</w:t>
      </w:r>
      <w:r>
        <w:rPr>
          <w:rFonts w:cs="Times New Roman"/>
          <w:color w:val="auto"/>
          <w:sz w:val="18"/>
          <w:szCs w:val="18"/>
          <w:lang w:val="en-GB"/>
        </w:rPr>
        <w:t>.</w:t>
      </w:r>
      <w:r w:rsidRPr="00E44FF9">
        <w:rPr>
          <w:rFonts w:cs="Times New Roman"/>
          <w:color w:val="auto"/>
          <w:sz w:val="18"/>
          <w:szCs w:val="18"/>
          <w:lang w:val="en-GB"/>
        </w:rPr>
        <w:t xml:space="preserve">G. </w:t>
      </w:r>
      <w:r>
        <w:rPr>
          <w:rFonts w:cs="Times New Roman"/>
          <w:color w:val="auto"/>
          <w:sz w:val="18"/>
          <w:szCs w:val="18"/>
          <w:lang w:val="en-GB"/>
        </w:rPr>
        <w:t>(</w:t>
      </w:r>
      <w:r w:rsidRPr="00E44FF9">
        <w:rPr>
          <w:rFonts w:cs="Times New Roman"/>
          <w:color w:val="auto"/>
          <w:sz w:val="18"/>
          <w:szCs w:val="18"/>
          <w:lang w:val="en-GB"/>
        </w:rPr>
        <w:t>2009</w:t>
      </w:r>
      <w:r>
        <w:rPr>
          <w:rFonts w:cs="Times New Roman"/>
          <w:color w:val="auto"/>
          <w:sz w:val="18"/>
          <w:szCs w:val="18"/>
          <w:lang w:val="en-GB"/>
        </w:rPr>
        <w:t>)</w:t>
      </w:r>
      <w:r w:rsidRPr="00E44FF9">
        <w:rPr>
          <w:rFonts w:cs="Times New Roman"/>
          <w:color w:val="auto"/>
          <w:sz w:val="18"/>
          <w:szCs w:val="18"/>
          <w:lang w:val="en-GB"/>
        </w:rPr>
        <w:t xml:space="preserve">. Carotenoid dyes-properties. In, T. </w:t>
      </w:r>
      <w:proofErr w:type="spellStart"/>
      <w:r w:rsidRPr="00E44FF9">
        <w:rPr>
          <w:rFonts w:cs="Times New Roman"/>
          <w:color w:val="auto"/>
          <w:sz w:val="18"/>
          <w:szCs w:val="18"/>
          <w:lang w:val="en-GB"/>
        </w:rPr>
        <w:t>Bechtold</w:t>
      </w:r>
      <w:proofErr w:type="spellEnd"/>
      <w:r w:rsidRPr="00E44FF9">
        <w:rPr>
          <w:rFonts w:cs="Times New Roman"/>
          <w:color w:val="auto"/>
          <w:sz w:val="18"/>
          <w:szCs w:val="18"/>
          <w:lang w:val="en-GB"/>
        </w:rPr>
        <w:t xml:space="preserve"> and R. </w:t>
      </w:r>
      <w:proofErr w:type="spellStart"/>
      <w:r w:rsidRPr="00E44FF9">
        <w:rPr>
          <w:rFonts w:cs="Times New Roman"/>
          <w:color w:val="auto"/>
          <w:sz w:val="18"/>
          <w:szCs w:val="18"/>
          <w:lang w:val="en-GB"/>
        </w:rPr>
        <w:t>Mussak</w:t>
      </w:r>
      <w:proofErr w:type="spellEnd"/>
      <w:r w:rsidRPr="00E44FF9">
        <w:rPr>
          <w:rFonts w:cs="Times New Roman"/>
          <w:color w:val="auto"/>
          <w:sz w:val="18"/>
          <w:szCs w:val="18"/>
          <w:lang w:val="en-GB"/>
        </w:rPr>
        <w:t xml:space="preserve"> (Eds.), Handbook of Natural Colorant. Chichester, United Kingdom: John Wiley &amp; Sons, pp. 221-224.</w:t>
      </w:r>
    </w:p>
    <w:p w:rsidR="00D622DE" w:rsidRPr="0042450E" w:rsidRDefault="00D622DE" w:rsidP="00D668D7">
      <w:pPr>
        <w:pStyle w:val="ListParagraph"/>
        <w:numPr>
          <w:ilvl w:val="0"/>
          <w:numId w:val="1"/>
        </w:numPr>
        <w:autoSpaceDE w:val="0"/>
        <w:autoSpaceDN w:val="0"/>
        <w:adjustRightInd w:val="0"/>
        <w:spacing w:after="0" w:line="240" w:lineRule="auto"/>
        <w:ind w:left="426" w:hanging="426"/>
        <w:jc w:val="both"/>
        <w:rPr>
          <w:rFonts w:cs="Times New Roman"/>
          <w:color w:val="auto"/>
          <w:sz w:val="18"/>
          <w:szCs w:val="18"/>
        </w:rPr>
      </w:pPr>
      <w:r w:rsidRPr="00C3723A">
        <w:rPr>
          <w:rFonts w:cs="Times New Roman"/>
          <w:color w:val="auto"/>
          <w:sz w:val="18"/>
          <w:szCs w:val="18"/>
        </w:rPr>
        <w:t>Del</w:t>
      </w:r>
      <w:r w:rsidR="00633F3B">
        <w:rPr>
          <w:rFonts w:cs="Times New Roman"/>
          <w:color w:val="auto"/>
          <w:sz w:val="18"/>
          <w:szCs w:val="18"/>
        </w:rPr>
        <w:t>gado-Vargas, F., Jiménez, A.R. and</w:t>
      </w:r>
      <w:r w:rsidRPr="00C3723A">
        <w:rPr>
          <w:rFonts w:cs="Times New Roman"/>
          <w:color w:val="auto"/>
          <w:sz w:val="18"/>
          <w:szCs w:val="18"/>
        </w:rPr>
        <w:t xml:space="preserve"> </w:t>
      </w:r>
      <w:proofErr w:type="spellStart"/>
      <w:r w:rsidRPr="00C3723A">
        <w:rPr>
          <w:rFonts w:cs="Times New Roman"/>
          <w:color w:val="auto"/>
          <w:sz w:val="18"/>
          <w:szCs w:val="18"/>
        </w:rPr>
        <w:t>Paredes-López</w:t>
      </w:r>
      <w:proofErr w:type="spellEnd"/>
      <w:r w:rsidRPr="00C3723A">
        <w:rPr>
          <w:rFonts w:cs="Times New Roman"/>
          <w:color w:val="auto"/>
          <w:sz w:val="18"/>
          <w:szCs w:val="18"/>
        </w:rPr>
        <w:t xml:space="preserve">, O. (2000). Natural </w:t>
      </w:r>
      <w:r>
        <w:rPr>
          <w:rFonts w:cs="Times New Roman"/>
          <w:color w:val="auto"/>
          <w:sz w:val="18"/>
          <w:szCs w:val="18"/>
        </w:rPr>
        <w:t>p</w:t>
      </w:r>
      <w:r w:rsidRPr="00C3723A">
        <w:rPr>
          <w:rFonts w:cs="Times New Roman"/>
          <w:color w:val="auto"/>
          <w:sz w:val="18"/>
          <w:szCs w:val="18"/>
        </w:rPr>
        <w:t xml:space="preserve">igments: Carotenoids, </w:t>
      </w:r>
      <w:proofErr w:type="spellStart"/>
      <w:r>
        <w:rPr>
          <w:rFonts w:cs="Times New Roman"/>
          <w:color w:val="auto"/>
          <w:sz w:val="18"/>
          <w:szCs w:val="18"/>
        </w:rPr>
        <w:t>a</w:t>
      </w:r>
      <w:r w:rsidRPr="00C3723A">
        <w:rPr>
          <w:rFonts w:cs="Times New Roman"/>
          <w:color w:val="auto"/>
          <w:sz w:val="18"/>
          <w:szCs w:val="18"/>
        </w:rPr>
        <w:t>nthocyanins</w:t>
      </w:r>
      <w:proofErr w:type="spellEnd"/>
      <w:r w:rsidRPr="00C3723A">
        <w:rPr>
          <w:rFonts w:cs="Times New Roman"/>
          <w:color w:val="auto"/>
          <w:sz w:val="18"/>
          <w:szCs w:val="18"/>
        </w:rPr>
        <w:t xml:space="preserve">, and </w:t>
      </w:r>
      <w:proofErr w:type="spellStart"/>
      <w:r>
        <w:rPr>
          <w:rFonts w:cs="Times New Roman"/>
          <w:color w:val="auto"/>
          <w:sz w:val="18"/>
          <w:szCs w:val="18"/>
        </w:rPr>
        <w:t>betalains</w:t>
      </w:r>
      <w:proofErr w:type="spellEnd"/>
      <w:r>
        <w:rPr>
          <w:rFonts w:cs="Times New Roman"/>
          <w:color w:val="auto"/>
          <w:sz w:val="18"/>
          <w:szCs w:val="18"/>
        </w:rPr>
        <w:t xml:space="preserve"> - c</w:t>
      </w:r>
      <w:r w:rsidRPr="00C3723A">
        <w:rPr>
          <w:rFonts w:cs="Times New Roman"/>
          <w:color w:val="auto"/>
          <w:sz w:val="18"/>
          <w:szCs w:val="18"/>
        </w:rPr>
        <w:t xml:space="preserve">haracteristics, </w:t>
      </w:r>
      <w:r>
        <w:rPr>
          <w:rFonts w:cs="Times New Roman"/>
          <w:color w:val="auto"/>
          <w:sz w:val="18"/>
          <w:szCs w:val="18"/>
        </w:rPr>
        <w:t>b</w:t>
      </w:r>
      <w:r w:rsidRPr="00C3723A">
        <w:rPr>
          <w:rFonts w:cs="Times New Roman"/>
          <w:color w:val="auto"/>
          <w:sz w:val="18"/>
          <w:szCs w:val="18"/>
        </w:rPr>
        <w:t xml:space="preserve">iosynthesis, </w:t>
      </w:r>
      <w:r>
        <w:rPr>
          <w:rFonts w:cs="Times New Roman"/>
          <w:color w:val="auto"/>
          <w:sz w:val="18"/>
          <w:szCs w:val="18"/>
        </w:rPr>
        <w:t>p</w:t>
      </w:r>
      <w:r w:rsidRPr="00C3723A">
        <w:rPr>
          <w:rFonts w:cs="Times New Roman"/>
          <w:color w:val="auto"/>
          <w:sz w:val="18"/>
          <w:szCs w:val="18"/>
        </w:rPr>
        <w:t xml:space="preserve">rocessing, and </w:t>
      </w:r>
      <w:r>
        <w:rPr>
          <w:rFonts w:cs="Times New Roman"/>
          <w:color w:val="auto"/>
          <w:sz w:val="18"/>
          <w:szCs w:val="18"/>
        </w:rPr>
        <w:t>s</w:t>
      </w:r>
      <w:r w:rsidRPr="00C3723A">
        <w:rPr>
          <w:rFonts w:cs="Times New Roman"/>
          <w:color w:val="auto"/>
          <w:sz w:val="18"/>
          <w:szCs w:val="18"/>
        </w:rPr>
        <w:t>tability</w:t>
      </w:r>
      <w:r>
        <w:rPr>
          <w:rFonts w:cs="Times New Roman"/>
          <w:color w:val="auto"/>
          <w:sz w:val="18"/>
          <w:szCs w:val="18"/>
        </w:rPr>
        <w:t xml:space="preserve">. </w:t>
      </w:r>
      <w:r>
        <w:rPr>
          <w:i/>
          <w:iCs/>
          <w:sz w:val="18"/>
          <w:szCs w:val="18"/>
        </w:rPr>
        <w:t>Critical Reviews in Food Science and Nutrition</w:t>
      </w:r>
      <w:r w:rsidRPr="0042450E">
        <w:rPr>
          <w:sz w:val="18"/>
          <w:szCs w:val="18"/>
        </w:rPr>
        <w:t>, 40(3):173–289.</w:t>
      </w:r>
    </w:p>
    <w:p w:rsidR="00D622DE" w:rsidRPr="00B70CF5" w:rsidRDefault="00D622DE" w:rsidP="00D668D7">
      <w:pPr>
        <w:pStyle w:val="ListParagraph"/>
        <w:numPr>
          <w:ilvl w:val="0"/>
          <w:numId w:val="1"/>
        </w:numPr>
        <w:autoSpaceDE w:val="0"/>
        <w:autoSpaceDN w:val="0"/>
        <w:adjustRightInd w:val="0"/>
        <w:spacing w:after="0" w:line="240" w:lineRule="auto"/>
        <w:ind w:left="426" w:hanging="426"/>
        <w:jc w:val="both"/>
        <w:rPr>
          <w:rFonts w:cs="Times New Roman"/>
          <w:color w:val="auto"/>
          <w:sz w:val="18"/>
          <w:szCs w:val="18"/>
        </w:rPr>
      </w:pPr>
      <w:proofErr w:type="spellStart"/>
      <w:r w:rsidRPr="00B70CF5">
        <w:rPr>
          <w:rFonts w:cs="Times New Roman"/>
          <w:color w:val="auto"/>
          <w:sz w:val="18"/>
          <w:szCs w:val="18"/>
        </w:rPr>
        <w:t>Castañeda-Ovando</w:t>
      </w:r>
      <w:proofErr w:type="spellEnd"/>
      <w:r w:rsidRPr="00B70CF5">
        <w:rPr>
          <w:rFonts w:cs="Times New Roman"/>
          <w:color w:val="auto"/>
          <w:sz w:val="18"/>
          <w:szCs w:val="18"/>
        </w:rPr>
        <w:t>, A., Pacheco-Hernández,</w:t>
      </w:r>
      <w:r>
        <w:rPr>
          <w:rFonts w:cs="Times New Roman"/>
          <w:color w:val="auto"/>
          <w:sz w:val="18"/>
          <w:szCs w:val="18"/>
        </w:rPr>
        <w:t xml:space="preserve"> M</w:t>
      </w:r>
      <w:r w:rsidRPr="00B70CF5">
        <w:rPr>
          <w:rFonts w:cs="Times New Roman"/>
          <w:color w:val="auto"/>
          <w:sz w:val="18"/>
          <w:szCs w:val="18"/>
        </w:rPr>
        <w:t>.L</w:t>
      </w:r>
      <w:r>
        <w:rPr>
          <w:rFonts w:cs="Times New Roman"/>
          <w:color w:val="auto"/>
          <w:sz w:val="18"/>
          <w:szCs w:val="18"/>
        </w:rPr>
        <w:t>.</w:t>
      </w:r>
      <w:r w:rsidRPr="00B70CF5">
        <w:rPr>
          <w:rFonts w:cs="Times New Roman"/>
          <w:color w:val="auto"/>
          <w:sz w:val="18"/>
          <w:szCs w:val="18"/>
        </w:rPr>
        <w:t xml:space="preserve">, </w:t>
      </w:r>
      <w:proofErr w:type="spellStart"/>
      <w:r w:rsidRPr="00B70CF5">
        <w:rPr>
          <w:rFonts w:cs="Times New Roman"/>
          <w:color w:val="auto"/>
          <w:sz w:val="18"/>
          <w:szCs w:val="18"/>
        </w:rPr>
        <w:t>Páez</w:t>
      </w:r>
      <w:proofErr w:type="spellEnd"/>
      <w:r w:rsidRPr="00B70CF5">
        <w:rPr>
          <w:rFonts w:cs="Times New Roman"/>
          <w:color w:val="auto"/>
          <w:sz w:val="18"/>
          <w:szCs w:val="18"/>
        </w:rPr>
        <w:t>-He</w:t>
      </w:r>
      <w:r w:rsidR="00633F3B">
        <w:rPr>
          <w:rFonts w:cs="Times New Roman"/>
          <w:color w:val="auto"/>
          <w:sz w:val="18"/>
          <w:szCs w:val="18"/>
        </w:rPr>
        <w:t>rnández, M.E., Rodríguez, J.A. and</w:t>
      </w:r>
      <w:r>
        <w:rPr>
          <w:rFonts w:cs="Times New Roman"/>
          <w:color w:val="auto"/>
          <w:sz w:val="18"/>
          <w:szCs w:val="18"/>
        </w:rPr>
        <w:t xml:space="preserve"> </w:t>
      </w:r>
      <w:proofErr w:type="spellStart"/>
      <w:r w:rsidRPr="00B70CF5">
        <w:rPr>
          <w:rFonts w:cs="Times New Roman"/>
          <w:color w:val="auto"/>
          <w:sz w:val="18"/>
          <w:szCs w:val="18"/>
        </w:rPr>
        <w:t>Galán</w:t>
      </w:r>
      <w:proofErr w:type="spellEnd"/>
      <w:r w:rsidRPr="00B70CF5">
        <w:rPr>
          <w:rFonts w:cs="Times New Roman"/>
          <w:color w:val="auto"/>
          <w:sz w:val="18"/>
          <w:szCs w:val="18"/>
        </w:rPr>
        <w:t xml:space="preserve">-Vidal, C.A. (2009). Chemical studies of </w:t>
      </w:r>
      <w:proofErr w:type="spellStart"/>
      <w:r w:rsidRPr="00B70CF5">
        <w:rPr>
          <w:rFonts w:cs="Times New Roman"/>
          <w:color w:val="auto"/>
          <w:sz w:val="18"/>
          <w:szCs w:val="18"/>
        </w:rPr>
        <w:t>anthocyanins</w:t>
      </w:r>
      <w:proofErr w:type="spellEnd"/>
      <w:r w:rsidRPr="00B70CF5">
        <w:rPr>
          <w:rFonts w:cs="Times New Roman"/>
          <w:color w:val="auto"/>
          <w:sz w:val="18"/>
          <w:szCs w:val="18"/>
        </w:rPr>
        <w:t xml:space="preserve">: A review. </w:t>
      </w:r>
      <w:r w:rsidRPr="006B157D">
        <w:rPr>
          <w:rFonts w:cs="Times New Roman"/>
          <w:i/>
          <w:iCs/>
          <w:color w:val="auto"/>
          <w:sz w:val="18"/>
          <w:szCs w:val="18"/>
        </w:rPr>
        <w:t>Food Chemistry</w:t>
      </w:r>
      <w:r w:rsidRPr="0042450E">
        <w:rPr>
          <w:rFonts w:cs="Times New Roman"/>
          <w:color w:val="auto"/>
          <w:sz w:val="18"/>
          <w:szCs w:val="18"/>
        </w:rPr>
        <w:t>, 113</w:t>
      </w:r>
      <w:r>
        <w:rPr>
          <w:rFonts w:cs="Times New Roman"/>
          <w:color w:val="auto"/>
          <w:sz w:val="18"/>
          <w:szCs w:val="18"/>
        </w:rPr>
        <w:t xml:space="preserve">: </w:t>
      </w:r>
      <w:r w:rsidRPr="006B157D">
        <w:rPr>
          <w:rFonts w:cs="Times New Roman"/>
          <w:color w:val="auto"/>
          <w:sz w:val="18"/>
          <w:szCs w:val="18"/>
        </w:rPr>
        <w:t>859–871</w:t>
      </w:r>
      <w:r>
        <w:rPr>
          <w:rFonts w:cs="Times New Roman"/>
          <w:color w:val="auto"/>
          <w:sz w:val="18"/>
          <w:szCs w:val="18"/>
        </w:rPr>
        <w:t>.</w:t>
      </w:r>
    </w:p>
    <w:p w:rsidR="00D622DE" w:rsidRPr="00B70CF5" w:rsidRDefault="00D622DE" w:rsidP="00D668D7">
      <w:pPr>
        <w:numPr>
          <w:ilvl w:val="0"/>
          <w:numId w:val="1"/>
        </w:numPr>
        <w:autoSpaceDE w:val="0"/>
        <w:autoSpaceDN w:val="0"/>
        <w:adjustRightInd w:val="0"/>
        <w:spacing w:after="0" w:line="240" w:lineRule="auto"/>
        <w:ind w:left="426" w:hanging="426"/>
        <w:jc w:val="both"/>
        <w:rPr>
          <w:sz w:val="18"/>
          <w:szCs w:val="18"/>
        </w:rPr>
      </w:pPr>
      <w:r>
        <w:rPr>
          <w:sz w:val="18"/>
          <w:szCs w:val="18"/>
        </w:rPr>
        <w:t xml:space="preserve">Boo, H.O., Hwang, S.J., </w:t>
      </w:r>
      <w:proofErr w:type="spellStart"/>
      <w:r>
        <w:rPr>
          <w:sz w:val="18"/>
          <w:szCs w:val="18"/>
        </w:rPr>
        <w:t>Ba</w:t>
      </w:r>
      <w:r w:rsidR="00633F3B">
        <w:rPr>
          <w:sz w:val="18"/>
          <w:szCs w:val="18"/>
        </w:rPr>
        <w:t>e</w:t>
      </w:r>
      <w:proofErr w:type="spellEnd"/>
      <w:r w:rsidR="00633F3B">
        <w:rPr>
          <w:sz w:val="18"/>
          <w:szCs w:val="18"/>
        </w:rPr>
        <w:t xml:space="preserve">, C.S., Park, S.H., </w:t>
      </w:r>
      <w:proofErr w:type="spellStart"/>
      <w:r w:rsidR="00633F3B">
        <w:rPr>
          <w:sz w:val="18"/>
          <w:szCs w:val="18"/>
        </w:rPr>
        <w:t>Heo</w:t>
      </w:r>
      <w:proofErr w:type="spellEnd"/>
      <w:r w:rsidR="00633F3B">
        <w:rPr>
          <w:sz w:val="18"/>
          <w:szCs w:val="18"/>
        </w:rPr>
        <w:t>, B.G. and</w:t>
      </w:r>
      <w:r>
        <w:rPr>
          <w:sz w:val="18"/>
          <w:szCs w:val="18"/>
        </w:rPr>
        <w:t xml:space="preserve"> </w:t>
      </w:r>
      <w:proofErr w:type="spellStart"/>
      <w:r>
        <w:rPr>
          <w:sz w:val="18"/>
          <w:szCs w:val="18"/>
        </w:rPr>
        <w:t>Gorinstein</w:t>
      </w:r>
      <w:proofErr w:type="spellEnd"/>
      <w:r>
        <w:rPr>
          <w:sz w:val="18"/>
          <w:szCs w:val="18"/>
        </w:rPr>
        <w:t xml:space="preserve">, S. (2012). </w:t>
      </w:r>
      <w:r w:rsidRPr="00EC474A">
        <w:rPr>
          <w:sz w:val="18"/>
          <w:szCs w:val="18"/>
        </w:rPr>
        <w:t>Extraction and characterization of some natural plant pigments</w:t>
      </w:r>
      <w:r>
        <w:rPr>
          <w:sz w:val="18"/>
          <w:szCs w:val="18"/>
        </w:rPr>
        <w:t xml:space="preserve">. </w:t>
      </w:r>
      <w:r w:rsidRPr="00EC474A">
        <w:rPr>
          <w:i/>
          <w:iCs/>
          <w:sz w:val="18"/>
          <w:szCs w:val="18"/>
        </w:rPr>
        <w:t>Industrial Crops and Products</w:t>
      </w:r>
      <w:r w:rsidRPr="0042450E">
        <w:rPr>
          <w:sz w:val="18"/>
          <w:szCs w:val="18"/>
        </w:rPr>
        <w:t>, 40</w:t>
      </w:r>
      <w:r>
        <w:rPr>
          <w:sz w:val="18"/>
          <w:szCs w:val="18"/>
        </w:rPr>
        <w:t>: 129-135.</w:t>
      </w:r>
    </w:p>
    <w:p w:rsidR="00D622DE" w:rsidRPr="00FE31AD" w:rsidRDefault="00D622DE" w:rsidP="00D668D7">
      <w:pPr>
        <w:numPr>
          <w:ilvl w:val="0"/>
          <w:numId w:val="1"/>
        </w:numPr>
        <w:autoSpaceDE w:val="0"/>
        <w:autoSpaceDN w:val="0"/>
        <w:adjustRightInd w:val="0"/>
        <w:spacing w:after="0" w:line="240" w:lineRule="auto"/>
        <w:ind w:left="426" w:hanging="426"/>
        <w:jc w:val="both"/>
        <w:rPr>
          <w:sz w:val="18"/>
          <w:szCs w:val="18"/>
        </w:rPr>
      </w:pPr>
      <w:r w:rsidRPr="00FE31AD">
        <w:rPr>
          <w:sz w:val="18"/>
          <w:szCs w:val="18"/>
        </w:rPr>
        <w:t>Boon, C.S</w:t>
      </w:r>
      <w:r w:rsidR="00633F3B">
        <w:rPr>
          <w:sz w:val="18"/>
          <w:szCs w:val="18"/>
        </w:rPr>
        <w:t xml:space="preserve">., </w:t>
      </w:r>
      <w:proofErr w:type="spellStart"/>
      <w:r w:rsidR="00633F3B">
        <w:rPr>
          <w:sz w:val="18"/>
          <w:szCs w:val="18"/>
        </w:rPr>
        <w:t>McClements</w:t>
      </w:r>
      <w:proofErr w:type="spellEnd"/>
      <w:r w:rsidR="00633F3B">
        <w:rPr>
          <w:sz w:val="18"/>
          <w:szCs w:val="18"/>
        </w:rPr>
        <w:t>, D.J., Weiss, J. and</w:t>
      </w:r>
      <w:r w:rsidRPr="00FE31AD">
        <w:rPr>
          <w:sz w:val="18"/>
          <w:szCs w:val="18"/>
        </w:rPr>
        <w:t xml:space="preserve"> Decker, E.A. (2010). Factors influencing the chemical stability of carotenoids in foods. </w:t>
      </w:r>
      <w:r w:rsidRPr="00FE31AD">
        <w:rPr>
          <w:i/>
          <w:iCs/>
          <w:sz w:val="18"/>
          <w:szCs w:val="18"/>
        </w:rPr>
        <w:t>Critical Reviews in Food Science and Nutrition</w:t>
      </w:r>
      <w:r w:rsidRPr="0042450E">
        <w:rPr>
          <w:sz w:val="18"/>
          <w:szCs w:val="18"/>
        </w:rPr>
        <w:t>, 50</w:t>
      </w:r>
      <w:r w:rsidRPr="00FE31AD">
        <w:rPr>
          <w:sz w:val="18"/>
          <w:szCs w:val="18"/>
        </w:rPr>
        <w:t>:515–532.</w:t>
      </w:r>
    </w:p>
    <w:p w:rsidR="00D622DE" w:rsidRDefault="00D622DE" w:rsidP="00D668D7">
      <w:pPr>
        <w:numPr>
          <w:ilvl w:val="0"/>
          <w:numId w:val="1"/>
        </w:numPr>
        <w:autoSpaceDE w:val="0"/>
        <w:autoSpaceDN w:val="0"/>
        <w:adjustRightInd w:val="0"/>
        <w:spacing w:after="0" w:line="240" w:lineRule="auto"/>
        <w:ind w:left="426" w:hanging="426"/>
        <w:jc w:val="both"/>
        <w:rPr>
          <w:sz w:val="18"/>
          <w:szCs w:val="18"/>
        </w:rPr>
      </w:pPr>
      <w:r w:rsidRPr="001709C1">
        <w:rPr>
          <w:sz w:val="18"/>
          <w:szCs w:val="18"/>
        </w:rPr>
        <w:t xml:space="preserve">Fatimah, A.M.Z. (2014). </w:t>
      </w:r>
      <w:r w:rsidRPr="00FE4B03">
        <w:rPr>
          <w:sz w:val="18"/>
          <w:szCs w:val="18"/>
        </w:rPr>
        <w:t xml:space="preserve">Constitutive and induced carotenoid production from intact plant and </w:t>
      </w:r>
      <w:r w:rsidRPr="00FE4B03">
        <w:rPr>
          <w:i/>
          <w:iCs/>
          <w:sz w:val="18"/>
          <w:szCs w:val="18"/>
        </w:rPr>
        <w:t>in vitro</w:t>
      </w:r>
      <w:r w:rsidRPr="00FE4B03">
        <w:rPr>
          <w:sz w:val="18"/>
          <w:szCs w:val="18"/>
        </w:rPr>
        <w:t xml:space="preserve"> cultures of selected medicinal plants</w:t>
      </w:r>
      <w:r>
        <w:rPr>
          <w:sz w:val="18"/>
          <w:szCs w:val="18"/>
        </w:rPr>
        <w:t xml:space="preserve">. </w:t>
      </w:r>
      <w:proofErr w:type="spellStart"/>
      <w:r>
        <w:rPr>
          <w:sz w:val="18"/>
          <w:szCs w:val="18"/>
        </w:rPr>
        <w:t>Kuantan</w:t>
      </w:r>
      <w:proofErr w:type="spellEnd"/>
      <w:r>
        <w:rPr>
          <w:sz w:val="18"/>
          <w:szCs w:val="18"/>
        </w:rPr>
        <w:t>, Malaysia: International Islamic University Malaysia, MSc thesis.</w:t>
      </w:r>
    </w:p>
    <w:p w:rsidR="00D622DE" w:rsidRPr="002C6EF0" w:rsidRDefault="00D622DE" w:rsidP="00D668D7">
      <w:pPr>
        <w:pStyle w:val="ListParagraph"/>
        <w:numPr>
          <w:ilvl w:val="0"/>
          <w:numId w:val="1"/>
        </w:numPr>
        <w:spacing w:after="0" w:line="240" w:lineRule="auto"/>
        <w:ind w:left="425" w:hanging="425"/>
        <w:jc w:val="both"/>
        <w:rPr>
          <w:rFonts w:cs="Times New Roman"/>
          <w:color w:val="auto"/>
          <w:sz w:val="18"/>
          <w:szCs w:val="18"/>
          <w:lang w:val="en-NZ"/>
        </w:rPr>
      </w:pPr>
      <w:r w:rsidRPr="002C6EF0">
        <w:rPr>
          <w:rFonts w:cs="Times New Roman"/>
          <w:color w:val="auto"/>
          <w:sz w:val="18"/>
          <w:szCs w:val="18"/>
          <w:lang w:val="en-GB"/>
        </w:rPr>
        <w:t xml:space="preserve">Husain, K., </w:t>
      </w:r>
      <w:proofErr w:type="spellStart"/>
      <w:r w:rsidRPr="002C6EF0">
        <w:rPr>
          <w:rFonts w:cs="Times New Roman"/>
          <w:color w:val="auto"/>
          <w:sz w:val="18"/>
          <w:szCs w:val="18"/>
          <w:lang w:val="en-GB"/>
        </w:rPr>
        <w:t>Zabidi</w:t>
      </w:r>
      <w:proofErr w:type="spellEnd"/>
      <w:r w:rsidRPr="002C6EF0">
        <w:rPr>
          <w:rFonts w:cs="Times New Roman"/>
          <w:color w:val="auto"/>
          <w:sz w:val="18"/>
          <w:szCs w:val="18"/>
          <w:lang w:val="en-GB"/>
        </w:rPr>
        <w:t>,</w:t>
      </w:r>
      <w:r w:rsidR="00633F3B">
        <w:rPr>
          <w:rFonts w:cs="Times New Roman"/>
          <w:color w:val="auto"/>
          <w:sz w:val="18"/>
          <w:szCs w:val="18"/>
          <w:lang w:val="en-GB"/>
        </w:rPr>
        <w:t xml:space="preserve"> M.S., </w:t>
      </w:r>
      <w:proofErr w:type="spellStart"/>
      <w:r w:rsidR="00633F3B">
        <w:rPr>
          <w:rFonts w:cs="Times New Roman"/>
          <w:color w:val="auto"/>
          <w:sz w:val="18"/>
          <w:szCs w:val="18"/>
          <w:lang w:val="en-GB"/>
        </w:rPr>
        <w:t>Jantan</w:t>
      </w:r>
      <w:proofErr w:type="spellEnd"/>
      <w:r w:rsidR="00633F3B">
        <w:rPr>
          <w:rFonts w:cs="Times New Roman"/>
          <w:color w:val="auto"/>
          <w:sz w:val="18"/>
          <w:szCs w:val="18"/>
          <w:lang w:val="en-GB"/>
        </w:rPr>
        <w:t>, I., Jamal, J.A. and</w:t>
      </w:r>
      <w:r>
        <w:rPr>
          <w:rFonts w:cs="Times New Roman"/>
          <w:color w:val="auto"/>
          <w:sz w:val="18"/>
          <w:szCs w:val="18"/>
          <w:lang w:val="en-GB"/>
        </w:rPr>
        <w:t xml:space="preserve"> </w:t>
      </w:r>
      <w:proofErr w:type="spellStart"/>
      <w:r w:rsidRPr="002C6EF0">
        <w:rPr>
          <w:rFonts w:cs="Times New Roman"/>
          <w:color w:val="auto"/>
          <w:sz w:val="18"/>
          <w:szCs w:val="18"/>
          <w:lang w:val="en-GB"/>
        </w:rPr>
        <w:t>Jalil</w:t>
      </w:r>
      <w:proofErr w:type="spellEnd"/>
      <w:r w:rsidRPr="002C6EF0">
        <w:rPr>
          <w:rFonts w:cs="Times New Roman"/>
          <w:color w:val="auto"/>
          <w:sz w:val="18"/>
          <w:szCs w:val="18"/>
          <w:lang w:val="en-GB"/>
        </w:rPr>
        <w:t xml:space="preserve">, J. (2004). </w:t>
      </w:r>
      <w:proofErr w:type="spellStart"/>
      <w:r w:rsidRPr="002C6EF0">
        <w:rPr>
          <w:rFonts w:cs="Times New Roman"/>
          <w:color w:val="auto"/>
          <w:sz w:val="18"/>
          <w:szCs w:val="18"/>
          <w:lang w:val="en-GB"/>
        </w:rPr>
        <w:t>Etnobotani</w:t>
      </w:r>
      <w:proofErr w:type="spellEnd"/>
      <w:r>
        <w:rPr>
          <w:rFonts w:cs="Times New Roman"/>
          <w:color w:val="auto"/>
          <w:sz w:val="18"/>
          <w:szCs w:val="18"/>
          <w:lang w:val="en-GB"/>
        </w:rPr>
        <w:t xml:space="preserve"> </w:t>
      </w:r>
      <w:proofErr w:type="spellStart"/>
      <w:r w:rsidRPr="002C6EF0">
        <w:rPr>
          <w:rFonts w:cs="Times New Roman"/>
          <w:color w:val="auto"/>
          <w:sz w:val="18"/>
          <w:szCs w:val="18"/>
          <w:lang w:val="en-GB"/>
        </w:rPr>
        <w:t>keatas</w:t>
      </w:r>
      <w:proofErr w:type="spellEnd"/>
      <w:r>
        <w:rPr>
          <w:rFonts w:cs="Times New Roman"/>
          <w:color w:val="auto"/>
          <w:sz w:val="18"/>
          <w:szCs w:val="18"/>
          <w:lang w:val="en-GB"/>
        </w:rPr>
        <w:t xml:space="preserve"> </w:t>
      </w:r>
      <w:proofErr w:type="spellStart"/>
      <w:r w:rsidRPr="002C6EF0">
        <w:rPr>
          <w:rFonts w:cs="Times New Roman"/>
          <w:color w:val="auto"/>
          <w:sz w:val="18"/>
          <w:szCs w:val="18"/>
          <w:lang w:val="en-GB"/>
        </w:rPr>
        <w:t>tumbuhan</w:t>
      </w:r>
      <w:proofErr w:type="spellEnd"/>
      <w:r w:rsidRPr="002C6EF0">
        <w:rPr>
          <w:rFonts w:cs="Times New Roman"/>
          <w:color w:val="auto"/>
          <w:sz w:val="18"/>
          <w:szCs w:val="18"/>
          <w:lang w:val="en-GB"/>
        </w:rPr>
        <w:t xml:space="preserve"> yang </w:t>
      </w:r>
      <w:proofErr w:type="spellStart"/>
      <w:r w:rsidRPr="002C6EF0">
        <w:rPr>
          <w:rFonts w:cs="Times New Roman"/>
          <w:color w:val="auto"/>
          <w:sz w:val="18"/>
          <w:szCs w:val="18"/>
          <w:lang w:val="en-GB"/>
        </w:rPr>
        <w:t>digunakan</w:t>
      </w:r>
      <w:proofErr w:type="spellEnd"/>
      <w:r>
        <w:rPr>
          <w:rFonts w:cs="Times New Roman"/>
          <w:color w:val="auto"/>
          <w:sz w:val="18"/>
          <w:szCs w:val="18"/>
          <w:lang w:val="en-GB"/>
        </w:rPr>
        <w:t xml:space="preserve"> </w:t>
      </w:r>
      <w:proofErr w:type="spellStart"/>
      <w:r w:rsidRPr="002C6EF0">
        <w:rPr>
          <w:rFonts w:cs="Times New Roman"/>
          <w:color w:val="auto"/>
          <w:sz w:val="18"/>
          <w:szCs w:val="18"/>
          <w:lang w:val="en-GB"/>
        </w:rPr>
        <w:t>sebagai</w:t>
      </w:r>
      <w:proofErr w:type="spellEnd"/>
      <w:r w:rsidRPr="002C6EF0">
        <w:rPr>
          <w:rFonts w:cs="Times New Roman"/>
          <w:color w:val="auto"/>
          <w:sz w:val="18"/>
          <w:szCs w:val="18"/>
          <w:lang w:val="en-GB"/>
        </w:rPr>
        <w:t xml:space="preserve"> </w:t>
      </w:r>
      <w:proofErr w:type="spellStart"/>
      <w:r w:rsidRPr="002C6EF0">
        <w:rPr>
          <w:rFonts w:cs="Times New Roman"/>
          <w:color w:val="auto"/>
          <w:sz w:val="18"/>
          <w:szCs w:val="18"/>
          <w:lang w:val="en-GB"/>
        </w:rPr>
        <w:t>ulam</w:t>
      </w:r>
      <w:proofErr w:type="spellEnd"/>
      <w:r w:rsidRPr="002C6EF0">
        <w:rPr>
          <w:rFonts w:cs="Times New Roman"/>
          <w:color w:val="auto"/>
          <w:sz w:val="18"/>
          <w:szCs w:val="18"/>
          <w:lang w:val="en-GB"/>
        </w:rPr>
        <w:t xml:space="preserve"> di Malaysia. </w:t>
      </w:r>
      <w:proofErr w:type="spellStart"/>
      <w:r w:rsidRPr="002C6EF0">
        <w:rPr>
          <w:rFonts w:cs="Times New Roman"/>
          <w:i/>
          <w:iCs/>
          <w:color w:val="auto"/>
          <w:sz w:val="18"/>
          <w:szCs w:val="18"/>
          <w:lang w:val="en-GB"/>
        </w:rPr>
        <w:t>Jurnal</w:t>
      </w:r>
      <w:proofErr w:type="spellEnd"/>
      <w:r>
        <w:rPr>
          <w:rFonts w:cs="Times New Roman"/>
          <w:i/>
          <w:iCs/>
          <w:color w:val="auto"/>
          <w:sz w:val="18"/>
          <w:szCs w:val="18"/>
          <w:lang w:val="en-GB"/>
        </w:rPr>
        <w:t xml:space="preserve"> </w:t>
      </w:r>
      <w:proofErr w:type="spellStart"/>
      <w:r w:rsidRPr="002C6EF0">
        <w:rPr>
          <w:rFonts w:cs="Times New Roman"/>
          <w:i/>
          <w:iCs/>
          <w:color w:val="auto"/>
          <w:sz w:val="18"/>
          <w:szCs w:val="18"/>
          <w:lang w:val="en-GB"/>
        </w:rPr>
        <w:t>Sains</w:t>
      </w:r>
      <w:proofErr w:type="spellEnd"/>
      <w:r>
        <w:rPr>
          <w:rFonts w:cs="Times New Roman"/>
          <w:i/>
          <w:iCs/>
          <w:color w:val="auto"/>
          <w:sz w:val="18"/>
          <w:szCs w:val="18"/>
          <w:lang w:val="en-GB"/>
        </w:rPr>
        <w:t xml:space="preserve"> </w:t>
      </w:r>
      <w:proofErr w:type="spellStart"/>
      <w:r w:rsidRPr="002C6EF0">
        <w:rPr>
          <w:rFonts w:cs="Times New Roman"/>
          <w:i/>
          <w:iCs/>
          <w:color w:val="auto"/>
          <w:sz w:val="18"/>
          <w:szCs w:val="18"/>
          <w:lang w:val="en-GB"/>
        </w:rPr>
        <w:t>Kesihatan</w:t>
      </w:r>
      <w:proofErr w:type="spellEnd"/>
      <w:r w:rsidRPr="002C6EF0">
        <w:rPr>
          <w:rFonts w:cs="Times New Roman"/>
          <w:i/>
          <w:iCs/>
          <w:color w:val="auto"/>
          <w:sz w:val="18"/>
          <w:szCs w:val="18"/>
          <w:lang w:val="en-GB"/>
        </w:rPr>
        <w:t xml:space="preserve"> Malaysia</w:t>
      </w:r>
      <w:r w:rsidRPr="0042450E">
        <w:rPr>
          <w:rFonts w:cs="Times New Roman"/>
          <w:color w:val="auto"/>
          <w:sz w:val="18"/>
          <w:szCs w:val="18"/>
          <w:lang w:val="en-GB"/>
        </w:rPr>
        <w:t>, 2</w:t>
      </w:r>
      <w:r w:rsidRPr="002C6EF0">
        <w:rPr>
          <w:rFonts w:cs="Times New Roman"/>
          <w:color w:val="auto"/>
          <w:sz w:val="18"/>
          <w:szCs w:val="18"/>
          <w:lang w:val="en-GB"/>
        </w:rPr>
        <w:t>(1): 5-8.</w:t>
      </w:r>
    </w:p>
    <w:p w:rsidR="00D622DE" w:rsidRPr="004163FC" w:rsidRDefault="00D622DE" w:rsidP="00D668D7">
      <w:pPr>
        <w:numPr>
          <w:ilvl w:val="0"/>
          <w:numId w:val="1"/>
        </w:numPr>
        <w:autoSpaceDE w:val="0"/>
        <w:autoSpaceDN w:val="0"/>
        <w:adjustRightInd w:val="0"/>
        <w:spacing w:after="0" w:line="240" w:lineRule="auto"/>
        <w:ind w:left="425" w:hanging="425"/>
        <w:jc w:val="both"/>
        <w:rPr>
          <w:sz w:val="18"/>
          <w:szCs w:val="18"/>
        </w:rPr>
      </w:pPr>
      <w:proofErr w:type="spellStart"/>
      <w:r w:rsidRPr="004163FC">
        <w:rPr>
          <w:sz w:val="18"/>
          <w:szCs w:val="18"/>
        </w:rPr>
        <w:t>Saidin</w:t>
      </w:r>
      <w:proofErr w:type="spellEnd"/>
      <w:r w:rsidRPr="004163FC">
        <w:rPr>
          <w:sz w:val="18"/>
          <w:szCs w:val="18"/>
        </w:rPr>
        <w:t xml:space="preserve">, I. </w:t>
      </w:r>
      <w:r>
        <w:rPr>
          <w:sz w:val="18"/>
          <w:szCs w:val="18"/>
        </w:rPr>
        <w:t>(</w:t>
      </w:r>
      <w:r w:rsidRPr="004163FC">
        <w:rPr>
          <w:sz w:val="18"/>
          <w:szCs w:val="18"/>
        </w:rPr>
        <w:t>2000</w:t>
      </w:r>
      <w:r>
        <w:rPr>
          <w:sz w:val="18"/>
          <w:szCs w:val="18"/>
        </w:rPr>
        <w:t>)</w:t>
      </w:r>
      <w:r w:rsidRPr="004163FC">
        <w:rPr>
          <w:sz w:val="18"/>
          <w:szCs w:val="18"/>
        </w:rPr>
        <w:t xml:space="preserve">. </w:t>
      </w:r>
      <w:proofErr w:type="spellStart"/>
      <w:r w:rsidRPr="004163FC">
        <w:rPr>
          <w:sz w:val="18"/>
          <w:szCs w:val="18"/>
        </w:rPr>
        <w:t>Sayuran</w:t>
      </w:r>
      <w:proofErr w:type="spellEnd"/>
      <w:r>
        <w:rPr>
          <w:sz w:val="18"/>
          <w:szCs w:val="18"/>
        </w:rPr>
        <w:t xml:space="preserve"> </w:t>
      </w:r>
      <w:proofErr w:type="spellStart"/>
      <w:r w:rsidRPr="004163FC">
        <w:rPr>
          <w:sz w:val="18"/>
          <w:szCs w:val="18"/>
        </w:rPr>
        <w:t>tradisional</w:t>
      </w:r>
      <w:proofErr w:type="spellEnd"/>
      <w:r w:rsidRPr="004163FC">
        <w:rPr>
          <w:sz w:val="18"/>
          <w:szCs w:val="18"/>
        </w:rPr>
        <w:t xml:space="preserve">, </w:t>
      </w:r>
      <w:proofErr w:type="spellStart"/>
      <w:r w:rsidRPr="004163FC">
        <w:rPr>
          <w:sz w:val="18"/>
          <w:szCs w:val="18"/>
        </w:rPr>
        <w:t>ulam</w:t>
      </w:r>
      <w:proofErr w:type="spellEnd"/>
      <w:r w:rsidRPr="004163FC">
        <w:rPr>
          <w:sz w:val="18"/>
          <w:szCs w:val="18"/>
        </w:rPr>
        <w:t xml:space="preserve"> </w:t>
      </w:r>
      <w:proofErr w:type="spellStart"/>
      <w:r w:rsidRPr="004163FC">
        <w:rPr>
          <w:sz w:val="18"/>
          <w:szCs w:val="18"/>
        </w:rPr>
        <w:t>dan</w:t>
      </w:r>
      <w:proofErr w:type="spellEnd"/>
      <w:r>
        <w:rPr>
          <w:sz w:val="18"/>
          <w:szCs w:val="18"/>
        </w:rPr>
        <w:t xml:space="preserve"> </w:t>
      </w:r>
      <w:proofErr w:type="spellStart"/>
      <w:r w:rsidRPr="004163FC">
        <w:rPr>
          <w:sz w:val="18"/>
          <w:szCs w:val="18"/>
        </w:rPr>
        <w:t>penyedap</w:t>
      </w:r>
      <w:proofErr w:type="spellEnd"/>
      <w:r w:rsidRPr="004163FC">
        <w:rPr>
          <w:sz w:val="18"/>
          <w:szCs w:val="18"/>
        </w:rPr>
        <w:t xml:space="preserve"> rasa. </w:t>
      </w:r>
      <w:proofErr w:type="spellStart"/>
      <w:r w:rsidRPr="004163FC">
        <w:rPr>
          <w:sz w:val="18"/>
          <w:szCs w:val="18"/>
        </w:rPr>
        <w:t>Bangi</w:t>
      </w:r>
      <w:proofErr w:type="spellEnd"/>
      <w:r w:rsidRPr="004163FC">
        <w:rPr>
          <w:sz w:val="18"/>
          <w:szCs w:val="18"/>
        </w:rPr>
        <w:t xml:space="preserve">, Malaysia: </w:t>
      </w:r>
      <w:proofErr w:type="spellStart"/>
      <w:r w:rsidRPr="004163FC">
        <w:rPr>
          <w:sz w:val="18"/>
          <w:szCs w:val="18"/>
        </w:rPr>
        <w:t>Penerbit</w:t>
      </w:r>
      <w:proofErr w:type="spellEnd"/>
      <w:r>
        <w:rPr>
          <w:sz w:val="18"/>
          <w:szCs w:val="18"/>
        </w:rPr>
        <w:t xml:space="preserve"> </w:t>
      </w:r>
      <w:proofErr w:type="spellStart"/>
      <w:r w:rsidRPr="004163FC">
        <w:rPr>
          <w:sz w:val="18"/>
          <w:szCs w:val="18"/>
        </w:rPr>
        <w:t>Universiti</w:t>
      </w:r>
      <w:proofErr w:type="spellEnd"/>
      <w:r>
        <w:rPr>
          <w:sz w:val="18"/>
          <w:szCs w:val="18"/>
        </w:rPr>
        <w:t xml:space="preserve"> </w:t>
      </w:r>
      <w:proofErr w:type="spellStart"/>
      <w:r w:rsidRPr="004163FC">
        <w:rPr>
          <w:sz w:val="18"/>
          <w:szCs w:val="18"/>
        </w:rPr>
        <w:t>Kebangsaan</w:t>
      </w:r>
      <w:proofErr w:type="spellEnd"/>
      <w:r w:rsidRPr="004163FC">
        <w:rPr>
          <w:sz w:val="18"/>
          <w:szCs w:val="18"/>
        </w:rPr>
        <w:t xml:space="preserve"> Malaysia.</w:t>
      </w:r>
    </w:p>
    <w:p w:rsidR="00D622DE" w:rsidRDefault="00D622DE" w:rsidP="00D668D7">
      <w:pPr>
        <w:numPr>
          <w:ilvl w:val="0"/>
          <w:numId w:val="1"/>
        </w:numPr>
        <w:autoSpaceDE w:val="0"/>
        <w:autoSpaceDN w:val="0"/>
        <w:adjustRightInd w:val="0"/>
        <w:spacing w:after="0" w:line="240" w:lineRule="auto"/>
        <w:ind w:left="425" w:hanging="425"/>
        <w:jc w:val="both"/>
        <w:rPr>
          <w:sz w:val="18"/>
          <w:szCs w:val="18"/>
        </w:rPr>
      </w:pPr>
      <w:proofErr w:type="spellStart"/>
      <w:r w:rsidRPr="004163FC">
        <w:rPr>
          <w:sz w:val="18"/>
          <w:szCs w:val="18"/>
        </w:rPr>
        <w:t>Ong</w:t>
      </w:r>
      <w:proofErr w:type="spellEnd"/>
      <w:r w:rsidRPr="004163FC">
        <w:rPr>
          <w:sz w:val="18"/>
          <w:szCs w:val="18"/>
        </w:rPr>
        <w:t>, H</w:t>
      </w:r>
      <w:r>
        <w:rPr>
          <w:sz w:val="18"/>
          <w:szCs w:val="18"/>
        </w:rPr>
        <w:t>.</w:t>
      </w:r>
      <w:r w:rsidRPr="004163FC">
        <w:rPr>
          <w:sz w:val="18"/>
          <w:szCs w:val="18"/>
        </w:rPr>
        <w:t xml:space="preserve">C. </w:t>
      </w:r>
      <w:r>
        <w:rPr>
          <w:sz w:val="18"/>
          <w:szCs w:val="18"/>
        </w:rPr>
        <w:t>(</w:t>
      </w:r>
      <w:r w:rsidRPr="004163FC">
        <w:rPr>
          <w:sz w:val="18"/>
          <w:szCs w:val="18"/>
        </w:rPr>
        <w:t>2003</w:t>
      </w:r>
      <w:r>
        <w:rPr>
          <w:sz w:val="18"/>
          <w:szCs w:val="18"/>
        </w:rPr>
        <w:t>)</w:t>
      </w:r>
      <w:r w:rsidRPr="004163FC">
        <w:rPr>
          <w:sz w:val="18"/>
          <w:szCs w:val="18"/>
        </w:rPr>
        <w:t xml:space="preserve">. </w:t>
      </w:r>
      <w:proofErr w:type="spellStart"/>
      <w:r w:rsidRPr="004163FC">
        <w:rPr>
          <w:sz w:val="18"/>
          <w:szCs w:val="18"/>
        </w:rPr>
        <w:t>Sayuran</w:t>
      </w:r>
      <w:proofErr w:type="spellEnd"/>
      <w:r w:rsidRPr="004163FC">
        <w:rPr>
          <w:sz w:val="18"/>
          <w:szCs w:val="18"/>
        </w:rPr>
        <w:t xml:space="preserve">: </w:t>
      </w:r>
      <w:proofErr w:type="spellStart"/>
      <w:r w:rsidRPr="004163FC">
        <w:rPr>
          <w:sz w:val="18"/>
          <w:szCs w:val="18"/>
        </w:rPr>
        <w:t>Khasiat</w:t>
      </w:r>
      <w:proofErr w:type="spellEnd"/>
      <w:r>
        <w:rPr>
          <w:sz w:val="18"/>
          <w:szCs w:val="18"/>
        </w:rPr>
        <w:t xml:space="preserve"> </w:t>
      </w:r>
      <w:proofErr w:type="spellStart"/>
      <w:r w:rsidRPr="004163FC">
        <w:rPr>
          <w:sz w:val="18"/>
          <w:szCs w:val="18"/>
        </w:rPr>
        <w:t>Makanan</w:t>
      </w:r>
      <w:proofErr w:type="spellEnd"/>
      <w:r>
        <w:rPr>
          <w:sz w:val="18"/>
          <w:szCs w:val="18"/>
        </w:rPr>
        <w:t xml:space="preserve"> </w:t>
      </w:r>
      <w:r w:rsidRPr="004163FC">
        <w:rPr>
          <w:sz w:val="18"/>
          <w:szCs w:val="18"/>
        </w:rPr>
        <w:t>&amp;</w:t>
      </w:r>
      <w:r>
        <w:rPr>
          <w:sz w:val="18"/>
          <w:szCs w:val="18"/>
        </w:rPr>
        <w:t xml:space="preserve"> </w:t>
      </w:r>
      <w:proofErr w:type="spellStart"/>
      <w:r w:rsidRPr="004163FC">
        <w:rPr>
          <w:sz w:val="18"/>
          <w:szCs w:val="18"/>
        </w:rPr>
        <w:t>Ubatan</w:t>
      </w:r>
      <w:proofErr w:type="spellEnd"/>
      <w:r w:rsidRPr="004163FC">
        <w:rPr>
          <w:sz w:val="18"/>
          <w:szCs w:val="18"/>
        </w:rPr>
        <w:t xml:space="preserve">. Kuala Lumpur, Malaysia: </w:t>
      </w:r>
      <w:proofErr w:type="spellStart"/>
      <w:r w:rsidRPr="004163FC">
        <w:rPr>
          <w:sz w:val="18"/>
          <w:szCs w:val="18"/>
        </w:rPr>
        <w:t>Utusan</w:t>
      </w:r>
      <w:proofErr w:type="spellEnd"/>
      <w:r w:rsidRPr="004163FC">
        <w:rPr>
          <w:sz w:val="18"/>
          <w:szCs w:val="18"/>
        </w:rPr>
        <w:t xml:space="preserve"> Publications and Distributors.</w:t>
      </w:r>
    </w:p>
    <w:p w:rsidR="00D622DE" w:rsidRPr="004163FC" w:rsidRDefault="00D622DE" w:rsidP="00D668D7">
      <w:pPr>
        <w:pStyle w:val="ListParagraph"/>
        <w:numPr>
          <w:ilvl w:val="0"/>
          <w:numId w:val="1"/>
        </w:numPr>
        <w:spacing w:after="0" w:line="240" w:lineRule="auto"/>
        <w:ind w:left="425" w:hanging="425"/>
        <w:rPr>
          <w:rFonts w:eastAsiaTheme="minorHAnsi" w:cs="Times New Roman"/>
          <w:color w:val="auto"/>
          <w:sz w:val="18"/>
          <w:szCs w:val="18"/>
          <w:lang w:val="en-GB" w:bidi="ar-SA"/>
        </w:rPr>
      </w:pPr>
      <w:proofErr w:type="spellStart"/>
      <w:r w:rsidRPr="004163FC">
        <w:rPr>
          <w:rFonts w:eastAsiaTheme="minorHAnsi" w:cs="Times New Roman"/>
          <w:color w:val="auto"/>
          <w:sz w:val="18"/>
          <w:szCs w:val="18"/>
          <w:lang w:val="en-GB" w:bidi="ar-SA"/>
        </w:rPr>
        <w:t>Ong</w:t>
      </w:r>
      <w:proofErr w:type="spellEnd"/>
      <w:r w:rsidRPr="004163FC">
        <w:rPr>
          <w:rFonts w:eastAsiaTheme="minorHAnsi" w:cs="Times New Roman"/>
          <w:color w:val="auto"/>
          <w:sz w:val="18"/>
          <w:szCs w:val="18"/>
          <w:lang w:val="en-GB" w:bidi="ar-SA"/>
        </w:rPr>
        <w:t>, H</w:t>
      </w:r>
      <w:r>
        <w:rPr>
          <w:rFonts w:eastAsiaTheme="minorHAnsi" w:cs="Times New Roman"/>
          <w:color w:val="auto"/>
          <w:sz w:val="18"/>
          <w:szCs w:val="18"/>
          <w:lang w:val="en-GB" w:bidi="ar-SA"/>
        </w:rPr>
        <w:t>.</w:t>
      </w:r>
      <w:r w:rsidRPr="004163FC">
        <w:rPr>
          <w:rFonts w:eastAsiaTheme="minorHAnsi" w:cs="Times New Roman"/>
          <w:color w:val="auto"/>
          <w:sz w:val="18"/>
          <w:szCs w:val="18"/>
          <w:lang w:val="en-GB" w:bidi="ar-SA"/>
        </w:rPr>
        <w:t xml:space="preserve">C. </w:t>
      </w:r>
      <w:r>
        <w:rPr>
          <w:rFonts w:eastAsiaTheme="minorHAnsi" w:cs="Times New Roman"/>
          <w:color w:val="auto"/>
          <w:sz w:val="18"/>
          <w:szCs w:val="18"/>
          <w:lang w:val="en-GB" w:bidi="ar-SA"/>
        </w:rPr>
        <w:t>(</w:t>
      </w:r>
      <w:r w:rsidRPr="004163FC">
        <w:rPr>
          <w:rFonts w:eastAsiaTheme="minorHAnsi" w:cs="Times New Roman"/>
          <w:color w:val="auto"/>
          <w:sz w:val="18"/>
          <w:szCs w:val="18"/>
          <w:lang w:val="en-GB" w:bidi="ar-SA"/>
        </w:rPr>
        <w:t>2011</w:t>
      </w:r>
      <w:r>
        <w:rPr>
          <w:rFonts w:eastAsiaTheme="minorHAnsi" w:cs="Times New Roman"/>
          <w:color w:val="auto"/>
          <w:sz w:val="18"/>
          <w:szCs w:val="18"/>
          <w:lang w:val="en-GB" w:bidi="ar-SA"/>
        </w:rPr>
        <w:t>)</w:t>
      </w:r>
      <w:r w:rsidRPr="004163FC">
        <w:rPr>
          <w:rFonts w:eastAsiaTheme="minorHAnsi" w:cs="Times New Roman"/>
          <w:color w:val="auto"/>
          <w:sz w:val="18"/>
          <w:szCs w:val="18"/>
          <w:lang w:val="en-GB" w:bidi="ar-SA"/>
        </w:rPr>
        <w:t xml:space="preserve">. </w:t>
      </w:r>
      <w:proofErr w:type="spellStart"/>
      <w:r w:rsidRPr="004163FC">
        <w:rPr>
          <w:rFonts w:eastAsiaTheme="minorHAnsi" w:cs="Times New Roman"/>
          <w:color w:val="auto"/>
          <w:sz w:val="18"/>
          <w:szCs w:val="18"/>
          <w:lang w:val="en-GB" w:bidi="ar-SA"/>
        </w:rPr>
        <w:t>Sayuran</w:t>
      </w:r>
      <w:proofErr w:type="spellEnd"/>
      <w:r w:rsidRPr="004163FC">
        <w:rPr>
          <w:rFonts w:eastAsiaTheme="minorHAnsi" w:cs="Times New Roman"/>
          <w:color w:val="auto"/>
          <w:sz w:val="18"/>
          <w:szCs w:val="18"/>
          <w:lang w:val="en-GB" w:bidi="ar-SA"/>
        </w:rPr>
        <w:t xml:space="preserve"> 2: </w:t>
      </w:r>
      <w:proofErr w:type="spellStart"/>
      <w:r w:rsidRPr="004163FC">
        <w:rPr>
          <w:rFonts w:eastAsiaTheme="minorHAnsi" w:cs="Times New Roman"/>
          <w:color w:val="auto"/>
          <w:sz w:val="18"/>
          <w:szCs w:val="18"/>
          <w:lang w:val="en-GB" w:bidi="ar-SA"/>
        </w:rPr>
        <w:t>Khasiat</w:t>
      </w:r>
      <w:proofErr w:type="spellEnd"/>
      <w:r>
        <w:rPr>
          <w:rFonts w:eastAsiaTheme="minorHAnsi" w:cs="Times New Roman"/>
          <w:color w:val="auto"/>
          <w:sz w:val="18"/>
          <w:szCs w:val="18"/>
          <w:lang w:val="en-GB" w:bidi="ar-SA"/>
        </w:rPr>
        <w:t xml:space="preserve"> </w:t>
      </w:r>
      <w:proofErr w:type="spellStart"/>
      <w:r w:rsidRPr="004163FC">
        <w:rPr>
          <w:rFonts w:eastAsiaTheme="minorHAnsi" w:cs="Times New Roman"/>
          <w:color w:val="auto"/>
          <w:sz w:val="18"/>
          <w:szCs w:val="18"/>
          <w:lang w:val="en-GB" w:bidi="ar-SA"/>
        </w:rPr>
        <w:t>Makanan</w:t>
      </w:r>
      <w:proofErr w:type="spellEnd"/>
      <w:r>
        <w:rPr>
          <w:rFonts w:eastAsiaTheme="minorHAnsi" w:cs="Times New Roman"/>
          <w:color w:val="auto"/>
          <w:sz w:val="18"/>
          <w:szCs w:val="18"/>
          <w:lang w:val="en-GB" w:bidi="ar-SA"/>
        </w:rPr>
        <w:t xml:space="preserve"> </w:t>
      </w:r>
      <w:r w:rsidRPr="004163FC">
        <w:rPr>
          <w:rFonts w:eastAsiaTheme="minorHAnsi" w:cs="Times New Roman"/>
          <w:color w:val="auto"/>
          <w:sz w:val="18"/>
          <w:szCs w:val="18"/>
          <w:lang w:val="en-GB" w:bidi="ar-SA"/>
        </w:rPr>
        <w:t>&amp;</w:t>
      </w:r>
      <w:r>
        <w:rPr>
          <w:rFonts w:eastAsiaTheme="minorHAnsi" w:cs="Times New Roman"/>
          <w:color w:val="auto"/>
          <w:sz w:val="18"/>
          <w:szCs w:val="18"/>
          <w:lang w:val="en-GB" w:bidi="ar-SA"/>
        </w:rPr>
        <w:t xml:space="preserve"> </w:t>
      </w:r>
      <w:proofErr w:type="spellStart"/>
      <w:r w:rsidRPr="004163FC">
        <w:rPr>
          <w:rFonts w:eastAsiaTheme="minorHAnsi" w:cs="Times New Roman"/>
          <w:color w:val="auto"/>
          <w:sz w:val="18"/>
          <w:szCs w:val="18"/>
          <w:lang w:val="en-GB" w:bidi="ar-SA"/>
        </w:rPr>
        <w:t>Ubatan</w:t>
      </w:r>
      <w:proofErr w:type="spellEnd"/>
      <w:r w:rsidRPr="004163FC">
        <w:rPr>
          <w:rFonts w:eastAsiaTheme="minorHAnsi" w:cs="Times New Roman"/>
          <w:color w:val="auto"/>
          <w:sz w:val="18"/>
          <w:szCs w:val="18"/>
          <w:lang w:val="en-GB" w:bidi="ar-SA"/>
        </w:rPr>
        <w:t xml:space="preserve">. Kuala Lumpur, Malaysia: </w:t>
      </w:r>
      <w:proofErr w:type="spellStart"/>
      <w:r w:rsidRPr="004163FC">
        <w:rPr>
          <w:rFonts w:eastAsiaTheme="minorHAnsi" w:cs="Times New Roman"/>
          <w:color w:val="auto"/>
          <w:sz w:val="18"/>
          <w:szCs w:val="18"/>
          <w:lang w:val="en-GB" w:bidi="ar-SA"/>
        </w:rPr>
        <w:t>Utusan</w:t>
      </w:r>
      <w:proofErr w:type="spellEnd"/>
      <w:r w:rsidRPr="004163FC">
        <w:rPr>
          <w:rFonts w:eastAsiaTheme="minorHAnsi" w:cs="Times New Roman"/>
          <w:color w:val="auto"/>
          <w:sz w:val="18"/>
          <w:szCs w:val="18"/>
          <w:lang w:val="en-GB" w:bidi="ar-SA"/>
        </w:rPr>
        <w:t xml:space="preserve"> Publications and Distributors.</w:t>
      </w:r>
    </w:p>
    <w:p w:rsidR="00D622DE" w:rsidRPr="00E44FF9" w:rsidRDefault="00D622DE" w:rsidP="00D668D7">
      <w:pPr>
        <w:numPr>
          <w:ilvl w:val="0"/>
          <w:numId w:val="1"/>
        </w:numPr>
        <w:autoSpaceDE w:val="0"/>
        <w:autoSpaceDN w:val="0"/>
        <w:adjustRightInd w:val="0"/>
        <w:spacing w:after="0" w:line="240" w:lineRule="auto"/>
        <w:ind w:left="426" w:hanging="426"/>
        <w:jc w:val="both"/>
        <w:rPr>
          <w:sz w:val="18"/>
          <w:szCs w:val="18"/>
        </w:rPr>
      </w:pPr>
      <w:r w:rsidRPr="00E44FF9">
        <w:rPr>
          <w:sz w:val="18"/>
          <w:szCs w:val="18"/>
        </w:rPr>
        <w:t>Fatimah, A</w:t>
      </w:r>
      <w:r>
        <w:rPr>
          <w:sz w:val="18"/>
          <w:szCs w:val="18"/>
        </w:rPr>
        <w:t>.</w:t>
      </w:r>
      <w:r w:rsidRPr="00E44FF9">
        <w:rPr>
          <w:sz w:val="18"/>
          <w:szCs w:val="18"/>
        </w:rPr>
        <w:t>M</w:t>
      </w:r>
      <w:r>
        <w:rPr>
          <w:sz w:val="18"/>
          <w:szCs w:val="18"/>
        </w:rPr>
        <w:t>.</w:t>
      </w:r>
      <w:r w:rsidRPr="00E44FF9">
        <w:rPr>
          <w:sz w:val="18"/>
          <w:szCs w:val="18"/>
        </w:rPr>
        <w:t>Z</w:t>
      </w:r>
      <w:r>
        <w:rPr>
          <w:sz w:val="18"/>
          <w:szCs w:val="18"/>
        </w:rPr>
        <w:t>.</w:t>
      </w:r>
      <w:r w:rsidRPr="00E44FF9">
        <w:rPr>
          <w:sz w:val="18"/>
          <w:szCs w:val="18"/>
        </w:rPr>
        <w:t xml:space="preserve">, </w:t>
      </w:r>
      <w:proofErr w:type="spellStart"/>
      <w:r w:rsidRPr="00E44FF9">
        <w:rPr>
          <w:sz w:val="18"/>
          <w:szCs w:val="18"/>
        </w:rPr>
        <w:t>Norazian</w:t>
      </w:r>
      <w:proofErr w:type="spellEnd"/>
      <w:r w:rsidRPr="00E44FF9">
        <w:rPr>
          <w:sz w:val="18"/>
          <w:szCs w:val="18"/>
        </w:rPr>
        <w:t>, M</w:t>
      </w:r>
      <w:r>
        <w:rPr>
          <w:sz w:val="18"/>
          <w:szCs w:val="18"/>
        </w:rPr>
        <w:t>.</w:t>
      </w:r>
      <w:r w:rsidRPr="00E44FF9">
        <w:rPr>
          <w:sz w:val="18"/>
          <w:szCs w:val="18"/>
        </w:rPr>
        <w:t>H</w:t>
      </w:r>
      <w:r>
        <w:rPr>
          <w:sz w:val="18"/>
          <w:szCs w:val="18"/>
        </w:rPr>
        <w:t>.</w:t>
      </w:r>
      <w:r w:rsidR="00633F3B">
        <w:rPr>
          <w:sz w:val="18"/>
          <w:szCs w:val="18"/>
        </w:rPr>
        <w:t xml:space="preserve"> and </w:t>
      </w:r>
      <w:proofErr w:type="spellStart"/>
      <w:r w:rsidRPr="00E44FF9">
        <w:rPr>
          <w:sz w:val="18"/>
          <w:szCs w:val="18"/>
        </w:rPr>
        <w:t>Rashidi</w:t>
      </w:r>
      <w:proofErr w:type="spellEnd"/>
      <w:r w:rsidRPr="00E44FF9">
        <w:rPr>
          <w:sz w:val="18"/>
          <w:szCs w:val="18"/>
        </w:rPr>
        <w:t xml:space="preserve">, O. </w:t>
      </w:r>
      <w:r>
        <w:rPr>
          <w:sz w:val="18"/>
          <w:szCs w:val="18"/>
        </w:rPr>
        <w:t>(</w:t>
      </w:r>
      <w:r w:rsidRPr="00E44FF9">
        <w:rPr>
          <w:sz w:val="18"/>
          <w:szCs w:val="18"/>
        </w:rPr>
        <w:t>2012</w:t>
      </w:r>
      <w:r>
        <w:rPr>
          <w:sz w:val="18"/>
          <w:szCs w:val="18"/>
        </w:rPr>
        <w:t>)</w:t>
      </w:r>
      <w:r w:rsidRPr="00E44FF9">
        <w:rPr>
          <w:sz w:val="18"/>
          <w:szCs w:val="18"/>
        </w:rPr>
        <w:t>. Identification of carotenoid composition in selected ‘</w:t>
      </w:r>
      <w:proofErr w:type="spellStart"/>
      <w:r w:rsidRPr="00E44FF9">
        <w:rPr>
          <w:sz w:val="18"/>
          <w:szCs w:val="18"/>
        </w:rPr>
        <w:t>ulam</w:t>
      </w:r>
      <w:proofErr w:type="spellEnd"/>
      <w:r w:rsidRPr="00E44FF9">
        <w:rPr>
          <w:sz w:val="18"/>
          <w:szCs w:val="18"/>
        </w:rPr>
        <w:t xml:space="preserve">’ or traditional vegetables of Malaysia. </w:t>
      </w:r>
      <w:r w:rsidRPr="00E44FF9">
        <w:rPr>
          <w:i/>
          <w:iCs/>
          <w:sz w:val="18"/>
          <w:szCs w:val="18"/>
        </w:rPr>
        <w:t>International Food Research Journal</w:t>
      </w:r>
      <w:r w:rsidRPr="0042450E">
        <w:rPr>
          <w:sz w:val="18"/>
          <w:szCs w:val="18"/>
        </w:rPr>
        <w:t>, 19</w:t>
      </w:r>
      <w:r>
        <w:rPr>
          <w:sz w:val="18"/>
          <w:szCs w:val="18"/>
        </w:rPr>
        <w:t>(2):</w:t>
      </w:r>
      <w:r w:rsidRPr="00E44FF9">
        <w:rPr>
          <w:sz w:val="18"/>
          <w:szCs w:val="18"/>
        </w:rPr>
        <w:t xml:space="preserve"> 527-530.</w:t>
      </w:r>
    </w:p>
    <w:p w:rsidR="00D622DE" w:rsidRPr="003C56F3" w:rsidRDefault="00D622DE" w:rsidP="00D668D7">
      <w:pPr>
        <w:pStyle w:val="ListParagraph"/>
        <w:numPr>
          <w:ilvl w:val="0"/>
          <w:numId w:val="1"/>
        </w:numPr>
        <w:autoSpaceDE w:val="0"/>
        <w:autoSpaceDN w:val="0"/>
        <w:adjustRightInd w:val="0"/>
        <w:spacing w:after="0" w:line="240" w:lineRule="auto"/>
        <w:ind w:left="426" w:hanging="426"/>
        <w:jc w:val="both"/>
        <w:rPr>
          <w:rFonts w:cs="Times New Roman"/>
          <w:color w:val="auto"/>
          <w:sz w:val="18"/>
          <w:szCs w:val="18"/>
        </w:rPr>
      </w:pPr>
      <w:r w:rsidRPr="003C56F3">
        <w:rPr>
          <w:rFonts w:cs="Times New Roman"/>
          <w:color w:val="auto"/>
          <w:sz w:val="18"/>
          <w:szCs w:val="18"/>
          <w:lang w:val="en-GB"/>
        </w:rPr>
        <w:t>Othman, R. (2009). Biochemistry and genetics of carotenoid composition in potato tubers. Christchurch, New Zealand: Lincoln University, PhD thesis.</w:t>
      </w:r>
    </w:p>
    <w:p w:rsidR="00D622DE" w:rsidRDefault="00D622DE" w:rsidP="00D668D7">
      <w:pPr>
        <w:pStyle w:val="ListParagraph"/>
        <w:numPr>
          <w:ilvl w:val="0"/>
          <w:numId w:val="1"/>
        </w:numPr>
        <w:autoSpaceDE w:val="0"/>
        <w:autoSpaceDN w:val="0"/>
        <w:adjustRightInd w:val="0"/>
        <w:spacing w:after="0" w:line="240" w:lineRule="auto"/>
        <w:ind w:left="426" w:hanging="426"/>
        <w:jc w:val="both"/>
        <w:rPr>
          <w:rFonts w:cs="Times New Roman"/>
          <w:color w:val="auto"/>
          <w:sz w:val="18"/>
          <w:szCs w:val="18"/>
        </w:rPr>
      </w:pPr>
      <w:proofErr w:type="spellStart"/>
      <w:r w:rsidRPr="005824FF">
        <w:rPr>
          <w:rFonts w:cs="Times New Roman"/>
          <w:color w:val="auto"/>
          <w:sz w:val="18"/>
          <w:szCs w:val="18"/>
        </w:rPr>
        <w:t>Çinar</w:t>
      </w:r>
      <w:proofErr w:type="spellEnd"/>
      <w:r w:rsidRPr="005824FF">
        <w:rPr>
          <w:rFonts w:cs="Times New Roman"/>
          <w:color w:val="auto"/>
          <w:sz w:val="18"/>
          <w:szCs w:val="18"/>
        </w:rPr>
        <w:t xml:space="preserve">, I. (2004). Carotenoid pigment loss of freeze-dried plant samples under different storage conditions. </w:t>
      </w:r>
      <w:r w:rsidRPr="005824FF">
        <w:rPr>
          <w:rFonts w:cs="Times New Roman"/>
          <w:i/>
          <w:iCs/>
          <w:color w:val="auto"/>
          <w:sz w:val="18"/>
          <w:szCs w:val="18"/>
        </w:rPr>
        <w:t>LWT - Food Science and Technology</w:t>
      </w:r>
      <w:r w:rsidRPr="0042450E">
        <w:rPr>
          <w:rFonts w:cs="Times New Roman"/>
          <w:color w:val="auto"/>
          <w:sz w:val="18"/>
          <w:szCs w:val="18"/>
        </w:rPr>
        <w:t>, 37</w:t>
      </w:r>
      <w:r>
        <w:rPr>
          <w:rFonts w:cs="Times New Roman"/>
          <w:color w:val="auto"/>
          <w:sz w:val="18"/>
          <w:szCs w:val="18"/>
        </w:rPr>
        <w:t>(3):</w:t>
      </w:r>
      <w:r w:rsidRPr="005824FF">
        <w:rPr>
          <w:rFonts w:cs="Times New Roman"/>
          <w:color w:val="auto"/>
          <w:sz w:val="18"/>
          <w:szCs w:val="18"/>
        </w:rPr>
        <w:t xml:space="preserve"> 363-367.</w:t>
      </w:r>
    </w:p>
    <w:p w:rsidR="00D622DE" w:rsidRDefault="00633F3B" w:rsidP="00D668D7">
      <w:pPr>
        <w:pStyle w:val="ListParagraph"/>
        <w:numPr>
          <w:ilvl w:val="0"/>
          <w:numId w:val="1"/>
        </w:numPr>
        <w:autoSpaceDE w:val="0"/>
        <w:autoSpaceDN w:val="0"/>
        <w:adjustRightInd w:val="0"/>
        <w:spacing w:after="0" w:line="240" w:lineRule="auto"/>
        <w:ind w:left="426" w:hanging="426"/>
        <w:jc w:val="both"/>
        <w:rPr>
          <w:rFonts w:cs="Times New Roman"/>
          <w:color w:val="auto"/>
          <w:sz w:val="18"/>
          <w:szCs w:val="18"/>
        </w:rPr>
      </w:pPr>
      <w:r>
        <w:rPr>
          <w:rFonts w:cs="Times New Roman"/>
          <w:color w:val="auto"/>
          <w:sz w:val="18"/>
          <w:szCs w:val="18"/>
        </w:rPr>
        <w:t>Yang, J., Zhu, Z., Wang, Z. and</w:t>
      </w:r>
      <w:r w:rsidR="00D622DE" w:rsidRPr="00C82009">
        <w:rPr>
          <w:rFonts w:cs="Times New Roman"/>
          <w:color w:val="auto"/>
          <w:sz w:val="18"/>
          <w:szCs w:val="18"/>
        </w:rPr>
        <w:t xml:space="preserve"> Zhu, B. (2010). Effects of storage temperature on the contents of carotenoids and </w:t>
      </w:r>
      <w:proofErr w:type="spellStart"/>
      <w:r w:rsidR="00D622DE" w:rsidRPr="00C82009">
        <w:rPr>
          <w:rFonts w:cs="Times New Roman"/>
          <w:color w:val="auto"/>
          <w:sz w:val="18"/>
          <w:szCs w:val="18"/>
        </w:rPr>
        <w:t>glucosinolates</w:t>
      </w:r>
      <w:proofErr w:type="spellEnd"/>
      <w:r w:rsidR="00D622DE" w:rsidRPr="00C82009">
        <w:rPr>
          <w:rFonts w:cs="Times New Roman"/>
          <w:color w:val="auto"/>
          <w:sz w:val="18"/>
          <w:szCs w:val="18"/>
        </w:rPr>
        <w:t xml:space="preserve"> in </w:t>
      </w:r>
      <w:proofErr w:type="spellStart"/>
      <w:r w:rsidR="00D622DE" w:rsidRPr="00C82009">
        <w:rPr>
          <w:rFonts w:cs="Times New Roman"/>
          <w:color w:val="auto"/>
          <w:sz w:val="18"/>
          <w:szCs w:val="18"/>
        </w:rPr>
        <w:t>Pakchoi</w:t>
      </w:r>
      <w:proofErr w:type="spellEnd"/>
      <w:r w:rsidR="00D622DE" w:rsidRPr="00C82009">
        <w:rPr>
          <w:rFonts w:cs="Times New Roman"/>
          <w:color w:val="auto"/>
          <w:sz w:val="18"/>
          <w:szCs w:val="18"/>
        </w:rPr>
        <w:t xml:space="preserve"> (</w:t>
      </w:r>
      <w:r w:rsidR="00D622DE" w:rsidRPr="00C82009">
        <w:rPr>
          <w:rFonts w:cs="Times New Roman"/>
          <w:i/>
          <w:iCs/>
          <w:color w:val="auto"/>
          <w:sz w:val="18"/>
          <w:szCs w:val="18"/>
        </w:rPr>
        <w:t>Brassica Rapa</w:t>
      </w:r>
      <w:r w:rsidR="00D622DE" w:rsidRPr="00C82009">
        <w:rPr>
          <w:rFonts w:cs="Times New Roman"/>
          <w:color w:val="auto"/>
          <w:sz w:val="18"/>
          <w:szCs w:val="18"/>
        </w:rPr>
        <w:t xml:space="preserve"> L. ssp. </w:t>
      </w:r>
      <w:proofErr w:type="spellStart"/>
      <w:r w:rsidR="00D622DE" w:rsidRPr="00C82009">
        <w:rPr>
          <w:rFonts w:cs="Times New Roman"/>
          <w:i/>
          <w:iCs/>
          <w:color w:val="auto"/>
          <w:sz w:val="18"/>
          <w:szCs w:val="18"/>
        </w:rPr>
        <w:t>Chinensis</w:t>
      </w:r>
      <w:proofErr w:type="spellEnd"/>
      <w:r w:rsidR="00D622DE" w:rsidRPr="00C82009">
        <w:rPr>
          <w:rFonts w:cs="Times New Roman"/>
          <w:color w:val="auto"/>
          <w:sz w:val="18"/>
          <w:szCs w:val="18"/>
        </w:rPr>
        <w:t xml:space="preserve"> Var. </w:t>
      </w:r>
      <w:proofErr w:type="spellStart"/>
      <w:r w:rsidR="00D622DE" w:rsidRPr="00C82009">
        <w:rPr>
          <w:rFonts w:cs="Times New Roman"/>
          <w:i/>
          <w:iCs/>
          <w:color w:val="auto"/>
          <w:sz w:val="18"/>
          <w:szCs w:val="18"/>
        </w:rPr>
        <w:t>Communis</w:t>
      </w:r>
      <w:proofErr w:type="spellEnd"/>
      <w:r w:rsidR="00D622DE" w:rsidRPr="00C82009">
        <w:rPr>
          <w:rFonts w:cs="Times New Roman"/>
          <w:color w:val="auto"/>
          <w:sz w:val="18"/>
          <w:szCs w:val="18"/>
        </w:rPr>
        <w:t xml:space="preserve">). </w:t>
      </w:r>
      <w:r w:rsidR="00D622DE" w:rsidRPr="00C82009">
        <w:rPr>
          <w:rFonts w:cs="Times New Roman"/>
          <w:i/>
          <w:iCs/>
          <w:color w:val="auto"/>
          <w:sz w:val="18"/>
          <w:szCs w:val="18"/>
        </w:rPr>
        <w:t>Journal of Food Biochemistry</w:t>
      </w:r>
      <w:r w:rsidR="00D622DE" w:rsidRPr="0042450E">
        <w:rPr>
          <w:rFonts w:cs="Times New Roman"/>
          <w:color w:val="auto"/>
          <w:sz w:val="18"/>
          <w:szCs w:val="18"/>
        </w:rPr>
        <w:t>, 34</w:t>
      </w:r>
      <w:r w:rsidR="00D622DE">
        <w:rPr>
          <w:rFonts w:cs="Times New Roman"/>
          <w:color w:val="auto"/>
          <w:sz w:val="18"/>
          <w:szCs w:val="18"/>
        </w:rPr>
        <w:t>(6):</w:t>
      </w:r>
      <w:r w:rsidR="00D622DE" w:rsidRPr="00C82009">
        <w:rPr>
          <w:rFonts w:cs="Times New Roman"/>
          <w:color w:val="auto"/>
          <w:sz w:val="18"/>
          <w:szCs w:val="18"/>
        </w:rPr>
        <w:t xml:space="preserve"> 1186-1204.</w:t>
      </w:r>
    </w:p>
    <w:p w:rsidR="00D622DE" w:rsidRDefault="00D622DE" w:rsidP="00D668D7">
      <w:pPr>
        <w:pStyle w:val="ListParagraph"/>
        <w:numPr>
          <w:ilvl w:val="0"/>
          <w:numId w:val="1"/>
        </w:numPr>
        <w:autoSpaceDE w:val="0"/>
        <w:autoSpaceDN w:val="0"/>
        <w:adjustRightInd w:val="0"/>
        <w:spacing w:after="0" w:line="240" w:lineRule="auto"/>
        <w:ind w:left="426" w:hanging="426"/>
        <w:jc w:val="both"/>
        <w:rPr>
          <w:rFonts w:cs="Times New Roman"/>
          <w:color w:val="auto"/>
          <w:sz w:val="18"/>
          <w:szCs w:val="18"/>
        </w:rPr>
      </w:pPr>
      <w:proofErr w:type="spellStart"/>
      <w:r>
        <w:rPr>
          <w:rFonts w:cs="Times New Roman"/>
          <w:color w:val="auto"/>
          <w:sz w:val="18"/>
          <w:szCs w:val="18"/>
        </w:rPr>
        <w:t>Solov</w:t>
      </w:r>
      <w:r w:rsidR="00633F3B">
        <w:rPr>
          <w:rFonts w:cs="Times New Roman"/>
          <w:color w:val="auto"/>
          <w:sz w:val="18"/>
          <w:szCs w:val="18"/>
        </w:rPr>
        <w:t>chenko</w:t>
      </w:r>
      <w:proofErr w:type="spellEnd"/>
      <w:r w:rsidR="00633F3B">
        <w:rPr>
          <w:rFonts w:cs="Times New Roman"/>
          <w:color w:val="auto"/>
          <w:sz w:val="18"/>
          <w:szCs w:val="18"/>
        </w:rPr>
        <w:t xml:space="preserve">, A.E., </w:t>
      </w:r>
      <w:proofErr w:type="spellStart"/>
      <w:r w:rsidR="00633F3B">
        <w:rPr>
          <w:rFonts w:cs="Times New Roman"/>
          <w:color w:val="auto"/>
          <w:sz w:val="18"/>
          <w:szCs w:val="18"/>
        </w:rPr>
        <w:t>Avertcheva</w:t>
      </w:r>
      <w:proofErr w:type="spellEnd"/>
      <w:r w:rsidR="00633F3B">
        <w:rPr>
          <w:rFonts w:cs="Times New Roman"/>
          <w:color w:val="auto"/>
          <w:sz w:val="18"/>
          <w:szCs w:val="18"/>
        </w:rPr>
        <w:t>, O.V. and</w:t>
      </w:r>
      <w:r>
        <w:rPr>
          <w:rFonts w:cs="Times New Roman"/>
          <w:color w:val="auto"/>
          <w:sz w:val="18"/>
          <w:szCs w:val="18"/>
        </w:rPr>
        <w:t xml:space="preserve"> </w:t>
      </w:r>
      <w:proofErr w:type="spellStart"/>
      <w:r>
        <w:rPr>
          <w:rFonts w:cs="Times New Roman"/>
          <w:color w:val="auto"/>
          <w:sz w:val="18"/>
          <w:szCs w:val="18"/>
        </w:rPr>
        <w:t>Merzlyak</w:t>
      </w:r>
      <w:proofErr w:type="spellEnd"/>
      <w:r>
        <w:rPr>
          <w:rFonts w:cs="Times New Roman"/>
          <w:color w:val="auto"/>
          <w:sz w:val="18"/>
          <w:szCs w:val="18"/>
        </w:rPr>
        <w:t>, M.</w:t>
      </w:r>
      <w:r w:rsidRPr="00C82009">
        <w:rPr>
          <w:rFonts w:cs="Times New Roman"/>
          <w:color w:val="auto"/>
          <w:sz w:val="18"/>
          <w:szCs w:val="18"/>
        </w:rPr>
        <w:t xml:space="preserve">N. (2006). Elevated sunlight promotes ripening-associated pigment changes in apple fruit. </w:t>
      </w:r>
      <w:r w:rsidRPr="00C82009">
        <w:rPr>
          <w:rFonts w:cs="Times New Roman"/>
          <w:i/>
          <w:iCs/>
          <w:color w:val="auto"/>
          <w:sz w:val="18"/>
          <w:szCs w:val="18"/>
        </w:rPr>
        <w:t>Postharvest Biology and Technology</w:t>
      </w:r>
      <w:r w:rsidRPr="0042450E">
        <w:rPr>
          <w:rFonts w:cs="Times New Roman"/>
          <w:color w:val="auto"/>
          <w:sz w:val="18"/>
          <w:szCs w:val="18"/>
        </w:rPr>
        <w:t>, 40</w:t>
      </w:r>
      <w:r>
        <w:rPr>
          <w:rFonts w:cs="Times New Roman"/>
          <w:color w:val="auto"/>
          <w:sz w:val="18"/>
          <w:szCs w:val="18"/>
        </w:rPr>
        <w:t>(2):</w:t>
      </w:r>
      <w:r w:rsidRPr="00C82009">
        <w:rPr>
          <w:rFonts w:cs="Times New Roman"/>
          <w:color w:val="auto"/>
          <w:sz w:val="18"/>
          <w:szCs w:val="18"/>
        </w:rPr>
        <w:t xml:space="preserve"> 183-189.</w:t>
      </w:r>
    </w:p>
    <w:p w:rsidR="00D622DE" w:rsidRPr="00411A2B" w:rsidRDefault="00D622DE" w:rsidP="00D668D7">
      <w:pPr>
        <w:pStyle w:val="ListParagraph"/>
        <w:numPr>
          <w:ilvl w:val="0"/>
          <w:numId w:val="1"/>
        </w:numPr>
        <w:autoSpaceDE w:val="0"/>
        <w:autoSpaceDN w:val="0"/>
        <w:adjustRightInd w:val="0"/>
        <w:spacing w:after="0" w:line="240" w:lineRule="auto"/>
        <w:ind w:left="426" w:hanging="426"/>
        <w:jc w:val="both"/>
        <w:rPr>
          <w:rFonts w:cs="Times New Roman"/>
          <w:color w:val="auto"/>
          <w:sz w:val="18"/>
          <w:szCs w:val="18"/>
        </w:rPr>
      </w:pPr>
      <w:r>
        <w:rPr>
          <w:rFonts w:cs="Times New Roman"/>
          <w:color w:val="auto"/>
          <w:sz w:val="18"/>
          <w:szCs w:val="18"/>
        </w:rPr>
        <w:t xml:space="preserve">Othman, R., </w:t>
      </w:r>
      <w:proofErr w:type="spellStart"/>
      <w:r>
        <w:rPr>
          <w:rFonts w:cs="Times New Roman"/>
          <w:color w:val="auto"/>
          <w:sz w:val="18"/>
          <w:szCs w:val="18"/>
        </w:rPr>
        <w:t>Mohd</w:t>
      </w:r>
      <w:proofErr w:type="spellEnd"/>
      <w:r>
        <w:rPr>
          <w:rFonts w:cs="Times New Roman"/>
          <w:color w:val="auto"/>
          <w:sz w:val="18"/>
          <w:szCs w:val="18"/>
        </w:rPr>
        <w:t xml:space="preserve"> </w:t>
      </w:r>
      <w:proofErr w:type="spellStart"/>
      <w:r>
        <w:rPr>
          <w:rFonts w:cs="Times New Roman"/>
          <w:color w:val="auto"/>
          <w:sz w:val="18"/>
          <w:szCs w:val="18"/>
        </w:rPr>
        <w:t>Zaifuddin</w:t>
      </w:r>
      <w:proofErr w:type="spellEnd"/>
      <w:r>
        <w:rPr>
          <w:rFonts w:cs="Times New Roman"/>
          <w:color w:val="auto"/>
          <w:sz w:val="18"/>
          <w:szCs w:val="18"/>
        </w:rPr>
        <w:t>, F.</w:t>
      </w:r>
      <w:r w:rsidRPr="00411A2B">
        <w:rPr>
          <w:rFonts w:cs="Times New Roman"/>
          <w:color w:val="auto"/>
          <w:sz w:val="18"/>
          <w:szCs w:val="18"/>
        </w:rPr>
        <w:t xml:space="preserve">A. </w:t>
      </w:r>
      <w:r w:rsidR="00633F3B">
        <w:rPr>
          <w:rFonts w:cs="Times New Roman"/>
          <w:color w:val="auto"/>
          <w:sz w:val="18"/>
          <w:szCs w:val="18"/>
        </w:rPr>
        <w:t>and</w:t>
      </w:r>
      <w:r w:rsidRPr="00411A2B">
        <w:rPr>
          <w:rFonts w:cs="Times New Roman"/>
          <w:color w:val="auto"/>
          <w:sz w:val="18"/>
          <w:szCs w:val="18"/>
        </w:rPr>
        <w:t xml:space="preserve"> </w:t>
      </w:r>
      <w:proofErr w:type="spellStart"/>
      <w:r w:rsidRPr="00411A2B">
        <w:rPr>
          <w:rFonts w:cs="Times New Roman"/>
          <w:color w:val="auto"/>
          <w:sz w:val="18"/>
          <w:szCs w:val="18"/>
        </w:rPr>
        <w:t>Mohd</w:t>
      </w:r>
      <w:proofErr w:type="spellEnd"/>
      <w:r w:rsidRPr="00411A2B">
        <w:rPr>
          <w:rFonts w:cs="Times New Roman"/>
          <w:color w:val="auto"/>
          <w:sz w:val="18"/>
          <w:szCs w:val="18"/>
        </w:rPr>
        <w:t xml:space="preserve"> Hassan, N. (2014). Carotenoid biosynthesis regulatory</w:t>
      </w:r>
      <w:r>
        <w:rPr>
          <w:rFonts w:cs="Times New Roman"/>
          <w:color w:val="auto"/>
          <w:sz w:val="18"/>
          <w:szCs w:val="18"/>
        </w:rPr>
        <w:t xml:space="preserve"> </w:t>
      </w:r>
      <w:r w:rsidRPr="00411A2B">
        <w:rPr>
          <w:rFonts w:cs="Times New Roman"/>
          <w:color w:val="auto"/>
          <w:sz w:val="18"/>
          <w:szCs w:val="18"/>
        </w:rPr>
        <w:t xml:space="preserve">mechanisms in plants. </w:t>
      </w:r>
      <w:r w:rsidRPr="00411A2B">
        <w:rPr>
          <w:rFonts w:cs="Times New Roman"/>
          <w:i/>
          <w:iCs/>
          <w:color w:val="auto"/>
          <w:sz w:val="18"/>
          <w:szCs w:val="18"/>
        </w:rPr>
        <w:t>Journal of Oleo Science,</w:t>
      </w:r>
      <w:r w:rsidRPr="00411A2B">
        <w:rPr>
          <w:rFonts w:cs="Times New Roman"/>
          <w:color w:val="auto"/>
          <w:sz w:val="18"/>
          <w:szCs w:val="18"/>
        </w:rPr>
        <w:t xml:space="preserve"> 63</w:t>
      </w:r>
      <w:r>
        <w:rPr>
          <w:rFonts w:cs="Times New Roman"/>
          <w:color w:val="auto"/>
          <w:sz w:val="18"/>
          <w:szCs w:val="18"/>
        </w:rPr>
        <w:t>(8):</w:t>
      </w:r>
      <w:r w:rsidRPr="00411A2B">
        <w:rPr>
          <w:rFonts w:cs="Times New Roman"/>
          <w:color w:val="auto"/>
          <w:sz w:val="18"/>
          <w:szCs w:val="18"/>
        </w:rPr>
        <w:t xml:space="preserve"> 753-760.</w:t>
      </w:r>
    </w:p>
    <w:p w:rsidR="00D622DE" w:rsidRPr="00B85A77" w:rsidRDefault="00D622DE" w:rsidP="00D668D7">
      <w:pPr>
        <w:pStyle w:val="ListParagraph"/>
        <w:numPr>
          <w:ilvl w:val="0"/>
          <w:numId w:val="1"/>
        </w:numPr>
        <w:autoSpaceDE w:val="0"/>
        <w:autoSpaceDN w:val="0"/>
        <w:adjustRightInd w:val="0"/>
        <w:spacing w:after="0" w:line="240" w:lineRule="auto"/>
        <w:ind w:left="426" w:hanging="426"/>
        <w:jc w:val="both"/>
        <w:rPr>
          <w:rFonts w:cs="Times New Roman"/>
          <w:color w:val="auto"/>
          <w:sz w:val="18"/>
          <w:szCs w:val="18"/>
        </w:rPr>
      </w:pPr>
      <w:proofErr w:type="spellStart"/>
      <w:r w:rsidRPr="00B85A77">
        <w:rPr>
          <w:sz w:val="18"/>
          <w:szCs w:val="18"/>
        </w:rPr>
        <w:t>Stringham</w:t>
      </w:r>
      <w:proofErr w:type="spellEnd"/>
      <w:r w:rsidRPr="00B85A77">
        <w:rPr>
          <w:sz w:val="18"/>
          <w:szCs w:val="18"/>
        </w:rPr>
        <w:t>, J.</w:t>
      </w:r>
      <w:r>
        <w:rPr>
          <w:sz w:val="18"/>
          <w:szCs w:val="18"/>
        </w:rPr>
        <w:t xml:space="preserve">M., </w:t>
      </w:r>
      <w:proofErr w:type="spellStart"/>
      <w:r>
        <w:rPr>
          <w:sz w:val="18"/>
          <w:szCs w:val="18"/>
        </w:rPr>
        <w:t>Bovier</w:t>
      </w:r>
      <w:proofErr w:type="spellEnd"/>
      <w:r>
        <w:rPr>
          <w:sz w:val="18"/>
          <w:szCs w:val="18"/>
        </w:rPr>
        <w:t>, E.</w:t>
      </w:r>
      <w:r w:rsidRPr="00B85A77">
        <w:rPr>
          <w:sz w:val="18"/>
          <w:szCs w:val="18"/>
        </w:rPr>
        <w:t>R., Wong, J.</w:t>
      </w:r>
      <w:r w:rsidR="00633F3B">
        <w:rPr>
          <w:sz w:val="18"/>
          <w:szCs w:val="18"/>
        </w:rPr>
        <w:t>C. and</w:t>
      </w:r>
      <w:r>
        <w:rPr>
          <w:sz w:val="18"/>
          <w:szCs w:val="18"/>
        </w:rPr>
        <w:t xml:space="preserve"> Hammond, B.</w:t>
      </w:r>
      <w:r w:rsidRPr="00B85A77">
        <w:rPr>
          <w:sz w:val="18"/>
          <w:szCs w:val="18"/>
        </w:rPr>
        <w:t xml:space="preserve">R. (2010). The influence of dietary lutein and </w:t>
      </w:r>
      <w:proofErr w:type="spellStart"/>
      <w:r w:rsidRPr="00B85A77">
        <w:rPr>
          <w:sz w:val="18"/>
          <w:szCs w:val="18"/>
        </w:rPr>
        <w:t>zeaxanthin</w:t>
      </w:r>
      <w:proofErr w:type="spellEnd"/>
      <w:r w:rsidRPr="00B85A77">
        <w:rPr>
          <w:sz w:val="18"/>
          <w:szCs w:val="18"/>
        </w:rPr>
        <w:t xml:space="preserve"> on visual performance. </w:t>
      </w:r>
      <w:r w:rsidRPr="00B85A77">
        <w:rPr>
          <w:i/>
          <w:iCs/>
          <w:sz w:val="18"/>
          <w:szCs w:val="18"/>
        </w:rPr>
        <w:t>Journal of Food Science</w:t>
      </w:r>
      <w:r w:rsidRPr="0042450E">
        <w:rPr>
          <w:sz w:val="18"/>
          <w:szCs w:val="18"/>
        </w:rPr>
        <w:t>, 75</w:t>
      </w:r>
      <w:r>
        <w:rPr>
          <w:sz w:val="18"/>
          <w:szCs w:val="18"/>
        </w:rPr>
        <w:t>(1):</w:t>
      </w:r>
      <w:r w:rsidRPr="00B85A77">
        <w:rPr>
          <w:sz w:val="18"/>
          <w:szCs w:val="18"/>
        </w:rPr>
        <w:t xml:space="preserve"> R24-R29.</w:t>
      </w:r>
    </w:p>
    <w:p w:rsidR="00D622DE" w:rsidRPr="00FE3219" w:rsidRDefault="00D622DE" w:rsidP="00D668D7">
      <w:pPr>
        <w:pStyle w:val="ListParagraph"/>
        <w:numPr>
          <w:ilvl w:val="0"/>
          <w:numId w:val="1"/>
        </w:numPr>
        <w:autoSpaceDE w:val="0"/>
        <w:autoSpaceDN w:val="0"/>
        <w:adjustRightInd w:val="0"/>
        <w:spacing w:after="0" w:line="240" w:lineRule="auto"/>
        <w:ind w:left="426" w:hanging="426"/>
        <w:jc w:val="both"/>
        <w:rPr>
          <w:rFonts w:cs="Times New Roman"/>
          <w:color w:val="auto"/>
          <w:sz w:val="18"/>
          <w:szCs w:val="18"/>
        </w:rPr>
      </w:pPr>
      <w:proofErr w:type="spellStart"/>
      <w:r w:rsidRPr="00FE3219">
        <w:rPr>
          <w:sz w:val="18"/>
          <w:szCs w:val="18"/>
        </w:rPr>
        <w:t>Sluijs</w:t>
      </w:r>
      <w:proofErr w:type="spellEnd"/>
      <w:r w:rsidRPr="00FE3219">
        <w:rPr>
          <w:sz w:val="18"/>
          <w:szCs w:val="18"/>
        </w:rPr>
        <w:t xml:space="preserve">, I., </w:t>
      </w:r>
      <w:proofErr w:type="spellStart"/>
      <w:r w:rsidRPr="00FE3219">
        <w:rPr>
          <w:sz w:val="18"/>
          <w:szCs w:val="18"/>
        </w:rPr>
        <w:t>Beulens</w:t>
      </w:r>
      <w:proofErr w:type="spellEnd"/>
      <w:r w:rsidRPr="00FE3219">
        <w:rPr>
          <w:sz w:val="18"/>
          <w:szCs w:val="18"/>
        </w:rPr>
        <w:t xml:space="preserve">, J.W., </w:t>
      </w:r>
      <w:proofErr w:type="spellStart"/>
      <w:r w:rsidRPr="00FE3219">
        <w:rPr>
          <w:sz w:val="18"/>
          <w:szCs w:val="18"/>
        </w:rPr>
        <w:t>Grobbee</w:t>
      </w:r>
      <w:proofErr w:type="spellEnd"/>
      <w:r w:rsidR="00633F3B">
        <w:rPr>
          <w:sz w:val="18"/>
          <w:szCs w:val="18"/>
        </w:rPr>
        <w:t>, D.E. and</w:t>
      </w:r>
      <w:r w:rsidRPr="00FE3219">
        <w:rPr>
          <w:sz w:val="18"/>
          <w:szCs w:val="18"/>
        </w:rPr>
        <w:t xml:space="preserve"> van der </w:t>
      </w:r>
      <w:proofErr w:type="spellStart"/>
      <w:r w:rsidRPr="00FE3219">
        <w:rPr>
          <w:sz w:val="18"/>
          <w:szCs w:val="18"/>
        </w:rPr>
        <w:t>Schouw</w:t>
      </w:r>
      <w:proofErr w:type="spellEnd"/>
      <w:r w:rsidRPr="00FE3219">
        <w:rPr>
          <w:sz w:val="18"/>
          <w:szCs w:val="18"/>
        </w:rPr>
        <w:t xml:space="preserve">, Y.T. (2009). Dietary carotenoid intake is associated with lower prevalence of metabolic syndrome in middle-aged and elderly men. </w:t>
      </w:r>
      <w:r w:rsidRPr="00FE3219">
        <w:rPr>
          <w:i/>
          <w:iCs/>
          <w:sz w:val="18"/>
          <w:szCs w:val="18"/>
        </w:rPr>
        <w:t>The Journal of Nutrition</w:t>
      </w:r>
      <w:r w:rsidRPr="0042450E">
        <w:rPr>
          <w:sz w:val="18"/>
          <w:szCs w:val="18"/>
        </w:rPr>
        <w:t>, 139</w:t>
      </w:r>
      <w:r>
        <w:rPr>
          <w:sz w:val="18"/>
          <w:szCs w:val="18"/>
        </w:rPr>
        <w:t>(5):</w:t>
      </w:r>
      <w:r w:rsidRPr="00FE3219">
        <w:rPr>
          <w:sz w:val="18"/>
          <w:szCs w:val="18"/>
        </w:rPr>
        <w:t xml:space="preserve"> 987-992.</w:t>
      </w:r>
    </w:p>
    <w:p w:rsidR="00D622DE" w:rsidRPr="00B71EE6" w:rsidRDefault="00633F3B" w:rsidP="00D668D7">
      <w:pPr>
        <w:pStyle w:val="ListParagraph"/>
        <w:numPr>
          <w:ilvl w:val="0"/>
          <w:numId w:val="1"/>
        </w:numPr>
        <w:autoSpaceDE w:val="0"/>
        <w:autoSpaceDN w:val="0"/>
        <w:adjustRightInd w:val="0"/>
        <w:spacing w:after="0" w:line="240" w:lineRule="auto"/>
        <w:ind w:left="426" w:hanging="426"/>
        <w:jc w:val="both"/>
        <w:rPr>
          <w:rFonts w:cs="Times New Roman"/>
          <w:color w:val="auto"/>
          <w:sz w:val="18"/>
          <w:szCs w:val="18"/>
        </w:rPr>
      </w:pPr>
      <w:r>
        <w:rPr>
          <w:sz w:val="18"/>
          <w:szCs w:val="18"/>
        </w:rPr>
        <w:t>Kim, Y.S. and</w:t>
      </w:r>
      <w:r w:rsidR="00D622DE">
        <w:rPr>
          <w:sz w:val="18"/>
          <w:szCs w:val="18"/>
        </w:rPr>
        <w:t xml:space="preserve"> Oh, D.</w:t>
      </w:r>
      <w:r w:rsidR="00D622DE" w:rsidRPr="00B71EE6">
        <w:rPr>
          <w:sz w:val="18"/>
          <w:szCs w:val="18"/>
        </w:rPr>
        <w:t>K. (2010). Biotransformation of carotenoids to retinal by carotenoid 15</w:t>
      </w:r>
      <w:proofErr w:type="gramStart"/>
      <w:r w:rsidR="00D622DE" w:rsidRPr="00B71EE6">
        <w:rPr>
          <w:sz w:val="18"/>
          <w:szCs w:val="18"/>
        </w:rPr>
        <w:t>,15’</w:t>
      </w:r>
      <w:proofErr w:type="gramEnd"/>
      <w:r w:rsidR="00D622DE" w:rsidRPr="00B71EE6">
        <w:rPr>
          <w:sz w:val="18"/>
          <w:szCs w:val="18"/>
        </w:rPr>
        <w:t xml:space="preserve">-oxygenase. </w:t>
      </w:r>
      <w:r w:rsidR="00D622DE" w:rsidRPr="00B71EE6">
        <w:rPr>
          <w:i/>
          <w:iCs/>
          <w:sz w:val="18"/>
          <w:szCs w:val="18"/>
        </w:rPr>
        <w:t>Applied Microbiology and Biotechnology</w:t>
      </w:r>
      <w:r w:rsidR="00D622DE" w:rsidRPr="0042450E">
        <w:rPr>
          <w:sz w:val="18"/>
          <w:szCs w:val="18"/>
        </w:rPr>
        <w:t>, 88</w:t>
      </w:r>
      <w:r w:rsidR="00D622DE" w:rsidRPr="00B71EE6">
        <w:rPr>
          <w:sz w:val="18"/>
          <w:szCs w:val="18"/>
        </w:rPr>
        <w:t>: 807-816.</w:t>
      </w:r>
    </w:p>
    <w:p w:rsidR="00D622DE" w:rsidRDefault="00D622DE" w:rsidP="00D668D7">
      <w:pPr>
        <w:numPr>
          <w:ilvl w:val="0"/>
          <w:numId w:val="1"/>
        </w:numPr>
        <w:autoSpaceDE w:val="0"/>
        <w:autoSpaceDN w:val="0"/>
        <w:adjustRightInd w:val="0"/>
        <w:spacing w:after="0" w:line="240" w:lineRule="auto"/>
        <w:ind w:left="426" w:hanging="426"/>
        <w:jc w:val="both"/>
        <w:rPr>
          <w:sz w:val="18"/>
          <w:szCs w:val="18"/>
        </w:rPr>
      </w:pPr>
      <w:proofErr w:type="spellStart"/>
      <w:r w:rsidRPr="00A164A2">
        <w:rPr>
          <w:sz w:val="18"/>
          <w:szCs w:val="18"/>
        </w:rPr>
        <w:t>Santipanichwong</w:t>
      </w:r>
      <w:proofErr w:type="spellEnd"/>
      <w:r w:rsidR="00633F3B">
        <w:rPr>
          <w:sz w:val="18"/>
          <w:szCs w:val="18"/>
        </w:rPr>
        <w:t>, R. and</w:t>
      </w:r>
      <w:r>
        <w:rPr>
          <w:sz w:val="18"/>
          <w:szCs w:val="18"/>
        </w:rPr>
        <w:t xml:space="preserve"> </w:t>
      </w:r>
      <w:proofErr w:type="spellStart"/>
      <w:r>
        <w:rPr>
          <w:sz w:val="18"/>
          <w:szCs w:val="18"/>
        </w:rPr>
        <w:t>Suphantharika</w:t>
      </w:r>
      <w:proofErr w:type="spellEnd"/>
      <w:r>
        <w:rPr>
          <w:sz w:val="18"/>
          <w:szCs w:val="18"/>
        </w:rPr>
        <w:t>, M. (2007). Carotenoids as colorants in reduced-fat mayonnaise containing spent brewer’s yeast β-</w:t>
      </w:r>
      <w:proofErr w:type="spellStart"/>
      <w:r>
        <w:rPr>
          <w:sz w:val="18"/>
          <w:szCs w:val="18"/>
        </w:rPr>
        <w:t>glucan</w:t>
      </w:r>
      <w:proofErr w:type="spellEnd"/>
      <w:r>
        <w:rPr>
          <w:sz w:val="18"/>
          <w:szCs w:val="18"/>
        </w:rPr>
        <w:t xml:space="preserve"> as a fat replacer. </w:t>
      </w:r>
      <w:r w:rsidRPr="00A164A2">
        <w:rPr>
          <w:i/>
          <w:iCs/>
          <w:sz w:val="18"/>
          <w:szCs w:val="18"/>
        </w:rPr>
        <w:t>Food Hydrocolloids</w:t>
      </w:r>
      <w:r w:rsidRPr="0042450E">
        <w:rPr>
          <w:sz w:val="18"/>
          <w:szCs w:val="18"/>
        </w:rPr>
        <w:t>, 21</w:t>
      </w:r>
      <w:r>
        <w:rPr>
          <w:sz w:val="18"/>
          <w:szCs w:val="18"/>
        </w:rPr>
        <w:t>: 565-574.</w:t>
      </w:r>
    </w:p>
    <w:p w:rsidR="00D622DE" w:rsidRPr="00375C9A" w:rsidRDefault="00633F3B" w:rsidP="00D668D7">
      <w:pPr>
        <w:numPr>
          <w:ilvl w:val="0"/>
          <w:numId w:val="1"/>
        </w:numPr>
        <w:autoSpaceDE w:val="0"/>
        <w:autoSpaceDN w:val="0"/>
        <w:adjustRightInd w:val="0"/>
        <w:spacing w:after="0" w:line="240" w:lineRule="auto"/>
        <w:ind w:left="426" w:hanging="426"/>
        <w:jc w:val="both"/>
        <w:rPr>
          <w:sz w:val="18"/>
          <w:szCs w:val="18"/>
        </w:rPr>
      </w:pPr>
      <w:proofErr w:type="spellStart"/>
      <w:r>
        <w:rPr>
          <w:sz w:val="18"/>
          <w:szCs w:val="18"/>
        </w:rPr>
        <w:t>Mattea</w:t>
      </w:r>
      <w:proofErr w:type="spellEnd"/>
      <w:r>
        <w:rPr>
          <w:sz w:val="18"/>
          <w:szCs w:val="18"/>
        </w:rPr>
        <w:t>, F., Martín, A. and</w:t>
      </w:r>
      <w:r w:rsidR="00D622DE">
        <w:rPr>
          <w:sz w:val="18"/>
          <w:szCs w:val="18"/>
        </w:rPr>
        <w:t xml:space="preserve"> </w:t>
      </w:r>
      <w:proofErr w:type="spellStart"/>
      <w:r w:rsidR="00D622DE" w:rsidRPr="00375C9A">
        <w:rPr>
          <w:sz w:val="18"/>
          <w:szCs w:val="18"/>
        </w:rPr>
        <w:t>Cocero</w:t>
      </w:r>
      <w:proofErr w:type="spellEnd"/>
      <w:r w:rsidR="00D622DE" w:rsidRPr="00375C9A">
        <w:rPr>
          <w:sz w:val="18"/>
          <w:szCs w:val="18"/>
        </w:rPr>
        <w:t xml:space="preserve">, M.J. (2009). Carotenoid processing with supercritical fluids. </w:t>
      </w:r>
      <w:r w:rsidR="00D622DE" w:rsidRPr="00375C9A">
        <w:rPr>
          <w:i/>
          <w:iCs/>
          <w:sz w:val="18"/>
          <w:szCs w:val="18"/>
        </w:rPr>
        <w:t>Journal of Food Engineering</w:t>
      </w:r>
      <w:r w:rsidR="00D622DE" w:rsidRPr="00375C9A">
        <w:rPr>
          <w:sz w:val="18"/>
          <w:szCs w:val="18"/>
        </w:rPr>
        <w:t>, 93: 255–265.</w:t>
      </w:r>
    </w:p>
    <w:p w:rsidR="00480854" w:rsidRDefault="00480854" w:rsidP="00D668D7">
      <w:pPr>
        <w:spacing w:after="0" w:line="240" w:lineRule="auto"/>
        <w:jc w:val="both"/>
        <w:rPr>
          <w:sz w:val="20"/>
          <w:szCs w:val="20"/>
        </w:rPr>
      </w:pPr>
    </w:p>
    <w:p w:rsidR="00480854" w:rsidRDefault="00480854" w:rsidP="00D668D7">
      <w:pPr>
        <w:spacing w:after="0" w:line="240" w:lineRule="auto"/>
        <w:jc w:val="both"/>
        <w:rPr>
          <w:sz w:val="20"/>
          <w:szCs w:val="20"/>
        </w:rPr>
      </w:pPr>
    </w:p>
    <w:p w:rsidR="00480854" w:rsidRDefault="00480854" w:rsidP="00D668D7">
      <w:pPr>
        <w:spacing w:after="0" w:line="240" w:lineRule="auto"/>
        <w:jc w:val="both"/>
        <w:rPr>
          <w:sz w:val="20"/>
          <w:szCs w:val="20"/>
        </w:rPr>
      </w:pPr>
      <w:bookmarkStart w:id="0" w:name="_GoBack"/>
      <w:bookmarkEnd w:id="0"/>
    </w:p>
    <w:sectPr w:rsidR="00480854" w:rsidSect="00D42B9C">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B31" w:rsidRDefault="00447B31" w:rsidP="00AE4D76">
      <w:pPr>
        <w:spacing w:after="0" w:line="240" w:lineRule="auto"/>
      </w:pPr>
      <w:r>
        <w:separator/>
      </w:r>
    </w:p>
  </w:endnote>
  <w:endnote w:type="continuationSeparator" w:id="0">
    <w:p w:rsidR="00447B31" w:rsidRDefault="00447B31" w:rsidP="00AE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B31" w:rsidRDefault="00447B31" w:rsidP="00AE4D76">
      <w:pPr>
        <w:spacing w:after="0" w:line="240" w:lineRule="auto"/>
      </w:pPr>
      <w:r>
        <w:separator/>
      </w:r>
    </w:p>
  </w:footnote>
  <w:footnote w:type="continuationSeparator" w:id="0">
    <w:p w:rsidR="00447B31" w:rsidRDefault="00447B31" w:rsidP="00AE4D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46908"/>
    <w:multiLevelType w:val="hybridMultilevel"/>
    <w:tmpl w:val="0B0E5A72"/>
    <w:lvl w:ilvl="0" w:tplc="1C2E7D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1858"/>
    <w:rsid w:val="00033A98"/>
    <w:rsid w:val="00061858"/>
    <w:rsid w:val="00097353"/>
    <w:rsid w:val="000B727D"/>
    <w:rsid w:val="001141C2"/>
    <w:rsid w:val="00126A80"/>
    <w:rsid w:val="001270A0"/>
    <w:rsid w:val="001329CE"/>
    <w:rsid w:val="001439AC"/>
    <w:rsid w:val="001922E3"/>
    <w:rsid w:val="001F4BA9"/>
    <w:rsid w:val="00300DD7"/>
    <w:rsid w:val="003154B3"/>
    <w:rsid w:val="0032550F"/>
    <w:rsid w:val="00331D60"/>
    <w:rsid w:val="00375C9A"/>
    <w:rsid w:val="003A0A64"/>
    <w:rsid w:val="003C258E"/>
    <w:rsid w:val="003C3B85"/>
    <w:rsid w:val="003E26AA"/>
    <w:rsid w:val="00403A14"/>
    <w:rsid w:val="00404EB4"/>
    <w:rsid w:val="00411A2B"/>
    <w:rsid w:val="00413BEA"/>
    <w:rsid w:val="0042450E"/>
    <w:rsid w:val="004321B3"/>
    <w:rsid w:val="00447B31"/>
    <w:rsid w:val="00450050"/>
    <w:rsid w:val="00480854"/>
    <w:rsid w:val="00482621"/>
    <w:rsid w:val="00483719"/>
    <w:rsid w:val="004A0CAA"/>
    <w:rsid w:val="004A43DF"/>
    <w:rsid w:val="004C6D0C"/>
    <w:rsid w:val="004E0E68"/>
    <w:rsid w:val="00510861"/>
    <w:rsid w:val="005852E9"/>
    <w:rsid w:val="005B5B46"/>
    <w:rsid w:val="005F2860"/>
    <w:rsid w:val="005F6EE6"/>
    <w:rsid w:val="00614CD4"/>
    <w:rsid w:val="00616540"/>
    <w:rsid w:val="00633F3B"/>
    <w:rsid w:val="00662FC8"/>
    <w:rsid w:val="006949FC"/>
    <w:rsid w:val="006A30FF"/>
    <w:rsid w:val="006A31EA"/>
    <w:rsid w:val="006A4FAB"/>
    <w:rsid w:val="006C5C1C"/>
    <w:rsid w:val="006E0200"/>
    <w:rsid w:val="00723E5A"/>
    <w:rsid w:val="00775F9B"/>
    <w:rsid w:val="00792EEA"/>
    <w:rsid w:val="007E2E8C"/>
    <w:rsid w:val="00903035"/>
    <w:rsid w:val="00905AE5"/>
    <w:rsid w:val="009318CD"/>
    <w:rsid w:val="00960B67"/>
    <w:rsid w:val="0097529F"/>
    <w:rsid w:val="009F6B1C"/>
    <w:rsid w:val="00A11CB0"/>
    <w:rsid w:val="00A20CA0"/>
    <w:rsid w:val="00AD48D5"/>
    <w:rsid w:val="00AE4D76"/>
    <w:rsid w:val="00B23DA0"/>
    <w:rsid w:val="00B579C4"/>
    <w:rsid w:val="00B87372"/>
    <w:rsid w:val="00BE0400"/>
    <w:rsid w:val="00C13DAF"/>
    <w:rsid w:val="00C32C6A"/>
    <w:rsid w:val="00C37C72"/>
    <w:rsid w:val="00C4021B"/>
    <w:rsid w:val="00C42773"/>
    <w:rsid w:val="00C645CC"/>
    <w:rsid w:val="00CC58FE"/>
    <w:rsid w:val="00CD1452"/>
    <w:rsid w:val="00CD322F"/>
    <w:rsid w:val="00CE5F27"/>
    <w:rsid w:val="00CE6295"/>
    <w:rsid w:val="00D00181"/>
    <w:rsid w:val="00D01C87"/>
    <w:rsid w:val="00D352A8"/>
    <w:rsid w:val="00D42B9C"/>
    <w:rsid w:val="00D622DE"/>
    <w:rsid w:val="00D668D7"/>
    <w:rsid w:val="00D805C0"/>
    <w:rsid w:val="00D952B3"/>
    <w:rsid w:val="00E01195"/>
    <w:rsid w:val="00E36D3C"/>
    <w:rsid w:val="00E74205"/>
    <w:rsid w:val="00ED043C"/>
    <w:rsid w:val="00EE789F"/>
    <w:rsid w:val="00F20547"/>
    <w:rsid w:val="00F41AB6"/>
    <w:rsid w:val="00F86A8B"/>
    <w:rsid w:val="00FD4906"/>
    <w:rsid w:val="00FE387D"/>
    <w:rsid w:val="00FE72B8"/>
  </w:rsids>
  <m:mathPr>
    <m:mathFont m:val="Cambria Math"/>
    <m:brkBin m:val="before"/>
    <m:brkBinSub m:val="--"/>
    <m:smallFrac/>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061858"/>
    <w:rPr>
      <w:strike w:val="0"/>
      <w:dstrike w:val="0"/>
      <w:color w:val="316C9D"/>
      <w:u w:val="none"/>
      <w:effect w:val="none"/>
    </w:rPr>
  </w:style>
  <w:style w:type="paragraph" w:styleId="NoSpacing">
    <w:name w:val="No Spacing"/>
    <w:aliases w:val="Captions"/>
    <w:uiPriority w:val="1"/>
    <w:qFormat/>
    <w:rsid w:val="00061858"/>
    <w:pPr>
      <w:spacing w:after="0" w:line="240" w:lineRule="auto"/>
    </w:pPr>
    <w:rPr>
      <w:rFonts w:eastAsia="MS Mincho" w:cs="Angsana New"/>
      <w:szCs w:val="30"/>
      <w:lang w:val="en-US" w:eastAsia="ja-JP" w:bidi="th-TH"/>
    </w:rPr>
  </w:style>
  <w:style w:type="paragraph" w:customStyle="1" w:styleId="Default">
    <w:name w:val="Default"/>
    <w:rsid w:val="00061858"/>
    <w:pPr>
      <w:autoSpaceDE w:val="0"/>
      <w:autoSpaceDN w:val="0"/>
      <w:adjustRightInd w:val="0"/>
      <w:spacing w:after="0" w:line="240" w:lineRule="auto"/>
    </w:pPr>
    <w:rPr>
      <w:rFonts w:eastAsia="Times New Roman"/>
      <w:color w:val="000000"/>
      <w:lang w:val="en-US" w:bidi="th-TH"/>
    </w:rPr>
  </w:style>
  <w:style w:type="paragraph" w:styleId="ListParagraph">
    <w:name w:val="List Paragraph"/>
    <w:basedOn w:val="Normal"/>
    <w:uiPriority w:val="34"/>
    <w:qFormat/>
    <w:rsid w:val="00480854"/>
    <w:pPr>
      <w:ind w:left="720"/>
      <w:contextualSpacing/>
    </w:pPr>
    <w:rPr>
      <w:rFonts w:eastAsia="Calibri" w:cs="Angsana New"/>
      <w:color w:val="000000"/>
      <w:sz w:val="22"/>
      <w:szCs w:val="28"/>
      <w:lang w:val="en-US" w:bidi="th-TH"/>
    </w:rPr>
  </w:style>
  <w:style w:type="character" w:customStyle="1" w:styleId="apple-converted-space">
    <w:name w:val="apple-converted-space"/>
    <w:basedOn w:val="DefaultParagraphFont"/>
    <w:rsid w:val="004321B3"/>
  </w:style>
  <w:style w:type="paragraph" w:styleId="Header">
    <w:name w:val="header"/>
    <w:basedOn w:val="Normal"/>
    <w:link w:val="HeaderChar"/>
    <w:uiPriority w:val="99"/>
    <w:semiHidden/>
    <w:unhideWhenUsed/>
    <w:rsid w:val="00AE4D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E4D76"/>
  </w:style>
  <w:style w:type="paragraph" w:styleId="Footer">
    <w:name w:val="footer"/>
    <w:basedOn w:val="Normal"/>
    <w:link w:val="FooterChar"/>
    <w:uiPriority w:val="99"/>
    <w:semiHidden/>
    <w:unhideWhenUsed/>
    <w:rsid w:val="00AE4D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E4D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061858"/>
    <w:rPr>
      <w:strike w:val="0"/>
      <w:dstrike w:val="0"/>
      <w:color w:val="316C9D"/>
      <w:u w:val="none"/>
      <w:effect w:val="none"/>
    </w:rPr>
  </w:style>
  <w:style w:type="paragraph" w:styleId="NoSpacing">
    <w:name w:val="No Spacing"/>
    <w:aliases w:val="Captions"/>
    <w:uiPriority w:val="1"/>
    <w:qFormat/>
    <w:rsid w:val="00061858"/>
    <w:pPr>
      <w:spacing w:after="0" w:line="240" w:lineRule="auto"/>
    </w:pPr>
    <w:rPr>
      <w:rFonts w:eastAsia="MS Mincho" w:cs="Angsana New"/>
      <w:szCs w:val="30"/>
      <w:lang w:val="en-US" w:eastAsia="ja-JP" w:bidi="th-TH"/>
    </w:rPr>
  </w:style>
  <w:style w:type="paragraph" w:customStyle="1" w:styleId="Default">
    <w:name w:val="Default"/>
    <w:rsid w:val="00061858"/>
    <w:pPr>
      <w:autoSpaceDE w:val="0"/>
      <w:autoSpaceDN w:val="0"/>
      <w:adjustRightInd w:val="0"/>
      <w:spacing w:after="0" w:line="240" w:lineRule="auto"/>
    </w:pPr>
    <w:rPr>
      <w:rFonts w:eastAsia="Times New Roman"/>
      <w:color w:val="000000"/>
      <w:lang w:val="en-US" w:bidi="th-TH"/>
    </w:rPr>
  </w:style>
  <w:style w:type="paragraph" w:styleId="ListParagraph">
    <w:name w:val="List Paragraph"/>
    <w:basedOn w:val="Normal"/>
    <w:uiPriority w:val="34"/>
    <w:qFormat/>
    <w:rsid w:val="00480854"/>
    <w:pPr>
      <w:ind w:left="720"/>
      <w:contextualSpacing/>
    </w:pPr>
    <w:rPr>
      <w:rFonts w:eastAsia="Calibri" w:cs="Angsana New"/>
      <w:color w:val="000000"/>
      <w:sz w:val="22"/>
      <w:szCs w:val="28"/>
      <w:lang w:val="en-US" w:bidi="th-TH"/>
    </w:rPr>
  </w:style>
  <w:style w:type="character" w:customStyle="1" w:styleId="apple-converted-space">
    <w:name w:val="apple-converted-space"/>
    <w:basedOn w:val="DefaultParagraphFont"/>
    <w:rsid w:val="00432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1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hidi@iium.edu.m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3617</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dc:creator>
  <cp:lastModifiedBy>Khalik et al. </cp:lastModifiedBy>
  <cp:revision>2</cp:revision>
  <dcterms:created xsi:type="dcterms:W3CDTF">2015-01-12T13:33:00Z</dcterms:created>
  <dcterms:modified xsi:type="dcterms:W3CDTF">2015-01-12T13:33:00Z</dcterms:modified>
</cp:coreProperties>
</file>