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B2" w:rsidRDefault="00FB63B2" w:rsidP="00FB63B2">
      <w:pPr>
        <w:spacing w:after="0" w:line="240" w:lineRule="auto"/>
        <w:rPr>
          <w:rFonts w:ascii="Times New Roman" w:hAnsi="Times New Roman"/>
          <w:sz w:val="24"/>
          <w:szCs w:val="24"/>
        </w:rPr>
      </w:pPr>
      <w:r>
        <w:rPr>
          <w:rFonts w:ascii="Times New Roman" w:hAnsi="Times New Roman"/>
          <w:sz w:val="24"/>
          <w:szCs w:val="24"/>
        </w:rPr>
        <w:t xml:space="preserve">Malaysian Journal of </w:t>
      </w:r>
      <w:r w:rsidR="002049B8">
        <w:rPr>
          <w:rFonts w:ascii="Times New Roman" w:hAnsi="Times New Roman"/>
          <w:sz w:val="24"/>
          <w:szCs w:val="24"/>
        </w:rPr>
        <w:t>Analytic</w:t>
      </w:r>
      <w:r w:rsidR="0056200B">
        <w:rPr>
          <w:rFonts w:ascii="Times New Roman" w:hAnsi="Times New Roman"/>
          <w:sz w:val="24"/>
          <w:szCs w:val="24"/>
        </w:rPr>
        <w:t>al Sciences Vol 19 No 1</w:t>
      </w:r>
      <w:r w:rsidR="002049B8">
        <w:rPr>
          <w:rFonts w:ascii="Times New Roman" w:hAnsi="Times New Roman"/>
          <w:sz w:val="24"/>
          <w:szCs w:val="24"/>
        </w:rPr>
        <w:t xml:space="preserve"> (2015): 20 – 30</w:t>
      </w:r>
    </w:p>
    <w:p w:rsidR="002049B8" w:rsidRDefault="002049B8" w:rsidP="00FB63B2">
      <w:pPr>
        <w:spacing w:after="0" w:line="240" w:lineRule="auto"/>
        <w:rPr>
          <w:rFonts w:ascii="Times New Roman" w:hAnsi="Times New Roman"/>
          <w:sz w:val="24"/>
          <w:szCs w:val="24"/>
        </w:rPr>
      </w:pPr>
    </w:p>
    <w:p w:rsidR="002049B8" w:rsidRDefault="002049B8" w:rsidP="00FB63B2">
      <w:pPr>
        <w:spacing w:after="0" w:line="240" w:lineRule="auto"/>
        <w:rPr>
          <w:rFonts w:ascii="Times New Roman" w:hAnsi="Times New Roman"/>
          <w:sz w:val="24"/>
          <w:szCs w:val="24"/>
        </w:rPr>
      </w:pPr>
    </w:p>
    <w:p w:rsidR="002049B8" w:rsidRPr="00FB63B2" w:rsidRDefault="002049B8" w:rsidP="00FB63B2">
      <w:pPr>
        <w:spacing w:after="0" w:line="240" w:lineRule="auto"/>
        <w:rPr>
          <w:rFonts w:ascii="Times New Roman" w:hAnsi="Times New Roman"/>
          <w:sz w:val="24"/>
          <w:szCs w:val="24"/>
        </w:rPr>
      </w:pPr>
    </w:p>
    <w:p w:rsidR="00FB63B2" w:rsidRPr="00A37A9D" w:rsidRDefault="00FB63B2" w:rsidP="00FB63B2">
      <w:pPr>
        <w:spacing w:after="0" w:line="240" w:lineRule="auto"/>
        <w:jc w:val="center"/>
        <w:rPr>
          <w:rFonts w:ascii="Times New Roman" w:hAnsi="Times New Roman"/>
          <w:i/>
          <w:sz w:val="28"/>
          <w:szCs w:val="28"/>
          <w:lang w:val="en-GB"/>
        </w:rPr>
      </w:pPr>
      <w:r w:rsidRPr="00A37A9D">
        <w:rPr>
          <w:rFonts w:ascii="Times New Roman" w:hAnsi="Times New Roman"/>
          <w:caps/>
          <w:sz w:val="28"/>
          <w:szCs w:val="28"/>
        </w:rPr>
        <w:t>1-BUTYL-3-METHYLIMIDAZOLIUM CHLORIDE PRETREATMENT ON MALAYSIA LIGNOCELLULOSIC WASTES</w:t>
      </w:r>
    </w:p>
    <w:p w:rsidR="00FB63B2" w:rsidRPr="00F447A7" w:rsidRDefault="002049B8" w:rsidP="00FB63B2">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 xml:space="preserve"> </w:t>
      </w:r>
    </w:p>
    <w:p w:rsidR="00FB63B2" w:rsidRPr="00F447A7" w:rsidRDefault="00FB63B2" w:rsidP="00FB63B2">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A37A9D">
        <w:rPr>
          <w:rFonts w:ascii="Times New Roman" w:hAnsi="Times New Roman"/>
          <w:sz w:val="24"/>
          <w:szCs w:val="24"/>
        </w:rPr>
        <w:t>Prarawatan 1-Butil-3-metilimidazolium Klorida pada Sisa Lignoselulosa di Malaysia</w:t>
      </w:r>
      <w:r w:rsidRPr="00F447A7">
        <w:rPr>
          <w:rFonts w:ascii="Times New Roman" w:hAnsi="Times New Roman"/>
          <w:noProof/>
          <w:sz w:val="24"/>
          <w:szCs w:val="24"/>
          <w:lang w:bidi="ar-SA"/>
        </w:rPr>
        <w:t>)</w:t>
      </w:r>
    </w:p>
    <w:p w:rsidR="00FB63B2" w:rsidRPr="00F447A7" w:rsidRDefault="00FB63B2" w:rsidP="00FB63B2">
      <w:pPr>
        <w:spacing w:after="0" w:line="240" w:lineRule="auto"/>
        <w:jc w:val="center"/>
        <w:rPr>
          <w:rFonts w:ascii="Times New Roman" w:hAnsi="Times New Roman"/>
          <w:noProof/>
          <w:sz w:val="20"/>
          <w:szCs w:val="20"/>
          <w:lang w:bidi="ar-SA"/>
        </w:rPr>
      </w:pPr>
    </w:p>
    <w:p w:rsidR="00FB63B2" w:rsidRDefault="0056200B" w:rsidP="00FB63B2">
      <w:pPr>
        <w:spacing w:after="0" w:line="240" w:lineRule="auto"/>
        <w:jc w:val="center"/>
        <w:rPr>
          <w:rFonts w:ascii="Times New Roman" w:hAnsi="Times New Roman"/>
          <w:sz w:val="20"/>
          <w:szCs w:val="20"/>
        </w:rPr>
      </w:pPr>
      <w:r>
        <w:rPr>
          <w:rFonts w:ascii="Times New Roman" w:hAnsi="Times New Roman"/>
          <w:sz w:val="20"/>
          <w:szCs w:val="20"/>
        </w:rPr>
        <w:t xml:space="preserve">Loh </w:t>
      </w:r>
      <w:bookmarkStart w:id="0" w:name="_GoBack"/>
      <w:bookmarkEnd w:id="0"/>
      <w:r>
        <w:rPr>
          <w:rFonts w:ascii="Times New Roman" w:hAnsi="Times New Roman"/>
          <w:sz w:val="20"/>
          <w:szCs w:val="20"/>
        </w:rPr>
        <w:t>Poh Lee</w:t>
      </w:r>
      <w:r w:rsidR="00FB63B2">
        <w:rPr>
          <w:rFonts w:ascii="Times New Roman" w:hAnsi="Times New Roman"/>
          <w:sz w:val="20"/>
          <w:szCs w:val="20"/>
        </w:rPr>
        <w:t>, Nur Hasyareeda Hassan*, Muhammad Rahimi Yusop</w:t>
      </w:r>
    </w:p>
    <w:p w:rsidR="00FB63B2" w:rsidRPr="00FB63B2" w:rsidRDefault="00FB63B2" w:rsidP="00FB63B2">
      <w:pPr>
        <w:spacing w:after="0" w:line="240" w:lineRule="auto"/>
        <w:jc w:val="center"/>
        <w:rPr>
          <w:rFonts w:ascii="Times New Roman" w:hAnsi="Times New Roman"/>
          <w:noProof/>
          <w:sz w:val="20"/>
          <w:szCs w:val="20"/>
          <w:lang w:bidi="ar-SA"/>
        </w:rPr>
      </w:pPr>
    </w:p>
    <w:p w:rsidR="00FB63B2" w:rsidRPr="00FB63B2" w:rsidRDefault="00FB63B2" w:rsidP="00FB63B2">
      <w:pPr>
        <w:spacing w:after="0" w:line="240" w:lineRule="auto"/>
        <w:jc w:val="center"/>
        <w:rPr>
          <w:rFonts w:ascii="Times New Roman" w:hAnsi="Times New Roman"/>
          <w:i/>
          <w:sz w:val="20"/>
          <w:szCs w:val="20"/>
          <w:lang w:val="en-GB"/>
        </w:rPr>
      </w:pPr>
      <w:r w:rsidRPr="00FB63B2">
        <w:rPr>
          <w:rFonts w:ascii="Times New Roman" w:hAnsi="Times New Roman"/>
          <w:i/>
          <w:sz w:val="20"/>
          <w:szCs w:val="20"/>
          <w:lang w:val="en-GB"/>
        </w:rPr>
        <w:t>School of Chemical Sciences and Food Technology,</w:t>
      </w:r>
    </w:p>
    <w:p w:rsidR="00FB63B2" w:rsidRPr="00FB63B2" w:rsidRDefault="00FB63B2" w:rsidP="00FB63B2">
      <w:pPr>
        <w:spacing w:after="0" w:line="240" w:lineRule="auto"/>
        <w:jc w:val="center"/>
        <w:rPr>
          <w:rFonts w:ascii="Times New Roman" w:hAnsi="Times New Roman"/>
          <w:i/>
          <w:sz w:val="20"/>
          <w:szCs w:val="20"/>
          <w:lang w:val="en-GB"/>
        </w:rPr>
      </w:pPr>
      <w:r w:rsidRPr="00FB63B2">
        <w:rPr>
          <w:rFonts w:ascii="Times New Roman" w:hAnsi="Times New Roman"/>
          <w:i/>
          <w:sz w:val="20"/>
          <w:szCs w:val="20"/>
          <w:lang w:val="en-GB"/>
        </w:rPr>
        <w:t>Faculty of Science and Technology,</w:t>
      </w:r>
    </w:p>
    <w:p w:rsidR="00FB63B2" w:rsidRPr="00FB63B2" w:rsidRDefault="00FB63B2" w:rsidP="00FB63B2">
      <w:pPr>
        <w:spacing w:after="0" w:line="240" w:lineRule="auto"/>
        <w:jc w:val="center"/>
        <w:rPr>
          <w:rFonts w:ascii="Times New Roman" w:hAnsi="Times New Roman"/>
          <w:i/>
          <w:sz w:val="20"/>
          <w:szCs w:val="20"/>
          <w:lang w:val="en-GB"/>
        </w:rPr>
      </w:pPr>
      <w:r w:rsidRPr="00FB63B2">
        <w:rPr>
          <w:rFonts w:ascii="Times New Roman" w:hAnsi="Times New Roman"/>
          <w:i/>
          <w:sz w:val="20"/>
          <w:szCs w:val="20"/>
          <w:lang w:val="en-GB"/>
        </w:rPr>
        <w:t>Universiti Kebangsaan Malaysia, 43000 Bangi, Selangor, Malaysia</w:t>
      </w:r>
    </w:p>
    <w:p w:rsidR="00FB63B2" w:rsidRPr="00FB63B2" w:rsidRDefault="00FB63B2" w:rsidP="00FB63B2">
      <w:pPr>
        <w:spacing w:after="0" w:line="240" w:lineRule="auto"/>
        <w:jc w:val="center"/>
        <w:rPr>
          <w:rFonts w:ascii="Times New Roman" w:hAnsi="Times New Roman"/>
          <w:noProof/>
          <w:sz w:val="20"/>
          <w:szCs w:val="20"/>
          <w:lang w:bidi="ar-SA"/>
        </w:rPr>
      </w:pPr>
    </w:p>
    <w:p w:rsidR="00FB63B2" w:rsidRPr="00FB63B2" w:rsidRDefault="00FB63B2" w:rsidP="00FB63B2">
      <w:pPr>
        <w:spacing w:after="0" w:line="240" w:lineRule="auto"/>
        <w:jc w:val="center"/>
        <w:rPr>
          <w:rFonts w:ascii="Times New Roman" w:hAnsi="Times New Roman"/>
          <w:sz w:val="20"/>
          <w:szCs w:val="20"/>
          <w:lang w:eastAsia="en-GB"/>
        </w:rPr>
      </w:pPr>
      <w:r w:rsidRPr="00FB63B2">
        <w:rPr>
          <w:rFonts w:ascii="Times New Roman" w:hAnsi="Times New Roman"/>
          <w:i/>
          <w:noProof/>
          <w:sz w:val="20"/>
          <w:szCs w:val="20"/>
          <w:lang w:bidi="ar-SA"/>
        </w:rPr>
        <w:t xml:space="preserve">*Corresponding author: </w:t>
      </w:r>
      <w:r w:rsidRPr="00FB63B2">
        <w:rPr>
          <w:rFonts w:ascii="Times New Roman" w:hAnsi="Times New Roman"/>
          <w:i/>
          <w:iCs/>
          <w:sz w:val="20"/>
          <w:szCs w:val="20"/>
          <w:lang w:eastAsia="en-GB"/>
        </w:rPr>
        <w:t>syareeda@ukm.edu.my</w:t>
      </w:r>
    </w:p>
    <w:p w:rsidR="00FB63B2" w:rsidRPr="00FB63B2" w:rsidRDefault="00FB63B2" w:rsidP="00FB63B2">
      <w:pPr>
        <w:spacing w:after="0" w:line="240" w:lineRule="auto"/>
        <w:jc w:val="center"/>
        <w:rPr>
          <w:rFonts w:ascii="Times New Roman" w:hAnsi="Times New Roman"/>
          <w:noProof/>
          <w:sz w:val="20"/>
          <w:szCs w:val="20"/>
          <w:lang w:bidi="ar-SA"/>
        </w:rPr>
      </w:pPr>
    </w:p>
    <w:p w:rsidR="00FB63B2" w:rsidRPr="00FB63B2" w:rsidRDefault="00FB63B2" w:rsidP="00FB63B2">
      <w:pPr>
        <w:spacing w:after="0" w:line="240" w:lineRule="auto"/>
        <w:jc w:val="center"/>
        <w:rPr>
          <w:rFonts w:ascii="Times New Roman" w:hAnsi="Times New Roman"/>
          <w:noProof/>
          <w:sz w:val="20"/>
          <w:szCs w:val="20"/>
          <w:lang w:bidi="ar-SA"/>
        </w:rPr>
      </w:pPr>
    </w:p>
    <w:p w:rsidR="00FB63B2" w:rsidRPr="00FB63B2" w:rsidRDefault="00FB63B2" w:rsidP="00FB63B2">
      <w:pPr>
        <w:spacing w:after="0" w:line="240" w:lineRule="auto"/>
        <w:jc w:val="center"/>
        <w:rPr>
          <w:rFonts w:ascii="Times New Roman" w:hAnsi="Times New Roman"/>
          <w:b/>
          <w:noProof/>
          <w:sz w:val="20"/>
          <w:szCs w:val="20"/>
          <w:lang w:bidi="ar-SA"/>
        </w:rPr>
      </w:pPr>
      <w:r w:rsidRPr="00FB63B2">
        <w:rPr>
          <w:rFonts w:ascii="Times New Roman" w:hAnsi="Times New Roman"/>
          <w:b/>
          <w:noProof/>
          <w:sz w:val="20"/>
          <w:szCs w:val="20"/>
          <w:lang w:bidi="ar-SA"/>
        </w:rPr>
        <w:t>Abstract</w:t>
      </w:r>
    </w:p>
    <w:p w:rsidR="00FB63B2" w:rsidRPr="00FB63B2" w:rsidRDefault="00FB63B2" w:rsidP="00FB63B2">
      <w:pPr>
        <w:spacing w:after="0" w:line="240" w:lineRule="auto"/>
        <w:jc w:val="both"/>
        <w:rPr>
          <w:rFonts w:ascii="Times New Roman" w:hAnsi="Times New Roman"/>
          <w:sz w:val="20"/>
          <w:szCs w:val="20"/>
          <w:lang w:val="en-GB"/>
        </w:rPr>
      </w:pPr>
      <w:r w:rsidRPr="00FB63B2">
        <w:rPr>
          <w:rFonts w:ascii="Times New Roman" w:hAnsi="Times New Roman"/>
          <w:sz w:val="20"/>
          <w:szCs w:val="20"/>
        </w:rPr>
        <w:t>Ionic liquids (ILs) are of great interest as potential solvents for the production of fuels from lignocellulosic biomass which is a potential source of biofuels. To study the effects of pretreatment, 1-butyl-3-methylimidazolium chloride ([Bmim]Cl) was used to pretreat woody plants, kempas (</w:t>
      </w:r>
      <w:r w:rsidRPr="00FB63B2">
        <w:rPr>
          <w:rFonts w:ascii="Times New Roman" w:hAnsi="Times New Roman"/>
          <w:i/>
          <w:sz w:val="20"/>
          <w:szCs w:val="20"/>
        </w:rPr>
        <w:t>Koompassia malaccensis</w:t>
      </w:r>
      <w:r w:rsidRPr="00FB63B2">
        <w:rPr>
          <w:rFonts w:ascii="Times New Roman" w:hAnsi="Times New Roman"/>
          <w:sz w:val="20"/>
          <w:szCs w:val="20"/>
        </w:rPr>
        <w:t>) and jelutong (</w:t>
      </w:r>
      <w:r w:rsidRPr="00FB63B2">
        <w:rPr>
          <w:rFonts w:ascii="Times New Roman" w:hAnsi="Times New Roman"/>
          <w:i/>
          <w:sz w:val="20"/>
          <w:szCs w:val="20"/>
        </w:rPr>
        <w:t>Dyera costulata</w:t>
      </w:r>
      <w:r w:rsidRPr="00FB63B2">
        <w:rPr>
          <w:rFonts w:ascii="Times New Roman" w:hAnsi="Times New Roman"/>
          <w:sz w:val="20"/>
          <w:szCs w:val="20"/>
        </w:rPr>
        <w:t>), and non-woody plants, kenaf (</w:t>
      </w:r>
      <w:r w:rsidRPr="00FB63B2">
        <w:rPr>
          <w:rFonts w:ascii="Times New Roman" w:hAnsi="Times New Roman"/>
          <w:i/>
          <w:sz w:val="20"/>
          <w:szCs w:val="20"/>
        </w:rPr>
        <w:t>Hibiscus cannabinus</w:t>
      </w:r>
      <w:r w:rsidRPr="00FB63B2">
        <w:rPr>
          <w:rFonts w:ascii="Times New Roman" w:hAnsi="Times New Roman"/>
          <w:sz w:val="20"/>
          <w:szCs w:val="20"/>
        </w:rPr>
        <w:t>) and rice husk (</w:t>
      </w:r>
      <w:r w:rsidRPr="00FB63B2">
        <w:rPr>
          <w:rFonts w:ascii="Times New Roman" w:hAnsi="Times New Roman"/>
          <w:i/>
          <w:sz w:val="20"/>
          <w:szCs w:val="20"/>
        </w:rPr>
        <w:t>Oryza sativa</w:t>
      </w:r>
      <w:r w:rsidRPr="00FB63B2">
        <w:rPr>
          <w:rFonts w:ascii="Times New Roman" w:hAnsi="Times New Roman"/>
          <w:sz w:val="20"/>
          <w:szCs w:val="20"/>
        </w:rPr>
        <w:t>) at 120</w:t>
      </w:r>
      <m:oMath>
        <m:r>
          <m:rPr>
            <m:sty m:val="p"/>
          </m:rPr>
          <w:rPr>
            <w:rFonts w:ascii="Cambria Math" w:hAnsi="Cambria Math"/>
            <w:sz w:val="20"/>
            <w:szCs w:val="20"/>
          </w:rPr>
          <m:t>℃</m:t>
        </m:r>
      </m:oMath>
      <w:r w:rsidRPr="00FB63B2">
        <w:rPr>
          <w:rFonts w:ascii="Times New Roman" w:hAnsi="Times New Roman"/>
          <w:sz w:val="20"/>
          <w:szCs w:val="20"/>
        </w:rPr>
        <w:t xml:space="preserve"> for 24 h. Cellulose was regenerated by the addition of water. The cell wall composition and structure of the lignocellulosic biomasses before and after the ILs pretreatment were observed and characterized using field emission scanning electron microscopy (FESEM), attenuated total reflectance fourier transform infrared (ATR FT-IR) spectroscopy, and X-ray diffraction (XRD). After the pretreatment, enzymatic hydrolysis was carried out to identify the total reducing sugars (TRS) yields using dinitrosalicyclic acid (DNS) method. Regenerated lignocellulosic biomasses resulted in high TRS yields compared to their counter-parts which are in agreement with the findings of FESEM, ATR FT-IR and XRD that exhibited regenerated cellulose were less crystalline and more amorphous upon IL pretreatment. Therefore, kempas and jelutong can be alternate sources for the biofuels production.</w:t>
      </w:r>
    </w:p>
    <w:p w:rsidR="00FB63B2" w:rsidRPr="00FB63B2" w:rsidRDefault="00FB63B2" w:rsidP="00FB63B2">
      <w:pPr>
        <w:spacing w:after="0" w:line="240" w:lineRule="auto"/>
        <w:jc w:val="both"/>
        <w:rPr>
          <w:rFonts w:ascii="Times New Roman" w:hAnsi="Times New Roman"/>
          <w:sz w:val="20"/>
          <w:szCs w:val="20"/>
          <w:lang w:val="en-GB"/>
        </w:rPr>
      </w:pPr>
    </w:p>
    <w:p w:rsidR="00FB63B2" w:rsidRPr="00FB63B2" w:rsidRDefault="00FB63B2" w:rsidP="00FB63B2">
      <w:pPr>
        <w:spacing w:after="0" w:line="240" w:lineRule="auto"/>
        <w:ind w:left="990" w:hanging="990"/>
        <w:jc w:val="both"/>
        <w:rPr>
          <w:rFonts w:ascii="Times New Roman" w:hAnsi="Times New Roman"/>
          <w:i/>
          <w:sz w:val="20"/>
          <w:szCs w:val="20"/>
        </w:rPr>
      </w:pPr>
      <w:r w:rsidRPr="00FB63B2">
        <w:rPr>
          <w:rFonts w:ascii="Times New Roman" w:hAnsi="Times New Roman"/>
          <w:b/>
          <w:sz w:val="20"/>
          <w:szCs w:val="20"/>
          <w:lang w:val="en-GB"/>
        </w:rPr>
        <w:t>Keywords</w:t>
      </w:r>
      <w:r w:rsidRPr="00FB63B2">
        <w:rPr>
          <w:rFonts w:ascii="Times New Roman" w:hAnsi="Times New Roman"/>
          <w:sz w:val="20"/>
          <w:szCs w:val="20"/>
          <w:lang w:val="en-GB"/>
        </w:rPr>
        <w:t>: [</w:t>
      </w:r>
      <w:r w:rsidRPr="00FB63B2">
        <w:rPr>
          <w:rFonts w:ascii="Times New Roman" w:hAnsi="Times New Roman"/>
          <w:sz w:val="20"/>
          <w:szCs w:val="20"/>
        </w:rPr>
        <w:t>Bmim]Cl,</w:t>
      </w:r>
      <w:r w:rsidRPr="00FB63B2">
        <w:rPr>
          <w:rFonts w:ascii="Times New Roman" w:hAnsi="Times New Roman"/>
          <w:sz w:val="20"/>
          <w:szCs w:val="20"/>
          <w:lang w:val="en-GB"/>
        </w:rPr>
        <w:t xml:space="preserve"> </w:t>
      </w:r>
      <w:r w:rsidRPr="00FB63B2">
        <w:rPr>
          <w:rFonts w:ascii="Times New Roman" w:hAnsi="Times New Roman"/>
          <w:i/>
          <w:sz w:val="20"/>
          <w:szCs w:val="20"/>
        </w:rPr>
        <w:t>Dyera costulata</w:t>
      </w:r>
      <w:r w:rsidRPr="00FB63B2">
        <w:rPr>
          <w:rFonts w:ascii="Times New Roman" w:hAnsi="Times New Roman"/>
          <w:sz w:val="20"/>
          <w:szCs w:val="20"/>
        </w:rPr>
        <w:t>, enzymatic hydrolysis,</w:t>
      </w:r>
      <w:r w:rsidRPr="00FB63B2">
        <w:rPr>
          <w:rFonts w:ascii="Times New Roman" w:hAnsi="Times New Roman"/>
          <w:sz w:val="20"/>
          <w:szCs w:val="20"/>
          <w:lang w:val="en-GB"/>
        </w:rPr>
        <w:t xml:space="preserve"> </w:t>
      </w:r>
      <w:r w:rsidRPr="00FB63B2">
        <w:rPr>
          <w:rFonts w:ascii="Times New Roman" w:hAnsi="Times New Roman"/>
          <w:i/>
          <w:sz w:val="20"/>
          <w:szCs w:val="20"/>
        </w:rPr>
        <w:t>Hibiscus cannabinus</w:t>
      </w:r>
      <w:r w:rsidRPr="00FB63B2">
        <w:rPr>
          <w:rFonts w:ascii="Times New Roman" w:hAnsi="Times New Roman"/>
          <w:sz w:val="20"/>
          <w:szCs w:val="20"/>
        </w:rPr>
        <w:t xml:space="preserve">, </w:t>
      </w:r>
      <w:r w:rsidRPr="00FB63B2">
        <w:rPr>
          <w:rFonts w:ascii="Times New Roman" w:hAnsi="Times New Roman"/>
          <w:i/>
          <w:sz w:val="20"/>
          <w:szCs w:val="20"/>
        </w:rPr>
        <w:t>Koompassia malaccensis</w:t>
      </w:r>
      <w:r w:rsidRPr="00FB63B2">
        <w:rPr>
          <w:rFonts w:ascii="Times New Roman" w:hAnsi="Times New Roman"/>
          <w:sz w:val="20"/>
          <w:szCs w:val="20"/>
        </w:rPr>
        <w:t xml:space="preserve">, </w:t>
      </w:r>
      <w:r w:rsidRPr="00FB63B2">
        <w:rPr>
          <w:rFonts w:ascii="Times New Roman" w:hAnsi="Times New Roman"/>
          <w:i/>
          <w:sz w:val="20"/>
          <w:szCs w:val="20"/>
        </w:rPr>
        <w:t>Oryza sativa</w:t>
      </w:r>
    </w:p>
    <w:p w:rsidR="00FB63B2" w:rsidRPr="00FB63B2" w:rsidRDefault="00FB63B2" w:rsidP="00FB63B2">
      <w:pPr>
        <w:spacing w:after="0" w:line="240" w:lineRule="auto"/>
        <w:jc w:val="center"/>
        <w:rPr>
          <w:rFonts w:ascii="Times New Roman" w:hAnsi="Times New Roman"/>
          <w:b/>
          <w:noProof/>
          <w:sz w:val="20"/>
          <w:szCs w:val="20"/>
          <w:lang w:bidi="ar-SA"/>
        </w:rPr>
      </w:pPr>
    </w:p>
    <w:p w:rsidR="00FB63B2" w:rsidRPr="00FB63B2" w:rsidRDefault="00FB63B2" w:rsidP="00FB63B2">
      <w:pPr>
        <w:spacing w:after="0" w:line="240" w:lineRule="auto"/>
        <w:jc w:val="center"/>
        <w:rPr>
          <w:rFonts w:ascii="Times New Roman" w:hAnsi="Times New Roman"/>
          <w:b/>
          <w:noProof/>
          <w:sz w:val="20"/>
          <w:szCs w:val="20"/>
          <w:lang w:bidi="ar-SA"/>
        </w:rPr>
      </w:pPr>
      <w:r w:rsidRPr="00FB63B2">
        <w:rPr>
          <w:rFonts w:ascii="Times New Roman" w:hAnsi="Times New Roman"/>
          <w:b/>
          <w:noProof/>
          <w:sz w:val="20"/>
          <w:szCs w:val="20"/>
          <w:lang w:bidi="ar-SA"/>
        </w:rPr>
        <w:t>Abstrak</w:t>
      </w:r>
    </w:p>
    <w:p w:rsidR="00FB63B2" w:rsidRPr="00FB63B2" w:rsidRDefault="00FB63B2" w:rsidP="00FB63B2">
      <w:pPr>
        <w:spacing w:after="0" w:line="240" w:lineRule="auto"/>
        <w:jc w:val="both"/>
        <w:rPr>
          <w:rFonts w:ascii="Times New Roman" w:hAnsi="Times New Roman"/>
          <w:sz w:val="20"/>
          <w:szCs w:val="20"/>
          <w:lang w:val="en-GB"/>
        </w:rPr>
      </w:pPr>
      <w:r w:rsidRPr="00FB63B2">
        <w:rPr>
          <w:rFonts w:ascii="Times New Roman" w:hAnsi="Times New Roman"/>
          <w:sz w:val="20"/>
          <w:szCs w:val="20"/>
          <w:lang w:val="en-GB"/>
        </w:rPr>
        <w:t>Cecair Ionik (CI) digunakan sebagai pelarut untuk penghasilan biobahan api daripada biojisim lignoselulosa yang merupakan sumber biobahan api berpotensi. Untuk mengkaji kesan-kesan prarawatan, 1-butil-3-metilimidazolium klorida ([Bmim]Cl) telah digunakan untuk merawat pelbagai tumbuhan berkayu, kempas (</w:t>
      </w:r>
      <w:r w:rsidRPr="00FB63B2">
        <w:rPr>
          <w:rFonts w:ascii="Times New Roman" w:hAnsi="Times New Roman"/>
          <w:i/>
          <w:sz w:val="20"/>
          <w:szCs w:val="20"/>
          <w:lang w:val="en-GB"/>
        </w:rPr>
        <w:t>Koompassia malaccensis</w:t>
      </w:r>
      <w:r w:rsidRPr="00FB63B2">
        <w:rPr>
          <w:rFonts w:ascii="Times New Roman" w:hAnsi="Times New Roman"/>
          <w:sz w:val="20"/>
          <w:szCs w:val="20"/>
          <w:lang w:val="en-GB"/>
        </w:rPr>
        <w:t>) dan jelutong (</w:t>
      </w:r>
      <w:r w:rsidRPr="00FB63B2">
        <w:rPr>
          <w:rFonts w:ascii="Times New Roman" w:hAnsi="Times New Roman"/>
          <w:i/>
          <w:sz w:val="20"/>
          <w:szCs w:val="20"/>
        </w:rPr>
        <w:t>Dyera costulata</w:t>
      </w:r>
      <w:r w:rsidRPr="00FB63B2">
        <w:rPr>
          <w:rFonts w:ascii="Times New Roman" w:hAnsi="Times New Roman"/>
          <w:sz w:val="20"/>
          <w:szCs w:val="20"/>
          <w:lang w:val="en-GB"/>
        </w:rPr>
        <w:t>), dan tumbuhan tidak berkayu, kenaf (</w:t>
      </w:r>
      <w:r w:rsidRPr="00FB63B2">
        <w:rPr>
          <w:rFonts w:ascii="Times New Roman" w:hAnsi="Times New Roman"/>
          <w:i/>
          <w:sz w:val="20"/>
          <w:szCs w:val="20"/>
        </w:rPr>
        <w:t>Hibiscus cannabinus</w:t>
      </w:r>
      <w:r w:rsidRPr="00FB63B2">
        <w:rPr>
          <w:rFonts w:ascii="Times New Roman" w:hAnsi="Times New Roman"/>
          <w:sz w:val="20"/>
          <w:szCs w:val="20"/>
          <w:lang w:val="en-GB"/>
        </w:rPr>
        <w:t>) dan sekam padi (</w:t>
      </w:r>
      <w:r w:rsidRPr="00FB63B2">
        <w:rPr>
          <w:rFonts w:ascii="Times New Roman" w:hAnsi="Times New Roman"/>
          <w:i/>
          <w:sz w:val="20"/>
          <w:szCs w:val="20"/>
        </w:rPr>
        <w:t>Oryza sativa</w:t>
      </w:r>
      <w:r w:rsidRPr="00FB63B2">
        <w:rPr>
          <w:rFonts w:ascii="Times New Roman" w:hAnsi="Times New Roman"/>
          <w:sz w:val="20"/>
          <w:szCs w:val="20"/>
          <w:lang w:val="en-GB"/>
        </w:rPr>
        <w:t>) pada 120</w:t>
      </w:r>
      <m:oMath>
        <m:r>
          <w:rPr>
            <w:rFonts w:ascii="Cambria Math" w:hAnsi="Cambria Math"/>
            <w:sz w:val="20"/>
            <w:szCs w:val="20"/>
            <w:lang w:val="en-GB"/>
          </w:rPr>
          <m:t>℃</m:t>
        </m:r>
      </m:oMath>
      <w:r w:rsidRPr="00FB63B2">
        <w:rPr>
          <w:rFonts w:ascii="Times New Roman" w:hAnsi="Times New Roman"/>
          <w:sz w:val="20"/>
          <w:szCs w:val="20"/>
          <w:lang w:val="en-GB"/>
        </w:rPr>
        <w:t xml:space="preserve"> selama 24 h. Selulosa diperoleh semula dengan penambahan air. Komposisi dinding sel dan struktur biojisim lignoselulosik sebelum dan selepas prarawatan CI diperhatikan dan dianalisis dengan menggunakan mikroskop elektron imbasan medan pancaran (FESEM), spektroskopi inframerah transformasi Fourier </w:t>
      </w:r>
      <w:r w:rsidRPr="00FB63B2">
        <w:rPr>
          <w:rFonts w:ascii="Times New Roman" w:hAnsi="Times New Roman"/>
          <w:sz w:val="20"/>
          <w:szCs w:val="20"/>
        </w:rPr>
        <w:t>pantulan keseluruhan dikecilkan</w:t>
      </w:r>
      <w:r w:rsidRPr="00FB63B2">
        <w:rPr>
          <w:rFonts w:ascii="Times New Roman" w:hAnsi="Times New Roman"/>
          <w:sz w:val="20"/>
          <w:szCs w:val="20"/>
          <w:lang w:val="en-GB"/>
        </w:rPr>
        <w:t xml:space="preserve"> (ATR FT-IR), dan belauan sinar-X (XRD). Selepas prarawatan, hidrolisis enzim telah dijalankan untuk mengenal pasti hasil gula penurun dengan menggunakan kaedah DNS. Biojisim lignoselulosa yang dirawat dengan CI menunjukkan hasil gula penurun lebih tinggi berbanding dengan biojisim lignoselulosa tidak dirawat. Ini juga disokong oleh analisis FESEM, ATR FT-IR dan XRD yang menunjukkan selulosa diperoleh semula adalah kurang berhablur dan lebih amorfus selepas prarawatan dengan CI. Oleh itu, kempas dan jelutong boleh dijadikan sumber sampingan dalam penghasilan biobahan api.</w:t>
      </w:r>
    </w:p>
    <w:p w:rsidR="00FB63B2" w:rsidRPr="00FB63B2" w:rsidRDefault="00FB63B2" w:rsidP="00FB63B2">
      <w:pPr>
        <w:spacing w:after="0" w:line="240" w:lineRule="auto"/>
        <w:jc w:val="both"/>
        <w:rPr>
          <w:rFonts w:ascii="Times New Roman" w:hAnsi="Times New Roman"/>
          <w:sz w:val="20"/>
          <w:szCs w:val="20"/>
          <w:lang w:val="en-GB"/>
        </w:rPr>
      </w:pPr>
    </w:p>
    <w:p w:rsidR="00180CF9" w:rsidRDefault="00FB63B2" w:rsidP="00FB63B2">
      <w:pPr>
        <w:spacing w:after="0" w:line="240" w:lineRule="auto"/>
        <w:ind w:left="1170" w:hanging="1206"/>
        <w:jc w:val="both"/>
        <w:rPr>
          <w:rFonts w:ascii="Times New Roman" w:hAnsi="Times New Roman"/>
          <w:sz w:val="20"/>
          <w:szCs w:val="20"/>
        </w:rPr>
      </w:pPr>
      <w:r>
        <w:rPr>
          <w:rFonts w:ascii="Times New Roman" w:hAnsi="Times New Roman"/>
          <w:b/>
          <w:sz w:val="20"/>
          <w:szCs w:val="20"/>
          <w:lang w:val="en-GB"/>
        </w:rPr>
        <w:lastRenderedPageBreak/>
        <w:t>Kata k</w:t>
      </w:r>
      <w:r w:rsidRPr="00FB63B2">
        <w:rPr>
          <w:rFonts w:ascii="Times New Roman" w:hAnsi="Times New Roman"/>
          <w:b/>
          <w:sz w:val="20"/>
          <w:szCs w:val="20"/>
          <w:lang w:val="en-GB"/>
        </w:rPr>
        <w:t>unci</w:t>
      </w:r>
      <w:r w:rsidRPr="00FB63B2">
        <w:rPr>
          <w:rFonts w:ascii="Times New Roman" w:hAnsi="Times New Roman"/>
          <w:sz w:val="20"/>
          <w:szCs w:val="20"/>
          <w:lang w:val="en-GB"/>
        </w:rPr>
        <w:t xml:space="preserve">: </w:t>
      </w:r>
      <w:r>
        <w:rPr>
          <w:rFonts w:ascii="Times New Roman" w:hAnsi="Times New Roman"/>
          <w:sz w:val="20"/>
          <w:szCs w:val="20"/>
          <w:lang w:val="en-GB"/>
        </w:rPr>
        <w:tab/>
      </w:r>
      <w:r w:rsidRPr="00FB63B2">
        <w:rPr>
          <w:rFonts w:ascii="Times New Roman" w:hAnsi="Times New Roman"/>
          <w:sz w:val="20"/>
          <w:szCs w:val="20"/>
          <w:lang w:val="en-GB"/>
        </w:rPr>
        <w:t>[</w:t>
      </w:r>
      <w:r w:rsidRPr="00FB63B2">
        <w:rPr>
          <w:rFonts w:ascii="Times New Roman" w:hAnsi="Times New Roman"/>
          <w:sz w:val="20"/>
          <w:szCs w:val="20"/>
        </w:rPr>
        <w:t>Bmim]Cl,</w:t>
      </w:r>
      <w:r w:rsidRPr="00FB63B2">
        <w:rPr>
          <w:rFonts w:ascii="Times New Roman" w:hAnsi="Times New Roman"/>
          <w:sz w:val="20"/>
          <w:szCs w:val="20"/>
          <w:lang w:val="en-GB"/>
        </w:rPr>
        <w:t xml:space="preserve"> </w:t>
      </w:r>
      <w:r w:rsidRPr="00FB63B2">
        <w:rPr>
          <w:rFonts w:ascii="Times New Roman" w:hAnsi="Times New Roman"/>
          <w:i/>
          <w:sz w:val="20"/>
          <w:szCs w:val="20"/>
        </w:rPr>
        <w:t>Dyera costulata</w:t>
      </w:r>
      <w:r w:rsidRPr="00FB63B2">
        <w:rPr>
          <w:rFonts w:ascii="Times New Roman" w:hAnsi="Times New Roman"/>
          <w:sz w:val="20"/>
          <w:szCs w:val="20"/>
        </w:rPr>
        <w:t>, hidrolisis berenzim,</w:t>
      </w:r>
      <w:r w:rsidRPr="00FB63B2">
        <w:rPr>
          <w:rFonts w:ascii="Times New Roman" w:hAnsi="Times New Roman"/>
          <w:sz w:val="20"/>
          <w:szCs w:val="20"/>
          <w:lang w:val="en-GB"/>
        </w:rPr>
        <w:t xml:space="preserve"> </w:t>
      </w:r>
      <w:r w:rsidRPr="00FB63B2">
        <w:rPr>
          <w:rFonts w:ascii="Times New Roman" w:hAnsi="Times New Roman"/>
          <w:i/>
          <w:sz w:val="20"/>
          <w:szCs w:val="20"/>
        </w:rPr>
        <w:t>Hibiscus cannabinus</w:t>
      </w:r>
      <w:r w:rsidRPr="00FB63B2">
        <w:rPr>
          <w:rFonts w:ascii="Times New Roman" w:hAnsi="Times New Roman"/>
          <w:sz w:val="20"/>
          <w:szCs w:val="20"/>
        </w:rPr>
        <w:t xml:space="preserve">, </w:t>
      </w:r>
      <w:r w:rsidRPr="00FB63B2">
        <w:rPr>
          <w:rFonts w:ascii="Times New Roman" w:hAnsi="Times New Roman"/>
          <w:i/>
          <w:sz w:val="20"/>
          <w:szCs w:val="20"/>
        </w:rPr>
        <w:t>Koompassia malaccensis</w:t>
      </w:r>
      <w:r w:rsidRPr="00FB63B2">
        <w:rPr>
          <w:rFonts w:ascii="Times New Roman" w:hAnsi="Times New Roman"/>
          <w:sz w:val="20"/>
          <w:szCs w:val="20"/>
        </w:rPr>
        <w:t xml:space="preserve">, </w:t>
      </w:r>
      <w:r w:rsidRPr="00FB63B2">
        <w:rPr>
          <w:rFonts w:ascii="Times New Roman" w:hAnsi="Times New Roman"/>
          <w:i/>
          <w:sz w:val="20"/>
          <w:szCs w:val="20"/>
        </w:rPr>
        <w:t>Oryza  sativa</w:t>
      </w:r>
    </w:p>
    <w:p w:rsidR="00FB63B2" w:rsidRDefault="00FB63B2" w:rsidP="002049B8">
      <w:pPr>
        <w:spacing w:after="0" w:line="240" w:lineRule="auto"/>
        <w:ind w:left="1170" w:hanging="1206"/>
        <w:jc w:val="center"/>
        <w:rPr>
          <w:rFonts w:ascii="Times New Roman" w:hAnsi="Times New Roman"/>
          <w:sz w:val="20"/>
          <w:szCs w:val="20"/>
          <w:lang w:val="en-GB"/>
        </w:rPr>
      </w:pPr>
    </w:p>
    <w:p w:rsidR="002049B8" w:rsidRPr="00F447A7" w:rsidRDefault="002049B8" w:rsidP="002049B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val="en-GB"/>
        </w:rPr>
        <w:t xml:space="preserve">Yat, S. C., Berger, A. and Shonnard, D. R. (2008). Kinetic characterization for dilute sulfuric acid hydrolysis of timber varieties and switchgrass. </w:t>
      </w:r>
      <w:r w:rsidRPr="008424AA">
        <w:rPr>
          <w:rFonts w:ascii="Times New Roman" w:hAnsi="Times New Roman"/>
          <w:i/>
          <w:iCs/>
          <w:sz w:val="20"/>
          <w:szCs w:val="20"/>
          <w:lang w:val="en-GB"/>
        </w:rPr>
        <w:t xml:space="preserve">Bioresource Technology. </w:t>
      </w:r>
      <w:r w:rsidRPr="008424AA">
        <w:rPr>
          <w:rFonts w:ascii="Times New Roman" w:hAnsi="Times New Roman"/>
          <w:sz w:val="20"/>
          <w:szCs w:val="20"/>
          <w:lang w:val="en-GB"/>
        </w:rPr>
        <w:t>99:3855-3863.</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val="en-GB"/>
        </w:rPr>
        <w:t xml:space="preserve">Christensen, C. H., Rass-Hansen, J., Marsden, C. C., Taarning, E. and Eqeblad, K. (2008). The renewable chemicals industry. </w:t>
      </w:r>
      <w:r w:rsidRPr="008424AA">
        <w:rPr>
          <w:rFonts w:ascii="Times New Roman" w:hAnsi="Times New Roman"/>
          <w:i/>
          <w:iCs/>
          <w:sz w:val="20"/>
          <w:szCs w:val="20"/>
          <w:lang w:val="en-GB"/>
        </w:rPr>
        <w:t xml:space="preserve">ChemSusChem. </w:t>
      </w:r>
      <w:r w:rsidRPr="008424AA">
        <w:rPr>
          <w:rFonts w:ascii="Times New Roman" w:hAnsi="Times New Roman"/>
          <w:sz w:val="20"/>
          <w:szCs w:val="20"/>
          <w:lang w:val="en-GB"/>
        </w:rPr>
        <w:t xml:space="preserve">1:283-289. </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Department of Statistics, Malaysia (2012) </w:t>
      </w:r>
      <w:r w:rsidRPr="008424AA">
        <w:rPr>
          <w:rFonts w:ascii="Times New Roman" w:hAnsi="Times New Roman"/>
          <w:i/>
          <w:sz w:val="20"/>
          <w:szCs w:val="20"/>
        </w:rPr>
        <w:t>Statistical Handbook Malaysia</w:t>
      </w:r>
      <w:r w:rsidRPr="008424AA">
        <w:rPr>
          <w:rFonts w:ascii="Times New Roman" w:hAnsi="Times New Roman"/>
          <w:sz w:val="20"/>
          <w:szCs w:val="20"/>
        </w:rPr>
        <w:t xml:space="preserve">. </w:t>
      </w:r>
      <w:r w:rsidRPr="0045098E">
        <w:rPr>
          <w:rFonts w:ascii="Times New Roman" w:hAnsi="Times New Roman"/>
          <w:sz w:val="20"/>
          <w:szCs w:val="20"/>
        </w:rPr>
        <w:t>http://www.statistics.gov.my/</w:t>
      </w:r>
      <w:r>
        <w:rPr>
          <w:rFonts w:ascii="Times New Roman" w:hAnsi="Times New Roman"/>
          <w:sz w:val="20"/>
          <w:szCs w:val="20"/>
        </w:rPr>
        <w:t xml:space="preserve"> </w:t>
      </w:r>
      <w:r w:rsidRPr="0045098E">
        <w:rPr>
          <w:rFonts w:ascii="Times New Roman" w:hAnsi="Times New Roman"/>
          <w:sz w:val="20"/>
          <w:szCs w:val="20"/>
        </w:rPr>
        <w:t>portal/download_Handbook/files/BKKP/Buku_Makumat_Perangkaan_2012.pdf. Accessed 15 February 2014</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Chandra, R. P., Bura, R., Mabee, W. E., Berlin, A., Pan, X. and Saddler, J. N. (2007). </w:t>
      </w:r>
      <w:r w:rsidRPr="008424AA">
        <w:rPr>
          <w:rFonts w:ascii="Times New Roman" w:hAnsi="Times New Roman"/>
          <w:bCs/>
          <w:sz w:val="20"/>
          <w:szCs w:val="20"/>
          <w:lang w:eastAsia="en-MY"/>
        </w:rPr>
        <w:t>Substrate pretreatment: the key to effective enzymatic hydrolysis of lignocellulosics.</w:t>
      </w:r>
      <w:r w:rsidRPr="008424AA">
        <w:rPr>
          <w:rFonts w:ascii="Times New Roman" w:hAnsi="Times New Roman"/>
          <w:b/>
          <w:bCs/>
          <w:sz w:val="20"/>
          <w:szCs w:val="20"/>
          <w:lang w:eastAsia="en-MY"/>
        </w:rPr>
        <w:t xml:space="preserve"> </w:t>
      </w:r>
      <w:r w:rsidRPr="008424AA">
        <w:rPr>
          <w:rFonts w:ascii="Times New Roman" w:hAnsi="Times New Roman"/>
          <w:i/>
          <w:sz w:val="20"/>
          <w:szCs w:val="20"/>
          <w:lang w:eastAsia="en-MY"/>
        </w:rPr>
        <w:t>Advances in </w:t>
      </w:r>
      <w:r w:rsidRPr="008424AA">
        <w:rPr>
          <w:rFonts w:ascii="Times New Roman" w:hAnsi="Times New Roman"/>
          <w:bCs/>
          <w:i/>
          <w:sz w:val="20"/>
          <w:szCs w:val="20"/>
          <w:lang w:eastAsia="en-MY"/>
        </w:rPr>
        <w:t>Biochemical Engineering</w:t>
      </w:r>
      <w:r w:rsidRPr="008424AA">
        <w:rPr>
          <w:rFonts w:ascii="Times New Roman" w:hAnsi="Times New Roman"/>
          <w:i/>
          <w:sz w:val="20"/>
          <w:szCs w:val="20"/>
          <w:lang w:eastAsia="en-MY"/>
        </w:rPr>
        <w:t>/</w:t>
      </w:r>
      <w:r w:rsidRPr="008424AA">
        <w:rPr>
          <w:rFonts w:ascii="Times New Roman" w:hAnsi="Times New Roman"/>
          <w:bCs/>
          <w:i/>
          <w:sz w:val="20"/>
          <w:szCs w:val="20"/>
          <w:lang w:eastAsia="en-MY"/>
        </w:rPr>
        <w:t>Biotechnology</w:t>
      </w:r>
      <w:r w:rsidRPr="008424AA">
        <w:rPr>
          <w:rFonts w:ascii="Times New Roman" w:hAnsi="Times New Roman"/>
          <w:sz w:val="20"/>
          <w:szCs w:val="20"/>
          <w:lang w:eastAsia="en-MY"/>
        </w:rPr>
        <w:t>. 5: 904–910.</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Sun, Y. and Cheng, J. (2002). </w:t>
      </w:r>
      <w:r w:rsidRPr="008424AA">
        <w:rPr>
          <w:rFonts w:ascii="Times New Roman" w:hAnsi="Times New Roman"/>
          <w:bCs/>
          <w:sz w:val="20"/>
          <w:szCs w:val="20"/>
          <w:lang w:eastAsia="en-MY"/>
        </w:rPr>
        <w:t xml:space="preserve">Hydrolysis of lignocellulosic materials for ethanol production: a review. </w:t>
      </w:r>
      <w:r w:rsidRPr="008424AA">
        <w:rPr>
          <w:rFonts w:ascii="Times New Roman" w:hAnsi="Times New Roman"/>
          <w:i/>
          <w:sz w:val="20"/>
          <w:szCs w:val="20"/>
          <w:lang w:eastAsia="en-MY"/>
        </w:rPr>
        <w:t>Bioresource Technology</w:t>
      </w:r>
      <w:r w:rsidRPr="008424AA">
        <w:rPr>
          <w:rFonts w:ascii="Times New Roman" w:hAnsi="Times New Roman"/>
          <w:sz w:val="20"/>
          <w:szCs w:val="20"/>
          <w:lang w:eastAsia="en-MY"/>
        </w:rPr>
        <w:t>. 83(1): 1–11.</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Qian, W., Jin, E., Bao, W. and Zhang, Y. G. (2005). Clean and highly selective oxidation of alcohols in an ionic liquid by using an ion-supported hypervalent iodine (III) reagent. </w:t>
      </w:r>
      <w:r w:rsidRPr="008424AA">
        <w:rPr>
          <w:rFonts w:ascii="Times New Roman" w:hAnsi="Times New Roman"/>
          <w:bCs/>
          <w:i/>
          <w:iCs/>
          <w:sz w:val="20"/>
          <w:szCs w:val="20"/>
        </w:rPr>
        <w:t xml:space="preserve">Angewandte Chemie International Edition. </w:t>
      </w:r>
      <w:r w:rsidRPr="008424AA">
        <w:rPr>
          <w:rFonts w:ascii="Times New Roman" w:hAnsi="Times New Roman"/>
          <w:sz w:val="20"/>
          <w:szCs w:val="20"/>
        </w:rPr>
        <w:t>44(6): 952-955.</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Dupont, J., Souza, R. F. D. and Suarez, P. A. Z. (2002). Ionic liquid (molten salt) phase organometallic catalysis. </w:t>
      </w:r>
      <w:r w:rsidRPr="008424AA">
        <w:rPr>
          <w:rFonts w:ascii="Times New Roman" w:hAnsi="Times New Roman"/>
          <w:i/>
          <w:iCs/>
          <w:sz w:val="20"/>
          <w:szCs w:val="20"/>
          <w:lang w:eastAsia="en-MY"/>
        </w:rPr>
        <w:t>Chemical Reviews.</w:t>
      </w:r>
      <w:r w:rsidRPr="008424AA">
        <w:rPr>
          <w:rFonts w:ascii="Times New Roman" w:hAnsi="Times New Roman"/>
          <w:sz w:val="20"/>
          <w:szCs w:val="20"/>
          <w:lang w:eastAsia="en-MY"/>
        </w:rPr>
        <w:t>102(10): 3667-3692.</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Ang, T. N., Ngoh, G. C., Chua, A. S. M. and Lee, M. G. (2012). Elucidation of the effect of ionic liquid pretreatment on rice husk via structural analyses. </w:t>
      </w:r>
      <w:r w:rsidRPr="008424AA">
        <w:rPr>
          <w:rFonts w:ascii="Times New Roman" w:hAnsi="Times New Roman"/>
          <w:i/>
          <w:iCs/>
          <w:sz w:val="20"/>
          <w:szCs w:val="20"/>
          <w:lang w:eastAsia="en-MY"/>
        </w:rPr>
        <w:t>Biotechnology for Biofuels</w:t>
      </w:r>
      <w:r w:rsidRPr="008424AA">
        <w:rPr>
          <w:rFonts w:ascii="Times New Roman" w:hAnsi="Times New Roman"/>
          <w:iCs/>
          <w:sz w:val="20"/>
          <w:szCs w:val="20"/>
          <w:lang w:eastAsia="en-MY"/>
        </w:rPr>
        <w:t>.</w:t>
      </w:r>
      <w:r w:rsidRPr="008424AA">
        <w:rPr>
          <w:rFonts w:ascii="Times New Roman" w:hAnsi="Times New Roman"/>
          <w:i/>
          <w:iCs/>
          <w:sz w:val="20"/>
          <w:szCs w:val="20"/>
          <w:lang w:eastAsia="en-MY"/>
        </w:rPr>
        <w:t xml:space="preserve"> </w:t>
      </w:r>
      <w:r w:rsidRPr="008424AA">
        <w:rPr>
          <w:rFonts w:ascii="Times New Roman" w:hAnsi="Times New Roman"/>
          <w:sz w:val="20"/>
          <w:szCs w:val="20"/>
          <w:lang w:eastAsia="en-MY"/>
        </w:rPr>
        <w:t>5: 67-77.</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Lee, S. H., Doherty, T. V., Linhardt, R. J. and Dordick, J. S. (2009).</w:t>
      </w:r>
      <w:r w:rsidRPr="008424AA">
        <w:rPr>
          <w:rFonts w:ascii="Times New Roman" w:hAnsi="Times New Roman"/>
          <w:bCs/>
          <w:sz w:val="20"/>
          <w:szCs w:val="20"/>
          <w:lang w:eastAsia="en-MY"/>
        </w:rPr>
        <w:t xml:space="preserve">Ionic liquid-mediated selective extraction of lignin from wood leading to enhanced enzymatic cellulose hydrolysis. </w:t>
      </w:r>
      <w:r w:rsidRPr="008424AA">
        <w:rPr>
          <w:rFonts w:ascii="Times New Roman" w:hAnsi="Times New Roman"/>
          <w:i/>
          <w:iCs/>
          <w:sz w:val="20"/>
          <w:szCs w:val="20"/>
          <w:lang w:eastAsia="en-MY"/>
        </w:rPr>
        <w:t>Biotechnology and Bioengineering</w:t>
      </w:r>
      <w:r w:rsidRPr="008424AA">
        <w:rPr>
          <w:rFonts w:ascii="Times New Roman" w:hAnsi="Times New Roman"/>
          <w:iCs/>
          <w:sz w:val="20"/>
          <w:szCs w:val="20"/>
          <w:lang w:eastAsia="en-MY"/>
        </w:rPr>
        <w:t xml:space="preserve">. </w:t>
      </w:r>
      <w:r w:rsidRPr="008424AA">
        <w:rPr>
          <w:rFonts w:ascii="Times New Roman" w:hAnsi="Times New Roman"/>
          <w:sz w:val="20"/>
          <w:szCs w:val="20"/>
          <w:lang w:eastAsia="en-MY"/>
        </w:rPr>
        <w:t>102(5): 1368-1376.</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Pu, Y. Q., Jiang, N. and Ragauskas, A. J. (2007). </w:t>
      </w:r>
      <w:r w:rsidRPr="008424AA">
        <w:rPr>
          <w:rFonts w:ascii="Times New Roman" w:hAnsi="Times New Roman"/>
          <w:bCs/>
          <w:sz w:val="20"/>
          <w:szCs w:val="20"/>
          <w:lang w:eastAsia="en-MY"/>
        </w:rPr>
        <w:t>Ionic liquid as a green solvent for lignin.</w:t>
      </w:r>
      <w:r w:rsidRPr="008424AA">
        <w:rPr>
          <w:rFonts w:ascii="Times New Roman" w:hAnsi="Times New Roman"/>
          <w:b/>
          <w:bCs/>
          <w:sz w:val="20"/>
          <w:szCs w:val="20"/>
          <w:lang w:eastAsia="en-MY"/>
        </w:rPr>
        <w:t xml:space="preserve"> </w:t>
      </w:r>
      <w:r w:rsidRPr="008424AA">
        <w:rPr>
          <w:rFonts w:ascii="Times New Roman" w:hAnsi="Times New Roman"/>
          <w:i/>
          <w:iCs/>
          <w:sz w:val="20"/>
          <w:szCs w:val="20"/>
          <w:lang w:eastAsia="en-MY"/>
        </w:rPr>
        <w:t>Journal of Wood Chemistry and Technology</w:t>
      </w:r>
      <w:r w:rsidRPr="008424AA">
        <w:rPr>
          <w:rFonts w:ascii="Times New Roman" w:hAnsi="Times New Roman"/>
          <w:iCs/>
          <w:sz w:val="20"/>
          <w:szCs w:val="20"/>
          <w:lang w:eastAsia="en-MY"/>
        </w:rPr>
        <w:t>.</w:t>
      </w:r>
      <w:r w:rsidRPr="008424AA">
        <w:rPr>
          <w:rFonts w:ascii="Times New Roman" w:hAnsi="Times New Roman"/>
          <w:sz w:val="20"/>
          <w:szCs w:val="20"/>
          <w:lang w:eastAsia="en-MY"/>
        </w:rPr>
        <w:t xml:space="preserve"> 27(1): 23-33.</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Brandt, A., Ray, M. J., To, T. Q., Leak, D. J., Murphyb, R. J. and Welton, T. (2011). Ionic liquid pretreatment of lignocellulosic biomass with ionic liquid water mixtures. </w:t>
      </w:r>
      <w:r w:rsidRPr="008424AA">
        <w:rPr>
          <w:rFonts w:ascii="Times New Roman" w:hAnsi="Times New Roman"/>
          <w:i/>
          <w:iCs/>
          <w:sz w:val="20"/>
          <w:szCs w:val="20"/>
          <w:lang w:eastAsia="en-MY"/>
        </w:rPr>
        <w:t>Green Chemistry</w:t>
      </w:r>
      <w:r w:rsidRPr="008424AA">
        <w:rPr>
          <w:rFonts w:ascii="Times New Roman" w:hAnsi="Times New Roman"/>
          <w:iCs/>
          <w:sz w:val="20"/>
          <w:szCs w:val="20"/>
          <w:lang w:eastAsia="en-MY"/>
        </w:rPr>
        <w:t>.</w:t>
      </w:r>
      <w:r w:rsidRPr="008424AA">
        <w:rPr>
          <w:rFonts w:ascii="Times New Roman" w:hAnsi="Times New Roman"/>
          <w:sz w:val="20"/>
          <w:szCs w:val="20"/>
          <w:lang w:eastAsia="en-MY"/>
        </w:rPr>
        <w:t xml:space="preserve"> 13(9): 2489-2499. </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Miller, G. L. (1959). Use of dinitrosalicylic acid reagent for determination of reducing sugar. </w:t>
      </w:r>
      <w:r w:rsidRPr="008424AA">
        <w:rPr>
          <w:rFonts w:ascii="Times New Roman" w:hAnsi="Times New Roman"/>
          <w:i/>
          <w:sz w:val="20"/>
          <w:szCs w:val="20"/>
          <w:lang w:eastAsia="en-MY"/>
        </w:rPr>
        <w:t>Analytical Chemistry</w:t>
      </w:r>
      <w:r w:rsidRPr="008424AA">
        <w:rPr>
          <w:rFonts w:ascii="Times New Roman" w:hAnsi="Times New Roman"/>
          <w:sz w:val="20"/>
          <w:szCs w:val="20"/>
          <w:lang w:eastAsia="en-MY"/>
        </w:rPr>
        <w:t>. 31(3): 426–428.</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Ghose, T. K. (1987). Measurement of cellulase activities. </w:t>
      </w:r>
      <w:r w:rsidRPr="008424AA">
        <w:rPr>
          <w:rFonts w:ascii="Times New Roman" w:hAnsi="Times New Roman"/>
          <w:i/>
          <w:sz w:val="20"/>
          <w:szCs w:val="20"/>
        </w:rPr>
        <w:t>Pure and Applied Chemistry</w:t>
      </w:r>
      <w:r w:rsidRPr="008424AA">
        <w:rPr>
          <w:rFonts w:ascii="Times New Roman" w:hAnsi="Times New Roman"/>
          <w:sz w:val="20"/>
          <w:szCs w:val="20"/>
        </w:rPr>
        <w:t>. 59(2): 257–268.</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Aita, Z. Q. G. M. and Walker, M. S. (2012). Effect of ionic liquid pretreatment on the chemical composition, structure and enzymatic hydrolysis of energy cane bagasse. </w:t>
      </w:r>
      <w:r w:rsidRPr="008424AA">
        <w:rPr>
          <w:rFonts w:ascii="Times New Roman" w:hAnsi="Times New Roman"/>
          <w:i/>
          <w:sz w:val="20"/>
          <w:szCs w:val="20"/>
        </w:rPr>
        <w:t>Bioresource Technology.</w:t>
      </w:r>
      <w:r w:rsidRPr="008424AA">
        <w:rPr>
          <w:rFonts w:ascii="Times New Roman" w:hAnsi="Times New Roman"/>
          <w:sz w:val="20"/>
          <w:szCs w:val="20"/>
        </w:rPr>
        <w:t xml:space="preserve"> 117:251-256.</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Çetinkol, O. P., Dibble, D. C., Cheng, G., Kent, M. S., Knierim, B., Auer, M., Wemmer, D. E., Pelton, J. G., Melnichenko, Y. B., Ralph, J., Simmons, B. A. and Holmes, B. M. (2010). Understanding the impact of ionic liquid pretreatment on eucalyptus. </w:t>
      </w:r>
      <w:r w:rsidRPr="008424AA">
        <w:rPr>
          <w:rFonts w:ascii="Times New Roman" w:hAnsi="Times New Roman"/>
          <w:i/>
          <w:iCs/>
          <w:sz w:val="20"/>
          <w:szCs w:val="20"/>
          <w:lang w:eastAsia="en-MY"/>
        </w:rPr>
        <w:t>Biofuels</w:t>
      </w:r>
      <w:r w:rsidRPr="008424AA">
        <w:rPr>
          <w:rFonts w:ascii="Times New Roman" w:hAnsi="Times New Roman"/>
          <w:sz w:val="20"/>
          <w:szCs w:val="20"/>
          <w:lang w:eastAsia="en-MY"/>
        </w:rPr>
        <w:t>. 1(1): 33-46.</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val="en-GB" w:eastAsia="en-MY"/>
        </w:rPr>
        <w:t xml:space="preserve">Nikzad, M., Movagharnejad, K., Najafpour, G. D. and Talebnia, F. (2012). Comparative studies on the effect of pretreatment of rice husk on enzymatic digestibility and bioethanol production. </w:t>
      </w:r>
      <w:r w:rsidRPr="008424AA">
        <w:rPr>
          <w:rFonts w:ascii="Times New Roman" w:hAnsi="Times New Roman"/>
          <w:i/>
          <w:sz w:val="20"/>
          <w:szCs w:val="20"/>
          <w:lang w:eastAsia="en-MY"/>
        </w:rPr>
        <w:t>International Journal of Engineering.</w:t>
      </w:r>
      <w:r w:rsidRPr="008424AA">
        <w:rPr>
          <w:rFonts w:ascii="Times New Roman" w:hAnsi="Times New Roman"/>
          <w:i/>
          <w:iCs/>
          <w:sz w:val="20"/>
          <w:szCs w:val="20"/>
          <w:lang w:val="en-GB" w:eastAsia="en-MY"/>
        </w:rPr>
        <w:t xml:space="preserve"> </w:t>
      </w:r>
      <w:r w:rsidRPr="008424AA">
        <w:rPr>
          <w:rFonts w:ascii="Times New Roman" w:hAnsi="Times New Roman"/>
          <w:sz w:val="20"/>
          <w:szCs w:val="20"/>
          <w:lang w:val="en-GB" w:eastAsia="en-MY"/>
        </w:rPr>
        <w:t>26:455-464.</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Hurtubise, F. G. and Krassig, H. (1960). Classification of fine structural characteristics in cellulose by infrared spectroscopy. </w:t>
      </w:r>
      <w:r w:rsidRPr="008424AA">
        <w:rPr>
          <w:rFonts w:ascii="Times New Roman" w:hAnsi="Times New Roman"/>
          <w:i/>
          <w:iCs/>
          <w:sz w:val="20"/>
          <w:szCs w:val="20"/>
          <w:lang w:eastAsia="en-MY"/>
        </w:rPr>
        <w:t>Analytical Chemistry</w:t>
      </w:r>
      <w:r w:rsidRPr="008424AA">
        <w:rPr>
          <w:rFonts w:ascii="Times New Roman" w:hAnsi="Times New Roman"/>
          <w:iCs/>
          <w:sz w:val="20"/>
          <w:szCs w:val="20"/>
          <w:lang w:eastAsia="en-MY"/>
        </w:rPr>
        <w:t>.</w:t>
      </w:r>
      <w:r w:rsidRPr="008424AA">
        <w:rPr>
          <w:rFonts w:ascii="Times New Roman" w:hAnsi="Times New Roman"/>
          <w:i/>
          <w:iCs/>
          <w:sz w:val="20"/>
          <w:szCs w:val="20"/>
          <w:lang w:eastAsia="en-MY"/>
        </w:rPr>
        <w:t xml:space="preserve"> </w:t>
      </w:r>
      <w:r w:rsidRPr="008424AA">
        <w:rPr>
          <w:rFonts w:ascii="Times New Roman" w:hAnsi="Times New Roman"/>
          <w:sz w:val="20"/>
          <w:szCs w:val="20"/>
          <w:lang w:eastAsia="en-MY"/>
        </w:rPr>
        <w:t>32(2): 177-181.</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Labbe, N., Rials, T. G., Kelley, S. S., Cheng, Z. M., Kim, J. Y. and Li, Y. (2005). FT-IR imaging and pyrolysis-molecular beam mass spectrometry: New tools to investigate wood tissues. </w:t>
      </w:r>
      <w:r w:rsidRPr="008424AA">
        <w:rPr>
          <w:rFonts w:ascii="Times New Roman" w:hAnsi="Times New Roman"/>
          <w:i/>
          <w:iCs/>
          <w:sz w:val="20"/>
          <w:szCs w:val="20"/>
          <w:lang w:eastAsia="en-MY"/>
        </w:rPr>
        <w:t>Wood Science and Technology</w:t>
      </w:r>
      <w:r w:rsidRPr="008424AA">
        <w:rPr>
          <w:rFonts w:ascii="Times New Roman" w:hAnsi="Times New Roman"/>
          <w:sz w:val="20"/>
          <w:szCs w:val="20"/>
          <w:lang w:eastAsia="en-MY"/>
        </w:rPr>
        <w:t>. 39(1): 61-77.</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Muller, G., Bartholme, M., Kharazipour, A. and Polle, A. (2008). FTIR-ATR spectroscopic analysis of changes in fiber properties during insulating fiberboard manufacture of beech wood. </w:t>
      </w:r>
      <w:r w:rsidRPr="008424AA">
        <w:rPr>
          <w:rFonts w:ascii="Times New Roman" w:hAnsi="Times New Roman"/>
          <w:i/>
          <w:sz w:val="20"/>
          <w:szCs w:val="20"/>
        </w:rPr>
        <w:t>Wood Fiber Science</w:t>
      </w:r>
      <w:r w:rsidRPr="008424AA">
        <w:rPr>
          <w:rFonts w:ascii="Times New Roman" w:hAnsi="Times New Roman"/>
          <w:sz w:val="20"/>
          <w:szCs w:val="20"/>
        </w:rPr>
        <w:t>. 40(4): 532-543.</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Proniewicz, L. M., Paluszkiewicz, C., Weselucha-Birczynska, A., Majcherczyk, H., Baranski, A. and Konieczna, A. (2001). FT-IR and FT-Raman study of hydrothermally degradated cellulose. </w:t>
      </w:r>
      <w:r w:rsidRPr="008424AA">
        <w:rPr>
          <w:rFonts w:ascii="Times New Roman" w:hAnsi="Times New Roman"/>
          <w:i/>
          <w:iCs/>
          <w:sz w:val="20"/>
          <w:szCs w:val="20"/>
        </w:rPr>
        <w:t>Journal of Molecular Structure</w:t>
      </w:r>
      <w:r w:rsidRPr="008424AA">
        <w:rPr>
          <w:rFonts w:ascii="Times New Roman" w:hAnsi="Times New Roman"/>
          <w:iCs/>
          <w:sz w:val="20"/>
          <w:szCs w:val="20"/>
        </w:rPr>
        <w:t>.</w:t>
      </w:r>
      <w:r w:rsidRPr="008424AA">
        <w:rPr>
          <w:rFonts w:ascii="Times New Roman" w:hAnsi="Times New Roman"/>
          <w:i/>
          <w:iCs/>
          <w:sz w:val="20"/>
          <w:szCs w:val="20"/>
        </w:rPr>
        <w:t xml:space="preserve"> </w:t>
      </w:r>
      <w:r w:rsidRPr="008424AA">
        <w:rPr>
          <w:rFonts w:ascii="Times New Roman" w:hAnsi="Times New Roman"/>
          <w:sz w:val="20"/>
          <w:szCs w:val="20"/>
        </w:rPr>
        <w:t>596(1-3): 163-169.</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 xml:space="preserve">Zhang, H., Wu, J., Zhang, J. and He, J. (2005). 1-Allyl-3-methylimidazolium chloride room temperature ionic liquid: a new and powerful nonderivatizing solvent for cellulose. </w:t>
      </w:r>
      <w:r w:rsidRPr="008424AA">
        <w:rPr>
          <w:rFonts w:ascii="Times New Roman" w:hAnsi="Times New Roman"/>
          <w:i/>
          <w:sz w:val="20"/>
          <w:szCs w:val="20"/>
        </w:rPr>
        <w:t>Macromolecules</w:t>
      </w:r>
      <w:r w:rsidRPr="008424AA">
        <w:rPr>
          <w:rFonts w:ascii="Times New Roman" w:hAnsi="Times New Roman"/>
          <w:sz w:val="20"/>
          <w:szCs w:val="20"/>
        </w:rPr>
        <w:t>. 38(20): 8272–8277.</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val="en-GB"/>
        </w:rPr>
        <w:lastRenderedPageBreak/>
        <w:t xml:space="preserve">O’sullivan, A. C. (1997). Cellulose: the structure slowly unravels. </w:t>
      </w:r>
      <w:r w:rsidRPr="008424AA">
        <w:rPr>
          <w:rFonts w:ascii="Times New Roman" w:hAnsi="Times New Roman"/>
          <w:i/>
          <w:sz w:val="20"/>
          <w:szCs w:val="20"/>
          <w:lang w:val="en-GB"/>
        </w:rPr>
        <w:t>Cellulose.</w:t>
      </w:r>
      <w:r w:rsidRPr="008424AA">
        <w:rPr>
          <w:rFonts w:ascii="Times New Roman" w:hAnsi="Times New Roman"/>
          <w:sz w:val="20"/>
          <w:szCs w:val="20"/>
          <w:lang w:val="en-GB"/>
        </w:rPr>
        <w:t xml:space="preserve"> 4:173–207.</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val="en-GB"/>
        </w:rPr>
        <w:t xml:space="preserve">Sugiyama, J., Vuong, R. and Chanzy, H. (1991). An electron diffraction study on the two crystalline phases occurring in native cellulose from algal cell wall. </w:t>
      </w:r>
      <w:r w:rsidRPr="008424AA">
        <w:rPr>
          <w:rFonts w:ascii="Times New Roman" w:hAnsi="Times New Roman"/>
          <w:i/>
          <w:sz w:val="20"/>
          <w:szCs w:val="20"/>
          <w:lang w:val="en-GB"/>
        </w:rPr>
        <w:t>Macromolecules.</w:t>
      </w:r>
      <w:r w:rsidRPr="008424AA">
        <w:rPr>
          <w:rFonts w:ascii="Times New Roman" w:hAnsi="Times New Roman"/>
          <w:sz w:val="20"/>
          <w:szCs w:val="20"/>
          <w:lang w:val="en-GB"/>
        </w:rPr>
        <w:t xml:space="preserve"> 24:4168-4175.</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eastAsia="en-MY"/>
        </w:rPr>
        <w:t xml:space="preserve">Cheng, G., Varanasi, P., Li, C., Liu, H., Melnichenko, Y. B., Simmons, B. A., Kent, M. S. and Singh, S. (2011). Transition of cellulose crystalline structure and surface morphology of biomass as a function of ionic liquid pretreatment and its relation to enzymatic hydrolysis. </w:t>
      </w:r>
      <w:r w:rsidRPr="008424AA">
        <w:rPr>
          <w:rFonts w:ascii="Times New Roman" w:hAnsi="Times New Roman"/>
          <w:bCs/>
          <w:i/>
          <w:iCs/>
          <w:sz w:val="20"/>
          <w:szCs w:val="20"/>
        </w:rPr>
        <w:t>American Chemical Society</w:t>
      </w:r>
      <w:r w:rsidRPr="008424AA">
        <w:rPr>
          <w:rFonts w:ascii="Times New Roman" w:hAnsi="Times New Roman"/>
          <w:bCs/>
          <w:iCs/>
          <w:sz w:val="20"/>
          <w:szCs w:val="20"/>
        </w:rPr>
        <w:t xml:space="preserve">. </w:t>
      </w:r>
      <w:r w:rsidRPr="008424AA">
        <w:rPr>
          <w:rFonts w:ascii="Times New Roman" w:hAnsi="Times New Roman"/>
          <w:sz w:val="20"/>
          <w:szCs w:val="20"/>
          <w:lang w:eastAsia="en-MY"/>
        </w:rPr>
        <w:t>12(4): 933-941.</w:t>
      </w:r>
    </w:p>
    <w:p w:rsidR="002049B8" w:rsidRPr="008424AA"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rPr>
        <w:t>Ng, S. H., Paridah Md. Tahir., Rosfarizan Mohamad., Luqman C. Abdullah., Choo, A. C. Y. and Liong, Y. Y. (2013). Effect of pretreatment process on bioconversion of kenaf (</w:t>
      </w:r>
      <w:r w:rsidRPr="008424AA">
        <w:rPr>
          <w:rFonts w:ascii="Times New Roman" w:hAnsi="Times New Roman"/>
          <w:i/>
          <w:sz w:val="20"/>
          <w:szCs w:val="20"/>
        </w:rPr>
        <w:t>Hibiscus cannabinus</w:t>
      </w:r>
      <w:r w:rsidRPr="008424AA">
        <w:rPr>
          <w:rFonts w:ascii="Times New Roman" w:hAnsi="Times New Roman"/>
          <w:sz w:val="20"/>
          <w:szCs w:val="20"/>
        </w:rPr>
        <w:t xml:space="preserve"> L.) core to glucose. </w:t>
      </w:r>
      <w:r w:rsidRPr="008424AA">
        <w:rPr>
          <w:rFonts w:ascii="Times New Roman" w:hAnsi="Times New Roman"/>
          <w:i/>
          <w:iCs/>
          <w:sz w:val="20"/>
          <w:szCs w:val="20"/>
        </w:rPr>
        <w:t>BioResources.</w:t>
      </w:r>
      <w:r w:rsidRPr="008424AA">
        <w:rPr>
          <w:rFonts w:ascii="Times New Roman" w:hAnsi="Times New Roman"/>
          <w:sz w:val="20"/>
          <w:szCs w:val="20"/>
        </w:rPr>
        <w:t xml:space="preserve"> 8:2010-2017.</w:t>
      </w:r>
    </w:p>
    <w:p w:rsidR="00FB63B2" w:rsidRPr="002049B8" w:rsidRDefault="002049B8" w:rsidP="002049B8">
      <w:pPr>
        <w:pStyle w:val="ListParagraph"/>
        <w:numPr>
          <w:ilvl w:val="0"/>
          <w:numId w:val="1"/>
        </w:numPr>
        <w:spacing w:after="0" w:line="240" w:lineRule="auto"/>
        <w:ind w:left="360"/>
        <w:jc w:val="both"/>
        <w:rPr>
          <w:rFonts w:ascii="Times New Roman" w:hAnsi="Times New Roman"/>
          <w:sz w:val="20"/>
          <w:szCs w:val="20"/>
          <w:lang w:val="en-GB"/>
        </w:rPr>
      </w:pPr>
      <w:r w:rsidRPr="008424AA">
        <w:rPr>
          <w:rFonts w:ascii="Times New Roman" w:hAnsi="Times New Roman"/>
          <w:sz w:val="20"/>
          <w:szCs w:val="20"/>
          <w:lang w:val="en-GB"/>
        </w:rPr>
        <w:t xml:space="preserve">Ooi, B. G., Rambo, A. L. and Hurtado, M. A. (2011). Overcoming the recalcitrance for the conversion of kenaf pulp to glucose via microwave-assisted pre-treatment processes. </w:t>
      </w:r>
      <w:r w:rsidRPr="008424AA">
        <w:rPr>
          <w:rFonts w:ascii="Times New Roman" w:hAnsi="Times New Roman"/>
          <w:i/>
          <w:iCs/>
          <w:sz w:val="20"/>
          <w:szCs w:val="20"/>
        </w:rPr>
        <w:t xml:space="preserve">International Journal of Molecular Sciences. </w:t>
      </w:r>
      <w:r w:rsidRPr="008424AA">
        <w:rPr>
          <w:rFonts w:ascii="Times New Roman" w:hAnsi="Times New Roman"/>
          <w:sz w:val="20"/>
          <w:szCs w:val="20"/>
          <w:lang w:val="en-GB"/>
        </w:rPr>
        <w:t>12:1451-1463.</w:t>
      </w:r>
    </w:p>
    <w:sectPr w:rsidR="00FB63B2" w:rsidRPr="002049B8" w:rsidSect="00FB63B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801BD"/>
    <w:multiLevelType w:val="hybridMultilevel"/>
    <w:tmpl w:val="B2BA2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B2"/>
    <w:rsid w:val="00180CF9"/>
    <w:rsid w:val="002049B8"/>
    <w:rsid w:val="0056200B"/>
    <w:rsid w:val="00D0718B"/>
    <w:rsid w:val="00D40B1F"/>
    <w:rsid w:val="00FB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B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3B2"/>
    <w:rPr>
      <w:rFonts w:ascii="Tahoma" w:eastAsia="Times New Roman" w:hAnsi="Tahoma" w:cs="Tahoma"/>
      <w:sz w:val="16"/>
      <w:szCs w:val="16"/>
      <w:lang w:bidi="en-US"/>
    </w:rPr>
  </w:style>
  <w:style w:type="paragraph" w:styleId="ListParagraph">
    <w:name w:val="List Paragraph"/>
    <w:basedOn w:val="Normal"/>
    <w:uiPriority w:val="34"/>
    <w:qFormat/>
    <w:rsid w:val="002049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B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3B2"/>
    <w:rPr>
      <w:rFonts w:ascii="Tahoma" w:eastAsia="Times New Roman" w:hAnsi="Tahoma" w:cs="Tahoma"/>
      <w:sz w:val="16"/>
      <w:szCs w:val="16"/>
      <w:lang w:bidi="en-US"/>
    </w:rPr>
  </w:style>
  <w:style w:type="paragraph" w:styleId="ListParagraph">
    <w:name w:val="List Paragraph"/>
    <w:basedOn w:val="Normal"/>
    <w:uiPriority w:val="34"/>
    <w:qFormat/>
    <w:rsid w:val="00204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2015-01-27T12:35:00Z</dcterms:created>
  <dcterms:modified xsi:type="dcterms:W3CDTF">2015-02-16T06:07:00Z</dcterms:modified>
</cp:coreProperties>
</file>