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3656" w:rsidRDefault="002F3656" w:rsidP="002F3656">
      <w:pPr>
        <w:tabs>
          <w:tab w:val="left" w:pos="1980"/>
        </w:tabs>
        <w:spacing w:after="0" w:line="240" w:lineRule="auto"/>
        <w:rPr>
          <w:rFonts w:ascii="Times New Roman" w:hAnsi="Times New Roman"/>
          <w:bCs/>
          <w:sz w:val="24"/>
          <w:szCs w:val="24"/>
        </w:rPr>
      </w:pPr>
      <w:r>
        <w:rPr>
          <w:rFonts w:ascii="Times New Roman" w:hAnsi="Times New Roman"/>
          <w:bCs/>
          <w:sz w:val="24"/>
          <w:szCs w:val="24"/>
        </w:rPr>
        <w:t>Malaysian Journal of Analytic</w:t>
      </w:r>
      <w:r w:rsidR="007F2CD8">
        <w:rPr>
          <w:rFonts w:ascii="Times New Roman" w:hAnsi="Times New Roman"/>
          <w:bCs/>
          <w:sz w:val="24"/>
          <w:szCs w:val="24"/>
        </w:rPr>
        <w:t>al Sciences Vol 19 No 1</w:t>
      </w:r>
      <w:r w:rsidR="007E70F9">
        <w:rPr>
          <w:rFonts w:ascii="Times New Roman" w:hAnsi="Times New Roman"/>
          <w:bCs/>
          <w:sz w:val="24"/>
          <w:szCs w:val="24"/>
        </w:rPr>
        <w:t xml:space="preserve"> (2015): 236 – 243</w:t>
      </w:r>
    </w:p>
    <w:p w:rsidR="002F3656" w:rsidRDefault="002F3656" w:rsidP="002F3656">
      <w:pPr>
        <w:tabs>
          <w:tab w:val="left" w:pos="1980"/>
        </w:tabs>
        <w:spacing w:after="0" w:line="240" w:lineRule="auto"/>
        <w:rPr>
          <w:rFonts w:ascii="Times New Roman" w:hAnsi="Times New Roman"/>
          <w:bCs/>
          <w:sz w:val="24"/>
          <w:szCs w:val="24"/>
        </w:rPr>
      </w:pPr>
    </w:p>
    <w:p w:rsidR="002F3656" w:rsidRDefault="002F3656" w:rsidP="002F3656">
      <w:pPr>
        <w:tabs>
          <w:tab w:val="left" w:pos="1980"/>
        </w:tabs>
        <w:spacing w:after="0" w:line="240" w:lineRule="auto"/>
        <w:rPr>
          <w:rFonts w:ascii="Times New Roman" w:hAnsi="Times New Roman"/>
          <w:bCs/>
          <w:sz w:val="24"/>
          <w:szCs w:val="24"/>
        </w:rPr>
      </w:pPr>
    </w:p>
    <w:p w:rsidR="002F3656" w:rsidRPr="002F3656" w:rsidRDefault="002F3656" w:rsidP="002F3656">
      <w:pPr>
        <w:tabs>
          <w:tab w:val="left" w:pos="1980"/>
        </w:tabs>
        <w:spacing w:after="0" w:line="240" w:lineRule="auto"/>
        <w:rPr>
          <w:rFonts w:ascii="Times New Roman" w:hAnsi="Times New Roman"/>
          <w:bCs/>
          <w:sz w:val="24"/>
          <w:szCs w:val="24"/>
        </w:rPr>
      </w:pPr>
    </w:p>
    <w:p w:rsidR="002F3656" w:rsidRPr="009E1295" w:rsidRDefault="002F3656" w:rsidP="002F3656">
      <w:pPr>
        <w:tabs>
          <w:tab w:val="left" w:pos="1980"/>
        </w:tabs>
        <w:spacing w:after="0" w:line="240" w:lineRule="auto"/>
        <w:jc w:val="center"/>
        <w:rPr>
          <w:rFonts w:ascii="Times New Roman" w:hAnsi="Times New Roman"/>
          <w:bCs/>
          <w:sz w:val="28"/>
          <w:szCs w:val="28"/>
        </w:rPr>
      </w:pPr>
      <w:r w:rsidRPr="009E1295">
        <w:rPr>
          <w:rFonts w:ascii="Times New Roman" w:hAnsi="Times New Roman"/>
          <w:bCs/>
          <w:sz w:val="28"/>
          <w:szCs w:val="28"/>
        </w:rPr>
        <w:t>SYNTHESIS AND CHARACTERIZATION OF COPPER(II) CARBOXYLATE WITH PALM-BASED OLEIC ACID BY ELECTROCHEMICAL TECHNIQUE</w:t>
      </w:r>
    </w:p>
    <w:p w:rsidR="002F3656" w:rsidRPr="00F447A7" w:rsidRDefault="002F3656" w:rsidP="002F3656">
      <w:pPr>
        <w:spacing w:after="0" w:line="240" w:lineRule="auto"/>
        <w:jc w:val="center"/>
        <w:rPr>
          <w:rFonts w:ascii="Times New Roman" w:hAnsi="Times New Roman"/>
          <w:noProof/>
          <w:sz w:val="24"/>
          <w:szCs w:val="24"/>
          <w:lang w:bidi="ar-SA"/>
        </w:rPr>
      </w:pPr>
    </w:p>
    <w:p w:rsidR="002F3656" w:rsidRPr="009E1295" w:rsidRDefault="002F3656" w:rsidP="002F3656">
      <w:pPr>
        <w:tabs>
          <w:tab w:val="left" w:pos="1980"/>
        </w:tabs>
        <w:spacing w:after="0" w:line="240" w:lineRule="auto"/>
        <w:jc w:val="center"/>
        <w:rPr>
          <w:rFonts w:ascii="Times New Roman" w:hAnsi="Times New Roman"/>
          <w:bCs/>
          <w:sz w:val="24"/>
          <w:szCs w:val="24"/>
        </w:rPr>
      </w:pPr>
      <w:r w:rsidRPr="009E1295">
        <w:rPr>
          <w:rFonts w:ascii="Times New Roman" w:hAnsi="Times New Roman"/>
          <w:bCs/>
          <w:sz w:val="24"/>
          <w:szCs w:val="24"/>
        </w:rPr>
        <w:t>(Sintesis dan Pencirian Kuprum (II) Karboksilat dengan Asid Oleik Berasaskan Sawit Menggunakan Teknik Elektrokimia)</w:t>
      </w:r>
    </w:p>
    <w:p w:rsidR="002F3656" w:rsidRPr="00F447A7" w:rsidRDefault="002F3656" w:rsidP="002F3656">
      <w:pPr>
        <w:spacing w:after="0" w:line="240" w:lineRule="auto"/>
        <w:jc w:val="center"/>
        <w:rPr>
          <w:rFonts w:ascii="Times New Roman" w:hAnsi="Times New Roman"/>
          <w:noProof/>
          <w:sz w:val="20"/>
          <w:szCs w:val="20"/>
          <w:lang w:bidi="ar-SA"/>
        </w:rPr>
      </w:pPr>
    </w:p>
    <w:p w:rsidR="002F3656" w:rsidRPr="001702BD" w:rsidRDefault="002F3656" w:rsidP="002F3656">
      <w:pPr>
        <w:spacing w:after="0" w:line="240" w:lineRule="auto"/>
        <w:jc w:val="center"/>
        <w:rPr>
          <w:rFonts w:asciiTheme="majorBidi" w:hAnsiTheme="majorBidi" w:cstheme="majorBidi"/>
          <w:bCs/>
          <w:sz w:val="20"/>
          <w:szCs w:val="20"/>
        </w:rPr>
      </w:pPr>
      <w:r w:rsidRPr="001702BD">
        <w:rPr>
          <w:rFonts w:asciiTheme="majorBidi" w:hAnsiTheme="majorBidi" w:cstheme="majorBidi"/>
          <w:bCs/>
          <w:sz w:val="20"/>
          <w:szCs w:val="20"/>
        </w:rPr>
        <w:t>Norazzizi Nordin, Wan Zuri</w:t>
      </w:r>
      <w:r>
        <w:rPr>
          <w:rFonts w:asciiTheme="majorBidi" w:hAnsiTheme="majorBidi" w:cstheme="majorBidi"/>
          <w:bCs/>
          <w:sz w:val="20"/>
          <w:szCs w:val="20"/>
        </w:rPr>
        <w:t xml:space="preserve">na Samad, Muhammad Rahimi Yusop, </w:t>
      </w:r>
      <w:r w:rsidRPr="001702BD">
        <w:rPr>
          <w:rFonts w:asciiTheme="majorBidi" w:hAnsiTheme="majorBidi" w:cstheme="majorBidi"/>
          <w:bCs/>
          <w:sz w:val="20"/>
          <w:szCs w:val="20"/>
        </w:rPr>
        <w:t>Mohamed Rozali Othman*</w:t>
      </w:r>
    </w:p>
    <w:p w:rsidR="002F3656" w:rsidRPr="002F3656" w:rsidRDefault="002F3656" w:rsidP="002F3656">
      <w:pPr>
        <w:spacing w:after="0" w:line="240" w:lineRule="auto"/>
        <w:jc w:val="center"/>
        <w:rPr>
          <w:rFonts w:ascii="Times New Roman" w:hAnsi="Times New Roman"/>
          <w:noProof/>
          <w:sz w:val="20"/>
          <w:szCs w:val="20"/>
          <w:lang w:bidi="ar-SA"/>
        </w:rPr>
      </w:pPr>
    </w:p>
    <w:p w:rsidR="002F3656" w:rsidRPr="002F3656" w:rsidRDefault="002F3656" w:rsidP="002F3656">
      <w:pPr>
        <w:spacing w:after="0" w:line="240" w:lineRule="auto"/>
        <w:jc w:val="center"/>
        <w:rPr>
          <w:rFonts w:asciiTheme="majorBidi" w:hAnsiTheme="majorBidi" w:cstheme="majorBidi"/>
          <w:bCs/>
          <w:i/>
          <w:iCs/>
          <w:sz w:val="20"/>
          <w:szCs w:val="20"/>
        </w:rPr>
      </w:pPr>
      <w:r w:rsidRPr="002F3656">
        <w:rPr>
          <w:rFonts w:asciiTheme="majorBidi" w:hAnsiTheme="majorBidi" w:cstheme="majorBidi"/>
          <w:bCs/>
          <w:i/>
          <w:iCs/>
          <w:sz w:val="20"/>
          <w:szCs w:val="20"/>
        </w:rPr>
        <w:t xml:space="preserve">School of Chemical Sciences and Food Technology, </w:t>
      </w:r>
    </w:p>
    <w:p w:rsidR="002F3656" w:rsidRPr="002F3656" w:rsidRDefault="002F3656" w:rsidP="002F3656">
      <w:pPr>
        <w:spacing w:after="0" w:line="240" w:lineRule="auto"/>
        <w:jc w:val="center"/>
        <w:rPr>
          <w:rFonts w:asciiTheme="majorBidi" w:hAnsiTheme="majorBidi" w:cstheme="majorBidi"/>
          <w:bCs/>
          <w:i/>
          <w:iCs/>
          <w:sz w:val="20"/>
          <w:szCs w:val="20"/>
        </w:rPr>
      </w:pPr>
      <w:r w:rsidRPr="002F3656">
        <w:rPr>
          <w:rFonts w:asciiTheme="majorBidi" w:hAnsiTheme="majorBidi" w:cstheme="majorBidi"/>
          <w:bCs/>
          <w:i/>
          <w:iCs/>
          <w:sz w:val="20"/>
          <w:szCs w:val="20"/>
        </w:rPr>
        <w:t xml:space="preserve">Faculty of Science and Technology, </w:t>
      </w:r>
    </w:p>
    <w:p w:rsidR="002F3656" w:rsidRPr="002F3656" w:rsidRDefault="002F3656" w:rsidP="002F3656">
      <w:pPr>
        <w:spacing w:after="0" w:line="240" w:lineRule="auto"/>
        <w:jc w:val="center"/>
        <w:rPr>
          <w:rFonts w:asciiTheme="majorBidi" w:hAnsiTheme="majorBidi" w:cstheme="majorBidi"/>
          <w:bCs/>
          <w:i/>
          <w:iCs/>
          <w:sz w:val="20"/>
          <w:szCs w:val="20"/>
        </w:rPr>
      </w:pPr>
      <w:r w:rsidRPr="002F3656">
        <w:rPr>
          <w:rFonts w:asciiTheme="majorBidi" w:hAnsiTheme="majorBidi" w:cstheme="majorBidi"/>
          <w:bCs/>
          <w:i/>
          <w:iCs/>
          <w:sz w:val="20"/>
          <w:szCs w:val="20"/>
        </w:rPr>
        <w:t>Universiti Kebangsaan Malaysia, 43600 Bangi, Selangor, Malaysia</w:t>
      </w:r>
    </w:p>
    <w:p w:rsidR="002F3656" w:rsidRPr="002F3656" w:rsidRDefault="002F3656" w:rsidP="002F3656">
      <w:pPr>
        <w:spacing w:after="0" w:line="240" w:lineRule="auto"/>
        <w:jc w:val="center"/>
        <w:rPr>
          <w:rFonts w:ascii="Times New Roman" w:hAnsi="Times New Roman"/>
          <w:noProof/>
          <w:sz w:val="20"/>
          <w:szCs w:val="20"/>
          <w:lang w:bidi="ar-SA"/>
        </w:rPr>
      </w:pPr>
    </w:p>
    <w:p w:rsidR="002F3656" w:rsidRPr="002F3656" w:rsidRDefault="002F3656" w:rsidP="002F3656">
      <w:pPr>
        <w:spacing w:after="0" w:line="240" w:lineRule="auto"/>
        <w:jc w:val="center"/>
        <w:rPr>
          <w:rFonts w:ascii="Times New Roman" w:hAnsi="Times New Roman"/>
          <w:i/>
          <w:noProof/>
          <w:sz w:val="20"/>
          <w:szCs w:val="20"/>
          <w:lang w:bidi="ar-SA"/>
        </w:rPr>
      </w:pPr>
      <w:r w:rsidRPr="002F3656">
        <w:rPr>
          <w:rFonts w:ascii="Times New Roman" w:hAnsi="Times New Roman"/>
          <w:i/>
          <w:noProof/>
          <w:sz w:val="20"/>
          <w:szCs w:val="20"/>
          <w:lang w:bidi="ar-SA"/>
        </w:rPr>
        <w:t xml:space="preserve">*Corresponding author: </w:t>
      </w:r>
      <w:r w:rsidRPr="002F3656">
        <w:rPr>
          <w:rFonts w:asciiTheme="majorBidi" w:hAnsiTheme="majorBidi" w:cstheme="majorBidi"/>
          <w:bCs/>
          <w:i/>
          <w:sz w:val="20"/>
          <w:szCs w:val="20"/>
        </w:rPr>
        <w:t>rozali@ukm.edu.my</w:t>
      </w:r>
    </w:p>
    <w:p w:rsidR="002F3656" w:rsidRPr="002F3656" w:rsidRDefault="002F3656" w:rsidP="002F3656">
      <w:pPr>
        <w:spacing w:after="0" w:line="240" w:lineRule="auto"/>
        <w:jc w:val="center"/>
        <w:rPr>
          <w:rFonts w:ascii="Times New Roman" w:hAnsi="Times New Roman"/>
          <w:noProof/>
          <w:sz w:val="20"/>
          <w:szCs w:val="20"/>
          <w:lang w:bidi="ar-SA"/>
        </w:rPr>
      </w:pPr>
    </w:p>
    <w:p w:rsidR="002F3656" w:rsidRPr="002F3656" w:rsidRDefault="002F3656" w:rsidP="002F3656">
      <w:pPr>
        <w:spacing w:after="0" w:line="240" w:lineRule="auto"/>
        <w:jc w:val="center"/>
        <w:rPr>
          <w:rFonts w:ascii="Times New Roman" w:hAnsi="Times New Roman"/>
          <w:noProof/>
          <w:sz w:val="20"/>
          <w:szCs w:val="20"/>
          <w:lang w:bidi="ar-SA"/>
        </w:rPr>
      </w:pPr>
    </w:p>
    <w:p w:rsidR="002F3656" w:rsidRPr="002F3656" w:rsidRDefault="002F3656" w:rsidP="002F3656">
      <w:pPr>
        <w:spacing w:after="0" w:line="240" w:lineRule="auto"/>
        <w:jc w:val="center"/>
        <w:rPr>
          <w:rFonts w:ascii="Times New Roman" w:hAnsi="Times New Roman"/>
          <w:b/>
          <w:noProof/>
          <w:sz w:val="20"/>
          <w:szCs w:val="20"/>
          <w:lang w:bidi="ar-SA"/>
        </w:rPr>
      </w:pPr>
      <w:r w:rsidRPr="002F3656">
        <w:rPr>
          <w:rFonts w:ascii="Times New Roman" w:hAnsi="Times New Roman"/>
          <w:b/>
          <w:noProof/>
          <w:sz w:val="20"/>
          <w:szCs w:val="20"/>
          <w:lang w:bidi="ar-SA"/>
        </w:rPr>
        <w:t>Abstract</w:t>
      </w:r>
    </w:p>
    <w:p w:rsidR="002F3656" w:rsidRPr="002F3656" w:rsidRDefault="002F3656" w:rsidP="002F3656">
      <w:pPr>
        <w:spacing w:after="0" w:line="240" w:lineRule="auto"/>
        <w:jc w:val="both"/>
        <w:rPr>
          <w:rFonts w:ascii="Times New Roman" w:hAnsi="Times New Roman"/>
          <w:sz w:val="20"/>
          <w:szCs w:val="20"/>
        </w:rPr>
      </w:pPr>
      <w:r w:rsidRPr="002F3656">
        <w:rPr>
          <w:rFonts w:ascii="Times New Roman" w:hAnsi="Times New Roman"/>
          <w:sz w:val="20"/>
          <w:szCs w:val="20"/>
        </w:rPr>
        <w:t>Cu(II) oleate (Cu(II)Ol) complexes were synthesized using an electrochemical technique in the presence of palm-based oleic acid as the ligand and Cu</w:t>
      </w:r>
      <w:r w:rsidRPr="002F3656">
        <w:rPr>
          <w:rFonts w:ascii="Times New Roman" w:hAnsi="Times New Roman"/>
          <w:sz w:val="20"/>
          <w:szCs w:val="20"/>
          <w:vertAlign w:val="superscript"/>
        </w:rPr>
        <w:t xml:space="preserve"> </w:t>
      </w:r>
      <w:r w:rsidRPr="002F3656">
        <w:rPr>
          <w:rFonts w:ascii="Times New Roman" w:hAnsi="Times New Roman"/>
          <w:sz w:val="20"/>
          <w:szCs w:val="20"/>
        </w:rPr>
        <w:t>ions from the released of anode material through the electrochemical oxidation of Cu foil. The system consisted of Cu foil and a graphite rod as the anode and cathode, respectively, while ammonium acetate (CH</w:t>
      </w:r>
      <w:r w:rsidRPr="002F3656">
        <w:rPr>
          <w:rFonts w:ascii="Times New Roman" w:hAnsi="Times New Roman"/>
          <w:sz w:val="20"/>
          <w:szCs w:val="20"/>
          <w:vertAlign w:val="subscript"/>
        </w:rPr>
        <w:t>3</w:t>
      </w:r>
      <w:r w:rsidRPr="002F3656">
        <w:rPr>
          <w:rFonts w:ascii="Times New Roman" w:hAnsi="Times New Roman"/>
          <w:sz w:val="20"/>
          <w:szCs w:val="20"/>
        </w:rPr>
        <w:t>COONH</w:t>
      </w:r>
      <w:r w:rsidRPr="002F3656">
        <w:rPr>
          <w:rFonts w:ascii="Times New Roman" w:hAnsi="Times New Roman"/>
          <w:sz w:val="20"/>
          <w:szCs w:val="20"/>
          <w:vertAlign w:val="subscript"/>
        </w:rPr>
        <w:t>4</w:t>
      </w:r>
      <w:r w:rsidRPr="002F3656">
        <w:rPr>
          <w:rFonts w:ascii="Times New Roman" w:hAnsi="Times New Roman"/>
          <w:sz w:val="20"/>
          <w:szCs w:val="20"/>
        </w:rPr>
        <w:t>) was used as a supporting electrolyte. The optimal parameters to synthesis of Cu(II) oleate complexes from 0.1 M oleic acid are using 10 V of applied voltage in the presence of 0.5 M CH</w:t>
      </w:r>
      <w:r w:rsidRPr="002F3656">
        <w:rPr>
          <w:rFonts w:ascii="Times New Roman" w:hAnsi="Times New Roman"/>
          <w:sz w:val="20"/>
          <w:szCs w:val="20"/>
          <w:vertAlign w:val="subscript"/>
        </w:rPr>
        <w:t>3</w:t>
      </w:r>
      <w:r w:rsidRPr="002F3656">
        <w:rPr>
          <w:rFonts w:ascii="Times New Roman" w:hAnsi="Times New Roman"/>
          <w:sz w:val="20"/>
          <w:szCs w:val="20"/>
        </w:rPr>
        <w:t>COONH</w:t>
      </w:r>
      <w:r w:rsidRPr="002F3656">
        <w:rPr>
          <w:rFonts w:ascii="Times New Roman" w:hAnsi="Times New Roman"/>
          <w:sz w:val="20"/>
          <w:szCs w:val="20"/>
          <w:vertAlign w:val="subscript"/>
        </w:rPr>
        <w:t xml:space="preserve">4 </w:t>
      </w:r>
      <w:r w:rsidRPr="002F3656">
        <w:rPr>
          <w:rFonts w:ascii="Times New Roman" w:hAnsi="Times New Roman"/>
          <w:sz w:val="20"/>
          <w:szCs w:val="20"/>
        </w:rPr>
        <w:t>for 2 hours of electrolysis time at room temperature (~27 °C). The results from spectroscopic studies using FTIR, XPS and UV-Vis confirms the existence of bonding between the coordinated carboxylate group of oleic acid with Cu(II)</w:t>
      </w:r>
      <w:r w:rsidRPr="002F3656">
        <w:rPr>
          <w:rFonts w:ascii="Times New Roman" w:hAnsi="Times New Roman"/>
          <w:sz w:val="20"/>
          <w:szCs w:val="20"/>
          <w:vertAlign w:val="superscript"/>
        </w:rPr>
        <w:t xml:space="preserve"> </w:t>
      </w:r>
      <w:r w:rsidRPr="002F3656">
        <w:rPr>
          <w:rFonts w:ascii="Times New Roman" w:hAnsi="Times New Roman"/>
          <w:sz w:val="20"/>
          <w:szCs w:val="20"/>
        </w:rPr>
        <w:t>ions. This proved that the desired Cu(II) oleate complexes were successfully synthesized using electrochemical techniques. The surface morphology of the complex was analyzed using FESEM, and the micrograph obtained showed that the synthesized complexes formed thread-like structures.</w:t>
      </w:r>
    </w:p>
    <w:p w:rsidR="002F3656" w:rsidRPr="002F3656" w:rsidRDefault="002F3656" w:rsidP="002F3656">
      <w:pPr>
        <w:spacing w:after="0" w:line="240" w:lineRule="auto"/>
        <w:jc w:val="both"/>
        <w:rPr>
          <w:rFonts w:ascii="Times New Roman" w:hAnsi="Times New Roman"/>
          <w:sz w:val="20"/>
          <w:szCs w:val="20"/>
        </w:rPr>
      </w:pPr>
    </w:p>
    <w:p w:rsidR="002F3656" w:rsidRPr="002F3656" w:rsidRDefault="002F3656" w:rsidP="002F3656">
      <w:pPr>
        <w:spacing w:after="0" w:line="240" w:lineRule="auto"/>
        <w:jc w:val="both"/>
        <w:rPr>
          <w:rFonts w:ascii="Times New Roman" w:hAnsi="Times New Roman"/>
          <w:sz w:val="20"/>
          <w:szCs w:val="20"/>
        </w:rPr>
      </w:pPr>
      <w:r w:rsidRPr="002F3656">
        <w:rPr>
          <w:rFonts w:ascii="Times New Roman" w:hAnsi="Times New Roman"/>
          <w:b/>
          <w:bCs/>
          <w:sz w:val="20"/>
          <w:szCs w:val="20"/>
        </w:rPr>
        <w:t>Keywords</w:t>
      </w:r>
      <w:r w:rsidRPr="002F3656">
        <w:rPr>
          <w:rFonts w:ascii="Times New Roman" w:hAnsi="Times New Roman"/>
          <w:sz w:val="20"/>
          <w:szCs w:val="20"/>
        </w:rPr>
        <w:t>: copper complexes; oleic acid, electrochemical synthesis</w:t>
      </w:r>
    </w:p>
    <w:p w:rsidR="002F3656" w:rsidRPr="002F3656" w:rsidRDefault="002F3656" w:rsidP="002F3656">
      <w:pPr>
        <w:spacing w:after="0" w:line="240" w:lineRule="auto"/>
        <w:jc w:val="center"/>
        <w:rPr>
          <w:rFonts w:ascii="Times New Roman" w:hAnsi="Times New Roman"/>
          <w:b/>
          <w:noProof/>
          <w:sz w:val="20"/>
          <w:szCs w:val="20"/>
          <w:lang w:bidi="ar-SA"/>
        </w:rPr>
      </w:pPr>
    </w:p>
    <w:p w:rsidR="002F3656" w:rsidRPr="002F3656" w:rsidRDefault="002F3656" w:rsidP="002F3656">
      <w:pPr>
        <w:spacing w:after="0" w:line="240" w:lineRule="auto"/>
        <w:jc w:val="center"/>
        <w:rPr>
          <w:rFonts w:ascii="Times New Roman" w:hAnsi="Times New Roman"/>
          <w:b/>
          <w:noProof/>
          <w:sz w:val="20"/>
          <w:szCs w:val="20"/>
          <w:lang w:bidi="ar-SA"/>
        </w:rPr>
      </w:pPr>
      <w:r w:rsidRPr="002F3656">
        <w:rPr>
          <w:rFonts w:ascii="Times New Roman" w:hAnsi="Times New Roman"/>
          <w:b/>
          <w:noProof/>
          <w:sz w:val="20"/>
          <w:szCs w:val="20"/>
          <w:lang w:bidi="ar-SA"/>
        </w:rPr>
        <w:t>Abstrak</w:t>
      </w:r>
    </w:p>
    <w:p w:rsidR="002F3656" w:rsidRPr="002F3656" w:rsidRDefault="002F3656" w:rsidP="002F3656">
      <w:pPr>
        <w:spacing w:after="0" w:line="240" w:lineRule="auto"/>
        <w:jc w:val="both"/>
        <w:rPr>
          <w:rFonts w:ascii="Times New Roman" w:hAnsi="Times New Roman"/>
          <w:color w:val="000000"/>
          <w:sz w:val="20"/>
          <w:szCs w:val="20"/>
          <w:shd w:val="clear" w:color="auto" w:fill="FFFFFF"/>
        </w:rPr>
      </w:pPr>
      <w:r w:rsidRPr="002F3656">
        <w:rPr>
          <w:rFonts w:ascii="Times New Roman" w:hAnsi="Times New Roman"/>
          <w:color w:val="000000"/>
          <w:sz w:val="20"/>
          <w:szCs w:val="20"/>
          <w:shd w:val="clear" w:color="auto" w:fill="FFFFFF"/>
        </w:rPr>
        <w:t>Kompleks Cu(II) oleat telah disintesis menggunakan teknik elektrokimia dalam kehadiran asid oleik berasaskan sawit sebagai ligan dan ion Cu daripada pelepasan bahan anod melalui pengoksidaan elektrokimia kepingan Cu. Sistem sintesis elektrokimia terdiri daripada kepingan Cu dan rod grafit masing-masing bertindak sebagai anod dan katod manakala larutan ammonium asetat (CH</w:t>
      </w:r>
      <w:r w:rsidRPr="002F3656">
        <w:rPr>
          <w:rFonts w:ascii="Times New Roman" w:hAnsi="Times New Roman"/>
          <w:color w:val="000000"/>
          <w:sz w:val="20"/>
          <w:szCs w:val="20"/>
          <w:shd w:val="clear" w:color="auto" w:fill="FFFFFF"/>
          <w:vertAlign w:val="subscript"/>
        </w:rPr>
        <w:t>3</w:t>
      </w:r>
      <w:r w:rsidRPr="002F3656">
        <w:rPr>
          <w:rFonts w:ascii="Times New Roman" w:hAnsi="Times New Roman"/>
          <w:color w:val="000000"/>
          <w:sz w:val="20"/>
          <w:szCs w:val="20"/>
          <w:shd w:val="clear" w:color="auto" w:fill="FFFFFF"/>
        </w:rPr>
        <w:t>COONH</w:t>
      </w:r>
      <w:r w:rsidRPr="002F3656">
        <w:rPr>
          <w:rFonts w:ascii="Times New Roman" w:hAnsi="Times New Roman"/>
          <w:color w:val="000000"/>
          <w:sz w:val="20"/>
          <w:szCs w:val="20"/>
          <w:shd w:val="clear" w:color="auto" w:fill="FFFFFF"/>
          <w:vertAlign w:val="subscript"/>
        </w:rPr>
        <w:t>4</w:t>
      </w:r>
      <w:r w:rsidRPr="002F3656">
        <w:rPr>
          <w:rFonts w:ascii="Times New Roman" w:hAnsi="Times New Roman"/>
          <w:color w:val="000000"/>
          <w:sz w:val="20"/>
          <w:szCs w:val="20"/>
          <w:shd w:val="clear" w:color="auto" w:fill="FFFFFF"/>
        </w:rPr>
        <w:t>) digunakan sebagai elektrolit penyokong. Parameter optimum untuk sintesis kompleks Cu(II) oleat daripada 0.1 M asid oleik adalah dengan menggunakan keupayaan 10 V dalam kehadiran 0.5 M CH</w:t>
      </w:r>
      <w:r w:rsidRPr="002F3656">
        <w:rPr>
          <w:rFonts w:ascii="Times New Roman" w:hAnsi="Times New Roman"/>
          <w:color w:val="000000"/>
          <w:sz w:val="20"/>
          <w:szCs w:val="20"/>
          <w:shd w:val="clear" w:color="auto" w:fill="FFFFFF"/>
          <w:vertAlign w:val="subscript"/>
        </w:rPr>
        <w:t>3</w:t>
      </w:r>
      <w:r w:rsidRPr="002F3656">
        <w:rPr>
          <w:rFonts w:ascii="Times New Roman" w:hAnsi="Times New Roman"/>
          <w:color w:val="000000"/>
          <w:sz w:val="20"/>
          <w:szCs w:val="20"/>
          <w:shd w:val="clear" w:color="auto" w:fill="FFFFFF"/>
        </w:rPr>
        <w:t>COONH</w:t>
      </w:r>
      <w:r w:rsidRPr="002F3656">
        <w:rPr>
          <w:rFonts w:ascii="Times New Roman" w:hAnsi="Times New Roman"/>
          <w:color w:val="000000"/>
          <w:sz w:val="20"/>
          <w:szCs w:val="20"/>
          <w:shd w:val="clear" w:color="auto" w:fill="FFFFFF"/>
          <w:vertAlign w:val="subscript"/>
        </w:rPr>
        <w:t>4</w:t>
      </w:r>
      <w:r w:rsidRPr="002F3656">
        <w:rPr>
          <w:rFonts w:ascii="Times New Roman" w:hAnsi="Times New Roman"/>
          <w:color w:val="000000"/>
          <w:sz w:val="20"/>
          <w:szCs w:val="20"/>
          <w:shd w:val="clear" w:color="auto" w:fill="FFFFFF"/>
        </w:rPr>
        <w:t xml:space="preserve"> selama 2 jam masa sintesis pada suhu bilik (~27 °C). Keputusan yang diperolehi daripada kajian spektroskopi menggunakan FTIR, UV-Nampak dan XPS mengesahkan kewujudan ikatan antara kumpulan karboksilat pada asid oleik dengan ion Cu(II). Ini membuktikan bahawa kompleks Cu(II) oleat yang diingini telah berjaya disintesis menggunakan teknik elektrokimia. Morfologi permukaan kompleks tersebut telah dianalisis menggunakan FESEM dimana mikrograf yang diperolehi menunjukkan kompleks yang disintesis membentuk struktur seakan bebenang.</w:t>
      </w:r>
    </w:p>
    <w:p w:rsidR="002F3656" w:rsidRPr="002F3656" w:rsidRDefault="002F3656" w:rsidP="002F3656">
      <w:pPr>
        <w:spacing w:after="0" w:line="240" w:lineRule="auto"/>
        <w:jc w:val="both"/>
        <w:rPr>
          <w:rFonts w:ascii="Times New Roman" w:hAnsi="Times New Roman"/>
          <w:color w:val="000000"/>
          <w:sz w:val="20"/>
          <w:szCs w:val="20"/>
          <w:shd w:val="clear" w:color="auto" w:fill="FFFFFF"/>
        </w:rPr>
      </w:pPr>
    </w:p>
    <w:p w:rsidR="007B7D82" w:rsidRDefault="002F3656" w:rsidP="002F3656">
      <w:pPr>
        <w:spacing w:after="0" w:line="240" w:lineRule="auto"/>
        <w:jc w:val="both"/>
        <w:rPr>
          <w:rFonts w:ascii="Times New Roman" w:hAnsi="Times New Roman"/>
          <w:sz w:val="20"/>
          <w:szCs w:val="20"/>
        </w:rPr>
      </w:pPr>
      <w:r w:rsidRPr="002F3656">
        <w:rPr>
          <w:rFonts w:ascii="Times New Roman" w:hAnsi="Times New Roman"/>
          <w:b/>
          <w:bCs/>
          <w:sz w:val="20"/>
          <w:szCs w:val="20"/>
        </w:rPr>
        <w:t>Kata kunci</w:t>
      </w:r>
      <w:r w:rsidRPr="002F3656">
        <w:rPr>
          <w:rFonts w:ascii="Times New Roman" w:hAnsi="Times New Roman"/>
          <w:sz w:val="20"/>
          <w:szCs w:val="20"/>
        </w:rPr>
        <w:t>: kompleks kuprum; asid oleik; sintesis elektrokimia</w:t>
      </w:r>
    </w:p>
    <w:p w:rsidR="002F3656" w:rsidRDefault="002F3656" w:rsidP="002F3656">
      <w:pPr>
        <w:spacing w:after="0" w:line="240" w:lineRule="auto"/>
        <w:jc w:val="both"/>
        <w:rPr>
          <w:rFonts w:ascii="Times New Roman" w:hAnsi="Times New Roman"/>
          <w:sz w:val="20"/>
          <w:szCs w:val="20"/>
        </w:rPr>
      </w:pPr>
    </w:p>
    <w:p w:rsidR="00400E3E" w:rsidRPr="00F447A7" w:rsidRDefault="00400E3E" w:rsidP="00400E3E">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w:t>
      </w:r>
      <w:bookmarkStart w:id="0" w:name="_GoBack"/>
      <w:bookmarkEnd w:id="0"/>
      <w:r w:rsidRPr="00F447A7">
        <w:rPr>
          <w:rFonts w:ascii="Times New Roman" w:hAnsi="Times New Roman"/>
          <w:b/>
          <w:noProof/>
          <w:sz w:val="20"/>
          <w:szCs w:val="20"/>
          <w:lang w:bidi="ar-SA"/>
        </w:rPr>
        <w:t>nces</w:t>
      </w:r>
    </w:p>
    <w:p w:rsidR="00400E3E" w:rsidRPr="001D514D" w:rsidRDefault="00400E3E" w:rsidP="00400E3E">
      <w:pPr>
        <w:pStyle w:val="ListParagraph"/>
        <w:numPr>
          <w:ilvl w:val="0"/>
          <w:numId w:val="1"/>
        </w:numPr>
        <w:spacing w:after="0" w:line="240" w:lineRule="auto"/>
        <w:ind w:left="360"/>
        <w:jc w:val="both"/>
        <w:rPr>
          <w:rFonts w:ascii="Times New Roman" w:hAnsi="Times New Roman"/>
          <w:sz w:val="20"/>
          <w:szCs w:val="20"/>
        </w:rPr>
      </w:pPr>
      <w:r w:rsidRPr="001D514D">
        <w:rPr>
          <w:rFonts w:ascii="Times New Roman" w:hAnsi="Times New Roman"/>
          <w:sz w:val="20"/>
          <w:szCs w:val="20"/>
        </w:rPr>
        <w:t>Van Niekerk, J.N. and Schoening, F.R.L. (1953). A new type of copper complex as found in the crystal structure of cupric acetate, Cu</w:t>
      </w:r>
      <w:r w:rsidRPr="001D514D">
        <w:rPr>
          <w:rFonts w:ascii="Times New Roman" w:hAnsi="Times New Roman"/>
          <w:sz w:val="20"/>
          <w:szCs w:val="20"/>
          <w:vertAlign w:val="subscript"/>
        </w:rPr>
        <w:t>2</w:t>
      </w:r>
      <w:r w:rsidRPr="001D514D">
        <w:rPr>
          <w:rFonts w:ascii="Times New Roman" w:hAnsi="Times New Roman"/>
          <w:sz w:val="20"/>
          <w:szCs w:val="20"/>
        </w:rPr>
        <w:t>(CH</w:t>
      </w:r>
      <w:r w:rsidRPr="001D514D">
        <w:rPr>
          <w:rFonts w:ascii="Times New Roman" w:hAnsi="Times New Roman"/>
          <w:sz w:val="20"/>
          <w:szCs w:val="20"/>
          <w:vertAlign w:val="subscript"/>
        </w:rPr>
        <w:t>3</w:t>
      </w:r>
      <w:r w:rsidRPr="001D514D">
        <w:rPr>
          <w:rFonts w:ascii="Times New Roman" w:hAnsi="Times New Roman"/>
          <w:sz w:val="20"/>
          <w:szCs w:val="20"/>
        </w:rPr>
        <w:t>COO)</w:t>
      </w:r>
      <w:r w:rsidRPr="001D514D">
        <w:rPr>
          <w:rFonts w:ascii="Times New Roman" w:hAnsi="Times New Roman"/>
          <w:sz w:val="20"/>
          <w:szCs w:val="20"/>
          <w:vertAlign w:val="subscript"/>
        </w:rPr>
        <w:t>4</w:t>
      </w:r>
      <w:r w:rsidRPr="001D514D">
        <w:rPr>
          <w:rFonts w:ascii="Times New Roman" w:hAnsi="Times New Roman"/>
          <w:sz w:val="20"/>
          <w:szCs w:val="20"/>
        </w:rPr>
        <w:t>.2H</w:t>
      </w:r>
      <w:r w:rsidRPr="001D514D">
        <w:rPr>
          <w:rFonts w:ascii="Times New Roman" w:hAnsi="Times New Roman"/>
          <w:sz w:val="20"/>
          <w:szCs w:val="20"/>
          <w:vertAlign w:val="subscript"/>
        </w:rPr>
        <w:t>2</w:t>
      </w:r>
      <w:r w:rsidRPr="001D514D">
        <w:rPr>
          <w:rFonts w:ascii="Times New Roman" w:hAnsi="Times New Roman"/>
          <w:sz w:val="20"/>
          <w:szCs w:val="20"/>
        </w:rPr>
        <w:t xml:space="preserve">O. </w:t>
      </w:r>
      <w:r w:rsidRPr="001D514D">
        <w:rPr>
          <w:rFonts w:ascii="Times New Roman" w:hAnsi="Times New Roman"/>
          <w:i/>
          <w:iCs/>
          <w:sz w:val="20"/>
          <w:szCs w:val="20"/>
        </w:rPr>
        <w:t>Acta Crystallogr.,</w:t>
      </w:r>
      <w:r w:rsidRPr="001D514D">
        <w:rPr>
          <w:rFonts w:ascii="Times New Roman" w:hAnsi="Times New Roman"/>
          <w:sz w:val="20"/>
          <w:szCs w:val="20"/>
        </w:rPr>
        <w:t xml:space="preserve"> 6: 227-232.</w:t>
      </w:r>
    </w:p>
    <w:p w:rsidR="00400E3E" w:rsidRPr="001D514D" w:rsidRDefault="00400E3E" w:rsidP="00400E3E">
      <w:pPr>
        <w:pStyle w:val="ListParagraph"/>
        <w:numPr>
          <w:ilvl w:val="0"/>
          <w:numId w:val="1"/>
        </w:numPr>
        <w:spacing w:after="0" w:line="240" w:lineRule="auto"/>
        <w:ind w:left="360"/>
        <w:jc w:val="both"/>
        <w:rPr>
          <w:rFonts w:ascii="Times New Roman" w:hAnsi="Times New Roman"/>
          <w:sz w:val="20"/>
          <w:szCs w:val="20"/>
        </w:rPr>
      </w:pPr>
      <w:r w:rsidRPr="001D514D">
        <w:rPr>
          <w:rFonts w:ascii="Times New Roman" w:hAnsi="Times New Roman"/>
          <w:sz w:val="20"/>
          <w:szCs w:val="20"/>
        </w:rPr>
        <w:lastRenderedPageBreak/>
        <w:t xml:space="preserve">Chen, L., Meng, H., Jiang, L. and Wang, S. (2011). Fatty-acid-metal-ion complexes as multicolor superhydrophobic coating materials. </w:t>
      </w:r>
      <w:r w:rsidRPr="001D514D">
        <w:rPr>
          <w:rFonts w:ascii="Times New Roman" w:hAnsi="Times New Roman"/>
          <w:i/>
          <w:iCs/>
          <w:sz w:val="20"/>
          <w:szCs w:val="20"/>
        </w:rPr>
        <w:t>Chem.–Asian J.,</w:t>
      </w:r>
      <w:r w:rsidRPr="001D514D">
        <w:rPr>
          <w:rFonts w:ascii="Times New Roman" w:hAnsi="Times New Roman"/>
          <w:sz w:val="20"/>
          <w:szCs w:val="20"/>
        </w:rPr>
        <w:t xml:space="preserve"> 6: 1757-1760.</w:t>
      </w:r>
    </w:p>
    <w:p w:rsidR="00400E3E" w:rsidRPr="001D514D" w:rsidRDefault="00400E3E" w:rsidP="00400E3E">
      <w:pPr>
        <w:pStyle w:val="ListParagraph"/>
        <w:numPr>
          <w:ilvl w:val="0"/>
          <w:numId w:val="1"/>
        </w:numPr>
        <w:tabs>
          <w:tab w:val="left" w:pos="360"/>
        </w:tabs>
        <w:spacing w:after="0" w:line="240" w:lineRule="auto"/>
        <w:ind w:left="360"/>
        <w:jc w:val="both"/>
        <w:rPr>
          <w:rFonts w:ascii="Times New Roman" w:hAnsi="Times New Roman"/>
          <w:sz w:val="20"/>
          <w:szCs w:val="20"/>
        </w:rPr>
      </w:pPr>
      <w:r w:rsidRPr="001D514D">
        <w:rPr>
          <w:rFonts w:ascii="Times New Roman" w:hAnsi="Times New Roman"/>
          <w:sz w:val="20"/>
          <w:szCs w:val="20"/>
        </w:rPr>
        <w:t xml:space="preserve">Wang, S., Feng, L. and Jiang, L. (2006). One-step solution-immersion process for the fabrication of stable bionic superhydrophobic surfaces. </w:t>
      </w:r>
      <w:r w:rsidRPr="001D514D">
        <w:rPr>
          <w:rFonts w:ascii="Times New Roman" w:hAnsi="Times New Roman"/>
          <w:i/>
          <w:iCs/>
          <w:sz w:val="20"/>
          <w:szCs w:val="20"/>
        </w:rPr>
        <w:t>Adv. Mater.,</w:t>
      </w:r>
      <w:r w:rsidRPr="001D514D">
        <w:rPr>
          <w:rFonts w:ascii="Times New Roman" w:hAnsi="Times New Roman"/>
          <w:sz w:val="20"/>
          <w:szCs w:val="20"/>
        </w:rPr>
        <w:t xml:space="preserve"> 18: 767-770.</w:t>
      </w:r>
    </w:p>
    <w:p w:rsidR="00400E3E" w:rsidRPr="001D514D" w:rsidRDefault="00400E3E" w:rsidP="00400E3E">
      <w:pPr>
        <w:pStyle w:val="NormalWeb"/>
        <w:numPr>
          <w:ilvl w:val="0"/>
          <w:numId w:val="1"/>
        </w:numPr>
        <w:tabs>
          <w:tab w:val="left" w:pos="360"/>
        </w:tabs>
        <w:spacing w:before="0" w:beforeAutospacing="0" w:after="0" w:afterAutospacing="0"/>
        <w:ind w:left="360"/>
        <w:jc w:val="both"/>
        <w:rPr>
          <w:sz w:val="20"/>
          <w:szCs w:val="20"/>
        </w:rPr>
      </w:pPr>
      <w:r w:rsidRPr="001D514D">
        <w:rPr>
          <w:sz w:val="20"/>
          <w:szCs w:val="20"/>
        </w:rPr>
        <w:t xml:space="preserve">Papaefstathiou, G.S. and MacGillivray, L.R. (2003). Inverted metal-organic frameworks: solid-state hosts with modular functionality. </w:t>
      </w:r>
      <w:r w:rsidRPr="001D514D">
        <w:rPr>
          <w:i/>
          <w:iCs/>
          <w:sz w:val="20"/>
          <w:szCs w:val="20"/>
        </w:rPr>
        <w:t>Coordin. Chem. Rev.,</w:t>
      </w:r>
      <w:r w:rsidRPr="001D514D">
        <w:rPr>
          <w:sz w:val="20"/>
          <w:szCs w:val="20"/>
        </w:rPr>
        <w:t xml:space="preserve"> 246: 169-184.</w:t>
      </w:r>
    </w:p>
    <w:p w:rsidR="00400E3E" w:rsidRPr="001D514D" w:rsidRDefault="00400E3E" w:rsidP="00400E3E">
      <w:pPr>
        <w:pStyle w:val="NormalWeb"/>
        <w:numPr>
          <w:ilvl w:val="0"/>
          <w:numId w:val="1"/>
        </w:numPr>
        <w:tabs>
          <w:tab w:val="left" w:pos="360"/>
        </w:tabs>
        <w:spacing w:before="0" w:beforeAutospacing="0" w:after="0" w:afterAutospacing="0"/>
        <w:ind w:left="360"/>
        <w:jc w:val="both"/>
        <w:rPr>
          <w:sz w:val="20"/>
          <w:szCs w:val="20"/>
        </w:rPr>
      </w:pPr>
      <w:r w:rsidRPr="001D514D">
        <w:rPr>
          <w:sz w:val="20"/>
          <w:szCs w:val="20"/>
        </w:rPr>
        <w:t xml:space="preserve">Mao, G., Dong, W., Kurth, D.G. and Mohwald, H. (2004). Synthesis of copper sulfide nanorod arrays on molecular templates. </w:t>
      </w:r>
      <w:r w:rsidRPr="001D514D">
        <w:rPr>
          <w:i/>
          <w:iCs/>
          <w:sz w:val="20"/>
          <w:szCs w:val="20"/>
        </w:rPr>
        <w:t>Nano Lett.,</w:t>
      </w:r>
      <w:r w:rsidRPr="001D514D">
        <w:rPr>
          <w:sz w:val="20"/>
          <w:szCs w:val="20"/>
        </w:rPr>
        <w:t xml:space="preserve"> 4: 249-252.</w:t>
      </w:r>
    </w:p>
    <w:p w:rsidR="00400E3E" w:rsidRPr="001D514D" w:rsidRDefault="00400E3E" w:rsidP="00400E3E">
      <w:pPr>
        <w:pStyle w:val="ListParagraph"/>
        <w:numPr>
          <w:ilvl w:val="0"/>
          <w:numId w:val="1"/>
        </w:numPr>
        <w:spacing w:after="0" w:line="240" w:lineRule="auto"/>
        <w:ind w:left="360"/>
        <w:jc w:val="both"/>
        <w:rPr>
          <w:rFonts w:ascii="Times New Roman" w:hAnsi="Times New Roman"/>
          <w:sz w:val="20"/>
          <w:szCs w:val="20"/>
        </w:rPr>
      </w:pPr>
      <w:r w:rsidRPr="001D514D">
        <w:rPr>
          <w:rFonts w:ascii="Times New Roman" w:hAnsi="Times New Roman"/>
          <w:sz w:val="20"/>
          <w:szCs w:val="20"/>
        </w:rPr>
        <w:t xml:space="preserve">Kim, Y.H., Kang, Y.S. Lee, W.J., Jo, B.G. and Jeong, J.H. (2006). Synthesis of Cu nanoparticles prepared by using thermal decomposition of Cu-oleate complex. </w:t>
      </w:r>
      <w:r w:rsidRPr="001D514D">
        <w:rPr>
          <w:rFonts w:ascii="Times New Roman" w:hAnsi="Times New Roman"/>
          <w:i/>
          <w:iCs/>
          <w:sz w:val="20"/>
          <w:szCs w:val="20"/>
        </w:rPr>
        <w:t>Mol. Cryst. Liq. Cryst.,</w:t>
      </w:r>
      <w:r w:rsidRPr="001D514D">
        <w:rPr>
          <w:rFonts w:ascii="Times New Roman" w:hAnsi="Times New Roman"/>
          <w:sz w:val="20"/>
          <w:szCs w:val="20"/>
        </w:rPr>
        <w:t xml:space="preserve"> 445: 231-238. </w:t>
      </w:r>
    </w:p>
    <w:p w:rsidR="00400E3E" w:rsidRPr="001D514D" w:rsidRDefault="00400E3E" w:rsidP="00400E3E">
      <w:pPr>
        <w:pStyle w:val="Default"/>
        <w:numPr>
          <w:ilvl w:val="0"/>
          <w:numId w:val="1"/>
        </w:numPr>
        <w:ind w:left="360"/>
        <w:jc w:val="both"/>
        <w:rPr>
          <w:rFonts w:ascii="Times New Roman" w:hAnsi="Times New Roman" w:cs="Times New Roman"/>
          <w:sz w:val="20"/>
          <w:szCs w:val="20"/>
        </w:rPr>
      </w:pPr>
      <w:r w:rsidRPr="001D514D">
        <w:rPr>
          <w:rFonts w:ascii="Times New Roman" w:hAnsi="Times New Roman" w:cs="Times New Roman"/>
          <w:sz w:val="20"/>
          <w:szCs w:val="20"/>
        </w:rPr>
        <w:t xml:space="preserve">Nasibulin, A.G., Kauppinen, E.I., Brown, D.P. and Jikiniemi, J.K. (2001). Nanoparticle formation via copper (II) acetylacetonate vapor decomposition in the presence of hydrogen and water. </w:t>
      </w:r>
      <w:r w:rsidRPr="001D514D">
        <w:rPr>
          <w:rFonts w:ascii="Times New Roman" w:hAnsi="Times New Roman" w:cs="Times New Roman"/>
          <w:i/>
          <w:iCs/>
          <w:sz w:val="20"/>
          <w:szCs w:val="20"/>
        </w:rPr>
        <w:t>J. Phys. Chem. B,</w:t>
      </w:r>
      <w:r w:rsidRPr="001D514D">
        <w:rPr>
          <w:rFonts w:ascii="Times New Roman" w:hAnsi="Times New Roman" w:cs="Times New Roman"/>
          <w:sz w:val="20"/>
          <w:szCs w:val="20"/>
        </w:rPr>
        <w:t xml:space="preserve"> 105: 11067-11075.</w:t>
      </w:r>
    </w:p>
    <w:p w:rsidR="00400E3E" w:rsidRPr="001D514D" w:rsidRDefault="00400E3E" w:rsidP="00400E3E">
      <w:pPr>
        <w:pStyle w:val="NormalWeb"/>
        <w:numPr>
          <w:ilvl w:val="0"/>
          <w:numId w:val="1"/>
        </w:numPr>
        <w:spacing w:before="0" w:beforeAutospacing="0" w:after="0" w:afterAutospacing="0"/>
        <w:ind w:left="360"/>
        <w:jc w:val="both"/>
        <w:rPr>
          <w:sz w:val="20"/>
          <w:szCs w:val="20"/>
        </w:rPr>
      </w:pPr>
      <w:r w:rsidRPr="001D514D">
        <w:rPr>
          <w:sz w:val="20"/>
          <w:szCs w:val="20"/>
        </w:rPr>
        <w:t>Doyle, A., Felcman, J., Teresa, M. and Braganc, M.L.  (2000). Anhydrous copper (II) hexanoate from cuprous and cupric oxides. The crystal and molecular structure of Cu</w:t>
      </w:r>
      <w:r w:rsidRPr="001D514D">
        <w:rPr>
          <w:sz w:val="20"/>
          <w:szCs w:val="20"/>
          <w:vertAlign w:val="subscript"/>
        </w:rPr>
        <w:t>2</w:t>
      </w:r>
      <w:r w:rsidRPr="001D514D">
        <w:rPr>
          <w:sz w:val="20"/>
          <w:szCs w:val="20"/>
        </w:rPr>
        <w:t>(O</w:t>
      </w:r>
      <w:r w:rsidRPr="001D514D">
        <w:rPr>
          <w:sz w:val="20"/>
          <w:szCs w:val="20"/>
          <w:vertAlign w:val="subscript"/>
        </w:rPr>
        <w:t>2</w:t>
      </w:r>
      <w:r w:rsidRPr="001D514D">
        <w:rPr>
          <w:sz w:val="20"/>
          <w:szCs w:val="20"/>
        </w:rPr>
        <w:t>CC</w:t>
      </w:r>
      <w:r w:rsidRPr="001D514D">
        <w:rPr>
          <w:sz w:val="20"/>
          <w:szCs w:val="20"/>
          <w:vertAlign w:val="subscript"/>
        </w:rPr>
        <w:t>5</w:t>
      </w:r>
      <w:r w:rsidRPr="001D514D">
        <w:rPr>
          <w:sz w:val="20"/>
          <w:szCs w:val="20"/>
        </w:rPr>
        <w:t>H</w:t>
      </w:r>
      <w:r w:rsidRPr="001D514D">
        <w:rPr>
          <w:sz w:val="20"/>
          <w:szCs w:val="20"/>
          <w:vertAlign w:val="subscript"/>
        </w:rPr>
        <w:t>11</w:t>
      </w:r>
      <w:r w:rsidRPr="001D514D">
        <w:rPr>
          <w:sz w:val="20"/>
          <w:szCs w:val="20"/>
        </w:rPr>
        <w:t>)</w:t>
      </w:r>
      <w:r w:rsidRPr="001D514D">
        <w:rPr>
          <w:sz w:val="20"/>
          <w:szCs w:val="20"/>
          <w:vertAlign w:val="subscript"/>
        </w:rPr>
        <w:t>4</w:t>
      </w:r>
      <w:r w:rsidRPr="001D514D">
        <w:rPr>
          <w:sz w:val="20"/>
          <w:szCs w:val="20"/>
        </w:rPr>
        <w:t xml:space="preserve">. </w:t>
      </w:r>
      <w:r w:rsidRPr="001D514D">
        <w:rPr>
          <w:i/>
          <w:sz w:val="20"/>
          <w:szCs w:val="20"/>
        </w:rPr>
        <w:t>Polyhedron,</w:t>
      </w:r>
      <w:r w:rsidRPr="001D514D">
        <w:rPr>
          <w:iCs/>
          <w:sz w:val="20"/>
          <w:szCs w:val="20"/>
        </w:rPr>
        <w:t xml:space="preserve"> 19</w:t>
      </w:r>
      <w:r w:rsidRPr="001D514D">
        <w:rPr>
          <w:sz w:val="20"/>
          <w:szCs w:val="20"/>
        </w:rPr>
        <w:t>: 2621–2627.</w:t>
      </w:r>
    </w:p>
    <w:p w:rsidR="00400E3E" w:rsidRPr="001D514D" w:rsidRDefault="00400E3E" w:rsidP="00400E3E">
      <w:pPr>
        <w:pStyle w:val="NormalWeb"/>
        <w:numPr>
          <w:ilvl w:val="0"/>
          <w:numId w:val="1"/>
        </w:numPr>
        <w:spacing w:before="0" w:beforeAutospacing="0" w:after="0" w:afterAutospacing="0"/>
        <w:ind w:left="360"/>
        <w:jc w:val="both"/>
        <w:rPr>
          <w:sz w:val="20"/>
          <w:szCs w:val="20"/>
        </w:rPr>
      </w:pPr>
      <w:r w:rsidRPr="001D514D">
        <w:rPr>
          <w:sz w:val="20"/>
          <w:szCs w:val="20"/>
        </w:rPr>
        <w:t xml:space="preserve">Iqbal, M., Ali, S., Muhammad, N. and Sohail, M. (2013). Synthesis, crystal structures and electrochemical characterization of dinuclear paddlewheel copper(II) carboxylates. </w:t>
      </w:r>
      <w:r w:rsidRPr="001D514D">
        <w:rPr>
          <w:i/>
          <w:sz w:val="20"/>
          <w:szCs w:val="20"/>
        </w:rPr>
        <w:t>Polyhedron,</w:t>
      </w:r>
      <w:r w:rsidRPr="001D514D">
        <w:rPr>
          <w:i/>
          <w:iCs/>
          <w:sz w:val="20"/>
          <w:szCs w:val="20"/>
        </w:rPr>
        <w:t xml:space="preserve"> </w:t>
      </w:r>
      <w:r w:rsidRPr="001D514D">
        <w:rPr>
          <w:iCs/>
          <w:sz w:val="20"/>
          <w:szCs w:val="20"/>
        </w:rPr>
        <w:t>57</w:t>
      </w:r>
      <w:r w:rsidRPr="001D514D">
        <w:rPr>
          <w:sz w:val="20"/>
          <w:szCs w:val="20"/>
        </w:rPr>
        <w:t>: 83–93.</w:t>
      </w:r>
    </w:p>
    <w:p w:rsidR="00400E3E" w:rsidRPr="001D514D" w:rsidRDefault="00400E3E" w:rsidP="00400E3E">
      <w:pPr>
        <w:pStyle w:val="NormalWeb"/>
        <w:numPr>
          <w:ilvl w:val="0"/>
          <w:numId w:val="1"/>
        </w:numPr>
        <w:spacing w:before="0" w:beforeAutospacing="0" w:after="0" w:afterAutospacing="0"/>
        <w:ind w:left="360"/>
        <w:jc w:val="both"/>
        <w:rPr>
          <w:sz w:val="20"/>
          <w:szCs w:val="20"/>
        </w:rPr>
      </w:pPr>
      <w:r w:rsidRPr="001D514D">
        <w:rPr>
          <w:sz w:val="20"/>
          <w:szCs w:val="20"/>
        </w:rPr>
        <w:t xml:space="preserve">Wojciechowski, K., Bitner, A., Bernardinelli, G. and Brynda, M. (2009). Azacrown ether – copper (II)– hexanoate complexes. From monomer to 1-D metal organic polymer. </w:t>
      </w:r>
      <w:r w:rsidRPr="001D514D">
        <w:rPr>
          <w:i/>
          <w:sz w:val="20"/>
          <w:szCs w:val="20"/>
        </w:rPr>
        <w:t>Dalton T.,</w:t>
      </w:r>
      <w:r w:rsidRPr="001D514D">
        <w:rPr>
          <w:sz w:val="20"/>
          <w:szCs w:val="20"/>
        </w:rPr>
        <w:t xml:space="preserve"> </w:t>
      </w:r>
      <w:r w:rsidRPr="001D514D">
        <w:rPr>
          <w:iCs/>
          <w:sz w:val="20"/>
          <w:szCs w:val="20"/>
        </w:rPr>
        <w:t>7</w:t>
      </w:r>
      <w:r w:rsidRPr="001D514D">
        <w:rPr>
          <w:sz w:val="20"/>
          <w:szCs w:val="20"/>
        </w:rPr>
        <w:t>: 1114-1122.</w:t>
      </w:r>
    </w:p>
    <w:p w:rsidR="00400E3E" w:rsidRPr="001D514D" w:rsidRDefault="00400E3E" w:rsidP="00400E3E">
      <w:pPr>
        <w:pStyle w:val="ListParagraph"/>
        <w:numPr>
          <w:ilvl w:val="0"/>
          <w:numId w:val="1"/>
        </w:numPr>
        <w:spacing w:after="0" w:line="240" w:lineRule="auto"/>
        <w:ind w:left="360"/>
        <w:jc w:val="both"/>
        <w:rPr>
          <w:rFonts w:ascii="Times New Roman" w:hAnsi="Times New Roman"/>
          <w:sz w:val="20"/>
          <w:szCs w:val="20"/>
          <w:shd w:val="clear" w:color="auto" w:fill="FFFFFF"/>
        </w:rPr>
      </w:pPr>
      <w:r w:rsidRPr="001D514D">
        <w:rPr>
          <w:rFonts w:ascii="Times New Roman" w:hAnsi="Times New Roman"/>
          <w:sz w:val="20"/>
          <w:szCs w:val="20"/>
        </w:rPr>
        <w:t xml:space="preserve">Vaughan, G.B.M., Sghmidt, S. and Poulsen, H.F. (2004). Multicrystal approach to crystal structure solution and refinement. </w:t>
      </w:r>
      <w:r w:rsidRPr="001D514D">
        <w:rPr>
          <w:rFonts w:ascii="Times New Roman" w:hAnsi="Times New Roman"/>
          <w:i/>
          <w:iCs/>
          <w:sz w:val="20"/>
          <w:szCs w:val="20"/>
          <w:shd w:val="clear" w:color="auto" w:fill="FFFFFF"/>
        </w:rPr>
        <w:t>Z. Kristallogr.,</w:t>
      </w:r>
      <w:r w:rsidRPr="001D514D">
        <w:rPr>
          <w:rStyle w:val="apple-converted-space"/>
          <w:rFonts w:ascii="Times New Roman" w:hAnsi="Times New Roman"/>
          <w:sz w:val="20"/>
          <w:szCs w:val="20"/>
          <w:shd w:val="clear" w:color="auto" w:fill="FFFFFF"/>
        </w:rPr>
        <w:t xml:space="preserve"> </w:t>
      </w:r>
      <w:r w:rsidRPr="001D514D">
        <w:rPr>
          <w:rFonts w:ascii="Times New Roman" w:hAnsi="Times New Roman"/>
          <w:sz w:val="20"/>
          <w:szCs w:val="20"/>
          <w:shd w:val="clear" w:color="auto" w:fill="FFFFFF"/>
        </w:rPr>
        <w:t>219: 813-825.</w:t>
      </w:r>
    </w:p>
    <w:p w:rsidR="00400E3E" w:rsidRPr="001D514D" w:rsidRDefault="00400E3E" w:rsidP="00400E3E">
      <w:pPr>
        <w:pStyle w:val="NormalWeb"/>
        <w:numPr>
          <w:ilvl w:val="0"/>
          <w:numId w:val="1"/>
        </w:numPr>
        <w:spacing w:before="0" w:beforeAutospacing="0" w:after="0" w:afterAutospacing="0"/>
        <w:ind w:left="360"/>
        <w:jc w:val="both"/>
        <w:rPr>
          <w:sz w:val="20"/>
          <w:szCs w:val="20"/>
        </w:rPr>
      </w:pPr>
      <w:r w:rsidRPr="001D514D">
        <w:rPr>
          <w:sz w:val="20"/>
          <w:szCs w:val="20"/>
        </w:rPr>
        <w:t xml:space="preserve">Kozlevcar, B., Leban, I., Petric, M., Petricek, S., Roubeau, O., Reedijk, J. and Segedin, P. (2004). Phase transitions and antiferromagnetism in copper(II) hexanoates: a new tetranuclear type of copper carboxylate paddle-wheel association. </w:t>
      </w:r>
      <w:r w:rsidRPr="001D514D">
        <w:rPr>
          <w:i/>
          <w:sz w:val="20"/>
          <w:szCs w:val="20"/>
        </w:rPr>
        <w:t>Inorg. Chim. Acta,</w:t>
      </w:r>
      <w:r w:rsidRPr="001D514D">
        <w:rPr>
          <w:sz w:val="20"/>
          <w:szCs w:val="20"/>
        </w:rPr>
        <w:t xml:space="preserve"> </w:t>
      </w:r>
      <w:r w:rsidRPr="001D514D">
        <w:rPr>
          <w:iCs/>
          <w:sz w:val="20"/>
          <w:szCs w:val="20"/>
        </w:rPr>
        <w:t>357</w:t>
      </w:r>
      <w:r w:rsidRPr="001D514D">
        <w:rPr>
          <w:sz w:val="20"/>
          <w:szCs w:val="20"/>
        </w:rPr>
        <w:t>: 4220–4230.</w:t>
      </w:r>
    </w:p>
    <w:p w:rsidR="00400E3E" w:rsidRPr="001D514D" w:rsidRDefault="00400E3E" w:rsidP="00400E3E">
      <w:pPr>
        <w:pStyle w:val="Default"/>
        <w:numPr>
          <w:ilvl w:val="0"/>
          <w:numId w:val="1"/>
        </w:numPr>
        <w:ind w:left="360"/>
        <w:jc w:val="both"/>
        <w:rPr>
          <w:rStyle w:val="apple-converted-space"/>
          <w:rFonts w:ascii="Times New Roman" w:hAnsi="Times New Roman" w:cs="Times New Roman"/>
          <w:sz w:val="20"/>
          <w:szCs w:val="20"/>
        </w:rPr>
      </w:pPr>
      <w:r w:rsidRPr="001D514D">
        <w:rPr>
          <w:rFonts w:ascii="Times New Roman" w:hAnsi="Times New Roman" w:cs="Times New Roman"/>
          <w:sz w:val="20"/>
          <w:szCs w:val="20"/>
        </w:rPr>
        <w:t xml:space="preserve">Jaskova, J., Miklos, D., Korabik, M., Jorik, V., Segl’a, P., Kalinakova, B., Hudecova, D., Svorec, J., Fischer, A., Mrozinski, J., Lis, T. and Melnik, M. (2007). </w:t>
      </w:r>
      <w:r w:rsidRPr="003D4C21">
        <w:rPr>
          <w:rFonts w:ascii="Times New Roman" w:hAnsi="Times New Roman" w:cs="Times New Roman"/>
          <w:bCs/>
          <w:sz w:val="20"/>
          <w:szCs w:val="20"/>
          <w:shd w:val="clear" w:color="auto" w:fill="FFFFFF"/>
        </w:rPr>
        <w:t>Synthesis, spectral and magnetic properties and crystal structures of copper(II) pyridinecarboxylates as potential antimicrobial agents</w:t>
      </w:r>
      <w:r w:rsidRPr="001D514D">
        <w:rPr>
          <w:rStyle w:val="apple-converted-space"/>
          <w:rFonts w:ascii="Times New Roman" w:hAnsi="Times New Roman" w:cs="Times New Roman"/>
          <w:sz w:val="20"/>
          <w:szCs w:val="20"/>
          <w:shd w:val="clear" w:color="auto" w:fill="FFFFFF"/>
        </w:rPr>
        <w:t xml:space="preserve">. </w:t>
      </w:r>
      <w:r w:rsidRPr="001D514D">
        <w:rPr>
          <w:rStyle w:val="apple-converted-space"/>
          <w:rFonts w:ascii="Times New Roman" w:hAnsi="Times New Roman" w:cs="Times New Roman"/>
          <w:i/>
          <w:iCs/>
          <w:sz w:val="20"/>
          <w:szCs w:val="20"/>
          <w:shd w:val="clear" w:color="auto" w:fill="FFFFFF"/>
        </w:rPr>
        <w:t>Inorg. Chim. Acta,</w:t>
      </w:r>
      <w:r w:rsidRPr="001D514D">
        <w:rPr>
          <w:rStyle w:val="apple-converted-space"/>
          <w:rFonts w:ascii="Times New Roman" w:hAnsi="Times New Roman" w:cs="Times New Roman"/>
          <w:sz w:val="20"/>
          <w:szCs w:val="20"/>
          <w:shd w:val="clear" w:color="auto" w:fill="FFFFFF"/>
        </w:rPr>
        <w:t xml:space="preserve"> 360: 2711-2720.</w:t>
      </w:r>
    </w:p>
    <w:p w:rsidR="00400E3E" w:rsidRPr="001D514D" w:rsidRDefault="00400E3E" w:rsidP="00400E3E">
      <w:pPr>
        <w:pStyle w:val="NormalWeb"/>
        <w:numPr>
          <w:ilvl w:val="0"/>
          <w:numId w:val="1"/>
        </w:numPr>
        <w:spacing w:before="0" w:beforeAutospacing="0" w:after="0" w:afterAutospacing="0"/>
        <w:ind w:left="360"/>
        <w:jc w:val="both"/>
        <w:rPr>
          <w:bCs/>
          <w:color w:val="000000"/>
          <w:sz w:val="20"/>
          <w:szCs w:val="20"/>
          <w:shd w:val="clear" w:color="auto" w:fill="FFFFFF"/>
        </w:rPr>
      </w:pPr>
      <w:r w:rsidRPr="001D514D">
        <w:rPr>
          <w:sz w:val="20"/>
          <w:szCs w:val="20"/>
        </w:rPr>
        <w:t xml:space="preserve">Goto, M., Kani, Y., Tsuchimoto, M., Ohba, S., Matsushima, H. and Tokii, T. (2000). </w:t>
      </w:r>
      <w:r w:rsidRPr="001D514D">
        <w:rPr>
          <w:bCs/>
          <w:color w:val="000000"/>
          <w:sz w:val="20"/>
          <w:szCs w:val="20"/>
          <w:shd w:val="clear" w:color="auto" w:fill="FFFFFF"/>
        </w:rPr>
        <w:t>Dimeric copper(II) 3,3-dimethyl</w:t>
      </w:r>
      <w:r w:rsidRPr="001D514D">
        <w:rPr>
          <w:bCs/>
          <w:color w:val="000000"/>
          <w:sz w:val="20"/>
          <w:szCs w:val="20"/>
          <w:shd w:val="clear" w:color="auto" w:fill="FFFFFF"/>
        </w:rPr>
        <w:softHyphen/>
        <w:t xml:space="preserve">butyrate adducts with ethanol, 2-methylpyridine, 3-methylpyridine, 4-methylpyridine and 3,3-dimethylbutyric acid. </w:t>
      </w:r>
      <w:r w:rsidRPr="001D514D">
        <w:rPr>
          <w:bCs/>
          <w:i/>
          <w:iCs/>
          <w:color w:val="000000"/>
          <w:sz w:val="20"/>
          <w:szCs w:val="20"/>
          <w:shd w:val="clear" w:color="auto" w:fill="FFFFFF"/>
        </w:rPr>
        <w:t>Acta Crystallogr. C,</w:t>
      </w:r>
      <w:r w:rsidRPr="001D514D">
        <w:rPr>
          <w:bCs/>
          <w:color w:val="000000"/>
          <w:sz w:val="20"/>
          <w:szCs w:val="20"/>
          <w:shd w:val="clear" w:color="auto" w:fill="FFFFFF"/>
        </w:rPr>
        <w:t xml:space="preserve"> 56: 7-11.</w:t>
      </w:r>
    </w:p>
    <w:p w:rsidR="00400E3E" w:rsidRPr="001D514D" w:rsidRDefault="00400E3E" w:rsidP="00400E3E">
      <w:pPr>
        <w:pStyle w:val="ListParagraph"/>
        <w:numPr>
          <w:ilvl w:val="0"/>
          <w:numId w:val="1"/>
        </w:numPr>
        <w:spacing w:after="0" w:line="240" w:lineRule="auto"/>
        <w:ind w:left="360"/>
        <w:jc w:val="both"/>
        <w:rPr>
          <w:rFonts w:ascii="Times New Roman" w:hAnsi="Times New Roman"/>
          <w:sz w:val="20"/>
          <w:szCs w:val="20"/>
        </w:rPr>
      </w:pPr>
      <w:r w:rsidRPr="001D514D">
        <w:rPr>
          <w:rFonts w:ascii="Times New Roman" w:hAnsi="Times New Roman"/>
          <w:sz w:val="20"/>
          <w:szCs w:val="20"/>
        </w:rPr>
        <w:t xml:space="preserve">Wojciechowski, K., Kucharek, M. and Buffle, J. (2008). Mechanism of Cu(II) transport through permeation liquid membranes using azacrown ether and fatty acid as carrier. </w:t>
      </w:r>
      <w:r w:rsidRPr="001D514D">
        <w:rPr>
          <w:rFonts w:ascii="Times New Roman" w:hAnsi="Times New Roman"/>
          <w:i/>
          <w:iCs/>
          <w:sz w:val="20"/>
          <w:szCs w:val="20"/>
        </w:rPr>
        <w:t>J. Membrane Sci.,</w:t>
      </w:r>
      <w:r w:rsidRPr="001D514D">
        <w:rPr>
          <w:rFonts w:ascii="Times New Roman" w:hAnsi="Times New Roman"/>
          <w:sz w:val="20"/>
          <w:szCs w:val="20"/>
        </w:rPr>
        <w:t xml:space="preserve"> 314: 152-162.</w:t>
      </w:r>
    </w:p>
    <w:p w:rsidR="00400E3E" w:rsidRPr="001D514D" w:rsidRDefault="00400E3E" w:rsidP="00400E3E">
      <w:pPr>
        <w:pStyle w:val="ListParagraph"/>
        <w:numPr>
          <w:ilvl w:val="0"/>
          <w:numId w:val="1"/>
        </w:numPr>
        <w:spacing w:after="0" w:line="240" w:lineRule="auto"/>
        <w:ind w:left="360"/>
        <w:jc w:val="both"/>
        <w:rPr>
          <w:rStyle w:val="apple-converted-space"/>
          <w:rFonts w:ascii="Times New Roman" w:hAnsi="Times New Roman"/>
          <w:sz w:val="20"/>
          <w:szCs w:val="20"/>
        </w:rPr>
      </w:pPr>
      <w:r w:rsidRPr="001D514D">
        <w:rPr>
          <w:rFonts w:ascii="Times New Roman" w:eastAsia="Calibri" w:hAnsi="Times New Roman"/>
          <w:sz w:val="20"/>
          <w:szCs w:val="20"/>
        </w:rPr>
        <w:t xml:space="preserve">Kissinger, P.T. and Heineman, W.R. (1996). Laboratory Techniques in Electroanalytical Chemistry. </w:t>
      </w:r>
      <w:r w:rsidRPr="001D514D">
        <w:rPr>
          <w:rFonts w:ascii="Times New Roman" w:eastAsia="Calibri" w:hAnsi="Times New Roman"/>
          <w:i/>
          <w:iCs/>
          <w:sz w:val="20"/>
          <w:szCs w:val="20"/>
        </w:rPr>
        <w:t>Marcel Dekker Inc</w:t>
      </w:r>
      <w:r w:rsidRPr="001D514D">
        <w:rPr>
          <w:rFonts w:ascii="Times New Roman" w:eastAsia="Calibri" w:hAnsi="Times New Roman"/>
          <w:sz w:val="20"/>
          <w:szCs w:val="20"/>
        </w:rPr>
        <w:t>., New York.</w:t>
      </w:r>
    </w:p>
    <w:p w:rsidR="00400E3E" w:rsidRPr="001D514D" w:rsidRDefault="00400E3E" w:rsidP="00400E3E">
      <w:pPr>
        <w:pStyle w:val="ListParagraph"/>
        <w:numPr>
          <w:ilvl w:val="0"/>
          <w:numId w:val="1"/>
        </w:numPr>
        <w:spacing w:after="0" w:line="240" w:lineRule="auto"/>
        <w:ind w:left="360"/>
        <w:jc w:val="both"/>
        <w:rPr>
          <w:rFonts w:ascii="Times New Roman" w:hAnsi="Times New Roman"/>
          <w:sz w:val="20"/>
          <w:szCs w:val="20"/>
          <w:lang w:val="ms-MY" w:eastAsia="en-SG"/>
        </w:rPr>
      </w:pPr>
      <w:r w:rsidRPr="001D514D">
        <w:rPr>
          <w:rFonts w:ascii="Times New Roman" w:hAnsi="Times New Roman"/>
          <w:sz w:val="20"/>
          <w:szCs w:val="20"/>
          <w:lang w:val="ms-MY" w:eastAsia="en-SG"/>
        </w:rPr>
        <w:t xml:space="preserve">Sengil, I.A. and Ozacar, M. (2009). The decolorization of C. I. Reactive Black 5 in aqueous solution by electrocoagulation using sacrificial iron electrodes. </w:t>
      </w:r>
      <w:r w:rsidRPr="001D514D">
        <w:rPr>
          <w:rFonts w:ascii="Times New Roman" w:hAnsi="Times New Roman"/>
          <w:i/>
          <w:iCs/>
          <w:sz w:val="20"/>
          <w:szCs w:val="20"/>
          <w:lang w:val="ms-MY" w:eastAsia="en-SG"/>
        </w:rPr>
        <w:t>J. Hazard. Mater.,</w:t>
      </w:r>
      <w:r w:rsidRPr="001D514D">
        <w:rPr>
          <w:rFonts w:ascii="Times New Roman" w:hAnsi="Times New Roman"/>
          <w:i/>
          <w:sz w:val="20"/>
          <w:szCs w:val="20"/>
          <w:lang w:val="ms-MY" w:eastAsia="en-SG"/>
        </w:rPr>
        <w:t xml:space="preserve"> </w:t>
      </w:r>
      <w:r w:rsidRPr="001D514D">
        <w:rPr>
          <w:rFonts w:ascii="Times New Roman" w:hAnsi="Times New Roman"/>
          <w:sz w:val="20"/>
          <w:szCs w:val="20"/>
          <w:lang w:val="ms-MY" w:eastAsia="en-SG"/>
        </w:rPr>
        <w:t>161: 1369-1376.</w:t>
      </w:r>
    </w:p>
    <w:p w:rsidR="00400E3E" w:rsidRPr="001D514D" w:rsidRDefault="00400E3E" w:rsidP="00400E3E">
      <w:pPr>
        <w:pStyle w:val="ListParagraph"/>
        <w:numPr>
          <w:ilvl w:val="0"/>
          <w:numId w:val="1"/>
        </w:numPr>
        <w:spacing w:after="0" w:line="240" w:lineRule="auto"/>
        <w:ind w:left="360"/>
        <w:jc w:val="both"/>
        <w:rPr>
          <w:rFonts w:ascii="Times New Roman" w:hAnsi="Times New Roman"/>
          <w:iCs/>
          <w:sz w:val="20"/>
          <w:szCs w:val="20"/>
          <w:lang w:val="ms-MY"/>
        </w:rPr>
      </w:pPr>
      <w:r w:rsidRPr="001D514D">
        <w:rPr>
          <w:rFonts w:ascii="Times New Roman" w:hAnsi="Times New Roman"/>
          <w:iCs/>
          <w:sz w:val="20"/>
          <w:szCs w:val="20"/>
          <w:lang w:val="ms-MY"/>
        </w:rPr>
        <w:t xml:space="preserve">Sakalis, A., Fytianos, K., Nickel, U. and Voulgaropoulos, A. (2006). A comparative study of platinised titanium and niobe/synthetic diamond as anodes in the electrochemical treatment of textile wastewater. </w:t>
      </w:r>
      <w:r w:rsidRPr="001D514D">
        <w:rPr>
          <w:rFonts w:ascii="Times New Roman" w:hAnsi="Times New Roman"/>
          <w:i/>
          <w:iCs/>
          <w:sz w:val="20"/>
          <w:szCs w:val="20"/>
          <w:lang w:val="ms-MY"/>
        </w:rPr>
        <w:t>Chem. Eng. J.,</w:t>
      </w:r>
      <w:r w:rsidRPr="001D514D">
        <w:rPr>
          <w:rFonts w:ascii="Times New Roman" w:hAnsi="Times New Roman"/>
          <w:i/>
          <w:sz w:val="20"/>
          <w:szCs w:val="20"/>
          <w:lang w:val="ms-MY"/>
        </w:rPr>
        <w:t xml:space="preserve"> </w:t>
      </w:r>
      <w:r w:rsidRPr="001D514D">
        <w:rPr>
          <w:rFonts w:ascii="Times New Roman" w:hAnsi="Times New Roman"/>
          <w:iCs/>
          <w:sz w:val="20"/>
          <w:szCs w:val="20"/>
          <w:lang w:val="ms-MY"/>
        </w:rPr>
        <w:t>119: 127-133.</w:t>
      </w:r>
    </w:p>
    <w:p w:rsidR="00400E3E" w:rsidRPr="001D514D" w:rsidRDefault="00400E3E" w:rsidP="00400E3E">
      <w:pPr>
        <w:pStyle w:val="NormalWeb"/>
        <w:numPr>
          <w:ilvl w:val="0"/>
          <w:numId w:val="1"/>
        </w:numPr>
        <w:spacing w:before="0" w:beforeAutospacing="0" w:after="0" w:afterAutospacing="0"/>
        <w:ind w:left="360"/>
        <w:jc w:val="both"/>
        <w:rPr>
          <w:sz w:val="20"/>
          <w:szCs w:val="20"/>
        </w:rPr>
      </w:pPr>
      <w:r w:rsidRPr="001D514D">
        <w:rPr>
          <w:sz w:val="20"/>
          <w:szCs w:val="20"/>
        </w:rPr>
        <w:t>Mahoney, D.M. and Mossaad, G.S. (1995). Electrosynthesis of Metal Carboxylate. United States Patent US5443698 A.</w:t>
      </w:r>
    </w:p>
    <w:p w:rsidR="00400E3E" w:rsidRPr="001D514D" w:rsidRDefault="00400E3E" w:rsidP="00400E3E">
      <w:pPr>
        <w:pStyle w:val="ListParagraph"/>
        <w:numPr>
          <w:ilvl w:val="0"/>
          <w:numId w:val="1"/>
        </w:numPr>
        <w:tabs>
          <w:tab w:val="left" w:pos="720"/>
        </w:tabs>
        <w:spacing w:after="0" w:line="240" w:lineRule="auto"/>
        <w:ind w:left="360"/>
        <w:jc w:val="both"/>
        <w:rPr>
          <w:rFonts w:ascii="Times New Roman" w:hAnsi="Times New Roman"/>
          <w:sz w:val="20"/>
          <w:szCs w:val="20"/>
        </w:rPr>
      </w:pPr>
      <w:r w:rsidRPr="001D514D">
        <w:rPr>
          <w:rFonts w:ascii="Times New Roman" w:hAnsi="Times New Roman"/>
          <w:sz w:val="20"/>
          <w:szCs w:val="20"/>
        </w:rPr>
        <w:t xml:space="preserve">Wang, J. (2001). </w:t>
      </w:r>
      <w:r w:rsidRPr="001D514D">
        <w:rPr>
          <w:rFonts w:ascii="Times New Roman" w:hAnsi="Times New Roman"/>
          <w:iCs/>
          <w:sz w:val="20"/>
          <w:szCs w:val="20"/>
        </w:rPr>
        <w:t>Analytical Electrochemistry</w:t>
      </w:r>
      <w:r w:rsidRPr="001D514D">
        <w:rPr>
          <w:rFonts w:ascii="Times New Roman" w:hAnsi="Times New Roman"/>
          <w:sz w:val="20"/>
          <w:szCs w:val="20"/>
        </w:rPr>
        <w:t xml:space="preserve">. </w:t>
      </w:r>
      <w:r w:rsidRPr="001D514D">
        <w:rPr>
          <w:rFonts w:ascii="Times New Roman" w:hAnsi="Times New Roman"/>
          <w:i/>
          <w:iCs/>
          <w:sz w:val="20"/>
          <w:szCs w:val="20"/>
        </w:rPr>
        <w:t>John Wiley &amp; Sons Inc</w:t>
      </w:r>
      <w:r w:rsidRPr="001D514D">
        <w:rPr>
          <w:rFonts w:ascii="Times New Roman" w:hAnsi="Times New Roman"/>
          <w:sz w:val="20"/>
          <w:szCs w:val="20"/>
        </w:rPr>
        <w:t>., New York.</w:t>
      </w:r>
    </w:p>
    <w:p w:rsidR="00400E3E" w:rsidRPr="001D514D" w:rsidRDefault="00400E3E" w:rsidP="00400E3E">
      <w:pPr>
        <w:pStyle w:val="Default"/>
        <w:numPr>
          <w:ilvl w:val="0"/>
          <w:numId w:val="1"/>
        </w:numPr>
        <w:ind w:left="360"/>
        <w:jc w:val="both"/>
        <w:rPr>
          <w:rFonts w:ascii="Times New Roman" w:hAnsi="Times New Roman" w:cs="Times New Roman"/>
          <w:sz w:val="20"/>
          <w:szCs w:val="20"/>
        </w:rPr>
      </w:pPr>
      <w:r w:rsidRPr="001D514D">
        <w:rPr>
          <w:rFonts w:ascii="Times New Roman" w:hAnsi="Times New Roman" w:cs="Times New Roman"/>
          <w:sz w:val="20"/>
          <w:szCs w:val="20"/>
        </w:rPr>
        <w:t xml:space="preserve">Kozlevcar, B., Lah, N., Makuc, S. and Segedin, P. (2000). Copper(II) carboxylate- synthesis, structure and biological activity. IV. fatty acid copper(II) carboxylates with urea. </w:t>
      </w:r>
      <w:r w:rsidRPr="001D514D">
        <w:rPr>
          <w:rFonts w:ascii="Times New Roman" w:hAnsi="Times New Roman" w:cs="Times New Roman"/>
          <w:i/>
          <w:sz w:val="20"/>
          <w:szCs w:val="20"/>
        </w:rPr>
        <w:t>Acta Chim. Slov.,</w:t>
      </w:r>
      <w:r w:rsidRPr="001D514D">
        <w:rPr>
          <w:rFonts w:ascii="Times New Roman" w:hAnsi="Times New Roman" w:cs="Times New Roman"/>
          <w:sz w:val="20"/>
          <w:szCs w:val="20"/>
        </w:rPr>
        <w:t xml:space="preserve"> </w:t>
      </w:r>
      <w:r w:rsidRPr="001D514D">
        <w:rPr>
          <w:rFonts w:ascii="Times New Roman" w:hAnsi="Times New Roman" w:cs="Times New Roman"/>
          <w:iCs/>
          <w:sz w:val="20"/>
          <w:szCs w:val="20"/>
        </w:rPr>
        <w:t>47</w:t>
      </w:r>
      <w:r w:rsidRPr="001D514D">
        <w:rPr>
          <w:rFonts w:ascii="Times New Roman" w:hAnsi="Times New Roman" w:cs="Times New Roman"/>
          <w:sz w:val="20"/>
          <w:szCs w:val="20"/>
        </w:rPr>
        <w:t>: 421–434.</w:t>
      </w:r>
    </w:p>
    <w:p w:rsidR="00400E3E" w:rsidRPr="001D514D" w:rsidRDefault="00400E3E" w:rsidP="00400E3E">
      <w:pPr>
        <w:pStyle w:val="Default"/>
        <w:numPr>
          <w:ilvl w:val="0"/>
          <w:numId w:val="1"/>
        </w:numPr>
        <w:ind w:left="360"/>
        <w:jc w:val="both"/>
        <w:rPr>
          <w:rFonts w:ascii="Times New Roman" w:hAnsi="Times New Roman" w:cs="Times New Roman"/>
          <w:sz w:val="20"/>
          <w:szCs w:val="20"/>
        </w:rPr>
      </w:pPr>
      <w:r w:rsidRPr="001D514D">
        <w:rPr>
          <w:rFonts w:ascii="Times New Roman" w:hAnsi="Times New Roman" w:cs="Times New Roman"/>
          <w:sz w:val="20"/>
          <w:szCs w:val="20"/>
        </w:rPr>
        <w:t xml:space="preserve">Deng, D., Qi, T., Cheng, Y., Jin, Y. and Xiao, F. (2014). Copper carboxylate with different carbon chain lengths as metal-organic decomposition ink. </w:t>
      </w:r>
      <w:r w:rsidRPr="001D514D">
        <w:rPr>
          <w:rFonts w:ascii="Times New Roman" w:hAnsi="Times New Roman" w:cs="Times New Roman"/>
          <w:i/>
          <w:iCs/>
          <w:sz w:val="20"/>
          <w:szCs w:val="20"/>
        </w:rPr>
        <w:t>J. Mater. Sci.: Mater. Electron.,</w:t>
      </w:r>
      <w:r w:rsidRPr="001D514D">
        <w:rPr>
          <w:rFonts w:ascii="Times New Roman" w:hAnsi="Times New Roman" w:cs="Times New Roman"/>
          <w:sz w:val="20"/>
          <w:szCs w:val="20"/>
        </w:rPr>
        <w:t xml:space="preserve"> 25: 390-397.</w:t>
      </w:r>
    </w:p>
    <w:p w:rsidR="002F3656" w:rsidRPr="00400E3E" w:rsidRDefault="00400E3E" w:rsidP="002F3656">
      <w:pPr>
        <w:pStyle w:val="Default"/>
        <w:numPr>
          <w:ilvl w:val="0"/>
          <w:numId w:val="1"/>
        </w:numPr>
        <w:ind w:left="360"/>
        <w:jc w:val="both"/>
        <w:rPr>
          <w:rFonts w:ascii="Times New Roman" w:hAnsi="Times New Roman" w:cs="Times New Roman"/>
          <w:sz w:val="20"/>
          <w:szCs w:val="20"/>
        </w:rPr>
      </w:pPr>
      <w:r w:rsidRPr="001D514D">
        <w:rPr>
          <w:rFonts w:ascii="Times New Roman" w:hAnsi="Times New Roman" w:cs="Times New Roman"/>
          <w:sz w:val="20"/>
          <w:szCs w:val="20"/>
        </w:rPr>
        <w:t xml:space="preserve">Zhu, X., Zhang, Z., Xu, X., Men, X., Yang, J., Zhou, X. and Xue, Q. (2012). Facile fabrication of a superamphiphobic surface on the copper substrate. </w:t>
      </w:r>
      <w:r w:rsidRPr="001D514D">
        <w:rPr>
          <w:rFonts w:ascii="Times New Roman" w:hAnsi="Times New Roman" w:cs="Times New Roman"/>
          <w:i/>
          <w:iCs/>
          <w:sz w:val="20"/>
          <w:szCs w:val="20"/>
        </w:rPr>
        <w:t>J. Colloid Interf. Sci.,</w:t>
      </w:r>
      <w:r w:rsidRPr="001D514D">
        <w:rPr>
          <w:rFonts w:ascii="Times New Roman" w:hAnsi="Times New Roman" w:cs="Times New Roman"/>
          <w:sz w:val="20"/>
          <w:szCs w:val="20"/>
        </w:rPr>
        <w:t xml:space="preserve"> 367: 443-339.</w:t>
      </w:r>
    </w:p>
    <w:sectPr w:rsidR="002F3656" w:rsidRPr="00400E3E" w:rsidSect="002F3656">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565A0E"/>
    <w:multiLevelType w:val="hybridMultilevel"/>
    <w:tmpl w:val="FC4E0AB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3656"/>
    <w:rsid w:val="002F3656"/>
    <w:rsid w:val="00400E3E"/>
    <w:rsid w:val="007B7D82"/>
    <w:rsid w:val="007E70F9"/>
    <w:rsid w:val="007F2CD8"/>
    <w:rsid w:val="00D0718B"/>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3656"/>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0E3E"/>
    <w:pPr>
      <w:ind w:left="720"/>
      <w:contextualSpacing/>
    </w:pPr>
  </w:style>
  <w:style w:type="paragraph" w:styleId="NormalWeb">
    <w:name w:val="Normal (Web)"/>
    <w:basedOn w:val="Normal"/>
    <w:uiPriority w:val="99"/>
    <w:unhideWhenUsed/>
    <w:rsid w:val="00400E3E"/>
    <w:pPr>
      <w:spacing w:before="100" w:beforeAutospacing="1" w:after="100" w:afterAutospacing="1" w:line="240" w:lineRule="auto"/>
    </w:pPr>
    <w:rPr>
      <w:rFonts w:ascii="Times New Roman" w:hAnsi="Times New Roman"/>
      <w:sz w:val="24"/>
      <w:szCs w:val="24"/>
      <w:lang w:bidi="ar-SA"/>
    </w:rPr>
  </w:style>
  <w:style w:type="character" w:customStyle="1" w:styleId="apple-converted-space">
    <w:name w:val="apple-converted-space"/>
    <w:basedOn w:val="DefaultParagraphFont"/>
    <w:rsid w:val="00400E3E"/>
  </w:style>
  <w:style w:type="paragraph" w:customStyle="1" w:styleId="Default">
    <w:name w:val="Default"/>
    <w:rsid w:val="00400E3E"/>
    <w:pPr>
      <w:autoSpaceDE w:val="0"/>
      <w:autoSpaceDN w:val="0"/>
      <w:adjustRightInd w:val="0"/>
      <w:spacing w:after="0" w:line="240" w:lineRule="auto"/>
    </w:pPr>
    <w:rPr>
      <w:rFonts w:ascii="Garamond" w:hAnsi="Garamond" w:cs="Garamond"/>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3656"/>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0E3E"/>
    <w:pPr>
      <w:ind w:left="720"/>
      <w:contextualSpacing/>
    </w:pPr>
  </w:style>
  <w:style w:type="paragraph" w:styleId="NormalWeb">
    <w:name w:val="Normal (Web)"/>
    <w:basedOn w:val="Normal"/>
    <w:uiPriority w:val="99"/>
    <w:unhideWhenUsed/>
    <w:rsid w:val="00400E3E"/>
    <w:pPr>
      <w:spacing w:before="100" w:beforeAutospacing="1" w:after="100" w:afterAutospacing="1" w:line="240" w:lineRule="auto"/>
    </w:pPr>
    <w:rPr>
      <w:rFonts w:ascii="Times New Roman" w:hAnsi="Times New Roman"/>
      <w:sz w:val="24"/>
      <w:szCs w:val="24"/>
      <w:lang w:bidi="ar-SA"/>
    </w:rPr>
  </w:style>
  <w:style w:type="character" w:customStyle="1" w:styleId="apple-converted-space">
    <w:name w:val="apple-converted-space"/>
    <w:basedOn w:val="DefaultParagraphFont"/>
    <w:rsid w:val="00400E3E"/>
  </w:style>
  <w:style w:type="paragraph" w:customStyle="1" w:styleId="Default">
    <w:name w:val="Default"/>
    <w:rsid w:val="00400E3E"/>
    <w:pPr>
      <w:autoSpaceDE w:val="0"/>
      <w:autoSpaceDN w:val="0"/>
      <w:adjustRightInd w:val="0"/>
      <w:spacing w:after="0" w:line="240" w:lineRule="auto"/>
    </w:pPr>
    <w:rPr>
      <w:rFonts w:ascii="Garamond" w:hAnsi="Garamond" w:cs="Garamond"/>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1094</Words>
  <Characters>6236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ANALIS</dc:creator>
  <cp:lastModifiedBy>ANALIS</cp:lastModifiedBy>
  <cp:revision>4</cp:revision>
  <dcterms:created xsi:type="dcterms:W3CDTF">2015-02-10T02:45:00Z</dcterms:created>
  <dcterms:modified xsi:type="dcterms:W3CDTF">2015-02-17T03:37:00Z</dcterms:modified>
</cp:coreProperties>
</file>