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A1" w:rsidRDefault="00EE56A1" w:rsidP="00EE56A1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Malaysian Journal of Analytic</w:t>
      </w:r>
      <w:r w:rsidR="00325A83">
        <w:rPr>
          <w:rFonts w:ascii="Times New Roman" w:hAnsi="Times New Roman"/>
          <w:sz w:val="24"/>
          <w:szCs w:val="24"/>
          <w:lang w:eastAsia="en-GB"/>
        </w:rPr>
        <w:t>al Sciences Vol 19 No 1</w:t>
      </w:r>
      <w:r w:rsidR="00FD3CAE">
        <w:rPr>
          <w:rFonts w:ascii="Times New Roman" w:hAnsi="Times New Roman"/>
          <w:sz w:val="24"/>
          <w:szCs w:val="24"/>
          <w:lang w:eastAsia="en-GB"/>
        </w:rPr>
        <w:t xml:space="preserve"> (2015): 194 – 201</w:t>
      </w:r>
      <w:bookmarkStart w:id="0" w:name="_GoBack"/>
      <w:bookmarkEnd w:id="0"/>
    </w:p>
    <w:p w:rsidR="00EE56A1" w:rsidRDefault="00EE56A1" w:rsidP="00EE56A1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EE56A1" w:rsidRDefault="00EE56A1" w:rsidP="00EE56A1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EE56A1" w:rsidRPr="00EE56A1" w:rsidRDefault="00EE56A1" w:rsidP="00EE56A1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EE56A1" w:rsidRPr="00023823" w:rsidRDefault="00EE56A1" w:rsidP="00EE56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023823">
        <w:rPr>
          <w:rFonts w:ascii="Times New Roman" w:hAnsi="Times New Roman"/>
          <w:sz w:val="28"/>
          <w:szCs w:val="28"/>
          <w:lang w:eastAsia="en-GB"/>
        </w:rPr>
        <w:t xml:space="preserve">CHEMICAL COMPOSITION AND ANTIOXIDANT ACTIVITY OF </w:t>
      </w:r>
      <w:r w:rsidRPr="00023823">
        <w:rPr>
          <w:rFonts w:ascii="Times New Roman" w:hAnsi="Times New Roman"/>
          <w:i/>
          <w:iCs/>
          <w:sz w:val="28"/>
          <w:szCs w:val="28"/>
          <w:lang w:eastAsia="en-GB"/>
        </w:rPr>
        <w:t>HEDYCHIUM MALAYANUM</w:t>
      </w:r>
      <w:r w:rsidRPr="00023823">
        <w:rPr>
          <w:rFonts w:ascii="Times New Roman" w:hAnsi="Times New Roman"/>
          <w:sz w:val="28"/>
          <w:szCs w:val="28"/>
          <w:lang w:eastAsia="en-GB"/>
        </w:rPr>
        <w:t xml:space="preserve"> ESSENTIAL OILS</w:t>
      </w:r>
    </w:p>
    <w:p w:rsidR="00EE56A1" w:rsidRPr="00802DCC" w:rsidRDefault="00EE56A1" w:rsidP="00EE56A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EE56A1" w:rsidRPr="00802DCC" w:rsidRDefault="00EE56A1" w:rsidP="00EE56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023823">
        <w:rPr>
          <w:rFonts w:ascii="Times New Roman" w:hAnsi="Times New Roman"/>
          <w:sz w:val="24"/>
          <w:szCs w:val="24"/>
          <w:lang w:eastAsia="en-GB"/>
        </w:rPr>
        <w:t xml:space="preserve">(Komposisi Kimia dan Aktiviti </w:t>
      </w:r>
      <w:r w:rsidRPr="00023823">
        <w:rPr>
          <w:rFonts w:ascii="Times New Roman" w:hAnsi="Times New Roman"/>
          <w:sz w:val="24"/>
          <w:szCs w:val="24"/>
        </w:rPr>
        <w:t>Anti-agen-pengoksidaan</w:t>
      </w:r>
      <w:r w:rsidRPr="00023823">
        <w:rPr>
          <w:rFonts w:ascii="Times New Roman" w:hAnsi="Times New Roman"/>
          <w:sz w:val="24"/>
          <w:szCs w:val="24"/>
          <w:lang w:eastAsia="en-GB"/>
        </w:rPr>
        <w:t xml:space="preserve"> Minyak Pati</w:t>
      </w:r>
      <w:r w:rsidRPr="00023823">
        <w:rPr>
          <w:rFonts w:ascii="Times New Roman" w:hAnsi="Times New Roman"/>
          <w:i/>
          <w:sz w:val="24"/>
          <w:szCs w:val="24"/>
          <w:lang w:eastAsia="en-GB"/>
        </w:rPr>
        <w:t xml:space="preserve"> Hedychium malayanum</w:t>
      </w:r>
      <w:r w:rsidRPr="00023823">
        <w:rPr>
          <w:rFonts w:ascii="Times New Roman" w:hAnsi="Times New Roman"/>
          <w:sz w:val="24"/>
          <w:szCs w:val="24"/>
          <w:lang w:eastAsia="en-GB"/>
        </w:rPr>
        <w:t>)</w:t>
      </w:r>
      <w:r w:rsidRPr="000238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</w:p>
    <w:p w:rsidR="00EE56A1" w:rsidRPr="00053378" w:rsidRDefault="00EE56A1" w:rsidP="00EE56A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Mohammed Yahya Abdo</w:t>
      </w:r>
      <w:r w:rsidRPr="00053378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vertAlign w:val="superscript"/>
        </w:rPr>
        <w:t>1</w:t>
      </w:r>
      <w:r w:rsidRPr="000533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Wan Yaacob Wan Ahmad</w:t>
      </w:r>
      <w:r w:rsidRPr="00053378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  <w:vertAlign w:val="superscript"/>
        </w:rPr>
        <w:t>1</w:t>
      </w:r>
      <w:r w:rsidRPr="00053378">
        <w:rPr>
          <w:rFonts w:ascii="Times New Roman" w:hAnsi="Times New Roman"/>
          <w:sz w:val="20"/>
          <w:szCs w:val="20"/>
        </w:rPr>
        <w:t>*</w:t>
      </w:r>
      <w:r w:rsidRPr="000533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Laily Bin Din</w:t>
      </w:r>
      <w:r w:rsidRPr="00053378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vertAlign w:val="superscript"/>
        </w:rPr>
        <w:t>1</w:t>
      </w:r>
      <w:r w:rsidRPr="000533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Nazlina Ibrahim</w:t>
      </w:r>
      <w:r w:rsidRPr="00053378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vertAlign w:val="superscript"/>
        </w:rPr>
        <w:t>2</w:t>
      </w:r>
    </w:p>
    <w:p w:rsidR="00EE56A1" w:rsidRPr="00EE56A1" w:rsidRDefault="00EE56A1" w:rsidP="00EE56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E56A1" w:rsidRPr="00EE56A1" w:rsidRDefault="00EE56A1" w:rsidP="00EE56A1">
      <w:pPr>
        <w:spacing w:after="0" w:line="240" w:lineRule="auto"/>
        <w:ind w:left="360"/>
        <w:jc w:val="center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EE56A1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  <w:vertAlign w:val="superscript"/>
        </w:rPr>
        <w:t>1</w:t>
      </w:r>
      <w:r w:rsidRPr="00EE56A1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School of Chemical Sciences and Food Technology,</w:t>
      </w:r>
    </w:p>
    <w:p w:rsidR="00EE56A1" w:rsidRPr="00EE56A1" w:rsidRDefault="00EE56A1" w:rsidP="00EE56A1">
      <w:pPr>
        <w:spacing w:after="0" w:line="240" w:lineRule="auto"/>
        <w:ind w:left="360"/>
        <w:jc w:val="center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EE56A1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EE56A1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School of Biosciences and Biotechnology, </w:t>
      </w:r>
    </w:p>
    <w:p w:rsidR="00EE56A1" w:rsidRPr="00EE56A1" w:rsidRDefault="00EE56A1" w:rsidP="00EE56A1">
      <w:pPr>
        <w:spacing w:after="0" w:line="240" w:lineRule="auto"/>
        <w:ind w:left="360"/>
        <w:jc w:val="center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EE56A1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Faculty of Science and Technology,</w:t>
      </w:r>
    </w:p>
    <w:p w:rsidR="00EE56A1" w:rsidRPr="00EE56A1" w:rsidRDefault="00EE56A1" w:rsidP="00EE56A1">
      <w:pPr>
        <w:spacing w:after="0" w:line="240" w:lineRule="auto"/>
        <w:ind w:left="360"/>
        <w:jc w:val="center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EE56A1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Universiti Kebangsaan Malaysia, 43600 Bangi, Selangor, Malaysia</w:t>
      </w:r>
    </w:p>
    <w:p w:rsidR="00EE56A1" w:rsidRPr="00EE56A1" w:rsidRDefault="00EE56A1" w:rsidP="00EE56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E56A1" w:rsidRPr="00EE56A1" w:rsidRDefault="00EE56A1" w:rsidP="00EE56A1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EE56A1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EE56A1">
        <w:rPr>
          <w:rFonts w:ascii="Times New Roman" w:hAnsi="Times New Roman"/>
          <w:i/>
          <w:iCs/>
          <w:sz w:val="20"/>
          <w:szCs w:val="20"/>
          <w:lang w:eastAsia="en-GB"/>
        </w:rPr>
        <w:t>wanyaa@ukm.edu.my</w:t>
      </w:r>
    </w:p>
    <w:p w:rsidR="00EE56A1" w:rsidRPr="00EE56A1" w:rsidRDefault="00EE56A1" w:rsidP="00EE56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E56A1" w:rsidRPr="00EE56A1" w:rsidRDefault="00EE56A1" w:rsidP="00EE56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E56A1" w:rsidRPr="00EE56A1" w:rsidRDefault="00EE56A1" w:rsidP="00EE56A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EE56A1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EE56A1" w:rsidRPr="00EE56A1" w:rsidRDefault="00EE56A1" w:rsidP="00EE56A1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EE56A1">
        <w:rPr>
          <w:rFonts w:ascii="Times New Roman" w:hAnsi="Times New Roman"/>
          <w:sz w:val="20"/>
          <w:szCs w:val="20"/>
        </w:rPr>
        <w:t xml:space="preserve">The leaves and stems of </w:t>
      </w:r>
      <w:r w:rsidRPr="00EE56A1">
        <w:rPr>
          <w:rFonts w:ascii="Times New Roman" w:hAnsi="Times New Roman"/>
          <w:i/>
          <w:iCs/>
          <w:sz w:val="20"/>
          <w:szCs w:val="20"/>
        </w:rPr>
        <w:t>Hedychium malayanum</w:t>
      </w:r>
      <w:r w:rsidRPr="00EE56A1">
        <w:rPr>
          <w:rFonts w:ascii="Times New Roman" w:hAnsi="Times New Roman"/>
          <w:sz w:val="20"/>
          <w:szCs w:val="20"/>
        </w:rPr>
        <w:t xml:space="preserve"> were hydrodistilled using a Clevenger-type apparatus to give 0.038 and 0.009% oils, respectively. Sixteen and seven compounds which made up 98.4 and 100% of the respective oils were identified using capillary GC and GC-MS with a DB-5 column. These oils contained high amount of monoterpene hydrocarbons with </w:t>
      </w:r>
      <w:r w:rsidRPr="00EE56A1">
        <w:rPr>
          <w:rFonts w:ascii="Times New Roman" w:hAnsi="Times New Roman"/>
          <w:iCs/>
          <w:sz w:val="20"/>
          <w:szCs w:val="20"/>
        </w:rPr>
        <w:t xml:space="preserve">β-pinene being </w:t>
      </w:r>
      <w:r w:rsidRPr="00EE56A1">
        <w:rPr>
          <w:rFonts w:ascii="Times New Roman" w:hAnsi="Times New Roman"/>
          <w:sz w:val="20"/>
          <w:szCs w:val="20"/>
        </w:rPr>
        <w:t xml:space="preserve">the main compound found </w:t>
      </w:r>
      <w:r w:rsidRPr="00EE56A1">
        <w:rPr>
          <w:rFonts w:ascii="Times New Roman" w:hAnsi="Times New Roman"/>
          <w:iCs/>
          <w:sz w:val="20"/>
          <w:szCs w:val="20"/>
        </w:rPr>
        <w:t xml:space="preserve">in the </w:t>
      </w:r>
      <w:r w:rsidRPr="00EE56A1">
        <w:rPr>
          <w:rFonts w:ascii="Times New Roman" w:hAnsi="Times New Roman"/>
          <w:sz w:val="20"/>
          <w:szCs w:val="20"/>
        </w:rPr>
        <w:t xml:space="preserve">leaves </w:t>
      </w:r>
      <w:r w:rsidRPr="00EE56A1">
        <w:rPr>
          <w:rFonts w:ascii="Times New Roman" w:hAnsi="Times New Roman"/>
          <w:iCs/>
          <w:sz w:val="20"/>
          <w:szCs w:val="20"/>
        </w:rPr>
        <w:t xml:space="preserve">(39.1%) </w:t>
      </w:r>
      <w:r w:rsidRPr="00EE56A1">
        <w:rPr>
          <w:rFonts w:ascii="Times New Roman" w:hAnsi="Times New Roman"/>
          <w:sz w:val="20"/>
          <w:szCs w:val="20"/>
        </w:rPr>
        <w:t xml:space="preserve">and the stems </w:t>
      </w:r>
      <w:r w:rsidRPr="00EE56A1">
        <w:rPr>
          <w:rFonts w:ascii="Times New Roman" w:hAnsi="Times New Roman"/>
          <w:iCs/>
          <w:sz w:val="20"/>
          <w:szCs w:val="20"/>
        </w:rPr>
        <w:t>(46.7%)</w:t>
      </w:r>
      <w:r w:rsidRPr="00EE56A1">
        <w:rPr>
          <w:rFonts w:ascii="Times New Roman" w:hAnsi="Times New Roman"/>
          <w:sz w:val="20"/>
          <w:szCs w:val="20"/>
        </w:rPr>
        <w:t xml:space="preserve"> followed by α-pinene (22.3%) and </w:t>
      </w:r>
      <w:r w:rsidRPr="00EE56A1">
        <w:rPr>
          <w:rFonts w:ascii="Times New Roman" w:hAnsi="Times New Roman"/>
          <w:iCs/>
          <w:sz w:val="20"/>
          <w:szCs w:val="20"/>
        </w:rPr>
        <w:t xml:space="preserve">β-caryophyllene (13.7%) which was found in the leaf oil and 1,8-cineole (17.7%) and </w:t>
      </w:r>
      <w:r w:rsidRPr="00EE56A1">
        <w:rPr>
          <w:rFonts w:ascii="Times New Roman" w:hAnsi="Times New Roman"/>
          <w:sz w:val="20"/>
          <w:szCs w:val="20"/>
        </w:rPr>
        <w:t xml:space="preserve">α-pinene (16.9%) in the stem oil. Antioxidant test by 1,1-diphenyl-2-picrylhydrazyl (DPPH) showed that the leaf oil was a stronger antioxidant (31.1%) than Trolox (28.4%), whereas the stem oil was the weakest antioxidant (23.9%). </w:t>
      </w:r>
      <w:r w:rsidRPr="00EE56A1">
        <w:rPr>
          <w:rFonts w:ascii="Times New Roman" w:hAnsi="Times New Roman"/>
          <w:iCs/>
          <w:sz w:val="20"/>
          <w:szCs w:val="20"/>
        </w:rPr>
        <w:t xml:space="preserve">β-Carotene bleaching (BCB) in linoleic acid showed that both  oils were weaker antioxidants than butylated hydroxytoulene (96.8% inhibition). However, the stem oil (79.8%) showed a good inhibition whereas the leaf oil possessed a moderate capacity (54.7%) to prevent the oxidation by linoleic acid. </w:t>
      </w:r>
    </w:p>
    <w:p w:rsidR="00EE56A1" w:rsidRPr="00EE56A1" w:rsidRDefault="00EE56A1" w:rsidP="00EE56A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en-GB"/>
        </w:rPr>
      </w:pPr>
    </w:p>
    <w:p w:rsidR="00EE56A1" w:rsidRPr="00EE56A1" w:rsidRDefault="00EE56A1" w:rsidP="00EE56A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EE56A1">
        <w:rPr>
          <w:rFonts w:ascii="Times New Roman" w:hAnsi="Times New Roman"/>
          <w:b/>
          <w:bCs/>
          <w:sz w:val="20"/>
          <w:szCs w:val="20"/>
          <w:lang w:eastAsia="en-GB"/>
        </w:rPr>
        <w:t>Keywords</w:t>
      </w:r>
      <w:r w:rsidRPr="00EE56A1">
        <w:rPr>
          <w:rFonts w:ascii="Times New Roman" w:hAnsi="Times New Roman"/>
          <w:sz w:val="20"/>
          <w:szCs w:val="20"/>
          <w:lang w:eastAsia="en-GB"/>
        </w:rPr>
        <w:t xml:space="preserve">: </w:t>
      </w:r>
      <w:r w:rsidRPr="00EE56A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Hedychium malayanum</w:t>
      </w:r>
      <w:r w:rsidRPr="00EE56A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essential oil, chemical composition, GC-GC/MS, antioxidant activity</w:t>
      </w:r>
    </w:p>
    <w:p w:rsidR="00EE56A1" w:rsidRPr="00EE56A1" w:rsidRDefault="00EE56A1" w:rsidP="00EE56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E56A1" w:rsidRPr="00EE56A1" w:rsidRDefault="00EE56A1" w:rsidP="00EE56A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EE56A1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EE56A1" w:rsidRPr="00EE56A1" w:rsidRDefault="00EE56A1" w:rsidP="00EE56A1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EE56A1">
        <w:rPr>
          <w:rFonts w:ascii="Times New Roman" w:hAnsi="Times New Roman"/>
          <w:sz w:val="20"/>
          <w:szCs w:val="20"/>
        </w:rPr>
        <w:t xml:space="preserve">Daun dan batang </w:t>
      </w:r>
      <w:r w:rsidRPr="00EE56A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Hedychium malayanum</w:t>
      </w:r>
      <w:r w:rsidRPr="00EE56A1">
        <w:rPr>
          <w:rFonts w:ascii="Times New Roman" w:hAnsi="Times New Roman"/>
          <w:sz w:val="20"/>
          <w:szCs w:val="20"/>
        </w:rPr>
        <w:t xml:space="preserve"> telah dihidrosuling menggunakan radas jenis-Clevenger bagi menghasilkan 0.038 dan 0.009% minyak, masing-masingnya. Enam-belas dan tujuh sebatian yang melibatkan 98.4 and 100% bagi masing-masing minyak telah dikenal pasti menggunakan KG rerambut dan KG-SJ dengan turus DB-5. Minyak-minyak ini mengandungi amaun hidrokarbon monoterpena yang tinggi dengan </w:t>
      </w:r>
      <w:r w:rsidRPr="00EE56A1">
        <w:rPr>
          <w:rFonts w:ascii="Times New Roman" w:hAnsi="Times New Roman"/>
          <w:iCs/>
          <w:sz w:val="20"/>
          <w:szCs w:val="20"/>
        </w:rPr>
        <w:t xml:space="preserve">β-pinena merupakan sebatian utama yang ditemui </w:t>
      </w:r>
      <w:r w:rsidRPr="00EE56A1">
        <w:rPr>
          <w:rFonts w:ascii="Times New Roman" w:hAnsi="Times New Roman"/>
          <w:sz w:val="20"/>
          <w:szCs w:val="20"/>
        </w:rPr>
        <w:t>dalam</w:t>
      </w:r>
      <w:r w:rsidRPr="00EE56A1">
        <w:rPr>
          <w:rFonts w:ascii="Times New Roman" w:hAnsi="Times New Roman"/>
          <w:iCs/>
          <w:sz w:val="20"/>
          <w:szCs w:val="20"/>
        </w:rPr>
        <w:t xml:space="preserve"> daun</w:t>
      </w:r>
      <w:r w:rsidRPr="00EE56A1">
        <w:rPr>
          <w:rFonts w:ascii="Times New Roman" w:hAnsi="Times New Roman"/>
          <w:sz w:val="20"/>
          <w:szCs w:val="20"/>
        </w:rPr>
        <w:t xml:space="preserve"> </w:t>
      </w:r>
      <w:r w:rsidRPr="00EE56A1">
        <w:rPr>
          <w:rFonts w:ascii="Times New Roman" w:hAnsi="Times New Roman"/>
          <w:iCs/>
          <w:sz w:val="20"/>
          <w:szCs w:val="20"/>
        </w:rPr>
        <w:t xml:space="preserve">(39.1%) </w:t>
      </w:r>
      <w:r w:rsidRPr="00EE56A1">
        <w:rPr>
          <w:rFonts w:ascii="Times New Roman" w:hAnsi="Times New Roman"/>
          <w:sz w:val="20"/>
          <w:szCs w:val="20"/>
        </w:rPr>
        <w:t xml:space="preserve">dan batang </w:t>
      </w:r>
      <w:r w:rsidRPr="00EE56A1">
        <w:rPr>
          <w:rFonts w:ascii="Times New Roman" w:hAnsi="Times New Roman"/>
          <w:iCs/>
          <w:sz w:val="20"/>
          <w:szCs w:val="20"/>
        </w:rPr>
        <w:t>(46.7%)</w:t>
      </w:r>
      <w:r w:rsidRPr="00EE56A1">
        <w:rPr>
          <w:rFonts w:ascii="Times New Roman" w:hAnsi="Times New Roman"/>
          <w:sz w:val="20"/>
          <w:szCs w:val="20"/>
        </w:rPr>
        <w:t xml:space="preserve"> diikuti dengan α-pinena (22.3%) dan </w:t>
      </w:r>
      <w:r w:rsidRPr="00EE56A1">
        <w:rPr>
          <w:rFonts w:ascii="Times New Roman" w:hAnsi="Times New Roman"/>
          <w:iCs/>
          <w:sz w:val="20"/>
          <w:szCs w:val="20"/>
        </w:rPr>
        <w:t xml:space="preserve">β-kariofilena (13.7%) yang ditemui dalam minyak daun dan 1,8-sineol (17.7%) and </w:t>
      </w:r>
      <w:r w:rsidRPr="00EE56A1">
        <w:rPr>
          <w:rFonts w:ascii="Times New Roman" w:hAnsi="Times New Roman"/>
          <w:sz w:val="20"/>
          <w:szCs w:val="20"/>
        </w:rPr>
        <w:t>α-pinena (16.9%) dalam minyak batang. Ujian anti-agen-pengoksidaan dengan 1,1-difenil-2-pikrilhidrazil (DPPH) menunjukkan bahawa minyak daun adalah anti-agen-pengoksidaan yang lebih kuat (31.1%) berbanding Troloks (28.4%), manakala minyak batang adalah anti-agen-pengoksidaan yang paling lemah (23.9%).</w:t>
      </w:r>
      <w:r w:rsidRPr="00EE56A1">
        <w:rPr>
          <w:rFonts w:ascii="Times New Roman" w:hAnsi="Times New Roman"/>
          <w:iCs/>
          <w:sz w:val="20"/>
          <w:szCs w:val="20"/>
        </w:rPr>
        <w:t xml:space="preserve"> Pelunturan β-karotena (PBK) dalam asid linoleik menunjukkan kedua-dua minyak adalah </w:t>
      </w:r>
      <w:r w:rsidRPr="00EE56A1">
        <w:rPr>
          <w:rFonts w:ascii="Times New Roman" w:hAnsi="Times New Roman"/>
          <w:sz w:val="20"/>
          <w:szCs w:val="20"/>
        </w:rPr>
        <w:t xml:space="preserve">anti-agen-pengoksidaan </w:t>
      </w:r>
      <w:r w:rsidRPr="00EE56A1">
        <w:rPr>
          <w:rFonts w:ascii="Times New Roman" w:hAnsi="Times New Roman"/>
          <w:iCs/>
          <w:sz w:val="20"/>
          <w:szCs w:val="20"/>
        </w:rPr>
        <w:t>yang lebih lemah daripada hydroksitoulena terbutil (96.8% perencatan). Walau bagaimanapun, minyak batang (79.8%) menunjukkan perencatan yang baik manakala minyak daun memperlihatkan kapasiti sederhana (54.7%) untuk menghalang pengoksidaan oleh  asid linoleik.</w:t>
      </w:r>
    </w:p>
    <w:p w:rsidR="00EE56A1" w:rsidRPr="00EE56A1" w:rsidRDefault="00EE56A1" w:rsidP="00EE56A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</w:p>
    <w:p w:rsidR="00D20070" w:rsidRDefault="00EE56A1" w:rsidP="00EE56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56A1">
        <w:rPr>
          <w:rFonts w:ascii="Times New Roman" w:hAnsi="Times New Roman"/>
          <w:b/>
          <w:bCs/>
          <w:sz w:val="20"/>
          <w:szCs w:val="20"/>
          <w:lang w:eastAsia="en-GB"/>
        </w:rPr>
        <w:t>Kata kunci</w:t>
      </w:r>
      <w:r w:rsidRPr="00EE56A1">
        <w:rPr>
          <w:rFonts w:ascii="Times New Roman" w:hAnsi="Times New Roman"/>
          <w:sz w:val="20"/>
          <w:szCs w:val="20"/>
          <w:lang w:eastAsia="en-GB"/>
        </w:rPr>
        <w:t xml:space="preserve">: </w:t>
      </w:r>
      <w:r w:rsidRPr="00EE56A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Hedychium malayanum</w:t>
      </w:r>
      <w:r w:rsidRPr="00EE56A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minyak pati, komposisi kimia, GC-GC/MS, aktiviti </w:t>
      </w:r>
      <w:r w:rsidRPr="00EE56A1">
        <w:rPr>
          <w:rFonts w:ascii="Times New Roman" w:hAnsi="Times New Roman"/>
          <w:sz w:val="20"/>
          <w:szCs w:val="20"/>
        </w:rPr>
        <w:t>anti-agen-pengoksidaan</w:t>
      </w:r>
    </w:p>
    <w:p w:rsidR="00EE56A1" w:rsidRDefault="00EE56A1" w:rsidP="00EE56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56A1" w:rsidRPr="00802DCC" w:rsidRDefault="00EE56A1" w:rsidP="00EE56A1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lastRenderedPageBreak/>
        <w:t>Turner, I.M. (1995). A catalogue of the vascular plants of Malaya.</w:t>
      </w:r>
      <w:r w:rsidRPr="003B40FB">
        <w:rPr>
          <w:rFonts w:ascii="Times New Roman" w:hAnsi="Times New Roman"/>
          <w:i/>
          <w:sz w:val="20"/>
          <w:szCs w:val="20"/>
        </w:rPr>
        <w:t xml:space="preserve"> Gardens’ Bulletin Singapore</w:t>
      </w:r>
      <w:r w:rsidRPr="003B40FB">
        <w:rPr>
          <w:rFonts w:ascii="Times New Roman" w:hAnsi="Times New Roman"/>
          <w:iCs/>
          <w:sz w:val="20"/>
          <w:szCs w:val="20"/>
        </w:rPr>
        <w:t>, 47(2): 642-655.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Wongsuwan, P. and Picheansoonthon, C. (2011). Taxonomic revision of the genus </w:t>
      </w:r>
      <w:r w:rsidRPr="003B40FB">
        <w:rPr>
          <w:rFonts w:ascii="Times New Roman" w:hAnsi="Times New Roman"/>
          <w:i/>
          <w:iCs/>
          <w:sz w:val="20"/>
          <w:szCs w:val="20"/>
        </w:rPr>
        <w:t>Hedychium</w:t>
      </w:r>
      <w:r w:rsidRPr="003B40FB">
        <w:rPr>
          <w:rFonts w:ascii="Times New Roman" w:hAnsi="Times New Roman"/>
          <w:sz w:val="20"/>
          <w:szCs w:val="20"/>
        </w:rPr>
        <w:t xml:space="preserve"> J. Kӧnig (Zingibeaceae) in Thailand (Part 1). </w:t>
      </w:r>
      <w:r w:rsidRPr="003B40FB">
        <w:rPr>
          <w:rFonts w:ascii="Times New Roman" w:hAnsi="Times New Roman"/>
          <w:i/>
          <w:iCs/>
          <w:sz w:val="20"/>
          <w:szCs w:val="20"/>
        </w:rPr>
        <w:t>The Journal of the Royal Institute of Thailand</w:t>
      </w:r>
      <w:r w:rsidRPr="003B40FB">
        <w:rPr>
          <w:rFonts w:ascii="Times New Roman" w:hAnsi="Times New Roman"/>
          <w:sz w:val="20"/>
          <w:szCs w:val="20"/>
        </w:rPr>
        <w:t>, 3: 126-149.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Holttum, R.E. (1950). The Zingiberaceae of the Malay Peninsula. </w:t>
      </w:r>
      <w:r w:rsidRPr="003B40FB">
        <w:rPr>
          <w:rFonts w:ascii="Times New Roman" w:eastAsia="AdvEPSTIM-I" w:hAnsi="Times New Roman"/>
          <w:i/>
          <w:iCs/>
          <w:sz w:val="20"/>
          <w:szCs w:val="20"/>
        </w:rPr>
        <w:t>Gardens’ Bulletin Singapore</w:t>
      </w:r>
      <w:r w:rsidRPr="003B40FB">
        <w:rPr>
          <w:rFonts w:ascii="Times New Roman" w:eastAsia="AdvEPSTIM-I" w:hAnsi="Times New Roman"/>
          <w:sz w:val="20"/>
          <w:szCs w:val="20"/>
        </w:rPr>
        <w:t>, 13(1)</w:t>
      </w:r>
      <w:r w:rsidRPr="003B40FB">
        <w:rPr>
          <w:rFonts w:ascii="Times New Roman" w:hAnsi="Times New Roman"/>
          <w:sz w:val="20"/>
          <w:szCs w:val="20"/>
        </w:rPr>
        <w:t>: 1-249.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  <w:lang w:val="it-IT"/>
        </w:rPr>
        <w:t xml:space="preserve">Sacchetti, G., Maietti, S., Muzzoli, M., Scaglianti, M., Manfredini, S., Radice, M. and Bruni, R. (2005).  </w:t>
      </w:r>
      <w:r w:rsidRPr="003B40FB">
        <w:rPr>
          <w:rFonts w:ascii="Times New Roman" w:hAnsi="Times New Roman"/>
          <w:sz w:val="20"/>
          <w:szCs w:val="20"/>
        </w:rPr>
        <w:t xml:space="preserve">Comparative evaluation of 11 essential oils of different origin as functional antioxidants, antiradicals and antimicrobials in foods. </w:t>
      </w:r>
      <w:r w:rsidRPr="003B40FB">
        <w:rPr>
          <w:rFonts w:ascii="Times New Roman" w:hAnsi="Times New Roman"/>
          <w:i/>
          <w:iCs/>
          <w:sz w:val="20"/>
          <w:szCs w:val="20"/>
        </w:rPr>
        <w:t>Food Chemistry</w:t>
      </w:r>
      <w:r w:rsidRPr="003B40FB">
        <w:rPr>
          <w:rFonts w:ascii="Times New Roman" w:hAnsi="Times New Roman"/>
          <w:sz w:val="20"/>
          <w:szCs w:val="20"/>
        </w:rPr>
        <w:t>, 91(4): 621-632.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>Hussain, A.I., Anwar, F., Hussain Sherazi, S.T. and Przybylski, R. (2008). Chemical composition, antioxidant and antimicrobial activities of basil (</w:t>
      </w:r>
      <w:r w:rsidRPr="003B40FB">
        <w:rPr>
          <w:rFonts w:ascii="Times New Roman" w:eastAsia="AdvEPSTIM-I" w:hAnsi="Times New Roman"/>
          <w:i/>
          <w:iCs/>
          <w:sz w:val="20"/>
          <w:szCs w:val="20"/>
        </w:rPr>
        <w:t>Ocimum basilicum</w:t>
      </w:r>
      <w:r w:rsidRPr="003B40FB">
        <w:rPr>
          <w:rFonts w:ascii="Times New Roman" w:hAnsi="Times New Roman"/>
          <w:sz w:val="20"/>
          <w:szCs w:val="20"/>
        </w:rPr>
        <w:t xml:space="preserve">) essential oils depends on seasonal variations. </w:t>
      </w:r>
      <w:r w:rsidRPr="003B40FB">
        <w:rPr>
          <w:rFonts w:ascii="Times New Roman" w:hAnsi="Times New Roman"/>
          <w:i/>
          <w:iCs/>
          <w:sz w:val="20"/>
          <w:szCs w:val="20"/>
        </w:rPr>
        <w:t>Food Chemistry</w:t>
      </w:r>
      <w:r w:rsidRPr="003B40FB">
        <w:rPr>
          <w:rFonts w:ascii="Times New Roman" w:hAnsi="Times New Roman"/>
          <w:sz w:val="20"/>
          <w:szCs w:val="20"/>
        </w:rPr>
        <w:t>, 108(3): 986-995.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Mario, R.M.J., Thomaz, A.A.R.S., Gilberto, C.F., Alexander, N., Glaucia, M.P. and Stephen, H. (2009). Antioxidant potential of aroma compounds obtained by limonene biotransformation of orange essential oil. </w:t>
      </w:r>
      <w:r w:rsidRPr="003B40FB">
        <w:rPr>
          <w:rFonts w:ascii="Times New Roman" w:hAnsi="Times New Roman"/>
          <w:i/>
          <w:iCs/>
          <w:sz w:val="20"/>
          <w:szCs w:val="20"/>
        </w:rPr>
        <w:t>Food Chemistry</w:t>
      </w:r>
      <w:r w:rsidRPr="003B40FB">
        <w:rPr>
          <w:rFonts w:ascii="Times New Roman" w:hAnsi="Times New Roman"/>
          <w:sz w:val="20"/>
          <w:szCs w:val="20"/>
        </w:rPr>
        <w:t>,</w:t>
      </w:r>
      <w:r w:rsidRPr="003B40F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B40FB">
        <w:rPr>
          <w:rFonts w:ascii="Times New Roman" w:hAnsi="Times New Roman"/>
          <w:sz w:val="20"/>
          <w:szCs w:val="20"/>
        </w:rPr>
        <w:t>116: 8-12.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Singh, G., Maurya, S., Lampasona, M.P. and Catalan, C. (2006). Chemical constituents, antifungal and antioxidative potential of Foeniculum vulgare volatile oil and its acetone extract.  </w:t>
      </w:r>
      <w:r w:rsidRPr="003B40FB">
        <w:rPr>
          <w:rFonts w:ascii="Times New Roman" w:hAnsi="Times New Roman"/>
          <w:i/>
          <w:iCs/>
          <w:sz w:val="20"/>
          <w:szCs w:val="20"/>
        </w:rPr>
        <w:t>Food Control</w:t>
      </w:r>
      <w:r w:rsidRPr="003B40FB">
        <w:rPr>
          <w:rFonts w:ascii="Times New Roman" w:hAnsi="Times New Roman"/>
          <w:sz w:val="20"/>
          <w:szCs w:val="20"/>
        </w:rPr>
        <w:t>, 17: 745-752.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iCs/>
          <w:sz w:val="20"/>
          <w:szCs w:val="20"/>
          <w:lang w:val="fr-FR"/>
        </w:rPr>
        <w:t xml:space="preserve">Randiamiharisoa, P.R. (1996). Essential oil of </w:t>
      </w:r>
      <w:r w:rsidRPr="003B40FB">
        <w:rPr>
          <w:rFonts w:ascii="Times New Roman" w:hAnsi="Times New Roman"/>
          <w:i/>
          <w:sz w:val="20"/>
          <w:szCs w:val="20"/>
          <w:lang w:val="fr-FR"/>
        </w:rPr>
        <w:t>Hedychium coronarium</w:t>
      </w:r>
      <w:r w:rsidRPr="003B40FB">
        <w:rPr>
          <w:rFonts w:ascii="Times New Roman" w:hAnsi="Times New Roman"/>
          <w:iCs/>
          <w:sz w:val="20"/>
          <w:szCs w:val="20"/>
          <w:lang w:val="fr-FR"/>
        </w:rPr>
        <w:t xml:space="preserve"> from Madagascar. </w:t>
      </w:r>
      <w:r w:rsidRPr="003B40FB">
        <w:rPr>
          <w:rFonts w:ascii="Times New Roman" w:hAnsi="Times New Roman"/>
          <w:i/>
          <w:sz w:val="20"/>
          <w:szCs w:val="20"/>
          <w:lang w:val="fr-FR"/>
        </w:rPr>
        <w:t>Rivital essenze profumi piante offic aromi saponi cosmet ae</w:t>
      </w:r>
      <w:r w:rsidRPr="003B40FB">
        <w:rPr>
          <w:rFonts w:ascii="Times New Roman" w:hAnsi="Times New Roman"/>
          <w:iCs/>
          <w:sz w:val="20"/>
          <w:szCs w:val="20"/>
          <w:lang w:val="fr-FR"/>
        </w:rPr>
        <w:t xml:space="preserve">,7: 692-699.   </w:t>
      </w:r>
    </w:p>
    <w:p w:rsidR="00EE56A1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Sablual, B., George, V., Dan, M. and Pradeep, N.S. (2006). Chemical composition and antimicrobial activities of the essential oils from the rhizomes of four </w:t>
      </w:r>
      <w:r w:rsidRPr="003B40FB">
        <w:rPr>
          <w:rFonts w:ascii="Times New Roman" w:hAnsi="Times New Roman"/>
          <w:i/>
          <w:iCs/>
          <w:sz w:val="20"/>
          <w:szCs w:val="20"/>
        </w:rPr>
        <w:t>Hedychium</w:t>
      </w:r>
      <w:r w:rsidRPr="003B40FB">
        <w:rPr>
          <w:rFonts w:ascii="Times New Roman" w:hAnsi="Times New Roman"/>
          <w:sz w:val="20"/>
          <w:szCs w:val="20"/>
        </w:rPr>
        <w:t xml:space="preserve"> species from south India. </w:t>
      </w:r>
      <w:r w:rsidRPr="003B40FB">
        <w:rPr>
          <w:rFonts w:ascii="Times New Roman" w:hAnsi="Times New Roman"/>
          <w:i/>
          <w:sz w:val="20"/>
          <w:szCs w:val="20"/>
        </w:rPr>
        <w:t>Journal of Essential Oil Research</w:t>
      </w:r>
      <w:r w:rsidRPr="003B40FB">
        <w:rPr>
          <w:rFonts w:ascii="Times New Roman" w:hAnsi="Times New Roman"/>
          <w:iCs/>
          <w:sz w:val="20"/>
          <w:szCs w:val="20"/>
        </w:rPr>
        <w:t>, 19(1): 93-138.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Santos, B.C.B., Barata, L.E.S., Marques, F.A., Baroni, A.C.M., Karnos, B.A.C., Oliveria, P.R. and Guerrero, P.G. (2010). Composition of leaf and rhizome essential oils of </w:t>
      </w:r>
      <w:r w:rsidRPr="003B40FB">
        <w:rPr>
          <w:rFonts w:ascii="Times New Roman" w:hAnsi="Times New Roman"/>
          <w:i/>
          <w:iCs/>
          <w:sz w:val="20"/>
          <w:szCs w:val="20"/>
        </w:rPr>
        <w:t>Hedychium coronarium</w:t>
      </w:r>
      <w:r w:rsidRPr="003B40FB">
        <w:rPr>
          <w:rFonts w:ascii="Times New Roman" w:hAnsi="Times New Roman"/>
          <w:sz w:val="20"/>
          <w:szCs w:val="20"/>
        </w:rPr>
        <w:t xml:space="preserve"> Koen. from Brazil. </w:t>
      </w:r>
      <w:r w:rsidRPr="003B40FB">
        <w:rPr>
          <w:rFonts w:ascii="Times New Roman" w:hAnsi="Times New Roman"/>
          <w:i/>
          <w:sz w:val="20"/>
          <w:szCs w:val="20"/>
        </w:rPr>
        <w:t>Journal of Essential Oil Research</w:t>
      </w:r>
      <w:r w:rsidRPr="003B40FB">
        <w:rPr>
          <w:rFonts w:ascii="Times New Roman" w:hAnsi="Times New Roman"/>
          <w:iCs/>
          <w:sz w:val="20"/>
          <w:szCs w:val="20"/>
        </w:rPr>
        <w:t>, 22(4): 305-306</w:t>
      </w:r>
      <w:r w:rsidRPr="003B40FB">
        <w:rPr>
          <w:rFonts w:ascii="Times New Roman" w:hAnsi="Times New Roman"/>
          <w:sz w:val="20"/>
          <w:szCs w:val="20"/>
        </w:rPr>
        <w:t>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Weyerstahl, P., Marschall, H., Thefeld, K. and Subba, G.C. (1999). Constituents of the essential oil from the rhizomes of </w:t>
      </w:r>
      <w:r w:rsidRPr="003B40FB">
        <w:rPr>
          <w:rFonts w:ascii="Times New Roman" w:hAnsi="Times New Roman"/>
          <w:i/>
          <w:iCs/>
          <w:sz w:val="20"/>
          <w:szCs w:val="20"/>
        </w:rPr>
        <w:t>Hedychium gardnerianum</w:t>
      </w:r>
      <w:r w:rsidRPr="003B40FB">
        <w:rPr>
          <w:rFonts w:ascii="Times New Roman" w:hAnsi="Times New Roman"/>
          <w:sz w:val="20"/>
          <w:szCs w:val="20"/>
        </w:rPr>
        <w:t xml:space="preserve"> Roscoe. </w:t>
      </w:r>
      <w:r w:rsidRPr="003B40FB">
        <w:rPr>
          <w:rFonts w:ascii="Times New Roman" w:hAnsi="Times New Roman"/>
          <w:i/>
          <w:iCs/>
          <w:sz w:val="20"/>
          <w:szCs w:val="20"/>
        </w:rPr>
        <w:t>Flavor Fragr. J.</w:t>
      </w:r>
      <w:r w:rsidRPr="003B40FB">
        <w:rPr>
          <w:rFonts w:ascii="Times New Roman" w:hAnsi="Times New Roman"/>
          <w:sz w:val="20"/>
          <w:szCs w:val="20"/>
        </w:rPr>
        <w:t>, 13(6): 377-388.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Weyerstahl, P., Marschall, H., Schneider, S. and Subba, G.C. (1995). Constituents of the essential oil from the rhizomes of </w:t>
      </w:r>
      <w:r w:rsidRPr="003B40FB">
        <w:rPr>
          <w:rFonts w:ascii="Times New Roman" w:hAnsi="Times New Roman"/>
          <w:i/>
          <w:iCs/>
          <w:sz w:val="20"/>
          <w:szCs w:val="20"/>
        </w:rPr>
        <w:t>Hedychium acumnatum</w:t>
      </w:r>
      <w:r w:rsidRPr="003B40FB">
        <w:rPr>
          <w:rFonts w:ascii="Times New Roman" w:hAnsi="Times New Roman"/>
          <w:sz w:val="20"/>
          <w:szCs w:val="20"/>
        </w:rPr>
        <w:t xml:space="preserve"> Roscoe. </w:t>
      </w:r>
      <w:r w:rsidRPr="003B40FB">
        <w:rPr>
          <w:rFonts w:ascii="Times New Roman" w:hAnsi="Times New Roman"/>
          <w:i/>
          <w:iCs/>
          <w:sz w:val="20"/>
          <w:szCs w:val="20"/>
        </w:rPr>
        <w:t>Flavor Fragr. J.</w:t>
      </w:r>
      <w:r w:rsidRPr="003B40FB">
        <w:rPr>
          <w:rFonts w:ascii="Times New Roman" w:hAnsi="Times New Roman"/>
          <w:sz w:val="20"/>
          <w:szCs w:val="20"/>
        </w:rPr>
        <w:t>, 10(3): 179-185.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Gopanraj, Dan, M., Shiburaj, S., Sethuraman, M.G. and George, V. (2005). Chemical composition and antibacterial activity of the rhizome oil of </w:t>
      </w:r>
      <w:r w:rsidRPr="003B40FB">
        <w:rPr>
          <w:rFonts w:ascii="Times New Roman" w:hAnsi="Times New Roman"/>
          <w:i/>
          <w:iCs/>
          <w:sz w:val="20"/>
          <w:szCs w:val="20"/>
        </w:rPr>
        <w:t>Hedychium larsenii</w:t>
      </w:r>
      <w:r w:rsidRPr="003B40FB">
        <w:rPr>
          <w:rFonts w:ascii="Times New Roman" w:hAnsi="Times New Roman"/>
          <w:sz w:val="20"/>
          <w:szCs w:val="20"/>
        </w:rPr>
        <w:t xml:space="preserve">. </w:t>
      </w:r>
      <w:r w:rsidRPr="003B40FB">
        <w:rPr>
          <w:rFonts w:ascii="Times New Roman" w:hAnsi="Times New Roman"/>
          <w:i/>
          <w:iCs/>
          <w:sz w:val="20"/>
          <w:szCs w:val="20"/>
        </w:rPr>
        <w:t>Acta Pharm.</w:t>
      </w:r>
      <w:r w:rsidRPr="003B40FB">
        <w:rPr>
          <w:rFonts w:ascii="Times New Roman" w:hAnsi="Times New Roman"/>
          <w:iCs/>
          <w:sz w:val="20"/>
          <w:szCs w:val="20"/>
        </w:rPr>
        <w:t>,</w:t>
      </w:r>
      <w:r w:rsidRPr="003B40FB">
        <w:rPr>
          <w:rFonts w:ascii="Times New Roman" w:hAnsi="Times New Roman"/>
          <w:sz w:val="20"/>
          <w:szCs w:val="20"/>
        </w:rPr>
        <w:t xml:space="preserve"> 55: 315-320.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Sakhanokho, H.F., Sampson, B,J., Tabanca, N., Wedge, D.E., Demiric, B., Baser, K.H.C., Bernier, U.R., Tsikolia, M., Agramonte, N.M., Becnel, J.J., Chen, J., Rajasekaran, K. and Spiers, J.M. (2013). Chemical composition, antifungal and insecticidal activities of </w:t>
      </w:r>
      <w:r w:rsidRPr="003B40FB">
        <w:rPr>
          <w:rFonts w:ascii="Times New Roman" w:hAnsi="Times New Roman"/>
          <w:i/>
          <w:iCs/>
          <w:sz w:val="20"/>
          <w:szCs w:val="20"/>
        </w:rPr>
        <w:t>Hedychium</w:t>
      </w:r>
      <w:r w:rsidRPr="003B40FB">
        <w:rPr>
          <w:rFonts w:ascii="Times New Roman" w:hAnsi="Times New Roman"/>
          <w:sz w:val="20"/>
          <w:szCs w:val="20"/>
        </w:rPr>
        <w:t xml:space="preserve"> essential oils. </w:t>
      </w:r>
      <w:r w:rsidRPr="003B40FB">
        <w:rPr>
          <w:rFonts w:ascii="Times New Roman" w:hAnsi="Times New Roman"/>
          <w:i/>
          <w:iCs/>
          <w:sz w:val="20"/>
          <w:szCs w:val="20"/>
        </w:rPr>
        <w:t>Molecules</w:t>
      </w:r>
      <w:r w:rsidRPr="003B40FB">
        <w:rPr>
          <w:rFonts w:ascii="Times New Roman" w:hAnsi="Times New Roman"/>
          <w:sz w:val="20"/>
          <w:szCs w:val="20"/>
        </w:rPr>
        <w:t>, 18: 4308-3427.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Thanh, B.V., Dai, D.N., Thang, T.D., Binh, N.Q., Anh, L.D.N. and Ogunwande, I.A. (2014). Composition of essential oils of four </w:t>
      </w:r>
      <w:r w:rsidRPr="003B40FB">
        <w:rPr>
          <w:rFonts w:ascii="Times New Roman" w:hAnsi="Times New Roman"/>
          <w:i/>
          <w:iCs/>
          <w:sz w:val="20"/>
          <w:szCs w:val="20"/>
        </w:rPr>
        <w:t>Hedychium</w:t>
      </w:r>
      <w:r w:rsidRPr="003B40FB">
        <w:rPr>
          <w:rFonts w:ascii="Times New Roman" w:hAnsi="Times New Roman"/>
          <w:sz w:val="20"/>
          <w:szCs w:val="20"/>
        </w:rPr>
        <w:t xml:space="preserve"> species from Vietnam. </w:t>
      </w:r>
      <w:r w:rsidRPr="003B40FB">
        <w:rPr>
          <w:rFonts w:ascii="Times New Roman" w:hAnsi="Times New Roman"/>
          <w:i/>
          <w:iCs/>
          <w:sz w:val="20"/>
          <w:szCs w:val="20"/>
        </w:rPr>
        <w:t>Chemistry Central Journal</w:t>
      </w:r>
      <w:r w:rsidRPr="003B40FB">
        <w:rPr>
          <w:rFonts w:ascii="Times New Roman" w:hAnsi="Times New Roman"/>
          <w:sz w:val="20"/>
          <w:szCs w:val="20"/>
        </w:rPr>
        <w:t>, 8(54): 1-5.</w:t>
      </w:r>
    </w:p>
    <w:p w:rsidR="00EE56A1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iCs/>
          <w:sz w:val="20"/>
          <w:szCs w:val="20"/>
          <w:lang w:val="fr-FR"/>
        </w:rPr>
        <w:t xml:space="preserve">Lechat-Vahirua, I., Francois, P., Menut, C., Lamaty, G. and Bessiere, J.M. (1993). </w:t>
      </w:r>
      <w:r w:rsidRPr="003B40FB">
        <w:rPr>
          <w:rFonts w:ascii="Times New Roman" w:hAnsi="Times New Roman"/>
          <w:iCs/>
          <w:sz w:val="20"/>
          <w:szCs w:val="20"/>
        </w:rPr>
        <w:t xml:space="preserve">Aromatic plants of French Polynesia. I. Constituents of the essential oils of rhizomes of three </w:t>
      </w:r>
      <w:r w:rsidRPr="003B40FB">
        <w:rPr>
          <w:rFonts w:ascii="Times New Roman" w:hAnsi="Times New Roman"/>
          <w:sz w:val="20"/>
          <w:szCs w:val="20"/>
        </w:rPr>
        <w:t xml:space="preserve">Zingiberaceae: </w:t>
      </w:r>
      <w:r w:rsidRPr="003B40FB">
        <w:rPr>
          <w:rFonts w:ascii="Times New Roman" w:hAnsi="Times New Roman"/>
          <w:i/>
          <w:iCs/>
          <w:sz w:val="20"/>
          <w:szCs w:val="20"/>
        </w:rPr>
        <w:t>Zingiber zerumbet</w:t>
      </w:r>
      <w:r w:rsidRPr="003B40FB">
        <w:rPr>
          <w:rFonts w:ascii="Times New Roman" w:hAnsi="Times New Roman"/>
          <w:sz w:val="20"/>
          <w:szCs w:val="20"/>
        </w:rPr>
        <w:t xml:space="preserve"> Smith, </w:t>
      </w:r>
      <w:r w:rsidRPr="003B40FB">
        <w:rPr>
          <w:rFonts w:ascii="Times New Roman" w:hAnsi="Times New Roman"/>
          <w:i/>
          <w:iCs/>
          <w:sz w:val="20"/>
          <w:szCs w:val="20"/>
        </w:rPr>
        <w:t>Hedychium coronarium</w:t>
      </w:r>
      <w:r w:rsidRPr="003B40FB">
        <w:rPr>
          <w:rFonts w:ascii="Times New Roman" w:hAnsi="Times New Roman"/>
          <w:sz w:val="20"/>
          <w:szCs w:val="20"/>
        </w:rPr>
        <w:t xml:space="preserve"> Koeing and </w:t>
      </w:r>
      <w:r w:rsidRPr="003B40FB">
        <w:rPr>
          <w:rFonts w:ascii="Times New Roman" w:hAnsi="Times New Roman"/>
          <w:i/>
          <w:iCs/>
          <w:sz w:val="20"/>
          <w:szCs w:val="20"/>
        </w:rPr>
        <w:t>Etlingera cevuga</w:t>
      </w:r>
      <w:r w:rsidRPr="003B40FB">
        <w:rPr>
          <w:rFonts w:ascii="Times New Roman" w:hAnsi="Times New Roman"/>
          <w:sz w:val="20"/>
          <w:szCs w:val="20"/>
        </w:rPr>
        <w:t xml:space="preserve"> Smith.</w:t>
      </w:r>
      <w:r w:rsidRPr="003B40FB">
        <w:rPr>
          <w:rFonts w:ascii="Times New Roman" w:hAnsi="Times New Roman"/>
          <w:i/>
          <w:sz w:val="20"/>
          <w:szCs w:val="20"/>
        </w:rPr>
        <w:t xml:space="preserve"> Journal of Essential Oil Research</w:t>
      </w:r>
      <w:r w:rsidRPr="003B40FB">
        <w:rPr>
          <w:rFonts w:ascii="Times New Roman" w:hAnsi="Times New Roman"/>
          <w:iCs/>
          <w:sz w:val="20"/>
          <w:szCs w:val="20"/>
        </w:rPr>
        <w:t>, 5(1): 55-59.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Adams, R.P. (2001). </w:t>
      </w:r>
      <w:r w:rsidRPr="003B40FB">
        <w:rPr>
          <w:rFonts w:ascii="Times New Roman" w:hAnsi="Times New Roman"/>
          <w:i/>
          <w:iCs/>
          <w:sz w:val="20"/>
          <w:szCs w:val="20"/>
        </w:rPr>
        <w:t>Identification of Essential Oil Components by Gas Chromatography/Quadrupole Mass Spectroscopy</w:t>
      </w:r>
      <w:r w:rsidRPr="003B40FB">
        <w:rPr>
          <w:rFonts w:ascii="Times New Roman" w:hAnsi="Times New Roman"/>
          <w:sz w:val="20"/>
          <w:szCs w:val="20"/>
        </w:rPr>
        <w:t xml:space="preserve">. Carol Stream, IL: Allured Publishing Corp. 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Choi, H.S. (2003a). Character impact odorants of citrus hallabong [(C. unshiu Marcov x C. sinensis Osbeck) x C.  reticulata Blanco] cold-pressed peel oil. </w:t>
      </w:r>
      <w:r w:rsidRPr="003B40FB">
        <w:rPr>
          <w:rFonts w:ascii="Times New Roman" w:hAnsi="Times New Roman"/>
          <w:i/>
          <w:iCs/>
          <w:sz w:val="20"/>
          <w:szCs w:val="20"/>
        </w:rPr>
        <w:t>J. Agric. Food Chem</w:t>
      </w:r>
      <w:r w:rsidRPr="003B40FB">
        <w:rPr>
          <w:rFonts w:ascii="Times New Roman" w:hAnsi="Times New Roman"/>
          <w:sz w:val="20"/>
          <w:szCs w:val="20"/>
        </w:rPr>
        <w:t>, 51: 2687-2692.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Hognadottir, A. and Rouseff, R.L. (2003). Identification of aroma active compounds in orange essence oil using gas chromatography-olfactometry and gas chromatography - mass spectrometry. </w:t>
      </w:r>
      <w:r w:rsidRPr="003B40FB">
        <w:rPr>
          <w:rFonts w:ascii="Times New Roman" w:hAnsi="Times New Roman"/>
          <w:i/>
          <w:iCs/>
          <w:sz w:val="20"/>
          <w:szCs w:val="20"/>
        </w:rPr>
        <w:t>J. Chromatogr. A</w:t>
      </w:r>
      <w:r w:rsidRPr="003B40FB">
        <w:rPr>
          <w:rFonts w:ascii="Times New Roman" w:hAnsi="Times New Roman"/>
          <w:sz w:val="20"/>
          <w:szCs w:val="20"/>
        </w:rPr>
        <w:t>, 998: 201-211.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t xml:space="preserve">Choi, H.S., Song, H.S., Ukeda, H. and Sawamura, M. (2000). Radical-scavenging activities of citrus essential oils and their components: detection using 1,1-diphenyl-2-picrylhydrazyl. </w:t>
      </w:r>
      <w:r w:rsidRPr="003B40FB">
        <w:rPr>
          <w:rFonts w:ascii="Times New Roman" w:hAnsi="Times New Roman"/>
          <w:i/>
          <w:iCs/>
          <w:sz w:val="20"/>
          <w:szCs w:val="20"/>
        </w:rPr>
        <w:t>Journal of  Agricultural Food Chemistry</w:t>
      </w:r>
      <w:r w:rsidRPr="003B40FB">
        <w:rPr>
          <w:rFonts w:ascii="Times New Roman" w:hAnsi="Times New Roman"/>
          <w:sz w:val="20"/>
          <w:szCs w:val="20"/>
        </w:rPr>
        <w:t>, 48(9): 4156-4161.</w:t>
      </w:r>
    </w:p>
    <w:p w:rsidR="00EE56A1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iCs/>
          <w:sz w:val="20"/>
          <w:szCs w:val="20"/>
        </w:rPr>
        <w:t>Abd El-Baky, H.H. and El-Baroty, G.S. (2008). Chemical and biological evaluation of the essential oil of Egyptian moldavian balm (</w:t>
      </w:r>
      <w:r w:rsidRPr="003B40FB">
        <w:rPr>
          <w:rFonts w:ascii="Times New Roman" w:hAnsi="Times New Roman"/>
          <w:i/>
          <w:sz w:val="20"/>
          <w:szCs w:val="20"/>
        </w:rPr>
        <w:t>Dracocephalum moldavica</w:t>
      </w:r>
      <w:r w:rsidRPr="003B40FB">
        <w:rPr>
          <w:rFonts w:ascii="Times New Roman" w:hAnsi="Times New Roman"/>
          <w:iCs/>
          <w:sz w:val="20"/>
          <w:szCs w:val="20"/>
        </w:rPr>
        <w:t xml:space="preserve"> L). </w:t>
      </w:r>
      <w:r w:rsidRPr="003B40FB">
        <w:rPr>
          <w:rFonts w:ascii="Times New Roman" w:hAnsi="Times New Roman"/>
          <w:i/>
          <w:sz w:val="20"/>
          <w:szCs w:val="20"/>
        </w:rPr>
        <w:t>International Journal of Integrative Biology</w:t>
      </w:r>
      <w:r w:rsidRPr="003B40FB">
        <w:rPr>
          <w:rFonts w:ascii="Times New Roman" w:hAnsi="Times New Roman"/>
          <w:iCs/>
          <w:sz w:val="20"/>
          <w:szCs w:val="20"/>
        </w:rPr>
        <w:t>, 3(3): 202-208.</w:t>
      </w:r>
    </w:p>
    <w:p w:rsidR="00EE56A1" w:rsidRPr="003B40FB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iCs/>
          <w:sz w:val="20"/>
          <w:szCs w:val="20"/>
        </w:rPr>
      </w:pPr>
      <w:r w:rsidRPr="003B40FB">
        <w:rPr>
          <w:rFonts w:ascii="Times New Roman" w:hAnsi="Times New Roman"/>
          <w:sz w:val="20"/>
          <w:szCs w:val="20"/>
        </w:rPr>
        <w:lastRenderedPageBreak/>
        <w:t xml:space="preserve">Kordali, S., Cakir, A., Mavi, A., Kilic, H. and Yildirim, A. (2005). Screening of chemical composition and antifungal and antioxidant activities of the essential oils from three Turkish </w:t>
      </w:r>
      <w:r w:rsidRPr="003B40FB">
        <w:rPr>
          <w:rFonts w:ascii="Times New Roman" w:hAnsi="Times New Roman"/>
          <w:i/>
          <w:iCs/>
          <w:sz w:val="20"/>
          <w:szCs w:val="20"/>
        </w:rPr>
        <w:t xml:space="preserve">Artemisia </w:t>
      </w:r>
      <w:r w:rsidRPr="003B40FB">
        <w:rPr>
          <w:rFonts w:ascii="Times New Roman" w:hAnsi="Times New Roman"/>
          <w:sz w:val="20"/>
          <w:szCs w:val="20"/>
        </w:rPr>
        <w:t xml:space="preserve">species. </w:t>
      </w:r>
      <w:r w:rsidRPr="003B40FB">
        <w:rPr>
          <w:rFonts w:ascii="Times New Roman" w:hAnsi="Times New Roman"/>
          <w:i/>
          <w:iCs/>
          <w:sz w:val="20"/>
          <w:szCs w:val="20"/>
        </w:rPr>
        <w:t>Journal of  Agricultural and Food Chemistry</w:t>
      </w:r>
      <w:r w:rsidRPr="003B40FB">
        <w:rPr>
          <w:rFonts w:ascii="Times New Roman" w:hAnsi="Times New Roman"/>
          <w:sz w:val="20"/>
          <w:szCs w:val="20"/>
        </w:rPr>
        <w:t>, 53(5): 1408-1416.</w:t>
      </w:r>
    </w:p>
    <w:p w:rsidR="00EE56A1" w:rsidRPr="00EE56A1" w:rsidRDefault="00EE56A1" w:rsidP="00EE56A1">
      <w:pPr>
        <w:pStyle w:val="ListParagraph"/>
        <w:numPr>
          <w:ilvl w:val="0"/>
          <w:numId w:val="1"/>
        </w:numPr>
        <w:tabs>
          <w:tab w:val="left" w:pos="-2835"/>
        </w:tabs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561CA4">
        <w:rPr>
          <w:rFonts w:ascii="Times New Roman" w:hAnsi="Times New Roman"/>
          <w:sz w:val="20"/>
          <w:szCs w:val="20"/>
        </w:rPr>
        <w:t xml:space="preserve">Jayaprakasha, G.K., Negi, P.S., Jena, B.S. and Rao, L.J.M. (2007). Antioxidant and antimutagenic activities of </w:t>
      </w:r>
      <w:r w:rsidRPr="00561CA4">
        <w:rPr>
          <w:rFonts w:ascii="Times New Roman" w:hAnsi="Times New Roman"/>
          <w:i/>
          <w:iCs/>
          <w:sz w:val="20"/>
          <w:szCs w:val="20"/>
        </w:rPr>
        <w:t>Cinnamomum zeylanicum</w:t>
      </w:r>
      <w:r w:rsidRPr="00561CA4">
        <w:rPr>
          <w:rFonts w:ascii="Times New Roman" w:hAnsi="Times New Roman"/>
          <w:sz w:val="20"/>
          <w:szCs w:val="20"/>
        </w:rPr>
        <w:t xml:space="preserve"> fruit extracts. </w:t>
      </w:r>
      <w:r w:rsidRPr="00561CA4">
        <w:rPr>
          <w:rFonts w:ascii="Times New Roman" w:hAnsi="Times New Roman"/>
          <w:i/>
          <w:iCs/>
          <w:sz w:val="20"/>
          <w:szCs w:val="20"/>
        </w:rPr>
        <w:t>Journal of Food Composition and Analysis</w:t>
      </w:r>
      <w:r w:rsidRPr="00561CA4">
        <w:rPr>
          <w:rFonts w:ascii="Times New Roman" w:hAnsi="Times New Roman"/>
          <w:sz w:val="20"/>
          <w:szCs w:val="20"/>
        </w:rPr>
        <w:t>,</w:t>
      </w:r>
      <w:r w:rsidRPr="00561CA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61CA4">
        <w:rPr>
          <w:rFonts w:ascii="Times New Roman" w:hAnsi="Times New Roman"/>
          <w:sz w:val="20"/>
          <w:szCs w:val="20"/>
        </w:rPr>
        <w:t>20(3-4): 330-336</w:t>
      </w:r>
      <w:r>
        <w:rPr>
          <w:rFonts w:ascii="Times New Roman" w:hAnsi="Times New Roman"/>
          <w:sz w:val="20"/>
          <w:szCs w:val="20"/>
        </w:rPr>
        <w:t>.</w:t>
      </w:r>
    </w:p>
    <w:sectPr w:rsidR="00EE56A1" w:rsidRPr="00EE56A1" w:rsidSect="00EE56A1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EPSTIM-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53A8"/>
    <w:multiLevelType w:val="hybridMultilevel"/>
    <w:tmpl w:val="5BC03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A1"/>
    <w:rsid w:val="00325A83"/>
    <w:rsid w:val="00D0718B"/>
    <w:rsid w:val="00D20070"/>
    <w:rsid w:val="00D40B1F"/>
    <w:rsid w:val="00EE56A1"/>
    <w:rsid w:val="00F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A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A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2015-02-05T11:18:00Z</dcterms:created>
  <dcterms:modified xsi:type="dcterms:W3CDTF">2015-02-17T02:50:00Z</dcterms:modified>
</cp:coreProperties>
</file>