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AB8" w:rsidRDefault="00692AB8" w:rsidP="00692AB8">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Malaysian Journal of Analytical Sciences </w:t>
      </w:r>
      <w:r w:rsidR="00D02D82">
        <w:rPr>
          <w:rFonts w:ascii="Times New Roman" w:hAnsi="Times New Roman"/>
          <w:sz w:val="24"/>
          <w:szCs w:val="24"/>
          <w:lang w:eastAsia="en-GB"/>
        </w:rPr>
        <w:t>Vol 19 No 1</w:t>
      </w:r>
      <w:r w:rsidR="001B738A">
        <w:rPr>
          <w:rFonts w:ascii="Times New Roman" w:hAnsi="Times New Roman"/>
          <w:sz w:val="24"/>
          <w:szCs w:val="24"/>
          <w:lang w:eastAsia="en-GB"/>
        </w:rPr>
        <w:t xml:space="preserve"> (2015): 184 – 193</w:t>
      </w:r>
      <w:bookmarkStart w:id="0" w:name="_GoBack"/>
      <w:bookmarkEnd w:id="0"/>
    </w:p>
    <w:p w:rsidR="00692AB8" w:rsidRDefault="00692AB8" w:rsidP="00692AB8">
      <w:pPr>
        <w:spacing w:after="0" w:line="240" w:lineRule="auto"/>
        <w:rPr>
          <w:rFonts w:ascii="Times New Roman" w:hAnsi="Times New Roman"/>
          <w:sz w:val="24"/>
          <w:szCs w:val="24"/>
          <w:lang w:eastAsia="en-GB"/>
        </w:rPr>
      </w:pPr>
    </w:p>
    <w:p w:rsidR="00692AB8" w:rsidRDefault="00692AB8" w:rsidP="00692AB8">
      <w:pPr>
        <w:spacing w:after="0" w:line="240" w:lineRule="auto"/>
        <w:rPr>
          <w:rFonts w:ascii="Times New Roman" w:hAnsi="Times New Roman"/>
          <w:sz w:val="24"/>
          <w:szCs w:val="24"/>
          <w:lang w:eastAsia="en-GB"/>
        </w:rPr>
      </w:pPr>
    </w:p>
    <w:p w:rsidR="00692AB8" w:rsidRPr="00692AB8" w:rsidRDefault="00692AB8" w:rsidP="00692AB8">
      <w:pPr>
        <w:spacing w:after="0" w:line="240" w:lineRule="auto"/>
        <w:rPr>
          <w:rFonts w:ascii="Times New Roman" w:hAnsi="Times New Roman"/>
          <w:sz w:val="24"/>
          <w:szCs w:val="24"/>
          <w:lang w:eastAsia="en-GB"/>
        </w:rPr>
      </w:pPr>
    </w:p>
    <w:p w:rsidR="00692AB8" w:rsidRPr="00257758" w:rsidRDefault="00692AB8" w:rsidP="00692AB8">
      <w:pPr>
        <w:spacing w:after="0" w:line="240" w:lineRule="auto"/>
        <w:jc w:val="center"/>
        <w:rPr>
          <w:rFonts w:ascii="Times New Roman" w:hAnsi="Times New Roman"/>
          <w:sz w:val="28"/>
          <w:szCs w:val="28"/>
          <w:lang w:eastAsia="en-GB"/>
        </w:rPr>
      </w:pPr>
      <w:r w:rsidRPr="00257758">
        <w:rPr>
          <w:rFonts w:ascii="Times New Roman" w:hAnsi="Times New Roman"/>
          <w:sz w:val="28"/>
          <w:szCs w:val="28"/>
          <w:lang w:eastAsia="en-GB"/>
        </w:rPr>
        <w:t>PHASE BEHAVIOUR STUDY OF SWIFTLET NEST USING VIRGIN COCONUT OIL WITH NON-IONIC SURFACTANTS</w:t>
      </w:r>
    </w:p>
    <w:p w:rsidR="00692AB8" w:rsidRPr="00802DCC" w:rsidRDefault="00692AB8" w:rsidP="00692AB8">
      <w:pPr>
        <w:spacing w:after="0" w:line="240" w:lineRule="auto"/>
        <w:jc w:val="center"/>
        <w:rPr>
          <w:rFonts w:ascii="Times New Roman" w:hAnsi="Times New Roman"/>
          <w:noProof/>
          <w:sz w:val="24"/>
          <w:szCs w:val="24"/>
          <w:lang w:bidi="ar-SA"/>
        </w:rPr>
      </w:pPr>
    </w:p>
    <w:p w:rsidR="00692AB8" w:rsidRPr="00802DCC" w:rsidRDefault="00692AB8" w:rsidP="00692AB8">
      <w:pPr>
        <w:spacing w:after="0" w:line="240" w:lineRule="auto"/>
        <w:jc w:val="center"/>
        <w:rPr>
          <w:rFonts w:ascii="Times New Roman" w:hAnsi="Times New Roman"/>
          <w:noProof/>
          <w:sz w:val="20"/>
          <w:szCs w:val="20"/>
          <w:lang w:bidi="ar-SA"/>
        </w:rPr>
      </w:pPr>
      <w:r w:rsidRPr="00257758">
        <w:rPr>
          <w:rFonts w:ascii="Times New Roman" w:hAnsi="Times New Roman"/>
          <w:sz w:val="24"/>
          <w:szCs w:val="24"/>
          <w:lang w:eastAsia="en-GB"/>
        </w:rPr>
        <w:t>(Penyelidikan Sifat Fasa Sarang Burung Walit Menggunakan Minyak Kelapa Dara dengan Surfaktan Tidak Bercas)</w:t>
      </w:r>
    </w:p>
    <w:p w:rsidR="00692AB8" w:rsidRDefault="00692AB8" w:rsidP="00692AB8">
      <w:pPr>
        <w:spacing w:after="0" w:line="240" w:lineRule="auto"/>
        <w:jc w:val="center"/>
        <w:rPr>
          <w:rFonts w:ascii="Times New Roman" w:hAnsi="Times New Roman"/>
          <w:noProof/>
          <w:sz w:val="20"/>
          <w:szCs w:val="20"/>
          <w:lang w:bidi="ar-SA"/>
        </w:rPr>
      </w:pPr>
    </w:p>
    <w:p w:rsidR="00692AB8" w:rsidRPr="00D74A30" w:rsidRDefault="00692AB8" w:rsidP="00692AB8">
      <w:pPr>
        <w:spacing w:after="0" w:line="240" w:lineRule="auto"/>
        <w:jc w:val="center"/>
        <w:rPr>
          <w:rFonts w:ascii="Times New Roman" w:eastAsiaTheme="minorHAnsi" w:hAnsi="Times New Roman"/>
          <w:sz w:val="20"/>
          <w:szCs w:val="20"/>
          <w:shd w:val="clear" w:color="auto" w:fill="FFFFFF"/>
          <w:vertAlign w:val="superscript"/>
        </w:rPr>
      </w:pPr>
      <w:r w:rsidRPr="00D74A30">
        <w:rPr>
          <w:rFonts w:ascii="Times New Roman" w:eastAsiaTheme="minorHAnsi" w:hAnsi="Times New Roman"/>
          <w:sz w:val="20"/>
          <w:szCs w:val="20"/>
          <w:shd w:val="clear" w:color="auto" w:fill="FFFFFF"/>
        </w:rPr>
        <w:t>Siti Salwa Abd Gani</w:t>
      </w:r>
      <w:r w:rsidRPr="00D74A30">
        <w:rPr>
          <w:rFonts w:ascii="Times New Roman" w:eastAsiaTheme="minorHAnsi" w:hAnsi="Times New Roman"/>
          <w:sz w:val="20"/>
          <w:szCs w:val="20"/>
          <w:shd w:val="clear" w:color="auto" w:fill="FFFFFF"/>
          <w:vertAlign w:val="superscript"/>
        </w:rPr>
        <w:t>1,2,3</w:t>
      </w:r>
      <w:r w:rsidRPr="00D74A30">
        <w:rPr>
          <w:rFonts w:ascii="Times New Roman" w:eastAsiaTheme="minorHAnsi" w:hAnsi="Times New Roman"/>
          <w:sz w:val="20"/>
          <w:szCs w:val="20"/>
          <w:shd w:val="clear" w:color="auto" w:fill="FFFFFF"/>
        </w:rPr>
        <w:t>*</w:t>
      </w:r>
      <w:r w:rsidRPr="00D74A30">
        <w:rPr>
          <w:rFonts w:ascii="Times New Roman" w:eastAsiaTheme="minorHAnsi" w:hAnsi="Times New Roman"/>
          <w:sz w:val="20"/>
          <w:szCs w:val="20"/>
          <w:shd w:val="clear" w:color="auto" w:fill="FFFFFF"/>
          <w:vertAlign w:val="superscript"/>
        </w:rPr>
        <w:t xml:space="preserve"> </w:t>
      </w:r>
      <w:r w:rsidRPr="00D74A30">
        <w:rPr>
          <w:rFonts w:ascii="Times New Roman" w:eastAsiaTheme="minorHAnsi" w:hAnsi="Times New Roman"/>
          <w:sz w:val="20"/>
          <w:szCs w:val="20"/>
          <w:shd w:val="clear" w:color="auto" w:fill="FFFFFF"/>
        </w:rPr>
        <w:t>and Siti Zulaika Adisah</w:t>
      </w:r>
      <w:r w:rsidRPr="00D74A30">
        <w:rPr>
          <w:rFonts w:ascii="Times New Roman" w:eastAsiaTheme="minorHAnsi" w:hAnsi="Times New Roman"/>
          <w:sz w:val="20"/>
          <w:szCs w:val="20"/>
          <w:shd w:val="clear" w:color="auto" w:fill="FFFFFF"/>
          <w:vertAlign w:val="superscript"/>
        </w:rPr>
        <w:t>1</w:t>
      </w:r>
    </w:p>
    <w:p w:rsidR="00692AB8" w:rsidRPr="00692AB8" w:rsidRDefault="00692AB8" w:rsidP="00692AB8">
      <w:pPr>
        <w:spacing w:after="0" w:line="240" w:lineRule="auto"/>
        <w:jc w:val="center"/>
        <w:rPr>
          <w:rFonts w:ascii="Times New Roman" w:hAnsi="Times New Roman"/>
          <w:noProof/>
          <w:sz w:val="20"/>
          <w:szCs w:val="20"/>
          <w:lang w:bidi="ar-SA"/>
        </w:rPr>
      </w:pPr>
    </w:p>
    <w:p w:rsidR="00692AB8" w:rsidRPr="00692AB8" w:rsidRDefault="00692AB8" w:rsidP="00692AB8">
      <w:pPr>
        <w:spacing w:after="0" w:line="240" w:lineRule="auto"/>
        <w:jc w:val="center"/>
        <w:rPr>
          <w:rFonts w:ascii="Times New Roman" w:eastAsiaTheme="minorHAnsi" w:hAnsi="Times New Roman"/>
          <w:i/>
          <w:iCs/>
          <w:sz w:val="20"/>
          <w:szCs w:val="20"/>
          <w:shd w:val="clear" w:color="auto" w:fill="FFFFFF"/>
        </w:rPr>
      </w:pPr>
      <w:r w:rsidRPr="00692AB8">
        <w:rPr>
          <w:rFonts w:ascii="Times New Roman" w:eastAsiaTheme="minorHAnsi" w:hAnsi="Times New Roman"/>
          <w:i/>
          <w:iCs/>
          <w:sz w:val="20"/>
          <w:szCs w:val="20"/>
          <w:shd w:val="clear" w:color="auto" w:fill="FFFFFF"/>
          <w:vertAlign w:val="superscript"/>
        </w:rPr>
        <w:t>1</w:t>
      </w:r>
      <w:r w:rsidRPr="00692AB8">
        <w:rPr>
          <w:rFonts w:ascii="Times New Roman" w:eastAsiaTheme="minorHAnsi" w:hAnsi="Times New Roman"/>
          <w:i/>
          <w:iCs/>
          <w:sz w:val="20"/>
          <w:szCs w:val="20"/>
          <w:shd w:val="clear" w:color="auto" w:fill="FFFFFF"/>
        </w:rPr>
        <w:t xml:space="preserve">Department of Chemistry, Faculty of Science, </w:t>
      </w:r>
    </w:p>
    <w:p w:rsidR="00692AB8" w:rsidRPr="00692AB8" w:rsidRDefault="00692AB8" w:rsidP="00692AB8">
      <w:pPr>
        <w:spacing w:after="0" w:line="240" w:lineRule="auto"/>
        <w:jc w:val="center"/>
        <w:rPr>
          <w:rFonts w:ascii="Times New Roman" w:eastAsiaTheme="minorHAnsi" w:hAnsi="Times New Roman"/>
          <w:i/>
          <w:iCs/>
          <w:sz w:val="20"/>
          <w:szCs w:val="20"/>
          <w:shd w:val="clear" w:color="auto" w:fill="FFFFFF"/>
        </w:rPr>
      </w:pPr>
      <w:r w:rsidRPr="00692AB8">
        <w:rPr>
          <w:rFonts w:ascii="Times New Roman" w:eastAsiaTheme="minorHAnsi" w:hAnsi="Times New Roman"/>
          <w:i/>
          <w:iCs/>
          <w:sz w:val="20"/>
          <w:szCs w:val="20"/>
          <w:shd w:val="clear" w:color="auto" w:fill="FFFFFF"/>
          <w:vertAlign w:val="superscript"/>
        </w:rPr>
        <w:t>2</w:t>
      </w:r>
      <w:r w:rsidRPr="00692AB8">
        <w:rPr>
          <w:rFonts w:ascii="Times New Roman" w:eastAsiaTheme="minorHAnsi" w:hAnsi="Times New Roman"/>
          <w:i/>
          <w:iCs/>
          <w:sz w:val="20"/>
          <w:szCs w:val="20"/>
          <w:shd w:val="clear" w:color="auto" w:fill="FFFFFF"/>
        </w:rPr>
        <w:t xml:space="preserve">Halal Product Research Institute, </w:t>
      </w:r>
    </w:p>
    <w:p w:rsidR="00692AB8" w:rsidRPr="00692AB8" w:rsidRDefault="00692AB8" w:rsidP="00692AB8">
      <w:pPr>
        <w:spacing w:after="0" w:line="240" w:lineRule="auto"/>
        <w:jc w:val="center"/>
        <w:rPr>
          <w:rFonts w:ascii="Times New Roman" w:eastAsiaTheme="minorHAnsi" w:hAnsi="Times New Roman"/>
          <w:i/>
          <w:iCs/>
          <w:sz w:val="20"/>
          <w:szCs w:val="20"/>
          <w:shd w:val="clear" w:color="auto" w:fill="FFFFFF"/>
        </w:rPr>
      </w:pPr>
      <w:r w:rsidRPr="00692AB8">
        <w:rPr>
          <w:rFonts w:ascii="Times New Roman" w:eastAsiaTheme="minorHAnsi" w:hAnsi="Times New Roman"/>
          <w:i/>
          <w:iCs/>
          <w:sz w:val="20"/>
          <w:szCs w:val="20"/>
          <w:shd w:val="clear" w:color="auto" w:fill="FFFFFF"/>
          <w:vertAlign w:val="superscript"/>
        </w:rPr>
        <w:t>3</w:t>
      </w:r>
      <w:r w:rsidRPr="00692AB8">
        <w:rPr>
          <w:rFonts w:ascii="Times New Roman" w:eastAsiaTheme="minorHAnsi" w:hAnsi="Times New Roman"/>
          <w:i/>
          <w:iCs/>
          <w:sz w:val="20"/>
          <w:szCs w:val="20"/>
          <w:shd w:val="clear" w:color="auto" w:fill="FFFFFF"/>
        </w:rPr>
        <w:t xml:space="preserve">Centre of Foundation Studies for Agricultural Science,  </w:t>
      </w:r>
    </w:p>
    <w:p w:rsidR="00692AB8" w:rsidRPr="00692AB8" w:rsidRDefault="00692AB8" w:rsidP="00692AB8">
      <w:pPr>
        <w:spacing w:after="0" w:line="240" w:lineRule="auto"/>
        <w:jc w:val="center"/>
        <w:rPr>
          <w:rFonts w:ascii="Times New Roman" w:eastAsiaTheme="minorHAnsi" w:hAnsi="Times New Roman"/>
          <w:i/>
          <w:iCs/>
          <w:sz w:val="20"/>
          <w:szCs w:val="20"/>
          <w:shd w:val="clear" w:color="auto" w:fill="FFFFFF"/>
        </w:rPr>
      </w:pPr>
      <w:r w:rsidRPr="00692AB8">
        <w:rPr>
          <w:rFonts w:ascii="Times New Roman" w:eastAsiaTheme="minorHAnsi" w:hAnsi="Times New Roman"/>
          <w:i/>
          <w:iCs/>
          <w:sz w:val="20"/>
          <w:szCs w:val="20"/>
          <w:shd w:val="clear" w:color="auto" w:fill="FFFFFF"/>
        </w:rPr>
        <w:t>Universiti Putra Malaysia, 43400 Serdang, Selangor, Malaysia</w:t>
      </w:r>
    </w:p>
    <w:p w:rsidR="00692AB8" w:rsidRPr="00692AB8" w:rsidRDefault="00692AB8" w:rsidP="00692AB8">
      <w:pPr>
        <w:spacing w:after="0" w:line="240" w:lineRule="auto"/>
        <w:jc w:val="center"/>
        <w:rPr>
          <w:rFonts w:ascii="Times New Roman" w:hAnsi="Times New Roman"/>
          <w:noProof/>
          <w:sz w:val="20"/>
          <w:szCs w:val="20"/>
          <w:lang w:bidi="ar-SA"/>
        </w:rPr>
      </w:pPr>
    </w:p>
    <w:p w:rsidR="00692AB8" w:rsidRPr="00692AB8" w:rsidRDefault="00692AB8" w:rsidP="00692AB8">
      <w:pPr>
        <w:spacing w:after="0" w:line="240" w:lineRule="auto"/>
        <w:jc w:val="center"/>
        <w:rPr>
          <w:rFonts w:ascii="Times New Roman" w:hAnsi="Times New Roman"/>
          <w:sz w:val="20"/>
          <w:szCs w:val="20"/>
          <w:lang w:eastAsia="en-GB"/>
        </w:rPr>
      </w:pPr>
      <w:r w:rsidRPr="00692AB8">
        <w:rPr>
          <w:rFonts w:ascii="Times New Roman" w:hAnsi="Times New Roman"/>
          <w:i/>
          <w:noProof/>
          <w:sz w:val="20"/>
          <w:szCs w:val="20"/>
          <w:lang w:bidi="ar-SA"/>
        </w:rPr>
        <w:t xml:space="preserve">*Corresponding author: </w:t>
      </w:r>
      <w:r w:rsidRPr="00692AB8">
        <w:rPr>
          <w:rFonts w:ascii="Times New Roman" w:hAnsi="Times New Roman"/>
          <w:i/>
          <w:iCs/>
          <w:sz w:val="20"/>
          <w:szCs w:val="20"/>
          <w:lang w:eastAsia="en-GB"/>
        </w:rPr>
        <w:t>ssalwaag@upm.edu.my</w:t>
      </w:r>
    </w:p>
    <w:p w:rsidR="00692AB8" w:rsidRPr="00692AB8" w:rsidRDefault="00692AB8" w:rsidP="00692AB8">
      <w:pPr>
        <w:spacing w:after="0" w:line="240" w:lineRule="auto"/>
        <w:jc w:val="center"/>
        <w:rPr>
          <w:rFonts w:ascii="Times New Roman" w:hAnsi="Times New Roman"/>
          <w:noProof/>
          <w:sz w:val="20"/>
          <w:szCs w:val="20"/>
          <w:lang w:bidi="ar-SA"/>
        </w:rPr>
      </w:pPr>
    </w:p>
    <w:p w:rsidR="00692AB8" w:rsidRPr="00692AB8" w:rsidRDefault="00692AB8" w:rsidP="00692AB8">
      <w:pPr>
        <w:spacing w:after="0" w:line="240" w:lineRule="auto"/>
        <w:jc w:val="center"/>
        <w:rPr>
          <w:rFonts w:ascii="Times New Roman" w:hAnsi="Times New Roman"/>
          <w:noProof/>
          <w:sz w:val="20"/>
          <w:szCs w:val="20"/>
          <w:lang w:bidi="ar-SA"/>
        </w:rPr>
      </w:pPr>
    </w:p>
    <w:p w:rsidR="00692AB8" w:rsidRPr="00692AB8" w:rsidRDefault="00692AB8" w:rsidP="00692AB8">
      <w:pPr>
        <w:spacing w:after="0" w:line="240" w:lineRule="auto"/>
        <w:jc w:val="center"/>
        <w:rPr>
          <w:rFonts w:ascii="Times New Roman" w:hAnsi="Times New Roman"/>
          <w:b/>
          <w:noProof/>
          <w:sz w:val="20"/>
          <w:szCs w:val="20"/>
          <w:lang w:bidi="ar-SA"/>
        </w:rPr>
      </w:pPr>
      <w:r w:rsidRPr="00692AB8">
        <w:rPr>
          <w:rFonts w:ascii="Times New Roman" w:hAnsi="Times New Roman"/>
          <w:b/>
          <w:noProof/>
          <w:sz w:val="20"/>
          <w:szCs w:val="20"/>
          <w:lang w:bidi="ar-SA"/>
        </w:rPr>
        <w:t>Abstract</w:t>
      </w:r>
    </w:p>
    <w:p w:rsidR="00692AB8" w:rsidRPr="00692AB8" w:rsidRDefault="00692AB8" w:rsidP="00692AB8">
      <w:pPr>
        <w:spacing w:after="0" w:line="240" w:lineRule="auto"/>
        <w:jc w:val="both"/>
        <w:rPr>
          <w:rFonts w:ascii="Times New Roman" w:eastAsiaTheme="minorHAnsi" w:hAnsi="Times New Roman"/>
          <w:sz w:val="20"/>
          <w:szCs w:val="20"/>
          <w:shd w:val="clear" w:color="auto" w:fill="FFFFFF"/>
        </w:rPr>
      </w:pPr>
      <w:r w:rsidRPr="00692AB8">
        <w:rPr>
          <w:rFonts w:ascii="Times New Roman" w:eastAsiaTheme="minorHAnsi" w:hAnsi="Times New Roman"/>
          <w:sz w:val="20"/>
          <w:szCs w:val="20"/>
          <w:shd w:val="clear" w:color="auto" w:fill="FFFFFF"/>
        </w:rPr>
        <w:t>Virgin coconut oil (VCO) is the oil that obtained from fresh and mature kernel of the coconut by mechanical or natural means with or without the application of heat, which does not lead to alteration of the nature of the oil. It have advantages such as strengthens the immune system because of its lauric acid content. It also has medium-chain fatty acids which heighten metabolism and energy, thus stimulating the thyroid. Swiftlet nest as an active ingredient need to be dispersed in a carrier system. Thus, ternary phase diagrams were constructed to find the suitable and stable system for it. The phase behavior of systems has been investigated by constructing ternary phase diagrams consisting of non-ionic surfactants/VCO:bird nest/water. The surfactants used were Sorbitan tri-oleate (Span 85), Sorbitan mono-oleate (Span 80), Sorbitan monolaurate (Span 20), Polyoxyethylene(20) sorbitan tri-oleate (Tween 85) and Polyoxyethylene (20) sorbitan mono-oleate (Tween 80). These systems include several phase regions such as homogeneous, isotropic, two-phase and three-phase regions. Different hydrophilic lipophilic balance (HLB) value of non-ionic surfactants exhibit different ternary diagram characteristics. A lower HLB shows a more oil-soluble and a more water-soluble surfactant (larger homogeneous and isotropic region in ternary phase diagrams) whereas high value of HLB shows the reverse of that result. The results show that the T85/VCO:bird nest/water system gave better performance than the other four individual surfactant systems. As a conclusion, high hydrophilic lipophilic balance (HLB) values of surfactant were found to be a good surfactant for the formulation of VCO:bird nest emulsion for cosmetic and pharmaceutical purposes.</w:t>
      </w:r>
    </w:p>
    <w:p w:rsidR="00692AB8" w:rsidRPr="00692AB8" w:rsidRDefault="00692AB8" w:rsidP="00692AB8">
      <w:pPr>
        <w:spacing w:after="0" w:line="240" w:lineRule="auto"/>
        <w:jc w:val="both"/>
        <w:rPr>
          <w:rFonts w:ascii="Times New Roman" w:hAnsi="Times New Roman"/>
          <w:b/>
          <w:bCs/>
          <w:sz w:val="20"/>
          <w:szCs w:val="20"/>
          <w:lang w:eastAsia="en-GB"/>
        </w:rPr>
      </w:pPr>
    </w:p>
    <w:p w:rsidR="00692AB8" w:rsidRPr="00692AB8" w:rsidRDefault="00692AB8" w:rsidP="00692AB8">
      <w:pPr>
        <w:spacing w:after="0" w:line="240" w:lineRule="auto"/>
        <w:jc w:val="both"/>
        <w:rPr>
          <w:rFonts w:ascii="Times New Roman" w:hAnsi="Times New Roman"/>
          <w:sz w:val="20"/>
          <w:szCs w:val="20"/>
          <w:lang w:eastAsia="en-GB"/>
        </w:rPr>
      </w:pPr>
      <w:r w:rsidRPr="00692AB8">
        <w:rPr>
          <w:rFonts w:ascii="Times New Roman" w:hAnsi="Times New Roman"/>
          <w:b/>
          <w:bCs/>
          <w:sz w:val="20"/>
          <w:szCs w:val="20"/>
          <w:lang w:eastAsia="en-GB"/>
        </w:rPr>
        <w:t>Keywords</w:t>
      </w:r>
      <w:r w:rsidRPr="00692AB8">
        <w:rPr>
          <w:rFonts w:ascii="Times New Roman" w:hAnsi="Times New Roman"/>
          <w:sz w:val="20"/>
          <w:szCs w:val="20"/>
          <w:lang w:eastAsia="en-GB"/>
        </w:rPr>
        <w:t>: virgin coconut oil, swiftlet nest, surfactant, emulsion</w:t>
      </w:r>
      <w:r w:rsidRPr="00692AB8">
        <w:rPr>
          <w:rFonts w:ascii="Times New Roman" w:eastAsiaTheme="minorHAnsi" w:hAnsi="Times New Roman"/>
          <w:sz w:val="20"/>
          <w:szCs w:val="20"/>
          <w:shd w:val="clear" w:color="auto" w:fill="FFFFFF"/>
        </w:rPr>
        <w:t> </w:t>
      </w:r>
    </w:p>
    <w:p w:rsidR="00692AB8" w:rsidRPr="00692AB8" w:rsidRDefault="00692AB8" w:rsidP="00692AB8">
      <w:pPr>
        <w:spacing w:after="0" w:line="240" w:lineRule="auto"/>
        <w:jc w:val="center"/>
        <w:rPr>
          <w:rFonts w:ascii="Times New Roman" w:hAnsi="Times New Roman"/>
          <w:noProof/>
          <w:sz w:val="20"/>
          <w:szCs w:val="20"/>
          <w:lang w:bidi="ar-SA"/>
        </w:rPr>
      </w:pPr>
    </w:p>
    <w:p w:rsidR="00692AB8" w:rsidRPr="00692AB8" w:rsidRDefault="00692AB8" w:rsidP="00692AB8">
      <w:pPr>
        <w:spacing w:after="0" w:line="240" w:lineRule="auto"/>
        <w:jc w:val="center"/>
        <w:rPr>
          <w:rFonts w:ascii="Times New Roman" w:hAnsi="Times New Roman"/>
          <w:b/>
          <w:noProof/>
          <w:sz w:val="20"/>
          <w:szCs w:val="20"/>
          <w:lang w:bidi="ar-SA"/>
        </w:rPr>
      </w:pPr>
      <w:r w:rsidRPr="00692AB8">
        <w:rPr>
          <w:rFonts w:ascii="Times New Roman" w:hAnsi="Times New Roman"/>
          <w:b/>
          <w:noProof/>
          <w:sz w:val="20"/>
          <w:szCs w:val="20"/>
          <w:lang w:bidi="ar-SA"/>
        </w:rPr>
        <w:t>Abstrak</w:t>
      </w:r>
    </w:p>
    <w:p w:rsidR="00692AB8" w:rsidRPr="00692AB8" w:rsidRDefault="00692AB8" w:rsidP="00692AB8">
      <w:pPr>
        <w:spacing w:after="0" w:line="240" w:lineRule="auto"/>
        <w:jc w:val="both"/>
        <w:rPr>
          <w:rFonts w:ascii="Times New Roman" w:hAnsi="Times New Roman"/>
          <w:sz w:val="20"/>
          <w:szCs w:val="20"/>
          <w:lang w:eastAsia="en-GB"/>
        </w:rPr>
      </w:pPr>
      <w:r w:rsidRPr="00692AB8">
        <w:rPr>
          <w:rFonts w:ascii="Times New Roman" w:hAnsi="Times New Roman"/>
          <w:sz w:val="20"/>
          <w:szCs w:val="20"/>
          <w:lang w:eastAsia="en-GB"/>
        </w:rPr>
        <w:t xml:space="preserve">Minyak kelapa dara (VCO) adalah minyak yang diperolehi daripada kernel segar dan matang kelapa dengan cara mekanikal atau semula jadi dengan atau tanpa penggunaan haba, yang tidak membawa kepada pengubahan sifat minyak. Ia mempunyai kelebihan seperti menguatkan sistem imun kerana mempunyai kandungan asid laurik. Ia juga mempunyai rantaian sederhana panjang asid lemak yang meningkatkan metabolisma, tenaga dan merangsang tiroid. Sarang burung walit sebagai bahan aktif perlu dilarutkan dalam sistem pembawa bahan aktif. Oleh itu, gambar rajah fasa tiga segi telah dibina untuk mencari sistem yang sesuai dan stabil. Kelakuan fasa bagi sistem telah diuji dengan membina gambar rajah fasa segi tiga yang terdiri surfaktan bukan ionik / VCO: sarang burung / air. Surfaktan yang digunakan adalah Sorbitan tri-oleat (Span 85), Sorbitan mono-oleat (Span 80), Sorbitan mono-laurat (Span 20), Polioksiethilena (20) sorbitan tri-oleat (Tween 85) dan Polioksiethilena (20) sorbitan mono-oleat (Tween 80). Sistem ini termasuk beberapa kawasan fasa seperti homogen, isotropi, dua fasa dan wilayah tiga fasa. Nilai </w:t>
      </w:r>
      <w:r w:rsidRPr="00692AB8">
        <w:rPr>
          <w:rFonts w:ascii="Times New Roman" w:hAnsi="Times New Roman"/>
          <w:sz w:val="20"/>
          <w:szCs w:val="20"/>
          <w:lang w:eastAsia="en-GB"/>
        </w:rPr>
        <w:lastRenderedPageBreak/>
        <w:t>HLB (Keseimbangan sifat suka air dan minyak) surfaktan bukan ionik yang berbeza memberikan ciri-ciri yang berbeza pada rajah segi tiga. HLB lebih rendah menunjukkan sifat surfaktan larut air yang lebih (wilayah yang lebih besar homogen dan isotropik dalam gambar rajah fasa segi tiga) manakala nilai HLB yang tinggi menunjukkan keputusan sebaliknya. Keputusan menunjukkan bahawa T85/VCO: burung sarang sistem / air memberikan keputusan yang lebih baik berbanding empat sistem surfaktan yang lain. Kesimpulannya, HLB surfaktan yang tinggi baik untuk menyatukan VCO: emulsi sarang burung untuk tujuan kosmetik dan farmaseutikal</w:t>
      </w:r>
    </w:p>
    <w:p w:rsidR="00692AB8" w:rsidRPr="00692AB8" w:rsidRDefault="00692AB8" w:rsidP="00692AB8">
      <w:pPr>
        <w:spacing w:after="0" w:line="240" w:lineRule="auto"/>
        <w:jc w:val="both"/>
        <w:rPr>
          <w:rFonts w:ascii="Times New Roman" w:hAnsi="Times New Roman"/>
          <w:sz w:val="20"/>
          <w:szCs w:val="20"/>
          <w:lang w:eastAsia="en-GB"/>
        </w:rPr>
      </w:pPr>
    </w:p>
    <w:p w:rsidR="009F210D" w:rsidRDefault="00692AB8" w:rsidP="00692AB8">
      <w:pPr>
        <w:spacing w:after="0" w:line="240" w:lineRule="auto"/>
        <w:jc w:val="both"/>
        <w:rPr>
          <w:rFonts w:ascii="Times New Roman" w:eastAsiaTheme="minorHAnsi" w:hAnsi="Times New Roman"/>
          <w:sz w:val="20"/>
          <w:szCs w:val="20"/>
          <w:shd w:val="clear" w:color="auto" w:fill="FFFFFF"/>
        </w:rPr>
      </w:pPr>
      <w:r w:rsidRPr="00692AB8">
        <w:rPr>
          <w:rFonts w:ascii="Times New Roman" w:hAnsi="Times New Roman"/>
          <w:b/>
          <w:bCs/>
          <w:sz w:val="20"/>
          <w:szCs w:val="20"/>
          <w:lang w:eastAsia="en-GB"/>
        </w:rPr>
        <w:t>Kata kunci</w:t>
      </w:r>
      <w:r w:rsidRPr="00692AB8">
        <w:rPr>
          <w:rFonts w:ascii="Times New Roman" w:hAnsi="Times New Roman"/>
          <w:sz w:val="20"/>
          <w:szCs w:val="20"/>
          <w:lang w:eastAsia="en-GB"/>
        </w:rPr>
        <w:t xml:space="preserve">: </w:t>
      </w:r>
      <w:r w:rsidRPr="00692AB8">
        <w:rPr>
          <w:rFonts w:ascii="Times New Roman" w:eastAsiaTheme="minorHAnsi" w:hAnsi="Times New Roman"/>
          <w:sz w:val="20"/>
          <w:szCs w:val="20"/>
          <w:shd w:val="clear" w:color="auto" w:fill="FFFFFF"/>
        </w:rPr>
        <w:t>minyak kelapa dara, sarang burung walit, surfaktan, emulsi</w:t>
      </w:r>
    </w:p>
    <w:p w:rsidR="00692AB8" w:rsidRDefault="00692AB8" w:rsidP="00692AB8">
      <w:pPr>
        <w:spacing w:after="0" w:line="240" w:lineRule="auto"/>
        <w:jc w:val="both"/>
        <w:rPr>
          <w:rFonts w:ascii="Times New Roman" w:eastAsiaTheme="minorHAnsi" w:hAnsi="Times New Roman"/>
          <w:sz w:val="20"/>
          <w:szCs w:val="20"/>
          <w:shd w:val="clear" w:color="auto" w:fill="FFFFFF"/>
        </w:rPr>
      </w:pPr>
    </w:p>
    <w:p w:rsidR="003B70D9" w:rsidRPr="00802DCC" w:rsidRDefault="003B70D9" w:rsidP="003B70D9">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Villarino, B.J., Dy, L.M. and Lizada, C.C. (2007). Descriptive Sensory Evaluation Of Virgin Coconut Oil And Refined, Bleached And Deodorized Coconut Oil. </w:t>
      </w:r>
      <w:r w:rsidRPr="00574EA5">
        <w:rPr>
          <w:rFonts w:ascii="Times New Roman" w:hAnsi="Times New Roman"/>
          <w:i/>
          <w:sz w:val="20"/>
          <w:szCs w:val="20"/>
        </w:rPr>
        <w:t>LWT-Food Sci Technol</w:t>
      </w:r>
      <w:r w:rsidRPr="00574EA5">
        <w:rPr>
          <w:rFonts w:ascii="Times New Roman" w:hAnsi="Times New Roman"/>
          <w:i/>
          <w:iCs/>
          <w:sz w:val="20"/>
          <w:szCs w:val="20"/>
        </w:rPr>
        <w:t xml:space="preserve">, </w:t>
      </w:r>
      <w:r w:rsidRPr="00574EA5">
        <w:rPr>
          <w:rFonts w:ascii="Times New Roman" w:hAnsi="Times New Roman"/>
          <w:iCs/>
          <w:sz w:val="20"/>
          <w:szCs w:val="20"/>
        </w:rPr>
        <w:t>40</w:t>
      </w:r>
      <w:r w:rsidRPr="00574EA5">
        <w:rPr>
          <w:rFonts w:ascii="Times New Roman" w:hAnsi="Times New Roman"/>
          <w:sz w:val="20"/>
          <w:szCs w:val="20"/>
        </w:rPr>
        <w:t>:193-199.</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Nevin, K.G. and Rajamohan, T. (2006). Effect Of Topical Application Of Virgin Coconut Oil On Skin Components And Antioxidant Status During Dermal Wound Healing In Young Rat. </w:t>
      </w:r>
      <w:r w:rsidRPr="00574EA5">
        <w:rPr>
          <w:rFonts w:ascii="Times New Roman" w:hAnsi="Times New Roman"/>
          <w:i/>
          <w:sz w:val="20"/>
          <w:szCs w:val="20"/>
        </w:rPr>
        <w:t>Skin Pharmacol Physiol</w:t>
      </w:r>
      <w:r w:rsidRPr="00574EA5">
        <w:rPr>
          <w:rFonts w:ascii="Times New Roman" w:hAnsi="Times New Roman"/>
          <w:sz w:val="20"/>
          <w:szCs w:val="20"/>
        </w:rPr>
        <w:t>,</w:t>
      </w:r>
      <w:r w:rsidRPr="00574EA5">
        <w:rPr>
          <w:rFonts w:ascii="Times New Roman" w:hAnsi="Times New Roman"/>
          <w:i/>
          <w:iCs/>
          <w:sz w:val="20"/>
          <w:szCs w:val="20"/>
        </w:rPr>
        <w:t xml:space="preserve"> </w:t>
      </w:r>
      <w:r w:rsidRPr="00574EA5">
        <w:rPr>
          <w:rFonts w:ascii="Times New Roman" w:hAnsi="Times New Roman"/>
          <w:iCs/>
          <w:sz w:val="20"/>
          <w:szCs w:val="20"/>
        </w:rPr>
        <w:t>23</w:t>
      </w:r>
      <w:r w:rsidRPr="00574EA5">
        <w:rPr>
          <w:rFonts w:ascii="Times New Roman" w:hAnsi="Times New Roman"/>
          <w:sz w:val="20"/>
          <w:szCs w:val="20"/>
        </w:rPr>
        <w:t>: 290-297.</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Marina, A.M., Che Man, Y.B., Nazimah, S.A.H. and Amin, I. (2009). Chemical properties of Virgin Coconut Oil. </w:t>
      </w:r>
      <w:r w:rsidRPr="00574EA5">
        <w:rPr>
          <w:rFonts w:ascii="Times New Roman" w:hAnsi="Times New Roman"/>
          <w:i/>
          <w:sz w:val="20"/>
          <w:szCs w:val="20"/>
          <w:shd w:val="clear" w:color="auto" w:fill="FFFFFF"/>
        </w:rPr>
        <w:t>J Am Oil Chem Soc,</w:t>
      </w:r>
      <w:r w:rsidRPr="00574EA5">
        <w:rPr>
          <w:rFonts w:ascii="Times New Roman" w:hAnsi="Times New Roman"/>
          <w:i/>
          <w:iCs/>
          <w:sz w:val="20"/>
          <w:szCs w:val="20"/>
        </w:rPr>
        <w:t xml:space="preserve"> </w:t>
      </w:r>
      <w:r w:rsidRPr="00574EA5">
        <w:rPr>
          <w:rFonts w:ascii="Times New Roman" w:hAnsi="Times New Roman"/>
          <w:iCs/>
          <w:sz w:val="20"/>
          <w:szCs w:val="20"/>
        </w:rPr>
        <w:t>86</w:t>
      </w:r>
      <w:r w:rsidRPr="00574EA5">
        <w:rPr>
          <w:rFonts w:ascii="Times New Roman" w:hAnsi="Times New Roman"/>
          <w:sz w:val="20"/>
          <w:szCs w:val="20"/>
        </w:rPr>
        <w:t>: 301-307.</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Nevin, K. G., Rajamohan, T. (2007). Virgin Coconut Oil Supplemented Diet Increases The Antioxidant Status In Rats. </w:t>
      </w:r>
      <w:r w:rsidRPr="00574EA5">
        <w:rPr>
          <w:rFonts w:ascii="Times New Roman" w:hAnsi="Times New Roman"/>
          <w:i/>
          <w:sz w:val="20"/>
          <w:szCs w:val="20"/>
        </w:rPr>
        <w:t>Food Chem</w:t>
      </w:r>
      <w:r w:rsidRPr="00574EA5">
        <w:rPr>
          <w:rFonts w:ascii="Times New Roman" w:hAnsi="Times New Roman"/>
          <w:sz w:val="20"/>
          <w:szCs w:val="20"/>
        </w:rPr>
        <w:t xml:space="preserve">, 99(2): 260-266. </w:t>
      </w:r>
    </w:p>
    <w:p w:rsidR="003B70D9" w:rsidRPr="00EB163B"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A</w:t>
      </w:r>
      <w:r>
        <w:rPr>
          <w:rFonts w:ascii="Times New Roman" w:hAnsi="Times New Roman"/>
          <w:sz w:val="20"/>
          <w:szCs w:val="20"/>
        </w:rPr>
        <w:t xml:space="preserve">swir, </w:t>
      </w:r>
      <w:r w:rsidRPr="00574EA5">
        <w:rPr>
          <w:rFonts w:ascii="Times New Roman" w:hAnsi="Times New Roman"/>
          <w:sz w:val="20"/>
          <w:szCs w:val="20"/>
        </w:rPr>
        <w:t>A.R. and  Wan Nazaimoon, W.M. (2011)</w:t>
      </w:r>
      <w:r>
        <w:rPr>
          <w:rFonts w:ascii="Times New Roman" w:hAnsi="Times New Roman"/>
          <w:sz w:val="20"/>
          <w:szCs w:val="20"/>
        </w:rPr>
        <w:t>. Effect o</w:t>
      </w:r>
      <w:r w:rsidRPr="00574EA5">
        <w:rPr>
          <w:rFonts w:ascii="Times New Roman" w:hAnsi="Times New Roman"/>
          <w:sz w:val="20"/>
          <w:szCs w:val="20"/>
        </w:rPr>
        <w:t>f Edible Bird’s Nest</w:t>
      </w:r>
      <w:r>
        <w:rPr>
          <w:rFonts w:ascii="Times New Roman" w:hAnsi="Times New Roman"/>
          <w:sz w:val="20"/>
          <w:szCs w:val="20"/>
        </w:rPr>
        <w:t xml:space="preserve"> on Cell  proliferation a</w:t>
      </w:r>
      <w:r w:rsidRPr="00574EA5">
        <w:rPr>
          <w:rFonts w:ascii="Times New Roman" w:hAnsi="Times New Roman"/>
          <w:sz w:val="20"/>
          <w:szCs w:val="20"/>
        </w:rPr>
        <w:t>nd </w:t>
      </w:r>
      <w:r>
        <w:rPr>
          <w:rFonts w:ascii="Times New Roman" w:hAnsi="Times New Roman"/>
          <w:sz w:val="20"/>
          <w:szCs w:val="20"/>
        </w:rPr>
        <w:t xml:space="preserve"> </w:t>
      </w:r>
      <w:r w:rsidRPr="00574EA5">
        <w:rPr>
          <w:rFonts w:ascii="Times New Roman" w:hAnsi="Times New Roman"/>
          <w:sz w:val="20"/>
          <w:szCs w:val="20"/>
        </w:rPr>
        <w:t>Tumor Necrosis Factor-Alpha (TNF-A) Release</w:t>
      </w:r>
      <w:r w:rsidRPr="00574EA5">
        <w:rPr>
          <w:rFonts w:ascii="Times New Roman" w:hAnsi="Times New Roman"/>
          <w:bCs/>
          <w:i/>
          <w:iCs/>
          <w:sz w:val="20"/>
          <w:szCs w:val="20"/>
        </w:rPr>
        <w:t> In Vitro</w:t>
      </w:r>
      <w:r w:rsidRPr="00574EA5">
        <w:rPr>
          <w:rFonts w:ascii="Times New Roman" w:hAnsi="Times New Roman"/>
          <w:sz w:val="20"/>
          <w:szCs w:val="20"/>
        </w:rPr>
        <w:t xml:space="preserve">. </w:t>
      </w:r>
      <w:r w:rsidRPr="00574EA5">
        <w:rPr>
          <w:rFonts w:ascii="Times New Roman" w:hAnsi="Times New Roman"/>
          <w:i/>
          <w:iCs/>
          <w:sz w:val="20"/>
          <w:szCs w:val="20"/>
        </w:rPr>
        <w:t xml:space="preserve">Int Food Res J, </w:t>
      </w:r>
      <w:r w:rsidRPr="00574EA5">
        <w:rPr>
          <w:rFonts w:ascii="Times New Roman" w:hAnsi="Times New Roman"/>
          <w:iCs/>
          <w:sz w:val="20"/>
          <w:szCs w:val="20"/>
        </w:rPr>
        <w:t>18</w:t>
      </w:r>
      <w:r w:rsidRPr="00574EA5">
        <w:rPr>
          <w:rFonts w:ascii="Times New Roman" w:hAnsi="Times New Roman"/>
          <w:sz w:val="20"/>
          <w:szCs w:val="20"/>
        </w:rPr>
        <w:t>: 1123–1127.</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Abd Gani, S.S. (2010). Formation and Characteristic Of Engkabang Based Nano-Cosmeceuticals. Ph.D Thesis. University Putra Malaysia. </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Schmitt, T. (2001). Analysis Of Surfactants, Surfactant Science Series. </w:t>
      </w:r>
      <w:r w:rsidRPr="00574EA5">
        <w:rPr>
          <w:rFonts w:ascii="Times New Roman" w:hAnsi="Times New Roman"/>
          <w:i/>
          <w:iCs/>
          <w:sz w:val="20"/>
          <w:szCs w:val="20"/>
        </w:rPr>
        <w:t>Marcel Dekker, New York</w:t>
      </w:r>
      <w:r w:rsidRPr="00574EA5">
        <w:rPr>
          <w:rFonts w:ascii="Times New Roman" w:hAnsi="Times New Roman"/>
          <w:sz w:val="20"/>
          <w:szCs w:val="20"/>
        </w:rPr>
        <w:t>, 96.</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Cross J. (1987). Nonionic Surfactants: Chemical Analysis, Surfactant Science Series. </w:t>
      </w:r>
      <w:r w:rsidRPr="00574EA5">
        <w:rPr>
          <w:rFonts w:ascii="Times New Roman" w:hAnsi="Times New Roman"/>
          <w:i/>
          <w:iCs/>
          <w:sz w:val="20"/>
          <w:szCs w:val="20"/>
        </w:rPr>
        <w:t>Marcel Dekker, New York</w:t>
      </w:r>
      <w:r w:rsidRPr="00574EA5">
        <w:rPr>
          <w:rFonts w:ascii="Times New Roman" w:hAnsi="Times New Roman"/>
          <w:sz w:val="20"/>
          <w:szCs w:val="20"/>
        </w:rPr>
        <w:t>, 19.</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EB163B">
        <w:rPr>
          <w:rFonts w:ascii="Times New Roman" w:hAnsi="Times New Roman"/>
          <w:sz w:val="20"/>
          <w:szCs w:val="20"/>
        </w:rPr>
        <w:t>Tadros</w:t>
      </w:r>
      <w:r w:rsidRPr="00574EA5">
        <w:rPr>
          <w:rFonts w:ascii="Times New Roman" w:hAnsi="Times New Roman"/>
          <w:sz w:val="20"/>
          <w:szCs w:val="20"/>
        </w:rPr>
        <w:t xml:space="preserve"> T. F. (2005). Applied Surfactants: Principles and Applications. </w:t>
      </w:r>
      <w:r w:rsidRPr="00574EA5">
        <w:rPr>
          <w:rFonts w:ascii="Times New Roman" w:hAnsi="Times New Roman"/>
          <w:i/>
          <w:iCs/>
          <w:sz w:val="20"/>
          <w:szCs w:val="20"/>
        </w:rPr>
        <w:t>Wiley-VCH</w:t>
      </w:r>
      <w:r w:rsidRPr="00574EA5">
        <w:rPr>
          <w:rFonts w:ascii="Times New Roman" w:hAnsi="Times New Roman"/>
          <w:sz w:val="20"/>
          <w:szCs w:val="20"/>
        </w:rPr>
        <w:t>, 201.</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Miller, L. D., Wert, S. E. and Whitsett, J. A.(2001). Surfactant Proteins And Cell Markers In The Respiratory Epithelium Of The Amphibian, Ambystoma Mexicanum. Comp  </w:t>
      </w:r>
      <w:r w:rsidRPr="00574EA5">
        <w:rPr>
          <w:rFonts w:ascii="Times New Roman" w:hAnsi="Times New Roman"/>
          <w:i/>
          <w:iCs/>
          <w:sz w:val="20"/>
          <w:szCs w:val="20"/>
        </w:rPr>
        <w:t xml:space="preserve">Biochem Physiol A, </w:t>
      </w:r>
      <w:r w:rsidRPr="00574EA5">
        <w:rPr>
          <w:rFonts w:ascii="Times New Roman" w:hAnsi="Times New Roman"/>
          <w:iCs/>
          <w:sz w:val="20"/>
          <w:szCs w:val="20"/>
        </w:rPr>
        <w:t>129</w:t>
      </w:r>
      <w:r w:rsidRPr="00574EA5">
        <w:rPr>
          <w:rFonts w:ascii="Times New Roman" w:hAnsi="Times New Roman"/>
          <w:sz w:val="20"/>
          <w:szCs w:val="20"/>
        </w:rPr>
        <w:t xml:space="preserve">: 141–149. </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Lakatos-Szabó , J. and  Lakatos I. (1997). Effect Of Non-Ionic Surfactants On Interfacial Rheological Properties Of Crude Oil/Water Systems. </w:t>
      </w:r>
      <w:r w:rsidRPr="00574EA5">
        <w:rPr>
          <w:rFonts w:ascii="Times New Roman" w:hAnsi="Times New Roman"/>
          <w:i/>
          <w:iCs/>
          <w:sz w:val="20"/>
          <w:szCs w:val="20"/>
        </w:rPr>
        <w:t>Prog Colloid Poly Sci</w:t>
      </w:r>
      <w:r w:rsidRPr="00574EA5">
        <w:rPr>
          <w:rFonts w:ascii="Times New Roman" w:hAnsi="Times New Roman"/>
          <w:iCs/>
          <w:sz w:val="20"/>
          <w:szCs w:val="20"/>
        </w:rPr>
        <w:t>, 105:</w:t>
      </w:r>
      <w:r w:rsidRPr="00574EA5">
        <w:rPr>
          <w:rFonts w:ascii="Times New Roman" w:hAnsi="Times New Roman"/>
          <w:sz w:val="20"/>
          <w:szCs w:val="20"/>
        </w:rPr>
        <w:t xml:space="preserve"> 302-310.</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Whitehead, K., Karr, N. and  Mitragotri, S. (2007). Safe And Effective Permeation Enhancers For Oral Drug Delivery. </w:t>
      </w:r>
      <w:r w:rsidRPr="00574EA5">
        <w:rPr>
          <w:rFonts w:ascii="Times New Roman" w:hAnsi="Times New Roman"/>
          <w:i/>
          <w:iCs/>
          <w:sz w:val="20"/>
          <w:szCs w:val="20"/>
        </w:rPr>
        <w:t xml:space="preserve">Inflammopharmacology, </w:t>
      </w:r>
      <w:r w:rsidRPr="00574EA5">
        <w:rPr>
          <w:rFonts w:ascii="Times New Roman" w:hAnsi="Times New Roman"/>
          <w:iCs/>
          <w:sz w:val="20"/>
          <w:szCs w:val="20"/>
        </w:rPr>
        <w:t>25</w:t>
      </w:r>
      <w:r w:rsidRPr="00574EA5">
        <w:rPr>
          <w:rFonts w:ascii="Times New Roman" w:hAnsi="Times New Roman"/>
          <w:sz w:val="20"/>
          <w:szCs w:val="20"/>
        </w:rPr>
        <w:t xml:space="preserve">: 1782-1788. </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Fang, J-Y., Yu, S-Y., Pao-Chuwu, H., Huang, Y-B. and Tsai, Y-H. (2001). </w:t>
      </w:r>
      <w:r w:rsidRPr="00574EA5">
        <w:rPr>
          <w:rFonts w:ascii="Times New Roman" w:hAnsi="Times New Roman"/>
          <w:i/>
          <w:iCs/>
          <w:sz w:val="20"/>
          <w:szCs w:val="20"/>
        </w:rPr>
        <w:t>In Vitro</w:t>
      </w:r>
      <w:r w:rsidRPr="00574EA5">
        <w:rPr>
          <w:rFonts w:ascii="Times New Roman" w:hAnsi="Times New Roman"/>
          <w:sz w:val="20"/>
          <w:szCs w:val="20"/>
        </w:rPr>
        <w:t xml:space="preserve"> Skin Permeation Of Estradiol From Various Proniosome Formulations. </w:t>
      </w:r>
      <w:r w:rsidRPr="00574EA5">
        <w:rPr>
          <w:rFonts w:ascii="Times New Roman" w:hAnsi="Times New Roman"/>
          <w:i/>
          <w:iCs/>
          <w:sz w:val="20"/>
          <w:szCs w:val="20"/>
        </w:rPr>
        <w:t>Int J Pharm</w:t>
      </w:r>
      <w:r w:rsidRPr="00574EA5">
        <w:rPr>
          <w:rFonts w:ascii="Times New Roman" w:hAnsi="Times New Roman"/>
          <w:sz w:val="20"/>
          <w:szCs w:val="20"/>
        </w:rPr>
        <w:t>, 215</w:t>
      </w:r>
      <w:r w:rsidRPr="00574EA5">
        <w:rPr>
          <w:rFonts w:ascii="Times New Roman" w:hAnsi="Times New Roman"/>
          <w:b/>
          <w:bCs/>
          <w:sz w:val="20"/>
          <w:szCs w:val="20"/>
        </w:rPr>
        <w:t>:</w:t>
      </w:r>
      <w:r w:rsidRPr="00574EA5">
        <w:rPr>
          <w:rFonts w:ascii="Times New Roman" w:hAnsi="Times New Roman"/>
          <w:sz w:val="20"/>
          <w:szCs w:val="20"/>
        </w:rPr>
        <w:t xml:space="preserve"> 9199.</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Marcone, M.F (2005). Characterization Of The Edible Bird’s Nest Caviar Of The East</w:t>
      </w:r>
      <w:r w:rsidRPr="00574EA5">
        <w:rPr>
          <w:rFonts w:ascii="Times New Roman" w:hAnsi="Times New Roman"/>
          <w:i/>
          <w:iCs/>
          <w:sz w:val="20"/>
          <w:szCs w:val="20"/>
        </w:rPr>
        <w:t xml:space="preserve">. Food Res Int, </w:t>
      </w:r>
      <w:r w:rsidRPr="00574EA5">
        <w:rPr>
          <w:rFonts w:ascii="Times New Roman" w:hAnsi="Times New Roman"/>
          <w:iCs/>
          <w:sz w:val="20"/>
          <w:szCs w:val="20"/>
        </w:rPr>
        <w:t>38</w:t>
      </w:r>
      <w:r w:rsidRPr="00574EA5">
        <w:rPr>
          <w:rFonts w:ascii="Times New Roman" w:hAnsi="Times New Roman"/>
          <w:sz w:val="20"/>
          <w:szCs w:val="20"/>
        </w:rPr>
        <w:t>: 1125-1134.</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Jiao, J. and Burgess, D.J. (2006). Multiple Emulsion Stability Pressure Balance and Interfacial Film Strength. In “Multiple Emulsions: Technology and Applications”, Ed. A Aserin, Wiley Series on Surface and Interfacial Chemistry, </w:t>
      </w:r>
      <w:r w:rsidRPr="00574EA5">
        <w:rPr>
          <w:rFonts w:ascii="Times New Roman" w:hAnsi="Times New Roman"/>
          <w:i/>
          <w:iCs/>
          <w:sz w:val="20"/>
          <w:szCs w:val="20"/>
        </w:rPr>
        <w:t>John Wiley and Sons, Inc. Hoboken, New Jersey</w:t>
      </w:r>
      <w:r w:rsidRPr="00574EA5">
        <w:rPr>
          <w:rFonts w:ascii="Times New Roman" w:hAnsi="Times New Roman"/>
          <w:sz w:val="20"/>
          <w:szCs w:val="20"/>
        </w:rPr>
        <w:t>. Chapter 1, 1- 27.</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Golemanov, K., Tcholakova, S., Kralchevsky, P.A., Ananthapadmanabhan, K. P. and Lips, A. (2006). Latex-Particle-Stabilized Emulsions of Anti-Bancroft Type. </w:t>
      </w:r>
      <w:r w:rsidRPr="00574EA5">
        <w:rPr>
          <w:rFonts w:ascii="Times New Roman" w:hAnsi="Times New Roman"/>
          <w:i/>
          <w:iCs/>
          <w:sz w:val="20"/>
          <w:szCs w:val="20"/>
        </w:rPr>
        <w:t>Langmuir, 21</w:t>
      </w:r>
      <w:r w:rsidRPr="00574EA5">
        <w:rPr>
          <w:rFonts w:ascii="Times New Roman" w:hAnsi="Times New Roman"/>
          <w:sz w:val="20"/>
          <w:szCs w:val="20"/>
        </w:rPr>
        <w:t>: 50-63.</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EB163B">
        <w:rPr>
          <w:rFonts w:ascii="Times New Roman" w:hAnsi="Times New Roman"/>
          <w:sz w:val="20"/>
          <w:szCs w:val="20"/>
        </w:rPr>
        <w:t>Mat Hadzir, N</w:t>
      </w:r>
      <w:r w:rsidRPr="00574EA5">
        <w:rPr>
          <w:rStyle w:val="Hyperlink"/>
          <w:rFonts w:ascii="Times New Roman" w:hAnsi="Times New Roman"/>
          <w:sz w:val="20"/>
          <w:szCs w:val="20"/>
        </w:rPr>
        <w:t>.</w:t>
      </w:r>
      <w:r w:rsidRPr="00574EA5">
        <w:rPr>
          <w:rFonts w:ascii="Times New Roman" w:hAnsi="Times New Roman"/>
          <w:sz w:val="20"/>
          <w:szCs w:val="20"/>
        </w:rPr>
        <w:t>, </w:t>
      </w:r>
      <w:r w:rsidRPr="00EB163B">
        <w:rPr>
          <w:rFonts w:ascii="Times New Roman" w:hAnsi="Times New Roman"/>
          <w:sz w:val="20"/>
          <w:szCs w:val="20"/>
        </w:rPr>
        <w:t>Basri, M</w:t>
      </w:r>
      <w:r w:rsidRPr="00574EA5">
        <w:rPr>
          <w:rFonts w:ascii="Times New Roman" w:hAnsi="Times New Roman"/>
          <w:sz w:val="20"/>
          <w:szCs w:val="20"/>
        </w:rPr>
        <w:t>., </w:t>
      </w:r>
      <w:r w:rsidRPr="00EB163B">
        <w:rPr>
          <w:rFonts w:ascii="Times New Roman" w:hAnsi="Times New Roman"/>
          <w:sz w:val="20"/>
          <w:szCs w:val="20"/>
        </w:rPr>
        <w:t>Abdul Rahman, M.B</w:t>
      </w:r>
      <w:r w:rsidRPr="00574EA5">
        <w:rPr>
          <w:rStyle w:val="Hyperlink"/>
          <w:rFonts w:ascii="Times New Roman" w:hAnsi="Times New Roman"/>
          <w:sz w:val="20"/>
          <w:szCs w:val="20"/>
        </w:rPr>
        <w:t>.</w:t>
      </w:r>
      <w:r w:rsidRPr="00574EA5">
        <w:rPr>
          <w:rFonts w:ascii="Times New Roman" w:hAnsi="Times New Roman"/>
          <w:sz w:val="20"/>
          <w:szCs w:val="20"/>
        </w:rPr>
        <w:t>, </w:t>
      </w:r>
      <w:r w:rsidRPr="00EB163B">
        <w:rPr>
          <w:rFonts w:ascii="Times New Roman" w:hAnsi="Times New Roman"/>
          <w:sz w:val="20"/>
          <w:szCs w:val="20"/>
        </w:rPr>
        <w:t>Salleh, A.B</w:t>
      </w:r>
      <w:r w:rsidRPr="00574EA5">
        <w:rPr>
          <w:rFonts w:ascii="Times New Roman" w:hAnsi="Times New Roman"/>
          <w:sz w:val="20"/>
          <w:szCs w:val="20"/>
        </w:rPr>
        <w:t>., </w:t>
      </w:r>
      <w:r w:rsidRPr="00EB163B">
        <w:rPr>
          <w:rFonts w:ascii="Times New Roman" w:hAnsi="Times New Roman"/>
          <w:sz w:val="20"/>
          <w:szCs w:val="20"/>
        </w:rPr>
        <w:t>Raja Abdul Rahman, R.N</w:t>
      </w:r>
      <w:r w:rsidRPr="00574EA5">
        <w:rPr>
          <w:rStyle w:val="Hyperlink"/>
          <w:rFonts w:ascii="Times New Roman" w:hAnsi="Times New Roman"/>
          <w:sz w:val="20"/>
          <w:szCs w:val="20"/>
        </w:rPr>
        <w:t>.</w:t>
      </w:r>
      <w:r w:rsidRPr="00574EA5">
        <w:rPr>
          <w:rFonts w:ascii="Times New Roman" w:hAnsi="Times New Roman"/>
          <w:sz w:val="20"/>
          <w:szCs w:val="20"/>
        </w:rPr>
        <w:t xml:space="preserve"> and  </w:t>
      </w:r>
      <w:r w:rsidRPr="00EB163B">
        <w:rPr>
          <w:rFonts w:ascii="Times New Roman" w:hAnsi="Times New Roman"/>
          <w:sz w:val="20"/>
          <w:szCs w:val="20"/>
        </w:rPr>
        <w:t>Basri, H</w:t>
      </w:r>
      <w:r w:rsidRPr="00574EA5">
        <w:rPr>
          <w:rFonts w:ascii="Times New Roman" w:hAnsi="Times New Roman"/>
          <w:sz w:val="20"/>
          <w:szCs w:val="20"/>
        </w:rPr>
        <w:t xml:space="preserve">. (2013). Phase Behaviour And Formation Of Fatty Acid Esters Nanoemulsions Containing Piroxicam. </w:t>
      </w:r>
      <w:r w:rsidRPr="00574EA5">
        <w:rPr>
          <w:rFonts w:ascii="Times New Roman" w:hAnsi="Times New Roman"/>
          <w:i/>
          <w:sz w:val="20"/>
          <w:szCs w:val="20"/>
        </w:rPr>
        <w:t>AAPS Pharm Sci Tech,</w:t>
      </w:r>
      <w:r w:rsidRPr="00574EA5">
        <w:rPr>
          <w:rFonts w:ascii="Times New Roman" w:hAnsi="Times New Roman"/>
          <w:sz w:val="20"/>
          <w:szCs w:val="20"/>
          <w:shd w:val="clear" w:color="auto" w:fill="FFFFFF"/>
        </w:rPr>
        <w:t>14(1):456-63.</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Yuan, Y., Li, S.M., Mo, F.K., and Zhong, D.F. (2006). Investigation Of Micro-Emulsion System For Transdermal Delivery Of Meloxicam. </w:t>
      </w:r>
      <w:r w:rsidRPr="00574EA5">
        <w:rPr>
          <w:rFonts w:ascii="Times New Roman" w:hAnsi="Times New Roman"/>
          <w:i/>
          <w:iCs/>
          <w:sz w:val="20"/>
          <w:szCs w:val="20"/>
        </w:rPr>
        <w:t xml:space="preserve">Int J Pharm, </w:t>
      </w:r>
      <w:r w:rsidRPr="00574EA5">
        <w:rPr>
          <w:rFonts w:ascii="Times New Roman" w:hAnsi="Times New Roman"/>
          <w:iCs/>
          <w:sz w:val="20"/>
          <w:szCs w:val="20"/>
        </w:rPr>
        <w:t>321</w:t>
      </w:r>
      <w:r w:rsidRPr="00574EA5">
        <w:rPr>
          <w:rFonts w:ascii="Times New Roman" w:hAnsi="Times New Roman"/>
          <w:sz w:val="20"/>
          <w:szCs w:val="20"/>
        </w:rPr>
        <w:t>: 117-123.</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Viyoch, J., Klinthong,  N. and Siripaisal, W. (2003). Development Of Oil-In-Water Emulsion Containing Tamarind Fruit Pulp Extract I. Physical Characteristics And Stability Of Emulsion. </w:t>
      </w:r>
      <w:r w:rsidRPr="00574EA5">
        <w:rPr>
          <w:rFonts w:ascii="Times New Roman" w:hAnsi="Times New Roman"/>
          <w:i/>
          <w:iCs/>
          <w:sz w:val="20"/>
          <w:szCs w:val="20"/>
        </w:rPr>
        <w:t xml:space="preserve">Naresuan Univ J, </w:t>
      </w:r>
      <w:r w:rsidRPr="00574EA5">
        <w:rPr>
          <w:rFonts w:ascii="Times New Roman" w:hAnsi="Times New Roman"/>
          <w:iCs/>
          <w:sz w:val="20"/>
          <w:szCs w:val="20"/>
        </w:rPr>
        <w:t>11</w:t>
      </w:r>
      <w:r w:rsidRPr="00574EA5">
        <w:rPr>
          <w:rFonts w:ascii="Times New Roman" w:hAnsi="Times New Roman"/>
          <w:sz w:val="20"/>
          <w:szCs w:val="20"/>
        </w:rPr>
        <w:t>(3): 29-49.</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Karanjkar, P.U., Lee, J.W. and Morris, J. F. (2012). Calorimetric Investigation Of Cyclopentane Hydrate Formation In An Emulsion. </w:t>
      </w:r>
      <w:r w:rsidRPr="00574EA5">
        <w:rPr>
          <w:rFonts w:ascii="Times New Roman" w:hAnsi="Times New Roman"/>
          <w:i/>
          <w:sz w:val="20"/>
          <w:szCs w:val="20"/>
        </w:rPr>
        <w:t>Chem Eng Sci</w:t>
      </w:r>
      <w:r w:rsidRPr="00574EA5">
        <w:rPr>
          <w:rFonts w:ascii="Times New Roman" w:hAnsi="Times New Roman"/>
          <w:sz w:val="20"/>
          <w:szCs w:val="20"/>
        </w:rPr>
        <w:t>, 68: 481-491.</w:t>
      </w:r>
    </w:p>
    <w:p w:rsidR="003B70D9" w:rsidRPr="00574EA5"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t xml:space="preserve">Schwartz  (1949). Surface Active Agents. </w:t>
      </w:r>
      <w:r w:rsidRPr="00574EA5">
        <w:rPr>
          <w:rFonts w:ascii="Times New Roman" w:hAnsi="Times New Roman"/>
          <w:i/>
          <w:iCs/>
          <w:sz w:val="20"/>
          <w:szCs w:val="20"/>
        </w:rPr>
        <w:t>Interscience, New York</w:t>
      </w:r>
      <w:r w:rsidRPr="00574EA5">
        <w:rPr>
          <w:rFonts w:ascii="Times New Roman" w:hAnsi="Times New Roman"/>
          <w:sz w:val="20"/>
          <w:szCs w:val="20"/>
        </w:rPr>
        <w:t>. 111-140.</w:t>
      </w:r>
    </w:p>
    <w:p w:rsidR="003B70D9" w:rsidRDefault="003B70D9" w:rsidP="003B70D9">
      <w:pPr>
        <w:pStyle w:val="ListParagraph"/>
        <w:numPr>
          <w:ilvl w:val="0"/>
          <w:numId w:val="1"/>
        </w:numPr>
        <w:spacing w:after="0" w:line="240" w:lineRule="auto"/>
        <w:ind w:left="360"/>
        <w:jc w:val="both"/>
        <w:rPr>
          <w:rFonts w:ascii="Times New Roman" w:hAnsi="Times New Roman"/>
          <w:sz w:val="20"/>
          <w:szCs w:val="20"/>
        </w:rPr>
      </w:pPr>
      <w:r w:rsidRPr="00574EA5">
        <w:rPr>
          <w:rFonts w:ascii="Times New Roman" w:hAnsi="Times New Roman"/>
          <w:sz w:val="20"/>
          <w:szCs w:val="20"/>
        </w:rPr>
        <w:lastRenderedPageBreak/>
        <w:t xml:space="preserve">Witthaya, P., Yanutatsaneejit, U.A., Rangsunvigit, P., Acosta, E.J. and Sabatini, D.A. (2009). Ethylbenzene Removal by Froth Flotation under Conditions of Middle-Phase Microemulsion Formation I: Interfacial Tension, Foamability, and Foam Stability. </w:t>
      </w:r>
      <w:r w:rsidRPr="00574EA5">
        <w:rPr>
          <w:rFonts w:ascii="Times New Roman" w:hAnsi="Times New Roman"/>
          <w:i/>
          <w:iCs/>
          <w:sz w:val="20"/>
          <w:szCs w:val="20"/>
        </w:rPr>
        <w:t>Separ Sci Technol,</w:t>
      </w:r>
      <w:r w:rsidRPr="00574EA5">
        <w:rPr>
          <w:rFonts w:ascii="Times New Roman" w:hAnsi="Times New Roman"/>
          <w:sz w:val="20"/>
          <w:szCs w:val="20"/>
        </w:rPr>
        <w:t> </w:t>
      </w:r>
      <w:r w:rsidRPr="00574EA5">
        <w:rPr>
          <w:rFonts w:ascii="Times New Roman" w:hAnsi="Times New Roman"/>
          <w:i/>
          <w:iCs/>
          <w:sz w:val="20"/>
          <w:szCs w:val="20"/>
        </w:rPr>
        <w:t>40</w:t>
      </w:r>
      <w:r w:rsidRPr="00574EA5">
        <w:rPr>
          <w:rFonts w:ascii="Times New Roman" w:hAnsi="Times New Roman"/>
          <w:sz w:val="20"/>
          <w:szCs w:val="20"/>
        </w:rPr>
        <w:t>(7): 1537-1553. </w:t>
      </w:r>
    </w:p>
    <w:p w:rsidR="00692AB8" w:rsidRPr="003B70D9" w:rsidRDefault="003B70D9" w:rsidP="00692AB8">
      <w:pPr>
        <w:pStyle w:val="ListParagraph"/>
        <w:numPr>
          <w:ilvl w:val="0"/>
          <w:numId w:val="1"/>
        </w:numPr>
        <w:spacing w:after="0" w:line="240" w:lineRule="auto"/>
        <w:ind w:left="360"/>
        <w:jc w:val="both"/>
        <w:rPr>
          <w:rFonts w:ascii="Times New Roman" w:hAnsi="Times New Roman"/>
          <w:sz w:val="20"/>
          <w:szCs w:val="20"/>
        </w:rPr>
      </w:pPr>
      <w:r w:rsidRPr="005C31C7">
        <w:rPr>
          <w:rFonts w:ascii="Times New Roman" w:hAnsi="Times New Roman"/>
          <w:sz w:val="20"/>
          <w:szCs w:val="20"/>
        </w:rPr>
        <w:t xml:space="preserve">Griffin, W.C. (1949). Classification of Surface Active Agents by HLB. </w:t>
      </w:r>
      <w:r w:rsidRPr="005C31C7">
        <w:rPr>
          <w:rFonts w:ascii="Times New Roman" w:hAnsi="Times New Roman"/>
          <w:i/>
          <w:sz w:val="20"/>
          <w:szCs w:val="20"/>
        </w:rPr>
        <w:t xml:space="preserve">J Soc </w:t>
      </w:r>
      <w:r w:rsidRPr="005C31C7">
        <w:rPr>
          <w:rFonts w:ascii="Times New Roman" w:hAnsi="Times New Roman"/>
          <w:i/>
          <w:iCs/>
          <w:sz w:val="20"/>
          <w:szCs w:val="20"/>
        </w:rPr>
        <w:t xml:space="preserve">Cosmet Chem, </w:t>
      </w:r>
      <w:r w:rsidRPr="005C31C7">
        <w:rPr>
          <w:rFonts w:ascii="Times New Roman" w:hAnsi="Times New Roman"/>
          <w:iCs/>
          <w:sz w:val="20"/>
          <w:szCs w:val="20"/>
        </w:rPr>
        <w:t>1</w:t>
      </w:r>
      <w:r w:rsidRPr="005C31C7">
        <w:rPr>
          <w:rFonts w:ascii="Times New Roman" w:hAnsi="Times New Roman"/>
          <w:sz w:val="20"/>
          <w:szCs w:val="20"/>
        </w:rPr>
        <w:t>: 311-326.</w:t>
      </w:r>
      <w:r w:rsidRPr="005C31C7">
        <w:rPr>
          <w:rFonts w:ascii="Times New Roman" w:hAnsi="Times New Roman"/>
          <w:noProof/>
          <w:lang w:bidi="ar-SA"/>
        </w:rPr>
        <w:t xml:space="preserve">  </w:t>
      </w:r>
    </w:p>
    <w:sectPr w:rsidR="00692AB8" w:rsidRPr="003B70D9" w:rsidSect="00692AB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519A"/>
    <w:multiLevelType w:val="hybridMultilevel"/>
    <w:tmpl w:val="982EC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B8"/>
    <w:rsid w:val="001B738A"/>
    <w:rsid w:val="003B70D9"/>
    <w:rsid w:val="005221FD"/>
    <w:rsid w:val="00692AB8"/>
    <w:rsid w:val="009F210D"/>
    <w:rsid w:val="00D02D8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AB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0D9"/>
    <w:pPr>
      <w:ind w:left="720"/>
      <w:contextualSpacing/>
    </w:pPr>
  </w:style>
  <w:style w:type="character" w:styleId="Hyperlink">
    <w:name w:val="Hyperlink"/>
    <w:basedOn w:val="DefaultParagraphFont"/>
    <w:uiPriority w:val="99"/>
    <w:unhideWhenUsed/>
    <w:rsid w:val="003B70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AB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0D9"/>
    <w:pPr>
      <w:ind w:left="720"/>
      <w:contextualSpacing/>
    </w:pPr>
  </w:style>
  <w:style w:type="character" w:styleId="Hyperlink">
    <w:name w:val="Hyperlink"/>
    <w:basedOn w:val="DefaultParagraphFont"/>
    <w:uiPriority w:val="99"/>
    <w:unhideWhenUsed/>
    <w:rsid w:val="003B70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2015-02-05T04:53:00Z</dcterms:created>
  <dcterms:modified xsi:type="dcterms:W3CDTF">2015-02-17T02:40:00Z</dcterms:modified>
</cp:coreProperties>
</file>