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72" w:rsidRDefault="00446D72" w:rsidP="003C11B2">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Malaysian Journal of Analytical Sciences Vol 19 </w:t>
      </w:r>
      <w:r w:rsidR="003C11B2">
        <w:rPr>
          <w:rFonts w:ascii="Times New Roman" w:hAnsi="Times New Roman"/>
          <w:sz w:val="24"/>
          <w:szCs w:val="24"/>
        </w:rPr>
        <w:t>No 1</w:t>
      </w:r>
      <w:r w:rsidR="003C11B2">
        <w:rPr>
          <w:rFonts w:ascii="Times New Roman" w:hAnsi="Times New Roman"/>
          <w:bCs/>
          <w:sz w:val="24"/>
          <w:szCs w:val="24"/>
          <w:lang w:eastAsia="en-GB"/>
        </w:rPr>
        <w:t xml:space="preserve"> </w:t>
      </w:r>
      <w:bookmarkStart w:id="0" w:name="_GoBack"/>
      <w:bookmarkEnd w:id="0"/>
      <w:r>
        <w:rPr>
          <w:rFonts w:ascii="Times New Roman" w:hAnsi="Times New Roman"/>
          <w:bCs/>
          <w:sz w:val="24"/>
          <w:szCs w:val="24"/>
          <w:lang w:eastAsia="en-GB"/>
        </w:rPr>
        <w:t>(2015): 77 – 87</w:t>
      </w:r>
    </w:p>
    <w:p w:rsidR="00446D72" w:rsidRDefault="00446D72" w:rsidP="00446D72">
      <w:pPr>
        <w:spacing w:after="0" w:line="240" w:lineRule="auto"/>
        <w:rPr>
          <w:rFonts w:ascii="Times New Roman" w:hAnsi="Times New Roman"/>
          <w:bCs/>
          <w:sz w:val="24"/>
          <w:szCs w:val="24"/>
          <w:lang w:eastAsia="en-GB"/>
        </w:rPr>
      </w:pPr>
    </w:p>
    <w:p w:rsidR="00446D72" w:rsidRDefault="00446D72" w:rsidP="00446D72">
      <w:pPr>
        <w:spacing w:after="0" w:line="240" w:lineRule="auto"/>
        <w:rPr>
          <w:rFonts w:ascii="Times New Roman" w:hAnsi="Times New Roman"/>
          <w:bCs/>
          <w:sz w:val="24"/>
          <w:szCs w:val="24"/>
          <w:lang w:eastAsia="en-GB"/>
        </w:rPr>
      </w:pPr>
    </w:p>
    <w:p w:rsidR="00446D72" w:rsidRPr="00446D72" w:rsidRDefault="00446D72" w:rsidP="00446D72">
      <w:pPr>
        <w:spacing w:after="0" w:line="240" w:lineRule="auto"/>
        <w:rPr>
          <w:rFonts w:ascii="Times New Roman" w:hAnsi="Times New Roman"/>
          <w:bCs/>
          <w:sz w:val="24"/>
          <w:szCs w:val="24"/>
          <w:lang w:eastAsia="en-GB"/>
        </w:rPr>
      </w:pPr>
    </w:p>
    <w:p w:rsidR="00446D72" w:rsidRPr="006A1605" w:rsidRDefault="00446D72" w:rsidP="00446D72">
      <w:pPr>
        <w:spacing w:after="0" w:line="240" w:lineRule="auto"/>
        <w:jc w:val="center"/>
        <w:rPr>
          <w:rFonts w:ascii="Times New Roman" w:hAnsi="Times New Roman"/>
          <w:bCs/>
          <w:sz w:val="28"/>
          <w:szCs w:val="28"/>
          <w:lang w:eastAsia="en-GB"/>
        </w:rPr>
      </w:pPr>
      <w:r w:rsidRPr="006A1605">
        <w:rPr>
          <w:rFonts w:ascii="Times New Roman" w:hAnsi="Times New Roman"/>
          <w:bCs/>
          <w:sz w:val="28"/>
          <w:szCs w:val="28"/>
          <w:lang w:eastAsia="en-GB"/>
        </w:rPr>
        <w:t>ENHANCEMENT OF PALM OIL EXTRACTION USING CELL WALL DEGRADING ENZYME FORMULATION</w:t>
      </w:r>
    </w:p>
    <w:p w:rsidR="00446D72" w:rsidRPr="00802DCC" w:rsidRDefault="00446D72" w:rsidP="00446D72">
      <w:pPr>
        <w:spacing w:after="0" w:line="240" w:lineRule="auto"/>
        <w:jc w:val="center"/>
        <w:rPr>
          <w:rFonts w:ascii="Times New Roman" w:hAnsi="Times New Roman"/>
          <w:noProof/>
          <w:sz w:val="24"/>
          <w:szCs w:val="24"/>
          <w:lang w:bidi="ar-SA"/>
        </w:rPr>
      </w:pPr>
    </w:p>
    <w:p w:rsidR="00446D72" w:rsidRPr="00802DCC" w:rsidRDefault="00446D72" w:rsidP="00446D72">
      <w:pPr>
        <w:spacing w:after="0" w:line="240" w:lineRule="auto"/>
        <w:jc w:val="center"/>
        <w:rPr>
          <w:rFonts w:ascii="Times New Roman" w:hAnsi="Times New Roman"/>
          <w:noProof/>
          <w:sz w:val="20"/>
          <w:szCs w:val="20"/>
          <w:lang w:bidi="ar-SA"/>
        </w:rPr>
      </w:pPr>
      <w:r w:rsidRPr="006A1605">
        <w:rPr>
          <w:rFonts w:ascii="Times New Roman" w:hAnsi="Times New Roman"/>
          <w:sz w:val="24"/>
          <w:szCs w:val="24"/>
          <w:lang w:eastAsia="en-GB"/>
        </w:rPr>
        <w:t>(</w:t>
      </w:r>
      <w:r w:rsidRPr="006A1605">
        <w:rPr>
          <w:rFonts w:ascii="Times New Roman" w:hAnsi="Times New Roman"/>
          <w:sz w:val="24"/>
          <w:szCs w:val="24"/>
        </w:rPr>
        <w:t>Peningkatan Pengekstrakan Minyak Kelapa Sawit Melalui Penggunaan Enzim Degradasi Dinding Sel)</w:t>
      </w:r>
    </w:p>
    <w:p w:rsidR="00446D72" w:rsidRDefault="00446D72" w:rsidP="00446D72">
      <w:pPr>
        <w:spacing w:after="0" w:line="240" w:lineRule="auto"/>
        <w:jc w:val="center"/>
        <w:rPr>
          <w:rFonts w:ascii="Times New Roman" w:hAnsi="Times New Roman"/>
          <w:noProof/>
          <w:sz w:val="20"/>
          <w:szCs w:val="20"/>
          <w:lang w:bidi="ar-SA"/>
        </w:rPr>
      </w:pPr>
    </w:p>
    <w:p w:rsidR="00446D72" w:rsidRPr="009E7E52" w:rsidRDefault="00446D72" w:rsidP="00446D72">
      <w:pPr>
        <w:spacing w:after="0" w:line="240" w:lineRule="auto"/>
        <w:jc w:val="center"/>
        <w:rPr>
          <w:rFonts w:ascii="Times New Roman" w:eastAsiaTheme="minorEastAsia" w:hAnsi="Times New Roman"/>
          <w:color w:val="000000"/>
          <w:sz w:val="20"/>
          <w:szCs w:val="18"/>
          <w:shd w:val="clear" w:color="auto" w:fill="FFFFFF"/>
          <w:vertAlign w:val="superscript"/>
        </w:rPr>
      </w:pPr>
      <w:r>
        <w:rPr>
          <w:rFonts w:ascii="Times New Roman" w:eastAsiaTheme="minorEastAsia" w:hAnsi="Times New Roman"/>
          <w:color w:val="000000"/>
          <w:sz w:val="20"/>
          <w:szCs w:val="18"/>
          <w:shd w:val="clear" w:color="auto" w:fill="FFFFFF"/>
        </w:rPr>
        <w:t>Hemavathi Silvamany and</w:t>
      </w:r>
      <w:r w:rsidRPr="009E7E52">
        <w:rPr>
          <w:rFonts w:ascii="Times New Roman" w:eastAsiaTheme="minorEastAsia" w:hAnsi="Times New Roman"/>
          <w:color w:val="000000"/>
          <w:sz w:val="20"/>
          <w:szCs w:val="18"/>
          <w:shd w:val="clear" w:color="auto" w:fill="FFFFFF"/>
        </w:rPr>
        <w:t xml:space="preserve"> Jamaliah Md Jahim</w:t>
      </w:r>
      <w:r>
        <w:rPr>
          <w:rFonts w:ascii="Times New Roman" w:eastAsiaTheme="minorEastAsia" w:hAnsi="Times New Roman"/>
          <w:color w:val="000000"/>
          <w:sz w:val="20"/>
          <w:szCs w:val="18"/>
          <w:shd w:val="clear" w:color="auto" w:fill="FFFFFF"/>
        </w:rPr>
        <w:t>*</w:t>
      </w:r>
    </w:p>
    <w:p w:rsidR="00446D72" w:rsidRPr="00446D72" w:rsidRDefault="00446D72" w:rsidP="00446D72">
      <w:pPr>
        <w:spacing w:after="0" w:line="240" w:lineRule="auto"/>
        <w:jc w:val="center"/>
        <w:rPr>
          <w:rFonts w:ascii="Times New Roman" w:hAnsi="Times New Roman"/>
          <w:noProof/>
          <w:sz w:val="20"/>
          <w:szCs w:val="20"/>
          <w:lang w:bidi="ar-SA"/>
        </w:rPr>
      </w:pPr>
    </w:p>
    <w:p w:rsidR="00446D72" w:rsidRPr="00446D72" w:rsidRDefault="00446D72" w:rsidP="00446D72">
      <w:pPr>
        <w:spacing w:after="0" w:line="240" w:lineRule="auto"/>
        <w:jc w:val="center"/>
        <w:rPr>
          <w:rFonts w:ascii="Times New Roman" w:hAnsi="Times New Roman"/>
          <w:i/>
          <w:iCs/>
          <w:sz w:val="20"/>
          <w:szCs w:val="20"/>
          <w:lang w:eastAsia="en-GB"/>
        </w:rPr>
      </w:pPr>
      <w:r w:rsidRPr="00446D72">
        <w:rPr>
          <w:rFonts w:ascii="Times New Roman" w:hAnsi="Times New Roman"/>
          <w:i/>
          <w:iCs/>
          <w:sz w:val="20"/>
          <w:szCs w:val="20"/>
          <w:lang w:eastAsia="en-GB"/>
        </w:rPr>
        <w:t xml:space="preserve">Department of Chemical and Process Engineering, </w:t>
      </w:r>
    </w:p>
    <w:p w:rsidR="00446D72" w:rsidRPr="00446D72" w:rsidRDefault="00446D72" w:rsidP="00446D72">
      <w:pPr>
        <w:spacing w:after="0" w:line="240" w:lineRule="auto"/>
        <w:jc w:val="center"/>
        <w:rPr>
          <w:rFonts w:ascii="Times New Roman" w:hAnsi="Times New Roman"/>
          <w:i/>
          <w:iCs/>
          <w:sz w:val="20"/>
          <w:szCs w:val="20"/>
          <w:lang w:eastAsia="en-GB"/>
        </w:rPr>
      </w:pPr>
      <w:r w:rsidRPr="00446D72">
        <w:rPr>
          <w:rFonts w:ascii="Times New Roman" w:hAnsi="Times New Roman"/>
          <w:i/>
          <w:iCs/>
          <w:sz w:val="20"/>
          <w:szCs w:val="20"/>
          <w:lang w:eastAsia="en-GB"/>
        </w:rPr>
        <w:t xml:space="preserve">Faculty of Engineering and Built Environment, </w:t>
      </w:r>
    </w:p>
    <w:p w:rsidR="00446D72" w:rsidRPr="00446D72" w:rsidRDefault="00446D72" w:rsidP="00446D72">
      <w:pPr>
        <w:spacing w:after="0" w:line="240" w:lineRule="auto"/>
        <w:jc w:val="center"/>
        <w:rPr>
          <w:rFonts w:ascii="Times New Roman" w:hAnsi="Times New Roman"/>
          <w:sz w:val="20"/>
          <w:szCs w:val="20"/>
          <w:lang w:eastAsia="en-GB"/>
        </w:rPr>
      </w:pPr>
      <w:r w:rsidRPr="00446D72">
        <w:rPr>
          <w:rFonts w:ascii="Times New Roman" w:hAnsi="Times New Roman"/>
          <w:i/>
          <w:iCs/>
          <w:sz w:val="20"/>
          <w:szCs w:val="20"/>
          <w:lang w:eastAsia="en-GB"/>
        </w:rPr>
        <w:t>Universiti Kebangsaan Malaysia, 43600 Bangi, Selangor, Malaysia</w:t>
      </w:r>
    </w:p>
    <w:p w:rsidR="00446D72" w:rsidRPr="00446D72" w:rsidRDefault="00446D72" w:rsidP="00446D72">
      <w:pPr>
        <w:spacing w:after="0" w:line="240" w:lineRule="auto"/>
        <w:jc w:val="center"/>
        <w:rPr>
          <w:rFonts w:ascii="Times New Roman" w:hAnsi="Times New Roman"/>
          <w:noProof/>
          <w:sz w:val="20"/>
          <w:szCs w:val="20"/>
          <w:lang w:bidi="ar-SA"/>
        </w:rPr>
      </w:pPr>
    </w:p>
    <w:p w:rsidR="00446D72" w:rsidRPr="00446D72" w:rsidRDefault="00446D72" w:rsidP="00446D72">
      <w:pPr>
        <w:spacing w:after="0" w:line="240" w:lineRule="auto"/>
        <w:jc w:val="center"/>
        <w:rPr>
          <w:rFonts w:ascii="Times New Roman" w:hAnsi="Times New Roman"/>
          <w:i/>
          <w:sz w:val="20"/>
          <w:szCs w:val="20"/>
          <w:lang w:eastAsia="en-GB"/>
        </w:rPr>
      </w:pPr>
      <w:r w:rsidRPr="00446D72">
        <w:rPr>
          <w:rFonts w:ascii="Times New Roman" w:hAnsi="Times New Roman"/>
          <w:i/>
          <w:noProof/>
          <w:sz w:val="20"/>
          <w:szCs w:val="20"/>
          <w:lang w:bidi="ar-SA"/>
        </w:rPr>
        <w:t xml:space="preserve">*Corresponding author: </w:t>
      </w:r>
      <w:r w:rsidRPr="00446D72">
        <w:rPr>
          <w:rFonts w:ascii="Times New Roman" w:hAnsi="Times New Roman"/>
          <w:i/>
          <w:iCs/>
          <w:sz w:val="20"/>
          <w:szCs w:val="20"/>
          <w:lang w:eastAsia="en-GB"/>
        </w:rPr>
        <w:t>jamal@eng.ukm.my</w:t>
      </w:r>
    </w:p>
    <w:p w:rsidR="00446D72" w:rsidRPr="00446D72" w:rsidRDefault="00446D72" w:rsidP="00446D72">
      <w:pPr>
        <w:spacing w:after="0" w:line="240" w:lineRule="auto"/>
        <w:jc w:val="center"/>
        <w:rPr>
          <w:rFonts w:ascii="Times New Roman" w:hAnsi="Times New Roman"/>
          <w:noProof/>
          <w:sz w:val="20"/>
          <w:szCs w:val="20"/>
          <w:lang w:bidi="ar-SA"/>
        </w:rPr>
      </w:pPr>
    </w:p>
    <w:p w:rsidR="00446D72" w:rsidRPr="00446D72" w:rsidRDefault="00446D72" w:rsidP="00446D72">
      <w:pPr>
        <w:spacing w:after="0" w:line="240" w:lineRule="auto"/>
        <w:jc w:val="center"/>
        <w:rPr>
          <w:rFonts w:ascii="Times New Roman" w:hAnsi="Times New Roman"/>
          <w:noProof/>
          <w:sz w:val="20"/>
          <w:szCs w:val="20"/>
          <w:lang w:bidi="ar-SA"/>
        </w:rPr>
      </w:pPr>
    </w:p>
    <w:p w:rsidR="00446D72" w:rsidRPr="00446D72" w:rsidRDefault="00446D72" w:rsidP="00446D72">
      <w:pPr>
        <w:spacing w:after="0" w:line="240" w:lineRule="auto"/>
        <w:jc w:val="center"/>
        <w:rPr>
          <w:rFonts w:ascii="Times New Roman" w:hAnsi="Times New Roman"/>
          <w:b/>
          <w:noProof/>
          <w:sz w:val="20"/>
          <w:szCs w:val="20"/>
          <w:lang w:bidi="ar-SA"/>
        </w:rPr>
      </w:pPr>
      <w:r w:rsidRPr="00446D72">
        <w:rPr>
          <w:rFonts w:ascii="Times New Roman" w:hAnsi="Times New Roman"/>
          <w:b/>
          <w:noProof/>
          <w:sz w:val="20"/>
          <w:szCs w:val="20"/>
          <w:lang w:bidi="ar-SA"/>
        </w:rPr>
        <w:t>Abstract</w:t>
      </w:r>
    </w:p>
    <w:p w:rsidR="00446D72" w:rsidRPr="00446D72" w:rsidRDefault="00446D72" w:rsidP="00446D72">
      <w:pPr>
        <w:spacing w:after="0" w:line="240" w:lineRule="auto"/>
        <w:jc w:val="both"/>
        <w:rPr>
          <w:rFonts w:ascii="Times New Roman" w:hAnsi="Times New Roman"/>
          <w:color w:val="000000"/>
          <w:sz w:val="20"/>
          <w:szCs w:val="20"/>
          <w:shd w:val="clear" w:color="auto" w:fill="FFFFFF"/>
        </w:rPr>
      </w:pPr>
      <w:r w:rsidRPr="00446D72">
        <w:rPr>
          <w:rFonts w:ascii="Times New Roman" w:hAnsi="Times New Roman"/>
          <w:color w:val="000000"/>
          <w:sz w:val="20"/>
          <w:szCs w:val="20"/>
          <w:shd w:val="clear" w:color="auto" w:fill="FFFFFF"/>
        </w:rPr>
        <w:t>In this recent work, application of aqueous enzymatic process to enhance recovery of palm oil was studied. Experiments were carried out to investigate the structural carbohydrate composition of oil palm mesocarp (</w:t>
      </w:r>
      <w:r w:rsidRPr="00446D72">
        <w:rPr>
          <w:rFonts w:ascii="Times New Roman" w:hAnsi="Times New Roman"/>
          <w:i/>
          <w:color w:val="000000"/>
          <w:sz w:val="20"/>
          <w:szCs w:val="20"/>
          <w:shd w:val="clear" w:color="auto" w:fill="FFFFFF"/>
        </w:rPr>
        <w:t>Elaeis guineensis</w:t>
      </w:r>
      <w:r w:rsidRPr="00446D72">
        <w:rPr>
          <w:rFonts w:ascii="Times New Roman" w:hAnsi="Times New Roman"/>
          <w:color w:val="000000"/>
          <w:sz w:val="20"/>
          <w:szCs w:val="20"/>
          <w:shd w:val="clear" w:color="auto" w:fill="FFFFFF"/>
        </w:rPr>
        <w:t>) and to analyze the effect of different combination of enzymes on the palm oil recovery and degree of digestibility and the respective correlation. The optimum combination of enzymes comprising of Cellic CTec2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1</w:t>
      </w:r>
      <w:r w:rsidRPr="00446D72">
        <w:rPr>
          <w:rFonts w:ascii="Times New Roman" w:hAnsi="Times New Roman"/>
          <w:color w:val="000000"/>
          <w:sz w:val="20"/>
          <w:szCs w:val="20"/>
          <w:shd w:val="clear" w:color="auto" w:fill="FFFFFF"/>
        </w:rPr>
        <w:t>), Cellic HTec2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2</w:t>
      </w:r>
      <w:r w:rsidRPr="00446D72">
        <w:rPr>
          <w:rFonts w:ascii="Times New Roman" w:hAnsi="Times New Roman"/>
          <w:color w:val="000000"/>
          <w:sz w:val="20"/>
          <w:szCs w:val="20"/>
          <w:shd w:val="clear" w:color="auto" w:fill="FFFFFF"/>
        </w:rPr>
        <w:t>) and Pectinex Ultra SP-L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3</w:t>
      </w:r>
      <w:r w:rsidRPr="00446D72">
        <w:rPr>
          <w:rFonts w:ascii="Times New Roman" w:hAnsi="Times New Roman"/>
          <w:color w:val="000000"/>
          <w:sz w:val="20"/>
          <w:szCs w:val="20"/>
          <w:shd w:val="clear" w:color="auto" w:fill="FFFFFF"/>
        </w:rPr>
        <w:t>) for Aqueous Enzymatic Oil Extraction Process (AEOEP), were determined using Simplex Lattice mixture design under fixed parameters. Maximum oil recovery of 88% was achieved with ratio of enzymes at 0.46: 0.34: 0.2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1</w:t>
      </w:r>
      <w:r w:rsidRPr="00446D72">
        <w:rPr>
          <w:rFonts w:ascii="Times New Roman" w:hAnsi="Times New Roman"/>
          <w:color w:val="000000"/>
          <w:sz w:val="20"/>
          <w:szCs w:val="20"/>
          <w:shd w:val="clear" w:color="auto" w:fill="FFFFFF"/>
        </w:rPr>
        <w:t>:</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2</w:t>
      </w:r>
      <w:r w:rsidRPr="00446D72">
        <w:rPr>
          <w:rFonts w:ascii="Times New Roman" w:hAnsi="Times New Roman"/>
          <w:color w:val="000000"/>
          <w:sz w:val="20"/>
          <w:szCs w:val="20"/>
          <w:shd w:val="clear" w:color="auto" w:fill="FFFFFF"/>
        </w:rPr>
        <w:t>:</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3</w:t>
      </w:r>
      <w:r w:rsidRPr="00446D72">
        <w:rPr>
          <w:rFonts w:ascii="Times New Roman" w:eastAsiaTheme="minorEastAsia" w:hAnsi="Times New Roman"/>
          <w:sz w:val="20"/>
          <w:szCs w:val="20"/>
          <w:lang w:eastAsia="zh-CN"/>
        </w:rPr>
        <w:t xml:space="preserve">), </w:t>
      </w:r>
      <w:r w:rsidRPr="00446D72">
        <w:rPr>
          <w:rFonts w:ascii="Times New Roman" w:hAnsi="Times New Roman"/>
          <w:color w:val="000000"/>
          <w:sz w:val="20"/>
          <w:szCs w:val="20"/>
          <w:shd w:val="clear" w:color="auto" w:fill="FFFFFF"/>
        </w:rPr>
        <w:t>at enzyme loading of 30 mg</w:t>
      </w:r>
      <w:r w:rsidRPr="00446D72">
        <w:rPr>
          <w:rFonts w:ascii="Times New Roman" w:hAnsi="Times New Roman"/>
          <w:color w:val="000000"/>
          <w:sz w:val="20"/>
          <w:szCs w:val="20"/>
          <w:shd w:val="clear" w:color="auto" w:fill="FFFFFF"/>
          <w:vertAlign w:val="subscript"/>
        </w:rPr>
        <w:t>protein</w:t>
      </w:r>
      <w:r w:rsidRPr="00446D72">
        <w:rPr>
          <w:rFonts w:ascii="Times New Roman" w:hAnsi="Times New Roman"/>
          <w:color w:val="000000"/>
          <w:sz w:val="20"/>
          <w:szCs w:val="20"/>
          <w:shd w:val="clear" w:color="auto" w:fill="FFFFFF"/>
        </w:rPr>
        <w:t xml:space="preserve"> /10 g</w:t>
      </w:r>
      <w:r w:rsidRPr="00446D72">
        <w:rPr>
          <w:rFonts w:ascii="Times New Roman" w:hAnsi="Times New Roman"/>
          <w:color w:val="000000"/>
          <w:sz w:val="20"/>
          <w:szCs w:val="20"/>
          <w:shd w:val="clear" w:color="auto" w:fill="FFFFFF"/>
          <w:vertAlign w:val="subscript"/>
        </w:rPr>
        <w:t>substrate</w:t>
      </w:r>
      <w:r w:rsidRPr="00446D72">
        <w:rPr>
          <w:rFonts w:ascii="Times New Roman" w:hAnsi="Times New Roman"/>
          <w:color w:val="000000"/>
          <w:sz w:val="20"/>
          <w:szCs w:val="20"/>
          <w:shd w:val="clear" w:color="auto" w:fill="FFFFFF"/>
        </w:rPr>
        <w:t>, substrate loading of 50 %w/v, pH 4.8, and 2 hours of incubation at 50 ºC. The conversion of reducing sugar at corresponding condition was measured to evaluate the effectiveness of enzymes in degrading fruit cell wall releasing trapped oil. Moreover, transmission electron microscopy (TEM) was utilized to indicate the increase in cell wall disintegration leading to higher release of oil with enzymatic treatment.</w:t>
      </w:r>
    </w:p>
    <w:p w:rsidR="00446D72" w:rsidRPr="00446D72" w:rsidRDefault="00446D72" w:rsidP="00446D72">
      <w:pPr>
        <w:spacing w:after="0" w:line="240" w:lineRule="auto"/>
        <w:jc w:val="both"/>
        <w:rPr>
          <w:rFonts w:ascii="Times New Roman" w:hAnsi="Times New Roman"/>
          <w:b/>
          <w:bCs/>
          <w:sz w:val="20"/>
          <w:szCs w:val="20"/>
          <w:lang w:eastAsia="en-GB"/>
        </w:rPr>
      </w:pPr>
    </w:p>
    <w:p w:rsidR="00446D72" w:rsidRPr="00446D72" w:rsidRDefault="00446D72" w:rsidP="00446D72">
      <w:pPr>
        <w:spacing w:after="0" w:line="240" w:lineRule="auto"/>
        <w:ind w:left="1080" w:hanging="1080"/>
        <w:jc w:val="both"/>
        <w:rPr>
          <w:rFonts w:ascii="Times New Roman" w:hAnsi="Times New Roman"/>
          <w:sz w:val="20"/>
          <w:szCs w:val="20"/>
          <w:lang w:eastAsia="en-GB"/>
        </w:rPr>
      </w:pPr>
      <w:r w:rsidRPr="00446D72">
        <w:rPr>
          <w:rFonts w:ascii="Times New Roman" w:hAnsi="Times New Roman"/>
          <w:b/>
          <w:bCs/>
          <w:sz w:val="20"/>
          <w:szCs w:val="20"/>
          <w:lang w:eastAsia="en-GB"/>
        </w:rPr>
        <w:t>Keywords</w:t>
      </w:r>
      <w:r w:rsidRPr="00446D72">
        <w:rPr>
          <w:rFonts w:ascii="Times New Roman" w:hAnsi="Times New Roman"/>
          <w:sz w:val="20"/>
          <w:szCs w:val="20"/>
          <w:lang w:eastAsia="en-GB"/>
        </w:rPr>
        <w:t xml:space="preserve">: </w:t>
      </w:r>
      <w:r w:rsidRPr="00446D72">
        <w:rPr>
          <w:rStyle w:val="apple-converted-space"/>
          <w:rFonts w:ascii="Times New Roman" w:hAnsi="Times New Roman"/>
          <w:color w:val="000000"/>
          <w:sz w:val="20"/>
          <w:szCs w:val="20"/>
          <w:shd w:val="clear" w:color="auto" w:fill="FFFFFF"/>
        </w:rPr>
        <w:t> </w:t>
      </w:r>
      <w:r w:rsidRPr="00446D72">
        <w:rPr>
          <w:rFonts w:ascii="Times New Roman" w:hAnsi="Times New Roman"/>
          <w:color w:val="000000"/>
          <w:sz w:val="20"/>
          <w:szCs w:val="20"/>
          <w:shd w:val="clear" w:color="auto" w:fill="FFFFFF"/>
        </w:rPr>
        <w:t xml:space="preserve">aqueous enzymatic process, </w:t>
      </w:r>
      <w:r w:rsidRPr="00446D72">
        <w:rPr>
          <w:rFonts w:ascii="Times New Roman" w:hAnsi="Times New Roman"/>
          <w:i/>
          <w:color w:val="000000"/>
          <w:sz w:val="20"/>
          <w:szCs w:val="20"/>
          <w:shd w:val="clear" w:color="auto" w:fill="FFFFFF"/>
        </w:rPr>
        <w:t>Elaeis guineensis</w:t>
      </w:r>
      <w:r w:rsidRPr="00446D72">
        <w:rPr>
          <w:rFonts w:ascii="Times New Roman" w:hAnsi="Times New Roman"/>
          <w:color w:val="000000"/>
          <w:sz w:val="20"/>
          <w:szCs w:val="20"/>
          <w:shd w:val="clear" w:color="auto" w:fill="FFFFFF"/>
        </w:rPr>
        <w:t>, palm oil extraction, Cellic CTec2, Cellic HTec2, Pectinex Ultra SPL</w:t>
      </w:r>
    </w:p>
    <w:p w:rsidR="00446D72" w:rsidRPr="00446D72" w:rsidRDefault="00446D72" w:rsidP="00446D72">
      <w:pPr>
        <w:spacing w:after="0" w:line="240" w:lineRule="auto"/>
        <w:jc w:val="center"/>
        <w:rPr>
          <w:rFonts w:ascii="Times New Roman" w:hAnsi="Times New Roman"/>
          <w:noProof/>
          <w:sz w:val="20"/>
          <w:szCs w:val="20"/>
          <w:lang w:bidi="ar-SA"/>
        </w:rPr>
      </w:pPr>
    </w:p>
    <w:p w:rsidR="00446D72" w:rsidRPr="00446D72" w:rsidRDefault="00446D72" w:rsidP="00446D72">
      <w:pPr>
        <w:spacing w:after="0" w:line="240" w:lineRule="auto"/>
        <w:jc w:val="center"/>
        <w:rPr>
          <w:rFonts w:ascii="Times New Roman" w:hAnsi="Times New Roman"/>
          <w:b/>
          <w:noProof/>
          <w:sz w:val="20"/>
          <w:szCs w:val="20"/>
          <w:lang w:bidi="ar-SA"/>
        </w:rPr>
      </w:pPr>
      <w:r w:rsidRPr="00446D72">
        <w:rPr>
          <w:rFonts w:ascii="Times New Roman" w:hAnsi="Times New Roman"/>
          <w:b/>
          <w:noProof/>
          <w:sz w:val="20"/>
          <w:szCs w:val="20"/>
          <w:lang w:bidi="ar-SA"/>
        </w:rPr>
        <w:t>Abstrak</w:t>
      </w:r>
    </w:p>
    <w:p w:rsidR="00446D72" w:rsidRPr="00446D72" w:rsidRDefault="00446D72" w:rsidP="00446D72">
      <w:pPr>
        <w:spacing w:after="0" w:line="240" w:lineRule="auto"/>
        <w:jc w:val="both"/>
        <w:rPr>
          <w:rFonts w:ascii="Times New Roman" w:hAnsi="Times New Roman"/>
          <w:color w:val="000000"/>
          <w:sz w:val="20"/>
          <w:szCs w:val="20"/>
          <w:shd w:val="clear" w:color="auto" w:fill="FFFFFF"/>
        </w:rPr>
      </w:pPr>
      <w:r w:rsidRPr="00446D72">
        <w:rPr>
          <w:rFonts w:ascii="Times New Roman" w:hAnsi="Times New Roman"/>
          <w:color w:val="000000"/>
          <w:sz w:val="20"/>
          <w:szCs w:val="20"/>
          <w:shd w:val="clear" w:color="auto" w:fill="FFFFFF"/>
        </w:rPr>
        <w:t>Kajian ini bertujuan untuk menganalisis penggunaan proses enzimatik akueus dalam meningkatkan pemulihan minyak sawit. Eksperimen telah dijalankan untuk menentukan komposisi struktur karbohidrat dalam mesokarpa kelapa sawit (</w:t>
      </w:r>
      <w:r w:rsidRPr="00446D72">
        <w:rPr>
          <w:rFonts w:ascii="Times New Roman" w:hAnsi="Times New Roman"/>
          <w:i/>
          <w:color w:val="000000"/>
          <w:sz w:val="20"/>
          <w:szCs w:val="20"/>
          <w:shd w:val="clear" w:color="auto" w:fill="FFFFFF"/>
        </w:rPr>
        <w:t>Elaeis guineensis</w:t>
      </w:r>
      <w:r w:rsidRPr="00446D72">
        <w:rPr>
          <w:rFonts w:ascii="Times New Roman" w:hAnsi="Times New Roman"/>
          <w:color w:val="000000"/>
          <w:sz w:val="20"/>
          <w:szCs w:val="20"/>
          <w:shd w:val="clear" w:color="auto" w:fill="FFFFFF"/>
        </w:rPr>
        <w:t xml:space="preserve">) dan menganalisis kesan gabungan enzim berbeza ke atas pemulihan minyak sawit dan tahap penghadaman serta korelasi masing-masing. Gabungan enzim yang optimum terdiri daripada </w:t>
      </w:r>
      <w:r w:rsidRPr="00446D72">
        <w:rPr>
          <w:rFonts w:ascii="Times New Roman" w:hAnsi="Times New Roman"/>
          <w:i/>
          <w:color w:val="000000"/>
          <w:sz w:val="20"/>
          <w:szCs w:val="20"/>
          <w:shd w:val="clear" w:color="auto" w:fill="FFFFFF"/>
        </w:rPr>
        <w:t>Cellic Ctec2</w:t>
      </w:r>
      <w:r w:rsidRPr="00446D72">
        <w:rPr>
          <w:rFonts w:ascii="Times New Roman" w:hAnsi="Times New Roman"/>
          <w:color w:val="000000"/>
          <w:sz w:val="20"/>
          <w:szCs w:val="20"/>
          <w:shd w:val="clear" w:color="auto" w:fill="FFFFFF"/>
        </w:rPr>
        <w:t xml:space="preserve">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1</w:t>
      </w:r>
      <w:r w:rsidRPr="00446D72">
        <w:rPr>
          <w:rFonts w:ascii="Times New Roman" w:hAnsi="Times New Roman"/>
          <w:color w:val="000000"/>
          <w:sz w:val="20"/>
          <w:szCs w:val="20"/>
          <w:shd w:val="clear" w:color="auto" w:fill="FFFFFF"/>
        </w:rPr>
        <w:t xml:space="preserve">), </w:t>
      </w:r>
      <w:r w:rsidRPr="00446D72">
        <w:rPr>
          <w:rFonts w:ascii="Times New Roman" w:hAnsi="Times New Roman"/>
          <w:i/>
          <w:color w:val="000000"/>
          <w:sz w:val="20"/>
          <w:szCs w:val="20"/>
          <w:shd w:val="clear" w:color="auto" w:fill="FFFFFF"/>
        </w:rPr>
        <w:t>Cellic Htec2</w:t>
      </w:r>
      <w:r w:rsidRPr="00446D72">
        <w:rPr>
          <w:rFonts w:ascii="Times New Roman" w:hAnsi="Times New Roman"/>
          <w:color w:val="000000"/>
          <w:sz w:val="20"/>
          <w:szCs w:val="20"/>
          <w:shd w:val="clear" w:color="auto" w:fill="FFFFFF"/>
        </w:rPr>
        <w:t xml:space="preserve">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2</w:t>
      </w:r>
      <w:r w:rsidRPr="00446D72">
        <w:rPr>
          <w:rFonts w:ascii="Times New Roman" w:hAnsi="Times New Roman"/>
          <w:color w:val="000000"/>
          <w:sz w:val="20"/>
          <w:szCs w:val="20"/>
          <w:shd w:val="clear" w:color="auto" w:fill="FFFFFF"/>
        </w:rPr>
        <w:t xml:space="preserve">) dan </w:t>
      </w:r>
      <w:r w:rsidRPr="00446D72">
        <w:rPr>
          <w:rFonts w:ascii="Times New Roman" w:hAnsi="Times New Roman"/>
          <w:i/>
          <w:color w:val="000000"/>
          <w:sz w:val="20"/>
          <w:szCs w:val="20"/>
          <w:shd w:val="clear" w:color="auto" w:fill="FFFFFF"/>
        </w:rPr>
        <w:t>Pectinex Ultra SPL</w:t>
      </w:r>
      <w:r w:rsidRPr="00446D72">
        <w:rPr>
          <w:rFonts w:ascii="Times New Roman" w:hAnsi="Times New Roman"/>
          <w:color w:val="000000"/>
          <w:sz w:val="20"/>
          <w:szCs w:val="20"/>
          <w:shd w:val="clear" w:color="auto" w:fill="FFFFFF"/>
        </w:rPr>
        <w:t xml:space="preserve">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3</w:t>
      </w:r>
      <w:r w:rsidRPr="00446D72">
        <w:rPr>
          <w:rFonts w:ascii="Times New Roman" w:hAnsi="Times New Roman"/>
          <w:color w:val="000000"/>
          <w:sz w:val="20"/>
          <w:szCs w:val="20"/>
          <w:shd w:val="clear" w:color="auto" w:fill="FFFFFF"/>
        </w:rPr>
        <w:t>) untuk AEOEP ditentukan menggunakan reka bentuk campuran Simplex Lattice pada keadaan terkawal. Pemulihan minyak maksimum sebanyak 88% telah dicapai dengan nisbah enzim pada 0.46: 0.34: 0.2 (</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1</w:t>
      </w:r>
      <w:r w:rsidRPr="00446D72">
        <w:rPr>
          <w:rFonts w:ascii="Times New Roman" w:hAnsi="Times New Roman"/>
          <w:color w:val="000000"/>
          <w:sz w:val="20"/>
          <w:szCs w:val="20"/>
          <w:shd w:val="clear" w:color="auto" w:fill="FFFFFF"/>
        </w:rPr>
        <w:t>:</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2</w:t>
      </w:r>
      <w:r w:rsidRPr="00446D72">
        <w:rPr>
          <w:rFonts w:ascii="Times New Roman" w:hAnsi="Times New Roman"/>
          <w:color w:val="000000"/>
          <w:sz w:val="20"/>
          <w:szCs w:val="20"/>
          <w:shd w:val="clear" w:color="auto" w:fill="FFFFFF"/>
        </w:rPr>
        <w:t>:</w:t>
      </w:r>
      <w:r w:rsidRPr="00446D72">
        <w:rPr>
          <w:rFonts w:ascii="Times New Roman" w:eastAsiaTheme="minorEastAsia" w:hAnsi="Times New Roman"/>
          <w:sz w:val="20"/>
          <w:szCs w:val="20"/>
          <w:lang w:eastAsia="zh-CN"/>
        </w:rPr>
        <w:t>X</w:t>
      </w:r>
      <w:r w:rsidRPr="00446D72">
        <w:rPr>
          <w:rFonts w:ascii="Times New Roman" w:eastAsiaTheme="minorEastAsia" w:hAnsi="Times New Roman"/>
          <w:sz w:val="20"/>
          <w:szCs w:val="20"/>
          <w:vertAlign w:val="subscript"/>
          <w:lang w:eastAsia="zh-CN"/>
        </w:rPr>
        <w:t>3</w:t>
      </w:r>
      <w:r w:rsidRPr="00446D72">
        <w:rPr>
          <w:rFonts w:ascii="Times New Roman" w:eastAsiaTheme="minorEastAsia" w:hAnsi="Times New Roman"/>
          <w:sz w:val="20"/>
          <w:szCs w:val="20"/>
          <w:lang w:eastAsia="zh-CN"/>
        </w:rPr>
        <w:t xml:space="preserve">), </w:t>
      </w:r>
      <w:r w:rsidRPr="00446D72">
        <w:rPr>
          <w:rFonts w:ascii="Times New Roman" w:hAnsi="Times New Roman"/>
          <w:color w:val="000000"/>
          <w:sz w:val="20"/>
          <w:szCs w:val="20"/>
          <w:shd w:val="clear" w:color="auto" w:fill="FFFFFF"/>
        </w:rPr>
        <w:t>pada pemuatan enzim 30 mg</w:t>
      </w:r>
      <w:r w:rsidRPr="00446D72">
        <w:rPr>
          <w:rFonts w:ascii="Times New Roman" w:hAnsi="Times New Roman"/>
          <w:color w:val="000000"/>
          <w:sz w:val="20"/>
          <w:szCs w:val="20"/>
          <w:shd w:val="clear" w:color="auto" w:fill="FFFFFF"/>
          <w:vertAlign w:val="subscript"/>
        </w:rPr>
        <w:t xml:space="preserve">protein </w:t>
      </w:r>
      <w:r w:rsidRPr="00446D72">
        <w:rPr>
          <w:rFonts w:ascii="Times New Roman" w:hAnsi="Times New Roman"/>
          <w:color w:val="000000"/>
          <w:sz w:val="20"/>
          <w:szCs w:val="20"/>
          <w:shd w:val="clear" w:color="auto" w:fill="FFFFFF"/>
        </w:rPr>
        <w:t>/10 g</w:t>
      </w:r>
      <w:r w:rsidRPr="00446D72">
        <w:rPr>
          <w:rFonts w:ascii="Times New Roman" w:hAnsi="Times New Roman"/>
          <w:color w:val="000000"/>
          <w:sz w:val="20"/>
          <w:szCs w:val="20"/>
          <w:shd w:val="clear" w:color="auto" w:fill="FFFFFF"/>
          <w:vertAlign w:val="subscript"/>
        </w:rPr>
        <w:t>substrat</w:t>
      </w:r>
      <w:r w:rsidRPr="00446D72">
        <w:rPr>
          <w:rFonts w:ascii="Times New Roman" w:hAnsi="Times New Roman"/>
          <w:color w:val="000000"/>
          <w:sz w:val="20"/>
          <w:szCs w:val="20"/>
          <w:shd w:val="clear" w:color="auto" w:fill="FFFFFF"/>
        </w:rPr>
        <w:t>, pemuatan substrat 50% w/v, pH 4.8, dan pengeraman selama 2 jam pada suhu 50ºC. Penukaran gula penurun dikaji untuk menilai keberkesanan enzim dalam mengdegradasi dinding sel mesokarpa kelapa sawit untuk melepaskan minyak terperangkap. Selain itu, imbasan mikroskop transmisi (TEM) digunakan untuk menunjukkan peningkatan dalam perpecahan dinding sel yang membawa kepada pengeluaran minyak yang lebih tinggi dengan rawatan enzim.</w:t>
      </w:r>
    </w:p>
    <w:p w:rsidR="00446D72" w:rsidRPr="00446D72" w:rsidRDefault="00446D72" w:rsidP="00446D72">
      <w:pPr>
        <w:spacing w:after="0" w:line="240" w:lineRule="auto"/>
        <w:jc w:val="both"/>
        <w:rPr>
          <w:rFonts w:ascii="Times New Roman" w:hAnsi="Times New Roman"/>
          <w:sz w:val="20"/>
          <w:szCs w:val="20"/>
          <w:lang w:eastAsia="en-GB"/>
        </w:rPr>
      </w:pPr>
    </w:p>
    <w:p w:rsidR="00BD7B5E" w:rsidRDefault="00446D72" w:rsidP="00446D72">
      <w:pPr>
        <w:spacing w:after="0" w:line="240" w:lineRule="auto"/>
        <w:ind w:left="1080" w:hanging="1080"/>
        <w:jc w:val="both"/>
        <w:rPr>
          <w:rFonts w:ascii="Times New Roman" w:hAnsi="Times New Roman"/>
          <w:color w:val="000000"/>
          <w:sz w:val="20"/>
          <w:szCs w:val="20"/>
          <w:shd w:val="clear" w:color="auto" w:fill="FFFFFF"/>
        </w:rPr>
      </w:pPr>
      <w:r w:rsidRPr="00446D72">
        <w:rPr>
          <w:rFonts w:ascii="Times New Roman" w:hAnsi="Times New Roman"/>
          <w:b/>
          <w:bCs/>
          <w:sz w:val="20"/>
          <w:szCs w:val="20"/>
          <w:lang w:eastAsia="en-GB"/>
        </w:rPr>
        <w:t>Kata kunci</w:t>
      </w:r>
      <w:r w:rsidRPr="00446D72">
        <w:rPr>
          <w:rFonts w:ascii="Times New Roman" w:hAnsi="Times New Roman"/>
          <w:sz w:val="20"/>
          <w:szCs w:val="20"/>
          <w:lang w:eastAsia="en-GB"/>
        </w:rPr>
        <w:t xml:space="preserve">: </w:t>
      </w:r>
      <w:r>
        <w:rPr>
          <w:rFonts w:ascii="Times New Roman" w:hAnsi="Times New Roman"/>
          <w:sz w:val="20"/>
          <w:szCs w:val="20"/>
          <w:lang w:eastAsia="en-GB"/>
        </w:rPr>
        <w:tab/>
      </w:r>
      <w:r w:rsidRPr="00446D72">
        <w:rPr>
          <w:rFonts w:ascii="Times New Roman" w:hAnsi="Times New Roman"/>
          <w:sz w:val="20"/>
          <w:szCs w:val="20"/>
          <w:lang w:eastAsia="en-GB"/>
        </w:rPr>
        <w:t xml:space="preserve">proses enzimatik akueus, </w:t>
      </w:r>
      <w:r w:rsidRPr="00446D72">
        <w:rPr>
          <w:rFonts w:ascii="Times New Roman" w:hAnsi="Times New Roman"/>
          <w:i/>
          <w:color w:val="000000"/>
          <w:sz w:val="20"/>
          <w:szCs w:val="20"/>
          <w:shd w:val="clear" w:color="auto" w:fill="FFFFFF"/>
        </w:rPr>
        <w:t>Elaeis guineensis</w:t>
      </w:r>
      <w:r w:rsidRPr="00446D72">
        <w:rPr>
          <w:rFonts w:ascii="Times New Roman" w:hAnsi="Times New Roman"/>
          <w:color w:val="000000"/>
          <w:sz w:val="20"/>
          <w:szCs w:val="20"/>
          <w:shd w:val="clear" w:color="auto" w:fill="FFFFFF"/>
        </w:rPr>
        <w:t xml:space="preserve">, minyak kelapa sawit, </w:t>
      </w:r>
      <w:r w:rsidRPr="00446D72">
        <w:rPr>
          <w:rFonts w:ascii="Times New Roman" w:hAnsi="Times New Roman"/>
          <w:i/>
          <w:color w:val="000000"/>
          <w:sz w:val="20"/>
          <w:szCs w:val="20"/>
          <w:shd w:val="clear" w:color="auto" w:fill="FFFFFF"/>
        </w:rPr>
        <w:t>Cellic Ctec2, Cellic Htec2, Pectinex Ultra SPL</w:t>
      </w:r>
    </w:p>
    <w:p w:rsidR="00446D72" w:rsidRDefault="00446D72" w:rsidP="00446D72">
      <w:pPr>
        <w:spacing w:after="0" w:line="240" w:lineRule="auto"/>
        <w:ind w:left="1080" w:hanging="1080"/>
        <w:jc w:val="both"/>
        <w:rPr>
          <w:sz w:val="20"/>
          <w:szCs w:val="20"/>
        </w:rPr>
      </w:pPr>
    </w:p>
    <w:p w:rsidR="00446D72" w:rsidRPr="00FA5744" w:rsidRDefault="00446D72" w:rsidP="00446D72">
      <w:pPr>
        <w:spacing w:after="0" w:line="240" w:lineRule="auto"/>
        <w:jc w:val="center"/>
        <w:rPr>
          <w:rFonts w:ascii="Times New Roman" w:hAnsi="Times New Roman"/>
          <w:b/>
          <w:noProof/>
          <w:sz w:val="18"/>
          <w:szCs w:val="18"/>
          <w:lang w:bidi="ar-SA"/>
        </w:rPr>
      </w:pPr>
      <w:r w:rsidRPr="00FA5744">
        <w:rPr>
          <w:rFonts w:ascii="Times New Roman" w:hAnsi="Times New Roman"/>
          <w:b/>
          <w:noProof/>
          <w:sz w:val="20"/>
          <w:szCs w:val="20"/>
          <w:lang w:bidi="ar-SA"/>
        </w:rPr>
        <w:lastRenderedPageBreak/>
        <w:t>References</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bookmarkStart w:id="1" w:name="_ENREF_47"/>
      <w:r w:rsidRPr="00FA5744">
        <w:rPr>
          <w:rFonts w:ascii="Times New Roman" w:hAnsi="Times New Roman"/>
          <w:bCs/>
          <w:sz w:val="20"/>
          <w:szCs w:val="20"/>
          <w:lang w:val="en-MY"/>
        </w:rPr>
        <w:t xml:space="preserve">Teoh, Y. P. and Mashitah, M. D. (2010). Cellulase Production by </w:t>
      </w:r>
      <w:r w:rsidRPr="00FA5744">
        <w:rPr>
          <w:rFonts w:ascii="Times New Roman" w:hAnsi="Times New Roman"/>
          <w:bCs/>
          <w:i/>
          <w:sz w:val="20"/>
          <w:szCs w:val="20"/>
          <w:lang w:val="en-MY"/>
        </w:rPr>
        <w:t>Pycnoporus Sanguineus</w:t>
      </w:r>
      <w:r w:rsidRPr="00FA5744">
        <w:rPr>
          <w:rFonts w:ascii="Times New Roman" w:hAnsi="Times New Roman"/>
          <w:bCs/>
          <w:sz w:val="20"/>
          <w:szCs w:val="20"/>
          <w:lang w:val="en-MY"/>
        </w:rPr>
        <w:t xml:space="preserve"> on Oil Palm Residues through Pretreatment and Optimization Study.  </w:t>
      </w:r>
      <w:r w:rsidRPr="00FA5744">
        <w:rPr>
          <w:rFonts w:ascii="Times New Roman" w:hAnsi="Times New Roman"/>
          <w:bCs/>
          <w:i/>
          <w:sz w:val="20"/>
          <w:szCs w:val="20"/>
          <w:lang w:val="en-MY"/>
        </w:rPr>
        <w:t>Journal of Applied Sciences</w:t>
      </w:r>
      <w:r w:rsidRPr="00FA5744">
        <w:rPr>
          <w:rFonts w:ascii="Times New Roman" w:hAnsi="Times New Roman"/>
          <w:bCs/>
          <w:sz w:val="20"/>
          <w:szCs w:val="20"/>
          <w:lang w:val="en-MY"/>
        </w:rPr>
        <w:t>, 10 (12): 1036-1043.</w:t>
      </w:r>
      <w:bookmarkStart w:id="2" w:name="_ENREF_31"/>
      <w:bookmarkEnd w:id="1"/>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bCs/>
          <w:sz w:val="20"/>
          <w:szCs w:val="20"/>
          <w:lang w:val="en-MY"/>
        </w:rPr>
        <w:t xml:space="preserve">Ng, F. Y., Yew, F. K., Basiron, Y. and Sundram, K. (2011). A Renewable Future Driven with Malaysian Palm Oil Based Green Technology.  </w:t>
      </w:r>
      <w:r w:rsidRPr="00FA5744">
        <w:rPr>
          <w:rFonts w:ascii="Times New Roman" w:hAnsi="Times New Roman"/>
          <w:bCs/>
          <w:i/>
          <w:sz w:val="20"/>
          <w:szCs w:val="20"/>
          <w:lang w:val="en-MY"/>
        </w:rPr>
        <w:t>Journal of Oil Palm &amp; The Environment</w:t>
      </w:r>
      <w:r w:rsidRPr="00FA5744">
        <w:rPr>
          <w:rFonts w:ascii="Times New Roman" w:hAnsi="Times New Roman"/>
          <w:bCs/>
          <w:sz w:val="20"/>
          <w:szCs w:val="20"/>
          <w:lang w:val="en-MY"/>
        </w:rPr>
        <w:t>, 2:1-7.</w:t>
      </w:r>
      <w:bookmarkEnd w:id="2"/>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Kok, S., Ong-Abdullah, M., Ee, G.C., Namasivayam, P. (2011). Comparison of nutrient composition in kernel of tenera and clonal materials of oil palm (</w:t>
      </w:r>
      <w:r w:rsidRPr="00FA5744">
        <w:rPr>
          <w:rFonts w:ascii="Times New Roman" w:hAnsi="Times New Roman"/>
          <w:i/>
          <w:sz w:val="20"/>
          <w:szCs w:val="20"/>
        </w:rPr>
        <w:t>Elaeis guineensis</w:t>
      </w:r>
      <w:r w:rsidRPr="00FA5744">
        <w:rPr>
          <w:rFonts w:ascii="Times New Roman" w:hAnsi="Times New Roman"/>
          <w:sz w:val="20"/>
          <w:szCs w:val="20"/>
        </w:rPr>
        <w:t xml:space="preserve"> Jacq.). </w:t>
      </w:r>
      <w:r w:rsidRPr="00FA5744">
        <w:rPr>
          <w:rFonts w:ascii="Times New Roman" w:hAnsi="Times New Roman"/>
          <w:i/>
          <w:sz w:val="20"/>
          <w:szCs w:val="20"/>
        </w:rPr>
        <w:t>Food Chem</w:t>
      </w:r>
      <w:r w:rsidRPr="00FA5744">
        <w:rPr>
          <w:rFonts w:ascii="Times New Roman" w:hAnsi="Times New Roman"/>
          <w:sz w:val="20"/>
          <w:szCs w:val="20"/>
        </w:rPr>
        <w:t>., 129 (4): 1343-1347.</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bCs/>
          <w:sz w:val="20"/>
          <w:szCs w:val="20"/>
          <w:lang w:val="en-MY"/>
        </w:rPr>
        <w:t>Sime Darby Plantation (2014), Palm Oil Facts and Figures, accessible at : http://www.simedarby.com/upload/Palm_Oil_Facts_and_Figures.pdf, accessed in October 2014</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Teixeira, C. B., Macedo, G. A., Macedo, J. A., Silva, L. H. M. and Rodrigues, A. M. C. (2013). Simultaneous extraction of oil and antioxidant compounds from oil palm fruit (</w:t>
      </w:r>
      <w:r w:rsidRPr="00FA5744">
        <w:rPr>
          <w:rFonts w:ascii="Times New Roman" w:hAnsi="Times New Roman"/>
          <w:i/>
          <w:sz w:val="20"/>
          <w:szCs w:val="20"/>
        </w:rPr>
        <w:t>Elaeis guineensis</w:t>
      </w:r>
      <w:r w:rsidRPr="00FA5744">
        <w:rPr>
          <w:rFonts w:ascii="Times New Roman" w:hAnsi="Times New Roman"/>
          <w:sz w:val="20"/>
          <w:szCs w:val="20"/>
        </w:rPr>
        <w:t xml:space="preserve">) by an aqueous enzymatic process. </w:t>
      </w:r>
      <w:r w:rsidRPr="00FA5744">
        <w:rPr>
          <w:rFonts w:ascii="Times New Roman" w:hAnsi="Times New Roman"/>
          <w:i/>
          <w:sz w:val="20"/>
          <w:szCs w:val="20"/>
        </w:rPr>
        <w:t>Bioresources Technology</w:t>
      </w:r>
      <w:r w:rsidRPr="00FA5744">
        <w:rPr>
          <w:rFonts w:ascii="Times New Roman" w:hAnsi="Times New Roman"/>
          <w:sz w:val="20"/>
          <w:szCs w:val="20"/>
        </w:rPr>
        <w:t>, 129: 575-581.</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Tan, C. H., Ghazali, H. M., Kuntom, A., Tan, C. P. and Ariffin, A. A. (2009). Extraction and physicochemical properties of low free fatty acid crude palm oil. </w:t>
      </w:r>
      <w:r w:rsidRPr="00FA5744">
        <w:rPr>
          <w:rFonts w:ascii="Times New Roman" w:hAnsi="Times New Roman"/>
          <w:i/>
          <w:sz w:val="20"/>
          <w:szCs w:val="20"/>
        </w:rPr>
        <w:t>Food Chemistry</w:t>
      </w:r>
      <w:r w:rsidRPr="00FA5744">
        <w:rPr>
          <w:rFonts w:ascii="Times New Roman" w:hAnsi="Times New Roman"/>
          <w:sz w:val="20"/>
          <w:szCs w:val="20"/>
        </w:rPr>
        <w:t>, 113: 645-650.</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Rosenthal, A., Pyle, D. L. and Niranjan, K. (1996). Aqueous and enzymatic processes for edible oil extraction. </w:t>
      </w:r>
      <w:r w:rsidRPr="00FA5744">
        <w:rPr>
          <w:rFonts w:ascii="Times New Roman" w:hAnsi="Times New Roman"/>
          <w:i/>
          <w:sz w:val="20"/>
          <w:szCs w:val="20"/>
        </w:rPr>
        <w:t>Enzyme Microb. Technol</w:t>
      </w:r>
      <w:r w:rsidRPr="00FA5744">
        <w:rPr>
          <w:rFonts w:ascii="Times New Roman" w:hAnsi="Times New Roman"/>
          <w:sz w:val="20"/>
          <w:szCs w:val="20"/>
        </w:rPr>
        <w:t>., 19 (6): 402–420.</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Deng, Y., Pyle, D. L. and Niranjan, K. (1992). Studies of aqueous enzymatic extraction of oil from rapeseed. </w:t>
      </w:r>
      <w:r w:rsidRPr="00FA5744">
        <w:rPr>
          <w:rFonts w:ascii="Times New Roman" w:hAnsi="Times New Roman"/>
          <w:i/>
          <w:sz w:val="20"/>
          <w:szCs w:val="20"/>
        </w:rPr>
        <w:t>Agri. Eng. Rural Dev. I Conf Proc</w:t>
      </w:r>
      <w:r w:rsidRPr="00FA5744">
        <w:rPr>
          <w:rFonts w:ascii="Times New Roman" w:hAnsi="Times New Roman"/>
          <w:sz w:val="20"/>
          <w:szCs w:val="20"/>
        </w:rPr>
        <w:t>. International Academic Publishers, Beijing 1: 190-195.</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Passos, C. P., Yilmaz, S., Silva, C. M. and Coimbra, M. A. (2008). Enhancement of grape seed oil extraction using a cell wall degrading enzyme cocktail. </w:t>
      </w:r>
      <w:r w:rsidRPr="00FA5744">
        <w:rPr>
          <w:rFonts w:ascii="Times New Roman" w:hAnsi="Times New Roman"/>
          <w:i/>
          <w:sz w:val="20"/>
          <w:szCs w:val="20"/>
        </w:rPr>
        <w:t>Journal of Food Chemistry</w:t>
      </w:r>
      <w:r w:rsidRPr="00FA5744">
        <w:rPr>
          <w:rFonts w:ascii="Times New Roman" w:hAnsi="Times New Roman"/>
          <w:sz w:val="20"/>
          <w:szCs w:val="20"/>
        </w:rPr>
        <w:t>, 115: 48-53.</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Rovaris, A. A., Balsamo, G. M., Costa, A. C. O., Arisi, A. C. M., Micke, G. A., Piovezan, M., Petkowicz, C. L. O. and Amante, E. R. (2013). Chemical characterization of liquid residues from aqueous enzymatic extraction of soybean oil. </w:t>
      </w:r>
      <w:r w:rsidRPr="00FA5744">
        <w:rPr>
          <w:rFonts w:ascii="Times New Roman" w:hAnsi="Times New Roman"/>
          <w:i/>
          <w:sz w:val="20"/>
          <w:szCs w:val="20"/>
        </w:rPr>
        <w:t>Journal of Food Science and Technology</w:t>
      </w:r>
      <w:r w:rsidRPr="00FA5744">
        <w:rPr>
          <w:rFonts w:ascii="Times New Roman" w:hAnsi="Times New Roman"/>
          <w:sz w:val="20"/>
          <w:szCs w:val="20"/>
        </w:rPr>
        <w:t>, 51: 51-58.</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Soto, C., Chamy, R. and Zuniga, M. E. (2007). Enzymatic hydrolysis and pressing conditions effect on borage oil extraction by cold pressing. </w:t>
      </w:r>
      <w:r w:rsidRPr="00FA5744">
        <w:rPr>
          <w:rFonts w:ascii="Times New Roman" w:hAnsi="Times New Roman"/>
          <w:i/>
          <w:sz w:val="20"/>
          <w:szCs w:val="20"/>
        </w:rPr>
        <w:t>Journal of Food Chemistry</w:t>
      </w:r>
      <w:r w:rsidRPr="00FA5744">
        <w:rPr>
          <w:rFonts w:ascii="Times New Roman" w:hAnsi="Times New Roman"/>
          <w:sz w:val="20"/>
          <w:szCs w:val="20"/>
        </w:rPr>
        <w:t>, 102: 834-840.</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Jiang, L., Hua, D., Wang, Z. and Xu, S. (2010). Aqueous enzymatic extraction of peanut oil and protein hydrolysates. </w:t>
      </w:r>
      <w:r w:rsidRPr="00FA5744">
        <w:rPr>
          <w:rFonts w:ascii="Times New Roman" w:hAnsi="Times New Roman"/>
          <w:i/>
          <w:sz w:val="20"/>
          <w:szCs w:val="20"/>
        </w:rPr>
        <w:t>Journal of Food and Bioproducts Processing</w:t>
      </w:r>
      <w:r w:rsidRPr="00FA5744">
        <w:rPr>
          <w:rFonts w:ascii="Times New Roman" w:hAnsi="Times New Roman"/>
          <w:sz w:val="20"/>
          <w:szCs w:val="20"/>
        </w:rPr>
        <w:t>, 88: 233-238.</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Aliakbarian, B., Faveri, D. D., Converti, A. and Perego, P. (2008). Optimisation of olive oil extraction by means of enzyme processing aids using response surface methodology. </w:t>
      </w:r>
      <w:r w:rsidRPr="00FA5744">
        <w:rPr>
          <w:rFonts w:ascii="Times New Roman" w:hAnsi="Times New Roman"/>
          <w:i/>
          <w:sz w:val="20"/>
          <w:szCs w:val="20"/>
        </w:rPr>
        <w:t>Biochemical Engineering Journal</w:t>
      </w:r>
      <w:r w:rsidRPr="00FA5744">
        <w:rPr>
          <w:rFonts w:ascii="Times New Roman" w:hAnsi="Times New Roman"/>
          <w:sz w:val="20"/>
          <w:szCs w:val="20"/>
        </w:rPr>
        <w:t>, 42: 34-40.</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Najafian, L., Ghodsvali, A., Khodaparast, M. H. H. and Diosady, L. L. (2009). Aqueous extraction of virgin olive oil using industrial enzymes. </w:t>
      </w:r>
      <w:r w:rsidRPr="00FA5744">
        <w:rPr>
          <w:rFonts w:ascii="Times New Roman" w:hAnsi="Times New Roman"/>
          <w:i/>
          <w:sz w:val="20"/>
          <w:szCs w:val="20"/>
        </w:rPr>
        <w:t>Journal of Food Research International</w:t>
      </w:r>
      <w:r w:rsidRPr="00FA5744">
        <w:rPr>
          <w:rFonts w:ascii="Times New Roman" w:hAnsi="Times New Roman"/>
          <w:sz w:val="20"/>
          <w:szCs w:val="20"/>
        </w:rPr>
        <w:t>, 42: 171-175.</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Barrios, V. A., Olmos, D. A., Noyola, R. A. and Lopez-Munguia, C. A. (1990). Optimization of an enzymatic process for coconut oil extraction. </w:t>
      </w:r>
      <w:r w:rsidRPr="00FA5744">
        <w:rPr>
          <w:rFonts w:ascii="Times New Roman" w:hAnsi="Times New Roman"/>
          <w:i/>
          <w:sz w:val="20"/>
          <w:szCs w:val="20"/>
        </w:rPr>
        <w:t>Oleagineux</w:t>
      </w:r>
      <w:r w:rsidRPr="00FA5744">
        <w:rPr>
          <w:rFonts w:ascii="Times New Roman" w:hAnsi="Times New Roman"/>
          <w:sz w:val="20"/>
          <w:szCs w:val="20"/>
        </w:rPr>
        <w:t>, 45 (1): 35-42.</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McGlone, O. C., Lopez-Munguia, C. A. and Carter, J. V. (2006). Coconut oil extraction by a new enzymatic process. </w:t>
      </w:r>
      <w:r w:rsidRPr="00FA5744">
        <w:rPr>
          <w:rFonts w:ascii="Times New Roman" w:hAnsi="Times New Roman"/>
          <w:i/>
          <w:sz w:val="20"/>
          <w:szCs w:val="20"/>
        </w:rPr>
        <w:t>Journal of Food Science</w:t>
      </w:r>
      <w:r w:rsidRPr="00FA5744">
        <w:rPr>
          <w:rFonts w:ascii="Times New Roman" w:hAnsi="Times New Roman"/>
          <w:sz w:val="20"/>
          <w:szCs w:val="20"/>
        </w:rPr>
        <w:t>, 51 (3): 695-697.</w:t>
      </w:r>
    </w:p>
    <w:p w:rsidR="00446D72" w:rsidRPr="00FA5744" w:rsidRDefault="00446D72" w:rsidP="00446D72">
      <w:pPr>
        <w:pStyle w:val="ListParagraph"/>
        <w:numPr>
          <w:ilvl w:val="0"/>
          <w:numId w:val="1"/>
        </w:numPr>
        <w:spacing w:after="0" w:line="240" w:lineRule="auto"/>
        <w:jc w:val="both"/>
        <w:rPr>
          <w:rFonts w:ascii="Times New Roman" w:hAnsi="Times New Roman"/>
          <w:sz w:val="20"/>
          <w:szCs w:val="20"/>
        </w:rPr>
      </w:pPr>
      <w:r w:rsidRPr="00FA5744">
        <w:rPr>
          <w:rFonts w:ascii="Times New Roman" w:hAnsi="Times New Roman"/>
          <w:sz w:val="20"/>
          <w:szCs w:val="20"/>
        </w:rPr>
        <w:t xml:space="preserve">Perez, E.E, Fernadez, M.B., Nolasco, S. M. and Crapiste, G. H. (2013). Effect of pectinase on the oil solvent extraction from different genotypes of sunflower (Helianthus annuus L.) </w:t>
      </w:r>
      <w:r w:rsidRPr="00FA5744">
        <w:rPr>
          <w:rFonts w:ascii="Times New Roman" w:hAnsi="Times New Roman"/>
          <w:i/>
          <w:sz w:val="20"/>
          <w:szCs w:val="20"/>
        </w:rPr>
        <w:t>Journal of Food Engineering</w:t>
      </w:r>
      <w:r w:rsidRPr="00FA5744">
        <w:rPr>
          <w:rFonts w:ascii="Times New Roman" w:hAnsi="Times New Roman"/>
          <w:sz w:val="20"/>
          <w:szCs w:val="20"/>
        </w:rPr>
        <w:t>, 117: 393-398.</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Sineiro, J., Dominguez, H., Nunez, M. J. and Lema, J. M. (1997). Optimization of the enzymatic treatment during aqueous oil extraction from sunflower seed. </w:t>
      </w:r>
      <w:r w:rsidRPr="00FA5744">
        <w:rPr>
          <w:rFonts w:ascii="Times New Roman" w:hAnsi="Times New Roman"/>
          <w:i/>
          <w:sz w:val="20"/>
          <w:szCs w:val="20"/>
        </w:rPr>
        <w:t>Journal of Food Chemistry</w:t>
      </w:r>
      <w:r w:rsidRPr="00FA5744">
        <w:rPr>
          <w:rFonts w:ascii="Times New Roman" w:hAnsi="Times New Roman"/>
          <w:sz w:val="20"/>
          <w:szCs w:val="20"/>
        </w:rPr>
        <w:t>, 61 (4): 467-474.</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 xml:space="preserve">Cheah, S. C., Augustin, M. A. and Ooi, L C. L. (1990). Enzymatic extraction of palm oil. </w:t>
      </w:r>
      <w:r w:rsidRPr="00FA5744">
        <w:rPr>
          <w:rFonts w:ascii="Times New Roman" w:hAnsi="Times New Roman"/>
          <w:i/>
          <w:sz w:val="20"/>
          <w:szCs w:val="20"/>
        </w:rPr>
        <w:t>Palm Oil Res. Bull. Malaysia</w:t>
      </w:r>
      <w:r w:rsidRPr="00FA5744">
        <w:rPr>
          <w:rFonts w:ascii="Times New Roman" w:hAnsi="Times New Roman"/>
          <w:sz w:val="20"/>
          <w:szCs w:val="20"/>
        </w:rPr>
        <w:t xml:space="preserve"> 20: 30-36. </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sz w:val="20"/>
          <w:szCs w:val="20"/>
        </w:rPr>
        <w:t>Rathi, C. L., Pradhan, S., Javvadi, S. and Wani, A. (2012). An enzyme composition and process for extracting oil from palm oil fruits. WO2012011130 A3.</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Bradford, M. M. (1976). A Rapid and Sensitive Method for the Quantitation of Microgram Quantities of Protein Utilizing the Principle of Protein-Dye Binding.  </w:t>
      </w:r>
      <w:r w:rsidRPr="00FA5744">
        <w:rPr>
          <w:rFonts w:ascii="Times New Roman" w:hAnsi="Times New Roman"/>
          <w:i/>
          <w:noProof/>
          <w:sz w:val="20"/>
          <w:szCs w:val="20"/>
        </w:rPr>
        <w:t>Analytical Biochemistry</w:t>
      </w:r>
      <w:r w:rsidRPr="00FA5744">
        <w:rPr>
          <w:rFonts w:ascii="Times New Roman" w:hAnsi="Times New Roman"/>
          <w:noProof/>
          <w:sz w:val="20"/>
          <w:szCs w:val="20"/>
        </w:rPr>
        <w:t>, 72 (1–2): 248-254.</w:t>
      </w:r>
    </w:p>
    <w:p w:rsidR="00446D72" w:rsidRPr="00FA5744" w:rsidRDefault="00446D72" w:rsidP="00446D72">
      <w:pPr>
        <w:pStyle w:val="ListParagraph"/>
        <w:numPr>
          <w:ilvl w:val="0"/>
          <w:numId w:val="1"/>
        </w:numPr>
        <w:spacing w:after="0" w:line="240" w:lineRule="auto"/>
        <w:jc w:val="both"/>
        <w:rPr>
          <w:rFonts w:ascii="Times New Roman" w:hAnsi="Times New Roman"/>
          <w:bCs/>
          <w:sz w:val="20"/>
          <w:szCs w:val="20"/>
          <w:lang w:val="en-MY"/>
        </w:rPr>
      </w:pPr>
      <w:r w:rsidRPr="00FA5744">
        <w:rPr>
          <w:rFonts w:ascii="Times New Roman" w:hAnsi="Times New Roman"/>
          <w:noProof/>
          <w:sz w:val="20"/>
          <w:szCs w:val="20"/>
        </w:rPr>
        <w:t>Sluiter, A., Hames, B., Ruiz, R., Scarlata, C., Sluiter, J., Templeton, D. and Crocker, D. (2011). Determination of Structural Carbohydrates and Lignin in Biomass.  Golden, CO:U.S. Department of Energy National Renewable Energy Laboratory.</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Yoshida, M., Ichinose, H., Liu, Y., Kaneko, S., Uchida, S., and Kawarada, K. (2008). Effect of cellulose crystallinity, hemicellulose and lignin on the enzymatic hydrolysis of </w:t>
      </w:r>
      <w:r w:rsidRPr="00FA5744">
        <w:rPr>
          <w:rFonts w:ascii="Times New Roman" w:hAnsi="Times New Roman"/>
          <w:i/>
          <w:noProof/>
          <w:sz w:val="20"/>
          <w:szCs w:val="20"/>
        </w:rPr>
        <w:t>Miscanthus</w:t>
      </w:r>
      <w:r w:rsidRPr="00FA5744">
        <w:rPr>
          <w:rFonts w:ascii="Times New Roman" w:hAnsi="Times New Roman"/>
          <w:noProof/>
          <w:sz w:val="20"/>
          <w:szCs w:val="20"/>
        </w:rPr>
        <w:t xml:space="preserve"> sinensis to monosaccharides. </w:t>
      </w:r>
      <w:r w:rsidRPr="00FA5744">
        <w:rPr>
          <w:rFonts w:ascii="Times New Roman" w:hAnsi="Times New Roman"/>
          <w:i/>
          <w:noProof/>
          <w:sz w:val="20"/>
          <w:szCs w:val="20"/>
        </w:rPr>
        <w:t>Biosci. Biotechnol. Biochem</w:t>
      </w:r>
      <w:r w:rsidRPr="00FA5744">
        <w:rPr>
          <w:rFonts w:ascii="Times New Roman" w:hAnsi="Times New Roman"/>
          <w:noProof/>
          <w:sz w:val="20"/>
          <w:szCs w:val="20"/>
        </w:rPr>
        <w:t>., 72 (3): 805-10.</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lastRenderedPageBreak/>
        <w:t>Glauet, A. M. (1980). Fixation, Dehydration and Embedding of Biology Specimens, in Practical methods in electron microscopy, A M Glauet, ed (North-Holland, Amsterdam).</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Lamsal, B. P., Murphy, P. A., and Johnson, L. A. (2006). Flaking and extrusion as mechanical treatments for enzyme-assisted aqueous extraction of oil from soybeans. </w:t>
      </w:r>
      <w:r w:rsidRPr="00FA5744">
        <w:rPr>
          <w:rFonts w:ascii="Times New Roman" w:hAnsi="Times New Roman"/>
          <w:i/>
          <w:noProof/>
          <w:sz w:val="20"/>
          <w:szCs w:val="20"/>
        </w:rPr>
        <w:t>J.Am. Oil Chem. Soc</w:t>
      </w:r>
      <w:r w:rsidRPr="00FA5744">
        <w:rPr>
          <w:rFonts w:ascii="Times New Roman" w:hAnsi="Times New Roman"/>
          <w:noProof/>
          <w:sz w:val="20"/>
          <w:szCs w:val="20"/>
        </w:rPr>
        <w:t>., 83 (11): 973-979.</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Ricochon, G. and Muniglia, L. 2010. Influence of enzymes on the oil extraction processes in aqueous media. </w:t>
      </w:r>
      <w:r w:rsidRPr="00FA5744">
        <w:rPr>
          <w:rFonts w:ascii="Times New Roman" w:hAnsi="Times New Roman"/>
          <w:i/>
          <w:noProof/>
          <w:sz w:val="20"/>
          <w:szCs w:val="20"/>
        </w:rPr>
        <w:t>Journal of Technology-Innovation</w:t>
      </w:r>
      <w:r w:rsidRPr="00FA5744">
        <w:rPr>
          <w:rFonts w:ascii="Times New Roman" w:hAnsi="Times New Roman"/>
          <w:noProof/>
          <w:sz w:val="20"/>
          <w:szCs w:val="20"/>
        </w:rPr>
        <w:t>, 17(6): 356-359.</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Li, J., Zu, Y. G., Luo, M., Gu, C. B., Zhao, C. J., Efferth, T. and Fu, Y. J. (2012). Aqueous enzymatic process assisted by microwave extraction of oil from yellow horn (</w:t>
      </w:r>
      <w:r w:rsidRPr="00FA5744">
        <w:rPr>
          <w:rFonts w:ascii="Times New Roman" w:hAnsi="Times New Roman"/>
          <w:i/>
          <w:noProof/>
          <w:sz w:val="20"/>
          <w:szCs w:val="20"/>
        </w:rPr>
        <w:t>Xanthoceras sorbifolia Bunge</w:t>
      </w:r>
      <w:r w:rsidRPr="00FA5744">
        <w:rPr>
          <w:rFonts w:ascii="Times New Roman" w:hAnsi="Times New Roman"/>
          <w:noProof/>
          <w:sz w:val="20"/>
          <w:szCs w:val="20"/>
        </w:rPr>
        <w:t xml:space="preserve">.) seed kernels and is quality evaluation. </w:t>
      </w:r>
      <w:r w:rsidRPr="00FA5744">
        <w:rPr>
          <w:rFonts w:ascii="Times New Roman" w:hAnsi="Times New Roman"/>
          <w:i/>
          <w:noProof/>
          <w:sz w:val="20"/>
          <w:szCs w:val="20"/>
        </w:rPr>
        <w:t>Journal of Food Chemistry</w:t>
      </w:r>
      <w:r w:rsidRPr="00FA5744">
        <w:rPr>
          <w:rFonts w:ascii="Times New Roman" w:hAnsi="Times New Roman"/>
          <w:noProof/>
          <w:sz w:val="20"/>
          <w:szCs w:val="20"/>
        </w:rPr>
        <w:t>, 138: 2152-2158.</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Ho, L.S., Nair, A.,Yusof, H.M., Kulaveerasingam, H.and Jangi, M.S. (2014). Morphometry of Lipid Bodies in Embryo, Kernel and Mesocarp of Oil Palm: Its Relationship to Yield. </w:t>
      </w:r>
      <w:r w:rsidRPr="00FA5744">
        <w:rPr>
          <w:rFonts w:ascii="Times New Roman" w:hAnsi="Times New Roman"/>
          <w:i/>
          <w:noProof/>
          <w:sz w:val="20"/>
          <w:szCs w:val="20"/>
        </w:rPr>
        <w:t>American Journal of Plant Sciences</w:t>
      </w:r>
      <w:r w:rsidRPr="00FA5744">
        <w:rPr>
          <w:rFonts w:ascii="Times New Roman" w:hAnsi="Times New Roman"/>
          <w:noProof/>
          <w:sz w:val="20"/>
          <w:szCs w:val="20"/>
        </w:rPr>
        <w:t>, 5: 1163- 1173.</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Tzen, J.T.C. (2012) Integral Proteins in Plant Oil Bodies. </w:t>
      </w:r>
      <w:r w:rsidRPr="00FA5744">
        <w:rPr>
          <w:rFonts w:ascii="Times New Roman" w:hAnsi="Times New Roman"/>
          <w:i/>
          <w:noProof/>
          <w:sz w:val="20"/>
          <w:szCs w:val="20"/>
        </w:rPr>
        <w:t>ISRN Botany</w:t>
      </w:r>
      <w:r w:rsidRPr="00FA5744">
        <w:rPr>
          <w:rFonts w:ascii="Times New Roman" w:hAnsi="Times New Roman"/>
          <w:noProof/>
          <w:sz w:val="20"/>
          <w:szCs w:val="20"/>
        </w:rPr>
        <w:t>, 2012: 16.</w:t>
      </w:r>
    </w:p>
    <w:p w:rsidR="00446D72" w:rsidRPr="00FA5744" w:rsidRDefault="00446D72" w:rsidP="00446D72">
      <w:pPr>
        <w:pStyle w:val="ListParagraph"/>
        <w:numPr>
          <w:ilvl w:val="0"/>
          <w:numId w:val="1"/>
        </w:numPr>
        <w:spacing w:after="0" w:line="240" w:lineRule="auto"/>
        <w:jc w:val="both"/>
        <w:rPr>
          <w:rFonts w:ascii="Times New Roman" w:hAnsi="Times New Roman"/>
          <w:noProof/>
          <w:sz w:val="20"/>
          <w:szCs w:val="20"/>
        </w:rPr>
      </w:pPr>
      <w:r w:rsidRPr="00FA5744">
        <w:rPr>
          <w:rFonts w:ascii="Times New Roman" w:hAnsi="Times New Roman"/>
          <w:noProof/>
          <w:sz w:val="20"/>
          <w:szCs w:val="20"/>
        </w:rPr>
        <w:t xml:space="preserve">Owolarafe, O. K., and Faborode, M. O. (2007). Micro-structural characterization of palm fruit at sterilization and digestion stages in relation to oil expression. </w:t>
      </w:r>
      <w:r w:rsidRPr="00FA5744">
        <w:rPr>
          <w:rFonts w:ascii="Times New Roman" w:hAnsi="Times New Roman"/>
          <w:i/>
          <w:noProof/>
          <w:sz w:val="20"/>
          <w:szCs w:val="20"/>
        </w:rPr>
        <w:t>Journal of Food Engineering</w:t>
      </w:r>
      <w:r w:rsidRPr="00FA5744">
        <w:rPr>
          <w:rFonts w:ascii="Times New Roman" w:hAnsi="Times New Roman"/>
          <w:noProof/>
          <w:sz w:val="20"/>
          <w:szCs w:val="20"/>
        </w:rPr>
        <w:t>, 85: 598-605.</w:t>
      </w:r>
    </w:p>
    <w:p w:rsidR="00446D72" w:rsidRPr="00446D72" w:rsidRDefault="00446D72" w:rsidP="00446D72">
      <w:pPr>
        <w:pStyle w:val="ListParagraph"/>
        <w:numPr>
          <w:ilvl w:val="0"/>
          <w:numId w:val="1"/>
        </w:numPr>
        <w:spacing w:after="0" w:line="240" w:lineRule="auto"/>
        <w:jc w:val="both"/>
        <w:rPr>
          <w:rFonts w:ascii="Times New Roman" w:hAnsi="Times New Roman"/>
          <w:sz w:val="20"/>
          <w:szCs w:val="20"/>
        </w:rPr>
      </w:pPr>
      <w:r w:rsidRPr="00FA5744">
        <w:rPr>
          <w:rFonts w:ascii="Times New Roman" w:hAnsi="Times New Roman"/>
          <w:noProof/>
          <w:sz w:val="20"/>
          <w:szCs w:val="20"/>
        </w:rPr>
        <w:t xml:space="preserve">Wi, S. G., Singh, A. P., Lee, K. H., and Kim, Y. S. (2005). The pattern of distribution of pectin, peroxidase and Lignin in the Middle Lamella of Secondary xylem fibres in Alfalfa (Medicago sativa). </w:t>
      </w:r>
      <w:r w:rsidRPr="00FA5744">
        <w:rPr>
          <w:rFonts w:ascii="Times New Roman" w:hAnsi="Times New Roman"/>
          <w:i/>
          <w:noProof/>
          <w:sz w:val="20"/>
          <w:szCs w:val="20"/>
        </w:rPr>
        <w:t>Annals of Botany</w:t>
      </w:r>
      <w:r w:rsidRPr="00FA5744">
        <w:rPr>
          <w:rFonts w:ascii="Times New Roman" w:hAnsi="Times New Roman"/>
          <w:noProof/>
          <w:sz w:val="20"/>
          <w:szCs w:val="20"/>
        </w:rPr>
        <w:t>, 95: 863-868.</w:t>
      </w:r>
      <w:r w:rsidRPr="00FA5744">
        <w:rPr>
          <w:rFonts w:ascii="Times New Roman" w:hAnsi="Times New Roman"/>
          <w:noProof/>
          <w:lang w:bidi="ar-SA"/>
        </w:rPr>
        <w:t xml:space="preserve"> </w:t>
      </w:r>
    </w:p>
    <w:sectPr w:rsidR="00446D72" w:rsidRPr="00446D72" w:rsidSect="00446D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D61D4"/>
    <w:multiLevelType w:val="hybridMultilevel"/>
    <w:tmpl w:val="8988AB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72"/>
    <w:rsid w:val="003C11B2"/>
    <w:rsid w:val="00446D72"/>
    <w:rsid w:val="00BD7B5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6D72"/>
  </w:style>
  <w:style w:type="paragraph" w:styleId="ListParagraph">
    <w:name w:val="List Paragraph"/>
    <w:basedOn w:val="Normal"/>
    <w:uiPriority w:val="34"/>
    <w:qFormat/>
    <w:rsid w:val="00446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6D72"/>
  </w:style>
  <w:style w:type="paragraph" w:styleId="ListParagraph">
    <w:name w:val="List Paragraph"/>
    <w:basedOn w:val="Normal"/>
    <w:uiPriority w:val="34"/>
    <w:qFormat/>
    <w:rsid w:val="00446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2015-01-29T03:03:00Z</dcterms:created>
  <dcterms:modified xsi:type="dcterms:W3CDTF">2015-02-20T15:19:00Z</dcterms:modified>
</cp:coreProperties>
</file>