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bookmarkStart w:id="0" w:name="_GoBack"/>
      <w:bookmarkEnd w:id="0"/>
    </w:p>
    <w:p w:rsidR="00560A65" w:rsidRPr="00561CA4" w:rsidRDefault="00560A65" w:rsidP="00560A65">
      <w:pPr>
        <w:spacing w:after="0" w:line="240" w:lineRule="auto"/>
        <w:jc w:val="center"/>
        <w:rPr>
          <w:rFonts w:ascii="Times New Roman" w:hAnsi="Times New Roman"/>
          <w:sz w:val="28"/>
          <w:szCs w:val="28"/>
          <w:lang w:eastAsia="en-GB"/>
        </w:rPr>
      </w:pPr>
      <w:r w:rsidRPr="00561CA4">
        <w:rPr>
          <w:rFonts w:ascii="Times New Roman" w:hAnsi="Times New Roman"/>
          <w:sz w:val="28"/>
          <w:szCs w:val="28"/>
          <w:lang w:eastAsia="en-GB"/>
        </w:rPr>
        <w:t xml:space="preserve">CHEMICAL COMPOSITION AND ANTIOXIDANT ACTIVITY OF </w:t>
      </w:r>
      <w:r w:rsidRPr="00561CA4">
        <w:rPr>
          <w:rFonts w:ascii="Times New Roman" w:hAnsi="Times New Roman"/>
          <w:i/>
          <w:iCs/>
          <w:sz w:val="28"/>
          <w:szCs w:val="28"/>
          <w:lang w:eastAsia="en-GB"/>
        </w:rPr>
        <w:t>HEDYCHIUM MALAYANUM</w:t>
      </w:r>
      <w:r w:rsidRPr="00561CA4">
        <w:rPr>
          <w:rFonts w:ascii="Times New Roman" w:hAnsi="Times New Roman"/>
          <w:sz w:val="28"/>
          <w:szCs w:val="28"/>
          <w:lang w:eastAsia="en-GB"/>
        </w:rPr>
        <w:t xml:space="preserve"> ESSENTIAL OILS</w:t>
      </w:r>
    </w:p>
    <w:p w:rsidR="00560A65" w:rsidRPr="00561CA4" w:rsidRDefault="00560A65" w:rsidP="00560A65">
      <w:pPr>
        <w:spacing w:after="0" w:line="240" w:lineRule="auto"/>
        <w:jc w:val="center"/>
        <w:rPr>
          <w:rFonts w:ascii="Times New Roman" w:hAnsi="Times New Roman"/>
          <w:noProof/>
          <w:sz w:val="24"/>
          <w:szCs w:val="24"/>
          <w:lang w:bidi="ar-SA"/>
        </w:rPr>
      </w:pPr>
    </w:p>
    <w:p w:rsidR="00560A65" w:rsidRPr="00561CA4" w:rsidRDefault="00560A65" w:rsidP="00560A65">
      <w:pPr>
        <w:spacing w:after="0" w:line="240" w:lineRule="auto"/>
        <w:jc w:val="center"/>
        <w:rPr>
          <w:rFonts w:ascii="Times New Roman" w:hAnsi="Times New Roman"/>
          <w:noProof/>
          <w:sz w:val="20"/>
          <w:szCs w:val="20"/>
          <w:lang w:bidi="ar-SA"/>
        </w:rPr>
      </w:pPr>
      <w:r w:rsidRPr="00561CA4">
        <w:rPr>
          <w:rFonts w:ascii="Times New Roman" w:hAnsi="Times New Roman"/>
          <w:sz w:val="24"/>
          <w:szCs w:val="24"/>
          <w:lang w:eastAsia="en-GB"/>
        </w:rPr>
        <w:t xml:space="preserve">(Komposisi Kimia dan Aktiviti </w:t>
      </w:r>
      <w:r w:rsidRPr="00561CA4">
        <w:rPr>
          <w:rFonts w:ascii="Times New Roman" w:hAnsi="Times New Roman"/>
          <w:sz w:val="24"/>
          <w:szCs w:val="24"/>
        </w:rPr>
        <w:t>Anti-agen-pengoksidaan</w:t>
      </w:r>
      <w:r w:rsidRPr="00561CA4">
        <w:rPr>
          <w:rFonts w:ascii="Times New Roman" w:hAnsi="Times New Roman"/>
          <w:sz w:val="24"/>
          <w:szCs w:val="24"/>
          <w:lang w:eastAsia="en-GB"/>
        </w:rPr>
        <w:t xml:space="preserve"> Minyak Pati</w:t>
      </w:r>
      <w:r w:rsidRPr="00561CA4">
        <w:rPr>
          <w:rFonts w:ascii="Times New Roman" w:hAnsi="Times New Roman"/>
          <w:i/>
          <w:sz w:val="24"/>
          <w:szCs w:val="24"/>
          <w:lang w:eastAsia="en-GB"/>
        </w:rPr>
        <w:t xml:space="preserve"> Hedychium malayanum</w:t>
      </w:r>
      <w:r w:rsidRPr="00561CA4">
        <w:rPr>
          <w:rFonts w:ascii="Times New Roman" w:hAnsi="Times New Roman"/>
          <w:sz w:val="24"/>
          <w:szCs w:val="24"/>
          <w:lang w:eastAsia="en-GB"/>
        </w:rPr>
        <w:t>)</w:t>
      </w:r>
      <w:r w:rsidRPr="00561CA4">
        <w:rPr>
          <w:rFonts w:ascii="Times New Roman" w:hAnsi="Times New Roman"/>
          <w:color w:val="000000"/>
          <w:sz w:val="24"/>
          <w:szCs w:val="24"/>
          <w:shd w:val="clear" w:color="auto" w:fill="FFFFFF"/>
        </w:rPr>
        <w:br/>
      </w:r>
    </w:p>
    <w:p w:rsidR="00560A65" w:rsidRPr="00561CA4" w:rsidRDefault="00560A65" w:rsidP="00560A65">
      <w:pPr>
        <w:spacing w:after="0" w:line="240" w:lineRule="auto"/>
        <w:jc w:val="center"/>
        <w:rPr>
          <w:rFonts w:ascii="Times New Roman" w:hAnsi="Times New Roman"/>
          <w:color w:val="000000"/>
          <w:sz w:val="20"/>
          <w:szCs w:val="20"/>
          <w:shd w:val="clear" w:color="auto" w:fill="FFFFFF"/>
        </w:rPr>
      </w:pPr>
      <w:r w:rsidRPr="00561CA4">
        <w:rPr>
          <w:rFonts w:ascii="Times New Roman" w:hAnsi="Times New Roman"/>
          <w:color w:val="000000"/>
          <w:sz w:val="20"/>
          <w:szCs w:val="20"/>
          <w:shd w:val="clear" w:color="auto" w:fill="FFFFFF"/>
        </w:rPr>
        <w:t>Mohammed Yahya Abdo</w:t>
      </w:r>
      <w:r w:rsidRPr="00561CA4">
        <w:rPr>
          <w:rFonts w:ascii="Times New Roman" w:hAnsi="Times New Roman"/>
          <w:i/>
          <w:color w:val="000000"/>
          <w:sz w:val="20"/>
          <w:szCs w:val="20"/>
          <w:shd w:val="clear" w:color="auto" w:fill="FFFFFF"/>
          <w:vertAlign w:val="superscript"/>
        </w:rPr>
        <w:t>1</w:t>
      </w:r>
      <w:r w:rsidRPr="00561CA4">
        <w:rPr>
          <w:rFonts w:ascii="Times New Roman" w:hAnsi="Times New Roman"/>
          <w:color w:val="000000"/>
          <w:sz w:val="20"/>
          <w:szCs w:val="20"/>
          <w:shd w:val="clear" w:color="auto" w:fill="FFFFFF"/>
        </w:rPr>
        <w:t>, Wan Yaacob Wan Ahmad</w:t>
      </w:r>
      <w:r w:rsidRPr="00561CA4">
        <w:rPr>
          <w:rFonts w:ascii="Times New Roman" w:hAnsi="Times New Roman"/>
          <w:i/>
          <w:iCs/>
          <w:color w:val="000000"/>
          <w:sz w:val="20"/>
          <w:szCs w:val="20"/>
          <w:shd w:val="clear" w:color="auto" w:fill="FFFFFF"/>
          <w:vertAlign w:val="superscript"/>
        </w:rPr>
        <w:t>1</w:t>
      </w:r>
      <w:r w:rsidRPr="00561CA4">
        <w:rPr>
          <w:rFonts w:ascii="Times New Roman" w:hAnsi="Times New Roman"/>
          <w:sz w:val="20"/>
          <w:szCs w:val="20"/>
        </w:rPr>
        <w:t>*</w:t>
      </w:r>
      <w:r w:rsidRPr="00561CA4">
        <w:rPr>
          <w:rFonts w:ascii="Times New Roman" w:hAnsi="Times New Roman"/>
          <w:color w:val="000000"/>
          <w:sz w:val="20"/>
          <w:szCs w:val="20"/>
          <w:shd w:val="clear" w:color="auto" w:fill="FFFFFF"/>
        </w:rPr>
        <w:t>, Laily Bin Din</w:t>
      </w:r>
      <w:r w:rsidRPr="00561CA4">
        <w:rPr>
          <w:rFonts w:ascii="Times New Roman" w:hAnsi="Times New Roman"/>
          <w:i/>
          <w:color w:val="000000"/>
          <w:sz w:val="20"/>
          <w:szCs w:val="20"/>
          <w:shd w:val="clear" w:color="auto" w:fill="FFFFFF"/>
          <w:vertAlign w:val="superscript"/>
        </w:rPr>
        <w:t>1</w:t>
      </w:r>
      <w:r w:rsidRPr="00561CA4">
        <w:rPr>
          <w:rFonts w:ascii="Times New Roman" w:hAnsi="Times New Roman"/>
          <w:color w:val="000000"/>
          <w:sz w:val="20"/>
          <w:szCs w:val="20"/>
          <w:shd w:val="clear" w:color="auto" w:fill="FFFFFF"/>
        </w:rPr>
        <w:t>, Nazlina Ibrahim</w:t>
      </w:r>
      <w:r w:rsidRPr="00561CA4">
        <w:rPr>
          <w:rFonts w:ascii="Times New Roman" w:hAnsi="Times New Roman"/>
          <w:i/>
          <w:color w:val="000000"/>
          <w:sz w:val="20"/>
          <w:szCs w:val="20"/>
          <w:shd w:val="clear" w:color="auto" w:fill="FFFFFF"/>
          <w:vertAlign w:val="superscript"/>
        </w:rPr>
        <w:t>2</w:t>
      </w:r>
    </w:p>
    <w:p w:rsidR="00560A65" w:rsidRPr="00561CA4" w:rsidRDefault="00560A65" w:rsidP="00560A65">
      <w:pPr>
        <w:spacing w:after="0" w:line="240" w:lineRule="auto"/>
        <w:jc w:val="center"/>
        <w:rPr>
          <w:rFonts w:ascii="Times New Roman" w:hAnsi="Times New Roman"/>
          <w:noProof/>
          <w:sz w:val="18"/>
          <w:szCs w:val="18"/>
          <w:lang w:bidi="ar-SA"/>
        </w:rPr>
      </w:pPr>
    </w:p>
    <w:p w:rsidR="00560A65" w:rsidRPr="00561CA4" w:rsidRDefault="00560A65" w:rsidP="00560A65">
      <w:pPr>
        <w:spacing w:after="0" w:line="240" w:lineRule="auto"/>
        <w:ind w:left="360"/>
        <w:jc w:val="center"/>
        <w:rPr>
          <w:rFonts w:ascii="Times New Roman" w:hAnsi="Times New Roman"/>
          <w:i/>
          <w:iCs/>
          <w:color w:val="000000"/>
          <w:sz w:val="18"/>
          <w:szCs w:val="18"/>
          <w:shd w:val="clear" w:color="auto" w:fill="FFFFFF"/>
        </w:rPr>
      </w:pPr>
      <w:r w:rsidRPr="00561CA4">
        <w:rPr>
          <w:rFonts w:ascii="Times New Roman" w:hAnsi="Times New Roman"/>
          <w:i/>
          <w:iCs/>
          <w:color w:val="000000"/>
          <w:sz w:val="18"/>
          <w:szCs w:val="18"/>
          <w:shd w:val="clear" w:color="auto" w:fill="FFFFFF"/>
          <w:vertAlign w:val="superscript"/>
        </w:rPr>
        <w:t>1</w:t>
      </w:r>
      <w:r w:rsidRPr="00561CA4">
        <w:rPr>
          <w:rFonts w:ascii="Times New Roman" w:hAnsi="Times New Roman"/>
          <w:i/>
          <w:iCs/>
          <w:color w:val="000000"/>
          <w:sz w:val="18"/>
          <w:szCs w:val="18"/>
          <w:shd w:val="clear" w:color="auto" w:fill="FFFFFF"/>
        </w:rPr>
        <w:t>School of Chemical Sciences and Food Technology,</w:t>
      </w:r>
    </w:p>
    <w:p w:rsidR="00560A65" w:rsidRPr="00561CA4" w:rsidRDefault="00560A65" w:rsidP="00560A65">
      <w:pPr>
        <w:spacing w:after="0" w:line="240" w:lineRule="auto"/>
        <w:ind w:left="360"/>
        <w:jc w:val="center"/>
        <w:rPr>
          <w:rFonts w:ascii="Times New Roman" w:hAnsi="Times New Roman"/>
          <w:i/>
          <w:iCs/>
          <w:color w:val="000000"/>
          <w:sz w:val="18"/>
          <w:szCs w:val="18"/>
          <w:shd w:val="clear" w:color="auto" w:fill="FFFFFF"/>
        </w:rPr>
      </w:pPr>
      <w:r w:rsidRPr="00561CA4">
        <w:rPr>
          <w:rFonts w:ascii="Times New Roman" w:hAnsi="Times New Roman"/>
          <w:i/>
          <w:iCs/>
          <w:color w:val="000000"/>
          <w:sz w:val="18"/>
          <w:szCs w:val="18"/>
          <w:shd w:val="clear" w:color="auto" w:fill="FFFFFF"/>
          <w:vertAlign w:val="superscript"/>
        </w:rPr>
        <w:t>2</w:t>
      </w:r>
      <w:r w:rsidRPr="00561CA4">
        <w:rPr>
          <w:rFonts w:ascii="Times New Roman" w:hAnsi="Times New Roman"/>
          <w:i/>
          <w:iCs/>
          <w:color w:val="000000"/>
          <w:sz w:val="18"/>
          <w:szCs w:val="18"/>
          <w:shd w:val="clear" w:color="auto" w:fill="FFFFFF"/>
        </w:rPr>
        <w:t xml:space="preserve">School of Biosciences and Biotechnology, </w:t>
      </w:r>
    </w:p>
    <w:p w:rsidR="00560A65" w:rsidRPr="00561CA4" w:rsidRDefault="00560A65" w:rsidP="00560A65">
      <w:pPr>
        <w:spacing w:after="0" w:line="240" w:lineRule="auto"/>
        <w:ind w:left="360"/>
        <w:jc w:val="center"/>
        <w:rPr>
          <w:rFonts w:ascii="Times New Roman" w:hAnsi="Times New Roman"/>
          <w:i/>
          <w:iCs/>
          <w:color w:val="000000"/>
          <w:sz w:val="18"/>
          <w:szCs w:val="18"/>
          <w:shd w:val="clear" w:color="auto" w:fill="FFFFFF"/>
        </w:rPr>
      </w:pPr>
      <w:r w:rsidRPr="00561CA4">
        <w:rPr>
          <w:rFonts w:ascii="Times New Roman" w:hAnsi="Times New Roman"/>
          <w:i/>
          <w:iCs/>
          <w:color w:val="000000"/>
          <w:sz w:val="18"/>
          <w:szCs w:val="18"/>
          <w:shd w:val="clear" w:color="auto" w:fill="FFFFFF"/>
        </w:rPr>
        <w:t>Faculty of Science and Technology,</w:t>
      </w:r>
    </w:p>
    <w:p w:rsidR="00560A65" w:rsidRPr="00561CA4" w:rsidRDefault="00560A65" w:rsidP="00560A65">
      <w:pPr>
        <w:spacing w:after="0" w:line="240" w:lineRule="auto"/>
        <w:ind w:left="360"/>
        <w:jc w:val="center"/>
        <w:rPr>
          <w:rFonts w:ascii="Times New Roman" w:hAnsi="Times New Roman"/>
          <w:i/>
          <w:iCs/>
          <w:color w:val="000000"/>
          <w:sz w:val="18"/>
          <w:szCs w:val="18"/>
          <w:shd w:val="clear" w:color="auto" w:fill="FFFFFF"/>
        </w:rPr>
      </w:pPr>
      <w:r w:rsidRPr="00561CA4">
        <w:rPr>
          <w:rFonts w:ascii="Times New Roman" w:hAnsi="Times New Roman"/>
          <w:i/>
          <w:iCs/>
          <w:color w:val="000000"/>
          <w:sz w:val="18"/>
          <w:szCs w:val="18"/>
          <w:shd w:val="clear" w:color="auto" w:fill="FFFFFF"/>
        </w:rPr>
        <w:t>Universiti Kebangsaan Malaysia, 43600 Bangi, Selangor, Malaysia</w:t>
      </w:r>
    </w:p>
    <w:p w:rsidR="00560A65" w:rsidRPr="00561CA4" w:rsidRDefault="00560A65" w:rsidP="00560A65">
      <w:pPr>
        <w:spacing w:after="0" w:line="240" w:lineRule="auto"/>
        <w:jc w:val="center"/>
        <w:rPr>
          <w:rFonts w:ascii="Times New Roman" w:hAnsi="Times New Roman"/>
          <w:noProof/>
          <w:sz w:val="18"/>
          <w:szCs w:val="18"/>
          <w:lang w:bidi="ar-SA"/>
        </w:rPr>
      </w:pPr>
    </w:p>
    <w:p w:rsidR="00560A65" w:rsidRPr="00561CA4" w:rsidRDefault="00560A65" w:rsidP="00560A65">
      <w:pPr>
        <w:spacing w:after="0" w:line="240" w:lineRule="auto"/>
        <w:jc w:val="center"/>
        <w:rPr>
          <w:rFonts w:ascii="Times New Roman" w:hAnsi="Times New Roman"/>
          <w:i/>
          <w:noProof/>
          <w:sz w:val="18"/>
          <w:szCs w:val="18"/>
          <w:lang w:bidi="ar-SA"/>
        </w:rPr>
      </w:pPr>
      <w:r w:rsidRPr="00561CA4">
        <w:rPr>
          <w:rFonts w:ascii="Times New Roman" w:hAnsi="Times New Roman"/>
          <w:i/>
          <w:noProof/>
          <w:sz w:val="18"/>
          <w:szCs w:val="18"/>
          <w:lang w:bidi="ar-SA"/>
        </w:rPr>
        <w:t xml:space="preserve">*Corresponding author: </w:t>
      </w:r>
      <w:r w:rsidRPr="00561CA4">
        <w:rPr>
          <w:rFonts w:ascii="Times New Roman" w:hAnsi="Times New Roman"/>
          <w:i/>
          <w:iCs/>
          <w:sz w:val="18"/>
          <w:szCs w:val="18"/>
          <w:lang w:eastAsia="en-GB"/>
        </w:rPr>
        <w:t>wanyaa@ukm.edu.my</w:t>
      </w:r>
    </w:p>
    <w:p w:rsidR="00560A65" w:rsidRPr="00561CA4" w:rsidRDefault="00560A65" w:rsidP="00560A65">
      <w:pPr>
        <w:spacing w:after="0" w:line="240" w:lineRule="auto"/>
        <w:jc w:val="center"/>
        <w:rPr>
          <w:rFonts w:ascii="Times New Roman" w:hAnsi="Times New Roman"/>
          <w:noProof/>
          <w:sz w:val="18"/>
          <w:szCs w:val="18"/>
          <w:lang w:bidi="ar-SA"/>
        </w:rPr>
      </w:pPr>
    </w:p>
    <w:p w:rsidR="00560A65" w:rsidRPr="00561CA4" w:rsidRDefault="00560A65" w:rsidP="00560A65">
      <w:pPr>
        <w:spacing w:after="0" w:line="240" w:lineRule="auto"/>
        <w:jc w:val="center"/>
        <w:rPr>
          <w:rFonts w:ascii="Times New Roman" w:hAnsi="Times New Roman"/>
          <w:noProof/>
          <w:sz w:val="18"/>
          <w:szCs w:val="18"/>
          <w:lang w:bidi="ar-SA"/>
        </w:rPr>
      </w:pPr>
    </w:p>
    <w:p w:rsidR="00560A65" w:rsidRPr="00561CA4" w:rsidRDefault="00560A65" w:rsidP="00560A65">
      <w:pPr>
        <w:spacing w:after="0" w:line="240" w:lineRule="auto"/>
        <w:jc w:val="center"/>
        <w:rPr>
          <w:rFonts w:ascii="Times New Roman" w:hAnsi="Times New Roman"/>
          <w:b/>
          <w:noProof/>
          <w:sz w:val="18"/>
          <w:szCs w:val="18"/>
          <w:lang w:bidi="ar-SA"/>
        </w:rPr>
      </w:pPr>
      <w:r w:rsidRPr="00561CA4">
        <w:rPr>
          <w:rFonts w:ascii="Times New Roman" w:hAnsi="Times New Roman"/>
          <w:b/>
          <w:noProof/>
          <w:sz w:val="18"/>
          <w:szCs w:val="18"/>
          <w:lang w:bidi="ar-SA"/>
        </w:rPr>
        <w:t>Abstract</w:t>
      </w:r>
    </w:p>
    <w:p w:rsidR="00560A65" w:rsidRPr="00561CA4" w:rsidRDefault="00560A65" w:rsidP="00560A65">
      <w:pPr>
        <w:spacing w:after="0" w:line="240" w:lineRule="auto"/>
        <w:jc w:val="both"/>
        <w:rPr>
          <w:rFonts w:ascii="Times New Roman" w:hAnsi="Times New Roman"/>
          <w:iCs/>
          <w:sz w:val="18"/>
          <w:szCs w:val="18"/>
        </w:rPr>
      </w:pPr>
      <w:r w:rsidRPr="00561CA4">
        <w:rPr>
          <w:rFonts w:ascii="Times New Roman" w:hAnsi="Times New Roman"/>
          <w:sz w:val="18"/>
          <w:szCs w:val="18"/>
        </w:rPr>
        <w:t xml:space="preserve">The leaves and stems of </w:t>
      </w:r>
      <w:r w:rsidRPr="00561CA4">
        <w:rPr>
          <w:rFonts w:ascii="Times New Roman" w:hAnsi="Times New Roman"/>
          <w:i/>
          <w:iCs/>
          <w:sz w:val="18"/>
          <w:szCs w:val="18"/>
        </w:rPr>
        <w:t>Hedychium malayanum</w:t>
      </w:r>
      <w:r w:rsidRPr="00561CA4">
        <w:rPr>
          <w:rFonts w:ascii="Times New Roman" w:hAnsi="Times New Roman"/>
          <w:sz w:val="18"/>
          <w:szCs w:val="18"/>
        </w:rPr>
        <w:t xml:space="preserve"> were hydrodistilled using a Clevenger-type apparatus to give 0.038 and 0.009% oils, respectively. Sixteen and seven compounds which made up 98.4 and 100% of the respective oils were identified using capillary GC and GC-MS with a DB-5 column. These oils contained high amount of monoterpene hydrocarbons with </w:t>
      </w:r>
      <w:r w:rsidRPr="00561CA4">
        <w:rPr>
          <w:rFonts w:ascii="Times New Roman" w:hAnsi="Times New Roman"/>
          <w:iCs/>
          <w:sz w:val="18"/>
          <w:szCs w:val="18"/>
        </w:rPr>
        <w:t xml:space="preserve">β-pinene being </w:t>
      </w:r>
      <w:r w:rsidRPr="00561CA4">
        <w:rPr>
          <w:rFonts w:ascii="Times New Roman" w:hAnsi="Times New Roman"/>
          <w:sz w:val="18"/>
          <w:szCs w:val="18"/>
        </w:rPr>
        <w:t xml:space="preserve">the main compound found </w:t>
      </w:r>
      <w:r w:rsidRPr="00561CA4">
        <w:rPr>
          <w:rFonts w:ascii="Times New Roman" w:hAnsi="Times New Roman"/>
          <w:iCs/>
          <w:sz w:val="18"/>
          <w:szCs w:val="18"/>
        </w:rPr>
        <w:t xml:space="preserve">in the </w:t>
      </w:r>
      <w:r w:rsidRPr="00561CA4">
        <w:rPr>
          <w:rFonts w:ascii="Times New Roman" w:hAnsi="Times New Roman"/>
          <w:sz w:val="18"/>
          <w:szCs w:val="18"/>
        </w:rPr>
        <w:t xml:space="preserve">leaves </w:t>
      </w:r>
      <w:r w:rsidRPr="00561CA4">
        <w:rPr>
          <w:rFonts w:ascii="Times New Roman" w:hAnsi="Times New Roman"/>
          <w:iCs/>
          <w:sz w:val="18"/>
          <w:szCs w:val="18"/>
        </w:rPr>
        <w:t xml:space="preserve">(39.1%) </w:t>
      </w:r>
      <w:r w:rsidRPr="00561CA4">
        <w:rPr>
          <w:rFonts w:ascii="Times New Roman" w:hAnsi="Times New Roman"/>
          <w:sz w:val="18"/>
          <w:szCs w:val="18"/>
        </w:rPr>
        <w:t xml:space="preserve">and the stems </w:t>
      </w:r>
      <w:r w:rsidRPr="00561CA4">
        <w:rPr>
          <w:rFonts w:ascii="Times New Roman" w:hAnsi="Times New Roman"/>
          <w:iCs/>
          <w:sz w:val="18"/>
          <w:szCs w:val="18"/>
        </w:rPr>
        <w:t>(46.7%)</w:t>
      </w:r>
      <w:r w:rsidRPr="00561CA4">
        <w:rPr>
          <w:rFonts w:ascii="Times New Roman" w:hAnsi="Times New Roman"/>
          <w:sz w:val="18"/>
          <w:szCs w:val="18"/>
        </w:rPr>
        <w:t xml:space="preserve"> followed by α-pinene (22.3%) and </w:t>
      </w:r>
      <w:r w:rsidRPr="00561CA4">
        <w:rPr>
          <w:rFonts w:ascii="Times New Roman" w:hAnsi="Times New Roman"/>
          <w:iCs/>
          <w:sz w:val="18"/>
          <w:szCs w:val="18"/>
        </w:rPr>
        <w:t xml:space="preserve">β-caryophyllene (13.7%) which was found in the leaf oil and 1,8-cineole (17.7%) and </w:t>
      </w:r>
      <w:r w:rsidRPr="00561CA4">
        <w:rPr>
          <w:rFonts w:ascii="Times New Roman" w:hAnsi="Times New Roman"/>
          <w:sz w:val="18"/>
          <w:szCs w:val="18"/>
        </w:rPr>
        <w:t xml:space="preserve">α-pinene (16.9%) in the stem oil. Antioxidant test by 1,1-diphenyl-2-picrylhydrazyl (DPPH) showed that the leaf oil was a stronger antioxidant (31.1%) than Trolox (28.4%), whereas the stem oil was the weakest antioxidant (23.9%). </w:t>
      </w:r>
      <w:r w:rsidRPr="00561CA4">
        <w:rPr>
          <w:rFonts w:ascii="Times New Roman" w:hAnsi="Times New Roman"/>
          <w:iCs/>
          <w:sz w:val="18"/>
          <w:szCs w:val="18"/>
        </w:rPr>
        <w:t xml:space="preserve">β-Carotene bleaching (BCB) in linoleic acid showed that both  oils were weaker antioxidants than butylated hydroxytoulene (96.8% inhibition). However, the stem oil (79.8%) showed a good inhibition whereas the leaf oil possessed a moderate capacity (54.7%) to prevent the oxidation by linoleic acid. </w:t>
      </w:r>
    </w:p>
    <w:p w:rsidR="00560A65" w:rsidRPr="00561CA4" w:rsidRDefault="00560A65" w:rsidP="00560A65">
      <w:pPr>
        <w:spacing w:after="0" w:line="240" w:lineRule="auto"/>
        <w:jc w:val="both"/>
        <w:rPr>
          <w:rFonts w:ascii="Times New Roman" w:hAnsi="Times New Roman"/>
          <w:b/>
          <w:bCs/>
          <w:sz w:val="18"/>
          <w:szCs w:val="18"/>
          <w:lang w:eastAsia="en-GB"/>
        </w:rPr>
      </w:pPr>
    </w:p>
    <w:p w:rsidR="00560A65" w:rsidRPr="00561CA4" w:rsidRDefault="00560A65" w:rsidP="00560A65">
      <w:pPr>
        <w:spacing w:after="0" w:line="240" w:lineRule="auto"/>
        <w:jc w:val="both"/>
        <w:rPr>
          <w:rFonts w:ascii="Times New Roman" w:hAnsi="Times New Roman"/>
          <w:sz w:val="18"/>
          <w:szCs w:val="18"/>
          <w:lang w:eastAsia="en-GB"/>
        </w:rPr>
      </w:pPr>
      <w:r w:rsidRPr="00561CA4">
        <w:rPr>
          <w:rFonts w:ascii="Times New Roman" w:hAnsi="Times New Roman"/>
          <w:b/>
          <w:bCs/>
          <w:sz w:val="18"/>
          <w:szCs w:val="18"/>
          <w:lang w:eastAsia="en-GB"/>
        </w:rPr>
        <w:t>Keywords</w:t>
      </w:r>
      <w:r w:rsidRPr="00561CA4">
        <w:rPr>
          <w:rFonts w:ascii="Times New Roman" w:hAnsi="Times New Roman"/>
          <w:sz w:val="18"/>
          <w:szCs w:val="18"/>
          <w:lang w:eastAsia="en-GB"/>
        </w:rPr>
        <w:t xml:space="preserve">: </w:t>
      </w:r>
      <w:r w:rsidRPr="00561CA4">
        <w:rPr>
          <w:rFonts w:ascii="Times New Roman" w:hAnsi="Times New Roman"/>
          <w:i/>
          <w:color w:val="000000"/>
          <w:sz w:val="18"/>
          <w:szCs w:val="18"/>
          <w:shd w:val="clear" w:color="auto" w:fill="FFFFFF"/>
        </w:rPr>
        <w:t>Hedychium malayanum</w:t>
      </w:r>
      <w:r w:rsidRPr="00561CA4">
        <w:rPr>
          <w:rFonts w:ascii="Times New Roman" w:hAnsi="Times New Roman"/>
          <w:color w:val="000000"/>
          <w:sz w:val="18"/>
          <w:szCs w:val="18"/>
          <w:shd w:val="clear" w:color="auto" w:fill="FFFFFF"/>
        </w:rPr>
        <w:t>, essential oil, chemical composition, GC-GC/MS, antioxidant activity</w:t>
      </w:r>
    </w:p>
    <w:p w:rsidR="00560A65" w:rsidRPr="00561CA4" w:rsidRDefault="00560A65" w:rsidP="00560A65">
      <w:pPr>
        <w:spacing w:after="0" w:line="240" w:lineRule="auto"/>
        <w:jc w:val="center"/>
        <w:rPr>
          <w:rFonts w:ascii="Times New Roman" w:hAnsi="Times New Roman"/>
          <w:noProof/>
          <w:sz w:val="18"/>
          <w:szCs w:val="18"/>
          <w:lang w:bidi="ar-SA"/>
        </w:rPr>
      </w:pPr>
    </w:p>
    <w:p w:rsidR="00560A65" w:rsidRPr="00561CA4" w:rsidRDefault="00560A65" w:rsidP="00560A65">
      <w:pPr>
        <w:spacing w:after="0" w:line="240" w:lineRule="auto"/>
        <w:jc w:val="center"/>
        <w:rPr>
          <w:rFonts w:ascii="Times New Roman" w:hAnsi="Times New Roman"/>
          <w:b/>
          <w:noProof/>
          <w:sz w:val="18"/>
          <w:szCs w:val="18"/>
          <w:lang w:bidi="ar-SA"/>
        </w:rPr>
      </w:pPr>
      <w:r w:rsidRPr="00561CA4">
        <w:rPr>
          <w:rFonts w:ascii="Times New Roman" w:hAnsi="Times New Roman"/>
          <w:b/>
          <w:noProof/>
          <w:sz w:val="18"/>
          <w:szCs w:val="18"/>
          <w:lang w:bidi="ar-SA"/>
        </w:rPr>
        <w:t>Abstrak</w:t>
      </w:r>
    </w:p>
    <w:p w:rsidR="00560A65" w:rsidRPr="00561CA4" w:rsidRDefault="00560A65" w:rsidP="00560A65">
      <w:pPr>
        <w:spacing w:after="0" w:line="240" w:lineRule="auto"/>
        <w:jc w:val="both"/>
        <w:rPr>
          <w:rFonts w:ascii="Times New Roman" w:hAnsi="Times New Roman"/>
          <w:iCs/>
          <w:sz w:val="18"/>
          <w:szCs w:val="18"/>
        </w:rPr>
      </w:pPr>
      <w:r w:rsidRPr="00561CA4">
        <w:rPr>
          <w:rFonts w:ascii="Times New Roman" w:hAnsi="Times New Roman"/>
          <w:sz w:val="18"/>
          <w:szCs w:val="18"/>
        </w:rPr>
        <w:t xml:space="preserve">Daun dan batang </w:t>
      </w:r>
      <w:r w:rsidRPr="00561CA4">
        <w:rPr>
          <w:rFonts w:ascii="Times New Roman" w:hAnsi="Times New Roman"/>
          <w:i/>
          <w:color w:val="000000"/>
          <w:sz w:val="18"/>
          <w:szCs w:val="18"/>
          <w:shd w:val="clear" w:color="auto" w:fill="FFFFFF"/>
        </w:rPr>
        <w:t>Hedychium malayanum</w:t>
      </w:r>
      <w:r w:rsidRPr="00561CA4">
        <w:rPr>
          <w:rFonts w:ascii="Times New Roman" w:hAnsi="Times New Roman"/>
          <w:sz w:val="18"/>
          <w:szCs w:val="18"/>
        </w:rPr>
        <w:t xml:space="preserve"> telah dihidrosuling menggunakan radas jenis-Clevenger bagi menghasilkan 0.038 dan 0.009% minyak, masing-masingnya. Enam-belas dan tujuh sebatian yang melibatkan 98.4 and 100% bagi masing-masing minyak telah dikenal pasti menggunakan KG rerambut dan KG-SJ dengan turus DB-5. Minyak-minyak ini mengandungi amaun hidrokarbon monoterpena yang tinggi dengan </w:t>
      </w:r>
      <w:r w:rsidRPr="00561CA4">
        <w:rPr>
          <w:rFonts w:ascii="Times New Roman" w:hAnsi="Times New Roman"/>
          <w:iCs/>
          <w:sz w:val="18"/>
          <w:szCs w:val="18"/>
        </w:rPr>
        <w:t xml:space="preserve">β-pinena merupakan sebatian utama yang ditemui </w:t>
      </w:r>
      <w:r w:rsidRPr="00561CA4">
        <w:rPr>
          <w:rFonts w:ascii="Times New Roman" w:hAnsi="Times New Roman"/>
          <w:sz w:val="18"/>
          <w:szCs w:val="18"/>
        </w:rPr>
        <w:t>dalam</w:t>
      </w:r>
      <w:r w:rsidRPr="00561CA4">
        <w:rPr>
          <w:rFonts w:ascii="Times New Roman" w:hAnsi="Times New Roman"/>
          <w:iCs/>
          <w:sz w:val="18"/>
          <w:szCs w:val="18"/>
        </w:rPr>
        <w:t xml:space="preserve"> daun</w:t>
      </w:r>
      <w:r w:rsidRPr="00561CA4">
        <w:rPr>
          <w:rFonts w:ascii="Times New Roman" w:hAnsi="Times New Roman"/>
          <w:sz w:val="18"/>
          <w:szCs w:val="18"/>
        </w:rPr>
        <w:t xml:space="preserve"> </w:t>
      </w:r>
      <w:r w:rsidRPr="00561CA4">
        <w:rPr>
          <w:rFonts w:ascii="Times New Roman" w:hAnsi="Times New Roman"/>
          <w:iCs/>
          <w:sz w:val="18"/>
          <w:szCs w:val="18"/>
        </w:rPr>
        <w:t xml:space="preserve">(39.1%) </w:t>
      </w:r>
      <w:r w:rsidRPr="00561CA4">
        <w:rPr>
          <w:rFonts w:ascii="Times New Roman" w:hAnsi="Times New Roman"/>
          <w:sz w:val="18"/>
          <w:szCs w:val="18"/>
        </w:rPr>
        <w:t xml:space="preserve">dan batang </w:t>
      </w:r>
      <w:r w:rsidRPr="00561CA4">
        <w:rPr>
          <w:rFonts w:ascii="Times New Roman" w:hAnsi="Times New Roman"/>
          <w:iCs/>
          <w:sz w:val="18"/>
          <w:szCs w:val="18"/>
        </w:rPr>
        <w:t>(46.7%)</w:t>
      </w:r>
      <w:r w:rsidRPr="00561CA4">
        <w:rPr>
          <w:rFonts w:ascii="Times New Roman" w:hAnsi="Times New Roman"/>
          <w:sz w:val="18"/>
          <w:szCs w:val="18"/>
        </w:rPr>
        <w:t xml:space="preserve"> diikuti dengan α-pinena (22.3%) dan </w:t>
      </w:r>
      <w:r w:rsidRPr="00561CA4">
        <w:rPr>
          <w:rFonts w:ascii="Times New Roman" w:hAnsi="Times New Roman"/>
          <w:iCs/>
          <w:sz w:val="18"/>
          <w:szCs w:val="18"/>
        </w:rPr>
        <w:t xml:space="preserve">β-kariofilena (13.7%) yang ditemui dalam minyak daun dan 1,8-sineol (17.7%) and </w:t>
      </w:r>
      <w:r w:rsidRPr="00561CA4">
        <w:rPr>
          <w:rFonts w:ascii="Times New Roman" w:hAnsi="Times New Roman"/>
          <w:sz w:val="18"/>
          <w:szCs w:val="18"/>
        </w:rPr>
        <w:t>α-pinena (16.9%) dalam minyak batang. Ujian anti-agen-pengoksidaan dengan 1,1-difenil-2-pikrilhidrazil (DPPH) menunjukkan bahawa minyak daun adalah anti-agen-pengoksidaan yang lebih kuat (31.1%) berbanding Troloks (28.4%), manakala minyak batang adalah anti-agen-pengoksidaan yang paling lemah (23.9%).</w:t>
      </w:r>
      <w:r w:rsidRPr="00561CA4">
        <w:rPr>
          <w:rFonts w:ascii="Times New Roman" w:hAnsi="Times New Roman"/>
          <w:iCs/>
          <w:sz w:val="18"/>
          <w:szCs w:val="18"/>
        </w:rPr>
        <w:t xml:space="preserve"> Pelunturan β-karotena (PBK) dalam asid linoleik menunjukkan kedua-dua minyak adalah </w:t>
      </w:r>
      <w:r w:rsidRPr="00561CA4">
        <w:rPr>
          <w:rFonts w:ascii="Times New Roman" w:hAnsi="Times New Roman"/>
          <w:sz w:val="18"/>
          <w:szCs w:val="18"/>
        </w:rPr>
        <w:t xml:space="preserve">anti-agen-pengoksidaan </w:t>
      </w:r>
      <w:r w:rsidRPr="00561CA4">
        <w:rPr>
          <w:rFonts w:ascii="Times New Roman" w:hAnsi="Times New Roman"/>
          <w:iCs/>
          <w:sz w:val="18"/>
          <w:szCs w:val="18"/>
        </w:rPr>
        <w:t>yang lebih lemah daripada hydroksitoulena terbutil (96.8% perencatan). Walau bagaimanapun, minyak batang (79.8%) menunjukkan perencatan yang baik manakala minyak daun memperlihatkan kapasiti sederhana (54.7%) untuk menghalang pengoksidaan oleh  asid linoleik.</w:t>
      </w:r>
    </w:p>
    <w:p w:rsidR="00560A65" w:rsidRPr="00561CA4" w:rsidRDefault="00560A65" w:rsidP="00560A65">
      <w:pPr>
        <w:spacing w:after="0" w:line="240" w:lineRule="auto"/>
        <w:jc w:val="both"/>
        <w:rPr>
          <w:rFonts w:ascii="Times New Roman" w:hAnsi="Times New Roman"/>
          <w:sz w:val="18"/>
          <w:szCs w:val="18"/>
          <w:lang w:eastAsia="en-GB"/>
        </w:rPr>
      </w:pPr>
    </w:p>
    <w:p w:rsidR="00560A65" w:rsidRPr="00561CA4" w:rsidRDefault="00560A65" w:rsidP="00560A65">
      <w:pPr>
        <w:spacing w:after="0" w:line="240" w:lineRule="auto"/>
        <w:jc w:val="both"/>
        <w:rPr>
          <w:rFonts w:ascii="Times New Roman" w:hAnsi="Times New Roman"/>
          <w:sz w:val="18"/>
          <w:szCs w:val="18"/>
        </w:rPr>
      </w:pPr>
      <w:r w:rsidRPr="00561CA4">
        <w:rPr>
          <w:rFonts w:ascii="Times New Roman" w:hAnsi="Times New Roman"/>
          <w:b/>
          <w:bCs/>
          <w:sz w:val="18"/>
          <w:szCs w:val="18"/>
          <w:lang w:eastAsia="en-GB"/>
        </w:rPr>
        <w:t>Kata kunci</w:t>
      </w:r>
      <w:r w:rsidRPr="00561CA4">
        <w:rPr>
          <w:rFonts w:ascii="Times New Roman" w:hAnsi="Times New Roman"/>
          <w:sz w:val="18"/>
          <w:szCs w:val="18"/>
          <w:lang w:eastAsia="en-GB"/>
        </w:rPr>
        <w:t xml:space="preserve">: </w:t>
      </w:r>
      <w:r w:rsidRPr="00561CA4">
        <w:rPr>
          <w:rFonts w:ascii="Times New Roman" w:hAnsi="Times New Roman"/>
          <w:i/>
          <w:color w:val="000000"/>
          <w:sz w:val="18"/>
          <w:szCs w:val="18"/>
          <w:shd w:val="clear" w:color="auto" w:fill="FFFFFF"/>
        </w:rPr>
        <w:t>Hedychium malayanum</w:t>
      </w:r>
      <w:r w:rsidRPr="00561CA4">
        <w:rPr>
          <w:rFonts w:ascii="Times New Roman" w:hAnsi="Times New Roman"/>
          <w:color w:val="000000"/>
          <w:sz w:val="18"/>
          <w:szCs w:val="18"/>
          <w:shd w:val="clear" w:color="auto" w:fill="FFFFFF"/>
        </w:rPr>
        <w:t xml:space="preserve">, minyak pati, komposisi kimia, GC-GC/MS, aktiviti </w:t>
      </w:r>
      <w:r w:rsidRPr="00561CA4">
        <w:rPr>
          <w:rFonts w:ascii="Times New Roman" w:hAnsi="Times New Roman"/>
          <w:sz w:val="18"/>
          <w:szCs w:val="18"/>
        </w:rPr>
        <w:t>anti-agen-pengoksidaan</w:t>
      </w:r>
    </w:p>
    <w:p w:rsidR="00560A65" w:rsidRPr="007B67C6" w:rsidRDefault="00560A65" w:rsidP="00560A65">
      <w:pPr>
        <w:spacing w:after="0" w:line="240" w:lineRule="auto"/>
        <w:jc w:val="center"/>
        <w:rPr>
          <w:rFonts w:ascii="Times New Roman" w:hAnsi="Times New Roman"/>
          <w:noProof/>
          <w:sz w:val="20"/>
          <w:szCs w:val="20"/>
          <w:lang w:bidi="ar-SA"/>
        </w:rPr>
      </w:pPr>
    </w:p>
    <w:p w:rsidR="00560A65" w:rsidRPr="00802DCC" w:rsidRDefault="00560A65" w:rsidP="00560A65">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560A65" w:rsidRPr="00053378" w:rsidRDefault="00560A65" w:rsidP="00560A65">
      <w:pPr>
        <w:autoSpaceDE w:val="0"/>
        <w:autoSpaceDN w:val="0"/>
        <w:adjustRightInd w:val="0"/>
        <w:spacing w:after="0" w:line="240" w:lineRule="auto"/>
        <w:jc w:val="both"/>
        <w:rPr>
          <w:rStyle w:val="longtext"/>
          <w:rFonts w:ascii="Times New Roman" w:hAnsi="Times New Roman"/>
          <w:sz w:val="20"/>
          <w:szCs w:val="20"/>
        </w:rPr>
      </w:pPr>
      <w:r w:rsidRPr="00053378">
        <w:rPr>
          <w:rFonts w:ascii="Times New Roman" w:hAnsi="Times New Roman"/>
          <w:sz w:val="20"/>
          <w:szCs w:val="20"/>
        </w:rPr>
        <w:t xml:space="preserve">There are 151 Zingiberaceae species belonging to 18 genera that can be found in Peninsular Malaysia. </w:t>
      </w:r>
      <w:r w:rsidRPr="00053378">
        <w:rPr>
          <w:rFonts w:ascii="Times New Roman" w:hAnsi="Times New Roman"/>
          <w:i/>
          <w:iCs/>
          <w:sz w:val="20"/>
          <w:szCs w:val="20"/>
        </w:rPr>
        <w:t>Alpinia</w:t>
      </w:r>
      <w:r w:rsidRPr="00053378">
        <w:rPr>
          <w:rFonts w:ascii="Times New Roman" w:hAnsi="Times New Roman"/>
          <w:sz w:val="20"/>
          <w:szCs w:val="20"/>
        </w:rPr>
        <w:t xml:space="preserve"> with 23 species is the most numerous genus under Zingiberaceae whereas </w:t>
      </w:r>
      <w:r w:rsidRPr="00053378">
        <w:rPr>
          <w:rFonts w:ascii="Times New Roman" w:hAnsi="Times New Roman"/>
          <w:i/>
          <w:iCs/>
          <w:sz w:val="20"/>
          <w:szCs w:val="20"/>
        </w:rPr>
        <w:t xml:space="preserve">Hedychium </w:t>
      </w:r>
      <w:r w:rsidRPr="00053378">
        <w:rPr>
          <w:rFonts w:ascii="Times New Roman" w:hAnsi="Times New Roman"/>
          <w:iCs/>
          <w:sz w:val="20"/>
          <w:szCs w:val="20"/>
        </w:rPr>
        <w:t xml:space="preserve">with </w:t>
      </w:r>
      <w:r w:rsidRPr="00053378">
        <w:rPr>
          <w:rFonts w:ascii="Times New Roman" w:hAnsi="Times New Roman"/>
          <w:sz w:val="20"/>
          <w:szCs w:val="20"/>
        </w:rPr>
        <w:t xml:space="preserve">7 species ranks the eighth [1]. Recently, over 50 </w:t>
      </w:r>
      <w:r w:rsidRPr="00053378">
        <w:rPr>
          <w:rFonts w:ascii="Times New Roman" w:hAnsi="Times New Roman"/>
          <w:i/>
          <w:iCs/>
          <w:sz w:val="20"/>
          <w:szCs w:val="20"/>
        </w:rPr>
        <w:t>Hedychium</w:t>
      </w:r>
      <w:r w:rsidRPr="00053378">
        <w:rPr>
          <w:rFonts w:ascii="Times New Roman" w:hAnsi="Times New Roman"/>
          <w:sz w:val="20"/>
          <w:szCs w:val="20"/>
        </w:rPr>
        <w:t xml:space="preserve"> species have been recognized from many distributions, mainly eastern Himalayas to south India, south China and south-east Asia [2].</w:t>
      </w:r>
      <w:r w:rsidRPr="00053378">
        <w:t xml:space="preserve"> </w:t>
      </w:r>
      <w:r w:rsidRPr="00053378">
        <w:rPr>
          <w:rFonts w:ascii="Times New Roman" w:hAnsi="Times New Roman"/>
          <w:sz w:val="20"/>
          <w:szCs w:val="20"/>
        </w:rPr>
        <w:t xml:space="preserve">The characteristic features of the genus </w:t>
      </w:r>
      <w:r w:rsidRPr="00053378">
        <w:rPr>
          <w:rFonts w:ascii="Times New Roman" w:hAnsi="Times New Roman"/>
          <w:i/>
          <w:iCs/>
          <w:sz w:val="20"/>
          <w:szCs w:val="20"/>
        </w:rPr>
        <w:t>Hedychium</w:t>
      </w:r>
      <w:r w:rsidRPr="00053378">
        <w:rPr>
          <w:rFonts w:ascii="Times New Roman" w:hAnsi="Times New Roman"/>
          <w:sz w:val="20"/>
          <w:szCs w:val="20"/>
        </w:rPr>
        <w:t xml:space="preserve"> are the terminal inflorescence with 2-3 flowers to each bract, the long staminodes and stamen and deeply bilobed lip [3]. Holttum [3] described </w:t>
      </w:r>
      <w:r w:rsidRPr="00053378">
        <w:rPr>
          <w:rFonts w:ascii="Times New Roman" w:hAnsi="Times New Roman"/>
          <w:i/>
          <w:iCs/>
          <w:sz w:val="20"/>
          <w:szCs w:val="20"/>
        </w:rPr>
        <w:t>Hedychium malayanum</w:t>
      </w:r>
      <w:r w:rsidRPr="00053378">
        <w:rPr>
          <w:rFonts w:ascii="Times New Roman" w:hAnsi="Times New Roman"/>
          <w:sz w:val="20"/>
          <w:szCs w:val="20"/>
        </w:rPr>
        <w:t xml:space="preserve"> by its leaves to reach to 35 cm in length with longest leaves 8-11 cm in width, glabrous and</w:t>
      </w:r>
      <w:r w:rsidRPr="00053378">
        <w:rPr>
          <w:rFonts w:ascii="Courier" w:hAnsi="Courier" w:cs="Courier"/>
          <w:sz w:val="14"/>
          <w:szCs w:val="14"/>
        </w:rPr>
        <w:t xml:space="preserve"> </w:t>
      </w:r>
      <w:r w:rsidRPr="00053378">
        <w:rPr>
          <w:rFonts w:ascii="Times New Roman" w:hAnsi="Times New Roman"/>
          <w:sz w:val="20"/>
          <w:szCs w:val="20"/>
        </w:rPr>
        <w:t xml:space="preserve">widest 1/4 -1/3 from the apex; its petiole to about 4 cm in length; its inflorescence from the </w:t>
      </w:r>
      <w:r w:rsidRPr="00053378">
        <w:rPr>
          <w:rFonts w:ascii="Times New Roman" w:hAnsi="Times New Roman"/>
          <w:sz w:val="20"/>
          <w:szCs w:val="20"/>
        </w:rPr>
        <w:lastRenderedPageBreak/>
        <w:t>base of lowest bract to the tip of apical one is 14 cm in length; and its bracts are very broad, overlapping, glabrous and each bract enclosing 3 or more flowers. This species has been found to grow in two locations of Fraser's Hill and Cameron Highlands, and is to be expected at other places on the main range</w:t>
      </w:r>
      <w:r w:rsidRPr="00053378">
        <w:rPr>
          <w:rFonts w:ascii="Courier" w:hAnsi="Courier" w:cs="Courier"/>
          <w:sz w:val="18"/>
          <w:szCs w:val="18"/>
        </w:rPr>
        <w:t xml:space="preserve">. </w:t>
      </w:r>
      <w:r w:rsidRPr="00053378">
        <w:rPr>
          <w:rStyle w:val="longtext"/>
          <w:rFonts w:ascii="Times New Roman" w:hAnsi="Times New Roman"/>
          <w:sz w:val="20"/>
          <w:szCs w:val="20"/>
        </w:rPr>
        <w:t xml:space="preserve">In contrast to the wide use of </w:t>
      </w:r>
      <w:r w:rsidRPr="00053378">
        <w:rPr>
          <w:rFonts w:ascii="Times New Roman" w:hAnsi="Times New Roman"/>
          <w:i/>
          <w:iCs/>
          <w:sz w:val="20"/>
          <w:szCs w:val="20"/>
        </w:rPr>
        <w:t>Hedychium coronarium</w:t>
      </w:r>
      <w:r w:rsidRPr="00053378">
        <w:rPr>
          <w:rStyle w:val="longtext"/>
          <w:rFonts w:ascii="Times New Roman" w:hAnsi="Times New Roman"/>
          <w:sz w:val="20"/>
          <w:szCs w:val="20"/>
        </w:rPr>
        <w:t xml:space="preserve"> in the culinary field and traditional medicine, the uses of </w:t>
      </w:r>
      <w:r w:rsidRPr="00053378">
        <w:rPr>
          <w:rStyle w:val="longtext"/>
          <w:rFonts w:ascii="Times New Roman" w:hAnsi="Times New Roman"/>
          <w:i/>
          <w:iCs/>
          <w:sz w:val="20"/>
          <w:szCs w:val="20"/>
        </w:rPr>
        <w:t xml:space="preserve">Hedychium malayanum </w:t>
      </w:r>
      <w:r w:rsidRPr="00053378">
        <w:rPr>
          <w:rStyle w:val="longtext"/>
          <w:rFonts w:ascii="Times New Roman" w:hAnsi="Times New Roman"/>
          <w:sz w:val="20"/>
          <w:szCs w:val="20"/>
        </w:rPr>
        <w:t xml:space="preserve">have not been explored yet. </w:t>
      </w:r>
    </w:p>
    <w:p w:rsidR="00560A65" w:rsidRPr="00053378" w:rsidRDefault="00560A65" w:rsidP="00560A65">
      <w:pPr>
        <w:autoSpaceDE w:val="0"/>
        <w:autoSpaceDN w:val="0"/>
        <w:adjustRightInd w:val="0"/>
        <w:spacing w:after="0" w:line="240" w:lineRule="auto"/>
        <w:jc w:val="both"/>
        <w:rPr>
          <w:rStyle w:val="longtext"/>
          <w:rFonts w:ascii="Courier" w:hAnsi="Courier" w:cs="Courier"/>
          <w:sz w:val="15"/>
          <w:szCs w:val="15"/>
        </w:rPr>
      </w:pPr>
    </w:p>
    <w:p w:rsidR="00560A65" w:rsidRPr="00053378" w:rsidRDefault="00560A65" w:rsidP="00560A65">
      <w:pPr>
        <w:spacing w:after="0" w:line="240" w:lineRule="auto"/>
        <w:jc w:val="both"/>
        <w:rPr>
          <w:rFonts w:ascii="Times New Roman" w:hAnsi="Times New Roman"/>
          <w:sz w:val="20"/>
          <w:szCs w:val="20"/>
        </w:rPr>
      </w:pPr>
      <w:r w:rsidRPr="00053378">
        <w:rPr>
          <w:rFonts w:ascii="Times New Roman" w:hAnsi="Times New Roman"/>
          <w:sz w:val="20"/>
          <w:szCs w:val="20"/>
        </w:rPr>
        <w:t xml:space="preserve">Essential oils were described as </w:t>
      </w:r>
      <w:r w:rsidRPr="00053378">
        <w:rPr>
          <w:rStyle w:val="hps"/>
          <w:rFonts w:ascii="Times New Roman" w:hAnsi="Times New Roman"/>
          <w:sz w:val="20"/>
          <w:szCs w:val="20"/>
        </w:rPr>
        <w:t xml:space="preserve">having preservative property to </w:t>
      </w:r>
      <w:r w:rsidRPr="00053378">
        <w:rPr>
          <w:rFonts w:ascii="Times New Roman" w:hAnsi="Times New Roman"/>
          <w:sz w:val="20"/>
          <w:szCs w:val="20"/>
        </w:rPr>
        <w:t>avoid lipid deterioration, oxidation and spoilage by microorganisms [4]. Because of the potential role of essential oils as a source of natural antioxidants and biologically active compounds, essential oils have attracted a great deal of scientific interest [5]. Essential oils rich in monoterpenes are recognized as food preservatives, and monoterpenic essential oils are natural antioxidants that are active against certain cancers such as breast, liver, colon, and prostate cancers, and leukemia [6]. They are also considered to be important in diets or medical therapy for biological tissue deterioration due to free radicals [7].</w:t>
      </w:r>
    </w:p>
    <w:p w:rsidR="00560A65" w:rsidRPr="00053378" w:rsidRDefault="00560A65" w:rsidP="00560A65">
      <w:pPr>
        <w:spacing w:after="0" w:line="240" w:lineRule="auto"/>
        <w:jc w:val="both"/>
        <w:rPr>
          <w:rFonts w:ascii="Times New Roman" w:hAnsi="Times New Roman"/>
          <w:sz w:val="20"/>
          <w:szCs w:val="20"/>
        </w:rPr>
      </w:pPr>
    </w:p>
    <w:p w:rsidR="00560A65" w:rsidRPr="00053378" w:rsidRDefault="00560A65" w:rsidP="00560A65">
      <w:pPr>
        <w:tabs>
          <w:tab w:val="left" w:pos="180"/>
          <w:tab w:val="left" w:pos="270"/>
        </w:tabs>
        <w:spacing w:after="0" w:line="240" w:lineRule="auto"/>
        <w:contextualSpacing/>
        <w:jc w:val="both"/>
        <w:rPr>
          <w:rFonts w:ascii="Times New Roman" w:hAnsi="Times New Roman"/>
          <w:sz w:val="20"/>
          <w:szCs w:val="20"/>
        </w:rPr>
      </w:pPr>
      <w:r w:rsidRPr="00053378">
        <w:rPr>
          <w:rFonts w:ascii="Times New Roman" w:hAnsi="Times New Roman"/>
          <w:sz w:val="20"/>
          <w:szCs w:val="20"/>
        </w:rPr>
        <w:t xml:space="preserve">To our knowledge, no study has been done on the chemical constituents and antioxidant activity of </w:t>
      </w:r>
      <w:r w:rsidRPr="00053378">
        <w:rPr>
          <w:rFonts w:ascii="Times New Roman" w:hAnsi="Times New Roman"/>
          <w:i/>
          <w:iCs/>
          <w:sz w:val="20"/>
          <w:szCs w:val="20"/>
        </w:rPr>
        <w:t>Hedychium malayanum</w:t>
      </w:r>
      <w:r w:rsidRPr="00053378">
        <w:rPr>
          <w:rFonts w:ascii="Times New Roman" w:hAnsi="Times New Roman"/>
          <w:sz w:val="20"/>
          <w:szCs w:val="20"/>
        </w:rPr>
        <w:t xml:space="preserve"> essential oils. In this study, we identify the chemical components and evaluate the antioxidant activity of the leaf and stem oils of </w:t>
      </w:r>
      <w:r w:rsidRPr="00053378">
        <w:rPr>
          <w:rFonts w:ascii="Times New Roman" w:hAnsi="Times New Roman"/>
          <w:i/>
          <w:iCs/>
          <w:sz w:val="20"/>
          <w:szCs w:val="20"/>
        </w:rPr>
        <w:t>H. malayanum</w:t>
      </w:r>
      <w:r w:rsidRPr="00053378">
        <w:rPr>
          <w:rFonts w:ascii="Times New Roman" w:hAnsi="Times New Roman"/>
          <w:sz w:val="20"/>
          <w:szCs w:val="20"/>
        </w:rPr>
        <w:t xml:space="preserve">. Several  studies have been conducted on the essential oils from other </w:t>
      </w:r>
      <w:r w:rsidRPr="00053378">
        <w:rPr>
          <w:rFonts w:ascii="Times New Roman" w:hAnsi="Times New Roman"/>
          <w:i/>
          <w:iCs/>
          <w:sz w:val="20"/>
          <w:szCs w:val="20"/>
        </w:rPr>
        <w:t>Hedychium</w:t>
      </w:r>
      <w:r w:rsidRPr="00053378">
        <w:rPr>
          <w:rFonts w:ascii="Times New Roman" w:hAnsi="Times New Roman"/>
          <w:sz w:val="20"/>
          <w:szCs w:val="20"/>
        </w:rPr>
        <w:t xml:space="preserve"> species, such as Malagasy </w:t>
      </w:r>
      <w:r w:rsidRPr="00053378">
        <w:rPr>
          <w:rFonts w:ascii="Times New Roman" w:hAnsi="Times New Roman"/>
          <w:i/>
          <w:iCs/>
          <w:sz w:val="20"/>
          <w:szCs w:val="20"/>
        </w:rPr>
        <w:t xml:space="preserve">H. coronarium </w:t>
      </w:r>
      <w:r w:rsidRPr="00053378">
        <w:rPr>
          <w:rFonts w:ascii="Times New Roman" w:hAnsi="Times New Roman"/>
          <w:sz w:val="20"/>
          <w:szCs w:val="20"/>
        </w:rPr>
        <w:t xml:space="preserve">[8], </w:t>
      </w:r>
      <w:r w:rsidRPr="00053378">
        <w:rPr>
          <w:rFonts w:ascii="Times New Roman" w:hAnsi="Times New Roman"/>
          <w:i/>
          <w:iCs/>
          <w:sz w:val="20"/>
          <w:szCs w:val="20"/>
        </w:rPr>
        <w:t xml:space="preserve">H. spicatum </w:t>
      </w:r>
      <w:r w:rsidRPr="00053378">
        <w:rPr>
          <w:rFonts w:ascii="Times New Roman" w:hAnsi="Times New Roman"/>
          <w:sz w:val="20"/>
          <w:szCs w:val="20"/>
        </w:rPr>
        <w:t xml:space="preserve">[9], Brazilian </w:t>
      </w:r>
      <w:r w:rsidRPr="00053378">
        <w:rPr>
          <w:rFonts w:ascii="Times New Roman" w:hAnsi="Times New Roman"/>
          <w:i/>
          <w:iCs/>
          <w:sz w:val="20"/>
          <w:szCs w:val="20"/>
        </w:rPr>
        <w:t xml:space="preserve">H. coronarium </w:t>
      </w:r>
      <w:r w:rsidRPr="00053378">
        <w:rPr>
          <w:rFonts w:ascii="Times New Roman" w:hAnsi="Times New Roman"/>
          <w:sz w:val="20"/>
          <w:szCs w:val="20"/>
        </w:rPr>
        <w:t xml:space="preserve">[10], </w:t>
      </w:r>
      <w:r w:rsidRPr="00053378">
        <w:rPr>
          <w:rFonts w:ascii="Times New Roman" w:hAnsi="Times New Roman"/>
          <w:i/>
          <w:iCs/>
          <w:sz w:val="20"/>
          <w:szCs w:val="20"/>
        </w:rPr>
        <w:t>H. gardenarium</w:t>
      </w:r>
      <w:r w:rsidRPr="00053378">
        <w:rPr>
          <w:rFonts w:ascii="Times New Roman" w:hAnsi="Times New Roman"/>
          <w:sz w:val="20"/>
          <w:szCs w:val="20"/>
        </w:rPr>
        <w:t xml:space="preserve"> [11], </w:t>
      </w:r>
      <w:r w:rsidRPr="00053378">
        <w:rPr>
          <w:rFonts w:ascii="Times New Roman" w:hAnsi="Times New Roman"/>
          <w:i/>
          <w:iCs/>
          <w:sz w:val="20"/>
          <w:szCs w:val="20"/>
        </w:rPr>
        <w:t>H. acumnatum</w:t>
      </w:r>
      <w:r w:rsidRPr="00053378">
        <w:rPr>
          <w:rFonts w:ascii="Times New Roman" w:hAnsi="Times New Roman"/>
          <w:sz w:val="20"/>
          <w:szCs w:val="20"/>
        </w:rPr>
        <w:t xml:space="preserve"> [12], </w:t>
      </w:r>
      <w:r w:rsidRPr="00053378">
        <w:rPr>
          <w:rFonts w:ascii="Times New Roman" w:hAnsi="Times New Roman"/>
          <w:i/>
          <w:iCs/>
          <w:sz w:val="20"/>
          <w:szCs w:val="20"/>
        </w:rPr>
        <w:t xml:space="preserve">H. larsenii </w:t>
      </w:r>
      <w:r w:rsidRPr="00053378">
        <w:rPr>
          <w:rFonts w:ascii="Times New Roman" w:hAnsi="Times New Roman"/>
          <w:sz w:val="20"/>
          <w:szCs w:val="20"/>
        </w:rPr>
        <w:t xml:space="preserve">[13], </w:t>
      </w:r>
      <w:r w:rsidRPr="00053378">
        <w:rPr>
          <w:rFonts w:ascii="Times New Roman" w:hAnsi="Times New Roman"/>
          <w:i/>
          <w:iCs/>
          <w:sz w:val="20"/>
          <w:szCs w:val="20"/>
        </w:rPr>
        <w:t>H. thyrsiforme</w:t>
      </w:r>
      <w:r w:rsidRPr="00053378">
        <w:rPr>
          <w:rFonts w:ascii="Times New Roman" w:hAnsi="Times New Roman"/>
          <w:sz w:val="20"/>
          <w:szCs w:val="20"/>
        </w:rPr>
        <w:t xml:space="preserve"> [14], </w:t>
      </w:r>
      <w:r w:rsidRPr="00053378">
        <w:rPr>
          <w:rFonts w:ascii="Times New Roman" w:hAnsi="Times New Roman"/>
          <w:i/>
          <w:iCs/>
          <w:sz w:val="20"/>
          <w:szCs w:val="20"/>
        </w:rPr>
        <w:t>H. elatum</w:t>
      </w:r>
      <w:r w:rsidRPr="00053378">
        <w:rPr>
          <w:rFonts w:ascii="Times New Roman" w:hAnsi="Times New Roman"/>
          <w:sz w:val="20"/>
          <w:szCs w:val="20"/>
        </w:rPr>
        <w:t xml:space="preserve"> [14], </w:t>
      </w:r>
      <w:r w:rsidRPr="00053378">
        <w:rPr>
          <w:rFonts w:ascii="Times New Roman" w:hAnsi="Times New Roman"/>
          <w:i/>
          <w:iCs/>
          <w:sz w:val="20"/>
          <w:szCs w:val="20"/>
        </w:rPr>
        <w:t>H. bousigoniamum</w:t>
      </w:r>
      <w:r w:rsidRPr="00053378">
        <w:rPr>
          <w:rFonts w:ascii="Times New Roman" w:hAnsi="Times New Roman"/>
          <w:sz w:val="20"/>
          <w:szCs w:val="20"/>
        </w:rPr>
        <w:t xml:space="preserve"> [14], </w:t>
      </w:r>
      <w:r w:rsidRPr="00053378">
        <w:rPr>
          <w:rFonts w:ascii="Times New Roman" w:hAnsi="Times New Roman"/>
          <w:i/>
          <w:iCs/>
          <w:sz w:val="20"/>
          <w:szCs w:val="20"/>
        </w:rPr>
        <w:t xml:space="preserve">H. forrestii </w:t>
      </w:r>
      <w:r w:rsidRPr="00053378">
        <w:rPr>
          <w:rFonts w:ascii="Times New Roman" w:hAnsi="Times New Roman"/>
          <w:sz w:val="20"/>
          <w:szCs w:val="20"/>
        </w:rPr>
        <w:t xml:space="preserve">[14], </w:t>
      </w:r>
      <w:r w:rsidRPr="00053378">
        <w:rPr>
          <w:rFonts w:ascii="Times New Roman" w:hAnsi="Times New Roman"/>
          <w:i/>
          <w:iCs/>
          <w:sz w:val="20"/>
          <w:szCs w:val="20"/>
        </w:rPr>
        <w:t>H. coccineum</w:t>
      </w:r>
      <w:r w:rsidRPr="00053378">
        <w:rPr>
          <w:rFonts w:ascii="Times New Roman" w:hAnsi="Times New Roman"/>
          <w:sz w:val="20"/>
          <w:szCs w:val="20"/>
        </w:rPr>
        <w:t xml:space="preserve"> [14], </w:t>
      </w:r>
      <w:r w:rsidRPr="00053378">
        <w:rPr>
          <w:rFonts w:ascii="Times New Roman" w:hAnsi="Times New Roman"/>
          <w:i/>
          <w:iCs/>
          <w:sz w:val="20"/>
          <w:szCs w:val="20"/>
        </w:rPr>
        <w:t>H. flavescens</w:t>
      </w:r>
      <w:r w:rsidRPr="00053378">
        <w:rPr>
          <w:rFonts w:ascii="Times New Roman" w:hAnsi="Times New Roman"/>
          <w:sz w:val="20"/>
          <w:szCs w:val="20"/>
        </w:rPr>
        <w:t xml:space="preserve"> [14], </w:t>
      </w:r>
      <w:r w:rsidRPr="00053378">
        <w:rPr>
          <w:rFonts w:ascii="Times New Roman" w:hAnsi="Times New Roman"/>
          <w:i/>
          <w:iCs/>
          <w:sz w:val="20"/>
          <w:szCs w:val="20"/>
        </w:rPr>
        <w:t>H. stenopetalum</w:t>
      </w:r>
      <w:r w:rsidRPr="00053378">
        <w:rPr>
          <w:rFonts w:ascii="Times New Roman" w:hAnsi="Times New Roman"/>
          <w:sz w:val="20"/>
          <w:szCs w:val="20"/>
        </w:rPr>
        <w:t xml:space="preserve"> [15], Vietnamese </w:t>
      </w:r>
      <w:r w:rsidRPr="00053378">
        <w:rPr>
          <w:rFonts w:ascii="Times New Roman" w:hAnsi="Times New Roman"/>
          <w:i/>
          <w:iCs/>
          <w:sz w:val="20"/>
          <w:szCs w:val="20"/>
        </w:rPr>
        <w:t>H. coronarium</w:t>
      </w:r>
      <w:r w:rsidRPr="00053378">
        <w:rPr>
          <w:rFonts w:ascii="Times New Roman" w:hAnsi="Times New Roman"/>
          <w:sz w:val="20"/>
          <w:szCs w:val="20"/>
        </w:rPr>
        <w:t xml:space="preserve"> [15], </w:t>
      </w:r>
      <w:r w:rsidRPr="00053378">
        <w:rPr>
          <w:rFonts w:ascii="Times New Roman" w:hAnsi="Times New Roman"/>
          <w:i/>
          <w:iCs/>
          <w:sz w:val="20"/>
          <w:szCs w:val="20"/>
        </w:rPr>
        <w:t>H. flavum</w:t>
      </w:r>
      <w:r w:rsidRPr="00053378">
        <w:rPr>
          <w:rFonts w:ascii="Times New Roman" w:hAnsi="Times New Roman"/>
          <w:sz w:val="20"/>
          <w:szCs w:val="20"/>
        </w:rPr>
        <w:t xml:space="preserve"> [15], </w:t>
      </w:r>
      <w:r w:rsidRPr="00053378">
        <w:rPr>
          <w:rFonts w:ascii="Times New Roman" w:hAnsi="Times New Roman"/>
          <w:i/>
          <w:iCs/>
          <w:sz w:val="20"/>
          <w:szCs w:val="20"/>
        </w:rPr>
        <w:t>H. ellipticum</w:t>
      </w:r>
      <w:r w:rsidRPr="00053378">
        <w:rPr>
          <w:rFonts w:ascii="Times New Roman" w:hAnsi="Times New Roman"/>
          <w:sz w:val="20"/>
          <w:szCs w:val="20"/>
        </w:rPr>
        <w:t xml:space="preserve"> [15] and French Polynesia </w:t>
      </w:r>
      <w:r w:rsidRPr="00053378">
        <w:rPr>
          <w:rFonts w:ascii="Times New Roman" w:hAnsi="Times New Roman"/>
          <w:i/>
          <w:iCs/>
          <w:sz w:val="20"/>
          <w:szCs w:val="20"/>
        </w:rPr>
        <w:t xml:space="preserve">H. coronarium </w:t>
      </w:r>
      <w:r w:rsidRPr="00053378">
        <w:rPr>
          <w:rFonts w:ascii="Times New Roman" w:hAnsi="Times New Roman"/>
          <w:sz w:val="20"/>
          <w:szCs w:val="20"/>
        </w:rPr>
        <w:t>[16].</w:t>
      </w:r>
    </w:p>
    <w:p w:rsidR="00560A65" w:rsidRPr="00802DCC" w:rsidRDefault="00560A65" w:rsidP="00560A65">
      <w:pPr>
        <w:spacing w:after="0" w:line="240" w:lineRule="auto"/>
        <w:jc w:val="center"/>
        <w:rPr>
          <w:rFonts w:ascii="Times New Roman" w:hAnsi="Times New Roman"/>
          <w:noProof/>
          <w:sz w:val="20"/>
          <w:szCs w:val="20"/>
          <w:lang w:bidi="ar-SA"/>
        </w:rPr>
      </w:pPr>
    </w:p>
    <w:p w:rsidR="00560A65" w:rsidRPr="00802DCC" w:rsidRDefault="00560A65" w:rsidP="00560A65">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560A65" w:rsidRPr="00053378" w:rsidRDefault="00560A65" w:rsidP="00560A65">
      <w:pPr>
        <w:tabs>
          <w:tab w:val="left" w:pos="180"/>
          <w:tab w:val="left" w:pos="270"/>
        </w:tabs>
        <w:spacing w:after="0" w:line="240" w:lineRule="auto"/>
        <w:contextualSpacing/>
        <w:jc w:val="both"/>
        <w:rPr>
          <w:rFonts w:ascii="Times New Roman" w:hAnsi="Times New Roman"/>
          <w:b/>
          <w:bCs/>
          <w:sz w:val="20"/>
          <w:szCs w:val="20"/>
        </w:rPr>
      </w:pPr>
      <w:r w:rsidRPr="00053378">
        <w:rPr>
          <w:rFonts w:ascii="Times New Roman" w:hAnsi="Times New Roman"/>
          <w:b/>
          <w:bCs/>
          <w:sz w:val="20"/>
          <w:szCs w:val="20"/>
        </w:rPr>
        <w:t>Plant Materials</w:t>
      </w:r>
    </w:p>
    <w:p w:rsidR="00560A65" w:rsidRPr="00053378" w:rsidRDefault="00560A65" w:rsidP="00560A65">
      <w:pPr>
        <w:autoSpaceDE w:val="0"/>
        <w:autoSpaceDN w:val="0"/>
        <w:adjustRightInd w:val="0"/>
        <w:spacing w:after="0" w:line="240" w:lineRule="auto"/>
        <w:jc w:val="both"/>
        <w:rPr>
          <w:rFonts w:ascii="Times New Roman" w:hAnsi="Times New Roman"/>
          <w:sz w:val="20"/>
          <w:szCs w:val="20"/>
        </w:rPr>
      </w:pPr>
      <w:r w:rsidRPr="00053378">
        <w:rPr>
          <w:rFonts w:ascii="Times New Roman" w:hAnsi="Times New Roman"/>
          <w:sz w:val="20"/>
          <w:szCs w:val="20"/>
        </w:rPr>
        <w:t xml:space="preserve">The leaves and stems of </w:t>
      </w:r>
      <w:r w:rsidRPr="00053378">
        <w:rPr>
          <w:rFonts w:ascii="Times New Roman" w:hAnsi="Times New Roman"/>
          <w:i/>
          <w:color w:val="000000"/>
          <w:sz w:val="20"/>
          <w:szCs w:val="20"/>
          <w:shd w:val="clear" w:color="auto" w:fill="FFFFFF"/>
        </w:rPr>
        <w:t>Hedychium malayanum</w:t>
      </w:r>
      <w:r w:rsidRPr="00053378">
        <w:rPr>
          <w:rFonts w:ascii="Times New Roman" w:hAnsi="Times New Roman"/>
          <w:sz w:val="20"/>
          <w:szCs w:val="20"/>
        </w:rPr>
        <w:t xml:space="preserve"> were collected in December 2013 from Fraser Hills, Pahang, Malaysia and stored fresh in the freezer at ‒20</w:t>
      </w:r>
      <w:r w:rsidRPr="00053378">
        <w:rPr>
          <w:rFonts w:ascii="Times New Roman" w:hAnsi="Times New Roman"/>
          <w:sz w:val="20"/>
          <w:szCs w:val="20"/>
          <w:vertAlign w:val="superscript"/>
        </w:rPr>
        <w:t>o</w:t>
      </w:r>
      <w:r w:rsidRPr="00053378">
        <w:rPr>
          <w:rFonts w:ascii="Times New Roman" w:hAnsi="Times New Roman"/>
          <w:sz w:val="20"/>
          <w:szCs w:val="20"/>
        </w:rPr>
        <w:t>C. A voucher specimen of WAY 538 was deposited at the Universiti Kebangsaan Malaysia Herbarium.</w:t>
      </w:r>
    </w:p>
    <w:p w:rsidR="00560A65" w:rsidRPr="00053378" w:rsidRDefault="00560A65" w:rsidP="00560A65">
      <w:pPr>
        <w:autoSpaceDE w:val="0"/>
        <w:autoSpaceDN w:val="0"/>
        <w:adjustRightInd w:val="0"/>
        <w:spacing w:after="0" w:line="240" w:lineRule="auto"/>
        <w:jc w:val="both"/>
        <w:rPr>
          <w:rFonts w:ascii="Times New Roman" w:hAnsi="Times New Roman"/>
          <w:sz w:val="20"/>
          <w:szCs w:val="20"/>
        </w:rPr>
      </w:pPr>
    </w:p>
    <w:p w:rsidR="00560A65" w:rsidRPr="00053378" w:rsidRDefault="00560A65" w:rsidP="00560A65">
      <w:pPr>
        <w:autoSpaceDE w:val="0"/>
        <w:autoSpaceDN w:val="0"/>
        <w:adjustRightInd w:val="0"/>
        <w:spacing w:after="0" w:line="240" w:lineRule="auto"/>
        <w:jc w:val="both"/>
        <w:rPr>
          <w:rFonts w:ascii="Times New Roman" w:hAnsi="Times New Roman"/>
          <w:b/>
          <w:bCs/>
          <w:sz w:val="20"/>
          <w:szCs w:val="20"/>
        </w:rPr>
      </w:pPr>
      <w:r w:rsidRPr="00053378">
        <w:rPr>
          <w:rFonts w:ascii="Times New Roman" w:hAnsi="Times New Roman"/>
          <w:b/>
          <w:bCs/>
          <w:sz w:val="20"/>
          <w:szCs w:val="20"/>
        </w:rPr>
        <w:t>Isolation Procedure</w:t>
      </w:r>
    </w:p>
    <w:p w:rsidR="00560A65" w:rsidRPr="00053378" w:rsidRDefault="00560A65" w:rsidP="00560A65">
      <w:pPr>
        <w:autoSpaceDE w:val="0"/>
        <w:autoSpaceDN w:val="0"/>
        <w:adjustRightInd w:val="0"/>
        <w:spacing w:after="0" w:line="240" w:lineRule="auto"/>
        <w:jc w:val="both"/>
        <w:rPr>
          <w:rFonts w:ascii="Times New Roman" w:hAnsi="Times New Roman"/>
          <w:b/>
          <w:bCs/>
          <w:sz w:val="20"/>
          <w:szCs w:val="20"/>
        </w:rPr>
      </w:pPr>
      <w:r w:rsidRPr="00053378">
        <w:rPr>
          <w:rFonts w:ascii="Times New Roman" w:hAnsi="Times New Roman"/>
          <w:sz w:val="20"/>
          <w:szCs w:val="20"/>
        </w:rPr>
        <w:t>Each of the frozen fresh leaves and stems were cut into small pieces, blended in distilled water and hydrodistilled in a Clevenger-type apparatus for 3 hours. The essential oils obtained were dried over anhydrous sodium sulfate, transferred into small vials covered with aluminium foil, and kept in a freezer at ‒20</w:t>
      </w:r>
      <w:r w:rsidRPr="00053378">
        <w:rPr>
          <w:rFonts w:ascii="Times New Roman" w:hAnsi="Times New Roman"/>
          <w:sz w:val="20"/>
          <w:szCs w:val="20"/>
          <w:vertAlign w:val="superscript"/>
        </w:rPr>
        <w:t>o</w:t>
      </w:r>
      <w:r w:rsidRPr="00053378">
        <w:rPr>
          <w:rFonts w:ascii="Times New Roman" w:hAnsi="Times New Roman"/>
          <w:sz w:val="20"/>
          <w:szCs w:val="20"/>
        </w:rPr>
        <w:t xml:space="preserve">C. Each of the oils was dissolved in </w:t>
      </w:r>
      <w:r w:rsidRPr="00053378">
        <w:rPr>
          <w:rFonts w:ascii="Times New Roman" w:hAnsi="Times New Roman"/>
          <w:i/>
          <w:sz w:val="20"/>
          <w:szCs w:val="20"/>
        </w:rPr>
        <w:t>n</w:t>
      </w:r>
      <w:r w:rsidRPr="00053378">
        <w:rPr>
          <w:rFonts w:ascii="Times New Roman" w:hAnsi="Times New Roman"/>
          <w:sz w:val="20"/>
          <w:szCs w:val="20"/>
        </w:rPr>
        <w:t>-hexane prior to analysis using gas chromatography (GC) and gas chromatography-mass spectrometry (GC-MS).</w:t>
      </w:r>
    </w:p>
    <w:p w:rsidR="00560A65" w:rsidRPr="00053378" w:rsidRDefault="00560A65" w:rsidP="00560A65">
      <w:pPr>
        <w:autoSpaceDE w:val="0"/>
        <w:autoSpaceDN w:val="0"/>
        <w:adjustRightInd w:val="0"/>
        <w:spacing w:after="0" w:line="240" w:lineRule="auto"/>
        <w:jc w:val="both"/>
        <w:rPr>
          <w:rFonts w:ascii="Times New Roman" w:hAnsi="Times New Roman"/>
          <w:sz w:val="20"/>
          <w:szCs w:val="20"/>
        </w:rPr>
      </w:pPr>
    </w:p>
    <w:p w:rsidR="00560A65" w:rsidRPr="00053378" w:rsidRDefault="00560A65" w:rsidP="00560A65">
      <w:pPr>
        <w:autoSpaceDE w:val="0"/>
        <w:autoSpaceDN w:val="0"/>
        <w:adjustRightInd w:val="0"/>
        <w:spacing w:after="0" w:line="240" w:lineRule="auto"/>
        <w:jc w:val="both"/>
        <w:rPr>
          <w:rFonts w:ascii="Times New Roman" w:hAnsi="Times New Roman"/>
          <w:b/>
          <w:bCs/>
          <w:sz w:val="20"/>
          <w:szCs w:val="20"/>
        </w:rPr>
      </w:pPr>
      <w:r w:rsidRPr="00053378">
        <w:rPr>
          <w:rFonts w:ascii="Times New Roman" w:hAnsi="Times New Roman"/>
          <w:b/>
          <w:bCs/>
          <w:sz w:val="20"/>
          <w:szCs w:val="20"/>
        </w:rPr>
        <w:t>Gas Chromatography</w:t>
      </w:r>
    </w:p>
    <w:p w:rsidR="00560A65" w:rsidRPr="00053378" w:rsidRDefault="00560A65" w:rsidP="00560A65">
      <w:pPr>
        <w:tabs>
          <w:tab w:val="left" w:pos="720"/>
          <w:tab w:val="left" w:pos="3420"/>
        </w:tabs>
        <w:spacing w:after="0" w:line="240" w:lineRule="auto"/>
        <w:jc w:val="both"/>
        <w:rPr>
          <w:rFonts w:ascii="Times New Roman" w:hAnsi="Times New Roman"/>
          <w:sz w:val="20"/>
          <w:szCs w:val="20"/>
        </w:rPr>
      </w:pPr>
      <w:r w:rsidRPr="00053378">
        <w:rPr>
          <w:rFonts w:ascii="Times New Roman" w:hAnsi="Times New Roman"/>
          <w:sz w:val="20"/>
          <w:szCs w:val="20"/>
        </w:rPr>
        <w:t>GC analyses were performed by using a DB5890 equipped with a flame ionization detector (FID). A fused silica capillary column of DB-5 (30 m X 0.32 mm id, film thickness 1.50 µm) was used. The operating conditions of this column were as follows: initial oven temperature, 50ºC for 3 min, then raised at 3ºC/min to 200 ºC, and then held for 5 min; injector and detector temperatures, 250 ºC; carrier gas, 1.0 mL/min He; injection volume, 0.2 µL. Peak areas were determined with a DB-chem-software.</w:t>
      </w:r>
    </w:p>
    <w:p w:rsidR="00560A65" w:rsidRPr="00053378" w:rsidRDefault="00560A65" w:rsidP="00560A65">
      <w:pPr>
        <w:tabs>
          <w:tab w:val="left" w:pos="720"/>
          <w:tab w:val="left" w:pos="3420"/>
        </w:tabs>
        <w:spacing w:after="0" w:line="240" w:lineRule="auto"/>
        <w:jc w:val="both"/>
        <w:rPr>
          <w:rFonts w:ascii="Times New Roman" w:hAnsi="Times New Roman"/>
          <w:sz w:val="20"/>
          <w:szCs w:val="20"/>
        </w:rPr>
      </w:pPr>
    </w:p>
    <w:p w:rsidR="00560A65" w:rsidRPr="00053378" w:rsidRDefault="00560A65" w:rsidP="00560A65">
      <w:pPr>
        <w:pStyle w:val="NormalWeb"/>
        <w:spacing w:before="0" w:beforeAutospacing="0" w:after="0" w:afterAutospacing="0"/>
        <w:jc w:val="both"/>
        <w:rPr>
          <w:b/>
          <w:bCs/>
          <w:color w:val="000000"/>
          <w:sz w:val="20"/>
          <w:szCs w:val="20"/>
        </w:rPr>
      </w:pPr>
      <w:r w:rsidRPr="00053378">
        <w:rPr>
          <w:b/>
          <w:bCs/>
          <w:color w:val="000000"/>
          <w:sz w:val="20"/>
          <w:szCs w:val="20"/>
        </w:rPr>
        <w:t>Gas Chromatography-Mass Spectrometry</w:t>
      </w:r>
    </w:p>
    <w:p w:rsidR="00560A65" w:rsidRPr="00053378" w:rsidRDefault="00560A65" w:rsidP="00560A65">
      <w:pPr>
        <w:pStyle w:val="NormalWeb"/>
        <w:spacing w:before="0" w:beforeAutospacing="0" w:after="0" w:afterAutospacing="0"/>
        <w:jc w:val="both"/>
        <w:rPr>
          <w:sz w:val="20"/>
          <w:szCs w:val="20"/>
        </w:rPr>
      </w:pPr>
      <w:r w:rsidRPr="00053378">
        <w:rPr>
          <w:color w:val="000000"/>
          <w:sz w:val="20"/>
          <w:szCs w:val="20"/>
        </w:rPr>
        <w:t xml:space="preserve">GC-MS analyses were carried out using an Agilent 7890A GC equipped with the mass spectrometer (Agilent 5975C inert MSD, with Triple-Axis Detector). </w:t>
      </w:r>
      <w:r w:rsidRPr="00053378">
        <w:rPr>
          <w:sz w:val="20"/>
          <w:szCs w:val="20"/>
        </w:rPr>
        <w:t>A fused silica capillary column was used: DB-5 (30 m x 0.25 mm id, film thickness 0.25 µm). The operating conditions of this column were as follows: initial oven temperature, 50ºC for 3 min, then to 200ºC at 3 ºC/min then held for 5 min; injector and detector temperatures, 250ºC; carrier gas, 1.2 mL/min He; split ratio, 10:1; injection volume, 1.0 µL. Operating parameters: ionization voltage, 70 eV; ion source temperature, 200ºC; scan mass range, 40-350 amu. Peak areas were determined with MSD ChemStation from Agilent Technologies. A library search was carried out for all peaks using the NIST Mass Spectral Library.</w:t>
      </w:r>
    </w:p>
    <w:p w:rsidR="00560A65" w:rsidRDefault="00560A65" w:rsidP="00560A65">
      <w:pPr>
        <w:pStyle w:val="NormalWeb"/>
        <w:spacing w:before="0" w:beforeAutospacing="0" w:after="0" w:afterAutospacing="0"/>
        <w:jc w:val="both"/>
        <w:rPr>
          <w:sz w:val="20"/>
          <w:szCs w:val="20"/>
        </w:rPr>
      </w:pPr>
    </w:p>
    <w:p w:rsidR="00560A65" w:rsidRDefault="00560A65" w:rsidP="00560A65">
      <w:pPr>
        <w:pStyle w:val="NormalWeb"/>
        <w:spacing w:before="0" w:beforeAutospacing="0" w:after="0" w:afterAutospacing="0"/>
        <w:jc w:val="both"/>
        <w:rPr>
          <w:sz w:val="20"/>
          <w:szCs w:val="20"/>
        </w:rPr>
      </w:pPr>
    </w:p>
    <w:p w:rsidR="00560A65" w:rsidRDefault="00560A65" w:rsidP="00560A65">
      <w:pPr>
        <w:pStyle w:val="NormalWeb"/>
        <w:spacing w:before="0" w:beforeAutospacing="0" w:after="0" w:afterAutospacing="0"/>
        <w:jc w:val="both"/>
        <w:rPr>
          <w:sz w:val="20"/>
          <w:szCs w:val="20"/>
        </w:rPr>
      </w:pPr>
    </w:p>
    <w:p w:rsidR="00560A65" w:rsidRPr="00053378" w:rsidRDefault="00560A65" w:rsidP="00560A65">
      <w:pPr>
        <w:pStyle w:val="NormalWeb"/>
        <w:spacing w:before="0" w:beforeAutospacing="0" w:after="0" w:afterAutospacing="0"/>
        <w:jc w:val="both"/>
        <w:rPr>
          <w:sz w:val="20"/>
          <w:szCs w:val="20"/>
        </w:rPr>
      </w:pPr>
    </w:p>
    <w:p w:rsidR="00560A65" w:rsidRDefault="00560A65" w:rsidP="00560A65">
      <w:pPr>
        <w:pStyle w:val="NormalWeb"/>
        <w:tabs>
          <w:tab w:val="left" w:pos="720"/>
        </w:tabs>
        <w:spacing w:before="0" w:beforeAutospacing="0" w:after="0" w:afterAutospacing="0"/>
        <w:jc w:val="both"/>
        <w:rPr>
          <w:b/>
          <w:bCs/>
          <w:sz w:val="20"/>
          <w:szCs w:val="20"/>
        </w:rPr>
      </w:pPr>
      <w:r w:rsidRPr="00053378">
        <w:rPr>
          <w:b/>
          <w:bCs/>
          <w:sz w:val="20"/>
          <w:szCs w:val="20"/>
        </w:rPr>
        <w:lastRenderedPageBreak/>
        <w:t>Essential Oil Components Identification</w:t>
      </w:r>
    </w:p>
    <w:p w:rsidR="00560A65" w:rsidRPr="00DB0996" w:rsidRDefault="00560A65" w:rsidP="00560A65">
      <w:pPr>
        <w:pStyle w:val="NormalWeb"/>
        <w:tabs>
          <w:tab w:val="left" w:pos="720"/>
        </w:tabs>
        <w:spacing w:before="0" w:beforeAutospacing="0" w:after="0" w:afterAutospacing="0"/>
        <w:jc w:val="both"/>
        <w:rPr>
          <w:b/>
          <w:bCs/>
          <w:sz w:val="20"/>
          <w:szCs w:val="20"/>
        </w:rPr>
      </w:pPr>
      <w:r w:rsidRPr="00053378">
        <w:rPr>
          <w:rFonts w:eastAsia="Calibri"/>
          <w:color w:val="000000"/>
          <w:sz w:val="20"/>
          <w:szCs w:val="20"/>
        </w:rPr>
        <w:t xml:space="preserve">The essential oil constituents’ identification was based on a comparison of their Kovats retention indices relative to </w:t>
      </w:r>
      <w:r w:rsidRPr="00053378">
        <w:rPr>
          <w:rFonts w:eastAsia="Calibri"/>
          <w:sz w:val="20"/>
          <w:szCs w:val="20"/>
        </w:rPr>
        <w:t>C</w:t>
      </w:r>
      <w:r w:rsidRPr="00053378">
        <w:rPr>
          <w:rFonts w:eastAsia="Calibri"/>
          <w:sz w:val="20"/>
          <w:szCs w:val="20"/>
          <w:vertAlign w:val="subscript"/>
        </w:rPr>
        <w:t>8</w:t>
      </w:r>
      <w:r w:rsidRPr="00053378">
        <w:rPr>
          <w:rFonts w:eastAsia="Calibri"/>
          <w:sz w:val="20"/>
          <w:szCs w:val="20"/>
        </w:rPr>
        <w:t>-C</w:t>
      </w:r>
      <w:r w:rsidRPr="00053378">
        <w:rPr>
          <w:rFonts w:eastAsia="Calibri"/>
          <w:sz w:val="20"/>
          <w:szCs w:val="20"/>
          <w:vertAlign w:val="subscript"/>
        </w:rPr>
        <w:t xml:space="preserve">20 </w:t>
      </w:r>
      <w:r w:rsidRPr="00053378">
        <w:rPr>
          <w:rFonts w:eastAsia="Calibri"/>
          <w:i/>
          <w:color w:val="000000"/>
          <w:sz w:val="20"/>
          <w:szCs w:val="20"/>
        </w:rPr>
        <w:t>n</w:t>
      </w:r>
      <w:r w:rsidRPr="00053378">
        <w:rPr>
          <w:rFonts w:eastAsia="Calibri"/>
          <w:color w:val="000000"/>
          <w:sz w:val="20"/>
          <w:szCs w:val="20"/>
        </w:rPr>
        <w:t>-alkanes, with those of the chemical components gathered by Adams [17], Choi [18] and Hognadottir and Rouseff [19]. Compounds were further identified using their MS data compared to the NIST mass spectral library.</w:t>
      </w:r>
    </w:p>
    <w:p w:rsidR="00560A65" w:rsidRPr="00053378" w:rsidRDefault="00560A65" w:rsidP="00560A65">
      <w:pPr>
        <w:autoSpaceDE w:val="0"/>
        <w:autoSpaceDN w:val="0"/>
        <w:adjustRightInd w:val="0"/>
        <w:spacing w:after="0" w:line="240" w:lineRule="auto"/>
        <w:jc w:val="both"/>
        <w:rPr>
          <w:rFonts w:ascii="Times New Roman" w:eastAsia="Calibri" w:hAnsi="Times New Roman"/>
          <w:color w:val="000000"/>
          <w:sz w:val="20"/>
          <w:szCs w:val="20"/>
        </w:rPr>
      </w:pPr>
    </w:p>
    <w:p w:rsidR="00560A65" w:rsidRPr="00053378" w:rsidRDefault="00560A65" w:rsidP="00560A65">
      <w:pPr>
        <w:pStyle w:val="NormalWeb"/>
        <w:tabs>
          <w:tab w:val="left" w:pos="720"/>
        </w:tabs>
        <w:spacing w:before="0" w:beforeAutospacing="0" w:after="0" w:afterAutospacing="0"/>
        <w:jc w:val="both"/>
        <w:rPr>
          <w:b/>
          <w:bCs/>
          <w:sz w:val="20"/>
          <w:szCs w:val="20"/>
        </w:rPr>
      </w:pPr>
      <w:r w:rsidRPr="00053378">
        <w:rPr>
          <w:b/>
          <w:bCs/>
          <w:sz w:val="20"/>
          <w:szCs w:val="20"/>
        </w:rPr>
        <w:t>Antioxidant Activity</w:t>
      </w:r>
    </w:p>
    <w:p w:rsidR="00560A65" w:rsidRPr="00053378" w:rsidRDefault="00560A65" w:rsidP="00560A65">
      <w:pPr>
        <w:tabs>
          <w:tab w:val="left" w:pos="720"/>
          <w:tab w:val="left" w:pos="900"/>
        </w:tabs>
        <w:spacing w:after="0" w:line="240" w:lineRule="auto"/>
        <w:jc w:val="both"/>
        <w:rPr>
          <w:rFonts w:ascii="Times New Roman" w:hAnsi="Times New Roman"/>
          <w:b/>
          <w:bCs/>
          <w:i/>
          <w:iCs/>
          <w:sz w:val="20"/>
          <w:szCs w:val="20"/>
        </w:rPr>
      </w:pPr>
      <w:r w:rsidRPr="00053378">
        <w:rPr>
          <w:rFonts w:ascii="Times New Roman" w:hAnsi="Times New Roman"/>
          <w:b/>
          <w:bCs/>
          <w:i/>
          <w:iCs/>
          <w:sz w:val="20"/>
          <w:szCs w:val="20"/>
        </w:rPr>
        <w:t>DPPH Radical Scavenging Assay</w:t>
      </w:r>
    </w:p>
    <w:p w:rsidR="00560A65" w:rsidRPr="00053378" w:rsidRDefault="00560A65" w:rsidP="00560A65">
      <w:pPr>
        <w:tabs>
          <w:tab w:val="left" w:pos="720"/>
          <w:tab w:val="left" w:pos="900"/>
        </w:tabs>
        <w:spacing w:after="0" w:line="240" w:lineRule="auto"/>
        <w:jc w:val="both"/>
        <w:rPr>
          <w:rFonts w:ascii="Times New Roman" w:hAnsi="Times New Roman"/>
          <w:sz w:val="20"/>
          <w:szCs w:val="20"/>
        </w:rPr>
      </w:pPr>
      <w:r w:rsidRPr="00053378">
        <w:rPr>
          <w:rFonts w:ascii="Times New Roman" w:eastAsia="AdvGulliv-R" w:hAnsi="Times New Roman"/>
          <w:sz w:val="20"/>
          <w:szCs w:val="20"/>
        </w:rPr>
        <w:t>Radical scavenging activity was determined by a spectrophotometric method based on the reduction of ethanol solution of DPPH using the method of Choi et al. [20]. Each of the oils (10 µL) was mixed with 900 µL of 100 mM Tris-HCl, 40 µL of ethanol, 50 µL of 5% (w/w) Tween 20 solution and then added to 1 mL of 0.5 mM DPPH in ethanol. The mixture was wrapped with aluminium foil, shaken with a mechanical shaker (Vortex) and left to stand for 30 min at room temperature. The control solution was prepared using 10 µL of distilled water instead of 10 µL of oil. Trolox, a standard antioxidant, was prepared using 50 µL of 1 mM Trolox-ethanol instead of 10 µL of oil and 40 µL of ethanol.</w:t>
      </w:r>
      <w:r w:rsidRPr="00053378">
        <w:rPr>
          <w:rFonts w:ascii="Times New Roman" w:hAnsi="Times New Roman"/>
          <w:sz w:val="20"/>
          <w:szCs w:val="20"/>
        </w:rPr>
        <w:t xml:space="preserve"> For each solution, three replicates were recorded. The disappearance of DPPH was read spectrophotometrically at 517 nm using a spectrophotometer (Shimadzu UV-Mini-1240). The radical-scavenging activity of the oils and Trolox (standard), expressed as percentage inhibition of DPPH, was calculated according to the following formula</w:t>
      </w:r>
      <w:r>
        <w:rPr>
          <w:rFonts w:ascii="Times New Roman" w:hAnsi="Times New Roman"/>
          <w:sz w:val="20"/>
          <w:szCs w:val="20"/>
        </w:rPr>
        <w:t xml:space="preserve"> equation 1</w:t>
      </w:r>
      <w:r w:rsidRPr="00053378">
        <w:rPr>
          <w:rFonts w:ascii="Times New Roman" w:hAnsi="Times New Roman"/>
          <w:sz w:val="20"/>
          <w:szCs w:val="20"/>
        </w:rPr>
        <w:t xml:space="preserve">: </w:t>
      </w:r>
    </w:p>
    <w:p w:rsidR="00560A65" w:rsidRPr="00053378" w:rsidRDefault="00560A65" w:rsidP="00560A65">
      <w:pPr>
        <w:tabs>
          <w:tab w:val="left" w:pos="720"/>
          <w:tab w:val="left" w:pos="900"/>
        </w:tabs>
        <w:spacing w:after="0" w:line="240" w:lineRule="auto"/>
        <w:jc w:val="both"/>
        <w:rPr>
          <w:rFonts w:ascii="Times New Roman" w:hAnsi="Times New Roman"/>
          <w:b/>
          <w:bCs/>
          <w:i/>
          <w:iCs/>
          <w:sz w:val="20"/>
          <w:szCs w:val="20"/>
        </w:rPr>
      </w:pPr>
    </w:p>
    <w:p w:rsidR="00560A65" w:rsidRPr="00053378" w:rsidRDefault="00560A65" w:rsidP="00560A65">
      <w:pPr>
        <w:autoSpaceDE w:val="0"/>
        <w:autoSpaceDN w:val="0"/>
        <w:adjustRightInd w:val="0"/>
        <w:spacing w:after="0" w:line="240" w:lineRule="auto"/>
        <w:ind w:firstLine="720"/>
        <w:jc w:val="both"/>
        <w:rPr>
          <w:rFonts w:ascii="Times New Roman" w:eastAsia="AdvGulliv-R" w:hAnsi="Times New Roman"/>
          <w:sz w:val="20"/>
          <w:szCs w:val="20"/>
        </w:rPr>
      </w:pPr>
      <w:r w:rsidRPr="00053378">
        <w:rPr>
          <w:rFonts w:ascii="Times New Roman" w:hAnsi="Times New Roman"/>
          <w:sz w:val="20"/>
          <w:szCs w:val="20"/>
        </w:rPr>
        <w:t>Inhibition percentage (%) = [(</w:t>
      </w:r>
      <w:r w:rsidRPr="00053378">
        <w:rPr>
          <w:rFonts w:ascii="Times New Roman" w:hAnsi="Times New Roman"/>
          <w:i/>
          <w:iCs/>
          <w:sz w:val="20"/>
          <w:szCs w:val="20"/>
        </w:rPr>
        <w:t>A</w:t>
      </w:r>
      <w:r w:rsidRPr="00545D8D">
        <w:rPr>
          <w:rFonts w:ascii="Times New Roman" w:hAnsi="Times New Roman"/>
          <w:sz w:val="20"/>
          <w:szCs w:val="20"/>
          <w:vertAlign w:val="subscript"/>
        </w:rPr>
        <w:t>c</w:t>
      </w:r>
      <w:r w:rsidRPr="00053378">
        <w:rPr>
          <w:rFonts w:ascii="Times New Roman" w:hAnsi="Times New Roman"/>
          <w:sz w:val="20"/>
          <w:szCs w:val="20"/>
          <w:vertAlign w:val="subscript"/>
        </w:rPr>
        <w:t xml:space="preserve"> </w:t>
      </w:r>
      <w:r w:rsidRPr="00053378">
        <w:rPr>
          <w:rFonts w:ascii="Times New Roman" w:eastAsia="AdvGulliv-R" w:hAnsi="Times New Roman"/>
          <w:sz w:val="20"/>
          <w:szCs w:val="20"/>
        </w:rPr>
        <w:t xml:space="preserve">– </w:t>
      </w:r>
      <w:r w:rsidRPr="00053378">
        <w:rPr>
          <w:rFonts w:ascii="Times New Roman" w:eastAsia="AdvGulliv-R" w:hAnsi="Times New Roman"/>
          <w:i/>
          <w:iCs/>
          <w:sz w:val="20"/>
          <w:szCs w:val="20"/>
        </w:rPr>
        <w:t>A</w:t>
      </w:r>
      <w:r w:rsidRPr="00545D8D">
        <w:rPr>
          <w:rFonts w:ascii="Times New Roman" w:eastAsia="AdvGulliv-R" w:hAnsi="Times New Roman"/>
          <w:sz w:val="20"/>
          <w:szCs w:val="20"/>
          <w:vertAlign w:val="subscript"/>
        </w:rPr>
        <w:t>s</w:t>
      </w:r>
      <w:r w:rsidRPr="00053378">
        <w:rPr>
          <w:rFonts w:ascii="Times New Roman" w:eastAsia="AdvGulliv-R" w:hAnsi="Times New Roman"/>
          <w:sz w:val="20"/>
          <w:szCs w:val="20"/>
        </w:rPr>
        <w:t>)/</w:t>
      </w:r>
      <w:r w:rsidRPr="00053378">
        <w:rPr>
          <w:rFonts w:ascii="Times New Roman" w:eastAsia="AdvGulliv-R" w:hAnsi="Times New Roman"/>
          <w:i/>
          <w:iCs/>
          <w:sz w:val="20"/>
          <w:szCs w:val="20"/>
        </w:rPr>
        <w:t>A</w:t>
      </w:r>
      <w:r>
        <w:rPr>
          <w:rFonts w:ascii="Times New Roman" w:eastAsia="AdvGulliv-R" w:hAnsi="Times New Roman"/>
          <w:sz w:val="20"/>
          <w:szCs w:val="20"/>
          <w:vertAlign w:val="subscript"/>
        </w:rPr>
        <w:t>c</w:t>
      </w:r>
      <w:r w:rsidRPr="00053378">
        <w:rPr>
          <w:rFonts w:ascii="Times New Roman" w:eastAsia="AdvGulliv-R" w:hAnsi="Times New Roman"/>
          <w:sz w:val="20"/>
          <w:szCs w:val="20"/>
        </w:rPr>
        <w:t>] x 100</w:t>
      </w:r>
      <w:r>
        <w:rPr>
          <w:rFonts w:ascii="Times New Roman" w:eastAsia="AdvGulliv-R" w:hAnsi="Times New Roman"/>
          <w:sz w:val="20"/>
          <w:szCs w:val="20"/>
        </w:rPr>
        <w:tab/>
        <w:t xml:space="preserve">     </w:t>
      </w:r>
      <w:r>
        <w:rPr>
          <w:rFonts w:ascii="Times New Roman" w:eastAsia="AdvGulliv-R" w:hAnsi="Times New Roman"/>
          <w:sz w:val="20"/>
          <w:szCs w:val="20"/>
        </w:rPr>
        <w:tab/>
        <w:t xml:space="preserve">                                                                  (1)</w:t>
      </w:r>
    </w:p>
    <w:p w:rsidR="00560A65" w:rsidRPr="00053378" w:rsidRDefault="00560A65" w:rsidP="00560A65">
      <w:pPr>
        <w:tabs>
          <w:tab w:val="left" w:pos="6360"/>
        </w:tabs>
        <w:autoSpaceDE w:val="0"/>
        <w:autoSpaceDN w:val="0"/>
        <w:adjustRightInd w:val="0"/>
        <w:spacing w:after="0" w:line="240" w:lineRule="auto"/>
        <w:rPr>
          <w:rFonts w:ascii="Times New Roman" w:eastAsia="AdvGulliv-R" w:hAnsi="Times New Roman"/>
          <w:sz w:val="20"/>
          <w:szCs w:val="20"/>
        </w:rPr>
      </w:pPr>
      <w:r w:rsidRPr="00053378">
        <w:rPr>
          <w:rFonts w:ascii="Times New Roman" w:eastAsia="AdvGulliv-R" w:hAnsi="Times New Roman"/>
          <w:sz w:val="20"/>
          <w:szCs w:val="20"/>
        </w:rPr>
        <w:tab/>
      </w:r>
    </w:p>
    <w:p w:rsidR="00560A65" w:rsidRPr="00053378" w:rsidRDefault="00560A65" w:rsidP="00560A65">
      <w:pPr>
        <w:autoSpaceDE w:val="0"/>
        <w:autoSpaceDN w:val="0"/>
        <w:adjustRightInd w:val="0"/>
        <w:spacing w:after="0" w:line="240" w:lineRule="auto"/>
        <w:jc w:val="both"/>
        <w:rPr>
          <w:rFonts w:ascii="Times New Roman" w:hAnsi="Times New Roman"/>
          <w:sz w:val="20"/>
          <w:szCs w:val="20"/>
        </w:rPr>
      </w:pPr>
      <w:r w:rsidRPr="00053378">
        <w:rPr>
          <w:rFonts w:ascii="Times New Roman" w:hAnsi="Times New Roman"/>
          <w:sz w:val="20"/>
          <w:szCs w:val="20"/>
        </w:rPr>
        <w:t xml:space="preserve">where, </w:t>
      </w:r>
      <w:r w:rsidRPr="00053378">
        <w:rPr>
          <w:rFonts w:ascii="Times New Roman" w:hAnsi="Times New Roman"/>
          <w:i/>
          <w:iCs/>
          <w:sz w:val="20"/>
          <w:szCs w:val="20"/>
        </w:rPr>
        <w:t>A</w:t>
      </w:r>
      <w:r>
        <w:rPr>
          <w:rFonts w:ascii="Times New Roman" w:hAnsi="Times New Roman"/>
          <w:sz w:val="20"/>
          <w:szCs w:val="20"/>
          <w:vertAlign w:val="subscript"/>
        </w:rPr>
        <w:t>c</w:t>
      </w:r>
      <w:r w:rsidRPr="00053378">
        <w:rPr>
          <w:rFonts w:ascii="Times New Roman" w:hAnsi="Times New Roman"/>
          <w:sz w:val="20"/>
          <w:szCs w:val="20"/>
        </w:rPr>
        <w:t xml:space="preserve"> is the absorbance of the control mixture (DPPH-ethanol) excluding the test solutions (oils/Trolox), and </w:t>
      </w:r>
      <w:r w:rsidRPr="00053378">
        <w:rPr>
          <w:rFonts w:ascii="Times New Roman" w:eastAsia="AdvGulliv-R" w:hAnsi="Times New Roman"/>
          <w:i/>
          <w:iCs/>
          <w:sz w:val="20"/>
          <w:szCs w:val="20"/>
        </w:rPr>
        <w:t>A</w:t>
      </w:r>
      <w:r>
        <w:rPr>
          <w:rFonts w:ascii="Times New Roman" w:eastAsia="AdvGulliv-R" w:hAnsi="Times New Roman"/>
          <w:sz w:val="20"/>
          <w:szCs w:val="20"/>
          <w:vertAlign w:val="subscript"/>
        </w:rPr>
        <w:t xml:space="preserve">s </w:t>
      </w:r>
      <w:r w:rsidRPr="00053378">
        <w:rPr>
          <w:rFonts w:ascii="Times New Roman" w:hAnsi="Times New Roman"/>
          <w:sz w:val="20"/>
          <w:szCs w:val="20"/>
        </w:rPr>
        <w:t>is the absorbance of the test solutions (oils/Trolox).</w:t>
      </w:r>
    </w:p>
    <w:p w:rsidR="00560A65" w:rsidRPr="00053378" w:rsidRDefault="00560A65" w:rsidP="00560A65">
      <w:pPr>
        <w:autoSpaceDE w:val="0"/>
        <w:autoSpaceDN w:val="0"/>
        <w:adjustRightInd w:val="0"/>
        <w:spacing w:after="0" w:line="240" w:lineRule="auto"/>
        <w:jc w:val="both"/>
        <w:rPr>
          <w:rFonts w:ascii="Times New Roman" w:hAnsi="Times New Roman"/>
          <w:sz w:val="20"/>
          <w:szCs w:val="20"/>
        </w:rPr>
      </w:pPr>
    </w:p>
    <w:p w:rsidR="00560A65" w:rsidRPr="00053378" w:rsidRDefault="00560A65" w:rsidP="00560A65">
      <w:pPr>
        <w:spacing w:after="0" w:line="240" w:lineRule="auto"/>
        <w:jc w:val="both"/>
        <w:rPr>
          <w:rFonts w:ascii="Times New Roman" w:hAnsi="Times New Roman"/>
          <w:b/>
          <w:bCs/>
          <w:i/>
          <w:iCs/>
          <w:sz w:val="20"/>
          <w:szCs w:val="20"/>
          <w:rtl/>
        </w:rPr>
      </w:pPr>
      <w:r w:rsidRPr="00053378">
        <w:rPr>
          <w:rFonts w:ascii="Times New Roman" w:hAnsi="Times New Roman"/>
          <w:b/>
          <w:bCs/>
          <w:i/>
          <w:iCs/>
          <w:sz w:val="20"/>
          <w:szCs w:val="20"/>
        </w:rPr>
        <w:t>β-Carotene Bleaching (BCB) Test</w:t>
      </w:r>
    </w:p>
    <w:p w:rsidR="00560A65" w:rsidRPr="00053378" w:rsidRDefault="00560A65" w:rsidP="00560A65">
      <w:pPr>
        <w:autoSpaceDE w:val="0"/>
        <w:autoSpaceDN w:val="0"/>
        <w:adjustRightInd w:val="0"/>
        <w:spacing w:after="0" w:line="240" w:lineRule="auto"/>
        <w:jc w:val="both"/>
        <w:rPr>
          <w:rFonts w:ascii="Times New Roman" w:hAnsi="Times New Roman"/>
          <w:sz w:val="20"/>
          <w:szCs w:val="20"/>
        </w:rPr>
      </w:pPr>
      <w:r w:rsidRPr="00053378">
        <w:rPr>
          <w:rFonts w:ascii="Times New Roman" w:hAnsi="Times New Roman"/>
          <w:sz w:val="20"/>
          <w:szCs w:val="20"/>
        </w:rPr>
        <w:t>The antioxidant activity of oils was evaluated by the spectrophotometric β-carotene bleaching test of Sacchetti et al. [4] with a modification. A stock solution of β-carotene-linoleic acid mixture was prepared as follows: 10 mg of β-carotene was dissolved in 10 mL of chloroform; this β-carotene-chloroform solution (0.2 mL) was pipetted into a boiling flask containing 20 mg of linoleic acid and 200 mg of Tween 40. Chloroform was completely evaporated by using a rotary evaporator at 40ºC for 5 min. To the residue, 50 mL of distilled water was slowly added with vigorous shaking to form an emulsion. This emulsion (5 mL) was added to a tube containing 0.2 mL of the oil solution prepared by diluting 4 mg of the oil in ethanol to 2 mL and the absorbance was immediately measured at 470 nm (t = 0) against a blank consisting of an emulsion without β-carotene. The tubes were placed in a water bath at 50ºC and the oxidation of the emulsion was monitored spectrophotometrically by measuring absorbance at 470 nm at every 30 min for 120 min. Control contained 0.2 mL of distilled water instead of the oils. Butylated hydroxytoluene (BHT), a stable antioxidant, was used as a synthetic reference. Its solution was prepared accordingly like the above oil solution whereby the oil was replaced with BHT (4 mg of this was dissolved in ethanol to 2 mL). For each solution, three replicates were recorded. The rate of β-carotene bleaching was calculated using the following equation</w:t>
      </w:r>
      <w:r>
        <w:rPr>
          <w:rFonts w:ascii="Times New Roman" w:hAnsi="Times New Roman"/>
          <w:sz w:val="20"/>
          <w:szCs w:val="20"/>
        </w:rPr>
        <w:t xml:space="preserve"> 2</w:t>
      </w:r>
      <w:r w:rsidRPr="00053378">
        <w:rPr>
          <w:rFonts w:ascii="Times New Roman" w:hAnsi="Times New Roman"/>
          <w:sz w:val="20"/>
          <w:szCs w:val="20"/>
        </w:rPr>
        <w:t xml:space="preserve">: </w:t>
      </w:r>
    </w:p>
    <w:p w:rsidR="00560A65" w:rsidRPr="00053378" w:rsidRDefault="00560A65" w:rsidP="00560A65">
      <w:pPr>
        <w:autoSpaceDE w:val="0"/>
        <w:autoSpaceDN w:val="0"/>
        <w:adjustRightInd w:val="0"/>
        <w:spacing w:after="0" w:line="240" w:lineRule="auto"/>
        <w:jc w:val="both"/>
        <w:rPr>
          <w:rFonts w:ascii="Times New Roman" w:hAnsi="Times New Roman"/>
          <w:sz w:val="20"/>
          <w:szCs w:val="20"/>
        </w:rPr>
      </w:pPr>
    </w:p>
    <w:p w:rsidR="00560A65" w:rsidRPr="00E93967" w:rsidRDefault="00560A65" w:rsidP="00560A65">
      <w:pPr>
        <w:pStyle w:val="MISSN"/>
        <w:widowControl w:val="0"/>
        <w:spacing w:after="0" w:line="240" w:lineRule="auto"/>
        <w:jc w:val="left"/>
        <w:rPr>
          <w:snapToGrid w:val="0"/>
          <w:sz w:val="20"/>
        </w:rPr>
      </w:pPr>
      <w:r>
        <w:rPr>
          <w:i/>
          <w:iCs/>
          <w:snapToGrid w:val="0"/>
          <w:sz w:val="20"/>
        </w:rPr>
        <w:t xml:space="preserve">        </w:t>
      </w:r>
      <w:r w:rsidRPr="00053378">
        <w:rPr>
          <w:i/>
          <w:iCs/>
          <w:snapToGrid w:val="0"/>
          <w:sz w:val="20"/>
        </w:rPr>
        <w:t>R= [In (a/b)]/120</w:t>
      </w:r>
      <w:r>
        <w:rPr>
          <w:i/>
          <w:iCs/>
          <w:snapToGrid w:val="0"/>
          <w:sz w:val="20"/>
        </w:rPr>
        <w:t xml:space="preserve">                                                 </w:t>
      </w:r>
      <w:r>
        <w:rPr>
          <w:i/>
          <w:iCs/>
          <w:snapToGrid w:val="0"/>
          <w:sz w:val="20"/>
        </w:rPr>
        <w:tab/>
      </w:r>
      <w:r>
        <w:rPr>
          <w:i/>
          <w:iCs/>
          <w:snapToGrid w:val="0"/>
          <w:sz w:val="20"/>
        </w:rPr>
        <w:tab/>
      </w:r>
      <w:r>
        <w:rPr>
          <w:i/>
          <w:iCs/>
          <w:snapToGrid w:val="0"/>
          <w:sz w:val="20"/>
        </w:rPr>
        <w:tab/>
        <w:t xml:space="preserve">                        </w:t>
      </w:r>
      <w:r>
        <w:rPr>
          <w:iCs/>
          <w:snapToGrid w:val="0"/>
          <w:sz w:val="20"/>
        </w:rPr>
        <w:t xml:space="preserve">                                          (2)</w:t>
      </w:r>
    </w:p>
    <w:p w:rsidR="00560A65" w:rsidRPr="00053378" w:rsidRDefault="00560A65" w:rsidP="00560A65">
      <w:pPr>
        <w:pStyle w:val="MISSN"/>
        <w:widowControl w:val="0"/>
        <w:spacing w:after="0" w:line="240" w:lineRule="auto"/>
        <w:jc w:val="both"/>
        <w:rPr>
          <w:sz w:val="20"/>
        </w:rPr>
      </w:pPr>
    </w:p>
    <w:p w:rsidR="00560A65" w:rsidRPr="00053378" w:rsidRDefault="00560A65" w:rsidP="00560A65">
      <w:pPr>
        <w:pStyle w:val="MISSN"/>
        <w:widowControl w:val="0"/>
        <w:spacing w:after="0" w:line="240" w:lineRule="auto"/>
        <w:jc w:val="both"/>
        <w:rPr>
          <w:sz w:val="20"/>
        </w:rPr>
      </w:pPr>
      <w:r w:rsidRPr="00053378">
        <w:rPr>
          <w:sz w:val="20"/>
        </w:rPr>
        <w:t>where, a = absorbance at 470 nm at t = 0, and  b = absorbance at 470 nm at t = 120  min</w:t>
      </w:r>
      <w:r>
        <w:rPr>
          <w:sz w:val="20"/>
        </w:rPr>
        <w:t xml:space="preserve">. </w:t>
      </w:r>
      <w:r w:rsidRPr="00053378">
        <w:rPr>
          <w:sz w:val="20"/>
        </w:rPr>
        <w:t>The antioxidant activity of BHT and the oils was calculated according the following formula</w:t>
      </w:r>
      <w:r>
        <w:rPr>
          <w:sz w:val="20"/>
        </w:rPr>
        <w:t xml:space="preserve"> equation 3</w:t>
      </w:r>
      <w:r w:rsidRPr="00053378">
        <w:rPr>
          <w:sz w:val="20"/>
        </w:rPr>
        <w:t xml:space="preserve">: </w:t>
      </w:r>
    </w:p>
    <w:p w:rsidR="00560A65" w:rsidRPr="00053378" w:rsidRDefault="00560A65" w:rsidP="00560A65">
      <w:pPr>
        <w:pStyle w:val="MISSN"/>
        <w:widowControl w:val="0"/>
        <w:spacing w:after="0" w:line="240" w:lineRule="auto"/>
        <w:jc w:val="both"/>
        <w:rPr>
          <w:sz w:val="20"/>
        </w:rPr>
      </w:pPr>
      <w:r>
        <w:rPr>
          <w:noProof/>
          <w:lang w:eastAsia="en-US"/>
        </w:rPr>
        <mc:AlternateContent>
          <mc:Choice Requires="wps">
            <w:drawing>
              <wp:anchor distT="0" distB="0" distL="114300" distR="114300" simplePos="0" relativeHeight="251659776" behindDoc="0" locked="0" layoutInCell="1" allowOverlap="1" wp14:anchorId="3577E356" wp14:editId="53592E29">
                <wp:simplePos x="0" y="0"/>
                <wp:positionH relativeFrom="column">
                  <wp:posOffset>257810</wp:posOffset>
                </wp:positionH>
                <wp:positionV relativeFrom="paragraph">
                  <wp:posOffset>95885</wp:posOffset>
                </wp:positionV>
                <wp:extent cx="3597910" cy="414655"/>
                <wp:effectExtent l="0" t="0" r="21590"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910" cy="414655"/>
                        </a:xfrm>
                        <a:prstGeom prst="rect">
                          <a:avLst/>
                        </a:prstGeom>
                        <a:solidFill>
                          <a:srgbClr val="FFFFFF"/>
                        </a:solidFill>
                        <a:ln w="9525">
                          <a:solidFill>
                            <a:srgbClr val="FFFFFF"/>
                          </a:solidFill>
                          <a:miter lim="800000"/>
                          <a:headEnd/>
                          <a:tailEnd/>
                        </a:ln>
                      </wps:spPr>
                      <wps:txbx>
                        <w:txbxContent>
                          <w:p w:rsidR="00560A65" w:rsidRPr="00E93967" w:rsidRDefault="00560A65" w:rsidP="00560A65">
                            <w:pPr>
                              <w:rPr>
                                <w:sz w:val="18"/>
                                <w:szCs w:val="20"/>
                              </w:rPr>
                            </w:pPr>
                            <w:r w:rsidRPr="00E93967">
                              <w:rPr>
                                <w:sz w:val="18"/>
                                <w:szCs w:val="20"/>
                              </w:rPr>
                              <w:fldChar w:fldCharType="begin"/>
                            </w:r>
                            <w:r w:rsidRPr="00E93967">
                              <w:rPr>
                                <w:sz w:val="18"/>
                                <w:szCs w:val="20"/>
                              </w:rPr>
                              <w:instrText xml:space="preserve"> QUOTE </w:instrText>
                            </w:r>
                            <w:r>
                              <w:rPr>
                                <w:position w:val="-9"/>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0.25pt;height:17.25pt" equationxml="&lt;">
                                  <v:imagedata r:id="rId10" o:title="" chromakey="white"/>
                                </v:shape>
                              </w:pict>
                            </w:r>
                            <w:r w:rsidRPr="00E93967">
                              <w:rPr>
                                <w:sz w:val="18"/>
                                <w:szCs w:val="20"/>
                              </w:rPr>
                              <w:fldChar w:fldCharType="separate"/>
                            </w:r>
                            <w:r>
                              <w:rPr>
                                <w:position w:val="-9"/>
                                <w:sz w:val="18"/>
                              </w:rPr>
                              <w:pict>
                                <v:shape id="_x0000_i1028" type="#_x0000_t75" style="width:260.25pt;height:17.25pt" equationxml="&lt;">
                                  <v:imagedata r:id="rId10" o:title="" chromakey="white"/>
                                </v:shape>
                              </w:pict>
                            </w:r>
                            <w:r w:rsidRPr="00E93967">
                              <w:rPr>
                                <w:sz w:val="18"/>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3pt;margin-top:7.55pt;width:283.3pt;height:3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" strokecolor="white">
                <v:textbox>
                  <w:txbxContent>
                    <w:p w:rsidR="00560A65" w:rsidRPr="00E93967" w:rsidRDefault="00560A65" w:rsidP="00560A65">
                      <w:pPr>
                        <w:rPr>
                          <w:sz w:val="18"/>
                          <w:szCs w:val="20"/>
                        </w:rPr>
                      </w:pPr>
                      <w:r w:rsidRPr="00E93967">
                        <w:rPr>
                          <w:sz w:val="18"/>
                          <w:szCs w:val="20"/>
                        </w:rPr>
                        <w:fldChar w:fldCharType="begin"/>
                      </w:r>
                      <w:r w:rsidRPr="00E93967">
                        <w:rPr>
                          <w:sz w:val="18"/>
                          <w:szCs w:val="20"/>
                        </w:rPr>
                        <w:instrText xml:space="preserve"> QUOTE </w:instrText>
                      </w:r>
                      <w:r>
                        <w:rPr>
                          <w:position w:val="-9"/>
                          <w:sz w:val="18"/>
                        </w:rPr>
                        <w:pict>
                          <v:shape id="_x0000_i1027" type="#_x0000_t75" style="width:260.25pt;height:17.25pt" equationxml="&lt;">
                            <v:imagedata r:id="rId10" o:title="" chromakey="white"/>
                          </v:shape>
                        </w:pict>
                      </w:r>
                      <w:r w:rsidRPr="00E93967">
                        <w:rPr>
                          <w:sz w:val="18"/>
                          <w:szCs w:val="20"/>
                        </w:rPr>
                        <w:fldChar w:fldCharType="separate"/>
                      </w:r>
                      <w:r>
                        <w:rPr>
                          <w:position w:val="-9"/>
                          <w:sz w:val="18"/>
                        </w:rPr>
                        <w:pict>
                          <v:shape id="_x0000_i1028" type="#_x0000_t75" style="width:260.25pt;height:17.25pt" equationxml="&lt;">
                            <v:imagedata r:id="rId10" o:title="" chromakey="white"/>
                          </v:shape>
                        </w:pict>
                      </w:r>
                      <w:r w:rsidRPr="00E93967">
                        <w:rPr>
                          <w:sz w:val="18"/>
                          <w:szCs w:val="20"/>
                        </w:rPr>
                        <w:fldChar w:fldCharType="end"/>
                      </w:r>
                    </w:p>
                  </w:txbxContent>
                </v:textbox>
              </v:shape>
            </w:pict>
          </mc:Fallback>
        </mc:AlternateContent>
      </w:r>
    </w:p>
    <w:p w:rsidR="00560A65" w:rsidRPr="00053378" w:rsidRDefault="00560A65" w:rsidP="00560A65">
      <w:pPr>
        <w:pStyle w:val="MISSN"/>
        <w:widowControl w:val="0"/>
        <w:tabs>
          <w:tab w:val="left" w:pos="7830"/>
        </w:tabs>
        <w:spacing w:before="120" w:after="120" w:line="240" w:lineRule="auto"/>
        <w:jc w:val="both"/>
        <w:rPr>
          <w:sz w:val="20"/>
        </w:rPr>
      </w:pPr>
      <w:r w:rsidRPr="00053378">
        <w:rPr>
          <w:sz w:val="20"/>
        </w:rPr>
        <w:tab/>
      </w:r>
      <w:r>
        <w:rPr>
          <w:sz w:val="20"/>
        </w:rPr>
        <w:t xml:space="preserve">                        (3)     </w:t>
      </w:r>
    </w:p>
    <w:p w:rsidR="00560A65" w:rsidRPr="00053378" w:rsidRDefault="00560A65" w:rsidP="00560A65">
      <w:pPr>
        <w:tabs>
          <w:tab w:val="left" w:pos="90"/>
          <w:tab w:val="left" w:pos="7650"/>
          <w:tab w:val="left" w:pos="7845"/>
        </w:tabs>
        <w:autoSpaceDE w:val="0"/>
        <w:autoSpaceDN w:val="0"/>
        <w:adjustRightInd w:val="0"/>
        <w:spacing w:after="0" w:line="240" w:lineRule="auto"/>
        <w:jc w:val="both"/>
        <w:rPr>
          <w:rFonts w:ascii="Times New Roman" w:hAnsi="Times New Roman"/>
          <w:sz w:val="20"/>
          <w:szCs w:val="20"/>
        </w:rPr>
      </w:pPr>
      <w:r w:rsidRPr="00053378">
        <w:rPr>
          <w:rFonts w:ascii="Times New Roman" w:hAnsi="Times New Roman"/>
          <w:sz w:val="20"/>
          <w:szCs w:val="20"/>
        </w:rPr>
        <w:t>where, R</w:t>
      </w:r>
      <w:r w:rsidRPr="00053378">
        <w:rPr>
          <w:rFonts w:ascii="Times New Roman" w:hAnsi="Times New Roman"/>
          <w:sz w:val="20"/>
          <w:szCs w:val="20"/>
          <w:vertAlign w:val="subscript"/>
        </w:rPr>
        <w:t>sample</w:t>
      </w:r>
      <w:r w:rsidRPr="00053378">
        <w:rPr>
          <w:rFonts w:ascii="Times New Roman" w:hAnsi="Times New Roman"/>
          <w:sz w:val="20"/>
          <w:szCs w:val="20"/>
        </w:rPr>
        <w:t xml:space="preserve"> and R</w:t>
      </w:r>
      <w:r w:rsidRPr="00053378">
        <w:rPr>
          <w:rFonts w:ascii="Times New Roman" w:hAnsi="Times New Roman"/>
          <w:sz w:val="20"/>
          <w:szCs w:val="20"/>
          <w:vertAlign w:val="subscript"/>
        </w:rPr>
        <w:t xml:space="preserve">control </w:t>
      </w:r>
      <w:r w:rsidRPr="00053378">
        <w:rPr>
          <w:rFonts w:ascii="Times New Roman" w:hAnsi="Times New Roman"/>
          <w:sz w:val="20"/>
          <w:szCs w:val="20"/>
        </w:rPr>
        <w:t>represent the bleaching rates of β</w:t>
      </w:r>
      <w:r>
        <w:rPr>
          <w:rFonts w:ascii="Times New Roman" w:hAnsi="Times New Roman"/>
          <w:position w:val="-6"/>
          <w:sz w:val="20"/>
          <w:szCs w:val="20"/>
        </w:rPr>
        <w:pict>
          <v:shape id="_x0000_i1025" type="#_x0000_t75" style="width:3pt;height:17.25pt" equationxml="&lt;">
            <v:imagedata r:id="rId11" o:title="" chromakey="white"/>
          </v:shape>
        </w:pict>
      </w:r>
      <w:r w:rsidRPr="00053378">
        <w:rPr>
          <w:rFonts w:ascii="Times New Roman" w:hAnsi="Times New Roman"/>
          <w:sz w:val="20"/>
          <w:szCs w:val="20"/>
        </w:rPr>
        <w:t xml:space="preserve">-carotene with or without addition of samples, respectively. </w:t>
      </w:r>
    </w:p>
    <w:p w:rsidR="00560A65" w:rsidRDefault="00560A65" w:rsidP="00560A65">
      <w:pPr>
        <w:tabs>
          <w:tab w:val="left" w:pos="7650"/>
          <w:tab w:val="left" w:pos="7845"/>
        </w:tabs>
        <w:autoSpaceDE w:val="0"/>
        <w:autoSpaceDN w:val="0"/>
        <w:adjustRightInd w:val="0"/>
        <w:spacing w:after="0" w:line="240" w:lineRule="auto"/>
        <w:jc w:val="both"/>
        <w:rPr>
          <w:rFonts w:ascii="Times New Roman" w:hAnsi="Times New Roman"/>
          <w:sz w:val="20"/>
          <w:szCs w:val="20"/>
        </w:rPr>
      </w:pPr>
    </w:p>
    <w:p w:rsidR="00560A65" w:rsidRDefault="00560A65" w:rsidP="00560A65">
      <w:pPr>
        <w:tabs>
          <w:tab w:val="left" w:pos="7650"/>
          <w:tab w:val="left" w:pos="7845"/>
        </w:tabs>
        <w:autoSpaceDE w:val="0"/>
        <w:autoSpaceDN w:val="0"/>
        <w:adjustRightInd w:val="0"/>
        <w:spacing w:after="0" w:line="240" w:lineRule="auto"/>
        <w:jc w:val="both"/>
        <w:rPr>
          <w:rFonts w:ascii="Times New Roman" w:hAnsi="Times New Roman"/>
          <w:sz w:val="20"/>
          <w:szCs w:val="20"/>
        </w:rPr>
      </w:pPr>
    </w:p>
    <w:p w:rsidR="00560A65" w:rsidRDefault="00560A65" w:rsidP="00560A65">
      <w:pPr>
        <w:tabs>
          <w:tab w:val="left" w:pos="7650"/>
          <w:tab w:val="left" w:pos="7845"/>
        </w:tabs>
        <w:autoSpaceDE w:val="0"/>
        <w:autoSpaceDN w:val="0"/>
        <w:adjustRightInd w:val="0"/>
        <w:spacing w:after="0" w:line="240" w:lineRule="auto"/>
        <w:jc w:val="both"/>
        <w:rPr>
          <w:rFonts w:ascii="Times New Roman" w:hAnsi="Times New Roman"/>
          <w:sz w:val="20"/>
          <w:szCs w:val="20"/>
        </w:rPr>
      </w:pPr>
    </w:p>
    <w:p w:rsidR="00560A65" w:rsidRDefault="00560A65" w:rsidP="00560A65">
      <w:pPr>
        <w:tabs>
          <w:tab w:val="left" w:pos="7650"/>
          <w:tab w:val="left" w:pos="7845"/>
        </w:tabs>
        <w:autoSpaceDE w:val="0"/>
        <w:autoSpaceDN w:val="0"/>
        <w:adjustRightInd w:val="0"/>
        <w:spacing w:after="0" w:line="240" w:lineRule="auto"/>
        <w:jc w:val="both"/>
        <w:rPr>
          <w:rFonts w:ascii="Times New Roman" w:hAnsi="Times New Roman"/>
          <w:sz w:val="20"/>
          <w:szCs w:val="20"/>
        </w:rPr>
      </w:pPr>
    </w:p>
    <w:p w:rsidR="00560A65" w:rsidRPr="00053378" w:rsidRDefault="00560A65" w:rsidP="00560A65">
      <w:pPr>
        <w:tabs>
          <w:tab w:val="left" w:pos="7650"/>
          <w:tab w:val="left" w:pos="7845"/>
        </w:tabs>
        <w:autoSpaceDE w:val="0"/>
        <w:autoSpaceDN w:val="0"/>
        <w:adjustRightInd w:val="0"/>
        <w:spacing w:after="0" w:line="240" w:lineRule="auto"/>
        <w:jc w:val="both"/>
        <w:rPr>
          <w:rFonts w:ascii="Times New Roman" w:hAnsi="Times New Roman"/>
          <w:sz w:val="20"/>
          <w:szCs w:val="20"/>
        </w:rPr>
      </w:pPr>
    </w:p>
    <w:p w:rsidR="00560A65" w:rsidRDefault="00560A65" w:rsidP="00560A65">
      <w:pPr>
        <w:tabs>
          <w:tab w:val="left" w:pos="7650"/>
          <w:tab w:val="left" w:pos="7845"/>
        </w:tabs>
        <w:autoSpaceDE w:val="0"/>
        <w:autoSpaceDN w:val="0"/>
        <w:adjustRightInd w:val="0"/>
        <w:spacing w:after="0" w:line="240" w:lineRule="auto"/>
        <w:jc w:val="both"/>
        <w:rPr>
          <w:rFonts w:ascii="Times New Roman" w:hAnsi="Times New Roman"/>
          <w:sz w:val="20"/>
          <w:szCs w:val="20"/>
        </w:rPr>
      </w:pPr>
      <w:r w:rsidRPr="00053378">
        <w:rPr>
          <w:rFonts w:ascii="Times New Roman" w:hAnsi="Times New Roman"/>
          <w:sz w:val="20"/>
          <w:szCs w:val="20"/>
        </w:rPr>
        <w:lastRenderedPageBreak/>
        <w:t>The oxidation rate ratio (ORR) is based on the following equation</w:t>
      </w:r>
      <w:r>
        <w:rPr>
          <w:rFonts w:ascii="Times New Roman" w:hAnsi="Times New Roman"/>
          <w:sz w:val="20"/>
          <w:szCs w:val="20"/>
        </w:rPr>
        <w:t xml:space="preserve"> 4: </w:t>
      </w:r>
    </w:p>
    <w:p w:rsidR="00560A65" w:rsidRPr="00053378" w:rsidRDefault="00560A65" w:rsidP="00560A65">
      <w:pPr>
        <w:tabs>
          <w:tab w:val="left" w:pos="7650"/>
          <w:tab w:val="left" w:pos="7845"/>
        </w:tabs>
        <w:autoSpaceDE w:val="0"/>
        <w:autoSpaceDN w:val="0"/>
        <w:adjustRightInd w:val="0"/>
        <w:spacing w:after="0" w:line="240" w:lineRule="auto"/>
        <w:jc w:val="both"/>
        <w:rPr>
          <w:rFonts w:ascii="Times New Roman" w:hAnsi="Times New Roman"/>
          <w:sz w:val="20"/>
          <w:szCs w:val="20"/>
        </w:rPr>
      </w:pPr>
    </w:p>
    <w:p w:rsidR="00560A65" w:rsidRPr="00053378" w:rsidRDefault="00560A65" w:rsidP="00560A65">
      <w:pPr>
        <w:tabs>
          <w:tab w:val="left" w:pos="7650"/>
          <w:tab w:val="left" w:pos="7845"/>
        </w:tabs>
        <w:autoSpaceDE w:val="0"/>
        <w:autoSpaceDN w:val="0"/>
        <w:adjustRightInd w:val="0"/>
        <w:spacing w:line="240" w:lineRule="auto"/>
        <w:rPr>
          <w:rFonts w:ascii="Times New Roman" w:hAnsi="Times New Roman"/>
          <w:iCs/>
          <w:sz w:val="20"/>
          <w:szCs w:val="20"/>
        </w:rPr>
      </w:pPr>
      <w:r>
        <w:t xml:space="preserve">            </w:t>
      </w:r>
      <m:oMath>
        <m:r>
          <w:rPr>
            <w:rFonts w:ascii="Cambria Math" w:hAnsi="Cambria Math"/>
            <w:sz w:val="20"/>
            <w:szCs w:val="20"/>
          </w:rPr>
          <m:t>ORR</m:t>
        </m:r>
        <m:r>
          <w:rPr>
            <w:rFonts w:ascii="Cambria Math" w:hAnsi="Times New Roman"/>
            <w:sz w:val="20"/>
            <w:szCs w:val="20"/>
          </w:rPr>
          <m:t xml:space="preserve">= </m:t>
        </m:r>
        <m:f>
          <m:fPr>
            <m:ctrlPr>
              <w:rPr>
                <w:rFonts w:ascii="Cambria Math" w:hAnsi="Times New Roman"/>
                <w:i/>
                <w:iCs/>
                <w:sz w:val="20"/>
                <w:szCs w:val="20"/>
              </w:rPr>
            </m:ctrlPr>
          </m:fPr>
          <m:num>
            <m:sSub>
              <m:sSubPr>
                <m:ctrlPr>
                  <w:rPr>
                    <w:rFonts w:ascii="Cambria Math" w:hAnsi="Times New Roman"/>
                    <w:i/>
                    <w:iCs/>
                    <w:sz w:val="20"/>
                    <w:szCs w:val="20"/>
                  </w:rPr>
                </m:ctrlPr>
              </m:sSubPr>
              <m:e>
                <m:r>
                  <w:rPr>
                    <w:rFonts w:ascii="Cambria Math" w:hAnsi="Cambria Math"/>
                    <w:sz w:val="20"/>
                    <w:szCs w:val="20"/>
                  </w:rPr>
                  <m:t>R</m:t>
                </m:r>
              </m:e>
              <m:sub>
                <m:r>
                  <w:rPr>
                    <w:rFonts w:ascii="Cambria Math" w:hAnsi="Cambria Math"/>
                    <w:sz w:val="20"/>
                    <w:szCs w:val="20"/>
                  </w:rPr>
                  <m:t>sample</m:t>
                </m:r>
              </m:sub>
            </m:sSub>
          </m:num>
          <m:den>
            <m:sSub>
              <m:sSubPr>
                <m:ctrlPr>
                  <w:rPr>
                    <w:rFonts w:ascii="Cambria Math" w:hAnsi="Times New Roman"/>
                    <w:i/>
                    <w:iCs/>
                    <w:sz w:val="20"/>
                    <w:szCs w:val="20"/>
                  </w:rPr>
                </m:ctrlPr>
              </m:sSubPr>
              <m:e>
                <m:r>
                  <w:rPr>
                    <w:rFonts w:ascii="Cambria Math" w:hAnsi="Cambria Math"/>
                    <w:sz w:val="20"/>
                    <w:szCs w:val="20"/>
                  </w:rPr>
                  <m:t>R</m:t>
                </m:r>
              </m:e>
              <m:sub>
                <m:r>
                  <w:rPr>
                    <w:rFonts w:ascii="Cambria Math" w:hAnsi="Cambria Math"/>
                    <w:sz w:val="20"/>
                    <w:szCs w:val="20"/>
                  </w:rPr>
                  <m:t>control</m:t>
                </m:r>
              </m:sub>
            </m:sSub>
          </m:den>
        </m:f>
      </m:oMath>
      <w:r>
        <w:tab/>
      </w:r>
      <w:r>
        <w:tab/>
      </w:r>
      <w:r>
        <w:tab/>
      </w:r>
      <w:r>
        <w:tab/>
      </w:r>
      <w:r w:rsidRPr="00545D8D">
        <w:rPr>
          <w:rFonts w:ascii="Times New Roman" w:hAnsi="Times New Roman"/>
          <w:sz w:val="20"/>
          <w:szCs w:val="20"/>
        </w:rPr>
        <w:t xml:space="preserve">        (4)</w:t>
      </w:r>
    </w:p>
    <w:p w:rsidR="00560A65" w:rsidRDefault="00560A65" w:rsidP="00560A65">
      <w:pPr>
        <w:spacing w:after="0" w:line="240" w:lineRule="auto"/>
        <w:jc w:val="center"/>
        <w:rPr>
          <w:rFonts w:ascii="Times New Roman" w:hAnsi="Times New Roman"/>
          <w:noProof/>
          <w:sz w:val="20"/>
          <w:szCs w:val="20"/>
          <w:lang w:bidi="ar-SA"/>
        </w:rPr>
      </w:pPr>
    </w:p>
    <w:p w:rsidR="00560A65" w:rsidRPr="00802DCC" w:rsidRDefault="00560A65" w:rsidP="00560A65">
      <w:pPr>
        <w:spacing w:after="0" w:line="240" w:lineRule="auto"/>
        <w:jc w:val="center"/>
        <w:rPr>
          <w:rFonts w:ascii="Times New Roman" w:hAnsi="Times New Roman"/>
          <w:noProof/>
          <w:sz w:val="20"/>
          <w:szCs w:val="20"/>
          <w:lang w:bidi="ar-SA"/>
        </w:rPr>
      </w:pPr>
    </w:p>
    <w:p w:rsidR="00560A65" w:rsidRPr="00802DCC" w:rsidRDefault="00560A65" w:rsidP="00560A65">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560A65" w:rsidRPr="00053378" w:rsidRDefault="00560A65" w:rsidP="00560A65">
      <w:pPr>
        <w:autoSpaceDE w:val="0"/>
        <w:autoSpaceDN w:val="0"/>
        <w:adjustRightInd w:val="0"/>
        <w:spacing w:after="0" w:line="240" w:lineRule="auto"/>
        <w:jc w:val="both"/>
        <w:rPr>
          <w:rFonts w:ascii="Times New Roman" w:hAnsi="Times New Roman"/>
          <w:b/>
          <w:bCs/>
          <w:sz w:val="20"/>
          <w:szCs w:val="20"/>
        </w:rPr>
      </w:pPr>
      <w:r w:rsidRPr="00053378">
        <w:rPr>
          <w:rFonts w:ascii="Times New Roman" w:hAnsi="Times New Roman"/>
          <w:b/>
          <w:bCs/>
          <w:sz w:val="20"/>
          <w:szCs w:val="20"/>
        </w:rPr>
        <w:t>Chemical Composition</w:t>
      </w:r>
    </w:p>
    <w:p w:rsidR="00560A65" w:rsidRPr="00053378" w:rsidRDefault="00560A65" w:rsidP="00560A65">
      <w:pPr>
        <w:autoSpaceDE w:val="0"/>
        <w:autoSpaceDN w:val="0"/>
        <w:adjustRightInd w:val="0"/>
        <w:spacing w:after="0" w:line="240" w:lineRule="auto"/>
        <w:jc w:val="both"/>
        <w:rPr>
          <w:rFonts w:ascii="Times New Roman" w:hAnsi="Times New Roman"/>
          <w:sz w:val="20"/>
          <w:szCs w:val="20"/>
        </w:rPr>
      </w:pPr>
      <w:r w:rsidRPr="00053378">
        <w:rPr>
          <w:rFonts w:ascii="Times New Roman" w:hAnsi="Times New Roman"/>
          <w:sz w:val="20"/>
          <w:szCs w:val="20"/>
        </w:rPr>
        <w:t xml:space="preserve">Hydrodistillation of the </w:t>
      </w:r>
      <w:r w:rsidRPr="00053378">
        <w:rPr>
          <w:rFonts w:ascii="Times New Roman" w:hAnsi="Times New Roman"/>
          <w:i/>
          <w:color w:val="000000"/>
          <w:sz w:val="20"/>
          <w:szCs w:val="20"/>
          <w:shd w:val="clear" w:color="auto" w:fill="FFFFFF"/>
        </w:rPr>
        <w:t>Hedychium</w:t>
      </w:r>
      <w:r w:rsidRPr="00053378">
        <w:rPr>
          <w:rFonts w:ascii="Times New Roman" w:hAnsi="Times New Roman"/>
          <w:i/>
          <w:color w:val="000000"/>
          <w:sz w:val="18"/>
          <w:szCs w:val="18"/>
          <w:shd w:val="clear" w:color="auto" w:fill="FFFFFF"/>
        </w:rPr>
        <w:t xml:space="preserve"> </w:t>
      </w:r>
      <w:r w:rsidRPr="00053378">
        <w:rPr>
          <w:rFonts w:ascii="Times New Roman" w:hAnsi="Times New Roman"/>
          <w:i/>
          <w:color w:val="000000"/>
          <w:sz w:val="20"/>
          <w:szCs w:val="20"/>
          <w:shd w:val="clear" w:color="auto" w:fill="FFFFFF"/>
        </w:rPr>
        <w:t>malayanum</w:t>
      </w:r>
      <w:r w:rsidRPr="00053378">
        <w:rPr>
          <w:rFonts w:ascii="Times New Roman" w:hAnsi="Times New Roman"/>
          <w:sz w:val="20"/>
          <w:szCs w:val="20"/>
        </w:rPr>
        <w:t xml:space="preserve"> leaves and stems gave pale yellowish viscous oils in respective 0.038 and 0.009% yields (w/w). The leaves comprised 4.2 t</w:t>
      </w:r>
      <w:r>
        <w:rPr>
          <w:rFonts w:ascii="Times New Roman" w:hAnsi="Times New Roman"/>
          <w:sz w:val="20"/>
          <w:szCs w:val="20"/>
        </w:rPr>
        <w:t xml:space="preserve">imes more oil than the stems.  </w:t>
      </w:r>
      <w:r w:rsidRPr="00053378">
        <w:rPr>
          <w:rFonts w:ascii="Times New Roman" w:hAnsi="Times New Roman"/>
          <w:sz w:val="20"/>
          <w:szCs w:val="20"/>
        </w:rPr>
        <w:t xml:space="preserve">GC-GC/MS analysis of the </w:t>
      </w:r>
      <w:r w:rsidRPr="00053378">
        <w:rPr>
          <w:rFonts w:ascii="Times New Roman" w:hAnsi="Times New Roman"/>
          <w:i/>
          <w:color w:val="000000"/>
          <w:sz w:val="20"/>
          <w:szCs w:val="20"/>
          <w:shd w:val="clear" w:color="auto" w:fill="FFFFFF"/>
        </w:rPr>
        <w:t>Hedychium malayanum</w:t>
      </w:r>
      <w:r w:rsidRPr="00053378">
        <w:rPr>
          <w:rFonts w:ascii="Times New Roman" w:hAnsi="Times New Roman"/>
          <w:sz w:val="20"/>
          <w:szCs w:val="20"/>
        </w:rPr>
        <w:t xml:space="preserve"> leaf and stem oils has succeeded in identifying 16 and 7 compounds which comprised 98.4 and 100% of the total constituents of the respective oils. The leaf and stem oils of </w:t>
      </w:r>
      <w:r w:rsidRPr="00053378">
        <w:rPr>
          <w:rFonts w:ascii="Times New Roman" w:hAnsi="Times New Roman"/>
          <w:i/>
          <w:color w:val="000000"/>
          <w:sz w:val="20"/>
          <w:szCs w:val="20"/>
          <w:shd w:val="clear" w:color="auto" w:fill="FFFFFF"/>
        </w:rPr>
        <w:t>H. malayanum</w:t>
      </w:r>
      <w:r w:rsidRPr="00053378">
        <w:rPr>
          <w:rFonts w:ascii="Times New Roman" w:hAnsi="Times New Roman"/>
          <w:sz w:val="20"/>
          <w:szCs w:val="20"/>
        </w:rPr>
        <w:t xml:space="preserve"> contained a total of 17 different chemical components (Table 1) which included 12 monoterpenes and five sesquiterpenes. The monoterpenes comprised of six hydrocarbons of α-pinene, sabinene, β-pinene, </w:t>
      </w:r>
      <w:r w:rsidRPr="00053378">
        <w:rPr>
          <w:rFonts w:ascii="Times New Roman" w:hAnsi="Times New Roman"/>
          <w:i/>
          <w:iCs/>
          <w:sz w:val="20"/>
          <w:szCs w:val="20"/>
        </w:rPr>
        <w:t>o</w:t>
      </w:r>
      <w:r w:rsidRPr="00053378">
        <w:rPr>
          <w:rFonts w:ascii="Times New Roman" w:hAnsi="Times New Roman"/>
          <w:sz w:val="20"/>
          <w:szCs w:val="20"/>
        </w:rPr>
        <w:t xml:space="preserve">-cymene, limonene and </w:t>
      </w:r>
      <w:r w:rsidRPr="00053378">
        <w:rPr>
          <w:rFonts w:ascii="Times New Roman" w:hAnsi="Times New Roman"/>
          <w:i/>
          <w:iCs/>
          <w:sz w:val="20"/>
          <w:szCs w:val="20"/>
        </w:rPr>
        <w:t>β-trans</w:t>
      </w:r>
      <w:r w:rsidRPr="00053378">
        <w:rPr>
          <w:rFonts w:ascii="Times New Roman" w:hAnsi="Times New Roman"/>
          <w:sz w:val="20"/>
          <w:szCs w:val="20"/>
        </w:rPr>
        <w:t>-ocimene, and other six oxygenated compounds of 1,8-cineole, borneol, 4-terpineol, α-terpineol, myrtenal and myrtenol. The five sesquiterpenes consisted of α-copaene, β-caryophellene and β-farnesene as sesquiterpene hydrocabons whereas longipinocarvone and caryophellene oxide as oxygenated sesquiterpenes. It should be noted that all the components identified from the stem oil were also found in the leaf oil, except of α-terpineol which can only be found in the stem oil.</w:t>
      </w:r>
    </w:p>
    <w:p w:rsidR="00560A65" w:rsidRDefault="00560A65" w:rsidP="00560A65">
      <w:pPr>
        <w:autoSpaceDE w:val="0"/>
        <w:autoSpaceDN w:val="0"/>
        <w:adjustRightInd w:val="0"/>
        <w:spacing w:after="0" w:line="240" w:lineRule="auto"/>
        <w:rPr>
          <w:rFonts w:ascii="Times New Roman" w:hAnsi="Times New Roman"/>
          <w:sz w:val="20"/>
          <w:szCs w:val="20"/>
        </w:rPr>
      </w:pPr>
    </w:p>
    <w:p w:rsidR="00560A65" w:rsidRPr="00053378" w:rsidRDefault="00560A65" w:rsidP="00560A65">
      <w:pPr>
        <w:autoSpaceDE w:val="0"/>
        <w:autoSpaceDN w:val="0"/>
        <w:adjustRightInd w:val="0"/>
        <w:spacing w:after="0" w:line="240" w:lineRule="auto"/>
        <w:jc w:val="both"/>
        <w:rPr>
          <w:rFonts w:ascii="Times New Roman" w:hAnsi="Times New Roman"/>
          <w:sz w:val="20"/>
          <w:szCs w:val="20"/>
        </w:rPr>
      </w:pPr>
      <w:r w:rsidRPr="00053378">
        <w:rPr>
          <w:rFonts w:ascii="Times New Roman" w:hAnsi="Times New Roman"/>
          <w:sz w:val="20"/>
          <w:szCs w:val="20"/>
        </w:rPr>
        <w:t xml:space="preserve">β-Pinene (39.1%), α-pinene (22.3%) and β-caryophyllene (13.7%) were the major constituents in the leaf oil while in the stem oil were β-pinene (46.7%), 1,8-cineole (17.7%) and α-pinene (16.9%). These compounds contributed 75.1 and 81.3% to the total constituent percentages of the respective leaf and stem oils. Looking at the major components in our plant oils with those from other </w:t>
      </w:r>
      <w:r w:rsidRPr="00053378">
        <w:rPr>
          <w:rFonts w:ascii="Times New Roman" w:hAnsi="Times New Roman"/>
          <w:i/>
          <w:iCs/>
          <w:sz w:val="20"/>
          <w:szCs w:val="20"/>
        </w:rPr>
        <w:t>Hedychium</w:t>
      </w:r>
      <w:r w:rsidRPr="00053378">
        <w:rPr>
          <w:rFonts w:ascii="Times New Roman" w:hAnsi="Times New Roman"/>
          <w:sz w:val="20"/>
          <w:szCs w:val="20"/>
        </w:rPr>
        <w:t xml:space="preserve"> species, β-pinene (42.9%:  average value of the two leaf and stem oils; also applied afterward for all the species) was also found as one of the major compounds in the oils of Malagasy </w:t>
      </w:r>
      <w:r w:rsidRPr="00053378">
        <w:rPr>
          <w:rFonts w:ascii="Times New Roman" w:hAnsi="Times New Roman"/>
          <w:i/>
          <w:iCs/>
          <w:sz w:val="20"/>
          <w:szCs w:val="20"/>
        </w:rPr>
        <w:t>H. coronarium</w:t>
      </w:r>
      <w:r w:rsidRPr="00053378">
        <w:rPr>
          <w:rFonts w:ascii="Times New Roman" w:hAnsi="Times New Roman"/>
          <w:sz w:val="20"/>
          <w:szCs w:val="20"/>
        </w:rPr>
        <w:t xml:space="preserve"> (37.0%), </w:t>
      </w:r>
      <w:r w:rsidRPr="00053378">
        <w:rPr>
          <w:rFonts w:ascii="Times New Roman" w:hAnsi="Times New Roman"/>
          <w:i/>
          <w:iCs/>
          <w:sz w:val="20"/>
          <w:szCs w:val="20"/>
        </w:rPr>
        <w:t xml:space="preserve">H. spicatum </w:t>
      </w:r>
      <w:r w:rsidRPr="00053378">
        <w:rPr>
          <w:rFonts w:ascii="Times New Roman" w:hAnsi="Times New Roman"/>
          <w:sz w:val="20"/>
          <w:szCs w:val="20"/>
        </w:rPr>
        <w:t xml:space="preserve">(40.9%), Brazilian </w:t>
      </w:r>
      <w:r w:rsidRPr="00053378">
        <w:rPr>
          <w:rFonts w:ascii="Times New Roman" w:hAnsi="Times New Roman"/>
          <w:i/>
          <w:iCs/>
          <w:sz w:val="20"/>
          <w:szCs w:val="20"/>
        </w:rPr>
        <w:t>H. coronarium</w:t>
      </w:r>
      <w:r w:rsidRPr="00053378">
        <w:rPr>
          <w:rFonts w:ascii="Times New Roman" w:hAnsi="Times New Roman"/>
          <w:sz w:val="20"/>
          <w:szCs w:val="20"/>
        </w:rPr>
        <w:t xml:space="preserve"> (14.2%), </w:t>
      </w:r>
      <w:r w:rsidRPr="00053378">
        <w:rPr>
          <w:rFonts w:ascii="Times New Roman" w:hAnsi="Times New Roman"/>
          <w:i/>
          <w:iCs/>
          <w:sz w:val="20"/>
          <w:szCs w:val="20"/>
        </w:rPr>
        <w:t>H. gardinarium</w:t>
      </w:r>
      <w:r w:rsidRPr="00053378">
        <w:rPr>
          <w:rFonts w:ascii="Times New Roman" w:hAnsi="Times New Roman"/>
          <w:sz w:val="20"/>
          <w:szCs w:val="20"/>
        </w:rPr>
        <w:t xml:space="preserve"> (43.6%), </w:t>
      </w:r>
      <w:r w:rsidRPr="00053378">
        <w:rPr>
          <w:rFonts w:ascii="Times New Roman" w:hAnsi="Times New Roman"/>
          <w:i/>
          <w:iCs/>
          <w:sz w:val="20"/>
          <w:szCs w:val="20"/>
        </w:rPr>
        <w:t>H. thyrsiforme</w:t>
      </w:r>
      <w:r w:rsidRPr="00053378">
        <w:rPr>
          <w:rFonts w:ascii="Times New Roman" w:hAnsi="Times New Roman"/>
          <w:sz w:val="20"/>
          <w:szCs w:val="20"/>
        </w:rPr>
        <w:t xml:space="preserve"> (23.9%), </w:t>
      </w:r>
      <w:r w:rsidRPr="00053378">
        <w:rPr>
          <w:rFonts w:ascii="Times New Roman" w:hAnsi="Times New Roman"/>
          <w:i/>
          <w:iCs/>
          <w:sz w:val="20"/>
          <w:szCs w:val="20"/>
        </w:rPr>
        <w:t>H. eletum</w:t>
      </w:r>
      <w:r w:rsidRPr="00053378">
        <w:rPr>
          <w:rFonts w:ascii="Times New Roman" w:hAnsi="Times New Roman"/>
          <w:sz w:val="20"/>
          <w:szCs w:val="20"/>
        </w:rPr>
        <w:t xml:space="preserve"> (25.4%), </w:t>
      </w:r>
      <w:r w:rsidRPr="00053378">
        <w:rPr>
          <w:rFonts w:ascii="Times New Roman" w:hAnsi="Times New Roman"/>
          <w:i/>
          <w:iCs/>
          <w:sz w:val="20"/>
          <w:szCs w:val="20"/>
        </w:rPr>
        <w:t>H. bousigoniamum</w:t>
      </w:r>
      <w:r w:rsidRPr="00053378">
        <w:rPr>
          <w:rFonts w:ascii="Times New Roman" w:hAnsi="Times New Roman"/>
          <w:sz w:val="20"/>
          <w:szCs w:val="20"/>
        </w:rPr>
        <w:t xml:space="preserve"> (31.3%), </w:t>
      </w:r>
      <w:r w:rsidRPr="00053378">
        <w:rPr>
          <w:rFonts w:ascii="Times New Roman" w:hAnsi="Times New Roman"/>
          <w:i/>
          <w:iCs/>
          <w:sz w:val="20"/>
          <w:szCs w:val="20"/>
        </w:rPr>
        <w:t>H. forrestii</w:t>
      </w:r>
      <w:r w:rsidRPr="00053378">
        <w:rPr>
          <w:rFonts w:ascii="Times New Roman" w:hAnsi="Times New Roman"/>
          <w:sz w:val="20"/>
          <w:szCs w:val="20"/>
        </w:rPr>
        <w:t xml:space="preserve"> (14.0%), </w:t>
      </w:r>
      <w:r w:rsidRPr="00053378">
        <w:rPr>
          <w:rFonts w:ascii="Times New Roman" w:hAnsi="Times New Roman"/>
          <w:i/>
          <w:iCs/>
          <w:sz w:val="20"/>
          <w:szCs w:val="20"/>
        </w:rPr>
        <w:t>H. flavescens</w:t>
      </w:r>
      <w:r w:rsidRPr="00053378">
        <w:rPr>
          <w:rFonts w:ascii="Times New Roman" w:hAnsi="Times New Roman"/>
          <w:sz w:val="20"/>
          <w:szCs w:val="20"/>
        </w:rPr>
        <w:t xml:space="preserve"> (26.7%), </w:t>
      </w:r>
      <w:r w:rsidRPr="00053378">
        <w:rPr>
          <w:rFonts w:ascii="Times New Roman" w:hAnsi="Times New Roman"/>
          <w:i/>
          <w:iCs/>
          <w:sz w:val="20"/>
          <w:szCs w:val="20"/>
        </w:rPr>
        <w:t>H. stenopetalum</w:t>
      </w:r>
      <w:r w:rsidRPr="00053378">
        <w:rPr>
          <w:rFonts w:ascii="Times New Roman" w:hAnsi="Times New Roman"/>
          <w:sz w:val="20"/>
          <w:szCs w:val="20"/>
        </w:rPr>
        <w:t xml:space="preserve"> (31.8%), Vietnamese </w:t>
      </w:r>
      <w:r w:rsidRPr="00053378">
        <w:rPr>
          <w:rFonts w:ascii="Times New Roman" w:hAnsi="Times New Roman"/>
          <w:i/>
          <w:iCs/>
          <w:sz w:val="20"/>
          <w:szCs w:val="20"/>
        </w:rPr>
        <w:t>H. coronarium</w:t>
      </w:r>
      <w:r w:rsidRPr="00053378">
        <w:rPr>
          <w:rFonts w:ascii="Times New Roman" w:hAnsi="Times New Roman"/>
          <w:sz w:val="20"/>
          <w:szCs w:val="20"/>
        </w:rPr>
        <w:t xml:space="preserve"> (21.8%), </w:t>
      </w:r>
      <w:r w:rsidRPr="00053378">
        <w:rPr>
          <w:rFonts w:ascii="Times New Roman" w:hAnsi="Times New Roman"/>
          <w:i/>
          <w:iCs/>
          <w:sz w:val="20"/>
          <w:szCs w:val="20"/>
        </w:rPr>
        <w:t>H. flavum</w:t>
      </w:r>
      <w:r w:rsidRPr="00053378">
        <w:rPr>
          <w:rFonts w:ascii="Times New Roman" w:hAnsi="Times New Roman"/>
          <w:sz w:val="20"/>
          <w:szCs w:val="20"/>
        </w:rPr>
        <w:t xml:space="preserve"> (18.5%), </w:t>
      </w:r>
      <w:r w:rsidRPr="00053378">
        <w:rPr>
          <w:rFonts w:ascii="Times New Roman" w:hAnsi="Times New Roman"/>
          <w:i/>
          <w:iCs/>
          <w:sz w:val="20"/>
          <w:szCs w:val="20"/>
        </w:rPr>
        <w:t>H. ellipticum</w:t>
      </w:r>
      <w:r w:rsidRPr="00053378">
        <w:rPr>
          <w:rFonts w:ascii="Times New Roman" w:hAnsi="Times New Roman"/>
          <w:sz w:val="20"/>
          <w:szCs w:val="20"/>
        </w:rPr>
        <w:t xml:space="preserve"> (11.4%) and French Polynesia </w:t>
      </w:r>
      <w:r w:rsidRPr="00053378">
        <w:rPr>
          <w:rFonts w:ascii="Times New Roman" w:hAnsi="Times New Roman"/>
          <w:i/>
          <w:iCs/>
          <w:sz w:val="20"/>
          <w:szCs w:val="20"/>
        </w:rPr>
        <w:t>H. coronarium</w:t>
      </w:r>
      <w:r w:rsidRPr="00053378">
        <w:rPr>
          <w:rFonts w:ascii="Times New Roman" w:hAnsi="Times New Roman"/>
          <w:sz w:val="20"/>
          <w:szCs w:val="20"/>
        </w:rPr>
        <w:t xml:space="preserve"> (24.8%). It should be noted here that the </w:t>
      </w:r>
      <w:r w:rsidRPr="00053378">
        <w:rPr>
          <w:rFonts w:ascii="Times New Roman" w:hAnsi="Times New Roman"/>
          <w:i/>
          <w:iCs/>
          <w:sz w:val="20"/>
          <w:szCs w:val="20"/>
        </w:rPr>
        <w:t>H</w:t>
      </w:r>
      <w:r w:rsidRPr="00053378">
        <w:rPr>
          <w:rFonts w:ascii="Times New Roman" w:hAnsi="Times New Roman"/>
          <w:sz w:val="20"/>
          <w:szCs w:val="20"/>
        </w:rPr>
        <w:t>.</w:t>
      </w:r>
      <w:r w:rsidRPr="00053378">
        <w:rPr>
          <w:rFonts w:ascii="Times New Roman" w:hAnsi="Times New Roman"/>
          <w:i/>
          <w:iCs/>
          <w:sz w:val="20"/>
          <w:szCs w:val="20"/>
        </w:rPr>
        <w:t xml:space="preserve"> malayanum </w:t>
      </w:r>
      <w:r w:rsidRPr="00053378">
        <w:rPr>
          <w:rFonts w:ascii="Times New Roman" w:hAnsi="Times New Roman"/>
          <w:sz w:val="20"/>
          <w:szCs w:val="20"/>
        </w:rPr>
        <w:t xml:space="preserve">oils contained higher amount of β-pinene than the other </w:t>
      </w:r>
      <w:r w:rsidRPr="00053378">
        <w:rPr>
          <w:rFonts w:ascii="Times New Roman" w:hAnsi="Times New Roman"/>
          <w:i/>
          <w:iCs/>
          <w:sz w:val="20"/>
          <w:szCs w:val="20"/>
        </w:rPr>
        <w:t xml:space="preserve">Hedychium </w:t>
      </w:r>
      <w:r w:rsidRPr="00053378">
        <w:rPr>
          <w:rFonts w:ascii="Times New Roman" w:hAnsi="Times New Roman"/>
          <w:iCs/>
          <w:sz w:val="20"/>
          <w:szCs w:val="20"/>
        </w:rPr>
        <w:t>species excluding</w:t>
      </w:r>
      <w:r w:rsidRPr="00053378">
        <w:rPr>
          <w:rFonts w:ascii="Times New Roman" w:hAnsi="Times New Roman"/>
          <w:sz w:val="20"/>
          <w:szCs w:val="20"/>
        </w:rPr>
        <w:t xml:space="preserve"> </w:t>
      </w:r>
      <w:r w:rsidRPr="00053378">
        <w:rPr>
          <w:rFonts w:ascii="Times New Roman" w:hAnsi="Times New Roman"/>
          <w:i/>
          <w:iCs/>
          <w:sz w:val="20"/>
          <w:szCs w:val="20"/>
        </w:rPr>
        <w:t>H. gardinarium</w:t>
      </w:r>
      <w:r w:rsidRPr="00053378">
        <w:rPr>
          <w:rFonts w:ascii="Times New Roman" w:hAnsi="Times New Roman"/>
          <w:iCs/>
          <w:sz w:val="20"/>
          <w:szCs w:val="20"/>
        </w:rPr>
        <w:t>.</w:t>
      </w:r>
      <w:r w:rsidRPr="00053378">
        <w:rPr>
          <w:rFonts w:ascii="Times New Roman" w:hAnsi="Times New Roman"/>
          <w:sz w:val="20"/>
          <w:szCs w:val="20"/>
        </w:rPr>
        <w:t xml:space="preserve"> </w:t>
      </w:r>
      <w:r w:rsidRPr="00053378">
        <w:rPr>
          <w:rFonts w:ascii="Times New Roman" w:hAnsi="Times New Roman"/>
          <w:i/>
          <w:iCs/>
          <w:sz w:val="20"/>
          <w:szCs w:val="20"/>
        </w:rPr>
        <w:t>Hedychium stenopetalum</w:t>
      </w:r>
      <w:r w:rsidRPr="00053378">
        <w:rPr>
          <w:rFonts w:ascii="Times New Roman" w:hAnsi="Times New Roman"/>
          <w:sz w:val="20"/>
          <w:szCs w:val="20"/>
        </w:rPr>
        <w:t xml:space="preserve"> was rich in α-pinene (28.8%) as compared to </w:t>
      </w:r>
      <w:r w:rsidRPr="00053378">
        <w:rPr>
          <w:rFonts w:ascii="Times New Roman" w:hAnsi="Times New Roman"/>
          <w:i/>
          <w:iCs/>
          <w:sz w:val="20"/>
          <w:szCs w:val="20"/>
        </w:rPr>
        <w:t>H. malayanum</w:t>
      </w:r>
      <w:r w:rsidRPr="00053378">
        <w:rPr>
          <w:rFonts w:ascii="Times New Roman" w:hAnsi="Times New Roman"/>
          <w:sz w:val="20"/>
          <w:szCs w:val="20"/>
        </w:rPr>
        <w:t xml:space="preserve"> (19.6%) used in this study. Malagasy </w:t>
      </w:r>
      <w:r w:rsidRPr="00053378">
        <w:rPr>
          <w:rFonts w:ascii="Times New Roman" w:hAnsi="Times New Roman"/>
          <w:i/>
          <w:iCs/>
          <w:sz w:val="20"/>
          <w:szCs w:val="20"/>
        </w:rPr>
        <w:t>H. coronarium</w:t>
      </w:r>
      <w:r w:rsidRPr="00053378">
        <w:rPr>
          <w:rFonts w:ascii="Times New Roman" w:hAnsi="Times New Roman"/>
          <w:sz w:val="20"/>
          <w:szCs w:val="20"/>
        </w:rPr>
        <w:t xml:space="preserve">, </w:t>
      </w:r>
      <w:r w:rsidRPr="00053378">
        <w:rPr>
          <w:rFonts w:ascii="Times New Roman" w:hAnsi="Times New Roman"/>
          <w:i/>
          <w:iCs/>
          <w:sz w:val="20"/>
          <w:szCs w:val="20"/>
        </w:rPr>
        <w:t>H. thyrsiforme</w:t>
      </w:r>
      <w:r w:rsidRPr="00053378">
        <w:rPr>
          <w:rFonts w:ascii="Times New Roman" w:hAnsi="Times New Roman"/>
          <w:sz w:val="20"/>
          <w:szCs w:val="20"/>
        </w:rPr>
        <w:t xml:space="preserve">, </w:t>
      </w:r>
      <w:r w:rsidRPr="00053378">
        <w:rPr>
          <w:rFonts w:ascii="Times New Roman" w:hAnsi="Times New Roman"/>
          <w:i/>
          <w:iCs/>
          <w:sz w:val="20"/>
          <w:szCs w:val="20"/>
        </w:rPr>
        <w:t>H. eletum</w:t>
      </w:r>
      <w:r w:rsidRPr="00053378">
        <w:rPr>
          <w:rFonts w:ascii="Times New Roman" w:hAnsi="Times New Roman"/>
          <w:sz w:val="20"/>
          <w:szCs w:val="20"/>
        </w:rPr>
        <w:t xml:space="preserve">, </w:t>
      </w:r>
      <w:r w:rsidRPr="00053378">
        <w:rPr>
          <w:rFonts w:ascii="Times New Roman" w:hAnsi="Times New Roman"/>
          <w:i/>
          <w:iCs/>
          <w:sz w:val="20"/>
          <w:szCs w:val="20"/>
        </w:rPr>
        <w:t>H. bousigoniamum</w:t>
      </w:r>
      <w:r w:rsidRPr="00053378">
        <w:rPr>
          <w:rFonts w:ascii="Times New Roman" w:hAnsi="Times New Roman"/>
          <w:sz w:val="20"/>
          <w:szCs w:val="20"/>
        </w:rPr>
        <w:t xml:space="preserve">, </w:t>
      </w:r>
      <w:r w:rsidRPr="00053378">
        <w:rPr>
          <w:rFonts w:ascii="Times New Roman" w:hAnsi="Times New Roman"/>
          <w:i/>
          <w:iCs/>
          <w:sz w:val="20"/>
          <w:szCs w:val="20"/>
        </w:rPr>
        <w:t>H. coccineum</w:t>
      </w:r>
      <w:r w:rsidRPr="00053378">
        <w:rPr>
          <w:rFonts w:ascii="Times New Roman" w:hAnsi="Times New Roman"/>
          <w:sz w:val="20"/>
          <w:szCs w:val="20"/>
        </w:rPr>
        <w:t xml:space="preserve">, </w:t>
      </w:r>
      <w:r w:rsidRPr="00053378">
        <w:rPr>
          <w:rFonts w:ascii="Times New Roman" w:hAnsi="Times New Roman"/>
          <w:i/>
          <w:iCs/>
          <w:sz w:val="20"/>
          <w:szCs w:val="20"/>
        </w:rPr>
        <w:t>H. flavescens</w:t>
      </w:r>
      <w:r w:rsidRPr="00053378">
        <w:rPr>
          <w:rFonts w:ascii="Times New Roman" w:hAnsi="Times New Roman"/>
          <w:sz w:val="20"/>
          <w:szCs w:val="20"/>
        </w:rPr>
        <w:t xml:space="preserve">, Vietnamese </w:t>
      </w:r>
      <w:r w:rsidRPr="00053378">
        <w:rPr>
          <w:rFonts w:ascii="Times New Roman" w:hAnsi="Times New Roman"/>
          <w:i/>
          <w:iCs/>
          <w:sz w:val="20"/>
          <w:szCs w:val="20"/>
        </w:rPr>
        <w:t>H. coronarium</w:t>
      </w:r>
      <w:r w:rsidRPr="00053378">
        <w:rPr>
          <w:rFonts w:ascii="Times New Roman" w:hAnsi="Times New Roman"/>
          <w:sz w:val="20"/>
          <w:szCs w:val="20"/>
        </w:rPr>
        <w:t xml:space="preserve">, </w:t>
      </w:r>
      <w:r w:rsidRPr="00053378">
        <w:rPr>
          <w:rFonts w:ascii="Times New Roman" w:hAnsi="Times New Roman"/>
          <w:i/>
          <w:iCs/>
          <w:sz w:val="20"/>
          <w:szCs w:val="20"/>
        </w:rPr>
        <w:t>H. ellipticum</w:t>
      </w:r>
      <w:r w:rsidRPr="00053378">
        <w:rPr>
          <w:rFonts w:ascii="Times New Roman" w:hAnsi="Times New Roman"/>
          <w:sz w:val="20"/>
          <w:szCs w:val="20"/>
        </w:rPr>
        <w:t xml:space="preserve"> and French Polynesia </w:t>
      </w:r>
      <w:r w:rsidRPr="00053378">
        <w:rPr>
          <w:rFonts w:ascii="Times New Roman" w:hAnsi="Times New Roman"/>
          <w:i/>
          <w:iCs/>
          <w:sz w:val="20"/>
          <w:szCs w:val="20"/>
        </w:rPr>
        <w:t>H. coronarium</w:t>
      </w:r>
      <w:r w:rsidRPr="00053378">
        <w:rPr>
          <w:rFonts w:ascii="Times New Roman" w:hAnsi="Times New Roman"/>
          <w:sz w:val="20"/>
          <w:szCs w:val="20"/>
        </w:rPr>
        <w:t xml:space="preserve"> oils also contained α-pinene as a major component but with low percentages (respective 15.6, 11.0, 16.4, 9.9, 13.5, 9.8, 10.1, 18.3 and 7.8%) than the aforementioned two oils. Another main component, 1,8-cineole, identified from </w:t>
      </w:r>
      <w:r w:rsidRPr="00053378">
        <w:rPr>
          <w:rFonts w:ascii="Times New Roman" w:hAnsi="Times New Roman"/>
          <w:i/>
          <w:iCs/>
          <w:sz w:val="20"/>
          <w:szCs w:val="20"/>
        </w:rPr>
        <w:t>H. malayanum</w:t>
      </w:r>
      <w:r w:rsidRPr="00053378">
        <w:rPr>
          <w:rFonts w:ascii="Times New Roman" w:hAnsi="Times New Roman"/>
          <w:sz w:val="20"/>
          <w:szCs w:val="20"/>
        </w:rPr>
        <w:t xml:space="preserve"> was found in low concentration (11.1%) when compared with previous studies of </w:t>
      </w:r>
      <w:r w:rsidRPr="00053378">
        <w:rPr>
          <w:rFonts w:ascii="Times New Roman" w:hAnsi="Times New Roman"/>
          <w:i/>
          <w:iCs/>
          <w:sz w:val="20"/>
          <w:szCs w:val="20"/>
        </w:rPr>
        <w:t xml:space="preserve">H. spicatum </w:t>
      </w:r>
      <w:r w:rsidRPr="00053378">
        <w:rPr>
          <w:rFonts w:ascii="Times New Roman" w:hAnsi="Times New Roman"/>
          <w:sz w:val="20"/>
          <w:szCs w:val="20"/>
        </w:rPr>
        <w:t xml:space="preserve">(44.3%), Brazilian </w:t>
      </w:r>
      <w:r w:rsidRPr="00053378">
        <w:rPr>
          <w:rFonts w:ascii="Times New Roman" w:hAnsi="Times New Roman"/>
          <w:i/>
          <w:iCs/>
          <w:sz w:val="20"/>
          <w:szCs w:val="20"/>
        </w:rPr>
        <w:t>H. coronarium</w:t>
      </w:r>
      <w:r w:rsidRPr="00053378">
        <w:rPr>
          <w:rFonts w:ascii="Times New Roman" w:hAnsi="Times New Roman"/>
          <w:sz w:val="20"/>
          <w:szCs w:val="20"/>
        </w:rPr>
        <w:t xml:space="preserve"> (34.8%), </w:t>
      </w:r>
      <w:r w:rsidRPr="00053378">
        <w:rPr>
          <w:rFonts w:ascii="Times New Roman" w:hAnsi="Times New Roman"/>
          <w:i/>
          <w:iCs/>
          <w:sz w:val="20"/>
          <w:szCs w:val="20"/>
        </w:rPr>
        <w:t>H. gardinarium</w:t>
      </w:r>
      <w:r w:rsidRPr="00053378">
        <w:rPr>
          <w:rFonts w:ascii="Times New Roman" w:hAnsi="Times New Roman"/>
          <w:sz w:val="20"/>
          <w:szCs w:val="20"/>
        </w:rPr>
        <w:t xml:space="preserve"> (48.7%), </w:t>
      </w:r>
      <w:r w:rsidRPr="00053378">
        <w:rPr>
          <w:rFonts w:ascii="Times New Roman" w:hAnsi="Times New Roman"/>
          <w:i/>
          <w:iCs/>
          <w:sz w:val="20"/>
          <w:szCs w:val="20"/>
        </w:rPr>
        <w:t>H. acumnatum</w:t>
      </w:r>
      <w:r w:rsidRPr="00053378">
        <w:rPr>
          <w:rFonts w:ascii="Times New Roman" w:hAnsi="Times New Roman"/>
          <w:sz w:val="20"/>
          <w:szCs w:val="20"/>
        </w:rPr>
        <w:t xml:space="preserve"> (76.0%), </w:t>
      </w:r>
      <w:r w:rsidRPr="00053378">
        <w:rPr>
          <w:rFonts w:ascii="Times New Roman" w:hAnsi="Times New Roman"/>
          <w:i/>
          <w:iCs/>
          <w:sz w:val="20"/>
          <w:szCs w:val="20"/>
        </w:rPr>
        <w:t>H. larsenii</w:t>
      </w:r>
      <w:r w:rsidRPr="00053378">
        <w:rPr>
          <w:rFonts w:ascii="Times New Roman" w:hAnsi="Times New Roman"/>
          <w:sz w:val="20"/>
          <w:szCs w:val="20"/>
        </w:rPr>
        <w:t xml:space="preserve"> (14.4%), </w:t>
      </w:r>
      <w:r w:rsidRPr="00053378">
        <w:rPr>
          <w:rFonts w:ascii="Times New Roman" w:hAnsi="Times New Roman"/>
          <w:i/>
          <w:iCs/>
          <w:sz w:val="20"/>
          <w:szCs w:val="20"/>
        </w:rPr>
        <w:t>H. thyrsiforme</w:t>
      </w:r>
      <w:r w:rsidRPr="00053378">
        <w:rPr>
          <w:rFonts w:ascii="Times New Roman" w:hAnsi="Times New Roman"/>
          <w:sz w:val="20"/>
          <w:szCs w:val="20"/>
        </w:rPr>
        <w:t xml:space="preserve"> (27.4%), </w:t>
      </w:r>
      <w:r w:rsidRPr="00053378">
        <w:rPr>
          <w:rFonts w:ascii="Times New Roman" w:hAnsi="Times New Roman"/>
          <w:i/>
          <w:iCs/>
          <w:sz w:val="20"/>
          <w:szCs w:val="20"/>
        </w:rPr>
        <w:t>H. bousigoniamum</w:t>
      </w:r>
      <w:r w:rsidRPr="00053378">
        <w:rPr>
          <w:rFonts w:ascii="Times New Roman" w:hAnsi="Times New Roman"/>
          <w:sz w:val="20"/>
          <w:szCs w:val="20"/>
        </w:rPr>
        <w:t xml:space="preserve"> (39.3%), </w:t>
      </w:r>
      <w:r w:rsidRPr="00053378">
        <w:rPr>
          <w:rFonts w:ascii="Times New Roman" w:hAnsi="Times New Roman"/>
          <w:i/>
          <w:iCs/>
          <w:sz w:val="20"/>
          <w:szCs w:val="20"/>
        </w:rPr>
        <w:t>H. flavescens</w:t>
      </w:r>
      <w:r w:rsidRPr="00053378">
        <w:rPr>
          <w:rFonts w:ascii="Times New Roman" w:hAnsi="Times New Roman"/>
          <w:sz w:val="20"/>
          <w:szCs w:val="20"/>
        </w:rPr>
        <w:t xml:space="preserve"> (12.9%), </w:t>
      </w:r>
      <w:r w:rsidRPr="00053378">
        <w:rPr>
          <w:rFonts w:ascii="Times New Roman" w:hAnsi="Times New Roman"/>
          <w:i/>
          <w:iCs/>
          <w:sz w:val="20"/>
          <w:szCs w:val="20"/>
        </w:rPr>
        <w:t>H. flavum</w:t>
      </w:r>
      <w:r w:rsidRPr="00053378">
        <w:rPr>
          <w:rFonts w:ascii="Times New Roman" w:hAnsi="Times New Roman"/>
          <w:sz w:val="20"/>
          <w:szCs w:val="20"/>
        </w:rPr>
        <w:t xml:space="preserve"> (13.5%), </w:t>
      </w:r>
      <w:r w:rsidRPr="00053378">
        <w:rPr>
          <w:rFonts w:ascii="Times New Roman" w:hAnsi="Times New Roman"/>
          <w:i/>
          <w:iCs/>
          <w:sz w:val="20"/>
          <w:szCs w:val="20"/>
        </w:rPr>
        <w:t>H. ellipticum</w:t>
      </w:r>
      <w:r w:rsidRPr="00053378">
        <w:rPr>
          <w:rFonts w:ascii="Times New Roman" w:hAnsi="Times New Roman"/>
          <w:sz w:val="20"/>
          <w:szCs w:val="20"/>
        </w:rPr>
        <w:t xml:space="preserve"> (40.8%) and French Polynesia </w:t>
      </w:r>
      <w:r w:rsidRPr="00053378">
        <w:rPr>
          <w:rFonts w:ascii="Times New Roman" w:hAnsi="Times New Roman"/>
          <w:i/>
          <w:iCs/>
          <w:sz w:val="20"/>
          <w:szCs w:val="20"/>
        </w:rPr>
        <w:t>H. coronarium</w:t>
      </w:r>
      <w:r w:rsidRPr="00053378">
        <w:rPr>
          <w:rFonts w:ascii="Times New Roman" w:hAnsi="Times New Roman"/>
          <w:sz w:val="20"/>
          <w:szCs w:val="20"/>
        </w:rPr>
        <w:t xml:space="preserve"> (40.8%); and in slight high concentration comparing to </w:t>
      </w:r>
      <w:r w:rsidRPr="00053378">
        <w:rPr>
          <w:rFonts w:ascii="Times New Roman" w:hAnsi="Times New Roman"/>
          <w:i/>
          <w:iCs/>
          <w:sz w:val="20"/>
          <w:szCs w:val="20"/>
        </w:rPr>
        <w:t>H. forrestii</w:t>
      </w:r>
      <w:r w:rsidRPr="00053378">
        <w:rPr>
          <w:rFonts w:ascii="Times New Roman" w:hAnsi="Times New Roman"/>
          <w:sz w:val="20"/>
          <w:szCs w:val="20"/>
        </w:rPr>
        <w:t xml:space="preserve"> (10.1%) and Vietnamese </w:t>
      </w:r>
      <w:r w:rsidRPr="00053378">
        <w:rPr>
          <w:rFonts w:ascii="Times New Roman" w:hAnsi="Times New Roman"/>
          <w:i/>
          <w:iCs/>
          <w:sz w:val="20"/>
          <w:szCs w:val="20"/>
        </w:rPr>
        <w:t>H. coronarium</w:t>
      </w:r>
      <w:r w:rsidRPr="00053378">
        <w:rPr>
          <w:rFonts w:ascii="Times New Roman" w:hAnsi="Times New Roman"/>
          <w:sz w:val="20"/>
          <w:szCs w:val="20"/>
        </w:rPr>
        <w:t xml:space="preserve"> (10.7%). β-Caryophyllene (43.0, 13.0 and 11.1%) afforded by respective oils of Brazilian </w:t>
      </w:r>
      <w:r w:rsidRPr="00053378">
        <w:rPr>
          <w:rFonts w:ascii="Times New Roman" w:hAnsi="Times New Roman"/>
          <w:i/>
          <w:iCs/>
          <w:sz w:val="20"/>
          <w:szCs w:val="20"/>
        </w:rPr>
        <w:t>H. coronarium</w:t>
      </w:r>
      <w:r w:rsidRPr="00053378">
        <w:rPr>
          <w:rFonts w:ascii="Times New Roman" w:hAnsi="Times New Roman"/>
          <w:sz w:val="20"/>
          <w:szCs w:val="20"/>
        </w:rPr>
        <w:t xml:space="preserve">, Vietnamese </w:t>
      </w:r>
      <w:r w:rsidRPr="00053378">
        <w:rPr>
          <w:rFonts w:ascii="Times New Roman" w:hAnsi="Times New Roman"/>
          <w:i/>
          <w:iCs/>
          <w:sz w:val="20"/>
          <w:szCs w:val="20"/>
        </w:rPr>
        <w:t>H. coronarium</w:t>
      </w:r>
      <w:r w:rsidRPr="00053378">
        <w:rPr>
          <w:rFonts w:ascii="Times New Roman" w:hAnsi="Times New Roman"/>
          <w:sz w:val="20"/>
          <w:szCs w:val="20"/>
        </w:rPr>
        <w:t xml:space="preserve"> and </w:t>
      </w:r>
      <w:r w:rsidRPr="00053378">
        <w:rPr>
          <w:rFonts w:ascii="Times New Roman" w:hAnsi="Times New Roman"/>
          <w:i/>
          <w:iCs/>
          <w:sz w:val="20"/>
          <w:szCs w:val="20"/>
        </w:rPr>
        <w:t>H. flavum</w:t>
      </w:r>
      <w:r w:rsidRPr="00053378">
        <w:rPr>
          <w:rFonts w:ascii="Times New Roman" w:hAnsi="Times New Roman"/>
          <w:sz w:val="20"/>
          <w:szCs w:val="20"/>
        </w:rPr>
        <w:t xml:space="preserve"> was found to be more in availability than that from </w:t>
      </w:r>
      <w:r w:rsidRPr="00053378">
        <w:rPr>
          <w:rFonts w:ascii="Times New Roman" w:hAnsi="Times New Roman"/>
          <w:i/>
          <w:iCs/>
          <w:sz w:val="20"/>
          <w:szCs w:val="20"/>
        </w:rPr>
        <w:t>H. malayanum</w:t>
      </w:r>
      <w:r w:rsidRPr="00053378">
        <w:rPr>
          <w:rFonts w:ascii="Times New Roman" w:hAnsi="Times New Roman"/>
          <w:sz w:val="20"/>
          <w:szCs w:val="20"/>
        </w:rPr>
        <w:t xml:space="preserve"> (9.2%). Linalool as major compound in many oils of different </w:t>
      </w:r>
      <w:r w:rsidRPr="00053378">
        <w:rPr>
          <w:rFonts w:ascii="Times New Roman" w:hAnsi="Times New Roman"/>
          <w:i/>
          <w:iCs/>
          <w:sz w:val="20"/>
          <w:szCs w:val="20"/>
        </w:rPr>
        <w:t>Hedychium</w:t>
      </w:r>
      <w:r w:rsidRPr="00053378">
        <w:rPr>
          <w:rFonts w:ascii="Times New Roman" w:hAnsi="Times New Roman"/>
          <w:sz w:val="20"/>
          <w:szCs w:val="20"/>
        </w:rPr>
        <w:t xml:space="preserve"> species was not detected in the present oils. </w:t>
      </w:r>
    </w:p>
    <w:p w:rsidR="00560A65" w:rsidRDefault="00560A65" w:rsidP="00560A65">
      <w:pPr>
        <w:autoSpaceDE w:val="0"/>
        <w:autoSpaceDN w:val="0"/>
        <w:adjustRightInd w:val="0"/>
        <w:spacing w:after="0" w:line="240" w:lineRule="auto"/>
        <w:jc w:val="both"/>
        <w:rPr>
          <w:rFonts w:ascii="Times New Roman" w:hAnsi="Times New Roman"/>
          <w:sz w:val="20"/>
          <w:szCs w:val="20"/>
        </w:rPr>
      </w:pPr>
    </w:p>
    <w:p w:rsidR="00560A65" w:rsidRPr="00053378" w:rsidRDefault="00560A65" w:rsidP="00560A65">
      <w:pPr>
        <w:autoSpaceDE w:val="0"/>
        <w:autoSpaceDN w:val="0"/>
        <w:adjustRightInd w:val="0"/>
        <w:spacing w:after="0" w:line="240" w:lineRule="auto"/>
        <w:jc w:val="both"/>
        <w:rPr>
          <w:rFonts w:ascii="Times New Roman" w:hAnsi="Times New Roman"/>
          <w:b/>
          <w:bCs/>
          <w:sz w:val="20"/>
          <w:szCs w:val="20"/>
        </w:rPr>
      </w:pPr>
      <w:r w:rsidRPr="00053378">
        <w:rPr>
          <w:rFonts w:ascii="Times New Roman" w:hAnsi="Times New Roman"/>
          <w:b/>
          <w:bCs/>
          <w:sz w:val="20"/>
          <w:szCs w:val="20"/>
        </w:rPr>
        <w:t>Antioxidant Activity</w:t>
      </w:r>
    </w:p>
    <w:p w:rsidR="00560A65" w:rsidRPr="00053378" w:rsidRDefault="00560A65" w:rsidP="00560A65">
      <w:pPr>
        <w:autoSpaceDE w:val="0"/>
        <w:autoSpaceDN w:val="0"/>
        <w:adjustRightInd w:val="0"/>
        <w:spacing w:after="0" w:line="240" w:lineRule="auto"/>
        <w:jc w:val="both"/>
        <w:rPr>
          <w:rFonts w:ascii="Times New Roman" w:hAnsi="Times New Roman"/>
          <w:b/>
          <w:bCs/>
          <w:i/>
          <w:iCs/>
          <w:sz w:val="20"/>
          <w:szCs w:val="20"/>
        </w:rPr>
      </w:pPr>
      <w:r w:rsidRPr="00053378">
        <w:rPr>
          <w:rFonts w:ascii="Times New Roman" w:hAnsi="Times New Roman"/>
          <w:b/>
          <w:bCs/>
          <w:i/>
          <w:iCs/>
          <w:sz w:val="20"/>
          <w:szCs w:val="20"/>
        </w:rPr>
        <w:t>DPPH free radical scavenging</w:t>
      </w:r>
    </w:p>
    <w:p w:rsidR="00560A65" w:rsidRPr="00053378" w:rsidRDefault="00560A65" w:rsidP="00560A65">
      <w:pPr>
        <w:autoSpaceDE w:val="0"/>
        <w:autoSpaceDN w:val="0"/>
        <w:adjustRightInd w:val="0"/>
        <w:spacing w:after="0" w:line="240" w:lineRule="auto"/>
        <w:jc w:val="both"/>
        <w:rPr>
          <w:rFonts w:ascii="Times New Roman" w:hAnsi="Times New Roman"/>
          <w:sz w:val="20"/>
          <w:szCs w:val="20"/>
        </w:rPr>
      </w:pPr>
      <w:r w:rsidRPr="00053378">
        <w:rPr>
          <w:rFonts w:ascii="Times New Roman" w:hAnsi="Times New Roman"/>
          <w:sz w:val="20"/>
          <w:szCs w:val="20"/>
        </w:rPr>
        <w:t xml:space="preserve">In the DPPH free radical scavenging, antioxidants in the oils react with stable free radicals such as 1,1-diphenyl-2-picrylhydrazyl </w:t>
      </w:r>
      <w:r w:rsidRPr="00053378">
        <w:rPr>
          <w:rFonts w:ascii="Times New Roman" w:hAnsi="Times New Roman"/>
          <w:sz w:val="20"/>
          <w:szCs w:val="20"/>
          <w:rtl/>
        </w:rPr>
        <w:t>)</w:t>
      </w:r>
      <w:r w:rsidRPr="00053378">
        <w:rPr>
          <w:rFonts w:ascii="Times New Roman" w:hAnsi="Times New Roman"/>
          <w:sz w:val="20"/>
          <w:szCs w:val="20"/>
        </w:rPr>
        <w:t xml:space="preserve">deep violet color) and convert it to 1,1-diphenyl-2-picrylhydrazine with discoloration. The degree of discoloration indicates the hydrogen-donating ability of antioxidants to DPPH. Table 2 shows the mean of absorbance values and the inhibition levels of DPPH in radical scavenging test. The strength of DPPH radical scavenging activity is measured as a percentage of DPPH inhibition by antioxidants. Sacchetti et al. [4] reported that the DPPH inhibition by Trolox is between 20-30%. However, the inhibition of DPPH by Trolox in this study was </w:t>
      </w:r>
      <w:r w:rsidRPr="00053378">
        <w:rPr>
          <w:rFonts w:ascii="Times New Roman" w:hAnsi="Times New Roman"/>
          <w:sz w:val="20"/>
          <w:szCs w:val="20"/>
        </w:rPr>
        <w:lastRenderedPageBreak/>
        <w:t xml:space="preserve">28.4%. The leaf oil of </w:t>
      </w:r>
      <w:r w:rsidRPr="00053378">
        <w:rPr>
          <w:rFonts w:ascii="Times New Roman" w:hAnsi="Times New Roman"/>
          <w:i/>
          <w:color w:val="000000"/>
          <w:sz w:val="20"/>
          <w:szCs w:val="20"/>
          <w:shd w:val="clear" w:color="auto" w:fill="FFFFFF"/>
        </w:rPr>
        <w:t>Hedychium malayanum</w:t>
      </w:r>
      <w:r w:rsidRPr="00053378">
        <w:rPr>
          <w:rFonts w:ascii="Times New Roman" w:hAnsi="Times New Roman"/>
          <w:sz w:val="20"/>
          <w:szCs w:val="20"/>
        </w:rPr>
        <w:t xml:space="preserve"> showed a higher DPPH inhibition (31.1%; by 2.7%) than Trolox whereas the stem oil gave a lower one (23.9%; by 4.5%).</w:t>
      </w:r>
    </w:p>
    <w:p w:rsidR="00560A65" w:rsidRDefault="00560A65" w:rsidP="00560A65">
      <w:pPr>
        <w:autoSpaceDE w:val="0"/>
        <w:autoSpaceDN w:val="0"/>
        <w:adjustRightInd w:val="0"/>
        <w:spacing w:after="0" w:line="240" w:lineRule="auto"/>
        <w:jc w:val="both"/>
        <w:rPr>
          <w:rFonts w:ascii="Times New Roman" w:hAnsi="Times New Roman"/>
          <w:sz w:val="20"/>
          <w:szCs w:val="20"/>
        </w:rPr>
      </w:pPr>
    </w:p>
    <w:p w:rsidR="00560A65" w:rsidRPr="00053378" w:rsidRDefault="00560A65" w:rsidP="00560A65">
      <w:pPr>
        <w:autoSpaceDE w:val="0"/>
        <w:autoSpaceDN w:val="0"/>
        <w:adjustRightInd w:val="0"/>
        <w:spacing w:after="0" w:line="240" w:lineRule="auto"/>
        <w:jc w:val="both"/>
        <w:rPr>
          <w:rFonts w:ascii="Times New Roman" w:hAnsi="Times New Roman"/>
          <w:sz w:val="18"/>
          <w:szCs w:val="18"/>
        </w:rPr>
      </w:pPr>
    </w:p>
    <w:p w:rsidR="00560A65" w:rsidRDefault="00560A65" w:rsidP="00560A65">
      <w:pPr>
        <w:tabs>
          <w:tab w:val="left" w:pos="90"/>
        </w:tabs>
        <w:autoSpaceDE w:val="0"/>
        <w:autoSpaceDN w:val="0"/>
        <w:adjustRightInd w:val="0"/>
        <w:spacing w:after="0" w:line="240" w:lineRule="auto"/>
        <w:ind w:left="907" w:hanging="907"/>
        <w:jc w:val="center"/>
        <w:rPr>
          <w:rFonts w:ascii="Times New Roman" w:hAnsi="Times New Roman"/>
          <w:sz w:val="20"/>
          <w:szCs w:val="20"/>
        </w:rPr>
      </w:pPr>
      <w:r w:rsidRPr="0031425D">
        <w:rPr>
          <w:rFonts w:ascii="Times New Roman" w:hAnsi="Times New Roman"/>
          <w:sz w:val="20"/>
          <w:szCs w:val="20"/>
        </w:rPr>
        <w:t xml:space="preserve">Table 1. </w:t>
      </w:r>
      <w:r>
        <w:rPr>
          <w:rFonts w:ascii="Times New Roman" w:hAnsi="Times New Roman"/>
          <w:sz w:val="20"/>
          <w:szCs w:val="20"/>
        </w:rPr>
        <w:t xml:space="preserve"> </w:t>
      </w:r>
      <w:r w:rsidRPr="0031425D">
        <w:rPr>
          <w:rFonts w:ascii="Times New Roman" w:hAnsi="Times New Roman"/>
          <w:sz w:val="20"/>
          <w:szCs w:val="20"/>
        </w:rPr>
        <w:t xml:space="preserve">Percentages of the chemical constituents of the leaf and stem oils obtained </w:t>
      </w:r>
    </w:p>
    <w:p w:rsidR="00560A65" w:rsidRPr="0031425D" w:rsidRDefault="00560A65" w:rsidP="00560A65">
      <w:pPr>
        <w:tabs>
          <w:tab w:val="left" w:pos="90"/>
        </w:tabs>
        <w:autoSpaceDE w:val="0"/>
        <w:autoSpaceDN w:val="0"/>
        <w:adjustRightInd w:val="0"/>
        <w:spacing w:after="120" w:line="240" w:lineRule="auto"/>
        <w:ind w:left="907" w:hanging="907"/>
        <w:jc w:val="center"/>
        <w:rPr>
          <w:rFonts w:ascii="Times New Roman" w:hAnsi="Times New Roman"/>
          <w:i/>
          <w:color w:val="000000"/>
          <w:sz w:val="20"/>
          <w:szCs w:val="20"/>
          <w:shd w:val="clear" w:color="auto" w:fill="FFFFFF"/>
        </w:rPr>
      </w:pPr>
      <w:r w:rsidRPr="0031425D">
        <w:rPr>
          <w:rFonts w:ascii="Times New Roman" w:hAnsi="Times New Roman"/>
          <w:sz w:val="20"/>
          <w:szCs w:val="20"/>
        </w:rPr>
        <w:t xml:space="preserve">from </w:t>
      </w:r>
      <w:r w:rsidRPr="0031425D">
        <w:rPr>
          <w:rFonts w:ascii="Times New Roman" w:hAnsi="Times New Roman"/>
          <w:i/>
          <w:color w:val="000000"/>
          <w:sz w:val="20"/>
          <w:szCs w:val="20"/>
          <w:shd w:val="clear" w:color="auto" w:fill="FFFFFF"/>
        </w:rPr>
        <w:t>Hedychium malayanum</w:t>
      </w:r>
    </w:p>
    <w:tbl>
      <w:tblPr>
        <w:tblW w:w="9000" w:type="dxa"/>
        <w:jc w:val="center"/>
        <w:tblInd w:w="108"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2790"/>
        <w:gridCol w:w="1620"/>
        <w:gridCol w:w="810"/>
        <w:gridCol w:w="1620"/>
        <w:gridCol w:w="2160"/>
      </w:tblGrid>
      <w:tr w:rsidR="00560A65" w:rsidRPr="0031425D" w:rsidTr="007E212F">
        <w:trPr>
          <w:jc w:val="center"/>
        </w:trPr>
        <w:tc>
          <w:tcPr>
            <w:tcW w:w="2790" w:type="dxa"/>
            <w:tcBorders>
              <w:top w:val="single" w:sz="8" w:space="0" w:color="000000"/>
              <w:bottom w:val="single" w:sz="8" w:space="0" w:color="000000"/>
            </w:tcBorders>
            <w:shd w:val="clear" w:color="auto" w:fill="FFFFFF"/>
          </w:tcPr>
          <w:p w:rsidR="00560A65" w:rsidRPr="0031425D" w:rsidRDefault="00560A65" w:rsidP="007E212F">
            <w:pPr>
              <w:spacing w:before="120" w:after="120" w:line="240" w:lineRule="auto"/>
              <w:rPr>
                <w:rFonts w:ascii="Times New Roman" w:hAnsi="Times New Roman"/>
                <w:color w:val="000000"/>
                <w:sz w:val="20"/>
                <w:szCs w:val="20"/>
              </w:rPr>
            </w:pPr>
            <w:r w:rsidRPr="0031425D">
              <w:rPr>
                <w:rFonts w:ascii="Times New Roman" w:hAnsi="Times New Roman"/>
                <w:b/>
                <w:bCs/>
                <w:color w:val="000000"/>
                <w:sz w:val="20"/>
                <w:szCs w:val="20"/>
              </w:rPr>
              <w:t>Compound</w:t>
            </w:r>
          </w:p>
        </w:tc>
        <w:tc>
          <w:tcPr>
            <w:tcW w:w="1620" w:type="dxa"/>
            <w:tcBorders>
              <w:top w:val="single" w:sz="8" w:space="0" w:color="000000"/>
              <w:bottom w:val="single" w:sz="8" w:space="0" w:color="000000"/>
            </w:tcBorders>
            <w:shd w:val="clear" w:color="auto" w:fill="FFFFFF"/>
          </w:tcPr>
          <w:p w:rsidR="00560A65" w:rsidRPr="0031425D" w:rsidRDefault="00560A65" w:rsidP="007E212F">
            <w:pPr>
              <w:spacing w:before="120" w:after="120" w:line="240" w:lineRule="auto"/>
              <w:jc w:val="center"/>
              <w:rPr>
                <w:rFonts w:ascii="Times New Roman" w:hAnsi="Times New Roman"/>
                <w:b/>
                <w:bCs/>
                <w:color w:val="000000"/>
                <w:sz w:val="20"/>
                <w:szCs w:val="20"/>
              </w:rPr>
            </w:pPr>
            <w:r w:rsidRPr="0031425D">
              <w:rPr>
                <w:rFonts w:ascii="Times New Roman" w:hAnsi="Times New Roman"/>
                <w:b/>
                <w:bCs/>
                <w:color w:val="000000"/>
                <w:sz w:val="20"/>
                <w:szCs w:val="20"/>
              </w:rPr>
              <w:t>KI</w:t>
            </w:r>
          </w:p>
        </w:tc>
        <w:tc>
          <w:tcPr>
            <w:tcW w:w="810" w:type="dxa"/>
            <w:tcBorders>
              <w:top w:val="single" w:sz="8" w:space="0" w:color="000000"/>
              <w:bottom w:val="single" w:sz="8" w:space="0" w:color="000000"/>
            </w:tcBorders>
            <w:shd w:val="clear" w:color="auto" w:fill="FFFFFF"/>
          </w:tcPr>
          <w:p w:rsidR="00560A65" w:rsidRPr="0031425D" w:rsidRDefault="00560A65" w:rsidP="007E212F">
            <w:pPr>
              <w:spacing w:before="120" w:after="120" w:line="240" w:lineRule="auto"/>
              <w:jc w:val="center"/>
              <w:rPr>
                <w:rFonts w:ascii="Times New Roman" w:hAnsi="Times New Roman"/>
                <w:b/>
                <w:bCs/>
                <w:color w:val="000000"/>
                <w:sz w:val="20"/>
                <w:szCs w:val="20"/>
              </w:rPr>
            </w:pPr>
            <w:r w:rsidRPr="0031425D">
              <w:rPr>
                <w:rFonts w:ascii="Times New Roman" w:hAnsi="Times New Roman"/>
                <w:b/>
                <w:bCs/>
                <w:color w:val="000000"/>
                <w:sz w:val="20"/>
                <w:szCs w:val="20"/>
              </w:rPr>
              <w:t>Leaf</w:t>
            </w:r>
          </w:p>
        </w:tc>
        <w:tc>
          <w:tcPr>
            <w:tcW w:w="1620" w:type="dxa"/>
            <w:tcBorders>
              <w:top w:val="single" w:sz="8" w:space="0" w:color="000000"/>
              <w:bottom w:val="single" w:sz="8" w:space="0" w:color="000000"/>
            </w:tcBorders>
            <w:shd w:val="clear" w:color="auto" w:fill="FFFFFF"/>
          </w:tcPr>
          <w:p w:rsidR="00560A65" w:rsidRPr="0031425D" w:rsidRDefault="00560A65" w:rsidP="007E212F">
            <w:pPr>
              <w:spacing w:before="120" w:after="120" w:line="240" w:lineRule="auto"/>
              <w:jc w:val="center"/>
              <w:rPr>
                <w:rFonts w:ascii="Times New Roman" w:hAnsi="Times New Roman"/>
                <w:b/>
                <w:bCs/>
                <w:color w:val="000000"/>
                <w:sz w:val="20"/>
                <w:szCs w:val="20"/>
              </w:rPr>
            </w:pPr>
            <w:r w:rsidRPr="0031425D">
              <w:rPr>
                <w:rFonts w:ascii="Times New Roman" w:hAnsi="Times New Roman"/>
                <w:b/>
                <w:bCs/>
                <w:color w:val="000000"/>
                <w:sz w:val="20"/>
                <w:szCs w:val="20"/>
              </w:rPr>
              <w:t>Stem</w:t>
            </w:r>
          </w:p>
        </w:tc>
        <w:tc>
          <w:tcPr>
            <w:tcW w:w="2160" w:type="dxa"/>
            <w:tcBorders>
              <w:top w:val="single" w:sz="8" w:space="0" w:color="000000"/>
              <w:bottom w:val="single" w:sz="8" w:space="0" w:color="000000"/>
            </w:tcBorders>
            <w:shd w:val="clear" w:color="auto" w:fill="FFFFFF"/>
          </w:tcPr>
          <w:p w:rsidR="00560A65" w:rsidRPr="0031425D" w:rsidRDefault="00560A65" w:rsidP="007E212F">
            <w:pPr>
              <w:spacing w:before="120" w:after="120" w:line="240" w:lineRule="auto"/>
              <w:jc w:val="center"/>
              <w:rPr>
                <w:rFonts w:ascii="Times New Roman" w:hAnsi="Times New Roman"/>
                <w:color w:val="000000"/>
                <w:sz w:val="20"/>
                <w:szCs w:val="20"/>
              </w:rPr>
            </w:pPr>
            <w:r w:rsidRPr="0031425D">
              <w:rPr>
                <w:rFonts w:ascii="Times New Roman" w:hAnsi="Times New Roman"/>
                <w:b/>
                <w:bCs/>
                <w:color w:val="000000"/>
                <w:sz w:val="20"/>
                <w:szCs w:val="20"/>
              </w:rPr>
              <w:t>Identification methods</w:t>
            </w:r>
          </w:p>
        </w:tc>
      </w:tr>
      <w:tr w:rsidR="00560A65" w:rsidRPr="0031425D" w:rsidTr="007E212F">
        <w:trPr>
          <w:trHeight w:val="314"/>
          <w:jc w:val="center"/>
        </w:trPr>
        <w:tc>
          <w:tcPr>
            <w:tcW w:w="2790" w:type="dxa"/>
            <w:shd w:val="clear" w:color="auto" w:fill="FFFFFF"/>
          </w:tcPr>
          <w:p w:rsidR="00560A65" w:rsidRPr="0031425D" w:rsidRDefault="00560A65" w:rsidP="007E212F">
            <w:pPr>
              <w:spacing w:before="120" w:after="0" w:line="240" w:lineRule="auto"/>
              <w:rPr>
                <w:rFonts w:ascii="Times New Roman" w:hAnsi="Times New Roman"/>
                <w:color w:val="000000"/>
                <w:sz w:val="20"/>
                <w:szCs w:val="20"/>
              </w:rPr>
            </w:pPr>
            <w:r w:rsidRPr="0031425D">
              <w:rPr>
                <w:rFonts w:ascii="Times New Roman" w:hAnsi="Times New Roman"/>
                <w:b/>
                <w:bCs/>
                <w:color w:val="000000"/>
                <w:sz w:val="20"/>
                <w:szCs w:val="20"/>
              </w:rPr>
              <w:t>Monoterpene hydrocarbons</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tc>
      </w:tr>
      <w:tr w:rsidR="00560A65" w:rsidRPr="0031425D" w:rsidTr="007E212F">
        <w:trPr>
          <w:jc w:val="center"/>
        </w:trPr>
        <w:tc>
          <w:tcPr>
            <w:tcW w:w="2790" w:type="dxa"/>
            <w:shd w:val="clear" w:color="auto" w:fill="FFFFFF"/>
          </w:tcPr>
          <w:p w:rsidR="00560A65" w:rsidRPr="0031425D" w:rsidRDefault="00560A65" w:rsidP="007E212F">
            <w:pPr>
              <w:autoSpaceDE w:val="0"/>
              <w:autoSpaceDN w:val="0"/>
              <w:adjustRightInd w:val="0"/>
              <w:spacing w:after="0" w:line="240" w:lineRule="auto"/>
              <w:rPr>
                <w:rFonts w:ascii="Times New Roman" w:hAnsi="Times New Roman"/>
                <w:color w:val="000000"/>
                <w:sz w:val="20"/>
                <w:szCs w:val="20"/>
              </w:rPr>
            </w:pPr>
            <w:r w:rsidRPr="0031425D">
              <w:rPr>
                <w:rFonts w:ascii="Times New Roman" w:hAnsi="Times New Roman"/>
                <w:color w:val="000000"/>
                <w:sz w:val="20"/>
                <w:szCs w:val="20"/>
              </w:rPr>
              <w:t>α-pinene</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934</w:t>
            </w:r>
            <w:r w:rsidRPr="0031425D">
              <w:rPr>
                <w:rFonts w:ascii="Times New Roman" w:hAnsi="Times New Roman"/>
                <w:color w:val="000000"/>
                <w:sz w:val="20"/>
                <w:szCs w:val="20"/>
                <w:vertAlign w:val="superscript"/>
              </w:rPr>
              <w:t>a</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22.3</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16.9</w:t>
            </w: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K, MS</w:t>
            </w:r>
          </w:p>
        </w:tc>
      </w:tr>
      <w:tr w:rsidR="00560A65" w:rsidRPr="0031425D" w:rsidTr="007E212F">
        <w:trPr>
          <w:trHeight w:val="191"/>
          <w:jc w:val="center"/>
        </w:trPr>
        <w:tc>
          <w:tcPr>
            <w:tcW w:w="2790" w:type="dxa"/>
            <w:shd w:val="clear" w:color="auto" w:fill="FFFFFF"/>
          </w:tcPr>
          <w:p w:rsidR="00560A65" w:rsidRPr="0031425D" w:rsidRDefault="00560A65" w:rsidP="007E212F">
            <w:pPr>
              <w:autoSpaceDE w:val="0"/>
              <w:autoSpaceDN w:val="0"/>
              <w:adjustRightInd w:val="0"/>
              <w:spacing w:after="0" w:line="240" w:lineRule="auto"/>
              <w:rPr>
                <w:rFonts w:ascii="Times New Roman" w:hAnsi="Times New Roman"/>
                <w:color w:val="000000"/>
                <w:sz w:val="20"/>
                <w:szCs w:val="20"/>
              </w:rPr>
            </w:pPr>
            <w:r w:rsidRPr="0031425D">
              <w:rPr>
                <w:rFonts w:ascii="Times New Roman" w:hAnsi="Times New Roman"/>
                <w:color w:val="000000"/>
                <w:sz w:val="20"/>
                <w:szCs w:val="20"/>
              </w:rPr>
              <w:t>Sabinene</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973</w:t>
            </w:r>
            <w:r w:rsidRPr="0031425D">
              <w:rPr>
                <w:rFonts w:ascii="Times New Roman" w:hAnsi="Times New Roman"/>
                <w:color w:val="000000"/>
                <w:sz w:val="20"/>
                <w:szCs w:val="20"/>
                <w:vertAlign w:val="superscript"/>
              </w:rPr>
              <w:t>a</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2.5</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w:t>
            </w: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K, MS</w:t>
            </w:r>
          </w:p>
        </w:tc>
      </w:tr>
      <w:tr w:rsidR="00560A65" w:rsidRPr="0031425D" w:rsidTr="007E212F">
        <w:trPr>
          <w:jc w:val="center"/>
        </w:trPr>
        <w:tc>
          <w:tcPr>
            <w:tcW w:w="2790" w:type="dxa"/>
            <w:shd w:val="clear" w:color="auto" w:fill="FFFFFF"/>
          </w:tcPr>
          <w:p w:rsidR="00560A65" w:rsidRPr="0031425D" w:rsidRDefault="00560A65" w:rsidP="007E212F">
            <w:pPr>
              <w:autoSpaceDE w:val="0"/>
              <w:autoSpaceDN w:val="0"/>
              <w:adjustRightInd w:val="0"/>
              <w:spacing w:after="0" w:line="240" w:lineRule="auto"/>
              <w:rPr>
                <w:rFonts w:ascii="Times New Roman" w:hAnsi="Times New Roman"/>
                <w:color w:val="000000"/>
                <w:sz w:val="20"/>
                <w:szCs w:val="20"/>
              </w:rPr>
            </w:pPr>
            <w:r w:rsidRPr="0031425D">
              <w:rPr>
                <w:rFonts w:ascii="Times New Roman" w:hAnsi="Times New Roman"/>
                <w:color w:val="000000"/>
                <w:sz w:val="20"/>
                <w:szCs w:val="20"/>
              </w:rPr>
              <w:t>β-pinene</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979</w:t>
            </w:r>
            <w:r w:rsidRPr="0031425D">
              <w:rPr>
                <w:rFonts w:ascii="Times New Roman" w:hAnsi="Times New Roman"/>
                <w:color w:val="000000"/>
                <w:sz w:val="20"/>
                <w:szCs w:val="20"/>
                <w:vertAlign w:val="superscript"/>
              </w:rPr>
              <w:t>a</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39.1</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46.7</w:t>
            </w: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K, MS</w:t>
            </w:r>
          </w:p>
        </w:tc>
      </w:tr>
      <w:tr w:rsidR="00560A65" w:rsidRPr="0031425D" w:rsidTr="007E212F">
        <w:trPr>
          <w:trHeight w:val="258"/>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i/>
                <w:iCs/>
                <w:color w:val="000000"/>
                <w:sz w:val="20"/>
                <w:szCs w:val="20"/>
              </w:rPr>
              <w:t>o</w:t>
            </w:r>
            <w:r w:rsidRPr="0031425D">
              <w:rPr>
                <w:rFonts w:ascii="Times New Roman" w:hAnsi="Times New Roman"/>
                <w:color w:val="000000"/>
                <w:sz w:val="20"/>
                <w:szCs w:val="20"/>
              </w:rPr>
              <w:t>-cymene</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1023</w:t>
            </w:r>
            <w:r w:rsidRPr="0031425D">
              <w:rPr>
                <w:rFonts w:ascii="Times New Roman" w:hAnsi="Times New Roman"/>
                <w:color w:val="000000"/>
                <w:sz w:val="20"/>
                <w:szCs w:val="20"/>
                <w:vertAlign w:val="superscript"/>
              </w:rPr>
              <w:t>a</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0.5</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w:t>
            </w: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K, MS</w:t>
            </w:r>
          </w:p>
        </w:tc>
      </w:tr>
      <w:tr w:rsidR="00560A65" w:rsidRPr="0031425D" w:rsidTr="007E212F">
        <w:trPr>
          <w:trHeight w:val="248"/>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color w:val="000000"/>
                <w:sz w:val="20"/>
                <w:szCs w:val="20"/>
              </w:rPr>
              <w:t>Limonene</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1029</w:t>
            </w:r>
            <w:r w:rsidRPr="0031425D">
              <w:rPr>
                <w:rFonts w:ascii="Times New Roman" w:hAnsi="Times New Roman"/>
                <w:color w:val="000000"/>
                <w:sz w:val="20"/>
                <w:szCs w:val="20"/>
                <w:vertAlign w:val="superscript"/>
              </w:rPr>
              <w:t>a</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2.3</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4.1</w:t>
            </w: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K, MS</w:t>
            </w:r>
          </w:p>
        </w:tc>
      </w:tr>
      <w:tr w:rsidR="00560A65" w:rsidRPr="0031425D" w:rsidTr="007E212F">
        <w:trPr>
          <w:trHeight w:val="252"/>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i/>
                <w:iCs/>
                <w:color w:val="000000"/>
                <w:sz w:val="20"/>
                <w:szCs w:val="20"/>
              </w:rPr>
              <w:t>β–trans</w:t>
            </w:r>
            <w:r w:rsidRPr="0031425D">
              <w:rPr>
                <w:rFonts w:ascii="Times New Roman" w:hAnsi="Times New Roman"/>
                <w:color w:val="000000"/>
                <w:sz w:val="20"/>
                <w:szCs w:val="20"/>
              </w:rPr>
              <w:t>-ocimene</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1058</w:t>
            </w:r>
            <w:r w:rsidRPr="0031425D">
              <w:rPr>
                <w:rFonts w:ascii="Times New Roman" w:hAnsi="Times New Roman"/>
                <w:color w:val="000000"/>
                <w:sz w:val="20"/>
                <w:szCs w:val="20"/>
                <w:vertAlign w:val="superscript"/>
              </w:rPr>
              <w:t>a</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0.9</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w:t>
            </w: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K, MS</w:t>
            </w:r>
          </w:p>
        </w:tc>
      </w:tr>
      <w:tr w:rsidR="00560A65" w:rsidRPr="0031425D" w:rsidTr="007E212F">
        <w:trPr>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p>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b/>
                <w:bCs/>
                <w:color w:val="000000"/>
                <w:sz w:val="20"/>
                <w:szCs w:val="20"/>
              </w:rPr>
              <w:t>sub-total (%)</w:t>
            </w:r>
          </w:p>
          <w:p w:rsidR="00560A65" w:rsidRPr="0031425D" w:rsidRDefault="00560A65" w:rsidP="007E212F">
            <w:pPr>
              <w:spacing w:after="0" w:line="240" w:lineRule="auto"/>
              <w:rPr>
                <w:rFonts w:ascii="Times New Roman" w:hAnsi="Times New Roman"/>
                <w:color w:val="000000"/>
                <w:sz w:val="20"/>
                <w:szCs w:val="20"/>
              </w:rPr>
            </w:pP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p w:rsidR="00560A65" w:rsidRPr="0031425D" w:rsidRDefault="00560A65" w:rsidP="007E212F">
            <w:pPr>
              <w:spacing w:after="0" w:line="240" w:lineRule="auto"/>
              <w:jc w:val="center"/>
              <w:rPr>
                <w:rFonts w:ascii="Times New Roman" w:hAnsi="Times New Roman"/>
                <w:color w:val="000000"/>
                <w:sz w:val="20"/>
                <w:szCs w:val="20"/>
              </w:rPr>
            </w:pPr>
          </w:p>
        </w:tc>
        <w:tc>
          <w:tcPr>
            <w:tcW w:w="810" w:type="dxa"/>
            <w:shd w:val="clear" w:color="auto" w:fill="FFFFFF"/>
          </w:tcPr>
          <w:p w:rsidR="00560A65" w:rsidRPr="0031425D" w:rsidRDefault="00560A65" w:rsidP="007E212F">
            <w:pPr>
              <w:spacing w:after="0" w:line="240" w:lineRule="auto"/>
              <w:jc w:val="center"/>
              <w:rPr>
                <w:rFonts w:ascii="Times New Roman" w:hAnsi="Times New Roman"/>
                <w:b/>
                <w:bCs/>
                <w:color w:val="000000"/>
                <w:sz w:val="20"/>
                <w:szCs w:val="20"/>
              </w:rPr>
            </w:pPr>
          </w:p>
          <w:p w:rsidR="00560A65" w:rsidRPr="0031425D" w:rsidRDefault="00560A65" w:rsidP="007E212F">
            <w:pPr>
              <w:spacing w:after="0" w:line="240" w:lineRule="auto"/>
              <w:jc w:val="center"/>
              <w:rPr>
                <w:rFonts w:ascii="Times New Roman" w:hAnsi="Times New Roman"/>
                <w:b/>
                <w:bCs/>
                <w:color w:val="000000"/>
                <w:sz w:val="20"/>
                <w:szCs w:val="20"/>
              </w:rPr>
            </w:pPr>
            <w:r w:rsidRPr="0031425D">
              <w:rPr>
                <w:rFonts w:ascii="Times New Roman" w:hAnsi="Times New Roman"/>
                <w:b/>
                <w:bCs/>
                <w:color w:val="000000"/>
                <w:sz w:val="20"/>
                <w:szCs w:val="20"/>
              </w:rPr>
              <w:t>67.6</w:t>
            </w:r>
          </w:p>
        </w:tc>
        <w:tc>
          <w:tcPr>
            <w:tcW w:w="1620" w:type="dxa"/>
            <w:shd w:val="clear" w:color="auto" w:fill="FFFFFF"/>
          </w:tcPr>
          <w:p w:rsidR="00560A65" w:rsidRPr="0031425D" w:rsidRDefault="00560A65" w:rsidP="007E212F">
            <w:pPr>
              <w:spacing w:after="0" w:line="240" w:lineRule="auto"/>
              <w:jc w:val="center"/>
              <w:rPr>
                <w:rFonts w:ascii="Times New Roman" w:hAnsi="Times New Roman"/>
                <w:b/>
                <w:bCs/>
                <w:color w:val="000000"/>
                <w:sz w:val="20"/>
                <w:szCs w:val="20"/>
              </w:rPr>
            </w:pPr>
          </w:p>
          <w:p w:rsidR="00560A65" w:rsidRPr="0031425D" w:rsidRDefault="00560A65" w:rsidP="007E212F">
            <w:pPr>
              <w:spacing w:after="0" w:line="240" w:lineRule="auto"/>
              <w:jc w:val="center"/>
              <w:rPr>
                <w:rFonts w:ascii="Times New Roman" w:hAnsi="Times New Roman"/>
                <w:b/>
                <w:bCs/>
                <w:color w:val="000000"/>
                <w:sz w:val="20"/>
                <w:szCs w:val="20"/>
              </w:rPr>
            </w:pPr>
            <w:r w:rsidRPr="0031425D">
              <w:rPr>
                <w:rFonts w:ascii="Times New Roman" w:hAnsi="Times New Roman"/>
                <w:b/>
                <w:bCs/>
                <w:color w:val="000000"/>
                <w:sz w:val="20"/>
                <w:szCs w:val="20"/>
              </w:rPr>
              <w:t>67.7</w:t>
            </w:r>
          </w:p>
        </w:tc>
        <w:tc>
          <w:tcPr>
            <w:tcW w:w="2160" w:type="dxa"/>
            <w:shd w:val="clear" w:color="auto" w:fill="FFFFFF"/>
          </w:tcPr>
          <w:p w:rsidR="00560A65" w:rsidRPr="0031425D" w:rsidRDefault="00560A65" w:rsidP="007E212F">
            <w:pPr>
              <w:spacing w:after="0" w:line="240" w:lineRule="auto"/>
              <w:jc w:val="center"/>
              <w:rPr>
                <w:rFonts w:ascii="Times New Roman" w:hAnsi="Times New Roman"/>
                <w:b/>
                <w:bCs/>
                <w:color w:val="000000"/>
                <w:sz w:val="20"/>
                <w:szCs w:val="20"/>
              </w:rPr>
            </w:pPr>
          </w:p>
        </w:tc>
      </w:tr>
      <w:tr w:rsidR="00560A65" w:rsidRPr="0031425D" w:rsidTr="007E212F">
        <w:trPr>
          <w:jc w:val="center"/>
        </w:trPr>
        <w:tc>
          <w:tcPr>
            <w:tcW w:w="2790" w:type="dxa"/>
            <w:shd w:val="clear" w:color="auto" w:fill="FFFFFF"/>
          </w:tcPr>
          <w:p w:rsidR="00560A65" w:rsidRPr="0031425D" w:rsidRDefault="00560A65" w:rsidP="007E212F">
            <w:pPr>
              <w:autoSpaceDE w:val="0"/>
              <w:autoSpaceDN w:val="0"/>
              <w:adjustRightInd w:val="0"/>
              <w:spacing w:after="0" w:line="240" w:lineRule="auto"/>
              <w:rPr>
                <w:rFonts w:ascii="Times New Roman" w:hAnsi="Times New Roman"/>
                <w:color w:val="000000"/>
                <w:sz w:val="20"/>
                <w:szCs w:val="20"/>
              </w:rPr>
            </w:pPr>
            <w:r w:rsidRPr="0031425D">
              <w:rPr>
                <w:rFonts w:ascii="Times New Roman" w:hAnsi="Times New Roman"/>
                <w:b/>
                <w:bCs/>
                <w:color w:val="000000"/>
                <w:sz w:val="20"/>
                <w:szCs w:val="20"/>
              </w:rPr>
              <w:t>Oxygenated monoterpenes</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tc>
      </w:tr>
      <w:tr w:rsidR="00560A65" w:rsidRPr="0031425D" w:rsidTr="007E212F">
        <w:trPr>
          <w:jc w:val="center"/>
        </w:trPr>
        <w:tc>
          <w:tcPr>
            <w:tcW w:w="2790" w:type="dxa"/>
            <w:shd w:val="clear" w:color="auto" w:fill="FFFFFF"/>
          </w:tcPr>
          <w:p w:rsidR="00560A65" w:rsidRPr="0031425D" w:rsidRDefault="00560A65" w:rsidP="007E212F">
            <w:pPr>
              <w:autoSpaceDE w:val="0"/>
              <w:autoSpaceDN w:val="0"/>
              <w:adjustRightInd w:val="0"/>
              <w:spacing w:after="0" w:line="240" w:lineRule="auto"/>
              <w:rPr>
                <w:rFonts w:ascii="Times New Roman" w:hAnsi="Times New Roman"/>
                <w:color w:val="000000"/>
                <w:sz w:val="20"/>
                <w:szCs w:val="20"/>
              </w:rPr>
            </w:pPr>
            <w:r w:rsidRPr="0031425D">
              <w:rPr>
                <w:rFonts w:ascii="Times New Roman" w:hAnsi="Times New Roman"/>
                <w:color w:val="000000"/>
                <w:sz w:val="20"/>
                <w:szCs w:val="20"/>
              </w:rPr>
              <w:t>1,8-cineole</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1031</w:t>
            </w:r>
            <w:r w:rsidRPr="0031425D">
              <w:rPr>
                <w:rFonts w:ascii="Times New Roman" w:hAnsi="Times New Roman"/>
                <w:color w:val="000000"/>
                <w:sz w:val="20"/>
                <w:szCs w:val="20"/>
                <w:vertAlign w:val="superscript"/>
              </w:rPr>
              <w:t>a</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4.5</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17.7</w:t>
            </w: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K, MS</w:t>
            </w:r>
          </w:p>
        </w:tc>
      </w:tr>
      <w:tr w:rsidR="00560A65" w:rsidRPr="0031425D" w:rsidTr="007E212F">
        <w:trPr>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color w:val="000000"/>
                <w:sz w:val="20"/>
                <w:szCs w:val="20"/>
              </w:rPr>
              <w:t>Borneol</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1163</w:t>
            </w:r>
            <w:r w:rsidRPr="0031425D">
              <w:rPr>
                <w:rFonts w:ascii="Times New Roman" w:hAnsi="Times New Roman"/>
                <w:color w:val="000000"/>
                <w:sz w:val="20"/>
                <w:szCs w:val="20"/>
                <w:vertAlign w:val="superscript"/>
              </w:rPr>
              <w:t>a</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0.9</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w:t>
            </w: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K, MS</w:t>
            </w:r>
          </w:p>
        </w:tc>
      </w:tr>
      <w:tr w:rsidR="00560A65" w:rsidRPr="0031425D" w:rsidTr="007E212F">
        <w:trPr>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color w:val="000000"/>
                <w:sz w:val="20"/>
                <w:szCs w:val="20"/>
              </w:rPr>
              <w:t>4-terpineol</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1179</w:t>
            </w:r>
            <w:r w:rsidRPr="0031425D">
              <w:rPr>
                <w:rFonts w:ascii="Times New Roman" w:hAnsi="Times New Roman"/>
                <w:color w:val="000000"/>
                <w:sz w:val="20"/>
                <w:szCs w:val="20"/>
                <w:vertAlign w:val="superscript"/>
              </w:rPr>
              <w:t>a</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1.8</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w:t>
            </w: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K, MS</w:t>
            </w:r>
          </w:p>
        </w:tc>
      </w:tr>
      <w:tr w:rsidR="00560A65" w:rsidRPr="0031425D" w:rsidTr="007E212F">
        <w:trPr>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color w:val="000000"/>
                <w:sz w:val="20"/>
                <w:szCs w:val="20"/>
              </w:rPr>
              <w:t>α-terpineol</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1191</w:t>
            </w:r>
            <w:r w:rsidRPr="0031425D">
              <w:rPr>
                <w:rFonts w:ascii="Times New Roman" w:hAnsi="Times New Roman"/>
                <w:color w:val="000000"/>
                <w:sz w:val="20"/>
                <w:szCs w:val="20"/>
                <w:vertAlign w:val="superscript"/>
              </w:rPr>
              <w:t>a</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4.6</w:t>
            </w: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K, MS</w:t>
            </w:r>
          </w:p>
        </w:tc>
      </w:tr>
      <w:tr w:rsidR="00560A65" w:rsidRPr="0031425D" w:rsidTr="007E212F">
        <w:trPr>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color w:val="000000"/>
                <w:sz w:val="20"/>
                <w:szCs w:val="20"/>
              </w:rPr>
              <w:t>Myrtenal</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1191</w:t>
            </w:r>
            <w:r w:rsidRPr="0031425D">
              <w:rPr>
                <w:rFonts w:ascii="Times New Roman" w:hAnsi="Times New Roman"/>
                <w:color w:val="000000"/>
                <w:sz w:val="20"/>
                <w:szCs w:val="20"/>
                <w:vertAlign w:val="superscript"/>
              </w:rPr>
              <w:t>a</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1.2</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w:t>
            </w: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K, MS</w:t>
            </w:r>
          </w:p>
        </w:tc>
      </w:tr>
      <w:tr w:rsidR="00560A65" w:rsidRPr="0031425D" w:rsidTr="007E212F">
        <w:trPr>
          <w:trHeight w:val="242"/>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color w:val="000000"/>
                <w:sz w:val="20"/>
                <w:szCs w:val="20"/>
              </w:rPr>
              <w:t>Myrtenol</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1197</w:t>
            </w:r>
            <w:r w:rsidRPr="0031425D">
              <w:rPr>
                <w:rFonts w:ascii="Times New Roman" w:hAnsi="Times New Roman"/>
                <w:color w:val="000000"/>
                <w:sz w:val="20"/>
                <w:szCs w:val="20"/>
                <w:vertAlign w:val="superscript"/>
              </w:rPr>
              <w:t>a</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1.1</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w:t>
            </w: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K, MS</w:t>
            </w:r>
          </w:p>
        </w:tc>
      </w:tr>
      <w:tr w:rsidR="00560A65" w:rsidRPr="0031425D" w:rsidTr="007E212F">
        <w:trPr>
          <w:trHeight w:val="248"/>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p>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b/>
                <w:bCs/>
                <w:color w:val="000000"/>
                <w:sz w:val="20"/>
                <w:szCs w:val="20"/>
              </w:rPr>
              <w:t>sub-total (%)</w:t>
            </w:r>
          </w:p>
          <w:p w:rsidR="00560A65" w:rsidRPr="0031425D" w:rsidRDefault="00560A65" w:rsidP="007E212F">
            <w:pPr>
              <w:spacing w:after="0" w:line="240" w:lineRule="auto"/>
              <w:rPr>
                <w:rFonts w:ascii="Times New Roman" w:hAnsi="Times New Roman"/>
                <w:color w:val="000000"/>
                <w:sz w:val="20"/>
                <w:szCs w:val="20"/>
              </w:rPr>
            </w:pP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p w:rsidR="00560A65" w:rsidRPr="0031425D" w:rsidRDefault="00560A65" w:rsidP="007E212F">
            <w:pPr>
              <w:spacing w:after="0" w:line="240" w:lineRule="auto"/>
              <w:jc w:val="center"/>
              <w:rPr>
                <w:rFonts w:ascii="Times New Roman" w:hAnsi="Times New Roman"/>
                <w:color w:val="000000"/>
                <w:sz w:val="20"/>
                <w:szCs w:val="20"/>
              </w:rPr>
            </w:pPr>
          </w:p>
        </w:tc>
        <w:tc>
          <w:tcPr>
            <w:tcW w:w="810" w:type="dxa"/>
            <w:shd w:val="clear" w:color="auto" w:fill="FFFFFF"/>
          </w:tcPr>
          <w:p w:rsidR="00560A65" w:rsidRPr="0031425D" w:rsidRDefault="00560A65" w:rsidP="007E212F">
            <w:pPr>
              <w:spacing w:after="0" w:line="240" w:lineRule="auto"/>
              <w:jc w:val="center"/>
              <w:rPr>
                <w:rFonts w:ascii="Times New Roman" w:hAnsi="Times New Roman"/>
                <w:b/>
                <w:bCs/>
                <w:color w:val="000000"/>
                <w:sz w:val="20"/>
                <w:szCs w:val="20"/>
              </w:rPr>
            </w:pPr>
          </w:p>
          <w:p w:rsidR="00560A65" w:rsidRPr="0031425D" w:rsidRDefault="00560A65" w:rsidP="007E212F">
            <w:pPr>
              <w:spacing w:after="0" w:line="240" w:lineRule="auto"/>
              <w:jc w:val="center"/>
              <w:rPr>
                <w:rFonts w:ascii="Times New Roman" w:hAnsi="Times New Roman"/>
                <w:b/>
                <w:bCs/>
                <w:color w:val="000000"/>
                <w:sz w:val="20"/>
                <w:szCs w:val="20"/>
              </w:rPr>
            </w:pPr>
            <w:r w:rsidRPr="0031425D">
              <w:rPr>
                <w:rFonts w:ascii="Times New Roman" w:hAnsi="Times New Roman"/>
                <w:b/>
                <w:bCs/>
                <w:color w:val="000000"/>
                <w:sz w:val="20"/>
                <w:szCs w:val="20"/>
              </w:rPr>
              <w:t>9.5</w:t>
            </w:r>
          </w:p>
        </w:tc>
        <w:tc>
          <w:tcPr>
            <w:tcW w:w="1620" w:type="dxa"/>
            <w:shd w:val="clear" w:color="auto" w:fill="FFFFFF"/>
          </w:tcPr>
          <w:p w:rsidR="00560A65" w:rsidRPr="0031425D" w:rsidRDefault="00560A65" w:rsidP="007E212F">
            <w:pPr>
              <w:spacing w:after="0" w:line="240" w:lineRule="auto"/>
              <w:jc w:val="center"/>
              <w:rPr>
                <w:rFonts w:ascii="Times New Roman" w:hAnsi="Times New Roman"/>
                <w:b/>
                <w:bCs/>
                <w:color w:val="000000"/>
                <w:sz w:val="20"/>
                <w:szCs w:val="20"/>
              </w:rPr>
            </w:pPr>
          </w:p>
          <w:p w:rsidR="00560A65" w:rsidRPr="0031425D" w:rsidRDefault="00560A65" w:rsidP="007E212F">
            <w:pPr>
              <w:spacing w:after="0" w:line="240" w:lineRule="auto"/>
              <w:jc w:val="center"/>
              <w:rPr>
                <w:rFonts w:ascii="Times New Roman" w:hAnsi="Times New Roman"/>
                <w:b/>
                <w:bCs/>
                <w:color w:val="000000"/>
                <w:sz w:val="20"/>
                <w:szCs w:val="20"/>
              </w:rPr>
            </w:pPr>
            <w:r w:rsidRPr="0031425D">
              <w:rPr>
                <w:rFonts w:ascii="Times New Roman" w:hAnsi="Times New Roman"/>
                <w:b/>
                <w:bCs/>
                <w:color w:val="000000"/>
                <w:sz w:val="20"/>
                <w:szCs w:val="20"/>
              </w:rPr>
              <w:t>22.3</w:t>
            </w:r>
          </w:p>
        </w:tc>
        <w:tc>
          <w:tcPr>
            <w:tcW w:w="2160" w:type="dxa"/>
            <w:shd w:val="clear" w:color="auto" w:fill="FFFFFF"/>
          </w:tcPr>
          <w:p w:rsidR="00560A65" w:rsidRPr="0031425D" w:rsidRDefault="00560A65" w:rsidP="007E212F">
            <w:pPr>
              <w:spacing w:after="0" w:line="240" w:lineRule="auto"/>
              <w:jc w:val="center"/>
              <w:rPr>
                <w:rFonts w:ascii="Times New Roman" w:hAnsi="Times New Roman"/>
                <w:b/>
                <w:bCs/>
                <w:color w:val="000000"/>
                <w:sz w:val="20"/>
                <w:szCs w:val="20"/>
              </w:rPr>
            </w:pPr>
          </w:p>
        </w:tc>
      </w:tr>
      <w:tr w:rsidR="00560A65" w:rsidRPr="0031425D" w:rsidTr="007E212F">
        <w:trPr>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b/>
                <w:bCs/>
                <w:color w:val="000000"/>
                <w:sz w:val="20"/>
                <w:szCs w:val="20"/>
              </w:rPr>
              <w:t>Sesquiterpene hydrocarbons</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tc>
      </w:tr>
      <w:tr w:rsidR="00560A65" w:rsidRPr="0031425D" w:rsidTr="007E212F">
        <w:trPr>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color w:val="000000"/>
                <w:sz w:val="20"/>
                <w:szCs w:val="20"/>
              </w:rPr>
              <w:t>α-copaene</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1386</w:t>
            </w:r>
            <w:r w:rsidRPr="0031425D">
              <w:rPr>
                <w:rFonts w:ascii="Times New Roman" w:hAnsi="Times New Roman"/>
                <w:color w:val="000000"/>
                <w:sz w:val="20"/>
                <w:szCs w:val="20"/>
                <w:vertAlign w:val="superscript"/>
              </w:rPr>
              <w:t>a</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0.7</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w:t>
            </w: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K, MS</w:t>
            </w:r>
          </w:p>
        </w:tc>
      </w:tr>
      <w:tr w:rsidR="00560A65" w:rsidRPr="0031425D" w:rsidTr="007E212F">
        <w:trPr>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color w:val="000000"/>
                <w:sz w:val="20"/>
                <w:szCs w:val="20"/>
              </w:rPr>
              <w:t>β-caryophyllene</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1433</w:t>
            </w:r>
            <w:r w:rsidRPr="0031425D">
              <w:rPr>
                <w:rFonts w:ascii="Times New Roman" w:hAnsi="Times New Roman"/>
                <w:color w:val="000000"/>
                <w:sz w:val="20"/>
                <w:szCs w:val="20"/>
                <w:vertAlign w:val="superscript"/>
              </w:rPr>
              <w:t>b</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13.7</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4.9</w:t>
            </w: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K, MS</w:t>
            </w:r>
          </w:p>
        </w:tc>
      </w:tr>
      <w:tr w:rsidR="00560A65" w:rsidRPr="0031425D" w:rsidTr="007E212F">
        <w:trPr>
          <w:trHeight w:val="233"/>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color w:val="000000"/>
                <w:sz w:val="20"/>
                <w:szCs w:val="20"/>
              </w:rPr>
              <w:t>β-farnesene</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1456</w:t>
            </w:r>
            <w:r w:rsidRPr="0031425D">
              <w:rPr>
                <w:rFonts w:ascii="Times New Roman" w:hAnsi="Times New Roman"/>
                <w:color w:val="000000"/>
                <w:sz w:val="20"/>
                <w:szCs w:val="20"/>
                <w:vertAlign w:val="superscript"/>
              </w:rPr>
              <w:t>a</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0.6</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w:t>
            </w: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K, MS</w:t>
            </w:r>
          </w:p>
        </w:tc>
      </w:tr>
      <w:tr w:rsidR="00560A65" w:rsidRPr="0031425D" w:rsidTr="007E212F">
        <w:trPr>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p>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b/>
                <w:bCs/>
                <w:color w:val="000000"/>
                <w:sz w:val="20"/>
                <w:szCs w:val="20"/>
              </w:rPr>
              <w:t>sub-total (%)</w:t>
            </w:r>
          </w:p>
          <w:p w:rsidR="00560A65" w:rsidRPr="0031425D" w:rsidRDefault="00560A65" w:rsidP="007E212F">
            <w:pPr>
              <w:spacing w:after="0" w:line="240" w:lineRule="auto"/>
              <w:rPr>
                <w:rFonts w:ascii="Times New Roman" w:hAnsi="Times New Roman"/>
                <w:color w:val="000000"/>
                <w:sz w:val="20"/>
                <w:szCs w:val="20"/>
              </w:rPr>
            </w:pP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tc>
        <w:tc>
          <w:tcPr>
            <w:tcW w:w="810" w:type="dxa"/>
            <w:shd w:val="clear" w:color="auto" w:fill="FFFFFF"/>
          </w:tcPr>
          <w:p w:rsidR="00560A65" w:rsidRPr="0031425D" w:rsidRDefault="00560A65" w:rsidP="007E212F">
            <w:pPr>
              <w:spacing w:after="0" w:line="240" w:lineRule="auto"/>
              <w:jc w:val="center"/>
              <w:rPr>
                <w:rFonts w:ascii="Times New Roman" w:hAnsi="Times New Roman"/>
                <w:b/>
                <w:bCs/>
                <w:color w:val="000000"/>
                <w:sz w:val="20"/>
                <w:szCs w:val="20"/>
              </w:rPr>
            </w:pPr>
          </w:p>
          <w:p w:rsidR="00560A65" w:rsidRPr="0031425D" w:rsidRDefault="00560A65" w:rsidP="007E212F">
            <w:pPr>
              <w:spacing w:after="0" w:line="240" w:lineRule="auto"/>
              <w:jc w:val="center"/>
              <w:rPr>
                <w:rFonts w:ascii="Times New Roman" w:hAnsi="Times New Roman"/>
                <w:b/>
                <w:bCs/>
                <w:color w:val="000000"/>
                <w:sz w:val="20"/>
                <w:szCs w:val="20"/>
              </w:rPr>
            </w:pPr>
            <w:r w:rsidRPr="0031425D">
              <w:rPr>
                <w:rFonts w:ascii="Times New Roman" w:hAnsi="Times New Roman"/>
                <w:b/>
                <w:bCs/>
                <w:color w:val="000000"/>
                <w:sz w:val="20"/>
                <w:szCs w:val="20"/>
              </w:rPr>
              <w:t>15.0</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b/>
                <w:bCs/>
                <w:color w:val="000000"/>
                <w:sz w:val="20"/>
                <w:szCs w:val="20"/>
              </w:rPr>
            </w:pPr>
          </w:p>
          <w:p w:rsidR="00560A65" w:rsidRPr="0031425D" w:rsidRDefault="00560A65" w:rsidP="007E212F">
            <w:pPr>
              <w:spacing w:after="0" w:line="240" w:lineRule="auto"/>
              <w:jc w:val="center"/>
              <w:rPr>
                <w:rFonts w:ascii="Times New Roman" w:hAnsi="Times New Roman"/>
                <w:b/>
                <w:bCs/>
                <w:color w:val="000000"/>
                <w:sz w:val="20"/>
                <w:szCs w:val="20"/>
              </w:rPr>
            </w:pPr>
            <w:r w:rsidRPr="0031425D">
              <w:rPr>
                <w:rFonts w:ascii="Times New Roman" w:hAnsi="Times New Roman"/>
                <w:b/>
                <w:bCs/>
                <w:color w:val="000000"/>
                <w:sz w:val="20"/>
                <w:szCs w:val="20"/>
              </w:rPr>
              <w:t>4.9</w:t>
            </w:r>
          </w:p>
        </w:tc>
        <w:tc>
          <w:tcPr>
            <w:tcW w:w="2160" w:type="dxa"/>
            <w:shd w:val="clear" w:color="auto" w:fill="FFFFFF"/>
          </w:tcPr>
          <w:p w:rsidR="00560A65" w:rsidRPr="0031425D" w:rsidRDefault="00560A65" w:rsidP="007E212F">
            <w:pPr>
              <w:spacing w:after="0" w:line="240" w:lineRule="auto"/>
              <w:jc w:val="center"/>
              <w:rPr>
                <w:rFonts w:ascii="Times New Roman" w:hAnsi="Times New Roman"/>
                <w:b/>
                <w:bCs/>
                <w:color w:val="000000"/>
                <w:sz w:val="20"/>
                <w:szCs w:val="20"/>
              </w:rPr>
            </w:pPr>
          </w:p>
        </w:tc>
      </w:tr>
      <w:tr w:rsidR="00560A65" w:rsidRPr="0031425D" w:rsidTr="007E212F">
        <w:trPr>
          <w:jc w:val="center"/>
        </w:trPr>
        <w:tc>
          <w:tcPr>
            <w:tcW w:w="2790" w:type="dxa"/>
            <w:shd w:val="clear" w:color="auto" w:fill="FFFFFF"/>
          </w:tcPr>
          <w:p w:rsidR="00560A65" w:rsidRPr="0031425D" w:rsidRDefault="00560A65" w:rsidP="007E212F">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Oxygenated sesquiterpenes</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tc>
        <w:tc>
          <w:tcPr>
            <w:tcW w:w="810" w:type="dxa"/>
            <w:shd w:val="clear" w:color="auto" w:fill="FFFFFF"/>
          </w:tcPr>
          <w:p w:rsidR="00560A65" w:rsidRPr="0031425D" w:rsidRDefault="00560A65" w:rsidP="007E212F">
            <w:pPr>
              <w:spacing w:after="0" w:line="240" w:lineRule="auto"/>
              <w:jc w:val="center"/>
              <w:rPr>
                <w:rFonts w:ascii="Times New Roman" w:hAnsi="Times New Roman"/>
                <w:b/>
                <w:bCs/>
                <w:color w:val="000000"/>
                <w:sz w:val="20"/>
                <w:szCs w:val="20"/>
              </w:rPr>
            </w:pPr>
          </w:p>
        </w:tc>
        <w:tc>
          <w:tcPr>
            <w:tcW w:w="1620" w:type="dxa"/>
            <w:shd w:val="clear" w:color="auto" w:fill="FFFFFF"/>
          </w:tcPr>
          <w:p w:rsidR="00560A65" w:rsidRPr="0031425D" w:rsidRDefault="00560A65" w:rsidP="007E212F">
            <w:pPr>
              <w:spacing w:after="0" w:line="240" w:lineRule="auto"/>
              <w:jc w:val="center"/>
              <w:rPr>
                <w:rFonts w:ascii="Times New Roman" w:hAnsi="Times New Roman"/>
                <w:b/>
                <w:bCs/>
                <w:color w:val="000000"/>
                <w:sz w:val="20"/>
                <w:szCs w:val="20"/>
              </w:rPr>
            </w:pPr>
          </w:p>
        </w:tc>
        <w:tc>
          <w:tcPr>
            <w:tcW w:w="2160" w:type="dxa"/>
            <w:shd w:val="clear" w:color="auto" w:fill="FFFFFF"/>
          </w:tcPr>
          <w:p w:rsidR="00560A65" w:rsidRPr="0031425D" w:rsidRDefault="00560A65" w:rsidP="007E212F">
            <w:pPr>
              <w:spacing w:after="0" w:line="240" w:lineRule="auto"/>
              <w:jc w:val="center"/>
              <w:rPr>
                <w:rFonts w:ascii="Times New Roman" w:hAnsi="Times New Roman"/>
                <w:b/>
                <w:bCs/>
                <w:color w:val="000000"/>
                <w:sz w:val="20"/>
                <w:szCs w:val="20"/>
              </w:rPr>
            </w:pPr>
          </w:p>
        </w:tc>
      </w:tr>
      <w:tr w:rsidR="00560A65" w:rsidRPr="0031425D" w:rsidTr="007E212F">
        <w:trPr>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color w:val="000000"/>
                <w:sz w:val="20"/>
                <w:szCs w:val="20"/>
              </w:rPr>
              <w:t>Longipinocarvone</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1589</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0.8</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w:t>
            </w:r>
          </w:p>
        </w:tc>
        <w:tc>
          <w:tcPr>
            <w:tcW w:w="216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MS</w:t>
            </w:r>
          </w:p>
        </w:tc>
      </w:tr>
      <w:tr w:rsidR="00560A65" w:rsidRPr="0031425D" w:rsidTr="007E212F">
        <w:trPr>
          <w:jc w:val="center"/>
        </w:trPr>
        <w:tc>
          <w:tcPr>
            <w:tcW w:w="2790" w:type="dxa"/>
            <w:shd w:val="clear" w:color="auto" w:fill="FFFFFF"/>
          </w:tcPr>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color w:val="000000"/>
                <w:sz w:val="20"/>
                <w:szCs w:val="20"/>
              </w:rPr>
              <w:t>caryophyllene oxide</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1600</w:t>
            </w:r>
            <w:r w:rsidRPr="0031425D">
              <w:rPr>
                <w:rFonts w:ascii="Times New Roman" w:hAnsi="Times New Roman"/>
                <w:color w:val="000000"/>
                <w:sz w:val="20"/>
                <w:szCs w:val="20"/>
                <w:vertAlign w:val="superscript"/>
              </w:rPr>
              <w:t>c</w:t>
            </w:r>
          </w:p>
        </w:tc>
        <w:tc>
          <w:tcPr>
            <w:tcW w:w="81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5.5</w:t>
            </w:r>
          </w:p>
        </w:tc>
        <w:tc>
          <w:tcPr>
            <w:tcW w:w="1620" w:type="dxa"/>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r w:rsidRPr="0031425D">
              <w:rPr>
                <w:rFonts w:ascii="Times New Roman" w:hAnsi="Times New Roman"/>
                <w:color w:val="000000"/>
                <w:sz w:val="20"/>
                <w:szCs w:val="20"/>
              </w:rPr>
              <w:t>5.1</w:t>
            </w:r>
          </w:p>
        </w:tc>
        <w:tc>
          <w:tcPr>
            <w:tcW w:w="2160" w:type="dxa"/>
            <w:shd w:val="clear" w:color="auto" w:fill="FFFFFF"/>
          </w:tcPr>
          <w:p w:rsidR="00560A65" w:rsidRPr="0031425D" w:rsidRDefault="00560A65" w:rsidP="007E212F">
            <w:pPr>
              <w:spacing w:after="0" w:line="240" w:lineRule="auto"/>
              <w:jc w:val="center"/>
              <w:rPr>
                <w:rFonts w:ascii="Times New Roman" w:hAnsi="Times New Roman"/>
                <w:b/>
                <w:bCs/>
                <w:color w:val="000000"/>
                <w:sz w:val="20"/>
                <w:szCs w:val="20"/>
              </w:rPr>
            </w:pPr>
            <w:r w:rsidRPr="0031425D">
              <w:rPr>
                <w:rFonts w:ascii="Times New Roman" w:hAnsi="Times New Roman"/>
                <w:color w:val="000000"/>
                <w:sz w:val="20"/>
                <w:szCs w:val="20"/>
              </w:rPr>
              <w:t>K, MS</w:t>
            </w:r>
          </w:p>
        </w:tc>
      </w:tr>
      <w:tr w:rsidR="00560A65" w:rsidRPr="0031425D" w:rsidTr="007E212F">
        <w:trPr>
          <w:trHeight w:val="540"/>
          <w:jc w:val="center"/>
        </w:trPr>
        <w:tc>
          <w:tcPr>
            <w:tcW w:w="2790" w:type="dxa"/>
            <w:shd w:val="clear" w:color="auto" w:fill="FFFFFF"/>
          </w:tcPr>
          <w:p w:rsidR="00560A65" w:rsidRPr="0031425D" w:rsidRDefault="00560A65" w:rsidP="007E212F">
            <w:pPr>
              <w:spacing w:after="0" w:line="240" w:lineRule="auto"/>
              <w:rPr>
                <w:rFonts w:ascii="Times New Roman" w:hAnsi="Times New Roman"/>
                <w:b/>
                <w:bCs/>
                <w:color w:val="000000"/>
                <w:sz w:val="20"/>
                <w:szCs w:val="20"/>
              </w:rPr>
            </w:pPr>
          </w:p>
          <w:p w:rsidR="00560A65" w:rsidRPr="0031425D" w:rsidRDefault="00560A65" w:rsidP="007E212F">
            <w:pPr>
              <w:spacing w:after="0" w:line="240" w:lineRule="auto"/>
              <w:rPr>
                <w:rFonts w:ascii="Times New Roman" w:hAnsi="Times New Roman"/>
                <w:color w:val="000000"/>
                <w:sz w:val="20"/>
                <w:szCs w:val="20"/>
              </w:rPr>
            </w:pPr>
            <w:r w:rsidRPr="0031425D">
              <w:rPr>
                <w:rFonts w:ascii="Times New Roman" w:hAnsi="Times New Roman"/>
                <w:b/>
                <w:bCs/>
                <w:color w:val="000000"/>
                <w:sz w:val="20"/>
                <w:szCs w:val="20"/>
              </w:rPr>
              <w:t>sub-total (%)</w:t>
            </w:r>
          </w:p>
          <w:p w:rsidR="00560A65" w:rsidRPr="0031425D" w:rsidRDefault="00560A65" w:rsidP="007E212F">
            <w:pPr>
              <w:spacing w:after="0" w:line="240" w:lineRule="auto"/>
              <w:rPr>
                <w:rFonts w:ascii="Times New Roman" w:hAnsi="Times New Roman"/>
                <w:b/>
                <w:bCs/>
                <w:color w:val="000000"/>
                <w:sz w:val="20"/>
                <w:szCs w:val="20"/>
              </w:rPr>
            </w:pP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color w:val="000000"/>
                <w:sz w:val="20"/>
                <w:szCs w:val="20"/>
              </w:rPr>
            </w:pPr>
          </w:p>
        </w:tc>
        <w:tc>
          <w:tcPr>
            <w:tcW w:w="810" w:type="dxa"/>
            <w:shd w:val="clear" w:color="auto" w:fill="FFFFFF"/>
          </w:tcPr>
          <w:p w:rsidR="00560A65" w:rsidRPr="0031425D" w:rsidRDefault="00560A65" w:rsidP="007E212F">
            <w:pPr>
              <w:spacing w:after="0" w:line="240" w:lineRule="auto"/>
              <w:jc w:val="center"/>
              <w:rPr>
                <w:rFonts w:ascii="Times New Roman" w:hAnsi="Times New Roman"/>
                <w:b/>
                <w:bCs/>
                <w:color w:val="000000"/>
                <w:sz w:val="20"/>
                <w:szCs w:val="20"/>
              </w:rPr>
            </w:pPr>
          </w:p>
          <w:p w:rsidR="00560A65" w:rsidRPr="0031425D" w:rsidRDefault="00560A65" w:rsidP="007E212F">
            <w:pPr>
              <w:spacing w:after="0" w:line="240" w:lineRule="auto"/>
              <w:jc w:val="center"/>
              <w:rPr>
                <w:rFonts w:ascii="Times New Roman" w:hAnsi="Times New Roman"/>
                <w:b/>
                <w:bCs/>
                <w:color w:val="000000"/>
                <w:sz w:val="20"/>
                <w:szCs w:val="20"/>
              </w:rPr>
            </w:pPr>
            <w:r w:rsidRPr="0031425D">
              <w:rPr>
                <w:rFonts w:ascii="Times New Roman" w:hAnsi="Times New Roman"/>
                <w:b/>
                <w:bCs/>
                <w:color w:val="000000"/>
                <w:sz w:val="20"/>
                <w:szCs w:val="20"/>
              </w:rPr>
              <w:t>6.3</w:t>
            </w:r>
          </w:p>
        </w:tc>
        <w:tc>
          <w:tcPr>
            <w:tcW w:w="1620" w:type="dxa"/>
            <w:tcBorders>
              <w:left w:val="nil"/>
              <w:right w:val="nil"/>
            </w:tcBorders>
            <w:shd w:val="clear" w:color="auto" w:fill="FFFFFF"/>
          </w:tcPr>
          <w:p w:rsidR="00560A65" w:rsidRPr="0031425D" w:rsidRDefault="00560A65" w:rsidP="007E212F">
            <w:pPr>
              <w:spacing w:after="0" w:line="240" w:lineRule="auto"/>
              <w:jc w:val="center"/>
              <w:rPr>
                <w:rFonts w:ascii="Times New Roman" w:hAnsi="Times New Roman"/>
                <w:b/>
                <w:bCs/>
                <w:color w:val="000000"/>
                <w:sz w:val="20"/>
                <w:szCs w:val="20"/>
              </w:rPr>
            </w:pPr>
          </w:p>
          <w:p w:rsidR="00560A65" w:rsidRPr="0031425D" w:rsidRDefault="00560A65" w:rsidP="007E212F">
            <w:pPr>
              <w:spacing w:after="0" w:line="240" w:lineRule="auto"/>
              <w:jc w:val="center"/>
              <w:rPr>
                <w:rFonts w:ascii="Times New Roman" w:hAnsi="Times New Roman"/>
                <w:b/>
                <w:bCs/>
                <w:color w:val="000000"/>
                <w:sz w:val="20"/>
                <w:szCs w:val="20"/>
              </w:rPr>
            </w:pPr>
            <w:r w:rsidRPr="0031425D">
              <w:rPr>
                <w:rFonts w:ascii="Times New Roman" w:hAnsi="Times New Roman"/>
                <w:b/>
                <w:bCs/>
                <w:color w:val="000000"/>
                <w:sz w:val="20"/>
                <w:szCs w:val="20"/>
              </w:rPr>
              <w:t>5.1</w:t>
            </w:r>
          </w:p>
        </w:tc>
        <w:tc>
          <w:tcPr>
            <w:tcW w:w="2160" w:type="dxa"/>
            <w:shd w:val="clear" w:color="auto" w:fill="FFFFFF"/>
          </w:tcPr>
          <w:p w:rsidR="00560A65" w:rsidRPr="0031425D" w:rsidRDefault="00560A65" w:rsidP="007E212F">
            <w:pPr>
              <w:spacing w:after="0" w:line="240" w:lineRule="auto"/>
              <w:jc w:val="center"/>
              <w:rPr>
                <w:rFonts w:ascii="Times New Roman" w:hAnsi="Times New Roman"/>
                <w:b/>
                <w:bCs/>
                <w:color w:val="000000"/>
                <w:sz w:val="20"/>
                <w:szCs w:val="20"/>
              </w:rPr>
            </w:pPr>
          </w:p>
        </w:tc>
      </w:tr>
      <w:tr w:rsidR="00560A65" w:rsidRPr="0031425D" w:rsidTr="007E212F">
        <w:trPr>
          <w:trHeight w:val="117"/>
          <w:jc w:val="center"/>
        </w:trPr>
        <w:tc>
          <w:tcPr>
            <w:tcW w:w="2790" w:type="dxa"/>
            <w:shd w:val="clear" w:color="auto" w:fill="FFFFFF"/>
          </w:tcPr>
          <w:p w:rsidR="00560A65" w:rsidRPr="0031425D" w:rsidRDefault="00560A65" w:rsidP="007E212F">
            <w:pPr>
              <w:spacing w:after="120" w:line="240" w:lineRule="auto"/>
              <w:rPr>
                <w:rFonts w:ascii="Times New Roman" w:hAnsi="Times New Roman"/>
                <w:b/>
                <w:bCs/>
                <w:color w:val="000000"/>
                <w:sz w:val="20"/>
                <w:szCs w:val="20"/>
              </w:rPr>
            </w:pPr>
          </w:p>
          <w:p w:rsidR="00560A65" w:rsidRPr="0031425D" w:rsidRDefault="00560A65" w:rsidP="007E212F">
            <w:pPr>
              <w:spacing w:after="120" w:line="240" w:lineRule="auto"/>
              <w:rPr>
                <w:rFonts w:ascii="Times New Roman" w:hAnsi="Times New Roman"/>
                <w:color w:val="000000"/>
                <w:sz w:val="20"/>
                <w:szCs w:val="20"/>
              </w:rPr>
            </w:pPr>
            <w:r w:rsidRPr="0031425D">
              <w:rPr>
                <w:rFonts w:ascii="Times New Roman" w:hAnsi="Times New Roman"/>
                <w:b/>
                <w:bCs/>
                <w:color w:val="000000"/>
                <w:sz w:val="20"/>
                <w:szCs w:val="20"/>
              </w:rPr>
              <w:t>Total (%)</w:t>
            </w:r>
          </w:p>
        </w:tc>
        <w:tc>
          <w:tcPr>
            <w:tcW w:w="1620" w:type="dxa"/>
            <w:shd w:val="clear" w:color="auto" w:fill="FFFFFF"/>
          </w:tcPr>
          <w:p w:rsidR="00560A65" w:rsidRPr="0031425D" w:rsidRDefault="00560A65" w:rsidP="007E212F">
            <w:pPr>
              <w:spacing w:after="120" w:line="240" w:lineRule="auto"/>
              <w:jc w:val="center"/>
              <w:rPr>
                <w:rFonts w:ascii="Times New Roman" w:hAnsi="Times New Roman"/>
                <w:b/>
                <w:bCs/>
                <w:color w:val="000000"/>
                <w:sz w:val="20"/>
                <w:szCs w:val="20"/>
              </w:rPr>
            </w:pPr>
          </w:p>
        </w:tc>
        <w:tc>
          <w:tcPr>
            <w:tcW w:w="810" w:type="dxa"/>
            <w:shd w:val="clear" w:color="auto" w:fill="FFFFFF"/>
          </w:tcPr>
          <w:p w:rsidR="00560A65" w:rsidRPr="0031425D" w:rsidRDefault="00560A65" w:rsidP="007E212F">
            <w:pPr>
              <w:spacing w:after="120" w:line="240" w:lineRule="auto"/>
              <w:jc w:val="center"/>
              <w:rPr>
                <w:rFonts w:ascii="Times New Roman" w:hAnsi="Times New Roman"/>
                <w:b/>
                <w:bCs/>
                <w:color w:val="000000"/>
                <w:sz w:val="20"/>
                <w:szCs w:val="20"/>
              </w:rPr>
            </w:pPr>
          </w:p>
          <w:p w:rsidR="00560A65" w:rsidRPr="0031425D" w:rsidRDefault="00560A65" w:rsidP="007E212F">
            <w:pPr>
              <w:spacing w:after="120" w:line="240" w:lineRule="auto"/>
              <w:jc w:val="center"/>
              <w:rPr>
                <w:rFonts w:ascii="Times New Roman" w:hAnsi="Times New Roman"/>
                <w:b/>
                <w:bCs/>
                <w:color w:val="000000"/>
                <w:sz w:val="20"/>
                <w:szCs w:val="20"/>
              </w:rPr>
            </w:pPr>
            <w:r w:rsidRPr="0031425D">
              <w:rPr>
                <w:rFonts w:ascii="Times New Roman" w:hAnsi="Times New Roman"/>
                <w:b/>
                <w:bCs/>
                <w:color w:val="000000"/>
                <w:sz w:val="20"/>
                <w:szCs w:val="20"/>
              </w:rPr>
              <w:t>98.4</w:t>
            </w:r>
          </w:p>
        </w:tc>
        <w:tc>
          <w:tcPr>
            <w:tcW w:w="1620" w:type="dxa"/>
            <w:shd w:val="clear" w:color="auto" w:fill="FFFFFF"/>
          </w:tcPr>
          <w:p w:rsidR="00560A65" w:rsidRPr="0031425D" w:rsidRDefault="00560A65" w:rsidP="007E212F">
            <w:pPr>
              <w:spacing w:after="120" w:line="240" w:lineRule="auto"/>
              <w:jc w:val="center"/>
              <w:rPr>
                <w:rFonts w:ascii="Times New Roman" w:hAnsi="Times New Roman"/>
                <w:b/>
                <w:bCs/>
                <w:color w:val="000000"/>
                <w:sz w:val="20"/>
                <w:szCs w:val="20"/>
              </w:rPr>
            </w:pPr>
          </w:p>
          <w:p w:rsidR="00560A65" w:rsidRPr="0031425D" w:rsidRDefault="00560A65" w:rsidP="007E212F">
            <w:pPr>
              <w:spacing w:after="120" w:line="240" w:lineRule="auto"/>
              <w:jc w:val="center"/>
              <w:rPr>
                <w:rFonts w:ascii="Times New Roman" w:hAnsi="Times New Roman"/>
                <w:b/>
                <w:bCs/>
                <w:color w:val="000000"/>
                <w:sz w:val="20"/>
                <w:szCs w:val="20"/>
              </w:rPr>
            </w:pPr>
            <w:r w:rsidRPr="0031425D">
              <w:rPr>
                <w:rFonts w:ascii="Times New Roman" w:hAnsi="Times New Roman"/>
                <w:b/>
                <w:bCs/>
                <w:color w:val="000000"/>
                <w:sz w:val="20"/>
                <w:szCs w:val="20"/>
              </w:rPr>
              <w:t>100</w:t>
            </w:r>
          </w:p>
        </w:tc>
        <w:tc>
          <w:tcPr>
            <w:tcW w:w="2160" w:type="dxa"/>
            <w:shd w:val="clear" w:color="auto" w:fill="FFFFFF"/>
          </w:tcPr>
          <w:p w:rsidR="00560A65" w:rsidRPr="0031425D" w:rsidRDefault="00560A65" w:rsidP="007E212F">
            <w:pPr>
              <w:spacing w:after="120" w:line="240" w:lineRule="auto"/>
              <w:jc w:val="center"/>
              <w:rPr>
                <w:rFonts w:ascii="Times New Roman" w:hAnsi="Times New Roman"/>
                <w:color w:val="000000"/>
                <w:sz w:val="20"/>
                <w:szCs w:val="20"/>
              </w:rPr>
            </w:pPr>
          </w:p>
        </w:tc>
      </w:tr>
    </w:tbl>
    <w:p w:rsidR="00560A65" w:rsidRPr="00053378" w:rsidRDefault="00560A65" w:rsidP="00560A65">
      <w:pPr>
        <w:spacing w:before="120" w:after="0" w:line="240" w:lineRule="auto"/>
        <w:ind w:left="187"/>
        <w:jc w:val="both"/>
        <w:rPr>
          <w:rFonts w:ascii="Times New Roman" w:hAnsi="Times New Roman"/>
          <w:sz w:val="18"/>
          <w:szCs w:val="18"/>
        </w:rPr>
      </w:pPr>
      <w:r w:rsidRPr="00053378">
        <w:rPr>
          <w:rFonts w:ascii="Times New Roman" w:hAnsi="Times New Roman"/>
          <w:sz w:val="18"/>
          <w:szCs w:val="18"/>
        </w:rPr>
        <w:t>KI = Kovats index on DB-5 capillary column, K = Comparison of retention data with published data, MS = Identification based on mass spectral data, a = [17], b = [18] and c = [19].</w:t>
      </w:r>
    </w:p>
    <w:p w:rsidR="00560A65" w:rsidRPr="00053378" w:rsidRDefault="00560A65" w:rsidP="00560A65">
      <w:pPr>
        <w:tabs>
          <w:tab w:val="left" w:pos="90"/>
          <w:tab w:val="left" w:pos="270"/>
        </w:tabs>
        <w:spacing w:after="0" w:line="240" w:lineRule="auto"/>
        <w:jc w:val="center"/>
        <w:rPr>
          <w:rFonts w:ascii="Times New Roman" w:hAnsi="Times New Roman"/>
          <w:sz w:val="18"/>
          <w:szCs w:val="18"/>
        </w:rPr>
      </w:pPr>
    </w:p>
    <w:p w:rsidR="00560A65" w:rsidRDefault="00560A65" w:rsidP="00560A65">
      <w:pPr>
        <w:tabs>
          <w:tab w:val="left" w:pos="90"/>
          <w:tab w:val="left" w:pos="270"/>
        </w:tabs>
        <w:spacing w:after="0" w:line="240" w:lineRule="auto"/>
        <w:jc w:val="both"/>
        <w:rPr>
          <w:rFonts w:ascii="Times New Roman" w:hAnsi="Times New Roman"/>
          <w:sz w:val="18"/>
          <w:szCs w:val="18"/>
        </w:rPr>
      </w:pPr>
    </w:p>
    <w:p w:rsidR="00560A65" w:rsidRDefault="00560A65" w:rsidP="00560A65">
      <w:pPr>
        <w:tabs>
          <w:tab w:val="left" w:pos="90"/>
          <w:tab w:val="left" w:pos="270"/>
        </w:tabs>
        <w:spacing w:after="0" w:line="240" w:lineRule="auto"/>
        <w:jc w:val="both"/>
        <w:rPr>
          <w:rFonts w:ascii="Times New Roman" w:hAnsi="Times New Roman"/>
          <w:sz w:val="18"/>
          <w:szCs w:val="18"/>
        </w:rPr>
      </w:pPr>
    </w:p>
    <w:p w:rsidR="00560A65" w:rsidRDefault="00560A65" w:rsidP="00560A65">
      <w:pPr>
        <w:tabs>
          <w:tab w:val="left" w:pos="90"/>
          <w:tab w:val="left" w:pos="270"/>
        </w:tabs>
        <w:spacing w:after="0" w:line="240" w:lineRule="auto"/>
        <w:jc w:val="both"/>
        <w:rPr>
          <w:rFonts w:ascii="Times New Roman" w:hAnsi="Times New Roman"/>
          <w:sz w:val="18"/>
          <w:szCs w:val="18"/>
        </w:rPr>
      </w:pPr>
    </w:p>
    <w:p w:rsidR="00560A65" w:rsidRPr="00053378" w:rsidRDefault="00560A65" w:rsidP="00560A65">
      <w:pPr>
        <w:tabs>
          <w:tab w:val="left" w:pos="90"/>
          <w:tab w:val="left" w:pos="270"/>
        </w:tabs>
        <w:spacing w:after="0" w:line="240" w:lineRule="auto"/>
        <w:jc w:val="both"/>
        <w:rPr>
          <w:rFonts w:ascii="Times New Roman" w:hAnsi="Times New Roman"/>
          <w:sz w:val="18"/>
          <w:szCs w:val="18"/>
        </w:rPr>
      </w:pPr>
    </w:p>
    <w:p w:rsidR="00560A65" w:rsidRPr="00053378" w:rsidRDefault="00560A65" w:rsidP="00560A65">
      <w:pPr>
        <w:autoSpaceDE w:val="0"/>
        <w:autoSpaceDN w:val="0"/>
        <w:adjustRightInd w:val="0"/>
        <w:spacing w:after="0" w:line="240" w:lineRule="auto"/>
        <w:rPr>
          <w:rFonts w:ascii="Times New Roman" w:hAnsi="Times New Roman"/>
          <w:sz w:val="18"/>
          <w:szCs w:val="18"/>
        </w:rPr>
      </w:pPr>
    </w:p>
    <w:p w:rsidR="00560A65" w:rsidRPr="00EF233F" w:rsidRDefault="00560A65" w:rsidP="00560A65">
      <w:pPr>
        <w:spacing w:after="120" w:line="240" w:lineRule="auto"/>
        <w:jc w:val="center"/>
        <w:rPr>
          <w:rFonts w:ascii="Times New Roman" w:hAnsi="Times New Roman"/>
          <w:sz w:val="20"/>
          <w:szCs w:val="20"/>
        </w:rPr>
      </w:pPr>
      <w:r w:rsidRPr="00EF233F">
        <w:rPr>
          <w:rFonts w:ascii="Times New Roman" w:hAnsi="Times New Roman"/>
          <w:sz w:val="20"/>
          <w:szCs w:val="20"/>
        </w:rPr>
        <w:lastRenderedPageBreak/>
        <w:t xml:space="preserve">Table 2. </w:t>
      </w:r>
      <w:r>
        <w:rPr>
          <w:rFonts w:ascii="Times New Roman" w:hAnsi="Times New Roman"/>
          <w:sz w:val="20"/>
          <w:szCs w:val="20"/>
        </w:rPr>
        <w:t xml:space="preserve"> </w:t>
      </w:r>
      <w:r w:rsidRPr="00EF233F">
        <w:rPr>
          <w:rFonts w:ascii="Times New Roman" w:hAnsi="Times New Roman"/>
          <w:sz w:val="20"/>
          <w:szCs w:val="20"/>
        </w:rPr>
        <w:t>Absorbance values and inhibition levels of DPPH radical scavenging test</w:t>
      </w:r>
    </w:p>
    <w:tbl>
      <w:tblPr>
        <w:tblW w:w="0" w:type="auto"/>
        <w:jc w:val="center"/>
        <w:tblInd w:w="-2113" w:type="dxa"/>
        <w:tblBorders>
          <w:top w:val="single" w:sz="8" w:space="0" w:color="000000"/>
          <w:bottom w:val="single" w:sz="8" w:space="0" w:color="000000"/>
        </w:tblBorders>
        <w:shd w:val="clear" w:color="auto" w:fill="FFFFFF"/>
        <w:tblLook w:val="04A0" w:firstRow="1" w:lastRow="0" w:firstColumn="1" w:lastColumn="0" w:noHBand="0" w:noVBand="1"/>
      </w:tblPr>
      <w:tblGrid>
        <w:gridCol w:w="3553"/>
        <w:gridCol w:w="3011"/>
        <w:gridCol w:w="2450"/>
      </w:tblGrid>
      <w:tr w:rsidR="00560A65" w:rsidRPr="00EF233F" w:rsidTr="007E212F">
        <w:trPr>
          <w:jc w:val="center"/>
        </w:trPr>
        <w:tc>
          <w:tcPr>
            <w:tcW w:w="3553" w:type="dxa"/>
            <w:tcBorders>
              <w:top w:val="single" w:sz="8" w:space="0" w:color="000000"/>
              <w:left w:val="nil"/>
              <w:bottom w:val="single" w:sz="8" w:space="0" w:color="000000"/>
              <w:right w:val="nil"/>
            </w:tcBorders>
            <w:shd w:val="clear" w:color="auto" w:fill="FFFFFF"/>
          </w:tcPr>
          <w:p w:rsidR="00560A65" w:rsidRPr="00EF233F" w:rsidRDefault="00560A65" w:rsidP="007E212F">
            <w:pPr>
              <w:tabs>
                <w:tab w:val="left" w:pos="3420"/>
              </w:tabs>
              <w:spacing w:before="120" w:after="120" w:line="240" w:lineRule="auto"/>
              <w:jc w:val="both"/>
              <w:rPr>
                <w:rFonts w:ascii="Times New Roman" w:hAnsi="Times New Roman"/>
                <w:b/>
                <w:bCs/>
                <w:sz w:val="20"/>
                <w:szCs w:val="20"/>
              </w:rPr>
            </w:pPr>
            <w:r w:rsidRPr="00EF233F">
              <w:rPr>
                <w:rFonts w:ascii="Times New Roman" w:hAnsi="Times New Roman"/>
                <w:b/>
                <w:bCs/>
                <w:sz w:val="20"/>
                <w:szCs w:val="20"/>
              </w:rPr>
              <w:t>Sample</w:t>
            </w:r>
          </w:p>
        </w:tc>
        <w:tc>
          <w:tcPr>
            <w:tcW w:w="3011" w:type="dxa"/>
            <w:tcBorders>
              <w:top w:val="single" w:sz="8" w:space="0" w:color="000000"/>
              <w:left w:val="nil"/>
              <w:bottom w:val="single" w:sz="8" w:space="0" w:color="000000"/>
              <w:right w:val="nil"/>
            </w:tcBorders>
            <w:shd w:val="clear" w:color="auto" w:fill="FFFFFF"/>
          </w:tcPr>
          <w:p w:rsidR="00560A65" w:rsidRPr="00EF233F" w:rsidRDefault="00560A65" w:rsidP="007E212F">
            <w:pPr>
              <w:tabs>
                <w:tab w:val="left" w:pos="3420"/>
              </w:tabs>
              <w:spacing w:before="120" w:after="120" w:line="240" w:lineRule="auto"/>
              <w:jc w:val="both"/>
              <w:rPr>
                <w:rFonts w:ascii="Times New Roman" w:hAnsi="Times New Roman"/>
                <w:b/>
                <w:bCs/>
                <w:sz w:val="20"/>
                <w:szCs w:val="20"/>
              </w:rPr>
            </w:pPr>
            <w:r w:rsidRPr="00EF233F">
              <w:rPr>
                <w:rFonts w:ascii="Times New Roman" w:hAnsi="Times New Roman"/>
                <w:b/>
                <w:bCs/>
                <w:sz w:val="20"/>
                <w:szCs w:val="20"/>
              </w:rPr>
              <w:t>Absorbance at 517 nm</w:t>
            </w:r>
          </w:p>
        </w:tc>
        <w:tc>
          <w:tcPr>
            <w:tcW w:w="2450" w:type="dxa"/>
            <w:tcBorders>
              <w:top w:val="single" w:sz="8" w:space="0" w:color="000000"/>
              <w:left w:val="nil"/>
              <w:bottom w:val="single" w:sz="8" w:space="0" w:color="000000"/>
              <w:right w:val="nil"/>
            </w:tcBorders>
            <w:shd w:val="clear" w:color="auto" w:fill="FFFFFF"/>
          </w:tcPr>
          <w:p w:rsidR="00560A65" w:rsidRPr="00EF233F" w:rsidRDefault="00560A65" w:rsidP="007E212F">
            <w:pPr>
              <w:tabs>
                <w:tab w:val="left" w:pos="1973"/>
                <w:tab w:val="left" w:pos="3420"/>
              </w:tabs>
              <w:spacing w:before="120" w:after="120" w:line="240" w:lineRule="auto"/>
              <w:jc w:val="both"/>
              <w:rPr>
                <w:rFonts w:ascii="Times New Roman" w:hAnsi="Times New Roman"/>
                <w:b/>
                <w:bCs/>
                <w:sz w:val="20"/>
                <w:szCs w:val="20"/>
              </w:rPr>
            </w:pPr>
            <w:r w:rsidRPr="00EF233F">
              <w:rPr>
                <w:rFonts w:ascii="Times New Roman" w:hAnsi="Times New Roman"/>
                <w:b/>
                <w:bCs/>
                <w:sz w:val="20"/>
                <w:szCs w:val="20"/>
              </w:rPr>
              <w:t>DPPH inhibition (%)</w:t>
            </w:r>
          </w:p>
        </w:tc>
      </w:tr>
      <w:tr w:rsidR="00560A65" w:rsidRPr="00EF233F" w:rsidTr="007E212F">
        <w:trPr>
          <w:jc w:val="center"/>
        </w:trPr>
        <w:tc>
          <w:tcPr>
            <w:tcW w:w="3553" w:type="dxa"/>
            <w:tcBorders>
              <w:left w:val="nil"/>
              <w:right w:val="nil"/>
            </w:tcBorders>
            <w:shd w:val="clear" w:color="auto" w:fill="FFFFFF"/>
          </w:tcPr>
          <w:p w:rsidR="00560A65" w:rsidRPr="00EF233F" w:rsidRDefault="00560A65" w:rsidP="007E212F">
            <w:pPr>
              <w:tabs>
                <w:tab w:val="left" w:pos="3420"/>
              </w:tabs>
              <w:spacing w:before="120" w:after="0" w:line="240" w:lineRule="auto"/>
              <w:jc w:val="both"/>
              <w:rPr>
                <w:rFonts w:ascii="Times New Roman" w:hAnsi="Times New Roman"/>
                <w:sz w:val="20"/>
                <w:szCs w:val="20"/>
              </w:rPr>
            </w:pPr>
            <w:r w:rsidRPr="00EF233F">
              <w:rPr>
                <w:rFonts w:ascii="Times New Roman" w:hAnsi="Times New Roman"/>
                <w:sz w:val="20"/>
                <w:szCs w:val="20"/>
              </w:rPr>
              <w:t>Control</w:t>
            </w:r>
          </w:p>
        </w:tc>
        <w:tc>
          <w:tcPr>
            <w:tcW w:w="3011" w:type="dxa"/>
            <w:tcBorders>
              <w:left w:val="nil"/>
              <w:right w:val="nil"/>
            </w:tcBorders>
            <w:shd w:val="clear" w:color="auto" w:fill="FFFFFF"/>
          </w:tcPr>
          <w:p w:rsidR="00560A65" w:rsidRPr="00EF233F" w:rsidRDefault="00560A65" w:rsidP="007E212F">
            <w:pPr>
              <w:tabs>
                <w:tab w:val="left" w:pos="3420"/>
              </w:tabs>
              <w:spacing w:before="120" w:after="0" w:line="240" w:lineRule="auto"/>
              <w:jc w:val="both"/>
              <w:rPr>
                <w:rFonts w:ascii="Times New Roman" w:hAnsi="Times New Roman"/>
                <w:sz w:val="20"/>
                <w:szCs w:val="20"/>
              </w:rPr>
            </w:pPr>
            <w:r w:rsidRPr="00EF233F">
              <w:rPr>
                <w:rFonts w:ascii="Times New Roman" w:hAnsi="Times New Roman"/>
                <w:sz w:val="20"/>
                <w:szCs w:val="20"/>
              </w:rPr>
              <w:t>1.573 ± 0.01</w:t>
            </w:r>
          </w:p>
        </w:tc>
        <w:tc>
          <w:tcPr>
            <w:tcW w:w="2450" w:type="dxa"/>
            <w:tcBorders>
              <w:left w:val="nil"/>
              <w:right w:val="nil"/>
            </w:tcBorders>
            <w:shd w:val="clear" w:color="auto" w:fill="FFFFFF"/>
          </w:tcPr>
          <w:p w:rsidR="00560A65" w:rsidRPr="00EF233F" w:rsidRDefault="00560A65" w:rsidP="007E212F">
            <w:pPr>
              <w:tabs>
                <w:tab w:val="left" w:pos="1973"/>
                <w:tab w:val="left" w:pos="3420"/>
              </w:tabs>
              <w:spacing w:before="120" w:after="0" w:line="240" w:lineRule="auto"/>
              <w:jc w:val="both"/>
              <w:rPr>
                <w:rFonts w:ascii="Times New Roman" w:hAnsi="Times New Roman"/>
                <w:sz w:val="20"/>
                <w:szCs w:val="20"/>
              </w:rPr>
            </w:pPr>
          </w:p>
        </w:tc>
      </w:tr>
      <w:tr w:rsidR="00560A65" w:rsidRPr="00EF233F" w:rsidTr="007E212F">
        <w:trPr>
          <w:jc w:val="center"/>
        </w:trPr>
        <w:tc>
          <w:tcPr>
            <w:tcW w:w="3553" w:type="dxa"/>
            <w:shd w:val="clear" w:color="auto" w:fill="FFFFFF"/>
          </w:tcPr>
          <w:p w:rsidR="00560A65" w:rsidRPr="00EF233F" w:rsidRDefault="00560A65" w:rsidP="007E212F">
            <w:pPr>
              <w:tabs>
                <w:tab w:val="left" w:pos="3420"/>
              </w:tabs>
              <w:spacing w:after="0" w:line="240" w:lineRule="auto"/>
              <w:jc w:val="both"/>
              <w:rPr>
                <w:rFonts w:ascii="Times New Roman" w:hAnsi="Times New Roman"/>
                <w:sz w:val="20"/>
                <w:szCs w:val="20"/>
              </w:rPr>
            </w:pPr>
            <w:r w:rsidRPr="00EF233F">
              <w:rPr>
                <w:rFonts w:ascii="Times New Roman" w:hAnsi="Times New Roman"/>
                <w:sz w:val="20"/>
                <w:szCs w:val="20"/>
              </w:rPr>
              <w:t>Trolox</w:t>
            </w:r>
          </w:p>
        </w:tc>
        <w:tc>
          <w:tcPr>
            <w:tcW w:w="3011" w:type="dxa"/>
            <w:shd w:val="clear" w:color="auto" w:fill="FFFFFF"/>
          </w:tcPr>
          <w:p w:rsidR="00560A65" w:rsidRPr="00EF233F" w:rsidRDefault="00560A65" w:rsidP="007E212F">
            <w:pPr>
              <w:spacing w:after="0" w:line="240" w:lineRule="auto"/>
              <w:jc w:val="both"/>
              <w:rPr>
                <w:rFonts w:ascii="Times New Roman" w:hAnsi="Times New Roman"/>
                <w:sz w:val="20"/>
                <w:szCs w:val="20"/>
              </w:rPr>
            </w:pPr>
            <w:r w:rsidRPr="00EF233F">
              <w:rPr>
                <w:rFonts w:ascii="Times New Roman" w:hAnsi="Times New Roman"/>
                <w:sz w:val="20"/>
                <w:szCs w:val="20"/>
              </w:rPr>
              <w:t>1.126 ± 0.01</w:t>
            </w:r>
          </w:p>
        </w:tc>
        <w:tc>
          <w:tcPr>
            <w:tcW w:w="2450" w:type="dxa"/>
            <w:shd w:val="clear" w:color="auto" w:fill="FFFFFF"/>
          </w:tcPr>
          <w:p w:rsidR="00560A65" w:rsidRPr="00EF233F" w:rsidRDefault="00560A65" w:rsidP="007E212F">
            <w:pPr>
              <w:spacing w:after="0" w:line="240" w:lineRule="auto"/>
              <w:jc w:val="both"/>
              <w:rPr>
                <w:rFonts w:ascii="Times New Roman" w:hAnsi="Times New Roman"/>
                <w:sz w:val="20"/>
                <w:szCs w:val="20"/>
              </w:rPr>
            </w:pPr>
            <w:r w:rsidRPr="00EF233F">
              <w:rPr>
                <w:rFonts w:ascii="Times New Roman" w:hAnsi="Times New Roman"/>
                <w:sz w:val="20"/>
                <w:szCs w:val="20"/>
              </w:rPr>
              <w:t>28.4 ± 0.55</w:t>
            </w:r>
          </w:p>
        </w:tc>
      </w:tr>
      <w:tr w:rsidR="00560A65" w:rsidRPr="00EF233F" w:rsidTr="007E212F">
        <w:trPr>
          <w:jc w:val="center"/>
        </w:trPr>
        <w:tc>
          <w:tcPr>
            <w:tcW w:w="3553" w:type="dxa"/>
            <w:shd w:val="clear" w:color="auto" w:fill="FFFFFF"/>
          </w:tcPr>
          <w:p w:rsidR="00560A65" w:rsidRPr="00EF233F" w:rsidRDefault="00560A65" w:rsidP="007E212F">
            <w:pPr>
              <w:tabs>
                <w:tab w:val="left" w:pos="3420"/>
              </w:tabs>
              <w:spacing w:after="0" w:line="240" w:lineRule="auto"/>
              <w:jc w:val="both"/>
              <w:rPr>
                <w:rFonts w:ascii="Times New Roman" w:hAnsi="Times New Roman"/>
                <w:sz w:val="20"/>
                <w:szCs w:val="20"/>
              </w:rPr>
            </w:pPr>
            <w:r w:rsidRPr="00EF233F">
              <w:rPr>
                <w:rFonts w:ascii="Times New Roman" w:hAnsi="Times New Roman"/>
                <w:sz w:val="20"/>
                <w:szCs w:val="20"/>
              </w:rPr>
              <w:t>Leaf</w:t>
            </w:r>
          </w:p>
        </w:tc>
        <w:tc>
          <w:tcPr>
            <w:tcW w:w="3011" w:type="dxa"/>
            <w:shd w:val="clear" w:color="auto" w:fill="FFFFFF"/>
          </w:tcPr>
          <w:p w:rsidR="00560A65" w:rsidRPr="00EF233F" w:rsidRDefault="00560A65" w:rsidP="007E212F">
            <w:pPr>
              <w:tabs>
                <w:tab w:val="left" w:pos="3420"/>
              </w:tabs>
              <w:spacing w:after="0" w:line="240" w:lineRule="auto"/>
              <w:jc w:val="both"/>
              <w:rPr>
                <w:rFonts w:ascii="Times New Roman" w:hAnsi="Times New Roman"/>
                <w:sz w:val="20"/>
                <w:szCs w:val="20"/>
              </w:rPr>
            </w:pPr>
            <w:r w:rsidRPr="00EF233F">
              <w:rPr>
                <w:rFonts w:ascii="Times New Roman" w:hAnsi="Times New Roman"/>
                <w:sz w:val="20"/>
                <w:szCs w:val="20"/>
              </w:rPr>
              <w:t>1.084  ± 0.01</w:t>
            </w:r>
          </w:p>
        </w:tc>
        <w:tc>
          <w:tcPr>
            <w:tcW w:w="2450" w:type="dxa"/>
            <w:shd w:val="clear" w:color="auto" w:fill="FFFFFF"/>
          </w:tcPr>
          <w:p w:rsidR="00560A65" w:rsidRPr="00EF233F" w:rsidRDefault="00560A65" w:rsidP="007E212F">
            <w:pPr>
              <w:tabs>
                <w:tab w:val="left" w:pos="1973"/>
                <w:tab w:val="left" w:pos="3420"/>
              </w:tabs>
              <w:spacing w:after="0" w:line="240" w:lineRule="auto"/>
              <w:jc w:val="both"/>
              <w:rPr>
                <w:rFonts w:ascii="Times New Roman" w:hAnsi="Times New Roman"/>
                <w:sz w:val="20"/>
                <w:szCs w:val="20"/>
              </w:rPr>
            </w:pPr>
            <w:r w:rsidRPr="00EF233F">
              <w:rPr>
                <w:rFonts w:ascii="Times New Roman" w:hAnsi="Times New Roman"/>
                <w:sz w:val="20"/>
                <w:szCs w:val="20"/>
              </w:rPr>
              <w:t>31.1  ± 0.46</w:t>
            </w:r>
          </w:p>
        </w:tc>
      </w:tr>
      <w:tr w:rsidR="00560A65" w:rsidRPr="00EF233F" w:rsidTr="007E212F">
        <w:trPr>
          <w:jc w:val="center"/>
        </w:trPr>
        <w:tc>
          <w:tcPr>
            <w:tcW w:w="3553" w:type="dxa"/>
            <w:tcBorders>
              <w:left w:val="nil"/>
              <w:right w:val="nil"/>
            </w:tcBorders>
            <w:shd w:val="clear" w:color="auto" w:fill="FFFFFF"/>
          </w:tcPr>
          <w:p w:rsidR="00560A65" w:rsidRPr="00EF233F" w:rsidRDefault="00560A65" w:rsidP="007E212F">
            <w:pPr>
              <w:tabs>
                <w:tab w:val="left" w:pos="3420"/>
              </w:tabs>
              <w:spacing w:after="120" w:line="240" w:lineRule="auto"/>
              <w:jc w:val="both"/>
              <w:rPr>
                <w:rFonts w:ascii="Times New Roman" w:hAnsi="Times New Roman"/>
                <w:sz w:val="20"/>
                <w:szCs w:val="20"/>
              </w:rPr>
            </w:pPr>
            <w:r w:rsidRPr="00EF233F">
              <w:rPr>
                <w:rFonts w:ascii="Times New Roman" w:hAnsi="Times New Roman"/>
                <w:sz w:val="20"/>
                <w:szCs w:val="20"/>
              </w:rPr>
              <w:t>Stem</w:t>
            </w:r>
          </w:p>
        </w:tc>
        <w:tc>
          <w:tcPr>
            <w:tcW w:w="3011" w:type="dxa"/>
            <w:tcBorders>
              <w:left w:val="nil"/>
              <w:right w:val="nil"/>
            </w:tcBorders>
            <w:shd w:val="clear" w:color="auto" w:fill="FFFFFF"/>
          </w:tcPr>
          <w:p w:rsidR="00560A65" w:rsidRPr="00EF233F" w:rsidRDefault="00560A65" w:rsidP="007E212F">
            <w:pPr>
              <w:tabs>
                <w:tab w:val="left" w:pos="3420"/>
              </w:tabs>
              <w:spacing w:after="120" w:line="240" w:lineRule="auto"/>
              <w:jc w:val="both"/>
              <w:rPr>
                <w:rFonts w:ascii="Times New Roman" w:hAnsi="Times New Roman"/>
                <w:sz w:val="20"/>
                <w:szCs w:val="20"/>
              </w:rPr>
            </w:pPr>
            <w:r w:rsidRPr="00EF233F">
              <w:rPr>
                <w:rFonts w:ascii="Times New Roman" w:hAnsi="Times New Roman"/>
                <w:sz w:val="20"/>
                <w:szCs w:val="20"/>
              </w:rPr>
              <w:t>1.197  ± 0.01</w:t>
            </w:r>
          </w:p>
        </w:tc>
        <w:tc>
          <w:tcPr>
            <w:tcW w:w="2450" w:type="dxa"/>
            <w:tcBorders>
              <w:left w:val="nil"/>
              <w:right w:val="nil"/>
            </w:tcBorders>
            <w:shd w:val="clear" w:color="auto" w:fill="FFFFFF"/>
          </w:tcPr>
          <w:p w:rsidR="00560A65" w:rsidRPr="00EF233F" w:rsidRDefault="00560A65" w:rsidP="007E212F">
            <w:pPr>
              <w:tabs>
                <w:tab w:val="left" w:pos="1973"/>
                <w:tab w:val="left" w:pos="3420"/>
              </w:tabs>
              <w:spacing w:after="120" w:line="240" w:lineRule="auto"/>
              <w:jc w:val="both"/>
              <w:rPr>
                <w:rFonts w:ascii="Times New Roman" w:hAnsi="Times New Roman"/>
                <w:sz w:val="20"/>
                <w:szCs w:val="20"/>
              </w:rPr>
            </w:pPr>
            <w:r w:rsidRPr="00EF233F">
              <w:rPr>
                <w:rFonts w:ascii="Times New Roman" w:hAnsi="Times New Roman"/>
                <w:sz w:val="20"/>
                <w:szCs w:val="20"/>
              </w:rPr>
              <w:t>23.9  ± 0.75</w:t>
            </w:r>
          </w:p>
        </w:tc>
      </w:tr>
    </w:tbl>
    <w:p w:rsidR="00560A65" w:rsidRPr="00053378" w:rsidRDefault="00560A65" w:rsidP="00560A65">
      <w:pPr>
        <w:spacing w:after="0" w:line="240" w:lineRule="auto"/>
        <w:ind w:firstLine="187"/>
        <w:jc w:val="both"/>
        <w:rPr>
          <w:rFonts w:ascii="Times New Roman" w:hAnsi="Times New Roman"/>
          <w:sz w:val="18"/>
          <w:szCs w:val="18"/>
        </w:rPr>
      </w:pPr>
      <w:r w:rsidRPr="00053378">
        <w:rPr>
          <w:rFonts w:ascii="Times New Roman" w:hAnsi="Times New Roman"/>
          <w:sz w:val="18"/>
          <w:szCs w:val="18"/>
        </w:rPr>
        <w:t>Value of each data was mean ± SD (n = 3).</w:t>
      </w:r>
    </w:p>
    <w:p w:rsidR="00560A65" w:rsidRPr="00EF233F" w:rsidRDefault="00560A65" w:rsidP="00560A65">
      <w:pPr>
        <w:spacing w:after="0" w:line="240" w:lineRule="auto"/>
        <w:rPr>
          <w:rFonts w:ascii="Times New Roman" w:hAnsi="Times New Roman"/>
          <w:sz w:val="20"/>
          <w:szCs w:val="20"/>
        </w:rPr>
      </w:pPr>
    </w:p>
    <w:p w:rsidR="00560A65" w:rsidRPr="00053378" w:rsidRDefault="00560A65" w:rsidP="00560A65">
      <w:pPr>
        <w:autoSpaceDE w:val="0"/>
        <w:autoSpaceDN w:val="0"/>
        <w:adjustRightInd w:val="0"/>
        <w:spacing w:after="0" w:line="240" w:lineRule="auto"/>
        <w:jc w:val="both"/>
        <w:rPr>
          <w:rFonts w:ascii="Times New Roman" w:hAnsi="Times New Roman"/>
          <w:sz w:val="20"/>
          <w:szCs w:val="20"/>
        </w:rPr>
      </w:pPr>
      <w:r w:rsidRPr="00053378">
        <w:rPr>
          <w:rFonts w:ascii="Times New Roman" w:hAnsi="Times New Roman"/>
          <w:sz w:val="20"/>
          <w:szCs w:val="20"/>
        </w:rPr>
        <w:t xml:space="preserve">The high antioxidant activity of </w:t>
      </w:r>
      <w:r w:rsidRPr="00053378">
        <w:rPr>
          <w:rFonts w:ascii="Times New Roman" w:hAnsi="Times New Roman"/>
          <w:i/>
          <w:color w:val="000000"/>
          <w:sz w:val="20"/>
          <w:szCs w:val="20"/>
          <w:shd w:val="clear" w:color="auto" w:fill="FFFFFF"/>
        </w:rPr>
        <w:t>Hedychium malayanum</w:t>
      </w:r>
      <w:r w:rsidRPr="00053378">
        <w:rPr>
          <w:rFonts w:ascii="Times New Roman" w:hAnsi="Times New Roman"/>
          <w:sz w:val="20"/>
          <w:szCs w:val="20"/>
        </w:rPr>
        <w:t xml:space="preserve"> leaf oil might be due to the presence of 4-terpineol (1.8%) in this oil [21]. β-Pinene, α-pinene, and β-caryophyllene were identified as the major compounds in the </w:t>
      </w:r>
      <w:r w:rsidRPr="00053378">
        <w:rPr>
          <w:rFonts w:ascii="Times New Roman" w:hAnsi="Times New Roman"/>
          <w:i/>
          <w:color w:val="000000"/>
          <w:sz w:val="20"/>
          <w:szCs w:val="20"/>
          <w:shd w:val="clear" w:color="auto" w:fill="FFFFFF"/>
        </w:rPr>
        <w:t>Hedychium malayanum</w:t>
      </w:r>
      <w:r w:rsidRPr="00053378">
        <w:rPr>
          <w:rFonts w:ascii="Times New Roman" w:hAnsi="Times New Roman"/>
          <w:iCs/>
          <w:sz w:val="20"/>
          <w:szCs w:val="20"/>
        </w:rPr>
        <w:t xml:space="preserve"> leaf oil</w:t>
      </w:r>
      <w:r w:rsidRPr="00053378">
        <w:rPr>
          <w:rFonts w:ascii="Times New Roman" w:hAnsi="Times New Roman"/>
          <w:sz w:val="20"/>
          <w:szCs w:val="20"/>
        </w:rPr>
        <w:t>, but it seems that they did not contribute to the DPPH radical scavenging activity [22]. The stem oil showed weak DPPH inhibition because it possessed high content of monoterpene hydrocarbons (67.7%) [4]. Leaf oil had almost the same percentage of monoterpene hydrocarbons (67.6%), but it also contained an effective antioxidant of 4-terpineol.</w:t>
      </w:r>
    </w:p>
    <w:p w:rsidR="00560A65" w:rsidRPr="00053378" w:rsidRDefault="00560A65" w:rsidP="00560A65">
      <w:pPr>
        <w:spacing w:after="0" w:line="240" w:lineRule="auto"/>
        <w:jc w:val="both"/>
        <w:rPr>
          <w:rFonts w:ascii="Times New Roman" w:hAnsi="Times New Roman"/>
          <w:sz w:val="20"/>
          <w:szCs w:val="20"/>
        </w:rPr>
      </w:pPr>
    </w:p>
    <w:p w:rsidR="00560A65" w:rsidRPr="00053378" w:rsidRDefault="00560A65" w:rsidP="00560A65">
      <w:pPr>
        <w:spacing w:after="0" w:line="240" w:lineRule="auto"/>
        <w:jc w:val="both"/>
        <w:rPr>
          <w:rFonts w:ascii="Times New Roman" w:hAnsi="Times New Roman"/>
          <w:b/>
          <w:bCs/>
          <w:i/>
          <w:iCs/>
          <w:sz w:val="20"/>
          <w:szCs w:val="20"/>
        </w:rPr>
      </w:pPr>
      <w:r w:rsidRPr="00053378">
        <w:rPr>
          <w:rFonts w:ascii="Times New Roman" w:hAnsi="Times New Roman"/>
          <w:b/>
          <w:bCs/>
          <w:i/>
          <w:iCs/>
          <w:sz w:val="20"/>
          <w:szCs w:val="20"/>
        </w:rPr>
        <w:t>β-Carotene Bleaching (BCB)</w:t>
      </w:r>
    </w:p>
    <w:p w:rsidR="00560A65" w:rsidRPr="00053378" w:rsidRDefault="00560A65" w:rsidP="00560A65">
      <w:pPr>
        <w:spacing w:after="0" w:line="240" w:lineRule="auto"/>
        <w:jc w:val="both"/>
        <w:rPr>
          <w:rFonts w:ascii="Times New Roman" w:hAnsi="Times New Roman"/>
          <w:sz w:val="20"/>
          <w:szCs w:val="20"/>
        </w:rPr>
      </w:pPr>
      <w:r w:rsidRPr="00053378">
        <w:rPr>
          <w:rFonts w:ascii="Times New Roman" w:hAnsi="Times New Roman"/>
          <w:sz w:val="20"/>
          <w:szCs w:val="20"/>
        </w:rPr>
        <w:t>Bleaching of β-carotene in linoleic acid can be used as a measure to evaluate antioxidant activity of oils. The mechanism of β-carotene bleaching is a free radical mediated phenomenon resulting from the abstraction of a hydrogen atom from a diallylic group of linoleic acid by oxygen to form a linoleic acid free radical and a hydroperoxide. The obtained linoleic acid free radicals will then react with another oxygen to produce linoleic acid peroxides which attack the highly unsaturated β-carotene molecules. As β-carotene molecules lose their double bonds by oxidation, they lose their chromophores and characteristic orange color which can be monitored spectrophotometrically [23]</w:t>
      </w:r>
      <w:r w:rsidRPr="00053378">
        <w:rPr>
          <w:rFonts w:ascii="Times New Roman" w:hAnsi="Times New Roman"/>
          <w:b/>
          <w:bCs/>
          <w:sz w:val="20"/>
          <w:szCs w:val="20"/>
        </w:rPr>
        <w:t xml:space="preserve">. </w:t>
      </w:r>
      <w:r w:rsidRPr="00053378">
        <w:rPr>
          <w:rFonts w:ascii="Times New Roman" w:hAnsi="Times New Roman"/>
          <w:sz w:val="20"/>
          <w:szCs w:val="20"/>
        </w:rPr>
        <w:t xml:space="preserve">The greater the efficiency of an antioxidant, the slower will be the discoloration of </w:t>
      </w:r>
      <w:r w:rsidRPr="00053378">
        <w:rPr>
          <w:rFonts w:ascii="Times New Roman" w:eastAsia="SymbolMT" w:hAnsi="Times New Roman"/>
          <w:sz w:val="20"/>
          <w:szCs w:val="20"/>
        </w:rPr>
        <w:t>β</w:t>
      </w:r>
      <w:r w:rsidRPr="00053378">
        <w:rPr>
          <w:rFonts w:ascii="Times New Roman" w:hAnsi="Times New Roman"/>
          <w:sz w:val="20"/>
          <w:szCs w:val="20"/>
        </w:rPr>
        <w:t xml:space="preserve">-carotene. A smaller decrease in the </w:t>
      </w:r>
      <w:r w:rsidRPr="00053378">
        <w:rPr>
          <w:rFonts w:ascii="Times New Roman" w:eastAsia="SymbolMT" w:hAnsi="Times New Roman"/>
          <w:sz w:val="20"/>
          <w:szCs w:val="20"/>
        </w:rPr>
        <w:t>β</w:t>
      </w:r>
      <w:r w:rsidRPr="00053378">
        <w:rPr>
          <w:rFonts w:ascii="Times New Roman" w:hAnsi="Times New Roman"/>
          <w:i/>
          <w:iCs/>
          <w:sz w:val="20"/>
          <w:szCs w:val="20"/>
        </w:rPr>
        <w:t>-</w:t>
      </w:r>
      <w:r w:rsidRPr="00053378">
        <w:rPr>
          <w:rFonts w:ascii="Times New Roman" w:hAnsi="Times New Roman"/>
          <w:sz w:val="20"/>
          <w:szCs w:val="20"/>
        </w:rPr>
        <w:t xml:space="preserve">carotene absorbance, as a result of lower rate of oxidation of linoleic acid, indicated better antioxidant activity of the oils. The averages of absorbance values of the </w:t>
      </w:r>
      <w:r w:rsidRPr="00053378">
        <w:rPr>
          <w:rFonts w:ascii="Times New Roman" w:hAnsi="Times New Roman"/>
          <w:i/>
          <w:color w:val="000000"/>
          <w:sz w:val="20"/>
          <w:szCs w:val="20"/>
          <w:shd w:val="clear" w:color="auto" w:fill="FFFFFF"/>
        </w:rPr>
        <w:t>Hedychium malayanum</w:t>
      </w:r>
      <w:r w:rsidRPr="00053378">
        <w:rPr>
          <w:rFonts w:ascii="Times New Roman" w:hAnsi="Times New Roman"/>
          <w:sz w:val="20"/>
          <w:szCs w:val="20"/>
        </w:rPr>
        <w:t xml:space="preserve"> oils and the synthetic antioxidant BHT against the time intervals (0 -120 min) are shown in Figure 1.</w:t>
      </w:r>
    </w:p>
    <w:p w:rsidR="00560A65" w:rsidRPr="00053378" w:rsidRDefault="00560A65" w:rsidP="00560A65">
      <w:pPr>
        <w:spacing w:after="0" w:line="240" w:lineRule="auto"/>
        <w:jc w:val="both"/>
        <w:rPr>
          <w:rFonts w:ascii="Times New Roman" w:hAnsi="Times New Roman"/>
          <w:sz w:val="20"/>
          <w:szCs w:val="20"/>
        </w:rPr>
      </w:pPr>
    </w:p>
    <w:p w:rsidR="00560A65" w:rsidRDefault="00560A65" w:rsidP="00560A65">
      <w:pPr>
        <w:spacing w:after="0" w:line="240" w:lineRule="auto"/>
        <w:jc w:val="both"/>
        <w:rPr>
          <w:rFonts w:ascii="Times New Roman" w:hAnsi="Times New Roman"/>
          <w:sz w:val="20"/>
          <w:szCs w:val="20"/>
        </w:rPr>
      </w:pPr>
      <w:r w:rsidRPr="00053378">
        <w:rPr>
          <w:rFonts w:ascii="Times New Roman" w:hAnsi="Times New Roman"/>
          <w:sz w:val="20"/>
          <w:szCs w:val="20"/>
        </w:rPr>
        <w:t xml:space="preserve">It can be observed that the smallest decrease in the </w:t>
      </w:r>
      <w:r w:rsidRPr="00053378">
        <w:rPr>
          <w:rFonts w:ascii="Times New Roman" w:eastAsia="SymbolMT" w:hAnsi="Times New Roman"/>
          <w:sz w:val="20"/>
          <w:szCs w:val="20"/>
        </w:rPr>
        <w:t>β</w:t>
      </w:r>
      <w:r w:rsidRPr="00053378">
        <w:rPr>
          <w:rFonts w:ascii="Times New Roman" w:hAnsi="Times New Roman"/>
          <w:i/>
          <w:iCs/>
          <w:sz w:val="20"/>
          <w:szCs w:val="20"/>
        </w:rPr>
        <w:t>-</w:t>
      </w:r>
      <w:r w:rsidRPr="00053378">
        <w:rPr>
          <w:rFonts w:ascii="Times New Roman" w:hAnsi="Times New Roman"/>
          <w:sz w:val="20"/>
          <w:szCs w:val="20"/>
        </w:rPr>
        <w:t>carotene absorbance with BHT and each of the oils came between the time intervals of 90 and 120 min. The antioxidant activity percentages (AAs) and oxidation rate ratios (ORRs) were calculated at t = 120. Generally, the graph also showed that the BHT had possessed the smallest decrease in the absorbance at the time (0 – 120 min) followed by the stem oil and the leaf oil.</w:t>
      </w:r>
    </w:p>
    <w:p w:rsidR="00560A65" w:rsidRDefault="00560A65" w:rsidP="00560A65">
      <w:pPr>
        <w:spacing w:after="0" w:line="240" w:lineRule="auto"/>
        <w:jc w:val="both"/>
        <w:rPr>
          <w:rFonts w:ascii="Times New Roman" w:hAnsi="Times New Roman"/>
          <w:sz w:val="20"/>
          <w:szCs w:val="20"/>
        </w:rPr>
      </w:pPr>
    </w:p>
    <w:p w:rsidR="00560A65" w:rsidRPr="00E10C0F" w:rsidRDefault="00560A65" w:rsidP="00560A65">
      <w:pPr>
        <w:tabs>
          <w:tab w:val="left" w:pos="1545"/>
        </w:tabs>
        <w:spacing w:after="0" w:line="240" w:lineRule="auto"/>
        <w:jc w:val="both"/>
        <w:rPr>
          <w:rFonts w:ascii="Times New Roman" w:hAnsi="Times New Roman"/>
          <w:sz w:val="20"/>
          <w:szCs w:val="20"/>
        </w:rPr>
      </w:pPr>
      <w:r w:rsidRPr="00E10C0F">
        <w:rPr>
          <w:rFonts w:ascii="Times New Roman" w:hAnsi="Times New Roman"/>
          <w:sz w:val="20"/>
          <w:szCs w:val="20"/>
        </w:rPr>
        <w:t xml:space="preserve">Variable AAs (%) and ORRs, given in Table 3, were observed for BHT and the tested oils with BHT showed the slowest rate of discoloration and thus the highest antioxidant activity (96.8%) and nonexistent oxidation rate ratio (0.00). Among the two </w:t>
      </w:r>
      <w:r w:rsidRPr="004B7786">
        <w:rPr>
          <w:rFonts w:ascii="Times New Roman" w:hAnsi="Times New Roman"/>
          <w:i/>
          <w:color w:val="000000"/>
          <w:sz w:val="20"/>
          <w:szCs w:val="20"/>
          <w:shd w:val="clear" w:color="auto" w:fill="FFFFFF"/>
        </w:rPr>
        <w:t>Hedychium malayanum</w:t>
      </w:r>
      <w:r w:rsidRPr="00E10C0F">
        <w:rPr>
          <w:rFonts w:ascii="Times New Roman" w:hAnsi="Times New Roman"/>
          <w:sz w:val="20"/>
          <w:szCs w:val="20"/>
        </w:rPr>
        <w:t xml:space="preserve"> oils, the more rapid color depletion of </w:t>
      </w:r>
      <w:r w:rsidRPr="00E10C0F">
        <w:rPr>
          <w:rFonts w:ascii="Times New Roman" w:eastAsia="SymbolMT" w:hAnsi="Times New Roman"/>
          <w:sz w:val="20"/>
          <w:szCs w:val="20"/>
        </w:rPr>
        <w:t>β</w:t>
      </w:r>
      <w:r w:rsidRPr="00E10C0F">
        <w:rPr>
          <w:rFonts w:ascii="Times New Roman" w:hAnsi="Times New Roman"/>
          <w:sz w:val="20"/>
          <w:szCs w:val="20"/>
        </w:rPr>
        <w:t xml:space="preserve">-carotene occurred in the presence of leaf oil with antioxidant activity of 54.7% and oxidation rate ratio of 0.38, while less decrease in absorbance of </w:t>
      </w:r>
      <w:r w:rsidRPr="00E10C0F">
        <w:rPr>
          <w:rFonts w:ascii="Times New Roman" w:eastAsia="SymbolMT" w:hAnsi="Times New Roman"/>
          <w:sz w:val="20"/>
          <w:szCs w:val="20"/>
        </w:rPr>
        <w:t>β</w:t>
      </w:r>
      <w:r w:rsidRPr="00E10C0F">
        <w:rPr>
          <w:rFonts w:ascii="Times New Roman" w:hAnsi="Times New Roman"/>
          <w:i/>
          <w:iCs/>
          <w:sz w:val="20"/>
          <w:szCs w:val="20"/>
        </w:rPr>
        <w:t>-</w:t>
      </w:r>
      <w:r w:rsidRPr="00E10C0F">
        <w:rPr>
          <w:rFonts w:ascii="Times New Roman" w:hAnsi="Times New Roman"/>
          <w:sz w:val="20"/>
          <w:szCs w:val="20"/>
        </w:rPr>
        <w:t>carotene was observed for the stem oil with good antioxidant efficacy (79.8%) and small ORR (0.20). The higher terpenic percentage in the stem oil (100%) compared to the leaf oil (98.4%) is probably the reason for its higher activity [4].</w:t>
      </w:r>
    </w:p>
    <w:p w:rsidR="00560A65" w:rsidRDefault="00560A65" w:rsidP="00560A65">
      <w:pPr>
        <w:spacing w:after="0" w:line="240" w:lineRule="auto"/>
        <w:jc w:val="both"/>
        <w:rPr>
          <w:rFonts w:ascii="Times New Roman" w:hAnsi="Times New Roman"/>
          <w:sz w:val="20"/>
          <w:szCs w:val="20"/>
        </w:rPr>
      </w:pPr>
    </w:p>
    <w:p w:rsidR="00560A65" w:rsidRDefault="00560A65" w:rsidP="00560A65">
      <w:pPr>
        <w:tabs>
          <w:tab w:val="left" w:pos="284"/>
        </w:tabs>
        <w:spacing w:after="0" w:line="240" w:lineRule="auto"/>
        <w:ind w:left="907" w:hanging="907"/>
        <w:jc w:val="center"/>
        <w:rPr>
          <w:rFonts w:ascii="Times New Roman" w:hAnsi="Times New Roman"/>
          <w:sz w:val="20"/>
          <w:szCs w:val="20"/>
        </w:rPr>
      </w:pPr>
      <w:r w:rsidRPr="00637B59">
        <w:rPr>
          <w:rFonts w:ascii="Times New Roman" w:hAnsi="Times New Roman"/>
          <w:sz w:val="20"/>
          <w:szCs w:val="20"/>
        </w:rPr>
        <w:t>Table 3</w:t>
      </w:r>
      <w:r w:rsidRPr="00637B59">
        <w:rPr>
          <w:rFonts w:ascii="Times New Roman" w:hAnsi="Times New Roman"/>
          <w:b/>
          <w:bCs/>
          <w:sz w:val="20"/>
          <w:szCs w:val="20"/>
        </w:rPr>
        <w:t>.</w:t>
      </w:r>
      <w:r>
        <w:rPr>
          <w:rFonts w:ascii="Times New Roman" w:hAnsi="Times New Roman"/>
          <w:b/>
          <w:bCs/>
          <w:sz w:val="20"/>
          <w:szCs w:val="20"/>
        </w:rPr>
        <w:t xml:space="preserve"> </w:t>
      </w:r>
      <w:r w:rsidRPr="00637B59">
        <w:rPr>
          <w:rFonts w:ascii="Times New Roman" w:hAnsi="Times New Roman"/>
          <w:b/>
          <w:bCs/>
          <w:sz w:val="20"/>
          <w:szCs w:val="20"/>
        </w:rPr>
        <w:t xml:space="preserve"> </w:t>
      </w:r>
      <w:r w:rsidRPr="00637B59">
        <w:rPr>
          <w:rFonts w:ascii="Times New Roman" w:hAnsi="Times New Roman"/>
          <w:sz w:val="20"/>
          <w:szCs w:val="20"/>
        </w:rPr>
        <w:t xml:space="preserve">Antioxidant activity as determined by </w:t>
      </w:r>
      <w:r w:rsidRPr="00637B59">
        <w:rPr>
          <w:rFonts w:ascii="Times New Roman" w:eastAsia="SymbolMT" w:hAnsi="Times New Roman"/>
          <w:sz w:val="20"/>
          <w:szCs w:val="20"/>
        </w:rPr>
        <w:t>β</w:t>
      </w:r>
      <w:r w:rsidRPr="00637B59">
        <w:rPr>
          <w:rFonts w:ascii="Times New Roman" w:hAnsi="Times New Roman"/>
          <w:sz w:val="20"/>
          <w:szCs w:val="20"/>
        </w:rPr>
        <w:t xml:space="preserve">-carotene-linoleic acid system of BHT </w:t>
      </w:r>
    </w:p>
    <w:p w:rsidR="00560A65" w:rsidRPr="00637B59" w:rsidRDefault="00560A65" w:rsidP="00560A65">
      <w:pPr>
        <w:tabs>
          <w:tab w:val="left" w:pos="284"/>
        </w:tabs>
        <w:spacing w:after="120" w:line="240" w:lineRule="auto"/>
        <w:ind w:left="907" w:hanging="907"/>
        <w:jc w:val="center"/>
        <w:rPr>
          <w:rFonts w:ascii="Times New Roman" w:hAnsi="Times New Roman"/>
          <w:sz w:val="20"/>
          <w:szCs w:val="20"/>
        </w:rPr>
      </w:pPr>
      <w:r w:rsidRPr="00637B59">
        <w:rPr>
          <w:rFonts w:ascii="Times New Roman" w:hAnsi="Times New Roman"/>
          <w:sz w:val="20"/>
          <w:szCs w:val="20"/>
        </w:rPr>
        <w:t xml:space="preserve">and </w:t>
      </w:r>
      <w:r w:rsidRPr="00637B59">
        <w:rPr>
          <w:rFonts w:ascii="Times New Roman" w:hAnsi="Times New Roman"/>
          <w:i/>
          <w:color w:val="000000"/>
          <w:sz w:val="20"/>
          <w:szCs w:val="20"/>
          <w:shd w:val="clear" w:color="auto" w:fill="FFFFFF"/>
        </w:rPr>
        <w:t>Hedychium malayanum</w:t>
      </w:r>
      <w:r w:rsidRPr="00637B59">
        <w:rPr>
          <w:rFonts w:ascii="Times New Roman" w:hAnsi="Times New Roman"/>
          <w:sz w:val="20"/>
          <w:szCs w:val="20"/>
        </w:rPr>
        <w:t xml:space="preserve"> oils</w:t>
      </w:r>
    </w:p>
    <w:tbl>
      <w:tblPr>
        <w:tblW w:w="0" w:type="auto"/>
        <w:tblInd w:w="108" w:type="dxa"/>
        <w:tblBorders>
          <w:top w:val="single" w:sz="8" w:space="0" w:color="000000"/>
          <w:bottom w:val="single" w:sz="8" w:space="0" w:color="000000"/>
        </w:tblBorders>
        <w:shd w:val="clear" w:color="auto" w:fill="FFFFFF"/>
        <w:tblLook w:val="04A0" w:firstRow="1" w:lastRow="0" w:firstColumn="1" w:lastColumn="0" w:noHBand="0" w:noVBand="1"/>
      </w:tblPr>
      <w:tblGrid>
        <w:gridCol w:w="2610"/>
        <w:gridCol w:w="1818"/>
        <w:gridCol w:w="4572"/>
      </w:tblGrid>
      <w:tr w:rsidR="00560A65" w:rsidRPr="000A20E2" w:rsidTr="007E212F">
        <w:tc>
          <w:tcPr>
            <w:tcW w:w="2610" w:type="dxa"/>
            <w:vMerge w:val="restart"/>
            <w:tcBorders>
              <w:top w:val="single" w:sz="8" w:space="0" w:color="000000"/>
              <w:left w:val="nil"/>
              <w:bottom w:val="single" w:sz="8" w:space="0" w:color="000000"/>
              <w:right w:val="nil"/>
            </w:tcBorders>
            <w:shd w:val="clear" w:color="auto" w:fill="FFFFFF"/>
          </w:tcPr>
          <w:p w:rsidR="00560A65" w:rsidRPr="000A20E2" w:rsidRDefault="00560A65" w:rsidP="007E212F">
            <w:pPr>
              <w:spacing w:before="120" w:after="0" w:line="240" w:lineRule="auto"/>
              <w:rPr>
                <w:rFonts w:ascii="Times New Roman" w:hAnsi="Times New Roman"/>
                <w:b/>
                <w:bCs/>
                <w:sz w:val="18"/>
                <w:szCs w:val="18"/>
              </w:rPr>
            </w:pPr>
            <w:r w:rsidRPr="000A20E2">
              <w:rPr>
                <w:rFonts w:ascii="Times New Roman" w:hAnsi="Times New Roman"/>
                <w:b/>
                <w:bCs/>
                <w:sz w:val="18"/>
                <w:szCs w:val="18"/>
              </w:rPr>
              <w:t>Sample</w:t>
            </w:r>
          </w:p>
        </w:tc>
        <w:tc>
          <w:tcPr>
            <w:tcW w:w="6390" w:type="dxa"/>
            <w:gridSpan w:val="2"/>
            <w:tcBorders>
              <w:top w:val="single" w:sz="8" w:space="0" w:color="000000"/>
              <w:left w:val="nil"/>
              <w:bottom w:val="single" w:sz="8" w:space="0" w:color="000000"/>
              <w:right w:val="nil"/>
            </w:tcBorders>
            <w:shd w:val="clear" w:color="auto" w:fill="FFFFFF"/>
          </w:tcPr>
          <w:p w:rsidR="00560A65" w:rsidRPr="000A20E2" w:rsidRDefault="00560A65" w:rsidP="007E212F">
            <w:pPr>
              <w:spacing w:before="120" w:after="0" w:line="240" w:lineRule="auto"/>
              <w:jc w:val="center"/>
              <w:rPr>
                <w:rFonts w:ascii="Times New Roman" w:hAnsi="Times New Roman"/>
                <w:b/>
                <w:bCs/>
                <w:sz w:val="18"/>
                <w:szCs w:val="18"/>
              </w:rPr>
            </w:pPr>
            <w:r w:rsidRPr="000A20E2">
              <w:rPr>
                <w:rFonts w:ascii="Times New Roman" w:hAnsi="Times New Roman"/>
                <w:b/>
                <w:bCs/>
                <w:sz w:val="18"/>
                <w:szCs w:val="18"/>
              </w:rPr>
              <w:t>Antioxidant activity</w:t>
            </w:r>
          </w:p>
        </w:tc>
      </w:tr>
      <w:tr w:rsidR="00560A65" w:rsidRPr="000A20E2" w:rsidTr="007E212F">
        <w:tc>
          <w:tcPr>
            <w:tcW w:w="2610" w:type="dxa"/>
            <w:vMerge/>
            <w:tcBorders>
              <w:left w:val="nil"/>
              <w:bottom w:val="single" w:sz="4" w:space="0" w:color="FFFFFF"/>
              <w:right w:val="nil"/>
            </w:tcBorders>
            <w:shd w:val="clear" w:color="auto" w:fill="FFFFFF"/>
          </w:tcPr>
          <w:p w:rsidR="00560A65" w:rsidRPr="000A20E2" w:rsidRDefault="00560A65" w:rsidP="007E212F">
            <w:pPr>
              <w:spacing w:after="0"/>
              <w:rPr>
                <w:rFonts w:ascii="Times New Roman" w:hAnsi="Times New Roman"/>
                <w:b/>
                <w:bCs/>
                <w:sz w:val="18"/>
                <w:szCs w:val="18"/>
              </w:rPr>
            </w:pPr>
          </w:p>
        </w:tc>
        <w:tc>
          <w:tcPr>
            <w:tcW w:w="1818" w:type="dxa"/>
            <w:tcBorders>
              <w:left w:val="nil"/>
              <w:bottom w:val="single" w:sz="4" w:space="0" w:color="FFFFFF"/>
              <w:right w:val="nil"/>
            </w:tcBorders>
            <w:shd w:val="clear" w:color="auto" w:fill="FFFFFF"/>
          </w:tcPr>
          <w:p w:rsidR="00560A65" w:rsidRPr="000A20E2" w:rsidRDefault="00560A65" w:rsidP="007E212F">
            <w:pPr>
              <w:spacing w:after="120"/>
              <w:jc w:val="center"/>
              <w:rPr>
                <w:rFonts w:ascii="Times New Roman" w:hAnsi="Times New Roman"/>
                <w:b/>
                <w:bCs/>
                <w:sz w:val="18"/>
                <w:szCs w:val="18"/>
              </w:rPr>
            </w:pPr>
            <w:r w:rsidRPr="000A20E2">
              <w:rPr>
                <w:rFonts w:ascii="Times New Roman" w:hAnsi="Times New Roman"/>
                <w:b/>
                <w:bCs/>
                <w:sz w:val="18"/>
                <w:szCs w:val="18"/>
              </w:rPr>
              <w:t>AA (%)</w:t>
            </w:r>
          </w:p>
        </w:tc>
        <w:tc>
          <w:tcPr>
            <w:tcW w:w="4572" w:type="dxa"/>
            <w:tcBorders>
              <w:left w:val="nil"/>
              <w:bottom w:val="single" w:sz="4" w:space="0" w:color="FFFFFF"/>
              <w:right w:val="nil"/>
            </w:tcBorders>
            <w:shd w:val="clear" w:color="auto" w:fill="FFFFFF"/>
          </w:tcPr>
          <w:p w:rsidR="00560A65" w:rsidRPr="000A20E2" w:rsidRDefault="00560A65" w:rsidP="007E212F">
            <w:pPr>
              <w:spacing w:after="120"/>
              <w:jc w:val="center"/>
              <w:rPr>
                <w:rFonts w:ascii="Times New Roman" w:hAnsi="Times New Roman"/>
                <w:b/>
                <w:bCs/>
                <w:sz w:val="18"/>
                <w:szCs w:val="18"/>
              </w:rPr>
            </w:pPr>
            <w:r w:rsidRPr="000A20E2">
              <w:rPr>
                <w:rFonts w:ascii="Times New Roman" w:hAnsi="Times New Roman"/>
                <w:b/>
                <w:bCs/>
                <w:sz w:val="18"/>
                <w:szCs w:val="18"/>
              </w:rPr>
              <w:t xml:space="preserve">                                ORR</w:t>
            </w:r>
          </w:p>
        </w:tc>
      </w:tr>
      <w:tr w:rsidR="00560A65" w:rsidRPr="000A20E2" w:rsidTr="007E212F">
        <w:tc>
          <w:tcPr>
            <w:tcW w:w="2610" w:type="dxa"/>
            <w:tcBorders>
              <w:top w:val="single" w:sz="4" w:space="0" w:color="000000"/>
            </w:tcBorders>
            <w:shd w:val="clear" w:color="auto" w:fill="FFFFFF"/>
          </w:tcPr>
          <w:p w:rsidR="00560A65" w:rsidRPr="000A20E2" w:rsidRDefault="00560A65" w:rsidP="007E212F">
            <w:pPr>
              <w:spacing w:before="120" w:after="0"/>
              <w:rPr>
                <w:rFonts w:ascii="Times New Roman" w:hAnsi="Times New Roman"/>
                <w:b/>
                <w:bCs/>
                <w:sz w:val="18"/>
                <w:szCs w:val="18"/>
              </w:rPr>
            </w:pPr>
            <w:r w:rsidRPr="000A20E2">
              <w:rPr>
                <w:rFonts w:ascii="Times New Roman" w:hAnsi="Times New Roman"/>
                <w:sz w:val="18"/>
                <w:szCs w:val="18"/>
              </w:rPr>
              <w:t>BHT</w:t>
            </w:r>
          </w:p>
        </w:tc>
        <w:tc>
          <w:tcPr>
            <w:tcW w:w="1818" w:type="dxa"/>
            <w:tcBorders>
              <w:top w:val="single" w:sz="4" w:space="0" w:color="000000"/>
            </w:tcBorders>
            <w:shd w:val="clear" w:color="auto" w:fill="FFFFFF"/>
          </w:tcPr>
          <w:p w:rsidR="00560A65" w:rsidRPr="000A20E2" w:rsidRDefault="00560A65" w:rsidP="007E212F">
            <w:pPr>
              <w:spacing w:before="120" w:after="0"/>
              <w:jc w:val="center"/>
              <w:rPr>
                <w:rFonts w:ascii="Times New Roman" w:hAnsi="Times New Roman"/>
                <w:sz w:val="18"/>
                <w:szCs w:val="18"/>
              </w:rPr>
            </w:pPr>
            <w:r w:rsidRPr="000A20E2">
              <w:rPr>
                <w:rFonts w:ascii="Times New Roman" w:hAnsi="Times New Roman"/>
                <w:sz w:val="18"/>
                <w:szCs w:val="18"/>
              </w:rPr>
              <w:t>96.8 ± 0.21</w:t>
            </w:r>
          </w:p>
        </w:tc>
        <w:tc>
          <w:tcPr>
            <w:tcW w:w="4572" w:type="dxa"/>
            <w:tcBorders>
              <w:top w:val="single" w:sz="4" w:space="0" w:color="000000"/>
            </w:tcBorders>
            <w:shd w:val="clear" w:color="auto" w:fill="FFFFFF"/>
          </w:tcPr>
          <w:p w:rsidR="00560A65" w:rsidRPr="000A20E2" w:rsidRDefault="00560A65" w:rsidP="007E212F">
            <w:pPr>
              <w:tabs>
                <w:tab w:val="left" w:pos="2499"/>
                <w:tab w:val="left" w:pos="2679"/>
              </w:tabs>
              <w:spacing w:before="120" w:after="0"/>
              <w:jc w:val="center"/>
              <w:rPr>
                <w:rFonts w:ascii="Times New Roman" w:hAnsi="Times New Roman"/>
                <w:sz w:val="18"/>
                <w:szCs w:val="18"/>
              </w:rPr>
            </w:pPr>
            <w:r w:rsidRPr="000A20E2">
              <w:rPr>
                <w:rFonts w:ascii="Times New Roman" w:hAnsi="Times New Roman"/>
                <w:sz w:val="18"/>
                <w:szCs w:val="18"/>
              </w:rPr>
              <w:t xml:space="preserve">                                   0.00 ± 0.00</w:t>
            </w:r>
          </w:p>
        </w:tc>
      </w:tr>
      <w:tr w:rsidR="00560A65" w:rsidRPr="000A20E2" w:rsidTr="007E212F">
        <w:tc>
          <w:tcPr>
            <w:tcW w:w="2610" w:type="dxa"/>
            <w:shd w:val="clear" w:color="auto" w:fill="FFFFFF"/>
          </w:tcPr>
          <w:p w:rsidR="00560A65" w:rsidRPr="000A20E2" w:rsidRDefault="00560A65" w:rsidP="007E212F">
            <w:pPr>
              <w:spacing w:after="0"/>
              <w:rPr>
                <w:rFonts w:ascii="Times New Roman" w:hAnsi="Times New Roman"/>
                <w:b/>
                <w:bCs/>
                <w:sz w:val="18"/>
                <w:szCs w:val="18"/>
              </w:rPr>
            </w:pPr>
            <w:r w:rsidRPr="000A20E2">
              <w:rPr>
                <w:rFonts w:ascii="Times New Roman" w:hAnsi="Times New Roman"/>
                <w:sz w:val="18"/>
                <w:szCs w:val="18"/>
              </w:rPr>
              <w:t>Stem</w:t>
            </w:r>
          </w:p>
        </w:tc>
        <w:tc>
          <w:tcPr>
            <w:tcW w:w="1818" w:type="dxa"/>
            <w:shd w:val="clear" w:color="auto" w:fill="FFFFFF"/>
          </w:tcPr>
          <w:p w:rsidR="00560A65" w:rsidRPr="000A20E2" w:rsidRDefault="00560A65" w:rsidP="007E212F">
            <w:pPr>
              <w:spacing w:after="0"/>
              <w:jc w:val="center"/>
              <w:rPr>
                <w:rFonts w:ascii="Times New Roman" w:hAnsi="Times New Roman"/>
                <w:sz w:val="18"/>
                <w:szCs w:val="18"/>
              </w:rPr>
            </w:pPr>
            <w:r w:rsidRPr="000A20E2">
              <w:rPr>
                <w:rFonts w:ascii="Times New Roman" w:hAnsi="Times New Roman"/>
                <w:sz w:val="18"/>
                <w:szCs w:val="18"/>
              </w:rPr>
              <w:t>79.8 ± 1.54</w:t>
            </w:r>
          </w:p>
        </w:tc>
        <w:tc>
          <w:tcPr>
            <w:tcW w:w="4572" w:type="dxa"/>
            <w:shd w:val="clear" w:color="auto" w:fill="FFFFFF"/>
          </w:tcPr>
          <w:p w:rsidR="00560A65" w:rsidRPr="000A20E2" w:rsidRDefault="00560A65" w:rsidP="007E212F">
            <w:pPr>
              <w:spacing w:after="0"/>
              <w:jc w:val="center"/>
              <w:rPr>
                <w:rFonts w:ascii="Times New Roman" w:hAnsi="Times New Roman"/>
                <w:sz w:val="18"/>
                <w:szCs w:val="18"/>
              </w:rPr>
            </w:pPr>
            <w:r w:rsidRPr="000A20E2">
              <w:rPr>
                <w:rFonts w:ascii="Times New Roman" w:hAnsi="Times New Roman"/>
                <w:sz w:val="18"/>
                <w:szCs w:val="18"/>
              </w:rPr>
              <w:t xml:space="preserve">                                   0.20 ± 0.02</w:t>
            </w:r>
          </w:p>
        </w:tc>
      </w:tr>
      <w:tr w:rsidR="00560A65" w:rsidRPr="000A20E2" w:rsidTr="007E212F">
        <w:tc>
          <w:tcPr>
            <w:tcW w:w="2610" w:type="dxa"/>
            <w:tcBorders>
              <w:left w:val="nil"/>
              <w:right w:val="nil"/>
            </w:tcBorders>
            <w:shd w:val="clear" w:color="auto" w:fill="FFFFFF"/>
          </w:tcPr>
          <w:p w:rsidR="00560A65" w:rsidRPr="000A20E2" w:rsidRDefault="00560A65" w:rsidP="007E212F">
            <w:pPr>
              <w:spacing w:after="120"/>
              <w:rPr>
                <w:rFonts w:ascii="Times New Roman" w:hAnsi="Times New Roman"/>
                <w:b/>
                <w:bCs/>
                <w:sz w:val="18"/>
                <w:szCs w:val="18"/>
              </w:rPr>
            </w:pPr>
            <w:r w:rsidRPr="000A20E2">
              <w:rPr>
                <w:rFonts w:ascii="Times New Roman" w:hAnsi="Times New Roman"/>
                <w:sz w:val="18"/>
                <w:szCs w:val="18"/>
              </w:rPr>
              <w:t>Leaf</w:t>
            </w:r>
          </w:p>
        </w:tc>
        <w:tc>
          <w:tcPr>
            <w:tcW w:w="1818" w:type="dxa"/>
            <w:tcBorders>
              <w:left w:val="nil"/>
              <w:right w:val="nil"/>
            </w:tcBorders>
            <w:shd w:val="clear" w:color="auto" w:fill="FFFFFF"/>
          </w:tcPr>
          <w:p w:rsidR="00560A65" w:rsidRPr="000A20E2" w:rsidRDefault="00560A65" w:rsidP="007E212F">
            <w:pPr>
              <w:spacing w:after="120"/>
              <w:jc w:val="center"/>
              <w:rPr>
                <w:rFonts w:ascii="Times New Roman" w:hAnsi="Times New Roman"/>
                <w:sz w:val="18"/>
                <w:szCs w:val="18"/>
              </w:rPr>
            </w:pPr>
            <w:r w:rsidRPr="000A20E2">
              <w:rPr>
                <w:rFonts w:ascii="Times New Roman" w:hAnsi="Times New Roman"/>
                <w:sz w:val="18"/>
                <w:szCs w:val="18"/>
              </w:rPr>
              <w:t>54.7 ± 0.85</w:t>
            </w:r>
          </w:p>
        </w:tc>
        <w:tc>
          <w:tcPr>
            <w:tcW w:w="4572" w:type="dxa"/>
            <w:tcBorders>
              <w:left w:val="nil"/>
              <w:right w:val="nil"/>
            </w:tcBorders>
            <w:shd w:val="clear" w:color="auto" w:fill="FFFFFF"/>
          </w:tcPr>
          <w:p w:rsidR="00560A65" w:rsidRPr="000A20E2" w:rsidRDefault="00560A65" w:rsidP="007E212F">
            <w:pPr>
              <w:spacing w:after="120"/>
              <w:jc w:val="center"/>
              <w:rPr>
                <w:rFonts w:ascii="Times New Roman" w:hAnsi="Times New Roman"/>
                <w:sz w:val="18"/>
                <w:szCs w:val="18"/>
              </w:rPr>
            </w:pPr>
            <w:r w:rsidRPr="000A20E2">
              <w:rPr>
                <w:rFonts w:ascii="Times New Roman" w:hAnsi="Times New Roman"/>
                <w:sz w:val="18"/>
                <w:szCs w:val="18"/>
              </w:rPr>
              <w:t xml:space="preserve">                                    0.38 ± 0.01</w:t>
            </w:r>
          </w:p>
        </w:tc>
      </w:tr>
    </w:tbl>
    <w:p w:rsidR="00560A65" w:rsidRPr="00DB0996" w:rsidRDefault="00560A65" w:rsidP="00560A65">
      <w:pPr>
        <w:spacing w:after="0" w:line="240" w:lineRule="auto"/>
        <w:jc w:val="both"/>
        <w:rPr>
          <w:rFonts w:ascii="Times New Roman" w:hAnsi="Times New Roman"/>
          <w:sz w:val="18"/>
          <w:szCs w:val="18"/>
        </w:rPr>
      </w:pPr>
      <w:r w:rsidRPr="00E10C0F">
        <w:rPr>
          <w:rFonts w:ascii="Times New Roman" w:hAnsi="Times New Roman"/>
          <w:sz w:val="18"/>
          <w:szCs w:val="18"/>
        </w:rPr>
        <w:t>Value of each data was mean ± SD (n = 3)</w:t>
      </w:r>
    </w:p>
    <w:p w:rsidR="00560A65" w:rsidRDefault="00560A65" w:rsidP="00560A65">
      <w:pPr>
        <w:spacing w:after="0" w:line="360" w:lineRule="auto"/>
        <w:jc w:val="center"/>
      </w:pPr>
      <w:r>
        <w:object w:dxaOrig="6048" w:dyaOrig="4608">
          <v:shape id="_x0000_i1026" type="#_x0000_t75" style="width:441.75pt;height:348.75pt" o:ole="">
            <v:imagedata r:id="rId12" o:title=""/>
          </v:shape>
          <o:OLEObject Type="Embed" ProgID="Origin50.Graph" ShapeID="_x0000_i1026" DrawAspect="Content" ObjectID="_1485675321" r:id="rId13"/>
        </w:object>
      </w:r>
    </w:p>
    <w:p w:rsidR="00560A65" w:rsidRDefault="00560A65" w:rsidP="00560A65">
      <w:pPr>
        <w:spacing w:after="0" w:line="240" w:lineRule="auto"/>
        <w:ind w:left="810" w:hanging="810"/>
        <w:jc w:val="both"/>
        <w:rPr>
          <w:rFonts w:ascii="Times New Roman" w:hAnsi="Times New Roman"/>
          <w:sz w:val="20"/>
          <w:szCs w:val="20"/>
        </w:rPr>
      </w:pPr>
      <w:r w:rsidRPr="003B4B46">
        <w:rPr>
          <w:rFonts w:ascii="Times New Roman" w:hAnsi="Times New Roman"/>
          <w:bCs/>
          <w:sz w:val="20"/>
          <w:szCs w:val="20"/>
        </w:rPr>
        <w:t xml:space="preserve">Figure 1. </w:t>
      </w:r>
      <w:r>
        <w:rPr>
          <w:rFonts w:ascii="Times New Roman" w:hAnsi="Times New Roman"/>
          <w:bCs/>
          <w:sz w:val="20"/>
          <w:szCs w:val="20"/>
        </w:rPr>
        <w:t xml:space="preserve"> </w:t>
      </w:r>
      <w:r w:rsidRPr="003B4B46">
        <w:rPr>
          <w:rFonts w:ascii="Times New Roman" w:hAnsi="Times New Roman"/>
          <w:bCs/>
          <w:sz w:val="20"/>
          <w:szCs w:val="20"/>
        </w:rPr>
        <w:t xml:space="preserve">The averages of absorbance values of the </w:t>
      </w:r>
      <w:r w:rsidRPr="003B4B46">
        <w:rPr>
          <w:rFonts w:ascii="Times New Roman" w:hAnsi="Times New Roman"/>
          <w:i/>
          <w:color w:val="000000"/>
          <w:sz w:val="20"/>
          <w:szCs w:val="20"/>
          <w:shd w:val="clear" w:color="auto" w:fill="FFFFFF"/>
        </w:rPr>
        <w:t>Hedychium malayanum</w:t>
      </w:r>
      <w:r w:rsidRPr="003B4B46">
        <w:rPr>
          <w:rFonts w:ascii="Times New Roman" w:hAnsi="Times New Roman"/>
          <w:bCs/>
          <w:sz w:val="20"/>
          <w:szCs w:val="20"/>
        </w:rPr>
        <w:t xml:space="preserve"> oils and the synthetic antioxidant BHT against the time intervals (0 - 120 min).</w:t>
      </w:r>
    </w:p>
    <w:p w:rsidR="00560A65" w:rsidRPr="00EF2E3D" w:rsidRDefault="00560A65" w:rsidP="00560A65">
      <w:pPr>
        <w:tabs>
          <w:tab w:val="left" w:pos="1545"/>
        </w:tabs>
        <w:spacing w:after="0" w:line="240" w:lineRule="auto"/>
        <w:rPr>
          <w:rFonts w:ascii="Times New Roman" w:hAnsi="Times New Roman"/>
          <w:sz w:val="18"/>
          <w:szCs w:val="18"/>
        </w:rPr>
      </w:pPr>
    </w:p>
    <w:p w:rsidR="00560A65" w:rsidRPr="00802DCC" w:rsidRDefault="00560A65" w:rsidP="00560A65">
      <w:pPr>
        <w:spacing w:after="0" w:line="240" w:lineRule="auto"/>
        <w:jc w:val="center"/>
        <w:rPr>
          <w:rFonts w:ascii="Times New Roman" w:hAnsi="Times New Roman"/>
          <w:noProof/>
          <w:sz w:val="20"/>
          <w:szCs w:val="20"/>
          <w:lang w:bidi="ar-SA"/>
        </w:rPr>
      </w:pPr>
    </w:p>
    <w:p w:rsidR="00560A65" w:rsidRPr="00802DCC" w:rsidRDefault="00560A65" w:rsidP="00560A65">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560A65" w:rsidRPr="00341F45" w:rsidRDefault="00560A65" w:rsidP="00560A65">
      <w:pPr>
        <w:tabs>
          <w:tab w:val="left" w:pos="1545"/>
        </w:tabs>
        <w:spacing w:after="0" w:line="240" w:lineRule="auto"/>
        <w:jc w:val="both"/>
        <w:rPr>
          <w:rFonts w:ascii="Times New Roman" w:hAnsi="Times New Roman"/>
          <w:bCs/>
          <w:sz w:val="20"/>
          <w:szCs w:val="20"/>
        </w:rPr>
      </w:pPr>
      <w:r w:rsidRPr="00AD6B2A">
        <w:rPr>
          <w:rFonts w:ascii="Times New Roman" w:hAnsi="Times New Roman"/>
          <w:bCs/>
          <w:sz w:val="20"/>
          <w:szCs w:val="20"/>
        </w:rPr>
        <w:t xml:space="preserve">The identification of chemical components and evaluation of antioxidant activity of </w:t>
      </w:r>
      <w:r w:rsidRPr="003D403A">
        <w:rPr>
          <w:rFonts w:ascii="Times New Roman" w:hAnsi="Times New Roman"/>
          <w:i/>
          <w:color w:val="000000"/>
          <w:sz w:val="20"/>
          <w:szCs w:val="20"/>
          <w:shd w:val="clear" w:color="auto" w:fill="FFFFFF"/>
        </w:rPr>
        <w:t>Hedychium malayanum</w:t>
      </w:r>
      <w:r w:rsidRPr="00AD6B2A">
        <w:rPr>
          <w:rFonts w:ascii="Times New Roman" w:hAnsi="Times New Roman"/>
          <w:bCs/>
          <w:sz w:val="20"/>
          <w:szCs w:val="20"/>
        </w:rPr>
        <w:t xml:space="preserve"> essential oils were the first ever to be</w:t>
      </w:r>
      <w:r>
        <w:rPr>
          <w:rFonts w:ascii="Times New Roman" w:hAnsi="Times New Roman"/>
          <w:bCs/>
          <w:sz w:val="20"/>
          <w:szCs w:val="20"/>
        </w:rPr>
        <w:t xml:space="preserve"> reported from this plant. T</w:t>
      </w:r>
      <w:r w:rsidRPr="00AD6B2A">
        <w:rPr>
          <w:rFonts w:ascii="Times New Roman" w:hAnsi="Times New Roman"/>
          <w:bCs/>
          <w:sz w:val="20"/>
          <w:szCs w:val="20"/>
        </w:rPr>
        <w:t xml:space="preserve">he leaf and stem oils </w:t>
      </w:r>
      <w:r>
        <w:rPr>
          <w:rFonts w:ascii="Times New Roman" w:hAnsi="Times New Roman"/>
          <w:bCs/>
          <w:sz w:val="20"/>
          <w:szCs w:val="20"/>
        </w:rPr>
        <w:t xml:space="preserve">of </w:t>
      </w:r>
      <w:r>
        <w:rPr>
          <w:rFonts w:ascii="Times New Roman" w:hAnsi="Times New Roman"/>
          <w:i/>
          <w:color w:val="000000"/>
          <w:sz w:val="20"/>
          <w:szCs w:val="20"/>
          <w:shd w:val="clear" w:color="auto" w:fill="FFFFFF"/>
        </w:rPr>
        <w:t xml:space="preserve">H. </w:t>
      </w:r>
      <w:r w:rsidRPr="003D403A">
        <w:rPr>
          <w:rFonts w:ascii="Times New Roman" w:hAnsi="Times New Roman"/>
          <w:i/>
          <w:color w:val="000000"/>
          <w:sz w:val="20"/>
          <w:szCs w:val="20"/>
          <w:shd w:val="clear" w:color="auto" w:fill="FFFFFF"/>
        </w:rPr>
        <w:t>malayanum</w:t>
      </w:r>
      <w:r w:rsidRPr="00AD6B2A">
        <w:rPr>
          <w:rFonts w:ascii="Times New Roman" w:hAnsi="Times New Roman"/>
          <w:bCs/>
          <w:sz w:val="20"/>
          <w:szCs w:val="20"/>
        </w:rPr>
        <w:t xml:space="preserve"> possessed high DPPH inhibition and good BCB activities. Hence</w:t>
      </w:r>
      <w:r>
        <w:rPr>
          <w:rFonts w:ascii="Times New Roman" w:hAnsi="Times New Roman"/>
          <w:bCs/>
          <w:sz w:val="20"/>
          <w:szCs w:val="20"/>
        </w:rPr>
        <w:t xml:space="preserve"> </w:t>
      </w:r>
      <w:r>
        <w:rPr>
          <w:rFonts w:ascii="Times New Roman" w:hAnsi="Times New Roman"/>
          <w:i/>
          <w:color w:val="000000"/>
          <w:sz w:val="20"/>
          <w:szCs w:val="20"/>
          <w:shd w:val="clear" w:color="auto" w:fill="FFFFFF"/>
        </w:rPr>
        <w:t xml:space="preserve">H. </w:t>
      </w:r>
      <w:r w:rsidRPr="003D403A">
        <w:rPr>
          <w:rFonts w:ascii="Times New Roman" w:hAnsi="Times New Roman"/>
          <w:i/>
          <w:color w:val="000000"/>
          <w:sz w:val="20"/>
          <w:szCs w:val="20"/>
          <w:shd w:val="clear" w:color="auto" w:fill="FFFFFF"/>
        </w:rPr>
        <w:t>malayanum</w:t>
      </w:r>
      <w:r w:rsidRPr="00AD6B2A">
        <w:rPr>
          <w:rFonts w:ascii="Times New Roman" w:hAnsi="Times New Roman"/>
          <w:bCs/>
          <w:sz w:val="20"/>
          <w:szCs w:val="20"/>
        </w:rPr>
        <w:t xml:space="preserve"> </w:t>
      </w:r>
      <w:r w:rsidRPr="00341F45">
        <w:rPr>
          <w:rFonts w:ascii="Times New Roman" w:hAnsi="Times New Roman"/>
          <w:bCs/>
          <w:iCs/>
          <w:sz w:val="20"/>
          <w:szCs w:val="20"/>
        </w:rPr>
        <w:t>has the potential to</w:t>
      </w:r>
      <w:r w:rsidRPr="00341F45">
        <w:rPr>
          <w:rFonts w:ascii="Times New Roman" w:hAnsi="Times New Roman"/>
          <w:bCs/>
          <w:sz w:val="20"/>
          <w:szCs w:val="20"/>
        </w:rPr>
        <w:t xml:space="preserve"> be a good source for natural antioxidants which can be further utilized in cosmetic and pharmaceutical industries, and as well as natural food preservatives. </w:t>
      </w:r>
    </w:p>
    <w:p w:rsidR="00560A65" w:rsidRPr="00802DCC" w:rsidRDefault="00560A65" w:rsidP="00560A65">
      <w:pPr>
        <w:spacing w:after="0" w:line="240" w:lineRule="auto"/>
        <w:jc w:val="center"/>
        <w:rPr>
          <w:rFonts w:ascii="Times New Roman" w:hAnsi="Times New Roman"/>
          <w:noProof/>
          <w:sz w:val="20"/>
          <w:szCs w:val="20"/>
          <w:lang w:bidi="ar-SA"/>
        </w:rPr>
      </w:pPr>
    </w:p>
    <w:p w:rsidR="00560A65" w:rsidRPr="00802DCC" w:rsidRDefault="00560A65" w:rsidP="00560A65">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560A65" w:rsidRPr="00AD6B2A" w:rsidRDefault="00560A65" w:rsidP="00560A65">
      <w:pPr>
        <w:tabs>
          <w:tab w:val="left" w:pos="360"/>
          <w:tab w:val="left" w:pos="450"/>
          <w:tab w:val="left" w:pos="540"/>
        </w:tabs>
        <w:spacing w:after="0" w:line="240" w:lineRule="auto"/>
        <w:contextualSpacing/>
        <w:jc w:val="both"/>
        <w:rPr>
          <w:rFonts w:ascii="Times New Roman" w:hAnsi="Times New Roman"/>
          <w:sz w:val="20"/>
          <w:szCs w:val="20"/>
        </w:rPr>
      </w:pPr>
      <w:r w:rsidRPr="00AD6B2A">
        <w:rPr>
          <w:rFonts w:ascii="Times New Roman" w:hAnsi="Times New Roman"/>
          <w:sz w:val="20"/>
          <w:szCs w:val="20"/>
        </w:rPr>
        <w:t>We wish to extend our gratitude to the School of Chemical Sciences and Food Technology, Universiti Kebangsaan Malaysia for the provision of laboratory facilities and technical assistance. We also wish to thank the Ministry of Higher Education Malaysia and the Universiti Kebangsaan Malaysia for financial support t</w:t>
      </w:r>
      <w:r>
        <w:rPr>
          <w:rFonts w:ascii="Times New Roman" w:hAnsi="Times New Roman"/>
          <w:sz w:val="20"/>
          <w:szCs w:val="20"/>
        </w:rPr>
        <w:t xml:space="preserve">hrough the Fundamental Research </w:t>
      </w:r>
      <w:r w:rsidRPr="00AD6B2A">
        <w:rPr>
          <w:rFonts w:ascii="Times New Roman" w:hAnsi="Times New Roman"/>
          <w:sz w:val="20"/>
          <w:szCs w:val="20"/>
        </w:rPr>
        <w:t>Grant Scheme of UKM-ST-06-FRGS0110-2009</w:t>
      </w:r>
      <w:r w:rsidRPr="00AD6B2A">
        <w:rPr>
          <w:rFonts w:ascii="Times New Roman" w:hAnsi="Times New Roman"/>
          <w:color w:val="FF0000"/>
          <w:sz w:val="20"/>
          <w:szCs w:val="20"/>
        </w:rPr>
        <w:t xml:space="preserve"> </w:t>
      </w:r>
      <w:r w:rsidRPr="00AD6B2A">
        <w:rPr>
          <w:rFonts w:ascii="Times New Roman" w:hAnsi="Times New Roman"/>
          <w:sz w:val="20"/>
          <w:szCs w:val="20"/>
        </w:rPr>
        <w:t>and Publication Intensification Fund of DLP-2013-</w:t>
      </w:r>
      <w:r>
        <w:rPr>
          <w:rFonts w:ascii="Times New Roman" w:hAnsi="Times New Roman"/>
          <w:sz w:val="20"/>
          <w:szCs w:val="20"/>
        </w:rPr>
        <w:t>0</w:t>
      </w:r>
      <w:r w:rsidRPr="00AD6B2A">
        <w:rPr>
          <w:rFonts w:ascii="Times New Roman" w:hAnsi="Times New Roman"/>
          <w:sz w:val="20"/>
          <w:szCs w:val="20"/>
        </w:rPr>
        <w:t>18.</w:t>
      </w:r>
    </w:p>
    <w:p w:rsidR="00560A65" w:rsidRPr="00802DCC" w:rsidRDefault="00560A65" w:rsidP="00560A65">
      <w:pPr>
        <w:spacing w:after="0" w:line="240" w:lineRule="auto"/>
        <w:jc w:val="center"/>
        <w:rPr>
          <w:rFonts w:ascii="Times New Roman" w:hAnsi="Times New Roman"/>
          <w:noProof/>
          <w:sz w:val="20"/>
          <w:szCs w:val="20"/>
          <w:lang w:bidi="ar-SA"/>
        </w:rPr>
      </w:pPr>
    </w:p>
    <w:p w:rsidR="00560A65" w:rsidRPr="00802DCC" w:rsidRDefault="00560A65" w:rsidP="00560A65">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Turner, I.M. (1995). A catalogue of the vascular plants of Malaya.</w:t>
      </w:r>
      <w:r w:rsidRPr="003B40FB">
        <w:rPr>
          <w:rFonts w:ascii="Times New Roman" w:hAnsi="Times New Roman"/>
          <w:i/>
          <w:sz w:val="20"/>
          <w:szCs w:val="20"/>
        </w:rPr>
        <w:t xml:space="preserve"> Gardens’ Bulletin Singapore</w:t>
      </w:r>
      <w:r w:rsidRPr="003B40FB">
        <w:rPr>
          <w:rFonts w:ascii="Times New Roman" w:hAnsi="Times New Roman"/>
          <w:iCs/>
          <w:sz w:val="20"/>
          <w:szCs w:val="20"/>
        </w:rPr>
        <w:t>, 47(2): 642-655.</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 xml:space="preserve">Wongsuwan, P. and Picheansoonthon, C. (2011). Taxonomic revision of the genus </w:t>
      </w:r>
      <w:r w:rsidRPr="003B40FB">
        <w:rPr>
          <w:rFonts w:ascii="Times New Roman" w:hAnsi="Times New Roman"/>
          <w:i/>
          <w:iCs/>
          <w:sz w:val="20"/>
          <w:szCs w:val="20"/>
        </w:rPr>
        <w:t>Hedychium</w:t>
      </w:r>
      <w:r w:rsidRPr="003B40FB">
        <w:rPr>
          <w:rFonts w:ascii="Times New Roman" w:hAnsi="Times New Roman"/>
          <w:sz w:val="20"/>
          <w:szCs w:val="20"/>
        </w:rPr>
        <w:t xml:space="preserve"> J. Kӧnig (Zingibeaceae) in Thailand (Part 1). </w:t>
      </w:r>
      <w:r w:rsidRPr="003B40FB">
        <w:rPr>
          <w:rFonts w:ascii="Times New Roman" w:hAnsi="Times New Roman"/>
          <w:i/>
          <w:iCs/>
          <w:sz w:val="20"/>
          <w:szCs w:val="20"/>
        </w:rPr>
        <w:t>The Journal of the Royal Institute of Thailand</w:t>
      </w:r>
      <w:r w:rsidRPr="003B40FB">
        <w:rPr>
          <w:rFonts w:ascii="Times New Roman" w:hAnsi="Times New Roman"/>
          <w:sz w:val="20"/>
          <w:szCs w:val="20"/>
        </w:rPr>
        <w:t>, 3: 126-149.</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lastRenderedPageBreak/>
        <w:t xml:space="preserve">Holttum, R.E. (1950). The Zingiberaceae of the Malay Peninsula. </w:t>
      </w:r>
      <w:r w:rsidRPr="003B40FB">
        <w:rPr>
          <w:rFonts w:ascii="Times New Roman" w:eastAsia="AdvEPSTIM-I" w:hAnsi="Times New Roman"/>
          <w:i/>
          <w:iCs/>
          <w:sz w:val="20"/>
          <w:szCs w:val="20"/>
        </w:rPr>
        <w:t>Gardens’ Bulletin Singapore</w:t>
      </w:r>
      <w:r w:rsidRPr="003B40FB">
        <w:rPr>
          <w:rFonts w:ascii="Times New Roman" w:eastAsia="AdvEPSTIM-I" w:hAnsi="Times New Roman"/>
          <w:sz w:val="20"/>
          <w:szCs w:val="20"/>
        </w:rPr>
        <w:t>, 13(1)</w:t>
      </w:r>
      <w:r w:rsidRPr="003B40FB">
        <w:rPr>
          <w:rFonts w:ascii="Times New Roman" w:hAnsi="Times New Roman"/>
          <w:sz w:val="20"/>
          <w:szCs w:val="20"/>
        </w:rPr>
        <w:t>: 1-249.</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lang w:val="it-IT"/>
        </w:rPr>
        <w:t xml:space="preserve">Sacchetti, G., Maietti, S., Muzzoli, M., Scaglianti, M., Manfredini, S., Radice, M. and Bruni, R. (2005).  </w:t>
      </w:r>
      <w:r w:rsidRPr="003B40FB">
        <w:rPr>
          <w:rFonts w:ascii="Times New Roman" w:hAnsi="Times New Roman"/>
          <w:sz w:val="20"/>
          <w:szCs w:val="20"/>
        </w:rPr>
        <w:t xml:space="preserve">Comparative evaluation of 11 essential oils of different origin as functional antioxidants, antiradicals and antimicrobials in foods. </w:t>
      </w:r>
      <w:r w:rsidRPr="003B40FB">
        <w:rPr>
          <w:rFonts w:ascii="Times New Roman" w:hAnsi="Times New Roman"/>
          <w:i/>
          <w:iCs/>
          <w:sz w:val="20"/>
          <w:szCs w:val="20"/>
        </w:rPr>
        <w:t>Food Chemistry</w:t>
      </w:r>
      <w:r w:rsidRPr="003B40FB">
        <w:rPr>
          <w:rFonts w:ascii="Times New Roman" w:hAnsi="Times New Roman"/>
          <w:sz w:val="20"/>
          <w:szCs w:val="20"/>
        </w:rPr>
        <w:t>, 91(4): 621-632.</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Hussain, A.I., Anwar, F., Hussain Sherazi, S.T. and Przybylski, R. (2008). Chemical composition, antioxidant and antimicrobial activities of basil (</w:t>
      </w:r>
      <w:r w:rsidRPr="003B40FB">
        <w:rPr>
          <w:rFonts w:ascii="Times New Roman" w:eastAsia="AdvEPSTIM-I" w:hAnsi="Times New Roman"/>
          <w:i/>
          <w:iCs/>
          <w:sz w:val="20"/>
          <w:szCs w:val="20"/>
        </w:rPr>
        <w:t>Ocimum basilicum</w:t>
      </w:r>
      <w:r w:rsidRPr="003B40FB">
        <w:rPr>
          <w:rFonts w:ascii="Times New Roman" w:hAnsi="Times New Roman"/>
          <w:sz w:val="20"/>
          <w:szCs w:val="20"/>
        </w:rPr>
        <w:t xml:space="preserve">) essential oils depends on seasonal variations. </w:t>
      </w:r>
      <w:r w:rsidRPr="003B40FB">
        <w:rPr>
          <w:rFonts w:ascii="Times New Roman" w:hAnsi="Times New Roman"/>
          <w:i/>
          <w:iCs/>
          <w:sz w:val="20"/>
          <w:szCs w:val="20"/>
        </w:rPr>
        <w:t>Food Chemistry</w:t>
      </w:r>
      <w:r w:rsidRPr="003B40FB">
        <w:rPr>
          <w:rFonts w:ascii="Times New Roman" w:hAnsi="Times New Roman"/>
          <w:sz w:val="20"/>
          <w:szCs w:val="20"/>
        </w:rPr>
        <w:t>, 108(3): 986-995.</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 xml:space="preserve">Mario, R.M.J., Thomaz, A.A.R.S., Gilberto, C.F., Alexander, N., Glaucia, M.P. and Stephen, H. (2009). Antioxidant potential of aroma compounds obtained by limonene biotransformation of orange essential oil. </w:t>
      </w:r>
      <w:r w:rsidRPr="003B40FB">
        <w:rPr>
          <w:rFonts w:ascii="Times New Roman" w:hAnsi="Times New Roman"/>
          <w:i/>
          <w:iCs/>
          <w:sz w:val="20"/>
          <w:szCs w:val="20"/>
        </w:rPr>
        <w:t>Food Chemistry</w:t>
      </w:r>
      <w:r w:rsidRPr="003B40FB">
        <w:rPr>
          <w:rFonts w:ascii="Times New Roman" w:hAnsi="Times New Roman"/>
          <w:sz w:val="20"/>
          <w:szCs w:val="20"/>
        </w:rPr>
        <w:t>,</w:t>
      </w:r>
      <w:r w:rsidRPr="003B40FB">
        <w:rPr>
          <w:rFonts w:ascii="Times New Roman" w:hAnsi="Times New Roman"/>
          <w:i/>
          <w:iCs/>
          <w:sz w:val="20"/>
          <w:szCs w:val="20"/>
        </w:rPr>
        <w:t xml:space="preserve"> </w:t>
      </w:r>
      <w:r w:rsidRPr="003B40FB">
        <w:rPr>
          <w:rFonts w:ascii="Times New Roman" w:hAnsi="Times New Roman"/>
          <w:sz w:val="20"/>
          <w:szCs w:val="20"/>
        </w:rPr>
        <w:t>116: 8-12.</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 xml:space="preserve">Singh, G., Maurya, S., Lampasona, M.P. and Catalan, C. (2006). Chemical constituents, antifungal and antioxidative potential of Foeniculum vulgare volatile oil and its acetone extract.  </w:t>
      </w:r>
      <w:r w:rsidRPr="003B40FB">
        <w:rPr>
          <w:rFonts w:ascii="Times New Roman" w:hAnsi="Times New Roman"/>
          <w:i/>
          <w:iCs/>
          <w:sz w:val="20"/>
          <w:szCs w:val="20"/>
        </w:rPr>
        <w:t>Food Control</w:t>
      </w:r>
      <w:r w:rsidRPr="003B40FB">
        <w:rPr>
          <w:rFonts w:ascii="Times New Roman" w:hAnsi="Times New Roman"/>
          <w:sz w:val="20"/>
          <w:szCs w:val="20"/>
        </w:rPr>
        <w:t>, 17: 745-752.</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iCs/>
          <w:sz w:val="20"/>
          <w:szCs w:val="20"/>
          <w:lang w:val="fr-FR"/>
        </w:rPr>
        <w:t xml:space="preserve">Randiamiharisoa, P.R. (1996). Essential oil of </w:t>
      </w:r>
      <w:r w:rsidRPr="003B40FB">
        <w:rPr>
          <w:rFonts w:ascii="Times New Roman" w:hAnsi="Times New Roman"/>
          <w:i/>
          <w:sz w:val="20"/>
          <w:szCs w:val="20"/>
          <w:lang w:val="fr-FR"/>
        </w:rPr>
        <w:t>Hedychium coronarium</w:t>
      </w:r>
      <w:r w:rsidRPr="003B40FB">
        <w:rPr>
          <w:rFonts w:ascii="Times New Roman" w:hAnsi="Times New Roman"/>
          <w:iCs/>
          <w:sz w:val="20"/>
          <w:szCs w:val="20"/>
          <w:lang w:val="fr-FR"/>
        </w:rPr>
        <w:t xml:space="preserve"> from Madagascar. </w:t>
      </w:r>
      <w:r w:rsidRPr="003B40FB">
        <w:rPr>
          <w:rFonts w:ascii="Times New Roman" w:hAnsi="Times New Roman"/>
          <w:i/>
          <w:sz w:val="20"/>
          <w:szCs w:val="20"/>
          <w:lang w:val="fr-FR"/>
        </w:rPr>
        <w:t>Rivital essenze profumi piante offic aromi saponi cosmet ae</w:t>
      </w:r>
      <w:r w:rsidRPr="003B40FB">
        <w:rPr>
          <w:rFonts w:ascii="Times New Roman" w:hAnsi="Times New Roman"/>
          <w:iCs/>
          <w:sz w:val="20"/>
          <w:szCs w:val="20"/>
          <w:lang w:val="fr-FR"/>
        </w:rPr>
        <w:t xml:space="preserve">,7: 692-699.   </w:t>
      </w:r>
    </w:p>
    <w:p w:rsidR="00560A65"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 xml:space="preserve">Sablual, B., George, V., Dan, M. and Pradeep, N.S. (2006). Chemical composition and antimicrobial activities of the essential oils from the rhizomes of four </w:t>
      </w:r>
      <w:r w:rsidRPr="003B40FB">
        <w:rPr>
          <w:rFonts w:ascii="Times New Roman" w:hAnsi="Times New Roman"/>
          <w:i/>
          <w:iCs/>
          <w:sz w:val="20"/>
          <w:szCs w:val="20"/>
        </w:rPr>
        <w:t>Hedychium</w:t>
      </w:r>
      <w:r w:rsidRPr="003B40FB">
        <w:rPr>
          <w:rFonts w:ascii="Times New Roman" w:hAnsi="Times New Roman"/>
          <w:sz w:val="20"/>
          <w:szCs w:val="20"/>
        </w:rPr>
        <w:t xml:space="preserve"> species from south India. </w:t>
      </w:r>
      <w:r w:rsidRPr="003B40FB">
        <w:rPr>
          <w:rFonts w:ascii="Times New Roman" w:hAnsi="Times New Roman"/>
          <w:i/>
          <w:sz w:val="20"/>
          <w:szCs w:val="20"/>
        </w:rPr>
        <w:t>Journal of Essential Oil Research</w:t>
      </w:r>
      <w:r w:rsidRPr="003B40FB">
        <w:rPr>
          <w:rFonts w:ascii="Times New Roman" w:hAnsi="Times New Roman"/>
          <w:iCs/>
          <w:sz w:val="20"/>
          <w:szCs w:val="20"/>
        </w:rPr>
        <w:t>, 19(1): 93-138.</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 xml:space="preserve">Santos, B.C.B., Barata, L.E.S., Marques, F.A., Baroni, A.C.M., Karnos, B.A.C., Oliveria, P.R. and Guerrero, P.G. (2010). Composition of leaf and rhizome essential oils of </w:t>
      </w:r>
      <w:r w:rsidRPr="003B40FB">
        <w:rPr>
          <w:rFonts w:ascii="Times New Roman" w:hAnsi="Times New Roman"/>
          <w:i/>
          <w:iCs/>
          <w:sz w:val="20"/>
          <w:szCs w:val="20"/>
        </w:rPr>
        <w:t>Hedychium coronarium</w:t>
      </w:r>
      <w:r w:rsidRPr="003B40FB">
        <w:rPr>
          <w:rFonts w:ascii="Times New Roman" w:hAnsi="Times New Roman"/>
          <w:sz w:val="20"/>
          <w:szCs w:val="20"/>
        </w:rPr>
        <w:t xml:space="preserve"> Koen. from Brazil. </w:t>
      </w:r>
      <w:r w:rsidRPr="003B40FB">
        <w:rPr>
          <w:rFonts w:ascii="Times New Roman" w:hAnsi="Times New Roman"/>
          <w:i/>
          <w:sz w:val="20"/>
          <w:szCs w:val="20"/>
        </w:rPr>
        <w:t>Journal of Essential Oil Research</w:t>
      </w:r>
      <w:r w:rsidRPr="003B40FB">
        <w:rPr>
          <w:rFonts w:ascii="Times New Roman" w:hAnsi="Times New Roman"/>
          <w:iCs/>
          <w:sz w:val="20"/>
          <w:szCs w:val="20"/>
        </w:rPr>
        <w:t>, 22(4): 305-306</w:t>
      </w:r>
      <w:r w:rsidRPr="003B40FB">
        <w:rPr>
          <w:rFonts w:ascii="Times New Roman" w:hAnsi="Times New Roman"/>
          <w:sz w:val="20"/>
          <w:szCs w:val="20"/>
        </w:rPr>
        <w:t>.</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 xml:space="preserve">Weyerstahl, P., Marschall, H., Thefeld, K. and Subba, G.C. (1999). Constituents of the essential oil from the rhizomes of </w:t>
      </w:r>
      <w:r w:rsidRPr="003B40FB">
        <w:rPr>
          <w:rFonts w:ascii="Times New Roman" w:hAnsi="Times New Roman"/>
          <w:i/>
          <w:iCs/>
          <w:sz w:val="20"/>
          <w:szCs w:val="20"/>
        </w:rPr>
        <w:t>Hedychium gardnerianum</w:t>
      </w:r>
      <w:r w:rsidRPr="003B40FB">
        <w:rPr>
          <w:rFonts w:ascii="Times New Roman" w:hAnsi="Times New Roman"/>
          <w:sz w:val="20"/>
          <w:szCs w:val="20"/>
        </w:rPr>
        <w:t xml:space="preserve"> Roscoe. </w:t>
      </w:r>
      <w:r w:rsidRPr="003B40FB">
        <w:rPr>
          <w:rFonts w:ascii="Times New Roman" w:hAnsi="Times New Roman"/>
          <w:i/>
          <w:iCs/>
          <w:sz w:val="20"/>
          <w:szCs w:val="20"/>
        </w:rPr>
        <w:t>Flavor Fragr. J.</w:t>
      </w:r>
      <w:r w:rsidRPr="003B40FB">
        <w:rPr>
          <w:rFonts w:ascii="Times New Roman" w:hAnsi="Times New Roman"/>
          <w:sz w:val="20"/>
          <w:szCs w:val="20"/>
        </w:rPr>
        <w:t>, 13(6): 377-388.</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 xml:space="preserve">Weyerstahl, P., Marschall, H., Schneider, S. and Subba, G.C. (1995). Constituents of the essential oil from the rhizomes of </w:t>
      </w:r>
      <w:r w:rsidRPr="003B40FB">
        <w:rPr>
          <w:rFonts w:ascii="Times New Roman" w:hAnsi="Times New Roman"/>
          <w:i/>
          <w:iCs/>
          <w:sz w:val="20"/>
          <w:szCs w:val="20"/>
        </w:rPr>
        <w:t>Hedychium acumnatum</w:t>
      </w:r>
      <w:r w:rsidRPr="003B40FB">
        <w:rPr>
          <w:rFonts w:ascii="Times New Roman" w:hAnsi="Times New Roman"/>
          <w:sz w:val="20"/>
          <w:szCs w:val="20"/>
        </w:rPr>
        <w:t xml:space="preserve"> Roscoe. </w:t>
      </w:r>
      <w:r w:rsidRPr="003B40FB">
        <w:rPr>
          <w:rFonts w:ascii="Times New Roman" w:hAnsi="Times New Roman"/>
          <w:i/>
          <w:iCs/>
          <w:sz w:val="20"/>
          <w:szCs w:val="20"/>
        </w:rPr>
        <w:t>Flavor Fragr. J.</w:t>
      </w:r>
      <w:r w:rsidRPr="003B40FB">
        <w:rPr>
          <w:rFonts w:ascii="Times New Roman" w:hAnsi="Times New Roman"/>
          <w:sz w:val="20"/>
          <w:szCs w:val="20"/>
        </w:rPr>
        <w:t>, 10(3): 179-185.</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 xml:space="preserve">Gopanraj, Dan, M., Shiburaj, S., Sethuraman, M.G. and George, V. (2005). Chemical composition and antibacterial activity of the rhizome oil of </w:t>
      </w:r>
      <w:r w:rsidRPr="003B40FB">
        <w:rPr>
          <w:rFonts w:ascii="Times New Roman" w:hAnsi="Times New Roman"/>
          <w:i/>
          <w:iCs/>
          <w:sz w:val="20"/>
          <w:szCs w:val="20"/>
        </w:rPr>
        <w:t>Hedychium larsenii</w:t>
      </w:r>
      <w:r w:rsidRPr="003B40FB">
        <w:rPr>
          <w:rFonts w:ascii="Times New Roman" w:hAnsi="Times New Roman"/>
          <w:sz w:val="20"/>
          <w:szCs w:val="20"/>
        </w:rPr>
        <w:t xml:space="preserve">. </w:t>
      </w:r>
      <w:r w:rsidRPr="003B40FB">
        <w:rPr>
          <w:rFonts w:ascii="Times New Roman" w:hAnsi="Times New Roman"/>
          <w:i/>
          <w:iCs/>
          <w:sz w:val="20"/>
          <w:szCs w:val="20"/>
        </w:rPr>
        <w:t>Acta Pharm.</w:t>
      </w:r>
      <w:r w:rsidRPr="003B40FB">
        <w:rPr>
          <w:rFonts w:ascii="Times New Roman" w:hAnsi="Times New Roman"/>
          <w:iCs/>
          <w:sz w:val="20"/>
          <w:szCs w:val="20"/>
        </w:rPr>
        <w:t>,</w:t>
      </w:r>
      <w:r w:rsidRPr="003B40FB">
        <w:rPr>
          <w:rFonts w:ascii="Times New Roman" w:hAnsi="Times New Roman"/>
          <w:sz w:val="20"/>
          <w:szCs w:val="20"/>
        </w:rPr>
        <w:t xml:space="preserve"> 55: 315-320.</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 xml:space="preserve">Sakhanokho, H.F., Sampson, B,J., Tabanca, N., Wedge, D.E., Demiric, B., Baser, K.H.C., Bernier, U.R., Tsikolia, M., Agramonte, N.M., Becnel, J.J., Chen, J., Rajasekaran, K. and Spiers, J.M. (2013). Chemical composition, antifungal and insecticidal activities of </w:t>
      </w:r>
      <w:r w:rsidRPr="003B40FB">
        <w:rPr>
          <w:rFonts w:ascii="Times New Roman" w:hAnsi="Times New Roman"/>
          <w:i/>
          <w:iCs/>
          <w:sz w:val="20"/>
          <w:szCs w:val="20"/>
        </w:rPr>
        <w:t>Hedychium</w:t>
      </w:r>
      <w:r w:rsidRPr="003B40FB">
        <w:rPr>
          <w:rFonts w:ascii="Times New Roman" w:hAnsi="Times New Roman"/>
          <w:sz w:val="20"/>
          <w:szCs w:val="20"/>
        </w:rPr>
        <w:t xml:space="preserve"> essential oils. </w:t>
      </w:r>
      <w:r w:rsidRPr="003B40FB">
        <w:rPr>
          <w:rFonts w:ascii="Times New Roman" w:hAnsi="Times New Roman"/>
          <w:i/>
          <w:iCs/>
          <w:sz w:val="20"/>
          <w:szCs w:val="20"/>
        </w:rPr>
        <w:t>Molecules</w:t>
      </w:r>
      <w:r w:rsidRPr="003B40FB">
        <w:rPr>
          <w:rFonts w:ascii="Times New Roman" w:hAnsi="Times New Roman"/>
          <w:sz w:val="20"/>
          <w:szCs w:val="20"/>
        </w:rPr>
        <w:t>, 18: 4308-3427.</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 xml:space="preserve">Thanh, B.V., Dai, D.N., Thang, T.D., Binh, N.Q., Anh, L.D.N. and Ogunwande, I.A. (2014). Composition of essential oils of four </w:t>
      </w:r>
      <w:r w:rsidRPr="003B40FB">
        <w:rPr>
          <w:rFonts w:ascii="Times New Roman" w:hAnsi="Times New Roman"/>
          <w:i/>
          <w:iCs/>
          <w:sz w:val="20"/>
          <w:szCs w:val="20"/>
        </w:rPr>
        <w:t>Hedychium</w:t>
      </w:r>
      <w:r w:rsidRPr="003B40FB">
        <w:rPr>
          <w:rFonts w:ascii="Times New Roman" w:hAnsi="Times New Roman"/>
          <w:sz w:val="20"/>
          <w:szCs w:val="20"/>
        </w:rPr>
        <w:t xml:space="preserve"> species from Vietnam. </w:t>
      </w:r>
      <w:r w:rsidRPr="003B40FB">
        <w:rPr>
          <w:rFonts w:ascii="Times New Roman" w:hAnsi="Times New Roman"/>
          <w:i/>
          <w:iCs/>
          <w:sz w:val="20"/>
          <w:szCs w:val="20"/>
        </w:rPr>
        <w:t>Chemistry Central Journal</w:t>
      </w:r>
      <w:r w:rsidRPr="003B40FB">
        <w:rPr>
          <w:rFonts w:ascii="Times New Roman" w:hAnsi="Times New Roman"/>
          <w:sz w:val="20"/>
          <w:szCs w:val="20"/>
        </w:rPr>
        <w:t>, 8(54): 1-5.</w:t>
      </w:r>
    </w:p>
    <w:p w:rsidR="00560A65"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iCs/>
          <w:sz w:val="20"/>
          <w:szCs w:val="20"/>
          <w:lang w:val="fr-FR"/>
        </w:rPr>
        <w:t xml:space="preserve">Lechat-Vahirua, I., Francois, P., Menut, C., Lamaty, G. and Bessiere, J.M. (1993). </w:t>
      </w:r>
      <w:r w:rsidRPr="003B40FB">
        <w:rPr>
          <w:rFonts w:ascii="Times New Roman" w:hAnsi="Times New Roman"/>
          <w:iCs/>
          <w:sz w:val="20"/>
          <w:szCs w:val="20"/>
        </w:rPr>
        <w:t xml:space="preserve">Aromatic plants of French Polynesia. I. Constituents of the essential oils of rhizomes of three </w:t>
      </w:r>
      <w:r w:rsidRPr="003B40FB">
        <w:rPr>
          <w:rFonts w:ascii="Times New Roman" w:hAnsi="Times New Roman"/>
          <w:sz w:val="20"/>
          <w:szCs w:val="20"/>
        </w:rPr>
        <w:t xml:space="preserve">Zingiberaceae: </w:t>
      </w:r>
      <w:r w:rsidRPr="003B40FB">
        <w:rPr>
          <w:rFonts w:ascii="Times New Roman" w:hAnsi="Times New Roman"/>
          <w:i/>
          <w:iCs/>
          <w:sz w:val="20"/>
          <w:szCs w:val="20"/>
        </w:rPr>
        <w:t>Zingiber zerumbet</w:t>
      </w:r>
      <w:r w:rsidRPr="003B40FB">
        <w:rPr>
          <w:rFonts w:ascii="Times New Roman" w:hAnsi="Times New Roman"/>
          <w:sz w:val="20"/>
          <w:szCs w:val="20"/>
        </w:rPr>
        <w:t xml:space="preserve"> Smith, </w:t>
      </w:r>
      <w:r w:rsidRPr="003B40FB">
        <w:rPr>
          <w:rFonts w:ascii="Times New Roman" w:hAnsi="Times New Roman"/>
          <w:i/>
          <w:iCs/>
          <w:sz w:val="20"/>
          <w:szCs w:val="20"/>
        </w:rPr>
        <w:t>Hedychium coronarium</w:t>
      </w:r>
      <w:r w:rsidRPr="003B40FB">
        <w:rPr>
          <w:rFonts w:ascii="Times New Roman" w:hAnsi="Times New Roman"/>
          <w:sz w:val="20"/>
          <w:szCs w:val="20"/>
        </w:rPr>
        <w:t xml:space="preserve"> Koeing and </w:t>
      </w:r>
      <w:r w:rsidRPr="003B40FB">
        <w:rPr>
          <w:rFonts w:ascii="Times New Roman" w:hAnsi="Times New Roman"/>
          <w:i/>
          <w:iCs/>
          <w:sz w:val="20"/>
          <w:szCs w:val="20"/>
        </w:rPr>
        <w:t>Etlingera cevuga</w:t>
      </w:r>
      <w:r w:rsidRPr="003B40FB">
        <w:rPr>
          <w:rFonts w:ascii="Times New Roman" w:hAnsi="Times New Roman"/>
          <w:sz w:val="20"/>
          <w:szCs w:val="20"/>
        </w:rPr>
        <w:t xml:space="preserve"> Smith.</w:t>
      </w:r>
      <w:r w:rsidRPr="003B40FB">
        <w:rPr>
          <w:rFonts w:ascii="Times New Roman" w:hAnsi="Times New Roman"/>
          <w:i/>
          <w:sz w:val="20"/>
          <w:szCs w:val="20"/>
        </w:rPr>
        <w:t xml:space="preserve"> Journal of Essential Oil Research</w:t>
      </w:r>
      <w:r w:rsidRPr="003B40FB">
        <w:rPr>
          <w:rFonts w:ascii="Times New Roman" w:hAnsi="Times New Roman"/>
          <w:iCs/>
          <w:sz w:val="20"/>
          <w:szCs w:val="20"/>
        </w:rPr>
        <w:t>, 5(1): 55-59.</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 xml:space="preserve">Adams, R.P. (2001). </w:t>
      </w:r>
      <w:r w:rsidRPr="003B40FB">
        <w:rPr>
          <w:rFonts w:ascii="Times New Roman" w:hAnsi="Times New Roman"/>
          <w:i/>
          <w:iCs/>
          <w:sz w:val="20"/>
          <w:szCs w:val="20"/>
        </w:rPr>
        <w:t>Identification of Essential Oil Components by Gas Chromatography/Quadrupole Mass Spectroscopy</w:t>
      </w:r>
      <w:r w:rsidRPr="003B40FB">
        <w:rPr>
          <w:rFonts w:ascii="Times New Roman" w:hAnsi="Times New Roman"/>
          <w:sz w:val="20"/>
          <w:szCs w:val="20"/>
        </w:rPr>
        <w:t xml:space="preserve">. Carol Stream, IL: Allured Publishing Corp. </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 xml:space="preserve">Choi, H.S. (2003a). Character impact odorants of citrus hallabong [(C. unshiu Marcov x C. sinensis Osbeck) x C.  reticulata Blanco] cold-pressed peel oil. </w:t>
      </w:r>
      <w:r w:rsidRPr="003B40FB">
        <w:rPr>
          <w:rFonts w:ascii="Times New Roman" w:hAnsi="Times New Roman"/>
          <w:i/>
          <w:iCs/>
          <w:sz w:val="20"/>
          <w:szCs w:val="20"/>
        </w:rPr>
        <w:t>J. Agric. Food Chem</w:t>
      </w:r>
      <w:r w:rsidRPr="003B40FB">
        <w:rPr>
          <w:rFonts w:ascii="Times New Roman" w:hAnsi="Times New Roman"/>
          <w:sz w:val="20"/>
          <w:szCs w:val="20"/>
        </w:rPr>
        <w:t>, 51: 2687-2692.</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 xml:space="preserve">Hognadottir, A. and Rouseff, R.L. (2003). Identification of aroma active compounds in orange essence oil using gas chromatography-olfactometry and gas chromatography - mass spectrometry. </w:t>
      </w:r>
      <w:r w:rsidRPr="003B40FB">
        <w:rPr>
          <w:rFonts w:ascii="Times New Roman" w:hAnsi="Times New Roman"/>
          <w:i/>
          <w:iCs/>
          <w:sz w:val="20"/>
          <w:szCs w:val="20"/>
        </w:rPr>
        <w:t>J. Chromatogr. A</w:t>
      </w:r>
      <w:r w:rsidRPr="003B40FB">
        <w:rPr>
          <w:rFonts w:ascii="Times New Roman" w:hAnsi="Times New Roman"/>
          <w:sz w:val="20"/>
          <w:szCs w:val="20"/>
        </w:rPr>
        <w:t>, 998: 201-211.</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 xml:space="preserve">Choi, H.S., Song, H.S., Ukeda, H. and Sawamura, M. (2000). Radical-scavenging activities of citrus essential oils and their components: detection using 1,1-diphenyl-2-picrylhydrazyl. </w:t>
      </w:r>
      <w:r w:rsidRPr="003B40FB">
        <w:rPr>
          <w:rFonts w:ascii="Times New Roman" w:hAnsi="Times New Roman"/>
          <w:i/>
          <w:iCs/>
          <w:sz w:val="20"/>
          <w:szCs w:val="20"/>
        </w:rPr>
        <w:t>Journal of  Agricultural Food Chemistry</w:t>
      </w:r>
      <w:r w:rsidRPr="003B40FB">
        <w:rPr>
          <w:rFonts w:ascii="Times New Roman" w:hAnsi="Times New Roman"/>
          <w:sz w:val="20"/>
          <w:szCs w:val="20"/>
        </w:rPr>
        <w:t>, 48(9): 4156-4161.</w:t>
      </w:r>
    </w:p>
    <w:p w:rsidR="00560A65"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iCs/>
          <w:sz w:val="20"/>
          <w:szCs w:val="20"/>
        </w:rPr>
        <w:t>Abd El-Baky, H.H. and El-Baroty, G.S. (2008). Chemical and biological evaluation of the essential oil of Egyptian moldavian balm (</w:t>
      </w:r>
      <w:r w:rsidRPr="003B40FB">
        <w:rPr>
          <w:rFonts w:ascii="Times New Roman" w:hAnsi="Times New Roman"/>
          <w:i/>
          <w:sz w:val="20"/>
          <w:szCs w:val="20"/>
        </w:rPr>
        <w:t>Dracocephalum moldavica</w:t>
      </w:r>
      <w:r w:rsidRPr="003B40FB">
        <w:rPr>
          <w:rFonts w:ascii="Times New Roman" w:hAnsi="Times New Roman"/>
          <w:iCs/>
          <w:sz w:val="20"/>
          <w:szCs w:val="20"/>
        </w:rPr>
        <w:t xml:space="preserve"> L). </w:t>
      </w:r>
      <w:r w:rsidRPr="003B40FB">
        <w:rPr>
          <w:rFonts w:ascii="Times New Roman" w:hAnsi="Times New Roman"/>
          <w:i/>
          <w:sz w:val="20"/>
          <w:szCs w:val="20"/>
        </w:rPr>
        <w:t>International Journal of Integrative Biology</w:t>
      </w:r>
      <w:r w:rsidRPr="003B40FB">
        <w:rPr>
          <w:rFonts w:ascii="Times New Roman" w:hAnsi="Times New Roman"/>
          <w:iCs/>
          <w:sz w:val="20"/>
          <w:szCs w:val="20"/>
        </w:rPr>
        <w:t>, 3(3): 202-208.</w:t>
      </w:r>
    </w:p>
    <w:p w:rsidR="00560A65" w:rsidRPr="003B40FB" w:rsidRDefault="00560A65" w:rsidP="00560A65">
      <w:pPr>
        <w:pStyle w:val="ListParagraph"/>
        <w:numPr>
          <w:ilvl w:val="0"/>
          <w:numId w:val="2"/>
        </w:numPr>
        <w:tabs>
          <w:tab w:val="left" w:pos="-2835"/>
        </w:tabs>
        <w:spacing w:after="0" w:line="240" w:lineRule="auto"/>
        <w:ind w:left="360"/>
        <w:jc w:val="both"/>
        <w:rPr>
          <w:rFonts w:ascii="Times New Roman" w:hAnsi="Times New Roman"/>
          <w:iCs/>
          <w:sz w:val="20"/>
          <w:szCs w:val="20"/>
        </w:rPr>
      </w:pPr>
      <w:r w:rsidRPr="003B40FB">
        <w:rPr>
          <w:rFonts w:ascii="Times New Roman" w:hAnsi="Times New Roman"/>
          <w:sz w:val="20"/>
          <w:szCs w:val="20"/>
        </w:rPr>
        <w:t xml:space="preserve">Kordali, S., Cakir, A., Mavi, A., Kilic, H. and Yildirim, A. (2005). Screening of chemical composition and antifungal and antioxidant activities of the essential oils from three Turkish </w:t>
      </w:r>
      <w:r w:rsidRPr="003B40FB">
        <w:rPr>
          <w:rFonts w:ascii="Times New Roman" w:hAnsi="Times New Roman"/>
          <w:i/>
          <w:iCs/>
          <w:sz w:val="20"/>
          <w:szCs w:val="20"/>
        </w:rPr>
        <w:t xml:space="preserve">Artemisia </w:t>
      </w:r>
      <w:r w:rsidRPr="003B40FB">
        <w:rPr>
          <w:rFonts w:ascii="Times New Roman" w:hAnsi="Times New Roman"/>
          <w:sz w:val="20"/>
          <w:szCs w:val="20"/>
        </w:rPr>
        <w:t xml:space="preserve">species. </w:t>
      </w:r>
      <w:r w:rsidRPr="003B40FB">
        <w:rPr>
          <w:rFonts w:ascii="Times New Roman" w:hAnsi="Times New Roman"/>
          <w:i/>
          <w:iCs/>
          <w:sz w:val="20"/>
          <w:szCs w:val="20"/>
        </w:rPr>
        <w:t>Journal of  Agricultural and Food Chemistry</w:t>
      </w:r>
      <w:r w:rsidRPr="003B40FB">
        <w:rPr>
          <w:rFonts w:ascii="Times New Roman" w:hAnsi="Times New Roman"/>
          <w:sz w:val="20"/>
          <w:szCs w:val="20"/>
        </w:rPr>
        <w:t>, 53(5): 1408-1416.</w:t>
      </w:r>
    </w:p>
    <w:p w:rsidR="00E66197" w:rsidRPr="00560A65" w:rsidRDefault="00560A65" w:rsidP="00560A65">
      <w:pPr>
        <w:pStyle w:val="ListParagraph"/>
        <w:numPr>
          <w:ilvl w:val="0"/>
          <w:numId w:val="2"/>
        </w:numPr>
        <w:tabs>
          <w:tab w:val="left" w:pos="-2835"/>
        </w:tabs>
        <w:spacing w:after="0" w:line="240" w:lineRule="auto"/>
        <w:ind w:left="360"/>
        <w:jc w:val="both"/>
        <w:rPr>
          <w:rFonts w:ascii="Times New Roman" w:hAnsi="Times New Roman"/>
          <w:noProof/>
          <w:lang w:bidi="ar-SA"/>
        </w:rPr>
      </w:pPr>
      <w:r w:rsidRPr="00561CA4">
        <w:rPr>
          <w:rFonts w:ascii="Times New Roman" w:hAnsi="Times New Roman"/>
          <w:sz w:val="20"/>
          <w:szCs w:val="20"/>
        </w:rPr>
        <w:t xml:space="preserve">Jayaprakasha, G.K., Negi, P.S., Jena, B.S. and Rao, L.J.M. (2007). Antioxidant and antimutagenic activities of </w:t>
      </w:r>
      <w:r w:rsidRPr="00561CA4">
        <w:rPr>
          <w:rFonts w:ascii="Times New Roman" w:hAnsi="Times New Roman"/>
          <w:i/>
          <w:iCs/>
          <w:sz w:val="20"/>
          <w:szCs w:val="20"/>
        </w:rPr>
        <w:t>Cinnamomum zeylanicum</w:t>
      </w:r>
      <w:r w:rsidRPr="00561CA4">
        <w:rPr>
          <w:rFonts w:ascii="Times New Roman" w:hAnsi="Times New Roman"/>
          <w:sz w:val="20"/>
          <w:szCs w:val="20"/>
        </w:rPr>
        <w:t xml:space="preserve"> fruit extracts. </w:t>
      </w:r>
      <w:r w:rsidRPr="00561CA4">
        <w:rPr>
          <w:rFonts w:ascii="Times New Roman" w:hAnsi="Times New Roman"/>
          <w:i/>
          <w:iCs/>
          <w:sz w:val="20"/>
          <w:szCs w:val="20"/>
        </w:rPr>
        <w:t>Journal of Food Composition and Analysis</w:t>
      </w:r>
      <w:r w:rsidRPr="00561CA4">
        <w:rPr>
          <w:rFonts w:ascii="Times New Roman" w:hAnsi="Times New Roman"/>
          <w:sz w:val="20"/>
          <w:szCs w:val="20"/>
        </w:rPr>
        <w:t>,</w:t>
      </w:r>
      <w:r w:rsidRPr="00561CA4">
        <w:rPr>
          <w:rFonts w:ascii="Times New Roman" w:hAnsi="Times New Roman"/>
          <w:i/>
          <w:iCs/>
          <w:sz w:val="20"/>
          <w:szCs w:val="20"/>
        </w:rPr>
        <w:t xml:space="preserve"> </w:t>
      </w:r>
      <w:r w:rsidRPr="00561CA4">
        <w:rPr>
          <w:rFonts w:ascii="Times New Roman" w:hAnsi="Times New Roman"/>
          <w:sz w:val="20"/>
          <w:szCs w:val="20"/>
        </w:rPr>
        <w:t>20(3-4): 330-336</w:t>
      </w:r>
      <w:r>
        <w:rPr>
          <w:rFonts w:ascii="Times New Roman" w:hAnsi="Times New Roman"/>
          <w:sz w:val="20"/>
          <w:szCs w:val="20"/>
        </w:rPr>
        <w:t>.</w:t>
      </w:r>
    </w:p>
    <w:sectPr w:rsidR="00E66197" w:rsidRPr="00560A65" w:rsidSect="00560A65">
      <w:headerReference w:type="even" r:id="rId14"/>
      <w:headerReference w:type="default" r:id="rId15"/>
      <w:footerReference w:type="even" r:id="rId16"/>
      <w:footerReference w:type="default" r:id="rId17"/>
      <w:pgSz w:w="12240" w:h="15840" w:code="1"/>
      <w:pgMar w:top="1800" w:right="1469" w:bottom="1699" w:left="1440" w:header="706" w:footer="706" w:gutter="0"/>
      <w:pgNumType w:start="19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dvGulliv-R">
    <w:altName w:val="Times New Roman"/>
    <w:panose1 w:val="00000000000000000000"/>
    <w:charset w:val="B2"/>
    <w:family w:val="auto"/>
    <w:notTrueType/>
    <w:pitch w:val="default"/>
    <w:sig w:usb0="00002000"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AdvEPSTIM-I">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560A65">
      <w:rPr>
        <w:rFonts w:ascii="Times New Roman" w:hAnsi="Times New Roman"/>
        <w:noProof/>
      </w:rPr>
      <w:t>194</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560A65">
      <w:rPr>
        <w:rFonts w:ascii="Times New Roman" w:hAnsi="Times New Roman"/>
        <w:noProof/>
      </w:rPr>
      <w:t>195</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560A65"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0C49FF">
      <w:rPr>
        <w:rFonts w:ascii="Times New Roman" w:hAnsi="Times New Roman"/>
        <w:i/>
        <w:lang w:val="en-US"/>
      </w:rPr>
      <w:t>No 1</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560A65">
      <w:rPr>
        <w:rFonts w:ascii="Times New Roman" w:hAnsi="Times New Roman"/>
        <w:i/>
        <w:lang w:val="en-US"/>
      </w:rPr>
      <w:t>194 - 201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A65" w:rsidRPr="00560A65" w:rsidRDefault="00560A65" w:rsidP="00560A65">
    <w:pPr>
      <w:spacing w:after="0" w:line="240" w:lineRule="auto"/>
      <w:ind w:left="2610" w:hanging="2610"/>
      <w:rPr>
        <w:rFonts w:ascii="Times New Roman" w:hAnsi="Times New Roman"/>
        <w:sz w:val="20"/>
        <w:szCs w:val="20"/>
        <w:lang w:eastAsia="en-GB"/>
      </w:rPr>
    </w:pPr>
    <w:r>
      <w:rPr>
        <w:rFonts w:ascii="Times New Roman" w:hAnsi="Times New Roman"/>
        <w:sz w:val="20"/>
        <w:szCs w:val="20"/>
      </w:rPr>
      <w:t>Mohammed Yahya Abdo et al</w:t>
    </w:r>
    <w:r w:rsidR="008E6968" w:rsidRPr="00560A65">
      <w:rPr>
        <w:rFonts w:ascii="Times New Roman" w:hAnsi="Times New Roman"/>
        <w:sz w:val="20"/>
        <w:szCs w:val="20"/>
      </w:rPr>
      <w:t xml:space="preserve">:  </w:t>
    </w:r>
    <w:r>
      <w:rPr>
        <w:rFonts w:ascii="Times New Roman" w:hAnsi="Times New Roman"/>
        <w:sz w:val="20"/>
        <w:szCs w:val="20"/>
      </w:rPr>
      <w:tab/>
    </w:r>
    <w:r w:rsidRPr="00560A65">
      <w:rPr>
        <w:rFonts w:ascii="Times New Roman" w:hAnsi="Times New Roman"/>
        <w:sz w:val="20"/>
        <w:szCs w:val="20"/>
        <w:lang w:eastAsia="en-GB"/>
      </w:rPr>
      <w:t xml:space="preserve">CHEMICAL COMPOSITION AND ANTIOXIDANT ACTIVITY OF </w:t>
    </w:r>
    <w:r w:rsidRPr="00560A65">
      <w:rPr>
        <w:rFonts w:ascii="Times New Roman" w:hAnsi="Times New Roman"/>
        <w:i/>
        <w:iCs/>
        <w:sz w:val="20"/>
        <w:szCs w:val="20"/>
        <w:lang w:eastAsia="en-GB"/>
      </w:rPr>
      <w:t>HEDYCHIUM MALAYANUM</w:t>
    </w:r>
    <w:r w:rsidRPr="00560A65">
      <w:rPr>
        <w:rFonts w:ascii="Times New Roman" w:hAnsi="Times New Roman"/>
        <w:sz w:val="20"/>
        <w:szCs w:val="20"/>
        <w:lang w:eastAsia="en-GB"/>
      </w:rPr>
      <w:t xml:space="preserve"> ESSENTIAL OILS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C53A8"/>
    <w:multiLevelType w:val="hybridMultilevel"/>
    <w:tmpl w:val="5BC03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68E8"/>
    <w:rsid w:val="00117BCD"/>
    <w:rsid w:val="001D035A"/>
    <w:rsid w:val="001D3855"/>
    <w:rsid w:val="001D6F2C"/>
    <w:rsid w:val="002B188F"/>
    <w:rsid w:val="002B3BD8"/>
    <w:rsid w:val="002F3F91"/>
    <w:rsid w:val="00304767"/>
    <w:rsid w:val="00304B34"/>
    <w:rsid w:val="00361BAF"/>
    <w:rsid w:val="00367D1F"/>
    <w:rsid w:val="003D585B"/>
    <w:rsid w:val="003E7DA6"/>
    <w:rsid w:val="003F12FF"/>
    <w:rsid w:val="004760D4"/>
    <w:rsid w:val="00560A65"/>
    <w:rsid w:val="005C6768"/>
    <w:rsid w:val="00634C25"/>
    <w:rsid w:val="006416AB"/>
    <w:rsid w:val="006768E9"/>
    <w:rsid w:val="00687982"/>
    <w:rsid w:val="006B3EC8"/>
    <w:rsid w:val="006D695E"/>
    <w:rsid w:val="00725A6A"/>
    <w:rsid w:val="007943F3"/>
    <w:rsid w:val="007A738C"/>
    <w:rsid w:val="007B1349"/>
    <w:rsid w:val="0082181A"/>
    <w:rsid w:val="008B470E"/>
    <w:rsid w:val="008E5BBF"/>
    <w:rsid w:val="008E6968"/>
    <w:rsid w:val="00A14DB9"/>
    <w:rsid w:val="00A4762A"/>
    <w:rsid w:val="00AD1B8A"/>
    <w:rsid w:val="00AE713F"/>
    <w:rsid w:val="00B1121C"/>
    <w:rsid w:val="00B25B65"/>
    <w:rsid w:val="00B2770A"/>
    <w:rsid w:val="00B314AD"/>
    <w:rsid w:val="00B75BF6"/>
    <w:rsid w:val="00BB58AF"/>
    <w:rsid w:val="00BE7C30"/>
    <w:rsid w:val="00C055BF"/>
    <w:rsid w:val="00C2226A"/>
    <w:rsid w:val="00C94D92"/>
    <w:rsid w:val="00C97340"/>
    <w:rsid w:val="00CA513F"/>
    <w:rsid w:val="00CF05FF"/>
    <w:rsid w:val="00D340BB"/>
    <w:rsid w:val="00D505D5"/>
    <w:rsid w:val="00D64BC4"/>
    <w:rsid w:val="00D75B35"/>
    <w:rsid w:val="00D9736F"/>
    <w:rsid w:val="00D9792A"/>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560A65"/>
  </w:style>
  <w:style w:type="character" w:customStyle="1" w:styleId="longtext">
    <w:name w:val="long_text"/>
    <w:basedOn w:val="DefaultParagraphFont"/>
    <w:rsid w:val="00560A65"/>
  </w:style>
  <w:style w:type="paragraph" w:styleId="NormalWeb">
    <w:name w:val="Normal (Web)"/>
    <w:basedOn w:val="Normal"/>
    <w:uiPriority w:val="99"/>
    <w:unhideWhenUsed/>
    <w:rsid w:val="00560A65"/>
    <w:pPr>
      <w:spacing w:before="100" w:beforeAutospacing="1" w:after="100" w:afterAutospacing="1" w:line="240" w:lineRule="auto"/>
    </w:pPr>
    <w:rPr>
      <w:rFonts w:ascii="Times New Roman" w:hAnsi="Times New Roman"/>
      <w:sz w:val="24"/>
      <w:szCs w:val="24"/>
      <w:lang w:bidi="ar-SA"/>
    </w:rPr>
  </w:style>
  <w:style w:type="paragraph" w:customStyle="1" w:styleId="MISSN">
    <w:name w:val="M_ISSN"/>
    <w:basedOn w:val="Normal"/>
    <w:rsid w:val="00560A65"/>
    <w:pPr>
      <w:spacing w:after="520" w:line="340" w:lineRule="atLeast"/>
      <w:jc w:val="right"/>
    </w:pPr>
    <w:rPr>
      <w:rFonts w:ascii="Times New Roman" w:hAnsi="Times New Roman"/>
      <w:color w:val="000000"/>
      <w:sz w:val="24"/>
      <w:szCs w:val="20"/>
      <w:lang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560A65"/>
  </w:style>
  <w:style w:type="character" w:customStyle="1" w:styleId="longtext">
    <w:name w:val="long_text"/>
    <w:basedOn w:val="DefaultParagraphFont"/>
    <w:rsid w:val="00560A65"/>
  </w:style>
  <w:style w:type="paragraph" w:styleId="NormalWeb">
    <w:name w:val="Normal (Web)"/>
    <w:basedOn w:val="Normal"/>
    <w:uiPriority w:val="99"/>
    <w:unhideWhenUsed/>
    <w:rsid w:val="00560A65"/>
    <w:pPr>
      <w:spacing w:before="100" w:beforeAutospacing="1" w:after="100" w:afterAutospacing="1" w:line="240" w:lineRule="auto"/>
    </w:pPr>
    <w:rPr>
      <w:rFonts w:ascii="Times New Roman" w:hAnsi="Times New Roman"/>
      <w:sz w:val="24"/>
      <w:szCs w:val="24"/>
      <w:lang w:bidi="ar-SA"/>
    </w:rPr>
  </w:style>
  <w:style w:type="paragraph" w:customStyle="1" w:styleId="MISSN">
    <w:name w:val="M_ISSN"/>
    <w:basedOn w:val="Normal"/>
    <w:rsid w:val="00560A65"/>
    <w:pPr>
      <w:spacing w:after="520" w:line="340" w:lineRule="atLeast"/>
      <w:jc w:val="right"/>
    </w:pPr>
    <w:rPr>
      <w:rFonts w:ascii="Times New Roman" w:hAnsi="Times New Roman"/>
      <w:color w:val="000000"/>
      <w:sz w:val="24"/>
      <w:szCs w:val="20"/>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B6E04-3301-4A1A-88EA-335124D9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4039</Words>
  <Characters>23026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3</cp:revision>
  <dcterms:created xsi:type="dcterms:W3CDTF">2015-02-17T02:46:00Z</dcterms:created>
  <dcterms:modified xsi:type="dcterms:W3CDTF">2015-02-17T02:49:00Z</dcterms:modified>
</cp:coreProperties>
</file>