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bookmarkStart w:id="0" w:name="_GoBack"/>
      <w:bookmarkEnd w:id="0"/>
    </w:p>
    <w:p w:rsidR="00136AC1" w:rsidRPr="00136AC1" w:rsidRDefault="00136AC1" w:rsidP="006B1068">
      <w:pPr>
        <w:spacing w:after="0" w:line="240" w:lineRule="auto"/>
        <w:jc w:val="center"/>
        <w:rPr>
          <w:rFonts w:ascii="Times New Roman" w:hAnsi="Times New Roman"/>
          <w:noProof/>
          <w:sz w:val="20"/>
          <w:szCs w:val="20"/>
          <w:lang w:bidi="ar-SA"/>
        </w:rPr>
      </w:pPr>
    </w:p>
    <w:p w:rsidR="0082511E" w:rsidRPr="00E77F8B" w:rsidRDefault="0082511E" w:rsidP="0082511E">
      <w:pPr>
        <w:widowControl w:val="0"/>
        <w:autoSpaceDE w:val="0"/>
        <w:autoSpaceDN w:val="0"/>
        <w:adjustRightInd w:val="0"/>
        <w:spacing w:after="0" w:line="332" w:lineRule="exact"/>
        <w:jc w:val="center"/>
        <w:rPr>
          <w:rFonts w:ascii="Times New Roman" w:hAnsi="Times New Roman"/>
          <w:sz w:val="28"/>
          <w:szCs w:val="28"/>
          <w:lang w:val="en-GB"/>
        </w:rPr>
      </w:pPr>
      <w:r w:rsidRPr="00E77F8B">
        <w:rPr>
          <w:rFonts w:ascii="Times New Roman" w:hAnsi="Times New Roman"/>
          <w:sz w:val="28"/>
          <w:szCs w:val="28"/>
          <w:lang w:val="en-GB"/>
        </w:rPr>
        <w:t>FORMULATION AND PHYSICAL CHARACTERIZATION OF MICROEMULSIONS BASED CARBOXYMETHYL CELLULOSE AS VITAMIN C CARRIER</w:t>
      </w:r>
    </w:p>
    <w:p w:rsidR="0082511E" w:rsidRPr="00F447A7" w:rsidRDefault="0082511E" w:rsidP="0082511E">
      <w:pPr>
        <w:spacing w:after="0" w:line="240" w:lineRule="auto"/>
        <w:jc w:val="center"/>
        <w:rPr>
          <w:rFonts w:ascii="Times New Roman" w:hAnsi="Times New Roman"/>
          <w:noProof/>
          <w:sz w:val="24"/>
          <w:szCs w:val="24"/>
          <w:lang w:bidi="ar-SA"/>
        </w:rPr>
      </w:pPr>
    </w:p>
    <w:p w:rsidR="0082511E" w:rsidRPr="00E77F8B" w:rsidRDefault="0082511E" w:rsidP="0082511E">
      <w:pPr>
        <w:widowControl w:val="0"/>
        <w:overflowPunct w:val="0"/>
        <w:autoSpaceDE w:val="0"/>
        <w:autoSpaceDN w:val="0"/>
        <w:adjustRightInd w:val="0"/>
        <w:spacing w:after="0" w:line="214" w:lineRule="auto"/>
        <w:ind w:right="200"/>
        <w:jc w:val="center"/>
        <w:rPr>
          <w:rFonts w:ascii="Times New Roman" w:hAnsi="Times New Roman"/>
          <w:sz w:val="24"/>
          <w:szCs w:val="24"/>
        </w:rPr>
      </w:pPr>
      <w:r w:rsidRPr="00E77F8B">
        <w:rPr>
          <w:rFonts w:ascii="Times New Roman" w:hAnsi="Times New Roman"/>
          <w:sz w:val="24"/>
          <w:szCs w:val="24"/>
        </w:rPr>
        <w:t>(</w:t>
      </w:r>
      <w:r w:rsidRPr="00E77F8B">
        <w:rPr>
          <w:rFonts w:ascii="Times New Roman" w:hAnsi="Times New Roman"/>
          <w:sz w:val="24"/>
          <w:szCs w:val="24"/>
          <w:lang w:eastAsia="en-GB"/>
        </w:rPr>
        <w:t>Formulasi dan Sifat Fizikal Mikroemulsi Berasaskan Karboksimetil Selulosa sebagai Pembawa Vitamin C</w:t>
      </w:r>
      <w:r w:rsidRPr="00E77F8B">
        <w:rPr>
          <w:rFonts w:ascii="Times New Roman" w:hAnsi="Times New Roman"/>
          <w:sz w:val="24"/>
          <w:szCs w:val="24"/>
        </w:rPr>
        <w:t>)</w:t>
      </w:r>
    </w:p>
    <w:p w:rsidR="0082511E" w:rsidRPr="00F447A7" w:rsidRDefault="0082511E" w:rsidP="0082511E">
      <w:pPr>
        <w:spacing w:after="0" w:line="240" w:lineRule="auto"/>
        <w:jc w:val="center"/>
        <w:rPr>
          <w:rFonts w:ascii="Times New Roman" w:hAnsi="Times New Roman"/>
          <w:noProof/>
          <w:sz w:val="20"/>
          <w:szCs w:val="20"/>
          <w:lang w:bidi="ar-SA"/>
        </w:rPr>
      </w:pPr>
    </w:p>
    <w:p w:rsidR="0082511E" w:rsidRDefault="0082511E" w:rsidP="0082511E">
      <w:pPr>
        <w:widowControl w:val="0"/>
        <w:autoSpaceDE w:val="0"/>
        <w:autoSpaceDN w:val="0"/>
        <w:adjustRightInd w:val="0"/>
        <w:spacing w:after="0" w:line="240" w:lineRule="auto"/>
        <w:jc w:val="center"/>
        <w:rPr>
          <w:rFonts w:ascii="Times New Roman" w:hAnsi="Times New Roman"/>
          <w:sz w:val="20"/>
          <w:szCs w:val="20"/>
          <w:vertAlign w:val="superscript"/>
          <w:lang w:val="en-GB"/>
        </w:rPr>
      </w:pPr>
      <w:r w:rsidRPr="00930443">
        <w:rPr>
          <w:rFonts w:ascii="Times New Roman" w:hAnsi="Times New Roman"/>
          <w:sz w:val="20"/>
          <w:szCs w:val="20"/>
          <w:lang w:val="en-GB"/>
        </w:rPr>
        <w:t>Suria Ramli</w:t>
      </w:r>
      <w:r w:rsidRPr="00930443">
        <w:rPr>
          <w:rFonts w:ascii="Times New Roman" w:hAnsi="Times New Roman"/>
          <w:sz w:val="20"/>
          <w:szCs w:val="20"/>
          <w:vertAlign w:val="superscript"/>
          <w:lang w:val="en-GB"/>
        </w:rPr>
        <w:t>1</w:t>
      </w:r>
      <w:r w:rsidRPr="00930443">
        <w:rPr>
          <w:rFonts w:ascii="Times New Roman" w:hAnsi="Times New Roman"/>
          <w:sz w:val="20"/>
          <w:szCs w:val="20"/>
          <w:lang w:val="en-GB"/>
        </w:rPr>
        <w:t>*, Safiah Mohd Ja’afar</w:t>
      </w:r>
      <w:r w:rsidRPr="00930443">
        <w:rPr>
          <w:rFonts w:ascii="Times New Roman" w:hAnsi="Times New Roman"/>
          <w:sz w:val="20"/>
          <w:szCs w:val="20"/>
          <w:vertAlign w:val="superscript"/>
          <w:lang w:val="en-GB"/>
        </w:rPr>
        <w:t>1</w:t>
      </w:r>
      <w:r w:rsidRPr="00930443">
        <w:rPr>
          <w:rFonts w:ascii="Times New Roman" w:hAnsi="Times New Roman"/>
          <w:sz w:val="20"/>
          <w:szCs w:val="20"/>
          <w:lang w:val="en-GB"/>
        </w:rPr>
        <w:t>, Muhd Asri Abd Sisak</w:t>
      </w:r>
      <w:r w:rsidRPr="00930443">
        <w:rPr>
          <w:rFonts w:ascii="Times New Roman" w:hAnsi="Times New Roman"/>
          <w:sz w:val="20"/>
          <w:szCs w:val="20"/>
          <w:vertAlign w:val="superscript"/>
          <w:lang w:val="en-GB"/>
        </w:rPr>
        <w:t>1</w:t>
      </w:r>
      <w:r w:rsidRPr="00930443">
        <w:rPr>
          <w:rFonts w:ascii="Times New Roman" w:hAnsi="Times New Roman"/>
          <w:sz w:val="20"/>
          <w:szCs w:val="20"/>
          <w:lang w:val="en-GB"/>
        </w:rPr>
        <w:t>, Norhidayu Zainuddin</w:t>
      </w:r>
      <w:r w:rsidRPr="00930443">
        <w:rPr>
          <w:rFonts w:ascii="Times New Roman" w:hAnsi="Times New Roman"/>
          <w:sz w:val="20"/>
          <w:szCs w:val="20"/>
          <w:vertAlign w:val="superscript"/>
          <w:lang w:val="en-GB"/>
        </w:rPr>
        <w:t>1</w:t>
      </w:r>
      <w:r>
        <w:rPr>
          <w:rFonts w:ascii="Times New Roman" w:hAnsi="Times New Roman"/>
          <w:sz w:val="20"/>
          <w:szCs w:val="20"/>
          <w:lang w:val="en-GB"/>
        </w:rPr>
        <w:t xml:space="preserve">, </w:t>
      </w:r>
      <w:r w:rsidRPr="00930443">
        <w:rPr>
          <w:rFonts w:ascii="Times New Roman" w:hAnsi="Times New Roman"/>
          <w:sz w:val="20"/>
          <w:szCs w:val="20"/>
          <w:lang w:val="en-GB"/>
        </w:rPr>
        <w:t>Irman Abdul Rahman</w:t>
      </w:r>
      <w:r w:rsidRPr="00930443">
        <w:rPr>
          <w:rFonts w:ascii="Times New Roman" w:hAnsi="Times New Roman"/>
          <w:sz w:val="20"/>
          <w:szCs w:val="20"/>
          <w:vertAlign w:val="superscript"/>
          <w:lang w:val="en-GB"/>
        </w:rPr>
        <w:t>2</w:t>
      </w:r>
    </w:p>
    <w:p w:rsidR="0082511E" w:rsidRPr="00F447A7" w:rsidRDefault="0082511E" w:rsidP="0082511E">
      <w:pPr>
        <w:spacing w:after="0" w:line="240" w:lineRule="auto"/>
        <w:jc w:val="center"/>
        <w:rPr>
          <w:rFonts w:ascii="Times New Roman" w:hAnsi="Times New Roman"/>
          <w:noProof/>
          <w:sz w:val="18"/>
          <w:szCs w:val="18"/>
          <w:lang w:bidi="ar-SA"/>
        </w:rPr>
      </w:pPr>
    </w:p>
    <w:p w:rsidR="0082511E" w:rsidRPr="001F25D6" w:rsidRDefault="0082511E" w:rsidP="0082511E">
      <w:pPr>
        <w:spacing w:after="0" w:line="240" w:lineRule="auto"/>
        <w:jc w:val="center"/>
        <w:rPr>
          <w:rFonts w:ascii="Times New Roman" w:hAnsi="Times New Roman"/>
          <w:i/>
          <w:sz w:val="18"/>
          <w:szCs w:val="18"/>
          <w:lang w:eastAsia="en-GB"/>
        </w:rPr>
      </w:pPr>
      <w:r w:rsidRPr="001F25D6">
        <w:rPr>
          <w:rFonts w:ascii="Times New Roman" w:hAnsi="Times New Roman"/>
          <w:i/>
          <w:sz w:val="18"/>
          <w:szCs w:val="18"/>
          <w:vertAlign w:val="superscript"/>
          <w:lang w:eastAsia="en-GB"/>
        </w:rPr>
        <w:t>1</w:t>
      </w:r>
      <w:r w:rsidRPr="001F25D6">
        <w:rPr>
          <w:rFonts w:ascii="Times New Roman" w:hAnsi="Times New Roman"/>
          <w:i/>
          <w:sz w:val="18"/>
          <w:szCs w:val="18"/>
          <w:lang w:eastAsia="en-GB"/>
        </w:rPr>
        <w:t xml:space="preserve">School of Chemical Sciences and Food Technology, </w:t>
      </w:r>
    </w:p>
    <w:p w:rsidR="0082511E" w:rsidRDefault="0082511E" w:rsidP="0082511E">
      <w:pPr>
        <w:spacing w:after="0" w:line="240" w:lineRule="auto"/>
        <w:ind w:left="360"/>
        <w:jc w:val="center"/>
        <w:rPr>
          <w:rFonts w:ascii="Times New Roman" w:hAnsi="Times New Roman"/>
          <w:i/>
          <w:sz w:val="18"/>
          <w:szCs w:val="18"/>
          <w:lang w:eastAsia="en-GB"/>
        </w:rPr>
      </w:pPr>
      <w:r w:rsidRPr="001065A0">
        <w:rPr>
          <w:rFonts w:ascii="Times New Roman" w:hAnsi="Times New Roman"/>
          <w:i/>
          <w:sz w:val="18"/>
          <w:szCs w:val="18"/>
          <w:vertAlign w:val="superscript"/>
          <w:lang w:eastAsia="en-GB"/>
        </w:rPr>
        <w:t>2</w:t>
      </w:r>
      <w:r w:rsidRPr="001065A0">
        <w:rPr>
          <w:rFonts w:ascii="Times New Roman" w:hAnsi="Times New Roman"/>
          <w:i/>
          <w:sz w:val="18"/>
          <w:szCs w:val="18"/>
          <w:lang w:eastAsia="en-GB"/>
        </w:rPr>
        <w:t xml:space="preserve">School of Applied Physics, </w:t>
      </w:r>
    </w:p>
    <w:p w:rsidR="0082511E" w:rsidRDefault="0082511E" w:rsidP="0082511E">
      <w:pPr>
        <w:spacing w:after="0" w:line="240" w:lineRule="auto"/>
        <w:ind w:left="360"/>
        <w:jc w:val="center"/>
        <w:rPr>
          <w:rFonts w:ascii="Times New Roman" w:hAnsi="Times New Roman"/>
          <w:i/>
          <w:sz w:val="18"/>
          <w:szCs w:val="18"/>
          <w:lang w:eastAsia="en-GB"/>
        </w:rPr>
      </w:pPr>
      <w:r w:rsidRPr="001065A0">
        <w:rPr>
          <w:rFonts w:ascii="Times New Roman" w:hAnsi="Times New Roman"/>
          <w:i/>
          <w:sz w:val="18"/>
          <w:szCs w:val="18"/>
          <w:lang w:eastAsia="en-GB"/>
        </w:rPr>
        <w:t>Faculty of Science and Technology,</w:t>
      </w:r>
    </w:p>
    <w:p w:rsidR="0082511E" w:rsidRPr="001065A0" w:rsidRDefault="0082511E" w:rsidP="0082511E">
      <w:pPr>
        <w:spacing w:after="0" w:line="240" w:lineRule="auto"/>
        <w:ind w:left="360"/>
        <w:jc w:val="center"/>
        <w:rPr>
          <w:rFonts w:ascii="Times New Roman" w:hAnsi="Times New Roman"/>
          <w:i/>
          <w:sz w:val="18"/>
          <w:szCs w:val="18"/>
          <w:lang w:eastAsia="en-GB"/>
        </w:rPr>
      </w:pPr>
      <w:r w:rsidRPr="001065A0">
        <w:rPr>
          <w:rFonts w:ascii="Times New Roman" w:hAnsi="Times New Roman"/>
          <w:i/>
          <w:sz w:val="18"/>
          <w:szCs w:val="18"/>
          <w:lang w:eastAsia="en-GB"/>
        </w:rPr>
        <w:t>Universiti Kebangsaan Malaysia, 43600 Bangi, Selangor, Malaysia</w:t>
      </w:r>
    </w:p>
    <w:p w:rsidR="0082511E" w:rsidRPr="00F447A7" w:rsidRDefault="0082511E" w:rsidP="0082511E">
      <w:pPr>
        <w:spacing w:after="0" w:line="240" w:lineRule="auto"/>
        <w:jc w:val="center"/>
        <w:rPr>
          <w:rFonts w:ascii="Times New Roman" w:hAnsi="Times New Roman"/>
          <w:noProof/>
          <w:sz w:val="18"/>
          <w:szCs w:val="18"/>
          <w:lang w:bidi="ar-SA"/>
        </w:rPr>
      </w:pPr>
    </w:p>
    <w:p w:rsidR="0082511E" w:rsidRPr="00F447A7" w:rsidRDefault="0082511E" w:rsidP="0082511E">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Pr>
          <w:rFonts w:ascii="Times New Roman" w:hAnsi="Times New Roman"/>
          <w:i/>
          <w:noProof/>
          <w:sz w:val="18"/>
          <w:szCs w:val="18"/>
          <w:lang w:bidi="ar-SA"/>
        </w:rPr>
        <w:t xml:space="preserve"> </w:t>
      </w:r>
      <w:r>
        <w:rPr>
          <w:rStyle w:val="apple-converted-space"/>
          <w:rFonts w:ascii="Times New Roman" w:hAnsi="Times New Roman"/>
          <w:i/>
          <w:iCs/>
          <w:color w:val="000000"/>
          <w:sz w:val="18"/>
          <w:szCs w:val="18"/>
          <w:shd w:val="clear" w:color="auto" w:fill="FFFFFF"/>
        </w:rPr>
        <w:t>su_ramli@ukm.edu.my</w:t>
      </w:r>
    </w:p>
    <w:p w:rsidR="0082511E" w:rsidRPr="00F447A7" w:rsidRDefault="0082511E" w:rsidP="0082511E">
      <w:pPr>
        <w:spacing w:after="0" w:line="240" w:lineRule="auto"/>
        <w:jc w:val="center"/>
        <w:rPr>
          <w:rFonts w:ascii="Times New Roman" w:hAnsi="Times New Roman"/>
          <w:noProof/>
          <w:sz w:val="18"/>
          <w:szCs w:val="18"/>
          <w:lang w:bidi="ar-SA"/>
        </w:rPr>
      </w:pPr>
    </w:p>
    <w:p w:rsidR="0082511E" w:rsidRPr="00F447A7" w:rsidRDefault="0082511E" w:rsidP="0082511E">
      <w:pPr>
        <w:spacing w:after="0" w:line="240" w:lineRule="auto"/>
        <w:jc w:val="center"/>
        <w:rPr>
          <w:rFonts w:ascii="Times New Roman" w:hAnsi="Times New Roman"/>
          <w:noProof/>
          <w:sz w:val="18"/>
          <w:szCs w:val="18"/>
          <w:lang w:bidi="ar-SA"/>
        </w:rPr>
      </w:pPr>
    </w:p>
    <w:p w:rsidR="0082511E" w:rsidRPr="00F447A7" w:rsidRDefault="0082511E" w:rsidP="0082511E">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82511E" w:rsidRPr="005B0FA2" w:rsidRDefault="0082511E" w:rsidP="0082511E">
      <w:pPr>
        <w:spacing w:after="0" w:line="240" w:lineRule="auto"/>
        <w:jc w:val="both"/>
        <w:rPr>
          <w:rFonts w:ascii="Times New Roman" w:hAnsi="Times New Roman"/>
          <w:color w:val="000000"/>
          <w:sz w:val="18"/>
          <w:szCs w:val="18"/>
          <w:shd w:val="clear" w:color="auto" w:fill="FFFFFF"/>
        </w:rPr>
      </w:pPr>
      <w:r w:rsidRPr="005B0FA2">
        <w:rPr>
          <w:rFonts w:ascii="Times New Roman" w:hAnsi="Times New Roman"/>
          <w:color w:val="000000"/>
          <w:sz w:val="18"/>
          <w:szCs w:val="18"/>
          <w:shd w:val="clear" w:color="auto" w:fill="FFFFFF"/>
        </w:rPr>
        <w:t>The main purpose of this research is to develop a cellulose derivative based microemulsion for transdermal delivery system. In this research,</w:t>
      </w:r>
      <w:r>
        <w:rPr>
          <w:rFonts w:ascii="Times New Roman" w:hAnsi="Times New Roman"/>
          <w:color w:val="000000"/>
          <w:sz w:val="18"/>
          <w:szCs w:val="18"/>
          <w:shd w:val="clear" w:color="auto" w:fill="FFFFFF"/>
        </w:rPr>
        <w:t xml:space="preserve"> cellulose derivative used is</w:t>
      </w:r>
      <w:r w:rsidRPr="005B0FA2">
        <w:rPr>
          <w:rFonts w:ascii="Times New Roman" w:hAnsi="Times New Roman"/>
          <w:color w:val="000000"/>
          <w:sz w:val="18"/>
          <w:szCs w:val="18"/>
          <w:shd w:val="clear" w:color="auto" w:fill="FFFFFF"/>
        </w:rPr>
        <w:t xml:space="preserve"> carboxymethyl cellulose (CMC) that was converted from cellulose by etherification reaction and analysed by FTIR instrument. The degree of substitution (DS) for carboxymethy</w:t>
      </w:r>
      <w:r>
        <w:rPr>
          <w:rFonts w:ascii="Times New Roman" w:hAnsi="Times New Roman"/>
          <w:color w:val="000000"/>
          <w:sz w:val="18"/>
          <w:szCs w:val="18"/>
          <w:shd w:val="clear" w:color="auto" w:fill="FFFFFF"/>
        </w:rPr>
        <w:t>l</w:t>
      </w:r>
      <w:r w:rsidRPr="005B0FA2">
        <w:rPr>
          <w:rFonts w:ascii="Times New Roman" w:hAnsi="Times New Roman"/>
          <w:color w:val="000000"/>
          <w:sz w:val="18"/>
          <w:szCs w:val="18"/>
          <w:shd w:val="clear" w:color="auto" w:fill="FFFFFF"/>
        </w:rPr>
        <w:t xml:space="preserve"> cellulose is 0.492. Microemulsion system consists of oleic acid as oil phase, Tween 20 as surfactant and propylene glycol as co-surfactant. The active ingredient used in this system is vitamin C. Determination of microemulsion area in the ternary phase diagram was done by titration method. From the result, microemulsion system with surfactant/co-surfactant ratio (K</w:t>
      </w:r>
      <w:r w:rsidRPr="005B0FA2">
        <w:rPr>
          <w:rFonts w:ascii="Times New Roman" w:hAnsi="Times New Roman"/>
          <w:color w:val="000000"/>
          <w:sz w:val="18"/>
          <w:szCs w:val="18"/>
          <w:shd w:val="clear" w:color="auto" w:fill="FFFFFF"/>
          <w:vertAlign w:val="subscript"/>
        </w:rPr>
        <w:t>m</w:t>
      </w:r>
      <w:r w:rsidRPr="005B0FA2">
        <w:rPr>
          <w:rFonts w:ascii="Times New Roman" w:hAnsi="Times New Roman"/>
          <w:color w:val="000000"/>
          <w:sz w:val="18"/>
          <w:szCs w:val="18"/>
          <w:shd w:val="clear" w:color="auto" w:fill="FFFFFF"/>
        </w:rPr>
        <w:t xml:space="preserve">=3:1) produced the largest surface area in the ternary phase diagram. </w:t>
      </w:r>
      <w:r>
        <w:rPr>
          <w:rFonts w:ascii="Times New Roman" w:hAnsi="Times New Roman"/>
          <w:color w:val="000000"/>
          <w:sz w:val="18"/>
          <w:szCs w:val="18"/>
          <w:shd w:val="clear" w:color="auto" w:fill="FFFFFF"/>
        </w:rPr>
        <w:t xml:space="preserve">Microemulsions with and without vitamin C and CMC were characterized </w:t>
      </w:r>
      <w:r w:rsidRPr="004824C0">
        <w:rPr>
          <w:rFonts w:ascii="Times New Roman" w:hAnsi="Times New Roman"/>
          <w:color w:val="000000"/>
          <w:sz w:val="18"/>
          <w:szCs w:val="18"/>
          <w:shd w:val="clear" w:color="auto" w:fill="FFFFFF"/>
        </w:rPr>
        <w:t>using dynamic light scattering (DLS), electrical conductivity and rheometer</w:t>
      </w:r>
      <w:r w:rsidRPr="005B0FA2">
        <w:rPr>
          <w:rFonts w:ascii="Times New Roman" w:hAnsi="Times New Roman"/>
          <w:color w:val="000000"/>
          <w:sz w:val="18"/>
          <w:szCs w:val="18"/>
          <w:shd w:val="clear" w:color="auto" w:fill="FFFFFF"/>
        </w:rPr>
        <w:t>.</w:t>
      </w:r>
      <w:r w:rsidRPr="00CF3238">
        <w:rPr>
          <w:rFonts w:ascii="Times New Roman" w:hAnsi="Times New Roman"/>
          <w:color w:val="000000"/>
          <w:sz w:val="18"/>
          <w:szCs w:val="18"/>
          <w:shd w:val="clear" w:color="auto" w:fill="FFFFFF"/>
        </w:rPr>
        <w:t xml:space="preserve"> </w:t>
      </w:r>
      <w:r w:rsidRPr="005B0FA2">
        <w:rPr>
          <w:rFonts w:ascii="Times New Roman" w:hAnsi="Times New Roman"/>
          <w:color w:val="000000"/>
          <w:sz w:val="18"/>
          <w:szCs w:val="18"/>
          <w:shd w:val="clear" w:color="auto" w:fill="FFFFFF"/>
        </w:rPr>
        <w:t>For size particle analysis, syst</w:t>
      </w:r>
      <w:r>
        <w:rPr>
          <w:rFonts w:ascii="Times New Roman" w:hAnsi="Times New Roman"/>
          <w:color w:val="000000"/>
          <w:sz w:val="18"/>
          <w:szCs w:val="18"/>
          <w:shd w:val="clear" w:color="auto" w:fill="FFFFFF"/>
        </w:rPr>
        <w:t>em without vitamin C and CMC have</w:t>
      </w:r>
      <w:r w:rsidRPr="005B0FA2">
        <w:rPr>
          <w:rFonts w:ascii="Times New Roman" w:hAnsi="Times New Roman"/>
          <w:color w:val="000000"/>
          <w:sz w:val="18"/>
          <w:szCs w:val="18"/>
          <w:shd w:val="clear" w:color="auto" w:fill="FFFFFF"/>
        </w:rPr>
        <w:t xml:space="preserve"> microemulsion droplet size between 20-200 nm.</w:t>
      </w:r>
      <w:r>
        <w:rPr>
          <w:rFonts w:ascii="Times New Roman" w:hAnsi="Times New Roman"/>
          <w:color w:val="000000"/>
          <w:sz w:val="18"/>
          <w:szCs w:val="18"/>
          <w:shd w:val="clear" w:color="auto" w:fill="FFFFFF"/>
        </w:rPr>
        <w:t xml:space="preserve"> Based on the electrical </w:t>
      </w:r>
      <w:r w:rsidRPr="005B0FA2">
        <w:rPr>
          <w:rFonts w:ascii="Times New Roman" w:hAnsi="Times New Roman"/>
          <w:color w:val="000000"/>
          <w:sz w:val="18"/>
          <w:szCs w:val="18"/>
          <w:shd w:val="clear" w:color="auto" w:fill="FFFFFF"/>
        </w:rPr>
        <w:t xml:space="preserve">conductivity </w:t>
      </w:r>
      <w:r>
        <w:rPr>
          <w:rFonts w:ascii="Times New Roman" w:hAnsi="Times New Roman"/>
          <w:color w:val="000000"/>
          <w:sz w:val="18"/>
          <w:szCs w:val="18"/>
          <w:shd w:val="clear" w:color="auto" w:fill="FFFFFF"/>
        </w:rPr>
        <w:t xml:space="preserve">and viscosity </w:t>
      </w:r>
      <w:r w:rsidRPr="005B0FA2">
        <w:rPr>
          <w:rFonts w:ascii="Times New Roman" w:hAnsi="Times New Roman"/>
          <w:color w:val="000000"/>
          <w:sz w:val="18"/>
          <w:szCs w:val="18"/>
          <w:shd w:val="clear" w:color="auto" w:fill="FFFFFF"/>
        </w:rPr>
        <w:t>test, phase transition occurred in the microemulsion syste</w:t>
      </w:r>
      <w:r>
        <w:rPr>
          <w:rFonts w:ascii="Times New Roman" w:hAnsi="Times New Roman"/>
          <w:color w:val="000000"/>
          <w:sz w:val="18"/>
          <w:szCs w:val="18"/>
          <w:shd w:val="clear" w:color="auto" w:fill="FFFFFF"/>
        </w:rPr>
        <w:t>m from water-in-oil (w/o)</w:t>
      </w:r>
      <w:r w:rsidRPr="005B0FA2">
        <w:rPr>
          <w:rFonts w:ascii="Times New Roman" w:hAnsi="Times New Roman"/>
          <w:color w:val="000000"/>
          <w:sz w:val="18"/>
          <w:szCs w:val="18"/>
          <w:shd w:val="clear" w:color="auto" w:fill="FFFFFF"/>
        </w:rPr>
        <w:t xml:space="preserve"> to bicontinuos phase</w:t>
      </w:r>
      <w:r>
        <w:rPr>
          <w:rFonts w:ascii="Times New Roman" w:hAnsi="Times New Roman"/>
          <w:color w:val="000000"/>
          <w:sz w:val="18"/>
          <w:szCs w:val="18"/>
          <w:shd w:val="clear" w:color="auto" w:fill="FFFFFF"/>
        </w:rPr>
        <w:t xml:space="preserve"> </w:t>
      </w:r>
      <w:r w:rsidRPr="004824C0">
        <w:rPr>
          <w:rFonts w:ascii="Times New Roman" w:hAnsi="Times New Roman"/>
          <w:color w:val="000000"/>
          <w:sz w:val="18"/>
          <w:szCs w:val="18"/>
          <w:shd w:val="clear" w:color="auto" w:fill="FFFFFF"/>
        </w:rPr>
        <w:t>at 20 wt. % water percentage</w:t>
      </w:r>
      <w:r w:rsidRPr="005B0FA2">
        <w:rPr>
          <w:rFonts w:ascii="Times New Roman" w:hAnsi="Times New Roman"/>
          <w:color w:val="000000"/>
          <w:sz w:val="18"/>
          <w:szCs w:val="18"/>
          <w:shd w:val="clear" w:color="auto" w:fill="FFFFFF"/>
        </w:rPr>
        <w:t xml:space="preserve">. The stability test showed microemulsion systems with the percentage of water </w:t>
      </w:r>
      <w:r w:rsidRPr="004824C0">
        <w:rPr>
          <w:rFonts w:ascii="Times New Roman" w:hAnsi="Times New Roman"/>
          <w:color w:val="000000"/>
          <w:sz w:val="18"/>
          <w:szCs w:val="18"/>
          <w:shd w:val="clear" w:color="auto" w:fill="FFFFFF"/>
        </w:rPr>
        <w:t>up to 30 wt</w:t>
      </w:r>
      <w:r>
        <w:rPr>
          <w:rFonts w:ascii="Times New Roman" w:hAnsi="Times New Roman"/>
          <w:color w:val="000000"/>
          <w:sz w:val="18"/>
          <w:szCs w:val="18"/>
          <w:shd w:val="clear" w:color="auto" w:fill="FFFFFF"/>
        </w:rPr>
        <w:t>.</w:t>
      </w:r>
      <w:r w:rsidRPr="005B0FA2">
        <w:rPr>
          <w:rFonts w:ascii="Times New Roman" w:hAnsi="Times New Roman"/>
          <w:color w:val="000000"/>
          <w:sz w:val="18"/>
          <w:szCs w:val="18"/>
          <w:shd w:val="clear" w:color="auto" w:fill="FFFFFF"/>
        </w:rPr>
        <w:t xml:space="preserve"> % were stable at temperatures 4 °C, 25 °C and 40 °C upon three weeks stora</w:t>
      </w:r>
      <w:r>
        <w:rPr>
          <w:rFonts w:ascii="Times New Roman" w:hAnsi="Times New Roman"/>
          <w:color w:val="000000"/>
          <w:sz w:val="18"/>
          <w:szCs w:val="18"/>
          <w:shd w:val="clear" w:color="auto" w:fill="FFFFFF"/>
        </w:rPr>
        <w:t xml:space="preserve">ge. </w:t>
      </w:r>
    </w:p>
    <w:p w:rsidR="0082511E" w:rsidRDefault="0082511E" w:rsidP="0082511E">
      <w:pPr>
        <w:widowControl w:val="0"/>
        <w:autoSpaceDE w:val="0"/>
        <w:autoSpaceDN w:val="0"/>
        <w:adjustRightInd w:val="0"/>
        <w:spacing w:after="0" w:line="209" w:lineRule="exact"/>
        <w:rPr>
          <w:rFonts w:ascii="Times New Roman" w:hAnsi="Times New Roman"/>
          <w:sz w:val="24"/>
          <w:szCs w:val="24"/>
        </w:rPr>
      </w:pPr>
    </w:p>
    <w:p w:rsidR="0082511E" w:rsidRDefault="0082511E" w:rsidP="0082511E">
      <w:pPr>
        <w:widowControl w:val="0"/>
        <w:autoSpaceDE w:val="0"/>
        <w:autoSpaceDN w:val="0"/>
        <w:adjustRightInd w:val="0"/>
        <w:spacing w:after="0" w:line="240" w:lineRule="auto"/>
        <w:jc w:val="both"/>
        <w:rPr>
          <w:rFonts w:ascii="Times New Roman" w:hAnsi="Times New Roman"/>
          <w:color w:val="000000"/>
          <w:sz w:val="18"/>
          <w:szCs w:val="18"/>
          <w:shd w:val="clear" w:color="auto" w:fill="FFFFFF"/>
        </w:rPr>
      </w:pPr>
      <w:r>
        <w:rPr>
          <w:rFonts w:ascii="Times New Roman" w:hAnsi="Times New Roman"/>
          <w:b/>
          <w:bCs/>
          <w:sz w:val="18"/>
          <w:szCs w:val="18"/>
        </w:rPr>
        <w:t>Keywords</w:t>
      </w:r>
      <w:r>
        <w:rPr>
          <w:rFonts w:ascii="Times New Roman" w:hAnsi="Times New Roman"/>
          <w:sz w:val="18"/>
          <w:szCs w:val="18"/>
        </w:rPr>
        <w:t xml:space="preserve">: </w:t>
      </w:r>
      <w:r>
        <w:rPr>
          <w:rFonts w:ascii="Times New Roman" w:hAnsi="Times New Roman"/>
          <w:color w:val="000000"/>
          <w:sz w:val="18"/>
          <w:szCs w:val="18"/>
          <w:shd w:val="clear" w:color="auto" w:fill="FFFFFF"/>
        </w:rPr>
        <w:t xml:space="preserve">microemulsions, </w:t>
      </w:r>
      <w:r w:rsidRPr="005B0FA2">
        <w:rPr>
          <w:rFonts w:ascii="Times New Roman" w:hAnsi="Times New Roman"/>
          <w:color w:val="000000"/>
          <w:sz w:val="18"/>
          <w:szCs w:val="18"/>
          <w:shd w:val="clear" w:color="auto" w:fill="FFFFFF"/>
        </w:rPr>
        <w:t>carboxymethyl cellulose</w:t>
      </w:r>
      <w:r>
        <w:rPr>
          <w:rFonts w:ascii="Times New Roman" w:hAnsi="Times New Roman"/>
          <w:color w:val="000000"/>
          <w:sz w:val="18"/>
          <w:szCs w:val="18"/>
          <w:shd w:val="clear" w:color="auto" w:fill="FFFFFF"/>
        </w:rPr>
        <w:t>, vitamin C, ternary phase diagram</w:t>
      </w:r>
    </w:p>
    <w:p w:rsidR="0082511E" w:rsidRDefault="0082511E" w:rsidP="0082511E">
      <w:pPr>
        <w:spacing w:after="0" w:line="240" w:lineRule="auto"/>
        <w:jc w:val="center"/>
        <w:rPr>
          <w:rFonts w:ascii="Times New Roman" w:hAnsi="Times New Roman"/>
          <w:b/>
          <w:noProof/>
          <w:sz w:val="18"/>
          <w:szCs w:val="18"/>
          <w:lang w:bidi="ar-SA"/>
        </w:rPr>
      </w:pPr>
    </w:p>
    <w:p w:rsidR="0082511E" w:rsidRPr="00F447A7" w:rsidRDefault="0082511E" w:rsidP="0082511E">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82511E" w:rsidRPr="005B0FA2" w:rsidRDefault="0082511E" w:rsidP="0082511E">
      <w:pPr>
        <w:spacing w:after="0" w:line="240" w:lineRule="auto"/>
        <w:jc w:val="both"/>
        <w:rPr>
          <w:rFonts w:ascii="Times New Roman" w:hAnsi="Times New Roman"/>
          <w:color w:val="000000"/>
          <w:sz w:val="18"/>
          <w:szCs w:val="18"/>
          <w:shd w:val="clear" w:color="auto" w:fill="FFFFFF"/>
        </w:rPr>
      </w:pPr>
      <w:r w:rsidRPr="005B0FA2">
        <w:rPr>
          <w:rFonts w:ascii="Times New Roman" w:hAnsi="Times New Roman"/>
          <w:color w:val="000000"/>
          <w:sz w:val="18"/>
          <w:szCs w:val="18"/>
          <w:shd w:val="clear" w:color="auto" w:fill="FFFFFF"/>
        </w:rPr>
        <w:t>Tujuan penyelidikan ini dijalankan adalah untuk menghasilkan sistem mikroemulsi berasaskan terbitan selulosa bagi sistem penghantaran transdermal. Dalam kajian in</w:t>
      </w:r>
      <w:r>
        <w:rPr>
          <w:rFonts w:ascii="Times New Roman" w:hAnsi="Times New Roman"/>
          <w:color w:val="000000"/>
          <w:sz w:val="18"/>
          <w:szCs w:val="18"/>
          <w:shd w:val="clear" w:color="auto" w:fill="FFFFFF"/>
        </w:rPr>
        <w:t>i, terbitan selulosa yang digunakan</w:t>
      </w:r>
      <w:r w:rsidRPr="005B0FA2">
        <w:rPr>
          <w:rFonts w:ascii="Times New Roman" w:hAnsi="Times New Roman"/>
          <w:color w:val="000000"/>
          <w:sz w:val="18"/>
          <w:szCs w:val="18"/>
          <w:shd w:val="clear" w:color="auto" w:fill="FFFFFF"/>
        </w:rPr>
        <w:t xml:space="preserve"> dalam sistem mikroemulsi adalah karboksimetil selulosa (CMC) yang dihasilkan melalui tindak balas pengeteran selulosa dan dicirikan menggunakan instrumen FTIR. Darjah penggantian (DS) bagi selulosa karboksimetil adalah sebanyak 0.492. Penghasilan sistem mikroemulsi pula terdiri daripada asid oleik sebagai fasa minyak, Tween 20 sebagai surfaktan dan propilena glikol sebagai ko-surfaktan. Bahan aktif yang dimuat dalam sistem mikroemulsi adalah vitamin C. Rajah fasa ternari dibina bagi menentukan rantau pembentukan mikroemulsi dengan menggunakan kaedah penitratan air. Hasil kajian menunjukkan sistem mikroemulsi dengan nisbah surfaktan/ko-surfaktan (K</w:t>
      </w:r>
      <w:r w:rsidRPr="005B0FA2">
        <w:rPr>
          <w:rFonts w:ascii="Times New Roman" w:hAnsi="Times New Roman"/>
          <w:color w:val="000000"/>
          <w:sz w:val="18"/>
          <w:szCs w:val="18"/>
          <w:shd w:val="clear" w:color="auto" w:fill="FFFFFF"/>
          <w:vertAlign w:val="subscript"/>
        </w:rPr>
        <w:t>m</w:t>
      </w:r>
      <w:r w:rsidRPr="005B0FA2">
        <w:rPr>
          <w:rFonts w:ascii="Times New Roman" w:hAnsi="Times New Roman"/>
          <w:color w:val="000000"/>
          <w:sz w:val="18"/>
          <w:szCs w:val="18"/>
          <w:shd w:val="clear" w:color="auto" w:fill="FFFFFF"/>
        </w:rPr>
        <w:t>=3.1) membentuk rantau mikroemulsi yang paling</w:t>
      </w:r>
      <w:r>
        <w:rPr>
          <w:rFonts w:ascii="Times New Roman" w:hAnsi="Times New Roman"/>
          <w:color w:val="000000"/>
          <w:sz w:val="18"/>
          <w:szCs w:val="18"/>
          <w:shd w:val="clear" w:color="auto" w:fill="FFFFFF"/>
        </w:rPr>
        <w:t xml:space="preserve"> luas dalam rajah fasa ternari. Mikroemulsi dengan dan tanpa vitamin C dan CMC telah dicirikan menggunakan </w:t>
      </w:r>
      <w:r w:rsidRPr="005B0FA2">
        <w:rPr>
          <w:rFonts w:ascii="Times New Roman" w:hAnsi="Times New Roman"/>
          <w:color w:val="000000"/>
          <w:sz w:val="18"/>
          <w:szCs w:val="18"/>
          <w:shd w:val="clear" w:color="auto" w:fill="FFFFFF"/>
        </w:rPr>
        <w:t>serakan cahaya dinamik (DLS), konduktiv</w:t>
      </w:r>
      <w:r>
        <w:rPr>
          <w:rFonts w:ascii="Times New Roman" w:hAnsi="Times New Roman"/>
          <w:color w:val="000000"/>
          <w:sz w:val="18"/>
          <w:szCs w:val="18"/>
          <w:shd w:val="clear" w:color="auto" w:fill="FFFFFF"/>
        </w:rPr>
        <w:t>iti elektrik</w:t>
      </w:r>
      <w:r w:rsidRPr="005B0FA2">
        <w:rPr>
          <w:rFonts w:ascii="Times New Roman" w:hAnsi="Times New Roman"/>
          <w:color w:val="000000"/>
          <w:sz w:val="18"/>
          <w:szCs w:val="18"/>
          <w:shd w:val="clear" w:color="auto" w:fill="FFFFFF"/>
        </w:rPr>
        <w:t xml:space="preserve"> dan </w:t>
      </w:r>
      <w:r>
        <w:rPr>
          <w:rFonts w:ascii="Times New Roman" w:hAnsi="Times New Roman"/>
          <w:color w:val="000000"/>
          <w:sz w:val="18"/>
          <w:szCs w:val="18"/>
          <w:shd w:val="clear" w:color="auto" w:fill="FFFFFF"/>
        </w:rPr>
        <w:t>reometer</w:t>
      </w:r>
      <w:r w:rsidRPr="005B0FA2">
        <w:rPr>
          <w:rFonts w:ascii="Times New Roman" w:hAnsi="Times New Roman"/>
          <w:color w:val="000000"/>
          <w:sz w:val="18"/>
          <w:szCs w:val="18"/>
          <w:shd w:val="clear" w:color="auto" w:fill="FFFFFF"/>
        </w:rPr>
        <w:t>. Bagi analisis saiz partikel, sistem tanpa penambahan vitamin C dan CMC berada dalam sistem julat mikroemulsi iaitu antara 20-200</w:t>
      </w:r>
      <w:r>
        <w:rPr>
          <w:rFonts w:ascii="Times New Roman" w:hAnsi="Times New Roman"/>
          <w:color w:val="000000"/>
          <w:sz w:val="18"/>
          <w:szCs w:val="18"/>
          <w:shd w:val="clear" w:color="auto" w:fill="FFFFFF"/>
        </w:rPr>
        <w:t xml:space="preserve"> </w:t>
      </w:r>
      <w:r w:rsidRPr="005B0FA2">
        <w:rPr>
          <w:rFonts w:ascii="Times New Roman" w:hAnsi="Times New Roman"/>
          <w:color w:val="000000"/>
          <w:sz w:val="18"/>
          <w:szCs w:val="18"/>
          <w:shd w:val="clear" w:color="auto" w:fill="FFFFFF"/>
        </w:rPr>
        <w:t>nm</w:t>
      </w:r>
      <w:r>
        <w:rPr>
          <w:rFonts w:ascii="Times New Roman" w:hAnsi="Times New Roman"/>
          <w:color w:val="000000"/>
          <w:sz w:val="18"/>
          <w:szCs w:val="18"/>
          <w:shd w:val="clear" w:color="auto" w:fill="FFFFFF"/>
        </w:rPr>
        <w:t>.</w:t>
      </w:r>
      <w:r w:rsidRPr="00460229">
        <w:rPr>
          <w:rFonts w:ascii="Times New Roman" w:hAnsi="Times New Roman"/>
          <w:color w:val="000000"/>
          <w:sz w:val="18"/>
          <w:szCs w:val="18"/>
          <w:shd w:val="clear" w:color="auto" w:fill="FFFFFF"/>
        </w:rPr>
        <w:t xml:space="preserve"> </w:t>
      </w:r>
      <w:r w:rsidRPr="005B0FA2">
        <w:rPr>
          <w:rFonts w:ascii="Times New Roman" w:hAnsi="Times New Roman"/>
          <w:color w:val="000000"/>
          <w:sz w:val="18"/>
          <w:szCs w:val="18"/>
          <w:shd w:val="clear" w:color="auto" w:fill="FFFFFF"/>
        </w:rPr>
        <w:t>Ujian konduktiviti dan kelikatan menunjukkan terdapat perubahan fasa mikroemulsi daripada fasa air-dalam-minyak (w/o) kepada fasa dwiselanjar</w:t>
      </w:r>
      <w:r>
        <w:rPr>
          <w:rFonts w:ascii="Times New Roman" w:hAnsi="Times New Roman"/>
          <w:color w:val="000000"/>
          <w:sz w:val="18"/>
          <w:szCs w:val="18"/>
          <w:shd w:val="clear" w:color="auto" w:fill="FFFFFF"/>
        </w:rPr>
        <w:t xml:space="preserve"> pada peratusan air 20</w:t>
      </w:r>
      <w:r w:rsidRPr="00EC499F">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wt. %</w:t>
      </w:r>
      <w:r w:rsidRPr="005B0FA2">
        <w:rPr>
          <w:rFonts w:ascii="Times New Roman" w:hAnsi="Times New Roman"/>
          <w:color w:val="000000"/>
          <w:sz w:val="18"/>
          <w:szCs w:val="18"/>
          <w:shd w:val="clear" w:color="auto" w:fill="FFFFFF"/>
        </w:rPr>
        <w:t xml:space="preserve">. Mikroemulsi yang dihasilkan bagi keempat-empat sistem kekal jernih dan stabil selama tiga minggu pada peratusan air </w:t>
      </w:r>
      <w:r>
        <w:rPr>
          <w:rFonts w:ascii="Times New Roman" w:hAnsi="Times New Roman"/>
          <w:color w:val="000000"/>
          <w:sz w:val="18"/>
          <w:szCs w:val="18"/>
          <w:shd w:val="clear" w:color="auto" w:fill="FFFFFF"/>
        </w:rPr>
        <w:t xml:space="preserve">sehingga </w:t>
      </w:r>
      <w:r w:rsidRPr="005B0FA2">
        <w:rPr>
          <w:rFonts w:ascii="Times New Roman" w:hAnsi="Times New Roman"/>
          <w:color w:val="000000"/>
          <w:sz w:val="18"/>
          <w:szCs w:val="18"/>
          <w:shd w:val="clear" w:color="auto" w:fill="FFFFFF"/>
        </w:rPr>
        <w:t>30</w:t>
      </w:r>
      <w:r w:rsidRPr="00EC499F">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 xml:space="preserve">wt. </w:t>
      </w:r>
      <w:r w:rsidRPr="005B0FA2">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pada suhu 4 °C, 25 °C dan 40 °C.</w:t>
      </w:r>
    </w:p>
    <w:p w:rsidR="0082511E" w:rsidRDefault="0082511E" w:rsidP="0082511E">
      <w:pPr>
        <w:widowControl w:val="0"/>
        <w:autoSpaceDE w:val="0"/>
        <w:autoSpaceDN w:val="0"/>
        <w:adjustRightInd w:val="0"/>
        <w:spacing w:after="0" w:line="213" w:lineRule="exact"/>
        <w:rPr>
          <w:rFonts w:ascii="Times New Roman" w:hAnsi="Times New Roman"/>
          <w:sz w:val="24"/>
          <w:szCs w:val="24"/>
        </w:rPr>
      </w:pPr>
    </w:p>
    <w:p w:rsidR="0082511E" w:rsidRDefault="0082511E" w:rsidP="0082511E">
      <w:pPr>
        <w:widowControl w:val="0"/>
        <w:autoSpaceDE w:val="0"/>
        <w:autoSpaceDN w:val="0"/>
        <w:adjustRightInd w:val="0"/>
        <w:spacing w:after="0" w:line="240" w:lineRule="auto"/>
        <w:rPr>
          <w:rFonts w:ascii="Times New Roman" w:hAnsi="Times New Roman"/>
          <w:color w:val="000000"/>
          <w:sz w:val="18"/>
          <w:szCs w:val="18"/>
          <w:shd w:val="clear" w:color="auto" w:fill="FFFFFF"/>
        </w:rPr>
      </w:pPr>
      <w:r>
        <w:rPr>
          <w:rFonts w:ascii="Times New Roman" w:hAnsi="Times New Roman"/>
          <w:b/>
          <w:bCs/>
          <w:sz w:val="18"/>
          <w:szCs w:val="18"/>
        </w:rPr>
        <w:t xml:space="preserve">Kata kunci: </w:t>
      </w:r>
      <w:r>
        <w:rPr>
          <w:rFonts w:ascii="Times New Roman" w:hAnsi="Times New Roman"/>
          <w:sz w:val="18"/>
          <w:szCs w:val="18"/>
          <w:lang w:eastAsia="en-GB"/>
        </w:rPr>
        <w:t xml:space="preserve">mikroemulsi, </w:t>
      </w:r>
      <w:r w:rsidRPr="005B0FA2">
        <w:rPr>
          <w:rFonts w:ascii="Times New Roman" w:hAnsi="Times New Roman"/>
          <w:color w:val="000000"/>
          <w:sz w:val="18"/>
          <w:szCs w:val="18"/>
          <w:shd w:val="clear" w:color="auto" w:fill="FFFFFF"/>
        </w:rPr>
        <w:t>karboksimetil selulosa</w:t>
      </w:r>
      <w:r>
        <w:rPr>
          <w:rFonts w:ascii="Times New Roman" w:hAnsi="Times New Roman"/>
          <w:color w:val="000000"/>
          <w:sz w:val="18"/>
          <w:szCs w:val="18"/>
          <w:shd w:val="clear" w:color="auto" w:fill="FFFFFF"/>
        </w:rPr>
        <w:t>, vitamin C, rajah fasa ternari</w:t>
      </w:r>
    </w:p>
    <w:p w:rsidR="0082511E" w:rsidRDefault="0082511E" w:rsidP="0082511E">
      <w:pPr>
        <w:spacing w:after="0" w:line="240" w:lineRule="auto"/>
        <w:jc w:val="center"/>
        <w:rPr>
          <w:rFonts w:ascii="Times New Roman" w:hAnsi="Times New Roman"/>
          <w:noProof/>
          <w:sz w:val="20"/>
          <w:szCs w:val="20"/>
          <w:lang w:bidi="ar-SA"/>
        </w:rPr>
      </w:pPr>
    </w:p>
    <w:p w:rsidR="0082511E" w:rsidRPr="00677FC5" w:rsidRDefault="0082511E" w:rsidP="0082511E">
      <w:pPr>
        <w:spacing w:after="0" w:line="240" w:lineRule="auto"/>
        <w:jc w:val="center"/>
        <w:rPr>
          <w:rFonts w:ascii="Times New Roman" w:hAnsi="Times New Roman"/>
          <w:noProof/>
          <w:sz w:val="20"/>
          <w:szCs w:val="20"/>
          <w:lang w:bidi="ar-SA"/>
        </w:rPr>
      </w:pPr>
    </w:p>
    <w:p w:rsidR="0082511E" w:rsidRPr="00F447A7" w:rsidRDefault="0082511E" w:rsidP="0082511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82511E" w:rsidRPr="00371510" w:rsidRDefault="0082511E" w:rsidP="0082511E">
      <w:pPr>
        <w:widowControl w:val="0"/>
        <w:autoSpaceDE w:val="0"/>
        <w:autoSpaceDN w:val="0"/>
        <w:adjustRightInd w:val="0"/>
        <w:spacing w:after="0" w:line="240" w:lineRule="auto"/>
        <w:jc w:val="both"/>
        <w:rPr>
          <w:rFonts w:ascii="Times New Roman" w:hAnsi="Times New Roman"/>
          <w:sz w:val="20"/>
          <w:szCs w:val="20"/>
        </w:rPr>
      </w:pPr>
      <w:r w:rsidRPr="00371510">
        <w:rPr>
          <w:rFonts w:ascii="Times New Roman" w:hAnsi="Times New Roman"/>
          <w:sz w:val="20"/>
          <w:szCs w:val="20"/>
        </w:rPr>
        <w:t xml:space="preserve">Pharmaceutical studies are conducted to transmit the active ingredients or drugs to the target organs while reducing side effects and discomfort to the patients </w:t>
      </w:r>
      <w:r>
        <w:rPr>
          <w:rFonts w:ascii="Times New Roman" w:hAnsi="Times New Roman"/>
          <w:sz w:val="20"/>
          <w:szCs w:val="20"/>
        </w:rPr>
        <w:t>[1]</w:t>
      </w:r>
      <w:r w:rsidRPr="00371510">
        <w:rPr>
          <w:rFonts w:ascii="Times New Roman" w:hAnsi="Times New Roman"/>
          <w:sz w:val="20"/>
          <w:szCs w:val="20"/>
        </w:rPr>
        <w:t xml:space="preserve">. Nowadays, users prefer on </w:t>
      </w:r>
      <w:r>
        <w:rPr>
          <w:rFonts w:ascii="Times New Roman" w:hAnsi="Times New Roman"/>
          <w:sz w:val="20"/>
          <w:szCs w:val="20"/>
        </w:rPr>
        <w:t>medication-based transmission medium that can provide</w:t>
      </w:r>
      <w:r w:rsidRPr="00371510">
        <w:rPr>
          <w:rFonts w:ascii="Times New Roman" w:hAnsi="Times New Roman"/>
          <w:sz w:val="20"/>
          <w:szCs w:val="20"/>
        </w:rPr>
        <w:t xml:space="preserve"> a quick effect, easy and reduc</w:t>
      </w:r>
      <w:r>
        <w:rPr>
          <w:rFonts w:ascii="Times New Roman" w:hAnsi="Times New Roman"/>
          <w:sz w:val="20"/>
          <w:szCs w:val="20"/>
        </w:rPr>
        <w:t>e side effects to the patients [2].</w:t>
      </w:r>
    </w:p>
    <w:p w:rsidR="0082511E" w:rsidRPr="00371510" w:rsidRDefault="0082511E" w:rsidP="0082511E">
      <w:pPr>
        <w:widowControl w:val="0"/>
        <w:autoSpaceDE w:val="0"/>
        <w:autoSpaceDN w:val="0"/>
        <w:adjustRightInd w:val="0"/>
        <w:spacing w:after="0" w:line="240" w:lineRule="auto"/>
        <w:ind w:firstLine="720"/>
        <w:jc w:val="both"/>
        <w:rPr>
          <w:rFonts w:ascii="Times New Roman" w:hAnsi="Times New Roman"/>
          <w:sz w:val="20"/>
          <w:szCs w:val="20"/>
        </w:rPr>
      </w:pPr>
    </w:p>
    <w:p w:rsidR="0082511E" w:rsidRDefault="0082511E" w:rsidP="0082511E">
      <w:pPr>
        <w:widowControl w:val="0"/>
        <w:autoSpaceDE w:val="0"/>
        <w:autoSpaceDN w:val="0"/>
        <w:adjustRightInd w:val="0"/>
        <w:spacing w:after="0" w:line="240" w:lineRule="auto"/>
        <w:jc w:val="both"/>
        <w:rPr>
          <w:rFonts w:ascii="Times New Roman" w:hAnsi="Times New Roman"/>
          <w:sz w:val="20"/>
          <w:szCs w:val="20"/>
        </w:rPr>
      </w:pPr>
      <w:r w:rsidRPr="00371510">
        <w:rPr>
          <w:rFonts w:ascii="Times New Roman" w:hAnsi="Times New Roman"/>
          <w:sz w:val="20"/>
          <w:szCs w:val="20"/>
        </w:rPr>
        <w:t>In the last two decades, microemulsion received an attention as a system that could improve drug delivery sy</w:t>
      </w:r>
      <w:r>
        <w:rPr>
          <w:rFonts w:ascii="Times New Roman" w:hAnsi="Times New Roman"/>
          <w:sz w:val="20"/>
          <w:szCs w:val="20"/>
        </w:rPr>
        <w:t>stem because of its properties of interest [3]</w:t>
      </w:r>
      <w:r w:rsidRPr="00371510">
        <w:rPr>
          <w:rFonts w:ascii="Times New Roman" w:hAnsi="Times New Roman"/>
          <w:sz w:val="20"/>
          <w:szCs w:val="20"/>
        </w:rPr>
        <w:t xml:space="preserve">. Microemulsion is a single system that is transparent and optically isotropic phase consisting of oil, water and surfactants. </w:t>
      </w:r>
      <w:r>
        <w:rPr>
          <w:rFonts w:ascii="Times New Roman" w:hAnsi="Times New Roman"/>
          <w:sz w:val="20"/>
          <w:szCs w:val="20"/>
        </w:rPr>
        <w:t>It</w:t>
      </w:r>
      <w:r w:rsidRPr="00371510">
        <w:rPr>
          <w:rFonts w:ascii="Times New Roman" w:hAnsi="Times New Roman"/>
          <w:sz w:val="20"/>
          <w:szCs w:val="20"/>
        </w:rPr>
        <w:t xml:space="preserve"> is seen as an ideal system for the delivery of active ingredients </w:t>
      </w:r>
      <w:r>
        <w:rPr>
          <w:rFonts w:ascii="Times New Roman" w:hAnsi="Times New Roman"/>
          <w:sz w:val="20"/>
          <w:szCs w:val="20"/>
        </w:rPr>
        <w:t>due to</w:t>
      </w:r>
      <w:r w:rsidRPr="00371510">
        <w:rPr>
          <w:rFonts w:ascii="Times New Roman" w:hAnsi="Times New Roman"/>
          <w:sz w:val="20"/>
          <w:szCs w:val="20"/>
        </w:rPr>
        <w:t xml:space="preserve"> thermodynamically stable, low viscosity, easy to manufacture and has a small range of droplet sizes</w:t>
      </w:r>
      <w:r>
        <w:rPr>
          <w:rFonts w:ascii="Times New Roman" w:hAnsi="Times New Roman"/>
          <w:sz w:val="20"/>
          <w:szCs w:val="20"/>
        </w:rPr>
        <w:t xml:space="preserve"> [3, 4]</w:t>
      </w:r>
      <w:r w:rsidRPr="00371510">
        <w:rPr>
          <w:rFonts w:ascii="Times New Roman" w:hAnsi="Times New Roman"/>
          <w:sz w:val="20"/>
          <w:szCs w:val="20"/>
        </w:rPr>
        <w:t xml:space="preserve">. </w:t>
      </w:r>
      <w:r>
        <w:rPr>
          <w:rFonts w:ascii="Times New Roman" w:hAnsi="Times New Roman"/>
          <w:sz w:val="20"/>
          <w:szCs w:val="20"/>
        </w:rPr>
        <w:t xml:space="preserve">Due to small size of droplet (20-200nm), </w:t>
      </w:r>
      <w:r w:rsidRPr="00927F8D">
        <w:rPr>
          <w:rFonts w:ascii="Times New Roman" w:hAnsi="Times New Roman"/>
          <w:sz w:val="20"/>
          <w:szCs w:val="20"/>
        </w:rPr>
        <w:t>microemulsion is able to enhance the penetration and absorption of drug or active ingredient into the skin.</w:t>
      </w:r>
      <w:r>
        <w:rPr>
          <w:rFonts w:ascii="Times New Roman" w:hAnsi="Times New Roman"/>
          <w:sz w:val="20"/>
          <w:szCs w:val="20"/>
        </w:rPr>
        <w:t xml:space="preserve"> </w:t>
      </w:r>
      <w:r w:rsidRPr="00F4022B">
        <w:rPr>
          <w:rFonts w:ascii="Times New Roman" w:hAnsi="Times New Roman"/>
          <w:sz w:val="20"/>
          <w:szCs w:val="20"/>
        </w:rPr>
        <w:t xml:space="preserve">Besides that, microemulsion system could provide </w:t>
      </w:r>
      <w:r>
        <w:rPr>
          <w:rFonts w:ascii="Times New Roman" w:hAnsi="Times New Roman"/>
          <w:sz w:val="20"/>
          <w:szCs w:val="20"/>
        </w:rPr>
        <w:t>a higher degree</w:t>
      </w:r>
      <w:r w:rsidRPr="00F4022B">
        <w:rPr>
          <w:rFonts w:ascii="Times New Roman" w:hAnsi="Times New Roman"/>
          <w:sz w:val="20"/>
          <w:szCs w:val="20"/>
        </w:rPr>
        <w:t xml:space="preserve"> of solubility of lipophilic</w:t>
      </w:r>
      <w:r w:rsidRPr="00371510">
        <w:rPr>
          <w:rFonts w:ascii="Times New Roman" w:hAnsi="Times New Roman"/>
          <w:sz w:val="20"/>
          <w:szCs w:val="20"/>
        </w:rPr>
        <w:t xml:space="preserve"> and hydrophilic active ingredients and prevent them from degraded </w:t>
      </w:r>
      <w:r>
        <w:rPr>
          <w:rFonts w:ascii="Times New Roman" w:hAnsi="Times New Roman"/>
          <w:sz w:val="20"/>
          <w:szCs w:val="20"/>
        </w:rPr>
        <w:t>[5].</w:t>
      </w:r>
    </w:p>
    <w:p w:rsidR="0082511E" w:rsidRPr="00371510" w:rsidRDefault="0082511E" w:rsidP="0082511E">
      <w:pPr>
        <w:widowControl w:val="0"/>
        <w:autoSpaceDE w:val="0"/>
        <w:autoSpaceDN w:val="0"/>
        <w:adjustRightInd w:val="0"/>
        <w:spacing w:after="0" w:line="240" w:lineRule="auto"/>
        <w:jc w:val="both"/>
        <w:rPr>
          <w:rFonts w:ascii="Times New Roman" w:hAnsi="Times New Roman"/>
          <w:sz w:val="20"/>
          <w:szCs w:val="20"/>
        </w:rPr>
      </w:pPr>
    </w:p>
    <w:p w:rsidR="0082511E" w:rsidRDefault="0082511E" w:rsidP="0082511E">
      <w:pPr>
        <w:widowControl w:val="0"/>
        <w:autoSpaceDE w:val="0"/>
        <w:autoSpaceDN w:val="0"/>
        <w:adjustRightInd w:val="0"/>
        <w:spacing w:after="0" w:line="240" w:lineRule="auto"/>
        <w:jc w:val="both"/>
        <w:rPr>
          <w:rFonts w:ascii="Times New Roman" w:hAnsi="Times New Roman"/>
          <w:sz w:val="20"/>
          <w:szCs w:val="20"/>
        </w:rPr>
      </w:pPr>
      <w:r w:rsidRPr="00371510">
        <w:rPr>
          <w:rFonts w:ascii="Times New Roman" w:hAnsi="Times New Roman"/>
          <w:sz w:val="20"/>
          <w:szCs w:val="20"/>
        </w:rPr>
        <w:t>Cellulose is a biopolymer that is abundant in natural resources with formula (C</w:t>
      </w:r>
      <w:r w:rsidRPr="00371510">
        <w:rPr>
          <w:rFonts w:ascii="Times New Roman" w:hAnsi="Times New Roman"/>
          <w:sz w:val="20"/>
          <w:szCs w:val="20"/>
          <w:vertAlign w:val="subscript"/>
        </w:rPr>
        <w:t>6</w:t>
      </w:r>
      <w:r w:rsidRPr="00371510">
        <w:rPr>
          <w:rFonts w:ascii="Times New Roman" w:hAnsi="Times New Roman"/>
          <w:sz w:val="20"/>
          <w:szCs w:val="20"/>
        </w:rPr>
        <w:t>H</w:t>
      </w:r>
      <w:r w:rsidRPr="00371510">
        <w:rPr>
          <w:rFonts w:ascii="Times New Roman" w:hAnsi="Times New Roman"/>
          <w:sz w:val="20"/>
          <w:szCs w:val="20"/>
          <w:vertAlign w:val="subscript"/>
        </w:rPr>
        <w:t>10</w:t>
      </w:r>
      <w:r w:rsidRPr="00371510">
        <w:rPr>
          <w:rFonts w:ascii="Times New Roman" w:hAnsi="Times New Roman"/>
          <w:sz w:val="20"/>
          <w:szCs w:val="20"/>
        </w:rPr>
        <w:t>O</w:t>
      </w:r>
      <w:r w:rsidRPr="00371510">
        <w:rPr>
          <w:rFonts w:ascii="Times New Roman" w:hAnsi="Times New Roman"/>
          <w:sz w:val="20"/>
          <w:szCs w:val="20"/>
          <w:vertAlign w:val="subscript"/>
        </w:rPr>
        <w:t>5</w:t>
      </w:r>
      <w:r w:rsidRPr="00371510">
        <w:rPr>
          <w:rFonts w:ascii="Times New Roman" w:hAnsi="Times New Roman"/>
          <w:sz w:val="20"/>
          <w:szCs w:val="20"/>
        </w:rPr>
        <w:t>)</w:t>
      </w:r>
      <w:r w:rsidRPr="00371510">
        <w:rPr>
          <w:rFonts w:ascii="Times New Roman" w:hAnsi="Times New Roman"/>
          <w:sz w:val="20"/>
          <w:szCs w:val="20"/>
          <w:vertAlign w:val="subscript"/>
        </w:rPr>
        <w:t>n</w:t>
      </w:r>
      <w:r>
        <w:rPr>
          <w:rFonts w:ascii="Times New Roman" w:hAnsi="Times New Roman"/>
          <w:sz w:val="20"/>
          <w:szCs w:val="20"/>
        </w:rPr>
        <w:t>. Since</w:t>
      </w:r>
      <w:r w:rsidRPr="00371510">
        <w:rPr>
          <w:rFonts w:ascii="Times New Roman" w:hAnsi="Times New Roman"/>
          <w:sz w:val="20"/>
          <w:szCs w:val="20"/>
        </w:rPr>
        <w:t xml:space="preserve"> cellulose is not water soluble, it should be modified to enable it to be applied in </w:t>
      </w:r>
      <w:r>
        <w:rPr>
          <w:rFonts w:ascii="Times New Roman" w:hAnsi="Times New Roman"/>
          <w:sz w:val="20"/>
          <w:szCs w:val="20"/>
        </w:rPr>
        <w:t>the industry</w:t>
      </w:r>
      <w:r w:rsidRPr="00371510">
        <w:rPr>
          <w:rFonts w:ascii="Times New Roman" w:hAnsi="Times New Roman"/>
          <w:sz w:val="20"/>
          <w:szCs w:val="20"/>
        </w:rPr>
        <w:t xml:space="preserve"> as a thickener, a gel agent</w:t>
      </w:r>
      <w:r>
        <w:rPr>
          <w:rFonts w:ascii="Times New Roman" w:hAnsi="Times New Roman"/>
          <w:sz w:val="20"/>
          <w:szCs w:val="20"/>
        </w:rPr>
        <w:t xml:space="preserve"> or a stabilizing agent [6]</w:t>
      </w:r>
      <w:r w:rsidRPr="00371510">
        <w:rPr>
          <w:rFonts w:ascii="Times New Roman" w:hAnsi="Times New Roman"/>
          <w:sz w:val="20"/>
          <w:szCs w:val="20"/>
        </w:rPr>
        <w:t xml:space="preserve">. </w:t>
      </w:r>
      <w:r w:rsidRPr="004C531F">
        <w:rPr>
          <w:rFonts w:ascii="Times New Roman" w:hAnsi="Times New Roman"/>
          <w:sz w:val="20"/>
          <w:szCs w:val="20"/>
        </w:rPr>
        <w:t>To make water soluble cellulose, cellulose has to be modified through etherification process and will produce cellulose derivatives such as carboxymethyl cellulose (CMC), methyl cellulose (MC), hydroxypropyl cellulose (HPC) and hydroxypropyl methyl cellulose (HPMC). Carboxymethyl cellulose (CMC) used in this study is a cellulose ether derivative which is soluble in water and applied a lot in food, cosmetics, pharmaceuticals and detergent [7]. In pharmaceuticals, cellulose ether derivative is a type of polymer that popular and widely used for the formulation of the active ingredient in the form of dosage and pharmaceutical products.</w:t>
      </w:r>
      <w:r w:rsidRPr="00371510">
        <w:rPr>
          <w:rFonts w:ascii="Times New Roman" w:hAnsi="Times New Roman"/>
          <w:sz w:val="20"/>
          <w:szCs w:val="20"/>
        </w:rPr>
        <w:t xml:space="preserve"> This derivative plays a big role in many types of pharmaceutical funct</w:t>
      </w:r>
      <w:r>
        <w:rPr>
          <w:rFonts w:ascii="Times New Roman" w:hAnsi="Times New Roman"/>
          <w:sz w:val="20"/>
          <w:szCs w:val="20"/>
        </w:rPr>
        <w:t>ions such as controlled-release</w:t>
      </w:r>
      <w:r w:rsidRPr="00371510">
        <w:rPr>
          <w:rFonts w:ascii="Times New Roman" w:hAnsi="Times New Roman"/>
          <w:sz w:val="20"/>
          <w:szCs w:val="20"/>
        </w:rPr>
        <w:t xml:space="preserve"> (CR), sustained-release</w:t>
      </w:r>
      <w:r>
        <w:rPr>
          <w:rFonts w:ascii="Times New Roman" w:hAnsi="Times New Roman"/>
          <w:sz w:val="20"/>
          <w:szCs w:val="20"/>
        </w:rPr>
        <w:t>d (SR) and enteric-coated (EC) [8, 9]</w:t>
      </w:r>
      <w:r w:rsidRPr="00371510">
        <w:rPr>
          <w:rFonts w:ascii="Times New Roman" w:hAnsi="Times New Roman"/>
          <w:sz w:val="20"/>
          <w:szCs w:val="20"/>
        </w:rPr>
        <w:t>.</w:t>
      </w:r>
    </w:p>
    <w:p w:rsidR="0082511E" w:rsidRDefault="0082511E" w:rsidP="0082511E">
      <w:pPr>
        <w:widowControl w:val="0"/>
        <w:autoSpaceDE w:val="0"/>
        <w:autoSpaceDN w:val="0"/>
        <w:adjustRightInd w:val="0"/>
        <w:spacing w:after="0" w:line="240" w:lineRule="auto"/>
        <w:jc w:val="both"/>
        <w:rPr>
          <w:rFonts w:ascii="Times New Roman" w:hAnsi="Times New Roman"/>
          <w:sz w:val="20"/>
          <w:szCs w:val="20"/>
        </w:rPr>
      </w:pPr>
    </w:p>
    <w:p w:rsidR="0082511E" w:rsidRDefault="0082511E" w:rsidP="0082511E">
      <w:pPr>
        <w:widowControl w:val="0"/>
        <w:autoSpaceDE w:val="0"/>
        <w:autoSpaceDN w:val="0"/>
        <w:adjustRightInd w:val="0"/>
        <w:spacing w:after="0" w:line="240" w:lineRule="auto"/>
        <w:jc w:val="both"/>
        <w:rPr>
          <w:rFonts w:ascii="Times New Roman" w:hAnsi="Times New Roman"/>
          <w:sz w:val="20"/>
          <w:szCs w:val="20"/>
        </w:rPr>
      </w:pPr>
      <w:r w:rsidRPr="005039D3">
        <w:rPr>
          <w:rFonts w:ascii="Times New Roman" w:hAnsi="Times New Roman"/>
          <w:sz w:val="20"/>
          <w:szCs w:val="20"/>
        </w:rPr>
        <w:t>Vitamin C</w:t>
      </w:r>
      <w:r>
        <w:rPr>
          <w:rFonts w:ascii="Times New Roman" w:hAnsi="Times New Roman"/>
          <w:sz w:val="20"/>
          <w:szCs w:val="20"/>
        </w:rPr>
        <w:t>, in the form of L-ascorbic acid, is water soluble,</w:t>
      </w:r>
      <w:r w:rsidRPr="005039D3">
        <w:rPr>
          <w:rFonts w:ascii="Times New Roman" w:hAnsi="Times New Roman"/>
          <w:sz w:val="20"/>
          <w:szCs w:val="20"/>
        </w:rPr>
        <w:t xml:space="preserve"> an antioxidant and </w:t>
      </w:r>
      <w:r>
        <w:rPr>
          <w:rFonts w:ascii="Times New Roman" w:hAnsi="Times New Roman"/>
          <w:sz w:val="20"/>
          <w:szCs w:val="20"/>
        </w:rPr>
        <w:t>able</w:t>
      </w:r>
      <w:r w:rsidRPr="005039D3">
        <w:rPr>
          <w:rFonts w:ascii="Times New Roman" w:hAnsi="Times New Roman"/>
          <w:sz w:val="20"/>
          <w:szCs w:val="20"/>
        </w:rPr>
        <w:t xml:space="preserve"> to regul</w:t>
      </w:r>
      <w:r>
        <w:rPr>
          <w:rFonts w:ascii="Times New Roman" w:hAnsi="Times New Roman"/>
          <w:sz w:val="20"/>
          <w:szCs w:val="20"/>
        </w:rPr>
        <w:t>ate the production of collagen i</w:t>
      </w:r>
      <w:r w:rsidRPr="005039D3">
        <w:rPr>
          <w:rFonts w:ascii="Times New Roman" w:hAnsi="Times New Roman"/>
          <w:sz w:val="20"/>
          <w:szCs w:val="20"/>
        </w:rPr>
        <w:t xml:space="preserve">n the skin. In addition, vitamin </w:t>
      </w:r>
      <w:r>
        <w:rPr>
          <w:rFonts w:ascii="Times New Roman" w:hAnsi="Times New Roman"/>
          <w:sz w:val="20"/>
          <w:szCs w:val="20"/>
        </w:rPr>
        <w:t xml:space="preserve">C can help the formation of stratum </w:t>
      </w:r>
      <w:r w:rsidRPr="005039D3">
        <w:rPr>
          <w:rFonts w:ascii="Times New Roman" w:hAnsi="Times New Roman"/>
          <w:sz w:val="20"/>
          <w:szCs w:val="20"/>
        </w:rPr>
        <w:t>corneum barrier lipids where vitamin C acts to normalize the lipid profile epidermis (especially glucose,</w:t>
      </w:r>
      <w:r>
        <w:rPr>
          <w:rFonts w:ascii="Times New Roman" w:hAnsi="Times New Roman"/>
          <w:sz w:val="20"/>
          <w:szCs w:val="20"/>
        </w:rPr>
        <w:t xml:space="preserve"> glycosphingolipid</w:t>
      </w:r>
      <w:r w:rsidRPr="005039D3">
        <w:rPr>
          <w:rFonts w:ascii="Times New Roman" w:hAnsi="Times New Roman"/>
          <w:sz w:val="20"/>
          <w:szCs w:val="20"/>
        </w:rPr>
        <w:t xml:space="preserve"> and ceramide) in the epidermis. In cosmetic formulation, vitamin C is usually used to prevent skin aging and environmental </w:t>
      </w:r>
      <w:r>
        <w:rPr>
          <w:rFonts w:ascii="Times New Roman" w:hAnsi="Times New Roman"/>
          <w:sz w:val="20"/>
          <w:szCs w:val="20"/>
        </w:rPr>
        <w:t>insults</w:t>
      </w:r>
      <w:r w:rsidRPr="005039D3">
        <w:rPr>
          <w:rFonts w:ascii="Times New Roman" w:hAnsi="Times New Roman"/>
          <w:sz w:val="20"/>
          <w:szCs w:val="20"/>
        </w:rPr>
        <w:t xml:space="preserve">. </w:t>
      </w:r>
      <w:r w:rsidRPr="00927F8D">
        <w:rPr>
          <w:rFonts w:ascii="Times New Roman" w:hAnsi="Times New Roman"/>
          <w:sz w:val="20"/>
          <w:szCs w:val="20"/>
        </w:rPr>
        <w:t>[</w:t>
      </w:r>
      <w:r>
        <w:rPr>
          <w:rFonts w:ascii="Times New Roman" w:hAnsi="Times New Roman"/>
          <w:sz w:val="20"/>
          <w:szCs w:val="20"/>
        </w:rPr>
        <w:t>10</w:t>
      </w:r>
      <w:r w:rsidRPr="00927F8D">
        <w:rPr>
          <w:rFonts w:ascii="Times New Roman" w:hAnsi="Times New Roman"/>
          <w:sz w:val="20"/>
          <w:szCs w:val="20"/>
        </w:rPr>
        <w:t>].</w:t>
      </w:r>
      <w:r>
        <w:rPr>
          <w:rFonts w:ascii="Times New Roman" w:hAnsi="Times New Roman"/>
          <w:sz w:val="20"/>
          <w:szCs w:val="20"/>
        </w:rPr>
        <w:t xml:space="preserve"> Therefore, the selection of a very suitable carrier system to deliver it to the sites of action is very important [11].</w:t>
      </w:r>
    </w:p>
    <w:p w:rsidR="0082511E" w:rsidRPr="00371510" w:rsidRDefault="0082511E" w:rsidP="0082511E">
      <w:pPr>
        <w:widowControl w:val="0"/>
        <w:autoSpaceDE w:val="0"/>
        <w:autoSpaceDN w:val="0"/>
        <w:adjustRightInd w:val="0"/>
        <w:spacing w:after="0" w:line="240" w:lineRule="auto"/>
        <w:jc w:val="both"/>
        <w:rPr>
          <w:rFonts w:ascii="Times New Roman" w:hAnsi="Times New Roman"/>
          <w:sz w:val="20"/>
          <w:szCs w:val="20"/>
        </w:rPr>
      </w:pPr>
    </w:p>
    <w:p w:rsidR="0082511E" w:rsidRPr="009066B5" w:rsidRDefault="0082511E" w:rsidP="0082511E">
      <w:pPr>
        <w:widowControl w:val="0"/>
        <w:autoSpaceDE w:val="0"/>
        <w:autoSpaceDN w:val="0"/>
        <w:adjustRightInd w:val="0"/>
        <w:spacing w:after="0" w:line="240" w:lineRule="auto"/>
        <w:jc w:val="both"/>
        <w:rPr>
          <w:rFonts w:ascii="Times New Roman" w:hAnsi="Times New Roman"/>
          <w:sz w:val="20"/>
          <w:szCs w:val="20"/>
        </w:rPr>
      </w:pPr>
      <w:r w:rsidRPr="00371510">
        <w:rPr>
          <w:rFonts w:ascii="Times New Roman" w:hAnsi="Times New Roman"/>
          <w:sz w:val="20"/>
          <w:szCs w:val="20"/>
        </w:rPr>
        <w:t>In this study, formulation of microemulsions was developed by using oleic acid as the oil component, polysorbate 20 (Tween 20) as surfactant (S) and propylene glycol as cosurfactant (CoS). Such microemulsion were prepared with and without the active ingredient (Vitamin C) and/or CMC to investigate the effect of the components to the microemulsion system physically.</w:t>
      </w:r>
    </w:p>
    <w:p w:rsidR="0082511E" w:rsidRPr="00F447A7" w:rsidRDefault="0082511E" w:rsidP="0082511E">
      <w:pPr>
        <w:spacing w:after="0" w:line="240" w:lineRule="auto"/>
        <w:jc w:val="center"/>
        <w:rPr>
          <w:rFonts w:ascii="Times New Roman" w:hAnsi="Times New Roman"/>
          <w:noProof/>
          <w:sz w:val="20"/>
          <w:szCs w:val="20"/>
          <w:lang w:bidi="ar-SA"/>
        </w:rPr>
      </w:pPr>
    </w:p>
    <w:p w:rsidR="0082511E" w:rsidRPr="00F447A7" w:rsidRDefault="0082511E" w:rsidP="0082511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82511E" w:rsidRDefault="0082511E" w:rsidP="0082511E">
      <w:pPr>
        <w:widowControl w:val="0"/>
        <w:autoSpaceDE w:val="0"/>
        <w:autoSpaceDN w:val="0"/>
        <w:adjustRightInd w:val="0"/>
        <w:spacing w:after="0" w:line="240" w:lineRule="auto"/>
        <w:jc w:val="both"/>
        <w:rPr>
          <w:rFonts w:ascii="Times New Roman" w:hAnsi="Times New Roman"/>
          <w:sz w:val="20"/>
          <w:szCs w:val="20"/>
          <w:lang w:val="en-MY"/>
        </w:rPr>
      </w:pPr>
      <w:r w:rsidRPr="00371510">
        <w:rPr>
          <w:rFonts w:ascii="Times New Roman" w:hAnsi="Times New Roman"/>
          <w:sz w:val="20"/>
          <w:szCs w:val="20"/>
          <w:lang w:val="en-MY"/>
        </w:rPr>
        <w:t>Ascorbic acid (Vitamin C), C</w:t>
      </w:r>
      <w:r w:rsidRPr="00371510">
        <w:rPr>
          <w:rFonts w:ascii="Times New Roman" w:hAnsi="Times New Roman"/>
          <w:sz w:val="20"/>
          <w:szCs w:val="20"/>
          <w:vertAlign w:val="subscript"/>
          <w:lang w:val="en-MY"/>
        </w:rPr>
        <w:t>6</w:t>
      </w:r>
      <w:r w:rsidRPr="00371510">
        <w:rPr>
          <w:rFonts w:ascii="Times New Roman" w:hAnsi="Times New Roman"/>
          <w:sz w:val="20"/>
          <w:szCs w:val="20"/>
          <w:lang w:val="en-MY"/>
        </w:rPr>
        <w:t>H</w:t>
      </w:r>
      <w:r w:rsidRPr="00371510">
        <w:rPr>
          <w:rFonts w:ascii="Times New Roman" w:hAnsi="Times New Roman"/>
          <w:sz w:val="20"/>
          <w:szCs w:val="20"/>
          <w:vertAlign w:val="subscript"/>
          <w:lang w:val="en-MY"/>
        </w:rPr>
        <w:t>8</w:t>
      </w:r>
      <w:r w:rsidRPr="00371510">
        <w:rPr>
          <w:rFonts w:ascii="Times New Roman" w:hAnsi="Times New Roman"/>
          <w:sz w:val="20"/>
          <w:szCs w:val="20"/>
          <w:lang w:val="en-MY"/>
        </w:rPr>
        <w:t>O</w:t>
      </w:r>
      <w:r w:rsidRPr="00371510">
        <w:rPr>
          <w:rFonts w:ascii="Times New Roman" w:hAnsi="Times New Roman"/>
          <w:sz w:val="20"/>
          <w:szCs w:val="20"/>
          <w:vertAlign w:val="subscript"/>
          <w:lang w:val="en-MY"/>
        </w:rPr>
        <w:t>6</w:t>
      </w:r>
      <w:r w:rsidRPr="00371510">
        <w:rPr>
          <w:rFonts w:ascii="Times New Roman" w:hAnsi="Times New Roman"/>
          <w:sz w:val="20"/>
          <w:szCs w:val="20"/>
          <w:lang w:val="en-MY"/>
        </w:rPr>
        <w:t xml:space="preserve"> was purchased from Merck (Germany). Monolaurate polyoxyethylene (20) sorbit (Tween20), C</w:t>
      </w:r>
      <w:r w:rsidRPr="00371510">
        <w:rPr>
          <w:rFonts w:ascii="Times New Roman" w:hAnsi="Times New Roman"/>
          <w:sz w:val="20"/>
          <w:szCs w:val="20"/>
          <w:vertAlign w:val="subscript"/>
          <w:lang w:val="en-MY"/>
        </w:rPr>
        <w:t>58</w:t>
      </w:r>
      <w:r w:rsidRPr="00371510">
        <w:rPr>
          <w:rFonts w:ascii="Times New Roman" w:hAnsi="Times New Roman"/>
          <w:sz w:val="20"/>
          <w:szCs w:val="20"/>
          <w:lang w:val="en-MY"/>
        </w:rPr>
        <w:t>H</w:t>
      </w:r>
      <w:r w:rsidRPr="00371510">
        <w:rPr>
          <w:rFonts w:ascii="Times New Roman" w:hAnsi="Times New Roman"/>
          <w:sz w:val="20"/>
          <w:szCs w:val="20"/>
          <w:vertAlign w:val="subscript"/>
          <w:lang w:val="en-MY"/>
        </w:rPr>
        <w:t>114</w:t>
      </w:r>
      <w:r w:rsidRPr="00371510">
        <w:rPr>
          <w:rFonts w:ascii="Times New Roman" w:hAnsi="Times New Roman"/>
          <w:sz w:val="20"/>
          <w:szCs w:val="20"/>
          <w:lang w:val="en-MY"/>
        </w:rPr>
        <w:t>O</w:t>
      </w:r>
      <w:r w:rsidRPr="00371510">
        <w:rPr>
          <w:rFonts w:ascii="Times New Roman" w:hAnsi="Times New Roman"/>
          <w:sz w:val="20"/>
          <w:szCs w:val="20"/>
          <w:vertAlign w:val="subscript"/>
          <w:lang w:val="en-MY"/>
        </w:rPr>
        <w:t>26;</w:t>
      </w:r>
      <w:r>
        <w:rPr>
          <w:rFonts w:ascii="Times New Roman" w:hAnsi="Times New Roman"/>
          <w:sz w:val="20"/>
          <w:szCs w:val="20"/>
          <w:lang w:val="en-MY"/>
        </w:rPr>
        <w:t xml:space="preserve"> o</w:t>
      </w:r>
      <w:r w:rsidRPr="00371510">
        <w:rPr>
          <w:rFonts w:ascii="Times New Roman" w:hAnsi="Times New Roman"/>
          <w:sz w:val="20"/>
          <w:szCs w:val="20"/>
          <w:lang w:val="en-MY"/>
        </w:rPr>
        <w:t>leic acid, C</w:t>
      </w:r>
      <w:r w:rsidRPr="00371510">
        <w:rPr>
          <w:rFonts w:ascii="Times New Roman" w:hAnsi="Times New Roman"/>
          <w:sz w:val="20"/>
          <w:szCs w:val="20"/>
          <w:vertAlign w:val="subscript"/>
          <w:lang w:val="en-MY"/>
        </w:rPr>
        <w:t>18</w:t>
      </w:r>
      <w:r w:rsidRPr="00371510">
        <w:rPr>
          <w:rFonts w:ascii="Times New Roman" w:hAnsi="Times New Roman"/>
          <w:sz w:val="20"/>
          <w:szCs w:val="20"/>
          <w:lang w:val="en-MY"/>
        </w:rPr>
        <w:t>H</w:t>
      </w:r>
      <w:r w:rsidRPr="00371510">
        <w:rPr>
          <w:rFonts w:ascii="Times New Roman" w:hAnsi="Times New Roman"/>
          <w:sz w:val="20"/>
          <w:szCs w:val="20"/>
          <w:vertAlign w:val="subscript"/>
          <w:lang w:val="en-MY"/>
        </w:rPr>
        <w:t>34</w:t>
      </w:r>
      <w:r w:rsidRPr="00371510">
        <w:rPr>
          <w:rFonts w:ascii="Times New Roman" w:hAnsi="Times New Roman"/>
          <w:sz w:val="20"/>
          <w:szCs w:val="20"/>
          <w:lang w:val="en-MY"/>
        </w:rPr>
        <w:t>O</w:t>
      </w:r>
      <w:r w:rsidRPr="00371510">
        <w:rPr>
          <w:rFonts w:ascii="Times New Roman" w:hAnsi="Times New Roman"/>
          <w:sz w:val="20"/>
          <w:szCs w:val="20"/>
          <w:vertAlign w:val="subscript"/>
          <w:lang w:val="en-MY"/>
        </w:rPr>
        <w:t>2;</w:t>
      </w:r>
      <w:r>
        <w:rPr>
          <w:rFonts w:ascii="Times New Roman" w:hAnsi="Times New Roman"/>
          <w:sz w:val="20"/>
          <w:szCs w:val="20"/>
          <w:lang w:val="en-MY"/>
        </w:rPr>
        <w:t xml:space="preserve"> i</w:t>
      </w:r>
      <w:r w:rsidRPr="00371510">
        <w:rPr>
          <w:rFonts w:ascii="Times New Roman" w:hAnsi="Times New Roman"/>
          <w:sz w:val="20"/>
          <w:szCs w:val="20"/>
          <w:lang w:val="en-MY"/>
        </w:rPr>
        <w:t>sopropanol, C</w:t>
      </w:r>
      <w:r w:rsidRPr="00371510">
        <w:rPr>
          <w:rFonts w:ascii="Times New Roman" w:hAnsi="Times New Roman"/>
          <w:sz w:val="20"/>
          <w:szCs w:val="20"/>
          <w:vertAlign w:val="subscript"/>
          <w:lang w:val="en-MY"/>
        </w:rPr>
        <w:t>3</w:t>
      </w:r>
      <w:r w:rsidRPr="00371510">
        <w:rPr>
          <w:rFonts w:ascii="Times New Roman" w:hAnsi="Times New Roman"/>
          <w:sz w:val="20"/>
          <w:szCs w:val="20"/>
          <w:lang w:val="en-MY"/>
        </w:rPr>
        <w:t>H</w:t>
      </w:r>
      <w:r w:rsidRPr="00371510">
        <w:rPr>
          <w:rFonts w:ascii="Times New Roman" w:hAnsi="Times New Roman"/>
          <w:sz w:val="20"/>
          <w:szCs w:val="20"/>
          <w:vertAlign w:val="subscript"/>
          <w:lang w:val="en-MY"/>
        </w:rPr>
        <w:t>8</w:t>
      </w:r>
      <w:r>
        <w:rPr>
          <w:rFonts w:ascii="Times New Roman" w:hAnsi="Times New Roman"/>
          <w:sz w:val="20"/>
          <w:szCs w:val="20"/>
          <w:lang w:val="en-MY"/>
        </w:rPr>
        <w:t>O; m</w:t>
      </w:r>
      <w:r w:rsidRPr="00371510">
        <w:rPr>
          <w:rFonts w:ascii="Times New Roman" w:hAnsi="Times New Roman"/>
          <w:sz w:val="20"/>
          <w:szCs w:val="20"/>
          <w:lang w:val="en-MY"/>
        </w:rPr>
        <w:t>ethanol, CH</w:t>
      </w:r>
      <w:r w:rsidRPr="00371510">
        <w:rPr>
          <w:rFonts w:ascii="Times New Roman" w:hAnsi="Times New Roman"/>
          <w:sz w:val="20"/>
          <w:szCs w:val="20"/>
          <w:vertAlign w:val="subscript"/>
          <w:lang w:val="en-MY"/>
        </w:rPr>
        <w:t>3</w:t>
      </w:r>
      <w:r>
        <w:rPr>
          <w:rFonts w:ascii="Times New Roman" w:hAnsi="Times New Roman"/>
          <w:sz w:val="20"/>
          <w:szCs w:val="20"/>
          <w:lang w:val="en-MY"/>
        </w:rPr>
        <w:t>OH; n</w:t>
      </w:r>
      <w:r w:rsidRPr="00371510">
        <w:rPr>
          <w:rFonts w:ascii="Times New Roman" w:hAnsi="Times New Roman"/>
          <w:sz w:val="20"/>
          <w:szCs w:val="20"/>
          <w:lang w:val="en-MY"/>
        </w:rPr>
        <w:t>itric acid, HNO</w:t>
      </w:r>
      <w:r w:rsidRPr="00371510">
        <w:rPr>
          <w:rFonts w:ascii="Times New Roman" w:hAnsi="Times New Roman"/>
          <w:sz w:val="20"/>
          <w:szCs w:val="20"/>
          <w:vertAlign w:val="subscript"/>
          <w:lang w:val="en-MY"/>
        </w:rPr>
        <w:t>3</w:t>
      </w:r>
      <w:r>
        <w:rPr>
          <w:rFonts w:ascii="Times New Roman" w:hAnsi="Times New Roman"/>
          <w:sz w:val="20"/>
          <w:szCs w:val="20"/>
          <w:lang w:val="en-MY"/>
        </w:rPr>
        <w:t xml:space="preserve"> (69 %); a</w:t>
      </w:r>
      <w:r w:rsidRPr="00371510">
        <w:rPr>
          <w:rFonts w:ascii="Times New Roman" w:hAnsi="Times New Roman"/>
          <w:sz w:val="20"/>
          <w:szCs w:val="20"/>
          <w:lang w:val="en-MY"/>
        </w:rPr>
        <w:t>cetic acid, CH</w:t>
      </w:r>
      <w:r w:rsidRPr="00371510">
        <w:rPr>
          <w:rFonts w:ascii="Times New Roman" w:hAnsi="Times New Roman"/>
          <w:sz w:val="20"/>
          <w:szCs w:val="20"/>
          <w:vertAlign w:val="subscript"/>
          <w:lang w:val="en-MY"/>
        </w:rPr>
        <w:t>3</w:t>
      </w:r>
      <w:r>
        <w:rPr>
          <w:rFonts w:ascii="Times New Roman" w:hAnsi="Times New Roman"/>
          <w:sz w:val="20"/>
          <w:szCs w:val="20"/>
          <w:lang w:val="en-MY"/>
        </w:rPr>
        <w:t>COOH; sodium hydroxide, NaOH and e</w:t>
      </w:r>
      <w:r w:rsidRPr="00371510">
        <w:rPr>
          <w:rFonts w:ascii="Times New Roman" w:hAnsi="Times New Roman"/>
          <w:sz w:val="20"/>
          <w:szCs w:val="20"/>
          <w:lang w:val="en-MY"/>
        </w:rPr>
        <w:t>thanol, C</w:t>
      </w:r>
      <w:r w:rsidRPr="00371510">
        <w:rPr>
          <w:rFonts w:ascii="Times New Roman" w:hAnsi="Times New Roman"/>
          <w:sz w:val="20"/>
          <w:szCs w:val="20"/>
          <w:vertAlign w:val="subscript"/>
          <w:lang w:val="en-MY"/>
        </w:rPr>
        <w:t>2</w:t>
      </w:r>
      <w:r w:rsidRPr="00371510">
        <w:rPr>
          <w:rFonts w:ascii="Times New Roman" w:hAnsi="Times New Roman"/>
          <w:sz w:val="20"/>
          <w:szCs w:val="20"/>
          <w:lang w:val="en-MY"/>
        </w:rPr>
        <w:t>H</w:t>
      </w:r>
      <w:r w:rsidRPr="00371510">
        <w:rPr>
          <w:rFonts w:ascii="Times New Roman" w:hAnsi="Times New Roman"/>
          <w:sz w:val="20"/>
          <w:szCs w:val="20"/>
          <w:vertAlign w:val="subscript"/>
          <w:lang w:val="en-MY"/>
        </w:rPr>
        <w:t>6</w:t>
      </w:r>
      <w:r w:rsidRPr="00371510">
        <w:rPr>
          <w:rFonts w:ascii="Times New Roman" w:hAnsi="Times New Roman"/>
          <w:sz w:val="20"/>
          <w:szCs w:val="20"/>
          <w:lang w:val="en-MY"/>
        </w:rPr>
        <w:t>O (95 %) were obtained from Systerma (Germany). Sodium monochloroacetate, ClCH</w:t>
      </w:r>
      <w:r w:rsidRPr="00371510">
        <w:rPr>
          <w:rFonts w:ascii="Times New Roman" w:hAnsi="Times New Roman"/>
          <w:sz w:val="20"/>
          <w:szCs w:val="20"/>
          <w:vertAlign w:val="subscript"/>
          <w:lang w:val="en-MY"/>
        </w:rPr>
        <w:t>2</w:t>
      </w:r>
      <w:r>
        <w:rPr>
          <w:rFonts w:ascii="Times New Roman" w:hAnsi="Times New Roman"/>
          <w:sz w:val="20"/>
          <w:szCs w:val="20"/>
          <w:lang w:val="en-MY"/>
        </w:rPr>
        <w:t>COONa and c</w:t>
      </w:r>
      <w:r w:rsidRPr="00371510">
        <w:rPr>
          <w:rFonts w:ascii="Times New Roman" w:hAnsi="Times New Roman"/>
          <w:sz w:val="20"/>
          <w:szCs w:val="20"/>
          <w:lang w:val="en-MY"/>
        </w:rPr>
        <w:t>ellulose, (C</w:t>
      </w:r>
      <w:r w:rsidRPr="00371510">
        <w:rPr>
          <w:rFonts w:ascii="Times New Roman" w:hAnsi="Times New Roman"/>
          <w:sz w:val="20"/>
          <w:szCs w:val="20"/>
          <w:vertAlign w:val="subscript"/>
          <w:lang w:val="en-MY"/>
        </w:rPr>
        <w:t>6</w:t>
      </w:r>
      <w:r w:rsidRPr="00371510">
        <w:rPr>
          <w:rFonts w:ascii="Times New Roman" w:hAnsi="Times New Roman"/>
          <w:sz w:val="20"/>
          <w:szCs w:val="20"/>
          <w:lang w:val="en-MY"/>
        </w:rPr>
        <w:t>H</w:t>
      </w:r>
      <w:r w:rsidRPr="00371510">
        <w:rPr>
          <w:rFonts w:ascii="Times New Roman" w:hAnsi="Times New Roman"/>
          <w:sz w:val="20"/>
          <w:szCs w:val="20"/>
          <w:vertAlign w:val="subscript"/>
          <w:lang w:val="en-MY"/>
        </w:rPr>
        <w:t>10</w:t>
      </w:r>
      <w:r w:rsidRPr="00371510">
        <w:rPr>
          <w:rFonts w:ascii="Times New Roman" w:hAnsi="Times New Roman"/>
          <w:sz w:val="20"/>
          <w:szCs w:val="20"/>
          <w:lang w:val="en-MY"/>
        </w:rPr>
        <w:t>O</w:t>
      </w:r>
      <w:r w:rsidRPr="00371510">
        <w:rPr>
          <w:rFonts w:ascii="Times New Roman" w:hAnsi="Times New Roman"/>
          <w:sz w:val="20"/>
          <w:szCs w:val="20"/>
          <w:vertAlign w:val="subscript"/>
          <w:lang w:val="en-MY"/>
        </w:rPr>
        <w:t>5</w:t>
      </w:r>
      <w:r w:rsidRPr="00371510">
        <w:rPr>
          <w:rFonts w:ascii="Times New Roman" w:hAnsi="Times New Roman"/>
          <w:sz w:val="20"/>
          <w:szCs w:val="20"/>
          <w:lang w:val="en-MY"/>
        </w:rPr>
        <w:t>)</w:t>
      </w:r>
      <w:r w:rsidRPr="00371510">
        <w:rPr>
          <w:rFonts w:ascii="Times New Roman" w:hAnsi="Times New Roman"/>
          <w:sz w:val="20"/>
          <w:szCs w:val="20"/>
          <w:vertAlign w:val="subscript"/>
          <w:lang w:val="en-MY"/>
        </w:rPr>
        <w:t xml:space="preserve">n </w:t>
      </w:r>
      <w:r w:rsidRPr="00371510">
        <w:rPr>
          <w:rFonts w:ascii="Times New Roman" w:hAnsi="Times New Roman"/>
          <w:sz w:val="20"/>
          <w:szCs w:val="20"/>
          <w:lang w:val="en-MY"/>
        </w:rPr>
        <w:t>were purchased from Sigma Aldrich (USA). Propylene glycol, C</w:t>
      </w:r>
      <w:r w:rsidRPr="00371510">
        <w:rPr>
          <w:rFonts w:ascii="Times New Roman" w:hAnsi="Times New Roman"/>
          <w:sz w:val="20"/>
          <w:szCs w:val="20"/>
          <w:vertAlign w:val="subscript"/>
          <w:lang w:val="en-MY"/>
        </w:rPr>
        <w:t>3</w:t>
      </w:r>
      <w:r w:rsidRPr="00371510">
        <w:rPr>
          <w:rFonts w:ascii="Times New Roman" w:hAnsi="Times New Roman"/>
          <w:sz w:val="20"/>
          <w:szCs w:val="20"/>
          <w:lang w:val="en-MY"/>
        </w:rPr>
        <w:t>H</w:t>
      </w:r>
      <w:r w:rsidRPr="00371510">
        <w:rPr>
          <w:rFonts w:ascii="Times New Roman" w:hAnsi="Times New Roman"/>
          <w:sz w:val="20"/>
          <w:szCs w:val="20"/>
          <w:vertAlign w:val="subscript"/>
          <w:lang w:val="en-MY"/>
        </w:rPr>
        <w:t>8</w:t>
      </w:r>
      <w:r w:rsidRPr="00371510">
        <w:rPr>
          <w:rFonts w:ascii="Times New Roman" w:hAnsi="Times New Roman"/>
          <w:sz w:val="20"/>
          <w:szCs w:val="20"/>
          <w:lang w:val="en-MY"/>
        </w:rPr>
        <w:t>O</w:t>
      </w:r>
      <w:r w:rsidRPr="00371510">
        <w:rPr>
          <w:rFonts w:ascii="Times New Roman" w:hAnsi="Times New Roman"/>
          <w:sz w:val="20"/>
          <w:szCs w:val="20"/>
          <w:vertAlign w:val="subscript"/>
          <w:lang w:val="en-MY"/>
        </w:rPr>
        <w:t xml:space="preserve">2 </w:t>
      </w:r>
      <w:r>
        <w:rPr>
          <w:rFonts w:ascii="Times New Roman" w:hAnsi="Times New Roman"/>
          <w:sz w:val="20"/>
          <w:szCs w:val="20"/>
          <w:lang w:val="en-MY"/>
        </w:rPr>
        <w:t>from Fluka (Switzerland) and h</w:t>
      </w:r>
      <w:r w:rsidRPr="00371510">
        <w:rPr>
          <w:rFonts w:ascii="Times New Roman" w:hAnsi="Times New Roman"/>
          <w:sz w:val="20"/>
          <w:szCs w:val="20"/>
          <w:lang w:val="en-MY"/>
        </w:rPr>
        <w:t>ydrochloric acid, HCl (37 %) from RCI Labscan (Thailand). All the chemicals were analytical grade and directly used without further purification. Distilled water was used throughout the experiments.</w:t>
      </w:r>
    </w:p>
    <w:p w:rsidR="0082511E" w:rsidRPr="00371510" w:rsidRDefault="0082511E" w:rsidP="0082511E">
      <w:pPr>
        <w:widowControl w:val="0"/>
        <w:autoSpaceDE w:val="0"/>
        <w:autoSpaceDN w:val="0"/>
        <w:adjustRightInd w:val="0"/>
        <w:spacing w:after="0" w:line="240" w:lineRule="auto"/>
        <w:jc w:val="both"/>
        <w:rPr>
          <w:rFonts w:ascii="Times New Roman" w:hAnsi="Times New Roman"/>
          <w:b/>
          <w:sz w:val="20"/>
          <w:szCs w:val="20"/>
          <w:lang w:val="en-MY"/>
        </w:rPr>
      </w:pPr>
    </w:p>
    <w:p w:rsidR="0082511E" w:rsidRDefault="0082511E" w:rsidP="0082511E">
      <w:pPr>
        <w:widowControl w:val="0"/>
        <w:autoSpaceDE w:val="0"/>
        <w:autoSpaceDN w:val="0"/>
        <w:adjustRightInd w:val="0"/>
        <w:spacing w:after="0" w:line="240" w:lineRule="auto"/>
        <w:jc w:val="both"/>
        <w:rPr>
          <w:rFonts w:ascii="Times New Roman" w:hAnsi="Times New Roman"/>
          <w:sz w:val="20"/>
          <w:szCs w:val="20"/>
          <w:lang w:val="en-MY"/>
        </w:rPr>
      </w:pPr>
      <w:r>
        <w:rPr>
          <w:rFonts w:ascii="Times New Roman" w:hAnsi="Times New Roman"/>
          <w:sz w:val="20"/>
          <w:szCs w:val="20"/>
          <w:lang w:val="en-MY"/>
        </w:rPr>
        <w:t>Carboxymethyl c</w:t>
      </w:r>
      <w:r w:rsidRPr="00371510">
        <w:rPr>
          <w:rFonts w:ascii="Times New Roman" w:hAnsi="Times New Roman"/>
          <w:sz w:val="20"/>
          <w:szCs w:val="20"/>
          <w:lang w:val="en-MY"/>
        </w:rPr>
        <w:t xml:space="preserve">ellulose (CMC) was prepared </w:t>
      </w:r>
      <w:r>
        <w:rPr>
          <w:rFonts w:ascii="Times New Roman" w:hAnsi="Times New Roman"/>
          <w:sz w:val="20"/>
          <w:szCs w:val="20"/>
          <w:lang w:val="en-MY"/>
        </w:rPr>
        <w:t>reacting</w:t>
      </w:r>
      <w:r w:rsidRPr="00371510">
        <w:rPr>
          <w:rFonts w:ascii="Times New Roman" w:hAnsi="Times New Roman"/>
          <w:sz w:val="20"/>
          <w:szCs w:val="20"/>
          <w:lang w:val="en-MY"/>
        </w:rPr>
        <w:t xml:space="preserve"> of 5 g cellulose with 15 % NaOH solution and isopropanol at 30 °C for 1 hour. </w:t>
      </w:r>
      <w:r w:rsidRPr="004824C0">
        <w:rPr>
          <w:rFonts w:ascii="Times New Roman" w:hAnsi="Times New Roman"/>
          <w:sz w:val="20"/>
          <w:szCs w:val="20"/>
          <w:lang w:val="en-MY"/>
        </w:rPr>
        <w:t>Sodium monochloroacetate,</w:t>
      </w:r>
      <w:r w:rsidRPr="00371510">
        <w:rPr>
          <w:rFonts w:ascii="Times New Roman" w:hAnsi="Times New Roman"/>
          <w:sz w:val="20"/>
          <w:szCs w:val="20"/>
          <w:lang w:val="en-MY"/>
        </w:rPr>
        <w:t xml:space="preserve"> was added into the mixture and reaction was leave for another 3 hours. Acetic acid was added to neutralize the mixture. The degree of substitution of CMC was determined from reverse titration method. 4 g of CM</w:t>
      </w:r>
      <w:r>
        <w:rPr>
          <w:rFonts w:ascii="Times New Roman" w:hAnsi="Times New Roman"/>
          <w:sz w:val="20"/>
          <w:szCs w:val="20"/>
          <w:lang w:val="en-MY"/>
        </w:rPr>
        <w:t>C was dissolved in ethanol and n</w:t>
      </w:r>
      <w:r w:rsidRPr="00371510">
        <w:rPr>
          <w:rFonts w:ascii="Times New Roman" w:hAnsi="Times New Roman"/>
          <w:sz w:val="20"/>
          <w:szCs w:val="20"/>
          <w:lang w:val="en-MY"/>
        </w:rPr>
        <w:t xml:space="preserve">itric acid under magnetic stirring. </w:t>
      </w:r>
      <w:r>
        <w:rPr>
          <w:rFonts w:ascii="Times New Roman" w:hAnsi="Times New Roman"/>
          <w:sz w:val="20"/>
          <w:szCs w:val="20"/>
          <w:lang w:val="en-MY"/>
        </w:rPr>
        <w:t>The mixture</w:t>
      </w:r>
      <w:r w:rsidRPr="00371510">
        <w:rPr>
          <w:rFonts w:ascii="Times New Roman" w:hAnsi="Times New Roman"/>
          <w:sz w:val="20"/>
          <w:szCs w:val="20"/>
          <w:lang w:val="en-MY"/>
        </w:rPr>
        <w:t xml:space="preserve"> </w:t>
      </w:r>
      <w:r>
        <w:rPr>
          <w:rFonts w:ascii="Times New Roman" w:hAnsi="Times New Roman"/>
          <w:sz w:val="20"/>
          <w:szCs w:val="20"/>
          <w:lang w:val="en-MY"/>
        </w:rPr>
        <w:t>was filtered</w:t>
      </w:r>
      <w:r w:rsidRPr="00371510">
        <w:rPr>
          <w:rFonts w:ascii="Times New Roman" w:hAnsi="Times New Roman"/>
          <w:sz w:val="20"/>
          <w:szCs w:val="20"/>
          <w:lang w:val="en-MY"/>
        </w:rPr>
        <w:t xml:space="preserve"> and washed with 8:2 (ethanol</w:t>
      </w:r>
      <w:r>
        <w:rPr>
          <w:rFonts w:ascii="Times New Roman" w:hAnsi="Times New Roman"/>
          <w:sz w:val="20"/>
          <w:szCs w:val="20"/>
          <w:lang w:val="en-MY"/>
        </w:rPr>
        <w:t xml:space="preserve">: </w:t>
      </w:r>
      <w:r w:rsidRPr="00371510">
        <w:rPr>
          <w:rFonts w:ascii="Times New Roman" w:hAnsi="Times New Roman"/>
          <w:sz w:val="20"/>
          <w:szCs w:val="20"/>
          <w:lang w:val="en-MY"/>
        </w:rPr>
        <w:t>water) for several t</w:t>
      </w:r>
      <w:r>
        <w:rPr>
          <w:rFonts w:ascii="Times New Roman" w:hAnsi="Times New Roman"/>
          <w:sz w:val="20"/>
          <w:szCs w:val="20"/>
          <w:lang w:val="en-MY"/>
        </w:rPr>
        <w:t>imes and followed by methanol. 0</w:t>
      </w:r>
      <w:r w:rsidRPr="00371510">
        <w:rPr>
          <w:rFonts w:ascii="Times New Roman" w:hAnsi="Times New Roman"/>
          <w:sz w:val="20"/>
          <w:szCs w:val="20"/>
          <w:lang w:val="en-MY"/>
        </w:rPr>
        <w:t xml:space="preserve">.3 N NaOH was used to dissolve CMC obtained and 0.3 N HCl to titrate the mixture. 2-3 drops of phenolphthalein indicator </w:t>
      </w:r>
      <w:r>
        <w:rPr>
          <w:rFonts w:ascii="Times New Roman" w:hAnsi="Times New Roman"/>
          <w:sz w:val="20"/>
          <w:szCs w:val="20"/>
          <w:lang w:val="en-MY"/>
        </w:rPr>
        <w:t>were added</w:t>
      </w:r>
      <w:r w:rsidRPr="00371510">
        <w:rPr>
          <w:rFonts w:ascii="Times New Roman" w:hAnsi="Times New Roman"/>
          <w:sz w:val="20"/>
          <w:szCs w:val="20"/>
          <w:lang w:val="en-MY"/>
        </w:rPr>
        <w:t xml:space="preserve">. The formula below was used in calculating degree of substitution, </w:t>
      </w:r>
    </w:p>
    <w:p w:rsidR="0082511E" w:rsidRDefault="0082511E" w:rsidP="0082511E">
      <w:pPr>
        <w:widowControl w:val="0"/>
        <w:autoSpaceDE w:val="0"/>
        <w:autoSpaceDN w:val="0"/>
        <w:adjustRightInd w:val="0"/>
        <w:spacing w:after="0" w:line="239" w:lineRule="auto"/>
        <w:jc w:val="both"/>
        <w:rPr>
          <w:rFonts w:ascii="Times New Roman" w:hAnsi="Times New Roman"/>
          <w:sz w:val="20"/>
          <w:szCs w:val="20"/>
          <w:lang w:val="en-MY"/>
        </w:rPr>
      </w:pPr>
    </w:p>
    <w:p w:rsidR="0082511E" w:rsidRDefault="0082511E" w:rsidP="0082511E">
      <w:pPr>
        <w:widowControl w:val="0"/>
        <w:autoSpaceDE w:val="0"/>
        <w:autoSpaceDN w:val="0"/>
        <w:adjustRightInd w:val="0"/>
        <w:spacing w:after="0" w:line="239" w:lineRule="auto"/>
        <w:jc w:val="both"/>
        <w:rPr>
          <w:rFonts w:ascii="Times New Roman" w:hAnsi="Times New Roman"/>
          <w:sz w:val="20"/>
          <w:szCs w:val="20"/>
          <w:lang w:val="en-MY"/>
        </w:rPr>
      </w:pPr>
    </w:p>
    <w:p w:rsidR="0082511E" w:rsidRPr="0082511E" w:rsidRDefault="0082511E" w:rsidP="0082511E">
      <w:pPr>
        <w:widowControl w:val="0"/>
        <w:autoSpaceDE w:val="0"/>
        <w:autoSpaceDN w:val="0"/>
        <w:adjustRightInd w:val="0"/>
        <w:spacing w:after="0" w:line="239" w:lineRule="auto"/>
        <w:jc w:val="both"/>
        <w:rPr>
          <w:rFonts w:ascii="Times New Roman" w:hAnsi="Times New Roman"/>
          <w:sz w:val="20"/>
          <w:szCs w:val="20"/>
          <w:lang w:val="en-MY"/>
        </w:rPr>
      </w:pPr>
      <w:r>
        <w:rPr>
          <w:rFonts w:ascii="Times New Roman" w:hAnsi="Times New Roman"/>
          <w:sz w:val="20"/>
          <w:szCs w:val="20"/>
          <w:lang w:val="en-MY"/>
        </w:rPr>
        <w:lastRenderedPageBreak/>
        <w:t xml:space="preserve">                                                                   </w:t>
      </w:r>
      <w:r w:rsidRPr="0082511E">
        <w:rPr>
          <w:rFonts w:ascii="Times New Roman" w:hAnsi="Times New Roman"/>
          <w:sz w:val="20"/>
          <w:szCs w:val="20"/>
          <w:lang w:val="en-MY"/>
        </w:rPr>
        <w:t>0.162 x A</w:t>
      </w:r>
    </w:p>
    <w:p w:rsidR="0082511E" w:rsidRPr="00A04A16" w:rsidRDefault="0082511E" w:rsidP="0082511E">
      <w:pPr>
        <w:widowControl w:val="0"/>
        <w:autoSpaceDE w:val="0"/>
        <w:autoSpaceDN w:val="0"/>
        <w:adjustRightInd w:val="0"/>
        <w:spacing w:after="0" w:line="239" w:lineRule="auto"/>
        <w:ind w:firstLine="720"/>
        <w:rPr>
          <w:rFonts w:ascii="Times New Roman" w:hAnsi="Times New Roman"/>
          <w:sz w:val="20"/>
          <w:szCs w:val="20"/>
          <w:lang w:val="en-MY"/>
        </w:rPr>
      </w:pPr>
      <w:r>
        <w:rPr>
          <w:rFonts w:ascii="Times New Roman" w:hAnsi="Times New Roman"/>
          <w:noProof/>
          <w:sz w:val="20"/>
          <w:szCs w:val="20"/>
          <w:lang w:bidi="ar-SA"/>
        </w:rPr>
        <mc:AlternateContent>
          <mc:Choice Requires="wps">
            <w:drawing>
              <wp:anchor distT="0" distB="0" distL="114300" distR="114300" simplePos="0" relativeHeight="251659264" behindDoc="0" locked="0" layoutInCell="1" allowOverlap="1" wp14:anchorId="51E9D467" wp14:editId="1286550D">
                <wp:simplePos x="0" y="0"/>
                <wp:positionH relativeFrom="column">
                  <wp:posOffset>2095500</wp:posOffset>
                </wp:positionH>
                <wp:positionV relativeFrom="paragraph">
                  <wp:posOffset>64135</wp:posOffset>
                </wp:positionV>
                <wp:extent cx="628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86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5.05pt" to="214.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" strokecolor="black [3213]" strokeweight="1pt"/>
            </w:pict>
          </mc:Fallback>
        </mc:AlternateContent>
      </w:r>
      <w:r w:rsidRPr="00A04A16">
        <w:rPr>
          <w:rFonts w:ascii="Times New Roman" w:hAnsi="Times New Roman"/>
          <w:sz w:val="20"/>
          <w:szCs w:val="20"/>
          <w:lang w:val="en-MY"/>
        </w:rPr>
        <w:t xml:space="preserve">Degree of Substitution (DS) =  </w:t>
      </w:r>
      <w:r w:rsidRPr="0082511E">
        <w:rPr>
          <w:rFonts w:ascii="Times New Roman" w:hAnsi="Times New Roman"/>
          <w:sz w:val="20"/>
          <w:szCs w:val="20"/>
          <w:lang w:val="en-MY"/>
        </w:rPr>
        <w:t xml:space="preserve">        </w:t>
      </w:r>
      <w:r w:rsidRPr="00A04A16">
        <w:rPr>
          <w:rFonts w:ascii="Times New Roman" w:hAnsi="Times New Roman"/>
          <w:sz w:val="20"/>
          <w:szCs w:val="20"/>
          <w:lang w:val="en-MY"/>
        </w:rPr>
        <w:t xml:space="preserve">                                 </w:t>
      </w:r>
      <w:r>
        <w:rPr>
          <w:rFonts w:ascii="Times New Roman" w:hAnsi="Times New Roman"/>
          <w:sz w:val="20"/>
          <w:szCs w:val="20"/>
          <w:lang w:val="en-MY"/>
        </w:rPr>
        <w:t xml:space="preserve">                                                                            </w:t>
      </w:r>
      <w:r w:rsidRPr="00A04A16">
        <w:rPr>
          <w:rFonts w:ascii="Times New Roman" w:hAnsi="Times New Roman"/>
          <w:sz w:val="20"/>
          <w:szCs w:val="20"/>
          <w:lang w:val="en-MY"/>
        </w:rPr>
        <w:t>(1)</w:t>
      </w:r>
    </w:p>
    <w:p w:rsidR="0082511E" w:rsidRPr="00A04A16" w:rsidRDefault="0082511E" w:rsidP="0082511E">
      <w:pPr>
        <w:widowControl w:val="0"/>
        <w:autoSpaceDE w:val="0"/>
        <w:autoSpaceDN w:val="0"/>
        <w:adjustRightInd w:val="0"/>
        <w:spacing w:after="0" w:line="239" w:lineRule="auto"/>
        <w:rPr>
          <w:rFonts w:ascii="Times New Roman" w:hAnsi="Times New Roman"/>
          <w:sz w:val="20"/>
          <w:szCs w:val="20"/>
          <w:lang w:val="en-MY"/>
        </w:rPr>
      </w:pPr>
      <w:r w:rsidRPr="00A04A16">
        <w:rPr>
          <w:rFonts w:ascii="Times New Roman" w:hAnsi="Times New Roman"/>
          <w:sz w:val="20"/>
          <w:szCs w:val="20"/>
          <w:lang w:val="en-MY"/>
        </w:rPr>
        <w:t xml:space="preserve">                                                </w:t>
      </w:r>
      <w:r>
        <w:rPr>
          <w:rFonts w:ascii="Times New Roman" w:hAnsi="Times New Roman"/>
          <w:sz w:val="20"/>
          <w:szCs w:val="20"/>
          <w:lang w:val="en-MY"/>
        </w:rPr>
        <w:t xml:space="preserve">              </w:t>
      </w:r>
      <w:r w:rsidRPr="00A04A16">
        <w:rPr>
          <w:rFonts w:ascii="Times New Roman" w:hAnsi="Times New Roman"/>
          <w:sz w:val="20"/>
          <w:szCs w:val="20"/>
          <w:lang w:val="en-MY"/>
        </w:rPr>
        <w:t xml:space="preserve"> </w:t>
      </w:r>
      <w:r>
        <w:rPr>
          <w:rFonts w:ascii="Times New Roman" w:hAnsi="Times New Roman"/>
          <w:sz w:val="20"/>
          <w:szCs w:val="20"/>
          <w:lang w:val="en-MY"/>
        </w:rPr>
        <w:t xml:space="preserve">  </w:t>
      </w:r>
      <w:r w:rsidRPr="00A04A16">
        <w:rPr>
          <w:rFonts w:ascii="Times New Roman" w:hAnsi="Times New Roman"/>
          <w:sz w:val="20"/>
          <w:szCs w:val="20"/>
          <w:lang w:val="en-MY"/>
        </w:rPr>
        <w:t>1- (0.058 x A)</w:t>
      </w:r>
    </w:p>
    <w:p w:rsidR="0082511E" w:rsidRPr="00A04A16" w:rsidRDefault="0082511E" w:rsidP="0082511E">
      <w:pPr>
        <w:widowControl w:val="0"/>
        <w:autoSpaceDE w:val="0"/>
        <w:autoSpaceDN w:val="0"/>
        <w:adjustRightInd w:val="0"/>
        <w:spacing w:after="0" w:line="239" w:lineRule="auto"/>
        <w:jc w:val="both"/>
        <w:rPr>
          <w:rFonts w:ascii="Times New Roman" w:hAnsi="Times New Roman"/>
          <w:sz w:val="20"/>
          <w:szCs w:val="20"/>
          <w:lang w:val="en-MY"/>
        </w:rPr>
      </w:pPr>
    </w:p>
    <w:p w:rsidR="0082511E" w:rsidRPr="00A04A16" w:rsidRDefault="0082511E" w:rsidP="0082511E">
      <w:pPr>
        <w:widowControl w:val="0"/>
        <w:autoSpaceDE w:val="0"/>
        <w:autoSpaceDN w:val="0"/>
        <w:adjustRightInd w:val="0"/>
        <w:spacing w:after="0" w:line="240" w:lineRule="auto"/>
        <w:jc w:val="both"/>
        <w:rPr>
          <w:rFonts w:ascii="Times New Roman" w:hAnsi="Times New Roman"/>
          <w:sz w:val="20"/>
          <w:szCs w:val="20"/>
          <w:lang w:val="en-MY"/>
        </w:rPr>
      </w:pPr>
      <w:r>
        <w:rPr>
          <w:rFonts w:ascii="Times New Roman" w:hAnsi="Times New Roman"/>
          <w:sz w:val="20"/>
          <w:szCs w:val="20"/>
          <w:lang w:val="en-MY"/>
        </w:rPr>
        <w:t>w</w:t>
      </w:r>
      <w:r w:rsidRPr="00A04A16">
        <w:rPr>
          <w:rFonts w:ascii="Times New Roman" w:hAnsi="Times New Roman"/>
          <w:sz w:val="20"/>
          <w:szCs w:val="20"/>
          <w:lang w:val="en-MY"/>
        </w:rPr>
        <w:t>here, 162 g/mol and 58 g/mol respectively, are the molecular weights of glucose unit and a single glucose unit substituted by carboxymethyl groups.</w:t>
      </w:r>
    </w:p>
    <w:p w:rsidR="0082511E" w:rsidRPr="00A04A16" w:rsidRDefault="0082511E" w:rsidP="0082511E">
      <w:pPr>
        <w:widowControl w:val="0"/>
        <w:autoSpaceDE w:val="0"/>
        <w:autoSpaceDN w:val="0"/>
        <w:adjustRightInd w:val="0"/>
        <w:spacing w:after="0" w:line="239" w:lineRule="auto"/>
        <w:rPr>
          <w:rFonts w:ascii="Times New Roman" w:hAnsi="Times New Roman"/>
          <w:sz w:val="20"/>
          <w:szCs w:val="20"/>
          <w:lang w:val="en-MY"/>
        </w:rPr>
      </w:pPr>
    </w:p>
    <w:p w:rsidR="0082511E" w:rsidRDefault="0082511E" w:rsidP="0082511E">
      <w:pPr>
        <w:widowControl w:val="0"/>
        <w:autoSpaceDE w:val="0"/>
        <w:autoSpaceDN w:val="0"/>
        <w:adjustRightInd w:val="0"/>
        <w:spacing w:after="0" w:line="239" w:lineRule="auto"/>
        <w:rPr>
          <w:rFonts w:ascii="Times New Roman" w:hAnsi="Times New Roman"/>
          <w:sz w:val="20"/>
          <w:szCs w:val="20"/>
          <w:lang w:val="en-MY"/>
        </w:rPr>
      </w:pPr>
      <w:r w:rsidRPr="00A04A16">
        <w:rPr>
          <w:rFonts w:ascii="Times New Roman" w:hAnsi="Times New Roman"/>
          <w:sz w:val="20"/>
          <w:szCs w:val="20"/>
          <w:lang w:val="en-MY"/>
        </w:rPr>
        <w:t>The value of an equivalent volume of acid per gram CMC (A) was calculated from the following relationship:</w:t>
      </w:r>
    </w:p>
    <w:p w:rsidR="00994325" w:rsidRPr="00A04A16" w:rsidRDefault="00994325" w:rsidP="0082511E">
      <w:pPr>
        <w:widowControl w:val="0"/>
        <w:autoSpaceDE w:val="0"/>
        <w:autoSpaceDN w:val="0"/>
        <w:adjustRightInd w:val="0"/>
        <w:spacing w:after="0" w:line="239" w:lineRule="auto"/>
        <w:rPr>
          <w:rFonts w:ascii="Times New Roman" w:hAnsi="Times New Roman"/>
          <w:sz w:val="20"/>
          <w:szCs w:val="20"/>
          <w:lang w:val="en-MY"/>
        </w:rPr>
      </w:pPr>
    </w:p>
    <w:p w:rsidR="0082511E" w:rsidRPr="00994325" w:rsidRDefault="00994325" w:rsidP="00994325">
      <w:pPr>
        <w:widowControl w:val="0"/>
        <w:autoSpaceDE w:val="0"/>
        <w:autoSpaceDN w:val="0"/>
        <w:adjustRightInd w:val="0"/>
        <w:spacing w:after="0" w:line="240" w:lineRule="auto"/>
        <w:rPr>
          <w:rFonts w:ascii="Times New Roman" w:hAnsi="Times New Roman"/>
          <w:sz w:val="20"/>
          <w:szCs w:val="20"/>
          <w:lang w:val="en-MY"/>
        </w:rPr>
      </w:pPr>
      <w:r>
        <w:rPr>
          <w:rFonts w:ascii="Times New Roman" w:hAnsi="Times New Roman"/>
          <w:sz w:val="20"/>
          <w:szCs w:val="20"/>
          <w:lang w:val="en-MY"/>
        </w:rPr>
        <w:t xml:space="preserve">                          (</w:t>
      </w:r>
      <w:r w:rsidRPr="00994325">
        <w:rPr>
          <w:rFonts w:ascii="Times New Roman" w:hAnsi="Times New Roman"/>
          <w:sz w:val="20"/>
          <w:szCs w:val="20"/>
          <w:lang w:val="en-MY"/>
        </w:rPr>
        <w:t>B</w:t>
      </w:r>
      <w:r>
        <w:rPr>
          <w:rFonts w:ascii="Times New Roman" w:hAnsi="Times New Roman"/>
          <w:sz w:val="20"/>
          <w:szCs w:val="20"/>
          <w:lang w:val="en-MY"/>
        </w:rPr>
        <w:t xml:space="preserve"> x </w:t>
      </w:r>
      <w:r w:rsidRPr="00994325">
        <w:rPr>
          <w:rFonts w:ascii="Times New Roman" w:hAnsi="Times New Roman"/>
          <w:sz w:val="20"/>
          <w:szCs w:val="20"/>
          <w:lang w:val="en-MY"/>
        </w:rPr>
        <w:t>C</w:t>
      </w:r>
      <w:r>
        <w:rPr>
          <w:rFonts w:ascii="Times New Roman" w:hAnsi="Times New Roman"/>
          <w:sz w:val="20"/>
          <w:szCs w:val="20"/>
          <w:lang w:val="en-MY"/>
        </w:rPr>
        <w:t>)</w:t>
      </w:r>
      <w:r w:rsidRPr="00994325">
        <w:rPr>
          <w:rFonts w:ascii="Times New Roman" w:hAnsi="Times New Roman"/>
          <w:sz w:val="20"/>
          <w:szCs w:val="20"/>
          <w:lang w:val="en-MY"/>
        </w:rPr>
        <w:t xml:space="preserve"> – </w:t>
      </w:r>
      <w:r>
        <w:rPr>
          <w:rFonts w:ascii="Times New Roman" w:hAnsi="Times New Roman"/>
          <w:sz w:val="20"/>
          <w:szCs w:val="20"/>
          <w:lang w:val="en-MY"/>
        </w:rPr>
        <w:t>(</w:t>
      </w:r>
      <w:r w:rsidRPr="00994325">
        <w:rPr>
          <w:rFonts w:ascii="Times New Roman" w:hAnsi="Times New Roman"/>
          <w:sz w:val="20"/>
          <w:szCs w:val="20"/>
          <w:lang w:val="en-MY"/>
        </w:rPr>
        <w:t>D</w:t>
      </w:r>
      <w:r>
        <w:rPr>
          <w:rFonts w:ascii="Times New Roman" w:hAnsi="Times New Roman"/>
          <w:sz w:val="20"/>
          <w:szCs w:val="20"/>
          <w:lang w:val="en-MY"/>
        </w:rPr>
        <w:t xml:space="preserve"> x </w:t>
      </w:r>
      <w:r w:rsidRPr="00994325">
        <w:rPr>
          <w:rFonts w:ascii="Times New Roman" w:hAnsi="Times New Roman"/>
          <w:sz w:val="20"/>
          <w:szCs w:val="20"/>
          <w:lang w:val="en-MY"/>
        </w:rPr>
        <w:t>E</w:t>
      </w:r>
      <w:r>
        <w:rPr>
          <w:rFonts w:ascii="Times New Roman" w:hAnsi="Times New Roman"/>
          <w:sz w:val="20"/>
          <w:szCs w:val="20"/>
          <w:lang w:val="en-MY"/>
        </w:rPr>
        <w:t>)</w:t>
      </w:r>
      <w:r w:rsidRPr="00994325">
        <w:rPr>
          <w:rFonts w:ascii="Times New Roman" w:hAnsi="Times New Roman"/>
          <w:sz w:val="20"/>
          <w:szCs w:val="20"/>
          <w:lang w:val="en-MY"/>
        </w:rPr>
        <w:t xml:space="preserve">     </w:t>
      </w:r>
    </w:p>
    <w:p w:rsidR="0082511E" w:rsidRPr="00A04A16" w:rsidRDefault="00994325" w:rsidP="00994325">
      <w:pPr>
        <w:widowControl w:val="0"/>
        <w:autoSpaceDE w:val="0"/>
        <w:autoSpaceDN w:val="0"/>
        <w:adjustRightInd w:val="0"/>
        <w:spacing w:after="0" w:line="240" w:lineRule="auto"/>
        <w:ind w:firstLine="720"/>
        <w:jc w:val="both"/>
        <w:rPr>
          <w:rFonts w:ascii="Times New Roman" w:hAnsi="Times New Roman"/>
          <w:sz w:val="20"/>
          <w:szCs w:val="20"/>
          <w:u w:val="single"/>
          <w:lang w:val="en-MY"/>
        </w:rPr>
      </w:pPr>
      <w:r>
        <w:rPr>
          <w:rFonts w:ascii="Times New Roman" w:hAnsi="Times New Roman"/>
          <w:noProof/>
          <w:sz w:val="20"/>
          <w:szCs w:val="20"/>
          <w:lang w:bidi="ar-SA"/>
        </w:rPr>
        <mc:AlternateContent>
          <mc:Choice Requires="wps">
            <w:drawing>
              <wp:anchor distT="0" distB="0" distL="114300" distR="114300" simplePos="0" relativeHeight="251661312" behindDoc="0" locked="0" layoutInCell="1" allowOverlap="1" wp14:anchorId="2E7BB2B1" wp14:editId="5A82F888">
                <wp:simplePos x="0" y="0"/>
                <wp:positionH relativeFrom="column">
                  <wp:posOffset>819150</wp:posOffset>
                </wp:positionH>
                <wp:positionV relativeFrom="paragraph">
                  <wp:posOffset>67945</wp:posOffset>
                </wp:positionV>
                <wp:extent cx="895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895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5pt,5.35pt" to="13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" strokecolor="black [3213]" strokeweight="1pt"/>
            </w:pict>
          </mc:Fallback>
        </mc:AlternateContent>
      </w:r>
      <w:r w:rsidR="0082511E" w:rsidRPr="00A04A16">
        <w:rPr>
          <w:rFonts w:ascii="Times New Roman" w:hAnsi="Times New Roman"/>
          <w:sz w:val="20"/>
          <w:szCs w:val="20"/>
          <w:lang w:val="en-MY"/>
        </w:rPr>
        <w:t>A</w:t>
      </w:r>
      <w:r>
        <w:rPr>
          <w:rFonts w:ascii="Times New Roman" w:hAnsi="Times New Roman"/>
          <w:sz w:val="20"/>
          <w:szCs w:val="20"/>
          <w:lang w:val="en-MY"/>
        </w:rPr>
        <w:t xml:space="preserve"> </w:t>
      </w:r>
      <w:r w:rsidR="0082511E" w:rsidRPr="00A04A16">
        <w:rPr>
          <w:rFonts w:ascii="Times New Roman" w:hAnsi="Times New Roman"/>
          <w:sz w:val="20"/>
          <w:szCs w:val="20"/>
          <w:lang w:val="en-MY"/>
        </w:rPr>
        <w:t xml:space="preserve"> =                                                                                                               </w:t>
      </w:r>
      <w:r>
        <w:rPr>
          <w:rFonts w:ascii="Times New Roman" w:hAnsi="Times New Roman"/>
          <w:sz w:val="20"/>
          <w:szCs w:val="20"/>
          <w:lang w:val="en-MY"/>
        </w:rPr>
        <w:t xml:space="preserve">                                                </w:t>
      </w:r>
      <w:r w:rsidR="0082511E" w:rsidRPr="00A04A16">
        <w:rPr>
          <w:rFonts w:ascii="Times New Roman" w:hAnsi="Times New Roman"/>
          <w:sz w:val="20"/>
          <w:szCs w:val="20"/>
          <w:lang w:val="en-MY"/>
        </w:rPr>
        <w:t xml:space="preserve"> (2)</w:t>
      </w:r>
      <w:r w:rsidR="0082511E" w:rsidRPr="00A04A16">
        <w:rPr>
          <w:rFonts w:ascii="Times New Roman" w:hAnsi="Times New Roman"/>
          <w:sz w:val="20"/>
          <w:szCs w:val="20"/>
          <w:u w:val="single"/>
          <w:lang w:val="en-MY"/>
        </w:rPr>
        <w:t xml:space="preserve">      </w:t>
      </w:r>
    </w:p>
    <w:p w:rsidR="0082511E" w:rsidRPr="00A04A16" w:rsidRDefault="0082511E" w:rsidP="0082511E">
      <w:pPr>
        <w:widowControl w:val="0"/>
        <w:autoSpaceDE w:val="0"/>
        <w:autoSpaceDN w:val="0"/>
        <w:adjustRightInd w:val="0"/>
        <w:spacing w:after="0" w:line="239" w:lineRule="auto"/>
        <w:jc w:val="both"/>
        <w:rPr>
          <w:rFonts w:ascii="Times New Roman" w:hAnsi="Times New Roman"/>
          <w:sz w:val="20"/>
          <w:szCs w:val="20"/>
          <w:lang w:val="en-MY"/>
        </w:rPr>
      </w:pPr>
      <w:r w:rsidRPr="00A04A16">
        <w:rPr>
          <w:rFonts w:ascii="Times New Roman" w:hAnsi="Times New Roman"/>
          <w:sz w:val="20"/>
          <w:szCs w:val="20"/>
          <w:lang w:val="en-MY"/>
        </w:rPr>
        <w:t xml:space="preserve">                  </w:t>
      </w:r>
      <w:r w:rsidR="00994325">
        <w:rPr>
          <w:rFonts w:ascii="Times New Roman" w:hAnsi="Times New Roman"/>
          <w:sz w:val="20"/>
          <w:szCs w:val="20"/>
          <w:lang w:val="en-MY"/>
        </w:rPr>
        <w:t xml:space="preserve">                     </w:t>
      </w:r>
      <w:r w:rsidRPr="00A04A16">
        <w:rPr>
          <w:rFonts w:ascii="Times New Roman" w:hAnsi="Times New Roman"/>
          <w:sz w:val="20"/>
          <w:szCs w:val="20"/>
          <w:lang w:val="en-MY"/>
        </w:rPr>
        <w:t>F</w:t>
      </w:r>
    </w:p>
    <w:p w:rsidR="0082511E" w:rsidRPr="00A04A16" w:rsidRDefault="0082511E" w:rsidP="0082511E">
      <w:pPr>
        <w:widowControl w:val="0"/>
        <w:autoSpaceDE w:val="0"/>
        <w:autoSpaceDN w:val="0"/>
        <w:adjustRightInd w:val="0"/>
        <w:spacing w:after="0" w:line="239" w:lineRule="auto"/>
        <w:jc w:val="both"/>
        <w:rPr>
          <w:rFonts w:ascii="Times New Roman" w:hAnsi="Times New Roman"/>
          <w:sz w:val="20"/>
          <w:szCs w:val="20"/>
          <w:lang w:val="en-MY"/>
        </w:rPr>
      </w:pPr>
    </w:p>
    <w:p w:rsidR="0082511E" w:rsidRPr="003100F6" w:rsidRDefault="00994325" w:rsidP="0082511E">
      <w:pPr>
        <w:widowControl w:val="0"/>
        <w:autoSpaceDE w:val="0"/>
        <w:autoSpaceDN w:val="0"/>
        <w:adjustRightInd w:val="0"/>
        <w:spacing w:after="0" w:line="240" w:lineRule="auto"/>
        <w:jc w:val="both"/>
        <w:rPr>
          <w:rFonts w:ascii="Times New Roman" w:hAnsi="Times New Roman"/>
          <w:sz w:val="20"/>
          <w:szCs w:val="20"/>
          <w:lang w:val="en-MY"/>
        </w:rPr>
      </w:pPr>
      <w:r>
        <w:rPr>
          <w:rFonts w:ascii="Times New Roman" w:hAnsi="Times New Roman"/>
          <w:sz w:val="20"/>
          <w:szCs w:val="20"/>
          <w:lang w:val="en-MY"/>
        </w:rPr>
        <w:t>where, B = v</w:t>
      </w:r>
      <w:r w:rsidR="0082511E" w:rsidRPr="00A04A16">
        <w:rPr>
          <w:rFonts w:ascii="Times New Roman" w:hAnsi="Times New Roman"/>
          <w:sz w:val="20"/>
          <w:szCs w:val="20"/>
          <w:lang w:val="en-MY"/>
        </w:rPr>
        <w:t xml:space="preserve">olume of NaOH required, C </w:t>
      </w:r>
      <w:r w:rsidR="0082511E" w:rsidRPr="00A04A16">
        <w:rPr>
          <w:rFonts w:ascii="Calibri" w:hAnsi="Calibri"/>
          <w:sz w:val="20"/>
          <w:szCs w:val="20"/>
          <w:lang w:val="en-MY"/>
        </w:rPr>
        <w:t>=</w:t>
      </w:r>
      <w:r>
        <w:rPr>
          <w:rFonts w:ascii="Times New Roman" w:hAnsi="Times New Roman"/>
          <w:sz w:val="20"/>
          <w:szCs w:val="20"/>
          <w:lang w:val="en-MY"/>
        </w:rPr>
        <w:t xml:space="preserve"> concentration of NaOH in n</w:t>
      </w:r>
      <w:r w:rsidR="0082511E" w:rsidRPr="00A04A16">
        <w:rPr>
          <w:rFonts w:ascii="Times New Roman" w:hAnsi="Times New Roman"/>
          <w:sz w:val="20"/>
          <w:szCs w:val="20"/>
          <w:lang w:val="en-MY"/>
        </w:rPr>
        <w:t>ormality,</w:t>
      </w:r>
      <w:r>
        <w:rPr>
          <w:rFonts w:ascii="Times New Roman" w:hAnsi="Times New Roman"/>
          <w:sz w:val="20"/>
          <w:szCs w:val="20"/>
          <w:lang w:val="en-MY"/>
        </w:rPr>
        <w:t xml:space="preserve"> D = volume of HCl required, E = concentration of HCl in normality and F = m</w:t>
      </w:r>
      <w:r w:rsidR="0082511E" w:rsidRPr="00A04A16">
        <w:rPr>
          <w:rFonts w:ascii="Times New Roman" w:hAnsi="Times New Roman"/>
          <w:sz w:val="20"/>
          <w:szCs w:val="20"/>
          <w:lang w:val="en-MY"/>
        </w:rPr>
        <w:t>ass of CMC used</w:t>
      </w:r>
      <w:r>
        <w:rPr>
          <w:rFonts w:ascii="Times New Roman" w:hAnsi="Times New Roman"/>
          <w:sz w:val="20"/>
          <w:szCs w:val="20"/>
          <w:lang w:val="en-MY"/>
        </w:rPr>
        <w:t>.</w:t>
      </w:r>
    </w:p>
    <w:p w:rsidR="0082511E" w:rsidRDefault="0082511E" w:rsidP="0082511E">
      <w:pPr>
        <w:widowControl w:val="0"/>
        <w:autoSpaceDE w:val="0"/>
        <w:autoSpaceDN w:val="0"/>
        <w:adjustRightInd w:val="0"/>
        <w:spacing w:after="0" w:line="240" w:lineRule="auto"/>
        <w:jc w:val="both"/>
        <w:rPr>
          <w:rFonts w:ascii="Times New Roman" w:hAnsi="Times New Roman"/>
          <w:sz w:val="20"/>
          <w:szCs w:val="20"/>
          <w:lang w:val="en-MY"/>
        </w:rPr>
      </w:pPr>
    </w:p>
    <w:p w:rsidR="0082511E" w:rsidRPr="00371510" w:rsidRDefault="0082511E" w:rsidP="0082511E">
      <w:pPr>
        <w:widowControl w:val="0"/>
        <w:autoSpaceDE w:val="0"/>
        <w:autoSpaceDN w:val="0"/>
        <w:adjustRightInd w:val="0"/>
        <w:spacing w:after="0" w:line="240" w:lineRule="auto"/>
        <w:jc w:val="both"/>
        <w:rPr>
          <w:rFonts w:ascii="Times New Roman" w:hAnsi="Times New Roman"/>
          <w:sz w:val="20"/>
          <w:szCs w:val="20"/>
          <w:lang w:val="en-MY"/>
        </w:rPr>
      </w:pPr>
      <w:r w:rsidRPr="00371510">
        <w:rPr>
          <w:rFonts w:ascii="Times New Roman" w:hAnsi="Times New Roman"/>
          <w:sz w:val="20"/>
          <w:szCs w:val="20"/>
          <w:lang w:val="en-MY"/>
        </w:rPr>
        <w:t>In order to determine the concentration range of components for the formation of microemulsions, pseudo-ternary phase diagram were constructed using the water titration method at ambient temperature (25 °C). Phase diagram</w:t>
      </w:r>
      <w:r>
        <w:rPr>
          <w:rFonts w:ascii="Times New Roman" w:hAnsi="Times New Roman"/>
          <w:sz w:val="20"/>
          <w:szCs w:val="20"/>
          <w:lang w:val="en-MY"/>
        </w:rPr>
        <w:t xml:space="preserve"> </w:t>
      </w:r>
      <w:r w:rsidRPr="00371510">
        <w:rPr>
          <w:rFonts w:ascii="Times New Roman" w:hAnsi="Times New Roman"/>
          <w:sz w:val="20"/>
          <w:szCs w:val="20"/>
          <w:lang w:val="en-MY"/>
        </w:rPr>
        <w:t xml:space="preserve">were prepared with fixed weight ratios of surfactant to cosurfactant (S/CoS) such as 3:1, 2:1 and 1:1. The surfactant/cosurfactant ratio was defined as </w:t>
      </w:r>
      <w:r w:rsidRPr="003A4516">
        <w:rPr>
          <w:rFonts w:ascii="Times New Roman" w:hAnsi="Times New Roman"/>
          <w:sz w:val="20"/>
          <w:szCs w:val="20"/>
          <w:lang w:val="en-MY"/>
        </w:rPr>
        <w:t>K</w:t>
      </w:r>
      <w:r w:rsidRPr="003A4516">
        <w:rPr>
          <w:rFonts w:ascii="Times New Roman" w:hAnsi="Times New Roman"/>
          <w:sz w:val="20"/>
          <w:szCs w:val="20"/>
          <w:vertAlign w:val="subscript"/>
          <w:lang w:val="en-MY"/>
        </w:rPr>
        <w:t>m</w:t>
      </w:r>
      <w:r w:rsidRPr="00371510">
        <w:rPr>
          <w:rFonts w:ascii="Times New Roman" w:hAnsi="Times New Roman"/>
          <w:i/>
          <w:sz w:val="20"/>
          <w:szCs w:val="20"/>
          <w:vertAlign w:val="subscript"/>
          <w:lang w:val="en-MY"/>
        </w:rPr>
        <w:t xml:space="preserve"> </w:t>
      </w:r>
      <w:r w:rsidRPr="00371510">
        <w:rPr>
          <w:rFonts w:ascii="Times New Roman" w:hAnsi="Times New Roman"/>
          <w:sz w:val="20"/>
          <w:szCs w:val="20"/>
          <w:lang w:val="en-MY"/>
        </w:rPr>
        <w:t>and it determines the extent of the microemulsion domain. For each phase diagram at a specific surfactant/cosurfactant were varied as 1:9, 2:8, 3:7, 4:6,</w:t>
      </w:r>
      <w:r>
        <w:rPr>
          <w:rFonts w:ascii="Times New Roman" w:hAnsi="Times New Roman"/>
          <w:sz w:val="20"/>
          <w:szCs w:val="20"/>
          <w:lang w:val="en-MY"/>
        </w:rPr>
        <w:t xml:space="preserve"> 5:5, 6:4,</w:t>
      </w:r>
      <w:r w:rsidRPr="00371510">
        <w:rPr>
          <w:rFonts w:ascii="Times New Roman" w:hAnsi="Times New Roman"/>
          <w:sz w:val="20"/>
          <w:szCs w:val="20"/>
          <w:lang w:val="en-MY"/>
        </w:rPr>
        <w:t xml:space="preserve"> 7:3, 8:2, and 9:1. The mixtures of oil, surfactant and cosurfactant at </w:t>
      </w:r>
      <w:r>
        <w:rPr>
          <w:rFonts w:ascii="Times New Roman" w:hAnsi="Times New Roman"/>
          <w:sz w:val="20"/>
          <w:szCs w:val="20"/>
          <w:lang w:val="en-MY"/>
        </w:rPr>
        <w:t>a specific weight ratio</w:t>
      </w:r>
      <w:r w:rsidRPr="00371510">
        <w:rPr>
          <w:rFonts w:ascii="Times New Roman" w:hAnsi="Times New Roman"/>
          <w:sz w:val="20"/>
          <w:szCs w:val="20"/>
          <w:lang w:val="en-MY"/>
        </w:rPr>
        <w:t xml:space="preserve"> were heated to 70 – 80 °C for 10 minutes and then cooled at 25 °C before diluting with water dropwise under moderate magnetic stirring, followed by vigorous shaking for 2 minutes. After being equilibrated, the mixtures were assessed visually (fluidity, optically isotropy and the phase separation over 48 hours) and classified as being microemulsions, crude emulsion or gels. Microemulsions were protected from light by storing in the dark. The resultant phase behaviour was mapped on pseudo-ternary phase diagrams.</w:t>
      </w:r>
      <w:r>
        <w:rPr>
          <w:rFonts w:ascii="Times New Roman" w:hAnsi="Times New Roman"/>
          <w:sz w:val="20"/>
          <w:szCs w:val="20"/>
          <w:lang w:val="en-MY"/>
        </w:rPr>
        <w:t xml:space="preserve"> </w:t>
      </w:r>
      <w:r w:rsidRPr="00371510">
        <w:rPr>
          <w:rFonts w:ascii="Times New Roman" w:hAnsi="Times New Roman"/>
          <w:sz w:val="20"/>
          <w:szCs w:val="20"/>
          <w:lang w:val="en-MY"/>
        </w:rPr>
        <w:t xml:space="preserve">The amount of Vitamin C (1 %), CMC (0.1 %) and 10 - 40 % wt. water content used in the formulations as described in Table 1. </w:t>
      </w:r>
    </w:p>
    <w:p w:rsidR="0082511E" w:rsidRDefault="0082511E" w:rsidP="00994325">
      <w:pPr>
        <w:widowControl w:val="0"/>
        <w:autoSpaceDE w:val="0"/>
        <w:autoSpaceDN w:val="0"/>
        <w:adjustRightInd w:val="0"/>
        <w:spacing w:after="0" w:line="240" w:lineRule="auto"/>
        <w:jc w:val="both"/>
        <w:rPr>
          <w:rFonts w:ascii="Times New Roman" w:hAnsi="Times New Roman"/>
          <w:sz w:val="20"/>
          <w:szCs w:val="20"/>
          <w:lang w:val="en-MY"/>
        </w:rPr>
      </w:pP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lang w:val="en-MY"/>
        </w:rPr>
      </w:pPr>
    </w:p>
    <w:p w:rsidR="0082511E" w:rsidRPr="00994325" w:rsidRDefault="0082511E" w:rsidP="00994325">
      <w:pPr>
        <w:widowControl w:val="0"/>
        <w:autoSpaceDE w:val="0"/>
        <w:autoSpaceDN w:val="0"/>
        <w:adjustRightInd w:val="0"/>
        <w:spacing w:after="120" w:line="240" w:lineRule="auto"/>
        <w:jc w:val="center"/>
        <w:rPr>
          <w:rFonts w:ascii="Times New Roman" w:hAnsi="Times New Roman"/>
          <w:sz w:val="20"/>
          <w:szCs w:val="20"/>
          <w:lang w:val="en-MY"/>
        </w:rPr>
      </w:pPr>
      <w:r w:rsidRPr="00994325">
        <w:rPr>
          <w:rFonts w:ascii="Times New Roman" w:hAnsi="Times New Roman"/>
          <w:sz w:val="20"/>
          <w:szCs w:val="20"/>
          <w:lang w:val="en-MY"/>
        </w:rPr>
        <w:t xml:space="preserve">Table 1. </w:t>
      </w:r>
      <w:r w:rsidR="00994325" w:rsidRPr="00994325">
        <w:rPr>
          <w:rFonts w:ascii="Times New Roman" w:hAnsi="Times New Roman"/>
          <w:sz w:val="20"/>
          <w:szCs w:val="20"/>
          <w:lang w:val="en-MY"/>
        </w:rPr>
        <w:t xml:space="preserve"> </w:t>
      </w:r>
      <w:r w:rsidRPr="00994325">
        <w:rPr>
          <w:rFonts w:ascii="Times New Roman" w:hAnsi="Times New Roman"/>
          <w:sz w:val="20"/>
          <w:szCs w:val="20"/>
          <w:lang w:val="en-MY"/>
        </w:rPr>
        <w:t>List of components in the microemulsions</w:t>
      </w:r>
    </w:p>
    <w:tbl>
      <w:tblPr>
        <w:tblStyle w:val="LightShading2"/>
        <w:tblW w:w="0" w:type="auto"/>
        <w:jc w:val="center"/>
        <w:shd w:val="clear" w:color="auto" w:fill="FFFFFF" w:themeFill="background1"/>
        <w:tblLook w:val="04A0" w:firstRow="1" w:lastRow="0" w:firstColumn="1" w:lastColumn="0" w:noHBand="0" w:noVBand="1"/>
      </w:tblPr>
      <w:tblGrid>
        <w:gridCol w:w="2093"/>
        <w:gridCol w:w="4364"/>
      </w:tblGrid>
      <w:tr w:rsidR="0082511E" w:rsidRPr="00994325" w:rsidTr="00A075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FFFFFF" w:themeFill="background1"/>
          </w:tcPr>
          <w:p w:rsidR="0082511E" w:rsidRPr="00994325" w:rsidRDefault="0082511E" w:rsidP="00994325">
            <w:pPr>
              <w:widowControl w:val="0"/>
              <w:autoSpaceDE w:val="0"/>
              <w:autoSpaceDN w:val="0"/>
              <w:adjustRightInd w:val="0"/>
              <w:spacing w:before="120" w:after="120" w:line="240" w:lineRule="auto"/>
              <w:jc w:val="both"/>
              <w:rPr>
                <w:rFonts w:ascii="Times New Roman" w:hAnsi="Times New Roman" w:cs="Times New Roman"/>
                <w:sz w:val="20"/>
                <w:szCs w:val="20"/>
                <w:lang w:val="en-MY"/>
              </w:rPr>
            </w:pPr>
            <w:r w:rsidRPr="00994325">
              <w:rPr>
                <w:rFonts w:ascii="Times New Roman" w:hAnsi="Times New Roman" w:cs="Times New Roman"/>
                <w:sz w:val="20"/>
                <w:szCs w:val="20"/>
                <w:lang w:val="en-MY"/>
              </w:rPr>
              <w:t xml:space="preserve">System </w:t>
            </w:r>
          </w:p>
        </w:tc>
        <w:tc>
          <w:tcPr>
            <w:tcW w:w="4364" w:type="dxa"/>
            <w:shd w:val="clear" w:color="auto" w:fill="FFFFFF" w:themeFill="background1"/>
          </w:tcPr>
          <w:p w:rsidR="0082511E" w:rsidRPr="00994325" w:rsidRDefault="00994325" w:rsidP="00994325">
            <w:pPr>
              <w:widowControl w:val="0"/>
              <w:autoSpaceDE w:val="0"/>
              <w:autoSpaceDN w:val="0"/>
              <w:adjustRightInd w:val="0"/>
              <w:spacing w:before="120" w:after="12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Pr>
                <w:rFonts w:ascii="Times New Roman" w:hAnsi="Times New Roman" w:cs="Times New Roman"/>
                <w:sz w:val="20"/>
                <w:szCs w:val="20"/>
                <w:lang w:val="en-MY"/>
              </w:rPr>
              <w:t>Components of m</w:t>
            </w:r>
            <w:r w:rsidR="0082511E" w:rsidRPr="00994325">
              <w:rPr>
                <w:rFonts w:ascii="Times New Roman" w:hAnsi="Times New Roman" w:cs="Times New Roman"/>
                <w:sz w:val="20"/>
                <w:szCs w:val="20"/>
                <w:lang w:val="en-MY"/>
              </w:rPr>
              <w:t>icroemulsion</w:t>
            </w:r>
          </w:p>
        </w:tc>
      </w:tr>
      <w:tr w:rsidR="0082511E" w:rsidRPr="00994325" w:rsidTr="00A075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FFFFFF" w:themeFill="background1"/>
          </w:tcPr>
          <w:p w:rsidR="0082511E" w:rsidRPr="00994325" w:rsidRDefault="0082511E" w:rsidP="00994325">
            <w:pPr>
              <w:widowControl w:val="0"/>
              <w:autoSpaceDE w:val="0"/>
              <w:autoSpaceDN w:val="0"/>
              <w:adjustRightInd w:val="0"/>
              <w:spacing w:before="120" w:after="120" w:line="240" w:lineRule="auto"/>
              <w:jc w:val="both"/>
              <w:rPr>
                <w:rFonts w:ascii="Times New Roman" w:hAnsi="Times New Roman" w:cs="Times New Roman"/>
                <w:b w:val="0"/>
                <w:sz w:val="20"/>
                <w:szCs w:val="20"/>
                <w:lang w:val="en-MY"/>
              </w:rPr>
            </w:pPr>
            <w:r w:rsidRPr="00994325">
              <w:rPr>
                <w:rFonts w:ascii="Times New Roman" w:hAnsi="Times New Roman" w:cs="Times New Roman"/>
                <w:b w:val="0"/>
                <w:sz w:val="20"/>
                <w:szCs w:val="20"/>
                <w:lang w:val="en-MY"/>
              </w:rPr>
              <w:t>M1</w:t>
            </w:r>
          </w:p>
        </w:tc>
        <w:tc>
          <w:tcPr>
            <w:tcW w:w="4364" w:type="dxa"/>
            <w:shd w:val="clear" w:color="auto" w:fill="FFFFFF" w:themeFill="background1"/>
          </w:tcPr>
          <w:p w:rsidR="0082511E" w:rsidRPr="00994325" w:rsidRDefault="0082511E" w:rsidP="00994325">
            <w:pPr>
              <w:widowControl w:val="0"/>
              <w:autoSpaceDE w:val="0"/>
              <w:autoSpaceDN w:val="0"/>
              <w:adjustRightInd w:val="0"/>
              <w:spacing w:before="120"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994325">
              <w:rPr>
                <w:rFonts w:ascii="Times New Roman" w:hAnsi="Times New Roman" w:cs="Times New Roman"/>
                <w:sz w:val="20"/>
                <w:szCs w:val="20"/>
                <w:lang w:val="en-MY"/>
              </w:rPr>
              <w:t>OA/T20/PG/Water</w:t>
            </w:r>
          </w:p>
        </w:tc>
      </w:tr>
      <w:tr w:rsidR="0082511E" w:rsidRPr="00994325" w:rsidTr="00A0757B">
        <w:trPr>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FFFFFF" w:themeFill="background1"/>
          </w:tcPr>
          <w:p w:rsidR="0082511E" w:rsidRPr="00994325" w:rsidRDefault="0082511E" w:rsidP="00994325">
            <w:pPr>
              <w:widowControl w:val="0"/>
              <w:autoSpaceDE w:val="0"/>
              <w:autoSpaceDN w:val="0"/>
              <w:adjustRightInd w:val="0"/>
              <w:spacing w:after="120" w:line="240" w:lineRule="auto"/>
              <w:jc w:val="both"/>
              <w:rPr>
                <w:rFonts w:ascii="Times New Roman" w:hAnsi="Times New Roman" w:cs="Times New Roman"/>
                <w:b w:val="0"/>
                <w:sz w:val="20"/>
                <w:szCs w:val="20"/>
                <w:lang w:val="en-MY"/>
              </w:rPr>
            </w:pPr>
            <w:r w:rsidRPr="00994325">
              <w:rPr>
                <w:rFonts w:ascii="Times New Roman" w:hAnsi="Times New Roman" w:cs="Times New Roman"/>
                <w:b w:val="0"/>
                <w:sz w:val="20"/>
                <w:szCs w:val="20"/>
                <w:lang w:val="en-MY"/>
              </w:rPr>
              <w:t>M2</w:t>
            </w:r>
          </w:p>
        </w:tc>
        <w:tc>
          <w:tcPr>
            <w:tcW w:w="4364" w:type="dxa"/>
            <w:shd w:val="clear" w:color="auto" w:fill="FFFFFF" w:themeFill="background1"/>
          </w:tcPr>
          <w:p w:rsidR="0082511E" w:rsidRPr="00994325" w:rsidRDefault="0082511E" w:rsidP="00994325">
            <w:pPr>
              <w:widowControl w:val="0"/>
              <w:autoSpaceDE w:val="0"/>
              <w:autoSpaceDN w:val="0"/>
              <w:adjustRightInd w:val="0"/>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994325">
              <w:rPr>
                <w:rFonts w:ascii="Times New Roman" w:hAnsi="Times New Roman" w:cs="Times New Roman"/>
                <w:sz w:val="20"/>
                <w:szCs w:val="20"/>
                <w:lang w:val="en-MY"/>
              </w:rPr>
              <w:t>OA/T20/PG/Water/Vitamin C</w:t>
            </w:r>
          </w:p>
        </w:tc>
      </w:tr>
      <w:tr w:rsidR="0082511E" w:rsidRPr="00994325" w:rsidTr="00A075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FFFFFF" w:themeFill="background1"/>
          </w:tcPr>
          <w:p w:rsidR="0082511E" w:rsidRPr="00994325" w:rsidRDefault="0082511E" w:rsidP="00994325">
            <w:pPr>
              <w:widowControl w:val="0"/>
              <w:autoSpaceDE w:val="0"/>
              <w:autoSpaceDN w:val="0"/>
              <w:adjustRightInd w:val="0"/>
              <w:spacing w:after="120" w:line="240" w:lineRule="auto"/>
              <w:jc w:val="both"/>
              <w:rPr>
                <w:rFonts w:ascii="Times New Roman" w:hAnsi="Times New Roman" w:cs="Times New Roman"/>
                <w:b w:val="0"/>
                <w:sz w:val="20"/>
                <w:szCs w:val="20"/>
                <w:lang w:val="en-MY"/>
              </w:rPr>
            </w:pPr>
            <w:r w:rsidRPr="00994325">
              <w:rPr>
                <w:rFonts w:ascii="Times New Roman" w:hAnsi="Times New Roman" w:cs="Times New Roman"/>
                <w:b w:val="0"/>
                <w:sz w:val="20"/>
                <w:szCs w:val="20"/>
                <w:lang w:val="en-MY"/>
              </w:rPr>
              <w:t>M3</w:t>
            </w:r>
          </w:p>
        </w:tc>
        <w:tc>
          <w:tcPr>
            <w:tcW w:w="4364" w:type="dxa"/>
            <w:shd w:val="clear" w:color="auto" w:fill="FFFFFF" w:themeFill="background1"/>
          </w:tcPr>
          <w:p w:rsidR="0082511E" w:rsidRPr="00994325" w:rsidRDefault="0082511E" w:rsidP="00994325">
            <w:pPr>
              <w:widowControl w:val="0"/>
              <w:autoSpaceDE w:val="0"/>
              <w:autoSpaceDN w:val="0"/>
              <w:adjustRightInd w:val="0"/>
              <w:spacing w:after="12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MY"/>
              </w:rPr>
            </w:pPr>
            <w:r w:rsidRPr="00994325">
              <w:rPr>
                <w:rFonts w:ascii="Times New Roman" w:hAnsi="Times New Roman" w:cs="Times New Roman"/>
                <w:sz w:val="20"/>
                <w:szCs w:val="20"/>
                <w:lang w:val="en-MY"/>
              </w:rPr>
              <w:t>OA/T20/PG/Water/CMC</w:t>
            </w:r>
          </w:p>
        </w:tc>
      </w:tr>
      <w:tr w:rsidR="0082511E" w:rsidRPr="00994325" w:rsidTr="00A0757B">
        <w:trPr>
          <w:jc w:val="center"/>
        </w:trPr>
        <w:tc>
          <w:tcPr>
            <w:cnfStyle w:val="001000000000" w:firstRow="0" w:lastRow="0" w:firstColumn="1" w:lastColumn="0" w:oddVBand="0" w:evenVBand="0" w:oddHBand="0" w:evenHBand="0" w:firstRowFirstColumn="0" w:firstRowLastColumn="0" w:lastRowFirstColumn="0" w:lastRowLastColumn="0"/>
            <w:tcW w:w="2093" w:type="dxa"/>
            <w:shd w:val="clear" w:color="auto" w:fill="FFFFFF" w:themeFill="background1"/>
          </w:tcPr>
          <w:p w:rsidR="0082511E" w:rsidRPr="00994325" w:rsidRDefault="0082511E" w:rsidP="00994325">
            <w:pPr>
              <w:widowControl w:val="0"/>
              <w:autoSpaceDE w:val="0"/>
              <w:autoSpaceDN w:val="0"/>
              <w:adjustRightInd w:val="0"/>
              <w:spacing w:after="120" w:line="240" w:lineRule="auto"/>
              <w:jc w:val="both"/>
              <w:rPr>
                <w:rFonts w:ascii="Times New Roman" w:hAnsi="Times New Roman" w:cs="Times New Roman"/>
                <w:b w:val="0"/>
                <w:sz w:val="20"/>
                <w:szCs w:val="20"/>
                <w:lang w:val="en-MY"/>
              </w:rPr>
            </w:pPr>
            <w:r w:rsidRPr="00994325">
              <w:rPr>
                <w:rFonts w:ascii="Times New Roman" w:hAnsi="Times New Roman" w:cs="Times New Roman"/>
                <w:b w:val="0"/>
                <w:sz w:val="20"/>
                <w:szCs w:val="20"/>
                <w:lang w:val="en-MY"/>
              </w:rPr>
              <w:t>M4</w:t>
            </w:r>
          </w:p>
        </w:tc>
        <w:tc>
          <w:tcPr>
            <w:tcW w:w="4364" w:type="dxa"/>
            <w:shd w:val="clear" w:color="auto" w:fill="FFFFFF" w:themeFill="background1"/>
          </w:tcPr>
          <w:p w:rsidR="0082511E" w:rsidRPr="00994325" w:rsidRDefault="0082511E" w:rsidP="00994325">
            <w:pPr>
              <w:widowControl w:val="0"/>
              <w:autoSpaceDE w:val="0"/>
              <w:autoSpaceDN w:val="0"/>
              <w:adjustRightInd w:val="0"/>
              <w:spacing w:after="12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MY"/>
              </w:rPr>
            </w:pPr>
            <w:r w:rsidRPr="00994325">
              <w:rPr>
                <w:rFonts w:ascii="Times New Roman" w:hAnsi="Times New Roman" w:cs="Times New Roman"/>
                <w:sz w:val="20"/>
                <w:szCs w:val="20"/>
                <w:lang w:val="en-MY"/>
              </w:rPr>
              <w:t>OA/T20/PG/Water/Vitamin C/CMC</w:t>
            </w:r>
          </w:p>
        </w:tc>
      </w:tr>
    </w:tbl>
    <w:p w:rsidR="0082511E" w:rsidRDefault="0082511E" w:rsidP="0082511E">
      <w:pPr>
        <w:widowControl w:val="0"/>
        <w:autoSpaceDE w:val="0"/>
        <w:autoSpaceDN w:val="0"/>
        <w:adjustRightInd w:val="0"/>
        <w:spacing w:after="0" w:line="239" w:lineRule="auto"/>
        <w:jc w:val="both"/>
        <w:rPr>
          <w:rFonts w:ascii="Times New Roman" w:hAnsi="Times New Roman"/>
          <w:sz w:val="20"/>
          <w:szCs w:val="20"/>
          <w:lang w:val="en-MY"/>
        </w:rPr>
      </w:pPr>
    </w:p>
    <w:p w:rsidR="00994325" w:rsidRPr="00371510" w:rsidRDefault="00994325" w:rsidP="0082511E">
      <w:pPr>
        <w:widowControl w:val="0"/>
        <w:autoSpaceDE w:val="0"/>
        <w:autoSpaceDN w:val="0"/>
        <w:adjustRightInd w:val="0"/>
        <w:spacing w:after="0" w:line="239" w:lineRule="auto"/>
        <w:jc w:val="both"/>
        <w:rPr>
          <w:rFonts w:ascii="Times New Roman" w:hAnsi="Times New Roman"/>
          <w:sz w:val="20"/>
          <w:szCs w:val="20"/>
          <w:lang w:val="en-MY"/>
        </w:rPr>
      </w:pPr>
    </w:p>
    <w:p w:rsidR="0082511E" w:rsidRPr="00371510" w:rsidRDefault="0082511E" w:rsidP="0082511E">
      <w:pPr>
        <w:widowControl w:val="0"/>
        <w:autoSpaceDE w:val="0"/>
        <w:autoSpaceDN w:val="0"/>
        <w:adjustRightInd w:val="0"/>
        <w:spacing w:after="0" w:line="240" w:lineRule="auto"/>
        <w:jc w:val="both"/>
        <w:rPr>
          <w:rFonts w:ascii="Times New Roman" w:hAnsi="Times New Roman"/>
          <w:sz w:val="20"/>
          <w:szCs w:val="20"/>
          <w:lang w:val="en-MY"/>
        </w:rPr>
      </w:pPr>
      <w:r w:rsidRPr="00371510">
        <w:rPr>
          <w:rFonts w:ascii="Times New Roman" w:hAnsi="Times New Roman"/>
          <w:sz w:val="20"/>
          <w:szCs w:val="20"/>
          <w:lang w:val="en-MY"/>
        </w:rPr>
        <w:t>The chemical and physical stability of microemulsions</w:t>
      </w:r>
      <w:r>
        <w:rPr>
          <w:rFonts w:ascii="Times New Roman" w:hAnsi="Times New Roman"/>
          <w:sz w:val="20"/>
          <w:szCs w:val="20"/>
          <w:lang w:val="en-MY"/>
        </w:rPr>
        <w:t xml:space="preserve"> were</w:t>
      </w:r>
      <w:r w:rsidRPr="00371510">
        <w:rPr>
          <w:rFonts w:ascii="Times New Roman" w:hAnsi="Times New Roman"/>
          <w:sz w:val="20"/>
          <w:szCs w:val="20"/>
          <w:lang w:val="en-MY"/>
        </w:rPr>
        <w:t xml:space="preserve"> studied via clarity and phase separation observation and determination of droplet size during a period of 3 weeks at different storage conditions at 4, 25 and 40 °C in the dark. The dr</w:t>
      </w:r>
      <w:r>
        <w:rPr>
          <w:rFonts w:ascii="Times New Roman" w:hAnsi="Times New Roman"/>
          <w:sz w:val="20"/>
          <w:szCs w:val="20"/>
          <w:lang w:val="en-MY"/>
        </w:rPr>
        <w:t xml:space="preserve">oplet sizes of </w:t>
      </w:r>
      <w:r w:rsidRPr="00371510">
        <w:rPr>
          <w:rFonts w:ascii="Times New Roman" w:hAnsi="Times New Roman"/>
          <w:sz w:val="20"/>
          <w:szCs w:val="20"/>
          <w:lang w:val="en-MY"/>
        </w:rPr>
        <w:t>microemulsion</w:t>
      </w:r>
      <w:r>
        <w:rPr>
          <w:rFonts w:ascii="Times New Roman" w:hAnsi="Times New Roman"/>
          <w:sz w:val="20"/>
          <w:szCs w:val="20"/>
          <w:lang w:val="en-MY"/>
        </w:rPr>
        <w:t>s</w:t>
      </w:r>
      <w:r w:rsidRPr="00371510">
        <w:rPr>
          <w:rFonts w:ascii="Times New Roman" w:hAnsi="Times New Roman"/>
          <w:sz w:val="20"/>
          <w:szCs w:val="20"/>
          <w:lang w:val="en-MY"/>
        </w:rPr>
        <w:t xml:space="preserve"> were determined by Photon Correlation Spectroscopy (PCS) Zeta-Sizer (Malvern Instrument, England). The samples of the same composition were tested and each measurement repeated three times.</w:t>
      </w:r>
    </w:p>
    <w:p w:rsidR="0082511E" w:rsidRPr="00371510" w:rsidRDefault="0082511E" w:rsidP="0082511E">
      <w:pPr>
        <w:widowControl w:val="0"/>
        <w:autoSpaceDE w:val="0"/>
        <w:autoSpaceDN w:val="0"/>
        <w:adjustRightInd w:val="0"/>
        <w:spacing w:after="0" w:line="240" w:lineRule="auto"/>
        <w:jc w:val="both"/>
        <w:rPr>
          <w:rFonts w:ascii="Times New Roman" w:hAnsi="Times New Roman"/>
          <w:sz w:val="20"/>
          <w:szCs w:val="20"/>
          <w:lang w:val="en-MY"/>
        </w:rPr>
      </w:pPr>
    </w:p>
    <w:p w:rsidR="0082511E" w:rsidRPr="00371510" w:rsidRDefault="0082511E" w:rsidP="0082511E">
      <w:pPr>
        <w:widowControl w:val="0"/>
        <w:autoSpaceDE w:val="0"/>
        <w:autoSpaceDN w:val="0"/>
        <w:adjustRightInd w:val="0"/>
        <w:spacing w:after="0" w:line="240" w:lineRule="auto"/>
        <w:jc w:val="both"/>
        <w:rPr>
          <w:rFonts w:ascii="Times New Roman" w:hAnsi="Times New Roman"/>
          <w:sz w:val="20"/>
          <w:szCs w:val="20"/>
          <w:lang w:val="en-MY"/>
        </w:rPr>
      </w:pPr>
      <w:r w:rsidRPr="00371510">
        <w:rPr>
          <w:rFonts w:ascii="Times New Roman" w:hAnsi="Times New Roman"/>
          <w:sz w:val="20"/>
          <w:szCs w:val="20"/>
          <w:lang w:val="en-MY"/>
        </w:rPr>
        <w:t>Conductivity measurements were performed in triplicate at 25 ± 0.2 °C along the marked lines using a conductor meter</w:t>
      </w:r>
      <w:r>
        <w:rPr>
          <w:rFonts w:ascii="Times New Roman" w:hAnsi="Times New Roman"/>
          <w:sz w:val="20"/>
          <w:szCs w:val="20"/>
          <w:lang w:val="en-MY"/>
        </w:rPr>
        <w:t xml:space="preserve"> (inoLab cond. Germany)</w:t>
      </w:r>
      <w:r w:rsidRPr="00371510">
        <w:rPr>
          <w:rFonts w:ascii="Times New Roman" w:hAnsi="Times New Roman"/>
          <w:sz w:val="20"/>
          <w:szCs w:val="20"/>
          <w:lang w:val="en-MY"/>
        </w:rPr>
        <w:t>. A solution of 0.01 mM sodium chloride was used in the preparation of the microemulsion samples instead of distilled water for the electrical conduction. The viscosity of various microemulsions was measured using Anton Paar Rheometer (</w:t>
      </w:r>
      <w:r>
        <w:rPr>
          <w:rFonts w:ascii="Times New Roman" w:hAnsi="Times New Roman"/>
          <w:sz w:val="20"/>
          <w:szCs w:val="20"/>
          <w:lang w:val="en-MY"/>
        </w:rPr>
        <w:t>Physica MC. Austria</w:t>
      </w:r>
      <w:r w:rsidRPr="00371510">
        <w:rPr>
          <w:rFonts w:ascii="Times New Roman" w:hAnsi="Times New Roman"/>
          <w:sz w:val="20"/>
          <w:szCs w:val="20"/>
          <w:lang w:val="en-MY"/>
        </w:rPr>
        <w:t>). The measurements were performed for certain samples and no significant differences were observed.</w:t>
      </w:r>
    </w:p>
    <w:p w:rsidR="006768E9" w:rsidRPr="00802DCC" w:rsidRDefault="006768E9" w:rsidP="0082511E">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994325" w:rsidRPr="00A260C7" w:rsidRDefault="00994325" w:rsidP="00994325">
      <w:pPr>
        <w:widowControl w:val="0"/>
        <w:autoSpaceDE w:val="0"/>
        <w:autoSpaceDN w:val="0"/>
        <w:adjustRightInd w:val="0"/>
        <w:spacing w:after="0" w:line="240" w:lineRule="auto"/>
        <w:jc w:val="both"/>
        <w:rPr>
          <w:rFonts w:ascii="Times New Roman" w:hAnsi="Times New Roman"/>
          <w:b/>
          <w:sz w:val="20"/>
          <w:szCs w:val="20"/>
        </w:rPr>
      </w:pPr>
      <w:r w:rsidRPr="00A260C7">
        <w:rPr>
          <w:rFonts w:ascii="Times New Roman" w:hAnsi="Times New Roman"/>
          <w:b/>
          <w:sz w:val="20"/>
          <w:szCs w:val="20"/>
        </w:rPr>
        <w:t xml:space="preserve">Characterization of carboxymethyl cellulose </w:t>
      </w: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rPr>
      </w:pPr>
      <w:r w:rsidRPr="00371510">
        <w:rPr>
          <w:rFonts w:ascii="Times New Roman" w:hAnsi="Times New Roman"/>
          <w:sz w:val="20"/>
          <w:szCs w:val="20"/>
        </w:rPr>
        <w:t xml:space="preserve">The IR spectra of both samples cellulose and its derivative carboxymethyl cellulose </w:t>
      </w:r>
      <w:r>
        <w:rPr>
          <w:rFonts w:ascii="Times New Roman" w:hAnsi="Times New Roman"/>
          <w:sz w:val="20"/>
          <w:szCs w:val="20"/>
        </w:rPr>
        <w:t>(CMC) are shown as in Fig. 1</w:t>
      </w:r>
      <w:r w:rsidRPr="00371510">
        <w:rPr>
          <w:rFonts w:ascii="Times New Roman" w:hAnsi="Times New Roman"/>
          <w:sz w:val="20"/>
          <w:szCs w:val="20"/>
        </w:rPr>
        <w:t>.</w:t>
      </w:r>
    </w:p>
    <w:p w:rsidR="00D31697" w:rsidRDefault="00D31697" w:rsidP="00994325">
      <w:pPr>
        <w:widowControl w:val="0"/>
        <w:autoSpaceDE w:val="0"/>
        <w:autoSpaceDN w:val="0"/>
        <w:adjustRightInd w:val="0"/>
        <w:spacing w:after="0" w:line="240" w:lineRule="auto"/>
        <w:jc w:val="both"/>
        <w:rPr>
          <w:rFonts w:ascii="Times New Roman" w:hAnsi="Times New Roman"/>
          <w:sz w:val="20"/>
          <w:szCs w:val="20"/>
        </w:rPr>
      </w:pP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rPr>
      </w:pPr>
    </w:p>
    <w:p w:rsidR="00994325" w:rsidRDefault="00994325" w:rsidP="00994325">
      <w:pPr>
        <w:widowControl w:val="0"/>
        <w:autoSpaceDE w:val="0"/>
        <w:autoSpaceDN w:val="0"/>
        <w:adjustRightInd w:val="0"/>
        <w:spacing w:after="0" w:line="239" w:lineRule="auto"/>
        <w:jc w:val="center"/>
        <w:rPr>
          <w:rFonts w:ascii="Times New Roman" w:hAnsi="Times New Roman"/>
          <w:sz w:val="18"/>
          <w:szCs w:val="18"/>
        </w:rPr>
      </w:pPr>
      <w:r>
        <w:rPr>
          <w:rFonts w:ascii="Times New Roman" w:hAnsi="Times New Roman"/>
          <w:noProof/>
          <w:sz w:val="18"/>
          <w:szCs w:val="18"/>
        </w:rPr>
        <w:drawing>
          <wp:inline distT="0" distB="0" distL="0" distR="0" wp14:anchorId="0DCD421E" wp14:editId="166E293B">
            <wp:extent cx="3545869" cy="2104242"/>
            <wp:effectExtent l="0" t="0" r="10160" b="4445"/>
            <wp:docPr id="22" name="Picture 22" descr="Macintosh HD:Users:nurulhudaabdkarim:Desktop: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nurulhudaabdkarim:Desktop:fig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5869" cy="2104242"/>
                    </a:xfrm>
                    <a:prstGeom prst="rect">
                      <a:avLst/>
                    </a:prstGeom>
                    <a:noFill/>
                    <a:ln>
                      <a:noFill/>
                    </a:ln>
                  </pic:spPr>
                </pic:pic>
              </a:graphicData>
            </a:graphic>
          </wp:inline>
        </w:drawing>
      </w:r>
    </w:p>
    <w:p w:rsidR="00994325" w:rsidRDefault="00994325" w:rsidP="00994325">
      <w:pPr>
        <w:widowControl w:val="0"/>
        <w:autoSpaceDE w:val="0"/>
        <w:autoSpaceDN w:val="0"/>
        <w:adjustRightInd w:val="0"/>
        <w:spacing w:after="0" w:line="239" w:lineRule="auto"/>
        <w:jc w:val="center"/>
        <w:rPr>
          <w:rFonts w:ascii="Times New Roman" w:hAnsi="Times New Roman"/>
          <w:sz w:val="18"/>
          <w:szCs w:val="18"/>
        </w:rPr>
      </w:pPr>
    </w:p>
    <w:p w:rsidR="00994325" w:rsidRPr="00D31697" w:rsidRDefault="00994325" w:rsidP="00994325">
      <w:pPr>
        <w:widowControl w:val="0"/>
        <w:autoSpaceDE w:val="0"/>
        <w:autoSpaceDN w:val="0"/>
        <w:adjustRightInd w:val="0"/>
        <w:spacing w:after="0" w:line="239" w:lineRule="auto"/>
        <w:jc w:val="center"/>
        <w:rPr>
          <w:rFonts w:ascii="Times New Roman" w:hAnsi="Times New Roman"/>
          <w:sz w:val="20"/>
          <w:szCs w:val="20"/>
        </w:rPr>
      </w:pPr>
      <w:r w:rsidRPr="00D31697">
        <w:rPr>
          <w:rFonts w:ascii="Times New Roman" w:hAnsi="Times New Roman"/>
          <w:sz w:val="20"/>
          <w:szCs w:val="20"/>
        </w:rPr>
        <w:t xml:space="preserve">Figure 1. </w:t>
      </w:r>
      <w:r w:rsidR="00D31697" w:rsidRPr="00D31697">
        <w:rPr>
          <w:rFonts w:ascii="Times New Roman" w:hAnsi="Times New Roman"/>
          <w:sz w:val="20"/>
          <w:szCs w:val="20"/>
        </w:rPr>
        <w:t xml:space="preserve"> </w:t>
      </w:r>
      <w:r w:rsidRPr="00D31697">
        <w:rPr>
          <w:rFonts w:ascii="Times New Roman" w:hAnsi="Times New Roman"/>
          <w:sz w:val="20"/>
          <w:szCs w:val="20"/>
        </w:rPr>
        <w:t>FTIR spectrum for cellulose and carboxymethyl cellulose</w:t>
      </w: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rPr>
      </w:pPr>
    </w:p>
    <w:p w:rsidR="00D31697" w:rsidRPr="00371510" w:rsidRDefault="00D31697" w:rsidP="00994325">
      <w:pPr>
        <w:widowControl w:val="0"/>
        <w:autoSpaceDE w:val="0"/>
        <w:autoSpaceDN w:val="0"/>
        <w:adjustRightInd w:val="0"/>
        <w:spacing w:after="0" w:line="240" w:lineRule="auto"/>
        <w:jc w:val="both"/>
        <w:rPr>
          <w:rFonts w:ascii="Times New Roman" w:hAnsi="Times New Roman"/>
          <w:sz w:val="20"/>
          <w:szCs w:val="20"/>
        </w:rPr>
      </w:pP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rPr>
      </w:pPr>
      <w:r w:rsidRPr="00371510">
        <w:rPr>
          <w:rFonts w:ascii="Times New Roman" w:hAnsi="Times New Roman"/>
          <w:sz w:val="20"/>
          <w:szCs w:val="20"/>
        </w:rPr>
        <w:t>For cellulose</w:t>
      </w:r>
      <w:r w:rsidRPr="00DA2C84">
        <w:rPr>
          <w:rFonts w:ascii="Times New Roman" w:hAnsi="Times New Roman"/>
          <w:sz w:val="20"/>
          <w:szCs w:val="20"/>
        </w:rPr>
        <w:t xml:space="preserve"> </w:t>
      </w:r>
      <w:r w:rsidRPr="00371510">
        <w:rPr>
          <w:rFonts w:ascii="Times New Roman" w:hAnsi="Times New Roman"/>
          <w:sz w:val="20"/>
          <w:szCs w:val="20"/>
        </w:rPr>
        <w:t>sample</w:t>
      </w:r>
      <w:r>
        <w:rPr>
          <w:rFonts w:ascii="Times New Roman" w:hAnsi="Times New Roman"/>
          <w:sz w:val="20"/>
          <w:szCs w:val="20"/>
        </w:rPr>
        <w:t xml:space="preserve"> (a)</w:t>
      </w:r>
      <w:r w:rsidRPr="00371510">
        <w:rPr>
          <w:rFonts w:ascii="Times New Roman" w:hAnsi="Times New Roman"/>
          <w:sz w:val="20"/>
          <w:szCs w:val="20"/>
        </w:rPr>
        <w:t>, the broad absorption band at 3340.19 cm</w:t>
      </w:r>
      <w:r w:rsidRPr="00371510">
        <w:rPr>
          <w:rFonts w:ascii="Times New Roman" w:hAnsi="Times New Roman"/>
          <w:sz w:val="20"/>
          <w:szCs w:val="20"/>
          <w:vertAlign w:val="superscript"/>
        </w:rPr>
        <w:t>-1</w:t>
      </w:r>
      <w:r w:rsidRPr="00371510">
        <w:rPr>
          <w:rFonts w:ascii="Times New Roman" w:hAnsi="Times New Roman"/>
          <w:sz w:val="20"/>
          <w:szCs w:val="20"/>
        </w:rPr>
        <w:t xml:space="preserve"> shows the stretching frequency of the –OH group due to intramolecular and intermolecular hydrogen bonds. The stretching vibration of C-H group at the band 2900</w:t>
      </w:r>
      <w:r>
        <w:rPr>
          <w:rFonts w:ascii="Times New Roman" w:hAnsi="Times New Roman"/>
          <w:sz w:val="20"/>
          <w:szCs w:val="20"/>
        </w:rPr>
        <w:t>.42</w:t>
      </w:r>
      <w:r w:rsidRPr="00371510">
        <w:rPr>
          <w:rFonts w:ascii="Times New Roman" w:hAnsi="Times New Roman"/>
          <w:sz w:val="20"/>
          <w:szCs w:val="20"/>
        </w:rPr>
        <w:t xml:space="preserve"> cm</w:t>
      </w:r>
      <w:r w:rsidRPr="00371510">
        <w:rPr>
          <w:rFonts w:ascii="Times New Roman" w:hAnsi="Times New Roman"/>
          <w:sz w:val="20"/>
          <w:szCs w:val="20"/>
          <w:vertAlign w:val="superscript"/>
        </w:rPr>
        <w:t>-1</w:t>
      </w:r>
      <w:r w:rsidRPr="00371510">
        <w:rPr>
          <w:rFonts w:ascii="Times New Roman" w:hAnsi="Times New Roman"/>
          <w:sz w:val="20"/>
          <w:szCs w:val="20"/>
        </w:rPr>
        <w:t xml:space="preserve"> while the band at 1429.96 cm</w:t>
      </w:r>
      <w:r w:rsidRPr="00371510">
        <w:rPr>
          <w:rFonts w:ascii="Times New Roman" w:hAnsi="Times New Roman"/>
          <w:sz w:val="20"/>
          <w:szCs w:val="20"/>
          <w:vertAlign w:val="superscript"/>
        </w:rPr>
        <w:t xml:space="preserve">-1 </w:t>
      </w:r>
      <w:r w:rsidRPr="00371510">
        <w:rPr>
          <w:rFonts w:ascii="Times New Roman" w:hAnsi="Times New Roman"/>
          <w:sz w:val="20"/>
          <w:szCs w:val="20"/>
        </w:rPr>
        <w:t>and 1319.14 cm</w:t>
      </w:r>
      <w:r w:rsidRPr="00371510">
        <w:rPr>
          <w:rFonts w:ascii="Times New Roman" w:hAnsi="Times New Roman"/>
          <w:sz w:val="20"/>
          <w:szCs w:val="20"/>
          <w:vertAlign w:val="superscript"/>
        </w:rPr>
        <w:t>-1</w:t>
      </w:r>
      <w:r w:rsidRPr="00371510">
        <w:rPr>
          <w:rFonts w:ascii="Times New Roman" w:hAnsi="Times New Roman"/>
          <w:sz w:val="20"/>
          <w:szCs w:val="20"/>
        </w:rPr>
        <w:t xml:space="preserve"> are assigned to –CH</w:t>
      </w:r>
      <w:r w:rsidRPr="00371510">
        <w:rPr>
          <w:rFonts w:ascii="Times New Roman" w:hAnsi="Times New Roman"/>
          <w:sz w:val="20"/>
          <w:szCs w:val="20"/>
          <w:vertAlign w:val="subscript"/>
        </w:rPr>
        <w:t xml:space="preserve">2 </w:t>
      </w:r>
      <w:r w:rsidRPr="00371510">
        <w:rPr>
          <w:rFonts w:ascii="Times New Roman" w:hAnsi="Times New Roman"/>
          <w:sz w:val="20"/>
          <w:szCs w:val="20"/>
        </w:rPr>
        <w:t>scissoring and –OH bending vibration, respectively. The band at 1058.59 cm</w:t>
      </w:r>
      <w:r w:rsidRPr="00371510">
        <w:rPr>
          <w:rFonts w:ascii="Times New Roman" w:hAnsi="Times New Roman"/>
          <w:sz w:val="20"/>
          <w:szCs w:val="20"/>
          <w:vertAlign w:val="superscript"/>
        </w:rPr>
        <w:t>-1</w:t>
      </w:r>
      <w:r>
        <w:rPr>
          <w:rFonts w:ascii="Times New Roman" w:hAnsi="Times New Roman"/>
          <w:sz w:val="20"/>
          <w:szCs w:val="20"/>
        </w:rPr>
        <w:t xml:space="preserve"> show -</w:t>
      </w:r>
      <w:r w:rsidRPr="00371510">
        <w:rPr>
          <w:rFonts w:ascii="Times New Roman" w:hAnsi="Times New Roman"/>
          <w:sz w:val="20"/>
          <w:szCs w:val="20"/>
        </w:rPr>
        <w:t>CH-O-CH2</w:t>
      </w:r>
      <w:r>
        <w:rPr>
          <w:rFonts w:ascii="Times New Roman" w:hAnsi="Times New Roman"/>
          <w:sz w:val="20"/>
          <w:szCs w:val="20"/>
        </w:rPr>
        <w:t xml:space="preserve"> stretching [12]</w:t>
      </w:r>
      <w:r w:rsidRPr="00371510">
        <w:rPr>
          <w:rFonts w:ascii="Times New Roman" w:hAnsi="Times New Roman"/>
          <w:sz w:val="20"/>
          <w:szCs w:val="20"/>
        </w:rPr>
        <w:t>.</w:t>
      </w: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rPr>
      </w:pP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rPr>
      </w:pPr>
      <w:r w:rsidRPr="00371510">
        <w:rPr>
          <w:rFonts w:ascii="Times New Roman" w:hAnsi="Times New Roman"/>
          <w:sz w:val="20"/>
          <w:szCs w:val="20"/>
        </w:rPr>
        <w:t>For sample of carboxymethyl cellulose</w:t>
      </w:r>
      <w:r>
        <w:rPr>
          <w:rFonts w:ascii="Times New Roman" w:hAnsi="Times New Roman"/>
          <w:sz w:val="20"/>
          <w:szCs w:val="20"/>
        </w:rPr>
        <w:t xml:space="preserve"> (b)</w:t>
      </w:r>
      <w:r w:rsidRPr="00371510">
        <w:rPr>
          <w:rFonts w:ascii="Times New Roman" w:hAnsi="Times New Roman"/>
          <w:sz w:val="20"/>
          <w:szCs w:val="20"/>
        </w:rPr>
        <w:t xml:space="preserve">, the presence of </w:t>
      </w:r>
      <w:r>
        <w:rPr>
          <w:rFonts w:ascii="Times New Roman" w:hAnsi="Times New Roman"/>
          <w:sz w:val="20"/>
          <w:szCs w:val="20"/>
        </w:rPr>
        <w:t xml:space="preserve">a </w:t>
      </w:r>
      <w:r w:rsidRPr="00371510">
        <w:rPr>
          <w:rFonts w:ascii="Times New Roman" w:hAnsi="Times New Roman"/>
          <w:sz w:val="20"/>
          <w:szCs w:val="20"/>
        </w:rPr>
        <w:t>strong absorption band at 1596.56 cm</w:t>
      </w:r>
      <w:r w:rsidRPr="00371510">
        <w:rPr>
          <w:rFonts w:ascii="Times New Roman" w:hAnsi="Times New Roman"/>
          <w:sz w:val="20"/>
          <w:szCs w:val="20"/>
          <w:vertAlign w:val="superscript"/>
        </w:rPr>
        <w:t>-1</w:t>
      </w:r>
      <w:r w:rsidRPr="00371510">
        <w:rPr>
          <w:rFonts w:ascii="Times New Roman" w:hAnsi="Times New Roman"/>
          <w:sz w:val="20"/>
          <w:szCs w:val="20"/>
        </w:rPr>
        <w:t xml:space="preserve"> shows the</w:t>
      </w:r>
      <w:r>
        <w:rPr>
          <w:rFonts w:ascii="Times New Roman" w:hAnsi="Times New Roman"/>
          <w:sz w:val="20"/>
          <w:szCs w:val="20"/>
        </w:rPr>
        <w:t xml:space="preserve"> </w:t>
      </w:r>
      <w:r w:rsidRPr="00371510">
        <w:rPr>
          <w:rFonts w:ascii="Times New Roman" w:hAnsi="Times New Roman"/>
          <w:sz w:val="20"/>
          <w:szCs w:val="20"/>
        </w:rPr>
        <w:t xml:space="preserve">presence of </w:t>
      </w:r>
      <w:r>
        <w:rPr>
          <w:rFonts w:ascii="Times New Roman" w:hAnsi="Times New Roman"/>
          <w:sz w:val="20"/>
          <w:szCs w:val="20"/>
        </w:rPr>
        <w:t xml:space="preserve">carboxyl group </w:t>
      </w:r>
      <w:r w:rsidRPr="00371510">
        <w:rPr>
          <w:rFonts w:ascii="Times New Roman" w:hAnsi="Times New Roman"/>
          <w:sz w:val="20"/>
          <w:szCs w:val="20"/>
        </w:rPr>
        <w:t>–COO</w:t>
      </w:r>
      <w:r w:rsidRPr="00371510">
        <w:rPr>
          <w:rFonts w:ascii="Times New Roman" w:hAnsi="Times New Roman"/>
          <w:sz w:val="20"/>
          <w:szCs w:val="20"/>
          <w:vertAlign w:val="superscript"/>
        </w:rPr>
        <w:t>-</w:t>
      </w:r>
      <w:r w:rsidRPr="00371510">
        <w:rPr>
          <w:rFonts w:ascii="Times New Roman" w:hAnsi="Times New Roman"/>
          <w:sz w:val="20"/>
          <w:szCs w:val="20"/>
        </w:rPr>
        <w:t xml:space="preserve">. This is the proof that the hydroxyl group on cellulose has been substituted with carboxyl group during </w:t>
      </w:r>
      <w:r>
        <w:rPr>
          <w:rFonts w:ascii="Times New Roman" w:hAnsi="Times New Roman"/>
          <w:sz w:val="20"/>
          <w:szCs w:val="20"/>
        </w:rPr>
        <w:t>carboxylation reaction [6-7, 12]</w:t>
      </w:r>
      <w:r w:rsidRPr="00371510">
        <w:rPr>
          <w:rFonts w:ascii="Times New Roman" w:hAnsi="Times New Roman"/>
          <w:sz w:val="20"/>
          <w:szCs w:val="20"/>
        </w:rPr>
        <w:t>. The broad absorption band at 3364.65 cm</w:t>
      </w:r>
      <w:r w:rsidRPr="00371510">
        <w:rPr>
          <w:rFonts w:ascii="Times New Roman" w:hAnsi="Times New Roman"/>
          <w:sz w:val="20"/>
          <w:szCs w:val="20"/>
          <w:vertAlign w:val="superscript"/>
        </w:rPr>
        <w:t>-1</w:t>
      </w:r>
      <w:r w:rsidRPr="00371510">
        <w:rPr>
          <w:rFonts w:ascii="Times New Roman" w:hAnsi="Times New Roman"/>
          <w:sz w:val="20"/>
          <w:szCs w:val="20"/>
        </w:rPr>
        <w:t xml:space="preserve"> shows the stretching frequency of the –OH group. The stretching vibration of C-H group shown at 2928.90 cm</w:t>
      </w:r>
      <w:r w:rsidRPr="00371510">
        <w:rPr>
          <w:rFonts w:ascii="Times New Roman" w:hAnsi="Times New Roman"/>
          <w:sz w:val="20"/>
          <w:szCs w:val="20"/>
          <w:vertAlign w:val="superscript"/>
        </w:rPr>
        <w:t>-1</w:t>
      </w:r>
      <w:r>
        <w:rPr>
          <w:rFonts w:ascii="Times New Roman" w:hAnsi="Times New Roman"/>
          <w:sz w:val="20"/>
          <w:szCs w:val="20"/>
        </w:rPr>
        <w:t xml:space="preserve">. The band at </w:t>
      </w:r>
      <w:r w:rsidRPr="00371510">
        <w:rPr>
          <w:rFonts w:ascii="Times New Roman" w:hAnsi="Times New Roman"/>
          <w:sz w:val="20"/>
          <w:szCs w:val="20"/>
        </w:rPr>
        <w:t>1415.66 cm</w:t>
      </w:r>
      <w:r w:rsidRPr="00371510">
        <w:rPr>
          <w:rFonts w:ascii="Times New Roman" w:hAnsi="Times New Roman"/>
          <w:sz w:val="20"/>
          <w:szCs w:val="20"/>
          <w:vertAlign w:val="superscript"/>
        </w:rPr>
        <w:t>-1</w:t>
      </w:r>
      <w:r w:rsidRPr="00371510">
        <w:rPr>
          <w:rFonts w:ascii="Times New Roman" w:hAnsi="Times New Roman"/>
          <w:sz w:val="20"/>
          <w:szCs w:val="20"/>
        </w:rPr>
        <w:t xml:space="preserve"> and 1326.34 cm</w:t>
      </w:r>
      <w:r w:rsidRPr="00371510">
        <w:rPr>
          <w:rFonts w:ascii="Times New Roman" w:hAnsi="Times New Roman"/>
          <w:sz w:val="20"/>
          <w:szCs w:val="20"/>
          <w:vertAlign w:val="superscript"/>
        </w:rPr>
        <w:t>-1</w:t>
      </w:r>
      <w:r w:rsidRPr="00371510">
        <w:rPr>
          <w:rFonts w:ascii="Times New Roman" w:hAnsi="Times New Roman"/>
          <w:sz w:val="20"/>
          <w:szCs w:val="20"/>
        </w:rPr>
        <w:t xml:space="preserve"> are assigned to –CH</w:t>
      </w:r>
      <w:r w:rsidRPr="00371510">
        <w:rPr>
          <w:rFonts w:ascii="Times New Roman" w:hAnsi="Times New Roman"/>
          <w:sz w:val="20"/>
          <w:szCs w:val="20"/>
          <w:vertAlign w:val="subscript"/>
        </w:rPr>
        <w:t>2</w:t>
      </w:r>
      <w:r w:rsidRPr="00371510">
        <w:rPr>
          <w:rFonts w:ascii="Times New Roman" w:hAnsi="Times New Roman"/>
          <w:sz w:val="20"/>
          <w:szCs w:val="20"/>
        </w:rPr>
        <w:t xml:space="preserve"> scissoring and –OH bending vibration, respectively. The band</w:t>
      </w:r>
      <w:r>
        <w:rPr>
          <w:rFonts w:ascii="Times New Roman" w:hAnsi="Times New Roman"/>
          <w:sz w:val="20"/>
          <w:szCs w:val="20"/>
        </w:rPr>
        <w:t xml:space="preserve"> </w:t>
      </w:r>
      <w:r w:rsidRPr="00371510">
        <w:rPr>
          <w:rFonts w:ascii="Times New Roman" w:hAnsi="Times New Roman"/>
          <w:sz w:val="20"/>
          <w:szCs w:val="20"/>
        </w:rPr>
        <w:t>at 1066.92 cm</w:t>
      </w:r>
      <w:r w:rsidRPr="00371510">
        <w:rPr>
          <w:rFonts w:ascii="Times New Roman" w:hAnsi="Times New Roman"/>
          <w:sz w:val="20"/>
          <w:szCs w:val="20"/>
          <w:vertAlign w:val="superscript"/>
        </w:rPr>
        <w:t>-1</w:t>
      </w:r>
      <w:r>
        <w:rPr>
          <w:rFonts w:ascii="Times New Roman" w:hAnsi="Times New Roman"/>
          <w:sz w:val="20"/>
          <w:szCs w:val="20"/>
        </w:rPr>
        <w:t xml:space="preserve"> shows </w:t>
      </w:r>
      <w:r w:rsidRPr="00371510">
        <w:rPr>
          <w:rFonts w:ascii="Times New Roman" w:hAnsi="Times New Roman"/>
          <w:sz w:val="20"/>
          <w:szCs w:val="20"/>
        </w:rPr>
        <w:t>CH-O-CH2 stret</w:t>
      </w:r>
      <w:r>
        <w:rPr>
          <w:rFonts w:ascii="Times New Roman" w:hAnsi="Times New Roman"/>
          <w:sz w:val="20"/>
          <w:szCs w:val="20"/>
        </w:rPr>
        <w:t>ching [12]</w:t>
      </w:r>
      <w:r w:rsidRPr="00371510">
        <w:rPr>
          <w:rFonts w:ascii="Times New Roman" w:hAnsi="Times New Roman"/>
          <w:sz w:val="20"/>
          <w:szCs w:val="20"/>
        </w:rPr>
        <w:t>.</w:t>
      </w:r>
    </w:p>
    <w:p w:rsidR="00994325" w:rsidRPr="00D31697" w:rsidRDefault="00994325" w:rsidP="00994325">
      <w:pPr>
        <w:widowControl w:val="0"/>
        <w:autoSpaceDE w:val="0"/>
        <w:autoSpaceDN w:val="0"/>
        <w:adjustRightInd w:val="0"/>
        <w:spacing w:after="0" w:line="239" w:lineRule="auto"/>
        <w:rPr>
          <w:rFonts w:ascii="Times New Roman" w:hAnsi="Times New Roman"/>
          <w:sz w:val="20"/>
          <w:szCs w:val="20"/>
        </w:rPr>
      </w:pPr>
    </w:p>
    <w:p w:rsidR="00994325" w:rsidRPr="00A260C7" w:rsidRDefault="00994325" w:rsidP="00994325">
      <w:pPr>
        <w:widowControl w:val="0"/>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Degree o</w:t>
      </w:r>
      <w:r w:rsidRPr="00A260C7">
        <w:rPr>
          <w:rFonts w:ascii="Times New Roman" w:hAnsi="Times New Roman"/>
          <w:b/>
          <w:sz w:val="20"/>
          <w:szCs w:val="20"/>
        </w:rPr>
        <w:t>f Substitution</w:t>
      </w:r>
    </w:p>
    <w:p w:rsidR="00994325" w:rsidRPr="00012851" w:rsidRDefault="00994325" w:rsidP="00994325">
      <w:pPr>
        <w:widowControl w:val="0"/>
        <w:autoSpaceDE w:val="0"/>
        <w:autoSpaceDN w:val="0"/>
        <w:adjustRightInd w:val="0"/>
        <w:spacing w:after="0" w:line="240" w:lineRule="auto"/>
        <w:jc w:val="both"/>
        <w:rPr>
          <w:rFonts w:ascii="Times New Roman" w:hAnsi="Times New Roman"/>
          <w:i/>
          <w:sz w:val="20"/>
          <w:szCs w:val="20"/>
        </w:rPr>
      </w:pPr>
      <w:r w:rsidRPr="00D4197A">
        <w:rPr>
          <w:rFonts w:ascii="Times New Roman" w:hAnsi="Times New Roman"/>
          <w:sz w:val="20"/>
          <w:szCs w:val="20"/>
        </w:rPr>
        <w:t>Degree of substitution is the main factor of solubility of CMC in water. The DS value for CMC acquired through the process of cellulose alkalization followed by carboxylation process using sodium monochloroacetate are between 0.4 until 1.3. The CMC are completely soluble in water when the DS value is more than 0.4 which is the hydro affinity increased with increasing DS and vice versa</w:t>
      </w:r>
      <w:r>
        <w:rPr>
          <w:rFonts w:ascii="Times New Roman" w:hAnsi="Times New Roman"/>
          <w:sz w:val="20"/>
          <w:szCs w:val="20"/>
        </w:rPr>
        <w:t xml:space="preserve"> [7, 12-13]</w:t>
      </w:r>
      <w:r w:rsidRPr="00D4197A">
        <w:rPr>
          <w:rFonts w:ascii="Times New Roman" w:hAnsi="Times New Roman"/>
          <w:sz w:val="20"/>
          <w:szCs w:val="20"/>
        </w:rPr>
        <w:t>. In this study, the DS obtained is 0.492 and shows the resulting CMC is water soluble and is in the range of 0.4 to 1.3. This is due to the use of isopropanol as a solvent in the reaction of carboxylation to allow etherification reagent react with cellulose chain.</w:t>
      </w: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rPr>
      </w:pPr>
    </w:p>
    <w:p w:rsidR="00994325" w:rsidRPr="00A260C7" w:rsidRDefault="00994325" w:rsidP="00994325">
      <w:pPr>
        <w:widowControl w:val="0"/>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Construction o</w:t>
      </w:r>
      <w:r w:rsidRPr="00A260C7">
        <w:rPr>
          <w:rFonts w:ascii="Times New Roman" w:hAnsi="Times New Roman"/>
          <w:b/>
          <w:sz w:val="20"/>
          <w:szCs w:val="20"/>
        </w:rPr>
        <w:t>f Ternary Phase Diagram</w:t>
      </w:r>
    </w:p>
    <w:p w:rsidR="00994325" w:rsidRPr="00A479FA" w:rsidRDefault="00994325" w:rsidP="00994325">
      <w:pPr>
        <w:widowControl w:val="0"/>
        <w:autoSpaceDE w:val="0"/>
        <w:autoSpaceDN w:val="0"/>
        <w:adjustRightInd w:val="0"/>
        <w:spacing w:after="0" w:line="240" w:lineRule="auto"/>
        <w:jc w:val="both"/>
        <w:rPr>
          <w:rFonts w:ascii="Times New Roman" w:hAnsi="Times New Roman"/>
          <w:sz w:val="20"/>
          <w:szCs w:val="20"/>
          <w:lang w:val="en-MY"/>
        </w:rPr>
      </w:pPr>
      <w:r w:rsidRPr="00A479FA">
        <w:rPr>
          <w:rFonts w:ascii="Times New Roman" w:hAnsi="Times New Roman"/>
          <w:sz w:val="20"/>
          <w:szCs w:val="20"/>
          <w:lang w:val="en-MY"/>
        </w:rPr>
        <w:t xml:space="preserve">The phase diagram was constructed based on ‘water dilution lines’ which </w:t>
      </w:r>
      <w:r>
        <w:rPr>
          <w:rFonts w:ascii="Times New Roman" w:hAnsi="Times New Roman"/>
          <w:sz w:val="20"/>
          <w:szCs w:val="20"/>
          <w:lang w:val="en-MY"/>
        </w:rPr>
        <w:t>demonstrated</w:t>
      </w:r>
      <w:r w:rsidRPr="00A479FA">
        <w:rPr>
          <w:rFonts w:ascii="Times New Roman" w:hAnsi="Times New Roman"/>
          <w:sz w:val="20"/>
          <w:szCs w:val="20"/>
          <w:lang w:val="en-MY"/>
        </w:rPr>
        <w:t xml:space="preserve"> an increase of water content while decreasing surfactant/cosurfactant contents</w:t>
      </w:r>
      <w:r>
        <w:rPr>
          <w:rFonts w:ascii="Times New Roman" w:hAnsi="Times New Roman"/>
          <w:sz w:val="20"/>
          <w:szCs w:val="20"/>
          <w:lang w:val="en-MY"/>
        </w:rPr>
        <w:t xml:space="preserve"> that is represented by the arrow line in Fig. 2</w:t>
      </w:r>
      <w:r w:rsidRPr="00A479FA">
        <w:rPr>
          <w:rFonts w:ascii="Times New Roman" w:hAnsi="Times New Roman"/>
          <w:sz w:val="20"/>
          <w:szCs w:val="20"/>
          <w:lang w:val="en-MY"/>
        </w:rPr>
        <w:t>. The water was titrated along the water dilution line that</w:t>
      </w:r>
      <w:r>
        <w:rPr>
          <w:rFonts w:ascii="Times New Roman" w:hAnsi="Times New Roman"/>
          <w:sz w:val="20"/>
          <w:szCs w:val="20"/>
          <w:lang w:val="en-MY"/>
        </w:rPr>
        <w:t xml:space="preserve"> is</w:t>
      </w:r>
      <w:r w:rsidRPr="00A479FA">
        <w:rPr>
          <w:rFonts w:ascii="Times New Roman" w:hAnsi="Times New Roman"/>
          <w:sz w:val="20"/>
          <w:szCs w:val="20"/>
          <w:lang w:val="en-MY"/>
        </w:rPr>
        <w:t xml:space="preserve"> drawn from the 100 % surfactant/cosurfactant to the opposite oil side of the triangle. When the mixture titrated resulted on clear and transparent after stirring, the samples were marked as poi</w:t>
      </w:r>
      <w:r>
        <w:rPr>
          <w:rFonts w:ascii="Times New Roman" w:hAnsi="Times New Roman"/>
          <w:sz w:val="20"/>
          <w:szCs w:val="20"/>
          <w:lang w:val="en-MY"/>
        </w:rPr>
        <w:t>nts in the phase diagram. Fig. 2</w:t>
      </w:r>
      <w:r w:rsidRPr="00A479FA">
        <w:rPr>
          <w:rFonts w:ascii="Times New Roman" w:hAnsi="Times New Roman"/>
          <w:sz w:val="20"/>
          <w:szCs w:val="20"/>
          <w:lang w:val="en-MY"/>
        </w:rPr>
        <w:t xml:space="preserve"> represents the pseudo-ternary phase diagram of system Oleic Acid/Tween20/Propylene Glycol/Water (M1)</w:t>
      </w:r>
      <w:r>
        <w:rPr>
          <w:rFonts w:ascii="Times New Roman" w:hAnsi="Times New Roman"/>
          <w:sz w:val="20"/>
          <w:szCs w:val="20"/>
          <w:lang w:val="en-MY"/>
        </w:rPr>
        <w:t xml:space="preserve"> with K</w:t>
      </w:r>
      <w:r w:rsidRPr="00AA221C">
        <w:rPr>
          <w:rFonts w:ascii="Times New Roman" w:hAnsi="Times New Roman"/>
          <w:sz w:val="20"/>
          <w:szCs w:val="20"/>
          <w:vertAlign w:val="subscript"/>
          <w:lang w:val="en-MY"/>
        </w:rPr>
        <w:t>m</w:t>
      </w:r>
      <w:r>
        <w:rPr>
          <w:rFonts w:ascii="Times New Roman" w:hAnsi="Times New Roman"/>
          <w:sz w:val="20"/>
          <w:szCs w:val="20"/>
          <w:lang w:val="en-MY"/>
        </w:rPr>
        <w:t xml:space="preserve"> 1:1, 1:2 and 1:3. However, s</w:t>
      </w:r>
      <w:r w:rsidRPr="00A479FA">
        <w:rPr>
          <w:rFonts w:ascii="Times New Roman" w:hAnsi="Times New Roman"/>
          <w:sz w:val="20"/>
          <w:szCs w:val="20"/>
          <w:lang w:val="en-MY"/>
        </w:rPr>
        <w:t>ystem with ratio S/CoS, K</w:t>
      </w:r>
      <w:r w:rsidRPr="00A479FA">
        <w:rPr>
          <w:rFonts w:ascii="Times New Roman" w:hAnsi="Times New Roman"/>
          <w:sz w:val="20"/>
          <w:szCs w:val="20"/>
          <w:vertAlign w:val="subscript"/>
          <w:lang w:val="en-MY"/>
        </w:rPr>
        <w:t xml:space="preserve">m </w:t>
      </w:r>
      <w:r w:rsidRPr="00A479FA">
        <w:rPr>
          <w:rFonts w:ascii="Times New Roman" w:hAnsi="Times New Roman"/>
          <w:sz w:val="20"/>
          <w:szCs w:val="20"/>
          <w:lang w:val="en-MY"/>
        </w:rPr>
        <w:t>= 3:1 able to produce largest microemulsion reg</w:t>
      </w:r>
      <w:r>
        <w:rPr>
          <w:rFonts w:ascii="Times New Roman" w:hAnsi="Times New Roman"/>
          <w:sz w:val="20"/>
          <w:szCs w:val="20"/>
          <w:lang w:val="en-MY"/>
        </w:rPr>
        <w:t>ion compared to the other ratios</w:t>
      </w:r>
      <w:r w:rsidRPr="00A479FA">
        <w:rPr>
          <w:rFonts w:ascii="Times New Roman" w:hAnsi="Times New Roman"/>
          <w:sz w:val="20"/>
          <w:szCs w:val="20"/>
          <w:lang w:val="en-MY"/>
        </w:rPr>
        <w:t>.</w:t>
      </w:r>
      <w:r>
        <w:rPr>
          <w:rFonts w:ascii="Times New Roman" w:hAnsi="Times New Roman"/>
          <w:sz w:val="20"/>
          <w:szCs w:val="20"/>
          <w:lang w:val="en-MY"/>
        </w:rPr>
        <w:t xml:space="preserve"> Stable microemulsions formed at Km = 1:1 for less than 40 wt. % oil, more than  40 wt. % S/CoS and 0 to 55 wt. % water, and at Km = 2:1 for less than 35 </w:t>
      </w:r>
      <w:r>
        <w:rPr>
          <w:rFonts w:ascii="Times New Roman" w:hAnsi="Times New Roman"/>
          <w:sz w:val="20"/>
          <w:szCs w:val="20"/>
          <w:lang w:val="en-MY"/>
        </w:rPr>
        <w:lastRenderedPageBreak/>
        <w:t>wt. % oil, more than 40 wt. % S/CoS and 0 to 50 wt. % water. At K</w:t>
      </w:r>
      <w:r w:rsidRPr="009812D0">
        <w:rPr>
          <w:rFonts w:ascii="Times New Roman" w:hAnsi="Times New Roman"/>
          <w:sz w:val="20"/>
          <w:szCs w:val="20"/>
          <w:vertAlign w:val="subscript"/>
          <w:lang w:val="en-MY"/>
        </w:rPr>
        <w:t>m</w:t>
      </w:r>
      <w:r>
        <w:rPr>
          <w:rFonts w:ascii="Times New Roman" w:hAnsi="Times New Roman"/>
          <w:sz w:val="20"/>
          <w:szCs w:val="20"/>
          <w:lang w:val="en-MY"/>
        </w:rPr>
        <w:t xml:space="preserve"> = 3:1 and low ratios of S/CoS to oil, unstable systems were produced while at very high ratios two phase systems were obtained. It shows that the pseudo-ternary phase diagram that represent </w:t>
      </w:r>
      <w:r w:rsidRPr="009A0695">
        <w:rPr>
          <w:rFonts w:ascii="Times New Roman" w:hAnsi="Times New Roman"/>
          <w:sz w:val="20"/>
          <w:szCs w:val="20"/>
          <w:lang w:val="en-MY"/>
        </w:rPr>
        <w:t xml:space="preserve">microemulsion were formed at less than 30 wt. % of oil, more than 40 wt. % S/CoS and between 10 to 40 wt. % water. </w:t>
      </w:r>
      <w:r>
        <w:rPr>
          <w:rFonts w:ascii="Times New Roman" w:hAnsi="Times New Roman"/>
          <w:sz w:val="20"/>
          <w:szCs w:val="20"/>
          <w:lang w:val="en-MY"/>
        </w:rPr>
        <w:t>Results obtained show that most formulations are suitable for further formulation since the area is not too small. However</w:t>
      </w:r>
      <w:r w:rsidRPr="009A0695">
        <w:rPr>
          <w:rFonts w:ascii="Times New Roman" w:hAnsi="Times New Roman"/>
          <w:sz w:val="20"/>
          <w:szCs w:val="20"/>
          <w:lang w:val="en-MY"/>
        </w:rPr>
        <w:t xml:space="preserve">, </w:t>
      </w:r>
      <w:r>
        <w:rPr>
          <w:rFonts w:ascii="Times New Roman" w:hAnsi="Times New Roman"/>
          <w:sz w:val="20"/>
          <w:szCs w:val="20"/>
          <w:lang w:val="en-MY"/>
        </w:rPr>
        <w:t xml:space="preserve">only </w:t>
      </w:r>
      <w:r w:rsidRPr="009A0695">
        <w:rPr>
          <w:rFonts w:ascii="Times New Roman" w:hAnsi="Times New Roman"/>
          <w:sz w:val="20"/>
          <w:szCs w:val="20"/>
          <w:lang w:val="en-MY"/>
        </w:rPr>
        <w:t xml:space="preserve">the system with ratio </w:t>
      </w:r>
      <w:r w:rsidRPr="004824C0">
        <w:rPr>
          <w:rFonts w:ascii="Times New Roman" w:hAnsi="Times New Roman"/>
          <w:sz w:val="20"/>
          <w:szCs w:val="20"/>
          <w:lang w:val="en-MY"/>
        </w:rPr>
        <w:t>K</w:t>
      </w:r>
      <w:r w:rsidRPr="004824C0">
        <w:rPr>
          <w:rFonts w:ascii="Times New Roman" w:hAnsi="Times New Roman"/>
          <w:sz w:val="20"/>
          <w:szCs w:val="20"/>
          <w:vertAlign w:val="subscript"/>
          <w:lang w:val="en-MY"/>
        </w:rPr>
        <w:t>m</w:t>
      </w:r>
      <w:r w:rsidRPr="004824C0">
        <w:rPr>
          <w:rFonts w:ascii="Times New Roman" w:hAnsi="Times New Roman"/>
          <w:sz w:val="20"/>
          <w:szCs w:val="20"/>
          <w:lang w:val="en-MY"/>
        </w:rPr>
        <w:t xml:space="preserve"> = 3:1 and ratio of oil:S/CoS=1:9 </w:t>
      </w:r>
      <w:r>
        <w:rPr>
          <w:rFonts w:ascii="Times New Roman" w:hAnsi="Times New Roman"/>
          <w:sz w:val="20"/>
          <w:szCs w:val="20"/>
          <w:lang w:val="en-MY"/>
        </w:rPr>
        <w:t xml:space="preserve"> </w:t>
      </w:r>
      <w:r w:rsidRPr="009A0695">
        <w:rPr>
          <w:rFonts w:ascii="Times New Roman" w:hAnsi="Times New Roman"/>
          <w:sz w:val="20"/>
          <w:szCs w:val="20"/>
          <w:lang w:val="en-MY"/>
        </w:rPr>
        <w:t>was chosen for further formulation’s characterization.</w:t>
      </w:r>
    </w:p>
    <w:p w:rsidR="00994325" w:rsidRDefault="00994325" w:rsidP="00994325">
      <w:pPr>
        <w:widowControl w:val="0"/>
        <w:autoSpaceDE w:val="0"/>
        <w:autoSpaceDN w:val="0"/>
        <w:adjustRightInd w:val="0"/>
        <w:spacing w:after="0" w:line="239" w:lineRule="auto"/>
        <w:jc w:val="both"/>
        <w:rPr>
          <w:rFonts w:ascii="Times New Roman" w:hAnsi="Times New Roman"/>
          <w:sz w:val="20"/>
          <w:szCs w:val="20"/>
        </w:rPr>
      </w:pPr>
    </w:p>
    <w:p w:rsidR="00D31697" w:rsidRPr="00A260C7" w:rsidRDefault="00D31697" w:rsidP="00D31697">
      <w:pPr>
        <w:widowControl w:val="0"/>
        <w:autoSpaceDE w:val="0"/>
        <w:autoSpaceDN w:val="0"/>
        <w:adjustRightInd w:val="0"/>
        <w:spacing w:after="0" w:line="240" w:lineRule="auto"/>
        <w:jc w:val="both"/>
        <w:rPr>
          <w:rFonts w:ascii="Times New Roman" w:hAnsi="Times New Roman"/>
          <w:b/>
          <w:sz w:val="20"/>
          <w:szCs w:val="20"/>
        </w:rPr>
      </w:pPr>
      <w:r w:rsidRPr="00A260C7">
        <w:rPr>
          <w:rFonts w:ascii="Times New Roman" w:hAnsi="Times New Roman"/>
          <w:b/>
          <w:sz w:val="20"/>
          <w:szCs w:val="20"/>
        </w:rPr>
        <w:t xml:space="preserve">Particle Size </w:t>
      </w:r>
    </w:p>
    <w:p w:rsidR="00994325" w:rsidRDefault="00D31697" w:rsidP="00D31697">
      <w:pPr>
        <w:widowControl w:val="0"/>
        <w:autoSpaceDE w:val="0"/>
        <w:autoSpaceDN w:val="0"/>
        <w:adjustRightInd w:val="0"/>
        <w:spacing w:after="0" w:line="240" w:lineRule="auto"/>
        <w:jc w:val="both"/>
        <w:rPr>
          <w:rFonts w:ascii="Times New Roman" w:hAnsi="Times New Roman"/>
          <w:sz w:val="20"/>
          <w:szCs w:val="20"/>
        </w:rPr>
      </w:pPr>
      <w:r w:rsidRPr="00D4197A">
        <w:rPr>
          <w:rFonts w:ascii="Times New Roman" w:hAnsi="Times New Roman"/>
          <w:sz w:val="20"/>
          <w:szCs w:val="20"/>
        </w:rPr>
        <w:t>The mean particle diameter size</w:t>
      </w:r>
      <w:r>
        <w:rPr>
          <w:rFonts w:ascii="Times New Roman" w:hAnsi="Times New Roman"/>
          <w:sz w:val="20"/>
          <w:szCs w:val="20"/>
        </w:rPr>
        <w:t>s</w:t>
      </w:r>
      <w:r w:rsidRPr="00D4197A">
        <w:rPr>
          <w:rFonts w:ascii="Times New Roman" w:hAnsi="Times New Roman"/>
          <w:sz w:val="20"/>
          <w:szCs w:val="20"/>
        </w:rPr>
        <w:t xml:space="preserve"> are important ch</w:t>
      </w:r>
      <w:r>
        <w:rPr>
          <w:rFonts w:ascii="Times New Roman" w:hAnsi="Times New Roman"/>
          <w:sz w:val="20"/>
          <w:szCs w:val="20"/>
        </w:rPr>
        <w:t xml:space="preserve">aracterization to determine </w:t>
      </w:r>
      <w:r w:rsidRPr="00D4197A">
        <w:rPr>
          <w:rFonts w:ascii="Times New Roman" w:hAnsi="Times New Roman"/>
          <w:sz w:val="20"/>
          <w:szCs w:val="20"/>
        </w:rPr>
        <w:t xml:space="preserve">the particle size distribution in a microemulsion. The mean particle diameters of microemulsions for system </w:t>
      </w:r>
      <w:r>
        <w:rPr>
          <w:rFonts w:ascii="Times New Roman" w:hAnsi="Times New Roman"/>
          <w:sz w:val="20"/>
          <w:szCs w:val="20"/>
        </w:rPr>
        <w:t xml:space="preserve">M1, M2, M3 and M4 are shown in Table 2. System M1 has </w:t>
      </w:r>
      <w:r w:rsidRPr="00D4197A">
        <w:rPr>
          <w:rFonts w:ascii="Times New Roman" w:hAnsi="Times New Roman"/>
          <w:sz w:val="20"/>
          <w:szCs w:val="20"/>
        </w:rPr>
        <w:t>particle</w:t>
      </w:r>
      <w:r>
        <w:rPr>
          <w:rFonts w:ascii="Times New Roman" w:hAnsi="Times New Roman"/>
          <w:sz w:val="20"/>
          <w:szCs w:val="20"/>
        </w:rPr>
        <w:t>s</w:t>
      </w:r>
      <w:r w:rsidRPr="00D4197A">
        <w:rPr>
          <w:rFonts w:ascii="Times New Roman" w:hAnsi="Times New Roman"/>
          <w:sz w:val="20"/>
          <w:szCs w:val="20"/>
        </w:rPr>
        <w:t xml:space="preserve"> size</w:t>
      </w:r>
      <w:r>
        <w:rPr>
          <w:rFonts w:ascii="Times New Roman" w:hAnsi="Times New Roman"/>
          <w:sz w:val="20"/>
          <w:szCs w:val="20"/>
        </w:rPr>
        <w:t>d between 49-178 nm which are</w:t>
      </w:r>
      <w:r w:rsidRPr="00D4197A">
        <w:rPr>
          <w:rFonts w:ascii="Times New Roman" w:hAnsi="Times New Roman"/>
          <w:sz w:val="20"/>
          <w:szCs w:val="20"/>
        </w:rPr>
        <w:t xml:space="preserve"> in the range of micr</w:t>
      </w:r>
      <w:r>
        <w:rPr>
          <w:rFonts w:ascii="Times New Roman" w:hAnsi="Times New Roman"/>
          <w:sz w:val="20"/>
          <w:szCs w:val="20"/>
        </w:rPr>
        <w:t>oemulsion (20-200 nm) [14]</w:t>
      </w:r>
      <w:r w:rsidRPr="00D4197A">
        <w:rPr>
          <w:rFonts w:ascii="Times New Roman" w:hAnsi="Times New Roman"/>
          <w:sz w:val="20"/>
          <w:szCs w:val="20"/>
        </w:rPr>
        <w:t xml:space="preserve">. </w:t>
      </w:r>
      <w:r>
        <w:rPr>
          <w:rFonts w:ascii="Times New Roman" w:hAnsi="Times New Roman"/>
          <w:sz w:val="20"/>
          <w:szCs w:val="20"/>
        </w:rPr>
        <w:t>However, for system M2, M3 and M4</w:t>
      </w:r>
      <w:r w:rsidRPr="00D4197A">
        <w:rPr>
          <w:rFonts w:ascii="Times New Roman" w:hAnsi="Times New Roman"/>
          <w:sz w:val="20"/>
          <w:szCs w:val="20"/>
        </w:rPr>
        <w:t>, the size particle</w:t>
      </w:r>
      <w:r>
        <w:rPr>
          <w:rFonts w:ascii="Times New Roman" w:hAnsi="Times New Roman"/>
          <w:sz w:val="20"/>
          <w:szCs w:val="20"/>
        </w:rPr>
        <w:t>s</w:t>
      </w:r>
      <w:r w:rsidRPr="00D4197A">
        <w:rPr>
          <w:rFonts w:ascii="Times New Roman" w:hAnsi="Times New Roman"/>
          <w:sz w:val="20"/>
          <w:szCs w:val="20"/>
        </w:rPr>
        <w:t xml:space="preserve"> are beyond the range of microemulsion. This may be due to the addition of active ingredient</w:t>
      </w:r>
      <w:r>
        <w:rPr>
          <w:rFonts w:ascii="Times New Roman" w:hAnsi="Times New Roman"/>
          <w:sz w:val="20"/>
          <w:szCs w:val="20"/>
        </w:rPr>
        <w:t xml:space="preserve"> (vitamin C) that disrupted</w:t>
      </w:r>
      <w:r w:rsidRPr="00D4197A">
        <w:rPr>
          <w:rFonts w:ascii="Times New Roman" w:hAnsi="Times New Roman"/>
          <w:sz w:val="20"/>
          <w:szCs w:val="20"/>
        </w:rPr>
        <w:t xml:space="preserve"> </w:t>
      </w:r>
      <w:r w:rsidRPr="00D21E05">
        <w:rPr>
          <w:rFonts w:ascii="Times New Roman" w:hAnsi="Times New Roman"/>
          <w:sz w:val="20"/>
          <w:szCs w:val="20"/>
        </w:rPr>
        <w:t>the interaction between p</w:t>
      </w:r>
      <w:r>
        <w:rPr>
          <w:rFonts w:ascii="Times New Roman" w:hAnsi="Times New Roman"/>
          <w:sz w:val="20"/>
          <w:szCs w:val="20"/>
        </w:rPr>
        <w:t>articles itself</w:t>
      </w:r>
      <w:r w:rsidRPr="00D21E05">
        <w:rPr>
          <w:rFonts w:ascii="Times New Roman" w:hAnsi="Times New Roman"/>
          <w:sz w:val="20"/>
          <w:szCs w:val="20"/>
        </w:rPr>
        <w:t>.</w:t>
      </w:r>
      <w:r w:rsidRPr="00D4197A">
        <w:rPr>
          <w:rFonts w:ascii="Times New Roman" w:hAnsi="Times New Roman"/>
          <w:sz w:val="20"/>
          <w:szCs w:val="20"/>
        </w:rPr>
        <w:t xml:space="preserve"> Addition of CMC also affect</w:t>
      </w:r>
      <w:r>
        <w:rPr>
          <w:rFonts w:ascii="Times New Roman" w:hAnsi="Times New Roman"/>
          <w:sz w:val="20"/>
          <w:szCs w:val="20"/>
        </w:rPr>
        <w:t>s the size of particle because</w:t>
      </w:r>
      <w:r w:rsidRPr="00D4197A">
        <w:rPr>
          <w:rFonts w:ascii="Times New Roman" w:hAnsi="Times New Roman"/>
          <w:sz w:val="20"/>
          <w:szCs w:val="20"/>
        </w:rPr>
        <w:t xml:space="preserve"> CMC is a long chain molecule that normally produce particle </w:t>
      </w:r>
      <w:r>
        <w:rPr>
          <w:rFonts w:ascii="Times New Roman" w:hAnsi="Times New Roman"/>
          <w:sz w:val="20"/>
          <w:szCs w:val="20"/>
        </w:rPr>
        <w:t xml:space="preserve">size in the range of emulsion (&gt;200 nm). </w:t>
      </w:r>
      <w:r w:rsidRPr="004824C0">
        <w:rPr>
          <w:rFonts w:ascii="Times New Roman" w:hAnsi="Times New Roman"/>
          <w:sz w:val="20"/>
          <w:szCs w:val="20"/>
        </w:rPr>
        <w:t>According to Herrera and collabora</w:t>
      </w:r>
      <w:r>
        <w:rPr>
          <w:rFonts w:ascii="Times New Roman" w:hAnsi="Times New Roman"/>
          <w:sz w:val="20"/>
          <w:szCs w:val="20"/>
        </w:rPr>
        <w:t xml:space="preserve">tors, the larger particle sizes </w:t>
      </w:r>
      <w:r w:rsidRPr="004824C0">
        <w:rPr>
          <w:rFonts w:ascii="Times New Roman" w:hAnsi="Times New Roman"/>
          <w:sz w:val="20"/>
          <w:szCs w:val="20"/>
        </w:rPr>
        <w:t>is due to incompatibility between the surfactant and co-surfactant, and therefore cause</w:t>
      </w:r>
      <w:r>
        <w:rPr>
          <w:rFonts w:ascii="Times New Roman" w:hAnsi="Times New Roman"/>
          <w:sz w:val="20"/>
          <w:szCs w:val="20"/>
        </w:rPr>
        <w:t>d</w:t>
      </w:r>
      <w:r w:rsidRPr="004824C0">
        <w:rPr>
          <w:rFonts w:ascii="Times New Roman" w:hAnsi="Times New Roman"/>
          <w:sz w:val="20"/>
          <w:szCs w:val="20"/>
        </w:rPr>
        <w:t xml:space="preserve"> particle coagulation [15].</w:t>
      </w:r>
    </w:p>
    <w:p w:rsidR="00D31697" w:rsidRDefault="00D31697" w:rsidP="00D31697">
      <w:pPr>
        <w:widowControl w:val="0"/>
        <w:autoSpaceDE w:val="0"/>
        <w:autoSpaceDN w:val="0"/>
        <w:adjustRightInd w:val="0"/>
        <w:spacing w:after="0" w:line="240" w:lineRule="auto"/>
        <w:jc w:val="both"/>
        <w:rPr>
          <w:rFonts w:ascii="Times New Roman" w:hAnsi="Times New Roman"/>
          <w:sz w:val="20"/>
          <w:szCs w:val="20"/>
        </w:rPr>
      </w:pPr>
    </w:p>
    <w:p w:rsidR="00D31697" w:rsidRDefault="00D31697" w:rsidP="00D31697">
      <w:pPr>
        <w:widowControl w:val="0"/>
        <w:autoSpaceDE w:val="0"/>
        <w:autoSpaceDN w:val="0"/>
        <w:adjustRightInd w:val="0"/>
        <w:spacing w:after="0" w:line="240" w:lineRule="auto"/>
        <w:jc w:val="both"/>
        <w:rPr>
          <w:rFonts w:ascii="Times New Roman" w:hAnsi="Times New Roman"/>
          <w:sz w:val="20"/>
          <w:szCs w:val="20"/>
        </w:rPr>
      </w:pPr>
    </w:p>
    <w:p w:rsidR="00994325" w:rsidRPr="005E1B2E" w:rsidRDefault="00994325" w:rsidP="00994325">
      <w:pPr>
        <w:widowControl w:val="0"/>
        <w:autoSpaceDE w:val="0"/>
        <w:autoSpaceDN w:val="0"/>
        <w:adjustRightInd w:val="0"/>
        <w:spacing w:after="0" w:line="239" w:lineRule="auto"/>
        <w:jc w:val="cente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5408" behindDoc="0" locked="0" layoutInCell="1" allowOverlap="1" wp14:anchorId="1B3075FB" wp14:editId="2D2AE4D8">
                <wp:simplePos x="0" y="0"/>
                <wp:positionH relativeFrom="column">
                  <wp:posOffset>1572260</wp:posOffset>
                </wp:positionH>
                <wp:positionV relativeFrom="paragraph">
                  <wp:posOffset>550545</wp:posOffset>
                </wp:positionV>
                <wp:extent cx="581025" cy="262255"/>
                <wp:effectExtent l="0" t="6350" r="0" b="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325" w:rsidRPr="00656061" w:rsidRDefault="00994325" w:rsidP="00994325">
                            <w:pPr>
                              <w:rPr>
                                <w:rFonts w:ascii="Times New Roman" w:hAnsi="Times New Roman"/>
                                <w:sz w:val="24"/>
                                <w:szCs w:val="24"/>
                              </w:rPr>
                            </w:pPr>
                            <w:r w:rsidRPr="00656061">
                              <w:rPr>
                                <w:rFonts w:ascii="Times New Roman" w:hAnsi="Times New Roman"/>
                                <w:sz w:val="24"/>
                                <w:szCs w:val="24"/>
                              </w:rPr>
                              <w:t>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3.8pt;margin-top:43.35pt;width:45.75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" stroked="f">
                <v:textbox>
                  <w:txbxContent>
                    <w:p w:rsidR="00994325" w:rsidRPr="00656061" w:rsidRDefault="00994325" w:rsidP="00994325">
                      <w:pPr>
                        <w:rPr>
                          <w:rFonts w:ascii="Times New Roman" w:hAnsi="Times New Roman"/>
                          <w:sz w:val="24"/>
                          <w:szCs w:val="24"/>
                        </w:rPr>
                      </w:pPr>
                      <w:r w:rsidRPr="00656061">
                        <w:rPr>
                          <w:rFonts w:ascii="Times New Roman" w:hAnsi="Times New Roman"/>
                          <w:sz w:val="24"/>
                          <w:szCs w:val="24"/>
                        </w:rPr>
                        <w:t>Water</w:t>
                      </w:r>
                    </w:p>
                  </w:txbxContent>
                </v:textbox>
              </v:shape>
            </w:pict>
          </mc:Fallback>
        </mc:AlternateContent>
      </w:r>
      <w:r>
        <w:rPr>
          <w:rFonts w:ascii="Times New Roman" w:hAnsi="Times New Roman"/>
          <w:noProof/>
          <w:sz w:val="20"/>
          <w:szCs w:val="20"/>
        </w:rPr>
        <mc:AlternateContent>
          <mc:Choice Requires="wps">
            <w:drawing>
              <wp:anchor distT="0" distB="0" distL="114300" distR="114300" simplePos="0" relativeHeight="251664384" behindDoc="0" locked="0" layoutInCell="1" allowOverlap="1" wp14:anchorId="6199F0F5" wp14:editId="69BDD393">
                <wp:simplePos x="0" y="0"/>
                <wp:positionH relativeFrom="column">
                  <wp:posOffset>1715770</wp:posOffset>
                </wp:positionH>
                <wp:positionV relativeFrom="paragraph">
                  <wp:posOffset>240665</wp:posOffset>
                </wp:positionV>
                <wp:extent cx="842645" cy="1216660"/>
                <wp:effectExtent l="12065" t="13970" r="21590" b="2667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2645" cy="12166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135.1pt;margin-top:18.95pt;width:66.35pt;height:95.8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" strokeweight="1pt">
                <v:stroke endarrow="block"/>
              </v:shape>
            </w:pict>
          </mc:Fallback>
        </mc:AlternateContent>
      </w:r>
      <w:r>
        <w:rPr>
          <w:rFonts w:ascii="Times New Roman" w:hAnsi="Times New Roman"/>
          <w:noProof/>
          <w:sz w:val="20"/>
          <w:szCs w:val="20"/>
        </w:rPr>
        <mc:AlternateContent>
          <mc:Choice Requires="wps">
            <w:drawing>
              <wp:anchor distT="0" distB="0" distL="114300" distR="114300" simplePos="0" relativeHeight="251663360" behindDoc="0" locked="0" layoutInCell="1" allowOverlap="1" wp14:anchorId="326A8FCF" wp14:editId="3D1BD722">
                <wp:simplePos x="0" y="0"/>
                <wp:positionH relativeFrom="column">
                  <wp:posOffset>1851025</wp:posOffset>
                </wp:positionH>
                <wp:positionV relativeFrom="paragraph">
                  <wp:posOffset>360045</wp:posOffset>
                </wp:positionV>
                <wp:extent cx="1311910" cy="1582420"/>
                <wp:effectExtent l="20320" t="31750" r="39370" b="3683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11910" cy="1582420"/>
                        </a:xfrm>
                        <a:prstGeom prst="straightConnector1">
                          <a:avLst/>
                        </a:prstGeom>
                        <a:noFill/>
                        <a:ln w="285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145.75pt;margin-top:28.35pt;width:103.3pt;height:124.6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" strokeweight="2.25pt">
                <v:stroke dashstyle="dash" endarrow="block"/>
              </v:shape>
            </w:pict>
          </mc:Fallback>
        </mc:AlternateContent>
      </w:r>
      <w:r w:rsidRPr="007363E6">
        <w:rPr>
          <w:rFonts w:ascii="Times New Roman" w:hAnsi="Times New Roman"/>
          <w:noProof/>
          <w:sz w:val="20"/>
          <w:szCs w:val="20"/>
        </w:rPr>
        <w:drawing>
          <wp:inline distT="0" distB="0" distL="0" distR="0" wp14:anchorId="70191282" wp14:editId="0CE7F94B">
            <wp:extent cx="3403490" cy="2141149"/>
            <wp:effectExtent l="19050" t="0" r="646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403490" cy="2141149"/>
                    </a:xfrm>
                    <a:prstGeom prst="rect">
                      <a:avLst/>
                    </a:prstGeom>
                    <a:noFill/>
                    <a:ln w="9525">
                      <a:noFill/>
                      <a:miter lim="800000"/>
                      <a:headEnd/>
                      <a:tailEnd/>
                    </a:ln>
                  </pic:spPr>
                </pic:pic>
              </a:graphicData>
            </a:graphic>
          </wp:inline>
        </w:drawing>
      </w:r>
    </w:p>
    <w:p w:rsidR="00994325" w:rsidRPr="003E0DBF" w:rsidRDefault="00994325" w:rsidP="00994325">
      <w:pPr>
        <w:widowControl w:val="0"/>
        <w:autoSpaceDE w:val="0"/>
        <w:autoSpaceDN w:val="0"/>
        <w:adjustRightInd w:val="0"/>
        <w:spacing w:after="0" w:line="239" w:lineRule="auto"/>
        <w:ind w:firstLine="1701"/>
        <w:rPr>
          <w:rFonts w:ascii="Times New Roman" w:hAnsi="Times New Roman"/>
          <w:sz w:val="20"/>
          <w:szCs w:val="20"/>
        </w:rPr>
      </w:pPr>
      <w:r w:rsidRPr="003E0DBF">
        <w:rPr>
          <w:rFonts w:ascii="Times New Roman" w:hAnsi="Times New Roman"/>
          <w:b/>
          <w:sz w:val="20"/>
          <w:szCs w:val="20"/>
        </w:rPr>
        <w:t>(</w:t>
      </w:r>
      <w:r w:rsidRPr="003E0DBF">
        <w:rPr>
          <w:rFonts w:ascii="Times New Roman" w:hAnsi="Times New Roman"/>
          <w:sz w:val="20"/>
          <w:szCs w:val="20"/>
        </w:rPr>
        <w:t>K</w:t>
      </w:r>
      <w:r w:rsidRPr="003E0DBF">
        <w:rPr>
          <w:rFonts w:ascii="Times New Roman" w:hAnsi="Times New Roman"/>
          <w:sz w:val="20"/>
          <w:szCs w:val="20"/>
          <w:vertAlign w:val="subscript"/>
        </w:rPr>
        <w:t>m</w:t>
      </w:r>
      <w:r w:rsidRPr="003E0DBF">
        <w:rPr>
          <w:rFonts w:ascii="Times New Roman" w:hAnsi="Times New Roman"/>
          <w:sz w:val="20"/>
          <w:szCs w:val="20"/>
        </w:rPr>
        <w:t xml:space="preserve"> = 1:1)</w:t>
      </w:r>
    </w:p>
    <w:p w:rsidR="00994325" w:rsidRPr="00D31697" w:rsidRDefault="00994325" w:rsidP="00994325">
      <w:pPr>
        <w:widowControl w:val="0"/>
        <w:autoSpaceDE w:val="0"/>
        <w:autoSpaceDN w:val="0"/>
        <w:adjustRightInd w:val="0"/>
        <w:spacing w:after="0" w:line="239" w:lineRule="auto"/>
        <w:rPr>
          <w:rFonts w:ascii="Times New Roman" w:hAnsi="Times New Roman"/>
          <w:sz w:val="20"/>
          <w:szCs w:val="20"/>
        </w:rPr>
      </w:pPr>
    </w:p>
    <w:p w:rsidR="00994325" w:rsidRPr="00D31697" w:rsidRDefault="00994325" w:rsidP="00994325">
      <w:pPr>
        <w:widowControl w:val="0"/>
        <w:autoSpaceDE w:val="0"/>
        <w:autoSpaceDN w:val="0"/>
        <w:adjustRightInd w:val="0"/>
        <w:spacing w:after="0" w:line="239" w:lineRule="auto"/>
        <w:rPr>
          <w:rFonts w:ascii="Times New Roman" w:hAnsi="Times New Roman"/>
          <w:sz w:val="20"/>
          <w:szCs w:val="20"/>
        </w:rPr>
      </w:pPr>
    </w:p>
    <w:p w:rsidR="00994325" w:rsidRDefault="00994325" w:rsidP="00994325">
      <w:pPr>
        <w:widowControl w:val="0"/>
        <w:autoSpaceDE w:val="0"/>
        <w:autoSpaceDN w:val="0"/>
        <w:adjustRightInd w:val="0"/>
        <w:spacing w:after="0" w:line="239" w:lineRule="auto"/>
        <w:jc w:val="center"/>
        <w:rPr>
          <w:rFonts w:ascii="Times New Roman" w:hAnsi="Times New Roman"/>
          <w:sz w:val="20"/>
          <w:szCs w:val="20"/>
        </w:rPr>
      </w:pPr>
      <w:r>
        <w:rPr>
          <w:rFonts w:ascii="Times New Roman" w:hAnsi="Times New Roman"/>
          <w:noProof/>
          <w:sz w:val="20"/>
          <w:szCs w:val="20"/>
        </w:rPr>
        <mc:AlternateContent>
          <mc:Choice Requires="wps">
            <w:drawing>
              <wp:anchor distT="0" distB="0" distL="114300" distR="114300" simplePos="0" relativeHeight="251668480" behindDoc="0" locked="0" layoutInCell="1" allowOverlap="1" wp14:anchorId="3A5373A9" wp14:editId="2E88E3D3">
                <wp:simplePos x="0" y="0"/>
                <wp:positionH relativeFrom="column">
                  <wp:posOffset>1621155</wp:posOffset>
                </wp:positionH>
                <wp:positionV relativeFrom="paragraph">
                  <wp:posOffset>547370</wp:posOffset>
                </wp:positionV>
                <wp:extent cx="581025" cy="262255"/>
                <wp:effectExtent l="635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325" w:rsidRPr="00656061" w:rsidRDefault="00994325" w:rsidP="00994325">
                            <w:pPr>
                              <w:rPr>
                                <w:rFonts w:ascii="Times New Roman" w:hAnsi="Times New Roman"/>
                                <w:sz w:val="24"/>
                                <w:szCs w:val="24"/>
                              </w:rPr>
                            </w:pPr>
                            <w:r w:rsidRPr="00656061">
                              <w:rPr>
                                <w:rFonts w:ascii="Times New Roman" w:hAnsi="Times New Roman"/>
                                <w:sz w:val="24"/>
                                <w:szCs w:val="24"/>
                              </w:rPr>
                              <w:t>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27.65pt;margin-top:43.1pt;width:45.75pt;height:2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" stroked="f">
                <v:textbox>
                  <w:txbxContent>
                    <w:p w:rsidR="00994325" w:rsidRPr="00656061" w:rsidRDefault="00994325" w:rsidP="00994325">
                      <w:pPr>
                        <w:rPr>
                          <w:rFonts w:ascii="Times New Roman" w:hAnsi="Times New Roman"/>
                          <w:sz w:val="24"/>
                          <w:szCs w:val="24"/>
                        </w:rPr>
                      </w:pPr>
                      <w:r w:rsidRPr="00656061">
                        <w:rPr>
                          <w:rFonts w:ascii="Times New Roman" w:hAnsi="Times New Roman"/>
                          <w:sz w:val="24"/>
                          <w:szCs w:val="24"/>
                        </w:rPr>
                        <w:t>Water</w:t>
                      </w:r>
                    </w:p>
                  </w:txbxContent>
                </v:textbox>
              </v:shape>
            </w:pict>
          </mc:Fallback>
        </mc:AlternateContent>
      </w:r>
      <w:r>
        <w:rPr>
          <w:rFonts w:ascii="Times New Roman" w:hAnsi="Times New Roman"/>
          <w:noProof/>
          <w:sz w:val="20"/>
          <w:szCs w:val="20"/>
        </w:rPr>
        <mc:AlternateContent>
          <mc:Choice Requires="wps">
            <w:drawing>
              <wp:anchor distT="0" distB="0" distL="114300" distR="114300" simplePos="0" relativeHeight="251667456" behindDoc="0" locked="0" layoutInCell="1" allowOverlap="1" wp14:anchorId="5498EFCA" wp14:editId="0A3405EE">
                <wp:simplePos x="0" y="0"/>
                <wp:positionH relativeFrom="column">
                  <wp:posOffset>1788795</wp:posOffset>
                </wp:positionH>
                <wp:positionV relativeFrom="paragraph">
                  <wp:posOffset>254635</wp:posOffset>
                </wp:positionV>
                <wp:extent cx="842645" cy="1216660"/>
                <wp:effectExtent l="8890" t="8255" r="24765" b="19685"/>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2645" cy="12166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40.85pt;margin-top:20.05pt;width:66.35pt;height:95.8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" strokeweight="1pt">
                <v:stroke endarrow="block"/>
              </v:shape>
            </w:pict>
          </mc:Fallback>
        </mc:AlternateContent>
      </w:r>
      <w:r>
        <w:rPr>
          <w:rFonts w:ascii="Times New Roman" w:hAnsi="Times New Roman"/>
          <w:noProof/>
          <w:sz w:val="20"/>
          <w:szCs w:val="20"/>
        </w:rPr>
        <mc:AlternateContent>
          <mc:Choice Requires="wps">
            <w:drawing>
              <wp:anchor distT="0" distB="0" distL="114300" distR="114300" simplePos="0" relativeHeight="251666432" behindDoc="0" locked="0" layoutInCell="1" allowOverlap="1" wp14:anchorId="08D4445F" wp14:editId="524F99DF">
                <wp:simplePos x="0" y="0"/>
                <wp:positionH relativeFrom="column">
                  <wp:posOffset>1923415</wp:posOffset>
                </wp:positionH>
                <wp:positionV relativeFrom="paragraph">
                  <wp:posOffset>414020</wp:posOffset>
                </wp:positionV>
                <wp:extent cx="1239520" cy="1492885"/>
                <wp:effectExtent l="29210" t="27940" r="39370" b="5397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9520" cy="1492885"/>
                        </a:xfrm>
                        <a:prstGeom prst="straightConnector1">
                          <a:avLst/>
                        </a:prstGeom>
                        <a:noFill/>
                        <a:ln w="285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51.45pt;margin-top:32.6pt;width:97.6pt;height:117.5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" strokeweight="2.25pt">
                <v:stroke dashstyle="dash" endarrow="block"/>
              </v:shape>
            </w:pict>
          </mc:Fallback>
        </mc:AlternateContent>
      </w:r>
      <w:r w:rsidRPr="007363E6">
        <w:rPr>
          <w:rFonts w:ascii="Times New Roman" w:hAnsi="Times New Roman"/>
          <w:noProof/>
          <w:sz w:val="20"/>
          <w:szCs w:val="20"/>
        </w:rPr>
        <w:drawing>
          <wp:inline distT="0" distB="0" distL="0" distR="0" wp14:anchorId="52CEE40A" wp14:editId="660F4047">
            <wp:extent cx="3163694" cy="2140375"/>
            <wp:effectExtent l="1905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163694" cy="2140375"/>
                    </a:xfrm>
                    <a:prstGeom prst="rect">
                      <a:avLst/>
                    </a:prstGeom>
                    <a:noFill/>
                    <a:ln w="9525">
                      <a:noFill/>
                      <a:miter lim="800000"/>
                      <a:headEnd/>
                      <a:tailEnd/>
                    </a:ln>
                  </pic:spPr>
                </pic:pic>
              </a:graphicData>
            </a:graphic>
          </wp:inline>
        </w:drawing>
      </w:r>
    </w:p>
    <w:p w:rsidR="00994325" w:rsidRPr="003E0DBF" w:rsidRDefault="00994325" w:rsidP="00994325">
      <w:pPr>
        <w:widowControl w:val="0"/>
        <w:autoSpaceDE w:val="0"/>
        <w:autoSpaceDN w:val="0"/>
        <w:adjustRightInd w:val="0"/>
        <w:spacing w:after="0" w:line="239" w:lineRule="auto"/>
        <w:ind w:firstLine="1701"/>
        <w:rPr>
          <w:rFonts w:ascii="Times New Roman" w:hAnsi="Times New Roman"/>
          <w:sz w:val="20"/>
          <w:szCs w:val="20"/>
        </w:rPr>
      </w:pPr>
      <w:r w:rsidRPr="003E0DBF">
        <w:rPr>
          <w:rFonts w:ascii="Times New Roman" w:hAnsi="Times New Roman"/>
          <w:b/>
          <w:sz w:val="20"/>
          <w:szCs w:val="20"/>
        </w:rPr>
        <w:t>(</w:t>
      </w:r>
      <w:r w:rsidRPr="003E0DBF">
        <w:rPr>
          <w:rFonts w:ascii="Times New Roman" w:hAnsi="Times New Roman"/>
          <w:sz w:val="20"/>
          <w:szCs w:val="20"/>
        </w:rPr>
        <w:t>K</w:t>
      </w:r>
      <w:r w:rsidRPr="003E0DBF">
        <w:rPr>
          <w:rFonts w:ascii="Times New Roman" w:hAnsi="Times New Roman"/>
          <w:sz w:val="20"/>
          <w:szCs w:val="20"/>
          <w:vertAlign w:val="subscript"/>
        </w:rPr>
        <w:t>m</w:t>
      </w:r>
      <w:r w:rsidRPr="003E0DBF">
        <w:rPr>
          <w:rFonts w:ascii="Times New Roman" w:hAnsi="Times New Roman"/>
          <w:sz w:val="20"/>
          <w:szCs w:val="20"/>
        </w:rPr>
        <w:t xml:space="preserve"> = 2:1)</w:t>
      </w:r>
    </w:p>
    <w:p w:rsidR="00994325" w:rsidRDefault="00994325" w:rsidP="00994325">
      <w:pPr>
        <w:widowControl w:val="0"/>
        <w:autoSpaceDE w:val="0"/>
        <w:autoSpaceDN w:val="0"/>
        <w:adjustRightInd w:val="0"/>
        <w:spacing w:after="0" w:line="239" w:lineRule="auto"/>
        <w:jc w:val="both"/>
        <w:rPr>
          <w:rFonts w:ascii="Times New Roman" w:hAnsi="Times New Roman"/>
          <w:sz w:val="20"/>
          <w:szCs w:val="20"/>
        </w:rPr>
      </w:pPr>
    </w:p>
    <w:p w:rsidR="00994325" w:rsidRDefault="00994325" w:rsidP="00994325">
      <w:pPr>
        <w:widowControl w:val="0"/>
        <w:autoSpaceDE w:val="0"/>
        <w:autoSpaceDN w:val="0"/>
        <w:adjustRightInd w:val="0"/>
        <w:spacing w:after="0" w:line="239" w:lineRule="auto"/>
        <w:jc w:val="center"/>
        <w:rPr>
          <w:rFonts w:ascii="Times New Roman" w:hAnsi="Times New Roman"/>
          <w:sz w:val="20"/>
          <w:szCs w:val="20"/>
        </w:rPr>
      </w:pPr>
      <w:r>
        <w:rPr>
          <w:rFonts w:ascii="Times New Roman" w:hAnsi="Times New Roman"/>
          <w:noProof/>
          <w:sz w:val="20"/>
          <w:szCs w:val="20"/>
        </w:rPr>
        <w:lastRenderedPageBreak/>
        <mc:AlternateContent>
          <mc:Choice Requires="wps">
            <w:drawing>
              <wp:anchor distT="0" distB="0" distL="114300" distR="114300" simplePos="0" relativeHeight="251671552" behindDoc="0" locked="0" layoutInCell="1" allowOverlap="1" wp14:anchorId="7221CC2A" wp14:editId="15A26870">
                <wp:simplePos x="0" y="0"/>
                <wp:positionH relativeFrom="column">
                  <wp:posOffset>1621155</wp:posOffset>
                </wp:positionH>
                <wp:positionV relativeFrom="paragraph">
                  <wp:posOffset>589915</wp:posOffset>
                </wp:positionV>
                <wp:extent cx="581025" cy="262255"/>
                <wp:effectExtent l="6350" t="5080" r="0"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4325" w:rsidRPr="00656061" w:rsidRDefault="00994325" w:rsidP="00994325">
                            <w:pPr>
                              <w:rPr>
                                <w:rFonts w:ascii="Times New Roman" w:hAnsi="Times New Roman"/>
                                <w:sz w:val="24"/>
                                <w:szCs w:val="24"/>
                              </w:rPr>
                            </w:pPr>
                            <w:r w:rsidRPr="00656061">
                              <w:rPr>
                                <w:rFonts w:ascii="Times New Roman" w:hAnsi="Times New Roman"/>
                                <w:sz w:val="24"/>
                                <w:szCs w:val="24"/>
                              </w:rPr>
                              <w:t>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127.65pt;margin-top:46.45pt;width:45.75pt;height:2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" stroked="f">
                <v:textbox>
                  <w:txbxContent>
                    <w:p w:rsidR="00994325" w:rsidRPr="00656061" w:rsidRDefault="00994325" w:rsidP="00994325">
                      <w:pPr>
                        <w:rPr>
                          <w:rFonts w:ascii="Times New Roman" w:hAnsi="Times New Roman"/>
                          <w:sz w:val="24"/>
                          <w:szCs w:val="24"/>
                        </w:rPr>
                      </w:pPr>
                      <w:r w:rsidRPr="00656061">
                        <w:rPr>
                          <w:rFonts w:ascii="Times New Roman" w:hAnsi="Times New Roman"/>
                          <w:sz w:val="24"/>
                          <w:szCs w:val="24"/>
                        </w:rPr>
                        <w:t>Water</w:t>
                      </w:r>
                    </w:p>
                  </w:txbxContent>
                </v:textbox>
              </v:shape>
            </w:pict>
          </mc:Fallback>
        </mc:AlternateContent>
      </w:r>
      <w:r>
        <w:rPr>
          <w:rFonts w:ascii="Times New Roman" w:hAnsi="Times New Roman"/>
          <w:noProof/>
          <w:sz w:val="20"/>
          <w:szCs w:val="20"/>
        </w:rPr>
        <mc:AlternateContent>
          <mc:Choice Requires="wps">
            <w:drawing>
              <wp:anchor distT="0" distB="0" distL="114300" distR="114300" simplePos="0" relativeHeight="251670528" behindDoc="0" locked="0" layoutInCell="1" allowOverlap="1" wp14:anchorId="128D49DC" wp14:editId="5157471A">
                <wp:simplePos x="0" y="0"/>
                <wp:positionH relativeFrom="column">
                  <wp:posOffset>1851025</wp:posOffset>
                </wp:positionH>
                <wp:positionV relativeFrom="paragraph">
                  <wp:posOffset>266700</wp:posOffset>
                </wp:positionV>
                <wp:extent cx="842645" cy="1216660"/>
                <wp:effectExtent l="7620" t="12065" r="26035" b="41275"/>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2645" cy="1216660"/>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145.75pt;margin-top:21pt;width:66.35pt;height:95.8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" strokeweight="1pt">
                <v:stroke endarrow="block"/>
              </v:shape>
            </w:pict>
          </mc:Fallback>
        </mc:AlternateContent>
      </w:r>
      <w:r>
        <w:rPr>
          <w:rFonts w:ascii="Times New Roman" w:hAnsi="Times New Roman"/>
          <w:noProof/>
          <w:sz w:val="20"/>
          <w:szCs w:val="20"/>
        </w:rPr>
        <mc:AlternateContent>
          <mc:Choice Requires="wps">
            <w:drawing>
              <wp:anchor distT="0" distB="0" distL="114300" distR="114300" simplePos="0" relativeHeight="251669504" behindDoc="0" locked="0" layoutInCell="1" allowOverlap="1" wp14:anchorId="1C4F838B" wp14:editId="31762FD5">
                <wp:simplePos x="0" y="0"/>
                <wp:positionH relativeFrom="column">
                  <wp:posOffset>1923415</wp:posOffset>
                </wp:positionH>
                <wp:positionV relativeFrom="paragraph">
                  <wp:posOffset>410210</wp:posOffset>
                </wp:positionV>
                <wp:extent cx="1239520" cy="1539240"/>
                <wp:effectExtent l="29210" t="28575" r="39370" b="4508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9520" cy="1539240"/>
                        </a:xfrm>
                        <a:prstGeom prst="straightConnector1">
                          <a:avLst/>
                        </a:prstGeom>
                        <a:noFill/>
                        <a:ln w="285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151.45pt;margin-top:32.3pt;width:97.6pt;height:121.2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" strokeweight="2.25pt">
                <v:stroke dashstyle="dash" endarrow="block"/>
              </v:shape>
            </w:pict>
          </mc:Fallback>
        </mc:AlternateContent>
      </w:r>
      <w:r>
        <w:rPr>
          <w:rFonts w:ascii="Times New Roman" w:hAnsi="Times New Roman"/>
          <w:noProof/>
          <w:sz w:val="20"/>
          <w:szCs w:val="20"/>
        </w:rPr>
        <w:drawing>
          <wp:inline distT="0" distB="0" distL="0" distR="0" wp14:anchorId="1E15CB08" wp14:editId="451AC4C7">
            <wp:extent cx="3272190" cy="2155999"/>
            <wp:effectExtent l="19050" t="0" r="441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272190" cy="2155999"/>
                    </a:xfrm>
                    <a:prstGeom prst="rect">
                      <a:avLst/>
                    </a:prstGeom>
                    <a:noFill/>
                    <a:ln w="9525">
                      <a:noFill/>
                      <a:miter lim="800000"/>
                      <a:headEnd/>
                      <a:tailEnd/>
                    </a:ln>
                  </pic:spPr>
                </pic:pic>
              </a:graphicData>
            </a:graphic>
          </wp:inline>
        </w:drawing>
      </w:r>
    </w:p>
    <w:p w:rsidR="00994325" w:rsidRDefault="00994325" w:rsidP="00994325">
      <w:pPr>
        <w:widowControl w:val="0"/>
        <w:autoSpaceDE w:val="0"/>
        <w:autoSpaceDN w:val="0"/>
        <w:adjustRightInd w:val="0"/>
        <w:spacing w:after="0" w:line="239" w:lineRule="auto"/>
        <w:ind w:firstLine="1701"/>
        <w:rPr>
          <w:rFonts w:ascii="Times New Roman" w:hAnsi="Times New Roman"/>
          <w:sz w:val="20"/>
          <w:szCs w:val="20"/>
        </w:rPr>
      </w:pPr>
      <w:r w:rsidRPr="003E0DBF">
        <w:rPr>
          <w:rFonts w:ascii="Times New Roman" w:hAnsi="Times New Roman"/>
          <w:sz w:val="20"/>
          <w:szCs w:val="20"/>
        </w:rPr>
        <w:t>(K</w:t>
      </w:r>
      <w:r w:rsidRPr="003E0DBF">
        <w:rPr>
          <w:rFonts w:ascii="Times New Roman" w:hAnsi="Times New Roman"/>
          <w:sz w:val="20"/>
          <w:szCs w:val="20"/>
          <w:vertAlign w:val="subscript"/>
        </w:rPr>
        <w:t>m</w:t>
      </w:r>
      <w:r w:rsidRPr="003E0DBF">
        <w:rPr>
          <w:rFonts w:ascii="Times New Roman" w:hAnsi="Times New Roman"/>
          <w:sz w:val="20"/>
          <w:szCs w:val="20"/>
        </w:rPr>
        <w:t xml:space="preserve"> = 3:1)</w:t>
      </w:r>
    </w:p>
    <w:p w:rsidR="00994325" w:rsidRDefault="00994325" w:rsidP="00994325">
      <w:pPr>
        <w:widowControl w:val="0"/>
        <w:autoSpaceDE w:val="0"/>
        <w:autoSpaceDN w:val="0"/>
        <w:adjustRightInd w:val="0"/>
        <w:spacing w:after="0" w:line="239" w:lineRule="auto"/>
        <w:ind w:firstLine="1701"/>
        <w:rPr>
          <w:rFonts w:ascii="Times New Roman" w:hAnsi="Times New Roman"/>
          <w:sz w:val="20"/>
          <w:szCs w:val="20"/>
        </w:rPr>
      </w:pPr>
    </w:p>
    <w:p w:rsidR="00994325" w:rsidRPr="00D7711C" w:rsidRDefault="00994325" w:rsidP="00D7711C">
      <w:pPr>
        <w:shd w:val="clear" w:color="auto" w:fill="FFFFFF" w:themeFill="background1"/>
        <w:spacing w:after="0" w:line="240" w:lineRule="auto"/>
        <w:ind w:left="630" w:hanging="630"/>
        <w:jc w:val="both"/>
        <w:rPr>
          <w:rFonts w:ascii="Times New Roman" w:hAnsi="Times New Roman"/>
          <w:sz w:val="18"/>
          <w:szCs w:val="18"/>
        </w:rPr>
      </w:pPr>
      <w:r w:rsidRPr="004938BF">
        <w:rPr>
          <w:rFonts w:ascii="Times New Roman" w:hAnsi="Times New Roman"/>
          <w:sz w:val="18"/>
          <w:szCs w:val="18"/>
        </w:rPr>
        <w:t xml:space="preserve">Fig. 2. </w:t>
      </w:r>
      <w:r w:rsidR="00D31697">
        <w:rPr>
          <w:rFonts w:ascii="Times New Roman" w:hAnsi="Times New Roman"/>
          <w:sz w:val="18"/>
          <w:szCs w:val="18"/>
        </w:rPr>
        <w:tab/>
      </w:r>
      <w:r w:rsidRPr="004938BF">
        <w:rPr>
          <w:rFonts w:ascii="Times New Roman" w:hAnsi="Times New Roman"/>
          <w:sz w:val="18"/>
          <w:szCs w:val="18"/>
        </w:rPr>
        <w:t>Pseudo-ternary phase diagram of the system Oleic Acid/Tween20/Propylene Glycol/Water (K</w:t>
      </w:r>
      <w:r w:rsidRPr="004938BF">
        <w:rPr>
          <w:rFonts w:ascii="Times New Roman" w:hAnsi="Times New Roman"/>
          <w:sz w:val="18"/>
          <w:szCs w:val="18"/>
          <w:vertAlign w:val="subscript"/>
        </w:rPr>
        <w:t xml:space="preserve">m </w:t>
      </w:r>
      <w:r w:rsidRPr="004938BF">
        <w:rPr>
          <w:rFonts w:ascii="Times New Roman" w:hAnsi="Times New Roman"/>
          <w:sz w:val="18"/>
          <w:szCs w:val="18"/>
        </w:rPr>
        <w:t xml:space="preserve">= 3:1; 2:1; 1:1). The shaded area represents the microemulsions existence field where </w:t>
      </w:r>
      <w:r>
        <w:rPr>
          <w:rFonts w:ascii="Times New Roman" w:hAnsi="Times New Roman"/>
          <w:sz w:val="18"/>
          <w:szCs w:val="18"/>
        </w:rPr>
        <w:t>stable, clear</w:t>
      </w:r>
      <w:r w:rsidRPr="004938BF">
        <w:rPr>
          <w:rFonts w:ascii="Times New Roman" w:hAnsi="Times New Roman"/>
          <w:sz w:val="18"/>
          <w:szCs w:val="18"/>
        </w:rPr>
        <w:t xml:space="preserve"> and transparent formulations are produced. Arrow in the shaded area shows the water dilution line that representing an increase of water content while decreasing surfactant/cosurfactant levels.</w:t>
      </w:r>
    </w:p>
    <w:p w:rsidR="00994325" w:rsidRPr="00D31697" w:rsidRDefault="00994325" w:rsidP="00D7711C">
      <w:pPr>
        <w:widowControl w:val="0"/>
        <w:autoSpaceDE w:val="0"/>
        <w:autoSpaceDN w:val="0"/>
        <w:adjustRightInd w:val="0"/>
        <w:spacing w:after="0" w:line="240" w:lineRule="auto"/>
        <w:jc w:val="both"/>
        <w:rPr>
          <w:rFonts w:ascii="Times New Roman" w:hAnsi="Times New Roman"/>
          <w:sz w:val="20"/>
          <w:szCs w:val="20"/>
        </w:rPr>
      </w:pPr>
    </w:p>
    <w:p w:rsidR="00994325" w:rsidRDefault="00994325" w:rsidP="00994325">
      <w:pPr>
        <w:widowControl w:val="0"/>
        <w:autoSpaceDE w:val="0"/>
        <w:autoSpaceDN w:val="0"/>
        <w:adjustRightInd w:val="0"/>
        <w:spacing w:after="0" w:line="239" w:lineRule="auto"/>
        <w:jc w:val="center"/>
        <w:rPr>
          <w:rFonts w:ascii="Times New Roman" w:hAnsi="Times New Roman"/>
          <w:sz w:val="18"/>
          <w:szCs w:val="18"/>
        </w:rPr>
      </w:pPr>
    </w:p>
    <w:p w:rsidR="00D7711C" w:rsidRDefault="00994325" w:rsidP="00D7711C">
      <w:pPr>
        <w:widowControl w:val="0"/>
        <w:autoSpaceDE w:val="0"/>
        <w:autoSpaceDN w:val="0"/>
        <w:adjustRightInd w:val="0"/>
        <w:spacing w:after="0" w:line="239" w:lineRule="auto"/>
        <w:ind w:left="709" w:hanging="709"/>
        <w:jc w:val="center"/>
        <w:rPr>
          <w:rFonts w:ascii="Times New Roman" w:hAnsi="Times New Roman"/>
          <w:sz w:val="18"/>
          <w:szCs w:val="18"/>
        </w:rPr>
      </w:pPr>
      <w:r w:rsidRPr="008A7B25">
        <w:rPr>
          <w:rFonts w:ascii="Times New Roman" w:hAnsi="Times New Roman"/>
          <w:sz w:val="18"/>
          <w:szCs w:val="18"/>
        </w:rPr>
        <w:t xml:space="preserve">Table 2. </w:t>
      </w:r>
      <w:r w:rsidR="00D7711C">
        <w:rPr>
          <w:rFonts w:ascii="Times New Roman" w:hAnsi="Times New Roman"/>
          <w:sz w:val="18"/>
          <w:szCs w:val="18"/>
        </w:rPr>
        <w:t xml:space="preserve"> </w:t>
      </w:r>
      <w:r w:rsidRPr="008A7B25">
        <w:rPr>
          <w:rFonts w:ascii="Times New Roman" w:hAnsi="Times New Roman"/>
          <w:sz w:val="18"/>
          <w:szCs w:val="18"/>
        </w:rPr>
        <w:t>Particle diameter of oleic acid/Tween 20/Propylene glycol/Water for system M1, M2, M3 and M4</w:t>
      </w:r>
    </w:p>
    <w:p w:rsidR="00994325" w:rsidRPr="008A7B25" w:rsidRDefault="00994325" w:rsidP="00D7711C">
      <w:pPr>
        <w:widowControl w:val="0"/>
        <w:autoSpaceDE w:val="0"/>
        <w:autoSpaceDN w:val="0"/>
        <w:adjustRightInd w:val="0"/>
        <w:spacing w:after="120" w:line="240" w:lineRule="auto"/>
        <w:ind w:left="706" w:hanging="706"/>
        <w:jc w:val="center"/>
        <w:rPr>
          <w:rFonts w:ascii="Times New Roman" w:hAnsi="Times New Roman"/>
          <w:sz w:val="18"/>
          <w:szCs w:val="18"/>
        </w:rPr>
      </w:pPr>
      <w:r w:rsidRPr="008A7B25">
        <w:rPr>
          <w:rFonts w:ascii="Times New Roman" w:hAnsi="Times New Roman"/>
          <w:sz w:val="18"/>
          <w:szCs w:val="18"/>
        </w:rPr>
        <w:t>along the water dilution line</w:t>
      </w:r>
    </w:p>
    <w:tbl>
      <w:tblPr>
        <w:tblStyle w:val="TableGrid"/>
        <w:tblW w:w="0" w:type="auto"/>
        <w:jc w:val="center"/>
        <w:tblInd w:w="16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1"/>
        <w:gridCol w:w="1908"/>
        <w:gridCol w:w="1910"/>
        <w:gridCol w:w="1909"/>
        <w:gridCol w:w="1707"/>
      </w:tblGrid>
      <w:tr w:rsidR="00994325" w:rsidRPr="00D7711C" w:rsidTr="00D7711C">
        <w:trPr>
          <w:jc w:val="center"/>
        </w:trPr>
        <w:tc>
          <w:tcPr>
            <w:tcW w:w="1741" w:type="dxa"/>
            <w:vMerge w:val="restart"/>
            <w:tcBorders>
              <w:top w:val="single" w:sz="4" w:space="0" w:color="auto"/>
              <w:bottom w:val="single" w:sz="4" w:space="0" w:color="auto"/>
            </w:tcBorders>
          </w:tcPr>
          <w:p w:rsidR="00994325" w:rsidRPr="00D7711C" w:rsidRDefault="00994325" w:rsidP="00D7711C">
            <w:pPr>
              <w:widowControl w:val="0"/>
              <w:autoSpaceDE w:val="0"/>
              <w:autoSpaceDN w:val="0"/>
              <w:adjustRightInd w:val="0"/>
              <w:spacing w:before="120" w:after="120" w:line="240" w:lineRule="auto"/>
              <w:jc w:val="center"/>
              <w:rPr>
                <w:rFonts w:ascii="Times New Roman" w:hAnsi="Times New Roman" w:cs="Times New Roman"/>
                <w:b/>
                <w:sz w:val="20"/>
                <w:szCs w:val="20"/>
              </w:rPr>
            </w:pPr>
            <w:r w:rsidRPr="00D7711C">
              <w:rPr>
                <w:rFonts w:ascii="Times New Roman" w:hAnsi="Times New Roman" w:cs="Times New Roman"/>
                <w:b/>
                <w:sz w:val="20"/>
                <w:szCs w:val="20"/>
              </w:rPr>
              <w:t>Water content (%)</w:t>
            </w:r>
          </w:p>
        </w:tc>
        <w:tc>
          <w:tcPr>
            <w:tcW w:w="7434" w:type="dxa"/>
            <w:gridSpan w:val="4"/>
            <w:tcBorders>
              <w:top w:val="single" w:sz="4" w:space="0" w:color="auto"/>
              <w:bottom w:val="single" w:sz="4" w:space="0" w:color="auto"/>
            </w:tcBorders>
          </w:tcPr>
          <w:p w:rsidR="00994325" w:rsidRPr="00D7711C" w:rsidRDefault="00994325" w:rsidP="00D7711C">
            <w:pPr>
              <w:widowControl w:val="0"/>
              <w:autoSpaceDE w:val="0"/>
              <w:autoSpaceDN w:val="0"/>
              <w:adjustRightInd w:val="0"/>
              <w:spacing w:before="120" w:after="120" w:line="240" w:lineRule="auto"/>
              <w:jc w:val="center"/>
              <w:rPr>
                <w:rFonts w:ascii="Times New Roman" w:hAnsi="Times New Roman" w:cs="Times New Roman"/>
                <w:b/>
                <w:sz w:val="20"/>
                <w:szCs w:val="20"/>
              </w:rPr>
            </w:pPr>
            <w:r w:rsidRPr="00D7711C">
              <w:rPr>
                <w:rFonts w:ascii="Times New Roman" w:hAnsi="Times New Roman" w:cs="Times New Roman"/>
                <w:b/>
                <w:sz w:val="20"/>
                <w:szCs w:val="20"/>
              </w:rPr>
              <w:t>Average Particle Size (nm)</w:t>
            </w:r>
          </w:p>
        </w:tc>
      </w:tr>
      <w:tr w:rsidR="00994325" w:rsidRPr="00D7711C" w:rsidTr="00D7711C">
        <w:trPr>
          <w:jc w:val="center"/>
        </w:trPr>
        <w:tc>
          <w:tcPr>
            <w:tcW w:w="1741" w:type="dxa"/>
            <w:vMerge/>
            <w:tcBorders>
              <w:top w:val="nil"/>
              <w:bottom w:val="single" w:sz="4" w:space="0" w:color="auto"/>
            </w:tcBorders>
          </w:tcPr>
          <w:p w:rsidR="00994325" w:rsidRPr="00D7711C" w:rsidRDefault="00994325" w:rsidP="00BC7DD0">
            <w:pPr>
              <w:widowControl w:val="0"/>
              <w:autoSpaceDE w:val="0"/>
              <w:autoSpaceDN w:val="0"/>
              <w:adjustRightInd w:val="0"/>
              <w:spacing w:line="239" w:lineRule="auto"/>
              <w:rPr>
                <w:rFonts w:ascii="Times New Roman" w:hAnsi="Times New Roman" w:cs="Times New Roman"/>
                <w:b/>
                <w:sz w:val="20"/>
                <w:szCs w:val="20"/>
              </w:rPr>
            </w:pPr>
          </w:p>
        </w:tc>
        <w:tc>
          <w:tcPr>
            <w:tcW w:w="1908" w:type="dxa"/>
            <w:tcBorders>
              <w:top w:val="single" w:sz="4" w:space="0" w:color="auto"/>
              <w:bottom w:val="single" w:sz="4" w:space="0" w:color="auto"/>
            </w:tcBorders>
          </w:tcPr>
          <w:p w:rsidR="00994325" w:rsidRPr="00D7711C" w:rsidRDefault="00994325" w:rsidP="00D7711C">
            <w:pPr>
              <w:widowControl w:val="0"/>
              <w:autoSpaceDE w:val="0"/>
              <w:autoSpaceDN w:val="0"/>
              <w:adjustRightInd w:val="0"/>
              <w:spacing w:after="120" w:line="240" w:lineRule="auto"/>
              <w:jc w:val="center"/>
              <w:rPr>
                <w:rFonts w:ascii="Times New Roman" w:hAnsi="Times New Roman" w:cs="Times New Roman"/>
                <w:b/>
                <w:sz w:val="20"/>
                <w:szCs w:val="20"/>
              </w:rPr>
            </w:pPr>
            <w:r w:rsidRPr="00D7711C">
              <w:rPr>
                <w:rFonts w:ascii="Times New Roman" w:hAnsi="Times New Roman" w:cs="Times New Roman"/>
                <w:b/>
                <w:sz w:val="20"/>
                <w:szCs w:val="20"/>
              </w:rPr>
              <w:t>M1</w:t>
            </w:r>
          </w:p>
        </w:tc>
        <w:tc>
          <w:tcPr>
            <w:tcW w:w="1910" w:type="dxa"/>
            <w:tcBorders>
              <w:top w:val="single" w:sz="4" w:space="0" w:color="auto"/>
              <w:bottom w:val="single" w:sz="4" w:space="0" w:color="auto"/>
            </w:tcBorders>
          </w:tcPr>
          <w:p w:rsidR="00994325" w:rsidRPr="00D7711C" w:rsidRDefault="00994325" w:rsidP="00D7711C">
            <w:pPr>
              <w:widowControl w:val="0"/>
              <w:autoSpaceDE w:val="0"/>
              <w:autoSpaceDN w:val="0"/>
              <w:adjustRightInd w:val="0"/>
              <w:spacing w:after="120" w:line="240" w:lineRule="auto"/>
              <w:jc w:val="center"/>
              <w:rPr>
                <w:rFonts w:ascii="Times New Roman" w:hAnsi="Times New Roman" w:cs="Times New Roman"/>
                <w:b/>
                <w:sz w:val="20"/>
                <w:szCs w:val="20"/>
              </w:rPr>
            </w:pPr>
            <w:r w:rsidRPr="00D7711C">
              <w:rPr>
                <w:rFonts w:ascii="Times New Roman" w:hAnsi="Times New Roman" w:cs="Times New Roman"/>
                <w:b/>
                <w:sz w:val="20"/>
                <w:szCs w:val="20"/>
              </w:rPr>
              <w:t>M2</w:t>
            </w:r>
          </w:p>
        </w:tc>
        <w:tc>
          <w:tcPr>
            <w:tcW w:w="1909" w:type="dxa"/>
            <w:tcBorders>
              <w:top w:val="single" w:sz="4" w:space="0" w:color="auto"/>
              <w:bottom w:val="single" w:sz="4" w:space="0" w:color="auto"/>
            </w:tcBorders>
          </w:tcPr>
          <w:p w:rsidR="00994325" w:rsidRPr="00D7711C" w:rsidRDefault="00994325" w:rsidP="00D7711C">
            <w:pPr>
              <w:widowControl w:val="0"/>
              <w:autoSpaceDE w:val="0"/>
              <w:autoSpaceDN w:val="0"/>
              <w:adjustRightInd w:val="0"/>
              <w:spacing w:after="120" w:line="240" w:lineRule="auto"/>
              <w:jc w:val="center"/>
              <w:rPr>
                <w:rFonts w:ascii="Times New Roman" w:hAnsi="Times New Roman" w:cs="Times New Roman"/>
                <w:b/>
                <w:sz w:val="20"/>
                <w:szCs w:val="20"/>
              </w:rPr>
            </w:pPr>
            <w:r w:rsidRPr="00D7711C">
              <w:rPr>
                <w:rFonts w:ascii="Times New Roman" w:hAnsi="Times New Roman" w:cs="Times New Roman"/>
                <w:b/>
                <w:sz w:val="20"/>
                <w:szCs w:val="20"/>
              </w:rPr>
              <w:t>M3</w:t>
            </w:r>
          </w:p>
        </w:tc>
        <w:tc>
          <w:tcPr>
            <w:tcW w:w="1707" w:type="dxa"/>
            <w:tcBorders>
              <w:top w:val="single" w:sz="4" w:space="0" w:color="auto"/>
              <w:bottom w:val="single" w:sz="4" w:space="0" w:color="auto"/>
            </w:tcBorders>
          </w:tcPr>
          <w:p w:rsidR="00994325" w:rsidRPr="00D7711C" w:rsidRDefault="00994325" w:rsidP="00D7711C">
            <w:pPr>
              <w:widowControl w:val="0"/>
              <w:autoSpaceDE w:val="0"/>
              <w:autoSpaceDN w:val="0"/>
              <w:adjustRightInd w:val="0"/>
              <w:spacing w:after="120" w:line="240" w:lineRule="auto"/>
              <w:jc w:val="center"/>
              <w:rPr>
                <w:rFonts w:ascii="Times New Roman" w:hAnsi="Times New Roman" w:cs="Times New Roman"/>
                <w:b/>
                <w:sz w:val="20"/>
                <w:szCs w:val="20"/>
              </w:rPr>
            </w:pPr>
            <w:r w:rsidRPr="00D7711C">
              <w:rPr>
                <w:rFonts w:ascii="Times New Roman" w:hAnsi="Times New Roman" w:cs="Times New Roman"/>
                <w:b/>
                <w:sz w:val="20"/>
                <w:szCs w:val="20"/>
              </w:rPr>
              <w:t>M4</w:t>
            </w:r>
          </w:p>
        </w:tc>
      </w:tr>
      <w:tr w:rsidR="00994325" w:rsidRPr="00D7711C" w:rsidTr="00D7711C">
        <w:trPr>
          <w:jc w:val="center"/>
        </w:trPr>
        <w:tc>
          <w:tcPr>
            <w:tcW w:w="1741" w:type="dxa"/>
            <w:tcBorders>
              <w:top w:val="single" w:sz="4" w:space="0" w:color="auto"/>
            </w:tcBorders>
          </w:tcPr>
          <w:p w:rsidR="00994325" w:rsidRPr="00D7711C" w:rsidRDefault="00994325" w:rsidP="00D7711C">
            <w:pPr>
              <w:widowControl w:val="0"/>
              <w:autoSpaceDE w:val="0"/>
              <w:autoSpaceDN w:val="0"/>
              <w:adjustRightInd w:val="0"/>
              <w:spacing w:before="120"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10</w:t>
            </w:r>
          </w:p>
        </w:tc>
        <w:tc>
          <w:tcPr>
            <w:tcW w:w="1908" w:type="dxa"/>
            <w:tcBorders>
              <w:top w:val="single" w:sz="4" w:space="0" w:color="auto"/>
            </w:tcBorders>
          </w:tcPr>
          <w:p w:rsidR="00994325" w:rsidRPr="00D7711C" w:rsidRDefault="00994325" w:rsidP="00D7711C">
            <w:pPr>
              <w:spacing w:before="120" w:after="120" w:line="240" w:lineRule="auto"/>
              <w:jc w:val="center"/>
              <w:rPr>
                <w:rFonts w:ascii="Times New Roman" w:hAnsi="Times New Roman" w:cs="Times New Roman"/>
                <w:color w:val="000000"/>
                <w:sz w:val="20"/>
                <w:szCs w:val="20"/>
              </w:rPr>
            </w:pPr>
            <w:r w:rsidRPr="00D7711C">
              <w:rPr>
                <w:rFonts w:ascii="Times New Roman" w:hAnsi="Times New Roman" w:cs="Times New Roman"/>
                <w:color w:val="000000"/>
                <w:sz w:val="20"/>
                <w:szCs w:val="20"/>
              </w:rPr>
              <w:t>177.5</w:t>
            </w:r>
          </w:p>
        </w:tc>
        <w:tc>
          <w:tcPr>
            <w:tcW w:w="1910" w:type="dxa"/>
            <w:tcBorders>
              <w:top w:val="single" w:sz="4" w:space="0" w:color="auto"/>
            </w:tcBorders>
          </w:tcPr>
          <w:p w:rsidR="00994325" w:rsidRPr="00D7711C" w:rsidRDefault="00994325" w:rsidP="00D7711C">
            <w:pPr>
              <w:spacing w:before="120"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3825.0</w:t>
            </w:r>
          </w:p>
        </w:tc>
        <w:tc>
          <w:tcPr>
            <w:tcW w:w="1909" w:type="dxa"/>
            <w:tcBorders>
              <w:top w:val="single" w:sz="4" w:space="0" w:color="auto"/>
            </w:tcBorders>
          </w:tcPr>
          <w:p w:rsidR="00994325" w:rsidRPr="00D7711C" w:rsidRDefault="00994325" w:rsidP="00D7711C">
            <w:pPr>
              <w:spacing w:before="120"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728.0</w:t>
            </w:r>
          </w:p>
        </w:tc>
        <w:tc>
          <w:tcPr>
            <w:tcW w:w="1707" w:type="dxa"/>
            <w:tcBorders>
              <w:top w:val="single" w:sz="4" w:space="0" w:color="auto"/>
            </w:tcBorders>
          </w:tcPr>
          <w:p w:rsidR="00994325" w:rsidRPr="00D7711C" w:rsidRDefault="00994325" w:rsidP="00D7711C">
            <w:pPr>
              <w:spacing w:before="120"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3249.5</w:t>
            </w:r>
          </w:p>
        </w:tc>
      </w:tr>
      <w:tr w:rsidR="00994325" w:rsidRPr="00D7711C" w:rsidTr="00D7711C">
        <w:trPr>
          <w:jc w:val="center"/>
        </w:trPr>
        <w:tc>
          <w:tcPr>
            <w:tcW w:w="1741" w:type="dxa"/>
          </w:tcPr>
          <w:p w:rsidR="00994325" w:rsidRPr="00D7711C" w:rsidRDefault="00994325" w:rsidP="00D7711C">
            <w:pPr>
              <w:widowControl w:val="0"/>
              <w:autoSpaceDE w:val="0"/>
              <w:autoSpaceDN w:val="0"/>
              <w:adjustRightInd w:val="0"/>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20</w:t>
            </w:r>
          </w:p>
        </w:tc>
        <w:tc>
          <w:tcPr>
            <w:tcW w:w="1908" w:type="dxa"/>
          </w:tcPr>
          <w:p w:rsidR="00994325" w:rsidRPr="00D7711C" w:rsidRDefault="00994325" w:rsidP="00D7711C">
            <w:pPr>
              <w:spacing w:after="120" w:line="240" w:lineRule="auto"/>
              <w:jc w:val="center"/>
              <w:rPr>
                <w:rFonts w:ascii="Times New Roman" w:hAnsi="Times New Roman" w:cs="Times New Roman"/>
                <w:color w:val="000000"/>
                <w:sz w:val="20"/>
                <w:szCs w:val="20"/>
              </w:rPr>
            </w:pPr>
            <w:r w:rsidRPr="00D7711C">
              <w:rPr>
                <w:rFonts w:ascii="Times New Roman" w:hAnsi="Times New Roman" w:cs="Times New Roman"/>
                <w:color w:val="000000"/>
                <w:sz w:val="20"/>
                <w:szCs w:val="20"/>
              </w:rPr>
              <w:t>143.5</w:t>
            </w:r>
          </w:p>
        </w:tc>
        <w:tc>
          <w:tcPr>
            <w:tcW w:w="1910" w:type="dxa"/>
          </w:tcPr>
          <w:p w:rsidR="00994325" w:rsidRPr="00D7711C" w:rsidRDefault="00994325" w:rsidP="00D7711C">
            <w:pPr>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1861.5</w:t>
            </w:r>
          </w:p>
        </w:tc>
        <w:tc>
          <w:tcPr>
            <w:tcW w:w="1909" w:type="dxa"/>
          </w:tcPr>
          <w:p w:rsidR="00994325" w:rsidRPr="00D7711C" w:rsidRDefault="00994325" w:rsidP="00D7711C">
            <w:pPr>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432.5</w:t>
            </w:r>
          </w:p>
        </w:tc>
        <w:tc>
          <w:tcPr>
            <w:tcW w:w="1707" w:type="dxa"/>
          </w:tcPr>
          <w:p w:rsidR="00994325" w:rsidRPr="00D7711C" w:rsidRDefault="00994325" w:rsidP="00D7711C">
            <w:pPr>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2547.5</w:t>
            </w:r>
          </w:p>
        </w:tc>
      </w:tr>
      <w:tr w:rsidR="00994325" w:rsidRPr="00D7711C" w:rsidTr="00D7711C">
        <w:trPr>
          <w:jc w:val="center"/>
        </w:trPr>
        <w:tc>
          <w:tcPr>
            <w:tcW w:w="1741" w:type="dxa"/>
          </w:tcPr>
          <w:p w:rsidR="00994325" w:rsidRPr="00D7711C" w:rsidRDefault="00994325" w:rsidP="00D7711C">
            <w:pPr>
              <w:widowControl w:val="0"/>
              <w:autoSpaceDE w:val="0"/>
              <w:autoSpaceDN w:val="0"/>
              <w:adjustRightInd w:val="0"/>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30</w:t>
            </w:r>
          </w:p>
        </w:tc>
        <w:tc>
          <w:tcPr>
            <w:tcW w:w="1908" w:type="dxa"/>
          </w:tcPr>
          <w:p w:rsidR="00994325" w:rsidRPr="00D7711C" w:rsidRDefault="00994325" w:rsidP="00D7711C">
            <w:pPr>
              <w:spacing w:after="120" w:line="240" w:lineRule="auto"/>
              <w:jc w:val="center"/>
              <w:rPr>
                <w:rFonts w:ascii="Times New Roman" w:hAnsi="Times New Roman" w:cs="Times New Roman"/>
                <w:color w:val="000000"/>
                <w:sz w:val="20"/>
                <w:szCs w:val="20"/>
              </w:rPr>
            </w:pPr>
            <w:r w:rsidRPr="00D7711C">
              <w:rPr>
                <w:rFonts w:ascii="Times New Roman" w:hAnsi="Times New Roman" w:cs="Times New Roman"/>
                <w:color w:val="000000"/>
                <w:sz w:val="20"/>
                <w:szCs w:val="20"/>
              </w:rPr>
              <w:t>76.2</w:t>
            </w:r>
          </w:p>
        </w:tc>
        <w:tc>
          <w:tcPr>
            <w:tcW w:w="1910" w:type="dxa"/>
          </w:tcPr>
          <w:p w:rsidR="00994325" w:rsidRPr="00D7711C" w:rsidRDefault="00994325" w:rsidP="00D7711C">
            <w:pPr>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981.5</w:t>
            </w:r>
          </w:p>
        </w:tc>
        <w:tc>
          <w:tcPr>
            <w:tcW w:w="1909" w:type="dxa"/>
          </w:tcPr>
          <w:p w:rsidR="00994325" w:rsidRPr="00D7711C" w:rsidRDefault="00994325" w:rsidP="00D7711C">
            <w:pPr>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241.5</w:t>
            </w:r>
          </w:p>
        </w:tc>
        <w:tc>
          <w:tcPr>
            <w:tcW w:w="1707" w:type="dxa"/>
          </w:tcPr>
          <w:p w:rsidR="00994325" w:rsidRPr="00D7711C" w:rsidRDefault="00994325" w:rsidP="00D7711C">
            <w:pPr>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794.1</w:t>
            </w:r>
          </w:p>
        </w:tc>
      </w:tr>
      <w:tr w:rsidR="00994325" w:rsidRPr="00D7711C" w:rsidTr="00D7711C">
        <w:trPr>
          <w:jc w:val="center"/>
        </w:trPr>
        <w:tc>
          <w:tcPr>
            <w:tcW w:w="1741" w:type="dxa"/>
          </w:tcPr>
          <w:p w:rsidR="00994325" w:rsidRPr="00D7711C" w:rsidRDefault="00994325" w:rsidP="00D7711C">
            <w:pPr>
              <w:widowControl w:val="0"/>
              <w:autoSpaceDE w:val="0"/>
              <w:autoSpaceDN w:val="0"/>
              <w:adjustRightInd w:val="0"/>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40</w:t>
            </w:r>
          </w:p>
        </w:tc>
        <w:tc>
          <w:tcPr>
            <w:tcW w:w="1908" w:type="dxa"/>
          </w:tcPr>
          <w:p w:rsidR="00994325" w:rsidRPr="00D7711C" w:rsidRDefault="00994325" w:rsidP="00D7711C">
            <w:pPr>
              <w:spacing w:after="120" w:line="240" w:lineRule="auto"/>
              <w:jc w:val="center"/>
              <w:rPr>
                <w:rFonts w:ascii="Times New Roman" w:hAnsi="Times New Roman" w:cs="Times New Roman"/>
                <w:color w:val="000000"/>
                <w:sz w:val="20"/>
                <w:szCs w:val="20"/>
              </w:rPr>
            </w:pPr>
            <w:r w:rsidRPr="00D7711C">
              <w:rPr>
                <w:rFonts w:ascii="Times New Roman" w:hAnsi="Times New Roman" w:cs="Times New Roman"/>
                <w:color w:val="000000"/>
                <w:sz w:val="20"/>
                <w:szCs w:val="20"/>
              </w:rPr>
              <w:t>49.4</w:t>
            </w:r>
          </w:p>
        </w:tc>
        <w:tc>
          <w:tcPr>
            <w:tcW w:w="1910" w:type="dxa"/>
          </w:tcPr>
          <w:p w:rsidR="00994325" w:rsidRPr="00D7711C" w:rsidRDefault="00994325" w:rsidP="00D7711C">
            <w:pPr>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533.1</w:t>
            </w:r>
          </w:p>
        </w:tc>
        <w:tc>
          <w:tcPr>
            <w:tcW w:w="1909" w:type="dxa"/>
          </w:tcPr>
          <w:p w:rsidR="00994325" w:rsidRPr="00D7711C" w:rsidRDefault="00994325" w:rsidP="00D7711C">
            <w:pPr>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446.5</w:t>
            </w:r>
          </w:p>
        </w:tc>
        <w:tc>
          <w:tcPr>
            <w:tcW w:w="1707" w:type="dxa"/>
          </w:tcPr>
          <w:p w:rsidR="00994325" w:rsidRPr="00D7711C" w:rsidRDefault="00994325" w:rsidP="00D7711C">
            <w:pPr>
              <w:spacing w:after="120" w:line="240" w:lineRule="auto"/>
              <w:jc w:val="center"/>
              <w:rPr>
                <w:rFonts w:ascii="Times New Roman" w:hAnsi="Times New Roman" w:cs="Times New Roman"/>
                <w:sz w:val="20"/>
                <w:szCs w:val="20"/>
              </w:rPr>
            </w:pPr>
            <w:r w:rsidRPr="00D7711C">
              <w:rPr>
                <w:rFonts w:ascii="Times New Roman" w:hAnsi="Times New Roman" w:cs="Times New Roman"/>
                <w:sz w:val="20"/>
                <w:szCs w:val="20"/>
              </w:rPr>
              <w:t>632.1</w:t>
            </w:r>
          </w:p>
        </w:tc>
      </w:tr>
    </w:tbl>
    <w:p w:rsidR="00994325" w:rsidRDefault="00994325" w:rsidP="00994325">
      <w:pPr>
        <w:widowControl w:val="0"/>
        <w:autoSpaceDE w:val="0"/>
        <w:autoSpaceDN w:val="0"/>
        <w:adjustRightInd w:val="0"/>
        <w:spacing w:after="0" w:line="239" w:lineRule="auto"/>
        <w:rPr>
          <w:rFonts w:ascii="Times New Roman" w:hAnsi="Times New Roman"/>
          <w:sz w:val="20"/>
          <w:szCs w:val="20"/>
        </w:rPr>
      </w:pPr>
    </w:p>
    <w:p w:rsidR="00D7711C" w:rsidRDefault="00D7711C" w:rsidP="00994325">
      <w:pPr>
        <w:widowControl w:val="0"/>
        <w:autoSpaceDE w:val="0"/>
        <w:autoSpaceDN w:val="0"/>
        <w:adjustRightInd w:val="0"/>
        <w:spacing w:after="0" w:line="239" w:lineRule="auto"/>
        <w:rPr>
          <w:rFonts w:ascii="Times New Roman" w:hAnsi="Times New Roman"/>
          <w:sz w:val="20"/>
          <w:szCs w:val="20"/>
        </w:rPr>
      </w:pPr>
    </w:p>
    <w:p w:rsidR="00994325" w:rsidRPr="00A260C7" w:rsidRDefault="00994325" w:rsidP="00994325">
      <w:pPr>
        <w:widowControl w:val="0"/>
        <w:autoSpaceDE w:val="0"/>
        <w:autoSpaceDN w:val="0"/>
        <w:adjustRightInd w:val="0"/>
        <w:spacing w:after="0" w:line="240" w:lineRule="auto"/>
        <w:jc w:val="both"/>
        <w:rPr>
          <w:rFonts w:ascii="Times New Roman" w:hAnsi="Times New Roman"/>
          <w:b/>
          <w:sz w:val="20"/>
          <w:szCs w:val="20"/>
        </w:rPr>
      </w:pPr>
      <w:r w:rsidRPr="00A260C7">
        <w:rPr>
          <w:rFonts w:ascii="Times New Roman" w:hAnsi="Times New Roman"/>
          <w:b/>
          <w:sz w:val="20"/>
          <w:szCs w:val="20"/>
        </w:rPr>
        <w:t>Stability Studies</w:t>
      </w: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rPr>
      </w:pPr>
      <w:r w:rsidRPr="00D4197A">
        <w:rPr>
          <w:rFonts w:ascii="Times New Roman" w:hAnsi="Times New Roman"/>
          <w:sz w:val="20"/>
          <w:szCs w:val="20"/>
        </w:rPr>
        <w:t>In stability studies, three different temperatures (4</w:t>
      </w:r>
      <w:r>
        <w:rPr>
          <w:rFonts w:ascii="Times New Roman" w:hAnsi="Times New Roman"/>
          <w:sz w:val="20"/>
          <w:szCs w:val="20"/>
        </w:rPr>
        <w:t xml:space="preserve"> </w:t>
      </w:r>
      <w:r w:rsidRPr="00D4197A">
        <w:rPr>
          <w:rFonts w:ascii="Times New Roman" w:hAnsi="Times New Roman"/>
          <w:sz w:val="20"/>
          <w:szCs w:val="20"/>
        </w:rPr>
        <w:t>°C, 25</w:t>
      </w:r>
      <w:r>
        <w:rPr>
          <w:rFonts w:ascii="Times New Roman" w:hAnsi="Times New Roman"/>
          <w:sz w:val="20"/>
          <w:szCs w:val="20"/>
        </w:rPr>
        <w:t xml:space="preserve"> </w:t>
      </w:r>
      <w:r w:rsidRPr="00D4197A">
        <w:rPr>
          <w:rFonts w:ascii="Times New Roman" w:hAnsi="Times New Roman"/>
          <w:sz w:val="20"/>
          <w:szCs w:val="20"/>
        </w:rPr>
        <w:t>°C and 40</w:t>
      </w:r>
      <w:r>
        <w:rPr>
          <w:rFonts w:ascii="Times New Roman" w:hAnsi="Times New Roman"/>
          <w:sz w:val="20"/>
          <w:szCs w:val="20"/>
        </w:rPr>
        <w:t xml:space="preserve"> </w:t>
      </w:r>
      <w:r w:rsidRPr="00D4197A">
        <w:rPr>
          <w:rFonts w:ascii="Times New Roman" w:hAnsi="Times New Roman"/>
          <w:sz w:val="20"/>
          <w:szCs w:val="20"/>
        </w:rPr>
        <w:t>°C) were imposed on microemulsion system</w:t>
      </w:r>
      <w:r>
        <w:rPr>
          <w:rFonts w:ascii="Times New Roman" w:hAnsi="Times New Roman"/>
          <w:sz w:val="20"/>
          <w:szCs w:val="20"/>
        </w:rPr>
        <w:t>s</w:t>
      </w:r>
      <w:r w:rsidRPr="00D4197A">
        <w:rPr>
          <w:rFonts w:ascii="Times New Roman" w:hAnsi="Times New Roman"/>
          <w:sz w:val="20"/>
          <w:szCs w:val="20"/>
        </w:rPr>
        <w:t xml:space="preserve"> for 3 weeks. Based on the observation, the microemulsion</w:t>
      </w:r>
      <w:r>
        <w:rPr>
          <w:rFonts w:ascii="Times New Roman" w:hAnsi="Times New Roman"/>
          <w:sz w:val="20"/>
          <w:szCs w:val="20"/>
        </w:rPr>
        <w:t>s</w:t>
      </w:r>
      <w:r w:rsidRPr="00D4197A">
        <w:rPr>
          <w:rFonts w:ascii="Times New Roman" w:hAnsi="Times New Roman"/>
          <w:sz w:val="20"/>
          <w:szCs w:val="20"/>
        </w:rPr>
        <w:t xml:space="preserve"> at water percentage of 10</w:t>
      </w:r>
      <w:r w:rsidRPr="00EC499F">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 xml:space="preserve">wt. </w:t>
      </w:r>
      <w:r w:rsidRPr="00D4197A">
        <w:rPr>
          <w:rFonts w:ascii="Times New Roman" w:hAnsi="Times New Roman"/>
          <w:sz w:val="20"/>
          <w:szCs w:val="20"/>
        </w:rPr>
        <w:t>%, 20</w:t>
      </w:r>
      <w:r w:rsidRPr="00EC499F">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 xml:space="preserve">wt. </w:t>
      </w:r>
      <w:r w:rsidRPr="00D4197A">
        <w:rPr>
          <w:rFonts w:ascii="Times New Roman" w:hAnsi="Times New Roman"/>
          <w:sz w:val="20"/>
          <w:szCs w:val="20"/>
        </w:rPr>
        <w:t>%  and 30</w:t>
      </w:r>
      <w:r w:rsidRPr="00EC499F">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 xml:space="preserve">wt. </w:t>
      </w:r>
      <w:r w:rsidRPr="00D4197A">
        <w:rPr>
          <w:rFonts w:ascii="Times New Roman" w:hAnsi="Times New Roman"/>
          <w:sz w:val="20"/>
          <w:szCs w:val="20"/>
        </w:rPr>
        <w:t>% r</w:t>
      </w:r>
      <w:r>
        <w:rPr>
          <w:rFonts w:ascii="Times New Roman" w:hAnsi="Times New Roman"/>
          <w:sz w:val="20"/>
          <w:szCs w:val="20"/>
        </w:rPr>
        <w:t>emain clear and stable for</w:t>
      </w:r>
      <w:r w:rsidRPr="00D4197A">
        <w:rPr>
          <w:rFonts w:ascii="Times New Roman" w:hAnsi="Times New Roman"/>
          <w:sz w:val="20"/>
          <w:szCs w:val="20"/>
        </w:rPr>
        <w:t xml:space="preserve"> system </w:t>
      </w:r>
      <w:r>
        <w:rPr>
          <w:rFonts w:ascii="Times New Roman" w:hAnsi="Times New Roman"/>
          <w:sz w:val="20"/>
          <w:szCs w:val="20"/>
        </w:rPr>
        <w:t xml:space="preserve">M1, M2, M3 and M4 </w:t>
      </w:r>
      <w:r w:rsidRPr="00D4197A">
        <w:rPr>
          <w:rFonts w:ascii="Times New Roman" w:hAnsi="Times New Roman"/>
          <w:sz w:val="20"/>
          <w:szCs w:val="20"/>
        </w:rPr>
        <w:t>withou</w:t>
      </w:r>
      <w:r>
        <w:rPr>
          <w:rFonts w:ascii="Times New Roman" w:hAnsi="Times New Roman"/>
          <w:sz w:val="20"/>
          <w:szCs w:val="20"/>
        </w:rPr>
        <w:t>t phase separation for 3 weeks at 4 °C, 25 °C and 40 °C</w:t>
      </w:r>
      <w:r w:rsidRPr="00D4197A">
        <w:rPr>
          <w:rFonts w:ascii="Times New Roman" w:hAnsi="Times New Roman"/>
          <w:sz w:val="20"/>
          <w:szCs w:val="20"/>
        </w:rPr>
        <w:t xml:space="preserve">. </w:t>
      </w:r>
      <w:r>
        <w:rPr>
          <w:rFonts w:ascii="Times New Roman" w:hAnsi="Times New Roman"/>
          <w:sz w:val="20"/>
          <w:szCs w:val="20"/>
        </w:rPr>
        <w:t>System M2 with 40</w:t>
      </w:r>
      <w:r w:rsidRPr="00EC499F">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 xml:space="preserve">wt. </w:t>
      </w:r>
      <w:r>
        <w:rPr>
          <w:rFonts w:ascii="Times New Roman" w:hAnsi="Times New Roman"/>
          <w:sz w:val="20"/>
          <w:szCs w:val="20"/>
        </w:rPr>
        <w:t>% of water</w:t>
      </w:r>
      <w:r w:rsidRPr="00D4197A">
        <w:rPr>
          <w:rFonts w:ascii="Times New Roman" w:hAnsi="Times New Roman"/>
          <w:sz w:val="20"/>
          <w:szCs w:val="20"/>
        </w:rPr>
        <w:t xml:space="preserve"> is also remain</w:t>
      </w:r>
      <w:r>
        <w:rPr>
          <w:rFonts w:ascii="Times New Roman" w:hAnsi="Times New Roman"/>
          <w:sz w:val="20"/>
          <w:szCs w:val="20"/>
        </w:rPr>
        <w:t>s</w:t>
      </w:r>
      <w:r w:rsidRPr="00D4197A">
        <w:rPr>
          <w:rFonts w:ascii="Times New Roman" w:hAnsi="Times New Roman"/>
          <w:sz w:val="20"/>
          <w:szCs w:val="20"/>
        </w:rPr>
        <w:t xml:space="preserve"> clear after 3 weeks at 4°C. This shows that the system </w:t>
      </w:r>
      <w:r>
        <w:rPr>
          <w:rFonts w:ascii="Times New Roman" w:hAnsi="Times New Roman"/>
          <w:sz w:val="20"/>
          <w:szCs w:val="20"/>
        </w:rPr>
        <w:t>M2 consists of active ingredient is</w:t>
      </w:r>
      <w:r w:rsidRPr="00D4197A">
        <w:rPr>
          <w:rFonts w:ascii="Times New Roman" w:hAnsi="Times New Roman"/>
          <w:sz w:val="20"/>
          <w:szCs w:val="20"/>
        </w:rPr>
        <w:t xml:space="preserve"> </w:t>
      </w:r>
      <w:r>
        <w:rPr>
          <w:rFonts w:ascii="Times New Roman" w:hAnsi="Times New Roman"/>
          <w:sz w:val="20"/>
          <w:szCs w:val="20"/>
        </w:rPr>
        <w:t>stable</w:t>
      </w:r>
      <w:r w:rsidRPr="00D4197A">
        <w:rPr>
          <w:rFonts w:ascii="Times New Roman" w:hAnsi="Times New Roman"/>
          <w:sz w:val="20"/>
          <w:szCs w:val="20"/>
        </w:rPr>
        <w:t xml:space="preserve"> at low temperature. </w:t>
      </w:r>
      <w:r>
        <w:rPr>
          <w:rFonts w:ascii="Times New Roman" w:hAnsi="Times New Roman"/>
          <w:sz w:val="20"/>
          <w:szCs w:val="20"/>
        </w:rPr>
        <w:t>Unfortunately, system M1, M3 and M4</w:t>
      </w:r>
      <w:r w:rsidRPr="00D4197A">
        <w:rPr>
          <w:rFonts w:ascii="Times New Roman" w:hAnsi="Times New Roman"/>
          <w:sz w:val="20"/>
          <w:szCs w:val="20"/>
        </w:rPr>
        <w:t xml:space="preserve"> become precipitate and cloudy after 3 weeks of storage</w:t>
      </w:r>
      <w:r>
        <w:rPr>
          <w:rFonts w:ascii="Times New Roman" w:hAnsi="Times New Roman"/>
          <w:sz w:val="20"/>
          <w:szCs w:val="20"/>
        </w:rPr>
        <w:t xml:space="preserve"> at </w:t>
      </w:r>
      <w:r w:rsidRPr="00D4197A">
        <w:rPr>
          <w:rFonts w:ascii="Times New Roman" w:hAnsi="Times New Roman"/>
          <w:sz w:val="20"/>
          <w:szCs w:val="20"/>
        </w:rPr>
        <w:t>4</w:t>
      </w:r>
      <w:r>
        <w:rPr>
          <w:rFonts w:ascii="Times New Roman" w:hAnsi="Times New Roman"/>
          <w:sz w:val="20"/>
          <w:szCs w:val="20"/>
        </w:rPr>
        <w:t xml:space="preserve"> </w:t>
      </w:r>
      <w:r w:rsidRPr="00D4197A">
        <w:rPr>
          <w:rFonts w:ascii="Times New Roman" w:hAnsi="Times New Roman"/>
          <w:sz w:val="20"/>
          <w:szCs w:val="20"/>
        </w:rPr>
        <w:t>°C. This is due to changes on</w:t>
      </w:r>
      <w:r>
        <w:rPr>
          <w:rFonts w:ascii="Times New Roman" w:hAnsi="Times New Roman"/>
          <w:sz w:val="20"/>
          <w:szCs w:val="20"/>
        </w:rPr>
        <w:t xml:space="preserve"> </w:t>
      </w:r>
      <w:r w:rsidRPr="00D4197A">
        <w:rPr>
          <w:rFonts w:ascii="Times New Roman" w:hAnsi="Times New Roman"/>
          <w:sz w:val="20"/>
          <w:szCs w:val="20"/>
        </w:rPr>
        <w:t>particle</w:t>
      </w:r>
      <w:r>
        <w:rPr>
          <w:rFonts w:ascii="Times New Roman" w:hAnsi="Times New Roman"/>
          <w:sz w:val="20"/>
          <w:szCs w:val="20"/>
        </w:rPr>
        <w:t>s</w:t>
      </w:r>
      <w:r w:rsidRPr="00D4197A">
        <w:rPr>
          <w:rFonts w:ascii="Times New Roman" w:hAnsi="Times New Roman"/>
          <w:sz w:val="20"/>
          <w:szCs w:val="20"/>
        </w:rPr>
        <w:t xml:space="preserve"> of microemulsion which an aggregation occur between particle and caused formulation instability when p</w:t>
      </w:r>
      <w:r>
        <w:rPr>
          <w:rFonts w:ascii="Times New Roman" w:hAnsi="Times New Roman"/>
          <w:sz w:val="20"/>
          <w:szCs w:val="20"/>
        </w:rPr>
        <w:t>laced at low temperature [16]</w:t>
      </w:r>
      <w:r w:rsidRPr="00D4197A">
        <w:rPr>
          <w:rFonts w:ascii="Times New Roman" w:hAnsi="Times New Roman"/>
          <w:sz w:val="20"/>
          <w:szCs w:val="20"/>
        </w:rPr>
        <w:t>. At temperature of 25</w:t>
      </w:r>
      <w:r>
        <w:rPr>
          <w:rFonts w:ascii="Times New Roman" w:hAnsi="Times New Roman"/>
          <w:sz w:val="20"/>
          <w:szCs w:val="20"/>
        </w:rPr>
        <w:t xml:space="preserve"> </w:t>
      </w:r>
      <w:r w:rsidRPr="00D4197A">
        <w:rPr>
          <w:rFonts w:ascii="Times New Roman" w:hAnsi="Times New Roman"/>
          <w:sz w:val="20"/>
          <w:szCs w:val="20"/>
        </w:rPr>
        <w:t>°C and 40</w:t>
      </w:r>
      <w:r>
        <w:rPr>
          <w:rFonts w:ascii="Times New Roman" w:hAnsi="Times New Roman"/>
          <w:sz w:val="20"/>
          <w:szCs w:val="20"/>
        </w:rPr>
        <w:t xml:space="preserve"> </w:t>
      </w:r>
      <w:r w:rsidRPr="00D4197A">
        <w:rPr>
          <w:rFonts w:ascii="Times New Roman" w:hAnsi="Times New Roman"/>
          <w:sz w:val="20"/>
          <w:szCs w:val="20"/>
        </w:rPr>
        <w:t>°C,</w:t>
      </w:r>
      <w:r>
        <w:rPr>
          <w:rFonts w:ascii="Times New Roman" w:hAnsi="Times New Roman"/>
          <w:sz w:val="20"/>
          <w:szCs w:val="20"/>
        </w:rPr>
        <w:t xml:space="preserve"> system M1</w:t>
      </w:r>
      <w:r w:rsidRPr="007E69F6">
        <w:rPr>
          <w:rFonts w:ascii="Times New Roman" w:hAnsi="Times New Roman"/>
          <w:sz w:val="20"/>
          <w:szCs w:val="20"/>
        </w:rPr>
        <w:t xml:space="preserve"> </w:t>
      </w:r>
      <w:r w:rsidRPr="00D4197A">
        <w:rPr>
          <w:rFonts w:ascii="Times New Roman" w:hAnsi="Times New Roman"/>
          <w:sz w:val="20"/>
          <w:szCs w:val="20"/>
        </w:rPr>
        <w:t>with 40</w:t>
      </w:r>
      <w:r w:rsidRPr="00EC499F">
        <w:rPr>
          <w:rFonts w:ascii="Times New Roman" w:hAnsi="Times New Roman"/>
          <w:color w:val="000000"/>
          <w:sz w:val="18"/>
          <w:szCs w:val="18"/>
          <w:shd w:val="clear" w:color="auto" w:fill="FFFFFF"/>
        </w:rPr>
        <w:t xml:space="preserve"> </w:t>
      </w:r>
      <w:r>
        <w:rPr>
          <w:rFonts w:ascii="Times New Roman" w:hAnsi="Times New Roman"/>
          <w:color w:val="000000"/>
          <w:sz w:val="18"/>
          <w:szCs w:val="18"/>
          <w:shd w:val="clear" w:color="auto" w:fill="FFFFFF"/>
        </w:rPr>
        <w:t xml:space="preserve">wt. </w:t>
      </w:r>
      <w:r w:rsidRPr="00D4197A">
        <w:rPr>
          <w:rFonts w:ascii="Times New Roman" w:hAnsi="Times New Roman"/>
          <w:sz w:val="20"/>
          <w:szCs w:val="20"/>
        </w:rPr>
        <w:t xml:space="preserve">% </w:t>
      </w:r>
      <w:r>
        <w:rPr>
          <w:rFonts w:ascii="Times New Roman" w:hAnsi="Times New Roman"/>
          <w:sz w:val="20"/>
          <w:szCs w:val="20"/>
        </w:rPr>
        <w:t xml:space="preserve">of </w:t>
      </w:r>
      <w:r w:rsidRPr="00D4197A">
        <w:rPr>
          <w:rFonts w:ascii="Times New Roman" w:hAnsi="Times New Roman"/>
          <w:sz w:val="20"/>
          <w:szCs w:val="20"/>
        </w:rPr>
        <w:t xml:space="preserve">water </w:t>
      </w:r>
      <w:r>
        <w:rPr>
          <w:rFonts w:ascii="Times New Roman" w:hAnsi="Times New Roman"/>
          <w:sz w:val="20"/>
          <w:szCs w:val="20"/>
        </w:rPr>
        <w:t>are cloudy and not stable after 3 weeks of storage, while</w:t>
      </w:r>
      <w:r w:rsidRPr="00D4197A">
        <w:rPr>
          <w:rFonts w:ascii="Times New Roman" w:hAnsi="Times New Roman"/>
          <w:sz w:val="20"/>
          <w:szCs w:val="20"/>
        </w:rPr>
        <w:t xml:space="preserve"> </w:t>
      </w:r>
      <w:r>
        <w:rPr>
          <w:rFonts w:ascii="Times New Roman" w:hAnsi="Times New Roman"/>
          <w:sz w:val="20"/>
          <w:szCs w:val="20"/>
        </w:rPr>
        <w:t>systems M2, M3 and M4</w:t>
      </w:r>
      <w:r w:rsidRPr="00D4197A">
        <w:rPr>
          <w:rFonts w:ascii="Times New Roman" w:hAnsi="Times New Roman"/>
          <w:sz w:val="20"/>
          <w:szCs w:val="20"/>
        </w:rPr>
        <w:t xml:space="preserve"> are remain clear and stable. </w:t>
      </w:r>
      <w:r w:rsidRPr="004C531F">
        <w:rPr>
          <w:rFonts w:ascii="Times New Roman" w:hAnsi="Times New Roman"/>
          <w:sz w:val="20"/>
          <w:szCs w:val="20"/>
        </w:rPr>
        <w:t>This shows that the addition of the active ingredient and CMC possibly increase the stability of basic microemulsion.</w:t>
      </w: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lang w:val="en-MY"/>
        </w:rPr>
      </w:pPr>
    </w:p>
    <w:p w:rsidR="00994325" w:rsidRPr="00A260C7" w:rsidRDefault="00994325" w:rsidP="00994325">
      <w:pPr>
        <w:widowControl w:val="0"/>
        <w:autoSpaceDE w:val="0"/>
        <w:autoSpaceDN w:val="0"/>
        <w:adjustRightInd w:val="0"/>
        <w:spacing w:after="0" w:line="240" w:lineRule="auto"/>
        <w:jc w:val="both"/>
        <w:rPr>
          <w:rFonts w:ascii="Times New Roman" w:hAnsi="Times New Roman"/>
          <w:b/>
          <w:sz w:val="20"/>
          <w:szCs w:val="20"/>
        </w:rPr>
      </w:pPr>
      <w:r w:rsidRPr="00A260C7">
        <w:rPr>
          <w:rFonts w:ascii="Times New Roman" w:hAnsi="Times New Roman"/>
          <w:b/>
          <w:sz w:val="20"/>
          <w:szCs w:val="20"/>
        </w:rPr>
        <w:t xml:space="preserve">Conductivity </w:t>
      </w:r>
    </w:p>
    <w:p w:rsidR="00994325" w:rsidRPr="008B147D" w:rsidRDefault="00994325" w:rsidP="00994325">
      <w:pPr>
        <w:spacing w:after="0" w:line="240" w:lineRule="auto"/>
        <w:jc w:val="both"/>
        <w:rPr>
          <w:rFonts w:ascii="Times New Roman" w:hAnsi="Times New Roman"/>
          <w:sz w:val="20"/>
          <w:szCs w:val="24"/>
          <w:lang w:val="en-MY"/>
        </w:rPr>
      </w:pPr>
      <w:r w:rsidRPr="008B147D">
        <w:rPr>
          <w:rFonts w:ascii="Times New Roman" w:hAnsi="Times New Roman"/>
          <w:sz w:val="20"/>
          <w:szCs w:val="24"/>
        </w:rPr>
        <w:t>The effect of water content in the microemulsion along the water dilution line was monitored by measuring</w:t>
      </w:r>
      <w:r w:rsidRPr="008B147D">
        <w:rPr>
          <w:rFonts w:ascii="Times New Roman" w:hAnsi="Times New Roman"/>
          <w:sz w:val="20"/>
          <w:szCs w:val="24"/>
          <w:lang w:val="en-MY"/>
        </w:rPr>
        <w:t xml:space="preserve"> the electrical conductivity [17]. Electrical conductivity was measured to differentiate between water-in-oil (w/o), bicontinuous (BC) and oil-in-water (o/w) microemulsion. The conductivity tends to increase with an increase of </w:t>
      </w:r>
      <w:r w:rsidRPr="008B147D">
        <w:rPr>
          <w:rFonts w:ascii="Times New Roman" w:hAnsi="Times New Roman"/>
          <w:sz w:val="20"/>
          <w:szCs w:val="24"/>
          <w:lang w:val="en-MY"/>
        </w:rPr>
        <w:lastRenderedPageBreak/>
        <w:t>water content, from (w/o) to (o/w) phase through bicontinuous phase [21]. This measurement was carried out in the presence of dissolved electrolyte, 0.01 M sodium chloride [18-20] to increase the conductivity of the aqueous phase instead of using pure water. Practically, sodium chloride presence may induce variations in the size and shape microemulsion regions in the phase diagram. However, these variations may be not significant if the amount of electrolyte is too small [22]. Fig. 3. shows the phase transitions of the microemulsion by electrical conductivity along water dilution line. All systems resulted in low conductivity at low water content (10 – 20 wt. %) and start to increase significantly up to 40 wt. % water. The low conductivity region with water content up to 20 wt. % represented w/o microemulsion. At this stage, water droplets were discreted in an oil continuum and possess weak interactions. Obviously, as the water content is raised up to 40 wt. %, the conductivity increasing due to increasing interactions between the aqueous domains forming interconnected conductive channels (BC phase). This is due to the attractive interaction between the spherical microdroplets of aqueous phase of w/o microemulsion [23, 24] as they changed from w/o microemulsion to the bicontinuous region. Therefore, systems M1, M2, M3 and M4 can be classified as water-in-oil (w/o) at range 10 – 20 wt. % water and bicontinuous (BC) at &gt; 20 – 40 wt. % water.</w:t>
      </w:r>
    </w:p>
    <w:p w:rsidR="00994325" w:rsidRPr="008B147D" w:rsidRDefault="00994325" w:rsidP="00994325">
      <w:pPr>
        <w:widowControl w:val="0"/>
        <w:autoSpaceDE w:val="0"/>
        <w:autoSpaceDN w:val="0"/>
        <w:adjustRightInd w:val="0"/>
        <w:spacing w:after="0" w:line="240" w:lineRule="auto"/>
        <w:jc w:val="both"/>
        <w:rPr>
          <w:rFonts w:ascii="Times New Roman" w:hAnsi="Times New Roman"/>
          <w:sz w:val="20"/>
          <w:szCs w:val="24"/>
          <w:lang w:val="en-MY"/>
        </w:rPr>
      </w:pPr>
    </w:p>
    <w:p w:rsidR="00994325" w:rsidRPr="008B147D" w:rsidRDefault="00994325" w:rsidP="00994325">
      <w:pPr>
        <w:widowControl w:val="0"/>
        <w:autoSpaceDE w:val="0"/>
        <w:autoSpaceDN w:val="0"/>
        <w:adjustRightInd w:val="0"/>
        <w:spacing w:after="0" w:line="240" w:lineRule="auto"/>
        <w:jc w:val="both"/>
        <w:rPr>
          <w:rFonts w:ascii="Times New Roman" w:hAnsi="Times New Roman"/>
          <w:sz w:val="20"/>
          <w:szCs w:val="24"/>
          <w:lang w:val="en-MY"/>
        </w:rPr>
      </w:pPr>
      <w:r w:rsidRPr="008B147D">
        <w:rPr>
          <w:rFonts w:ascii="Times New Roman" w:hAnsi="Times New Roman"/>
          <w:sz w:val="20"/>
          <w:szCs w:val="24"/>
          <w:lang w:val="en-MY"/>
        </w:rPr>
        <w:t>The effect of the solubilised active ingredient and water-soluble polymer CMC on the microstructure and the structural transitions occurred upon dilution with aqueous phase was determined. These effects were determined by the conductivity test both of the Vitamin C-loaded and CMC-loaded microemulsions with the comparison of unloaded system (Fig. 3). Both Vitamin C and CMC increases the electrical conductivity of the microemulsion systems. However, the effect is not too significant when the water were entrapped in the oil phase, but it starts to become more significant when water content increase [17].</w:t>
      </w:r>
    </w:p>
    <w:p w:rsidR="00994325" w:rsidRDefault="00994325" w:rsidP="00994325">
      <w:pPr>
        <w:widowControl w:val="0"/>
        <w:autoSpaceDE w:val="0"/>
        <w:autoSpaceDN w:val="0"/>
        <w:adjustRightInd w:val="0"/>
        <w:spacing w:after="0" w:line="240" w:lineRule="auto"/>
        <w:jc w:val="both"/>
        <w:rPr>
          <w:rFonts w:ascii="Times New Roman" w:hAnsi="Times New Roman"/>
          <w:sz w:val="20"/>
          <w:szCs w:val="24"/>
          <w:lang w:val="en-MY"/>
        </w:rPr>
      </w:pPr>
    </w:p>
    <w:p w:rsidR="00994325" w:rsidRPr="008B147D" w:rsidRDefault="00994325" w:rsidP="00994325">
      <w:pPr>
        <w:widowControl w:val="0"/>
        <w:autoSpaceDE w:val="0"/>
        <w:autoSpaceDN w:val="0"/>
        <w:adjustRightInd w:val="0"/>
        <w:spacing w:after="0" w:line="240" w:lineRule="auto"/>
        <w:jc w:val="both"/>
        <w:rPr>
          <w:rFonts w:ascii="Times New Roman" w:hAnsi="Times New Roman"/>
          <w:sz w:val="20"/>
          <w:szCs w:val="24"/>
          <w:lang w:val="en-MY"/>
        </w:rPr>
      </w:pPr>
    </w:p>
    <w:p w:rsidR="00994325" w:rsidRPr="00D7711C" w:rsidRDefault="00994325" w:rsidP="00D7711C">
      <w:pPr>
        <w:widowControl w:val="0"/>
        <w:autoSpaceDE w:val="0"/>
        <w:autoSpaceDN w:val="0"/>
        <w:adjustRightInd w:val="0"/>
        <w:spacing w:after="0" w:line="239" w:lineRule="auto"/>
        <w:jc w:val="center"/>
        <w:rPr>
          <w:rFonts w:ascii="Times New Roman" w:hAnsi="Times New Roman"/>
          <w:sz w:val="20"/>
          <w:szCs w:val="20"/>
          <w:lang w:val="en-MY"/>
        </w:rPr>
      </w:pPr>
      <w:r>
        <w:rPr>
          <w:rFonts w:ascii="Times New Roman" w:hAnsi="Times New Roman"/>
          <w:noProof/>
          <w:sz w:val="20"/>
          <w:szCs w:val="20"/>
        </w:rPr>
        <w:drawing>
          <wp:inline distT="0" distB="0" distL="0" distR="0" wp14:anchorId="591DB119" wp14:editId="63200158">
            <wp:extent cx="3462655" cy="1767205"/>
            <wp:effectExtent l="0" t="0" r="0" b="10795"/>
            <wp:docPr id="27" name="Picture 27" descr="Macintosh HD:Users:nurulhudaabdkarim: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nurulhudaabdkarim:Desktop: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62655" cy="1767205"/>
                    </a:xfrm>
                    <a:prstGeom prst="rect">
                      <a:avLst/>
                    </a:prstGeom>
                    <a:noFill/>
                    <a:ln>
                      <a:noFill/>
                    </a:ln>
                  </pic:spPr>
                </pic:pic>
              </a:graphicData>
            </a:graphic>
          </wp:inline>
        </w:drawing>
      </w:r>
      <w:r w:rsidRPr="00012851">
        <w:rPr>
          <w:rFonts w:ascii="Times New Roman" w:hAnsi="Times New Roman"/>
          <w:color w:val="FFFFFF" w:themeColor="background1"/>
          <w:sz w:val="20"/>
          <w:szCs w:val="20"/>
          <w:shd w:val="clear" w:color="auto" w:fill="FFFFFF" w:themeFill="background1"/>
          <w:lang w:val="en-MY"/>
        </w:rPr>
        <w:t>F</w:t>
      </w:r>
    </w:p>
    <w:p w:rsidR="00994325" w:rsidRPr="004938BF" w:rsidRDefault="00994325" w:rsidP="00D7711C">
      <w:pPr>
        <w:widowControl w:val="0"/>
        <w:autoSpaceDE w:val="0"/>
        <w:autoSpaceDN w:val="0"/>
        <w:adjustRightInd w:val="0"/>
        <w:spacing w:after="0" w:line="239" w:lineRule="auto"/>
        <w:ind w:left="630" w:hanging="630"/>
        <w:jc w:val="both"/>
        <w:rPr>
          <w:rFonts w:ascii="Times New Roman" w:hAnsi="Times New Roman"/>
          <w:sz w:val="18"/>
          <w:szCs w:val="18"/>
        </w:rPr>
      </w:pPr>
      <w:r w:rsidRPr="004938BF">
        <w:rPr>
          <w:rFonts w:ascii="Times New Roman" w:hAnsi="Times New Roman"/>
          <w:color w:val="FFFFFF" w:themeColor="background1"/>
          <w:sz w:val="18"/>
          <w:szCs w:val="18"/>
          <w:shd w:val="clear" w:color="auto" w:fill="FFFFFF" w:themeFill="background1"/>
          <w:lang w:val="en-MY"/>
        </w:rPr>
        <w:t>i</w:t>
      </w:r>
      <w:r w:rsidRPr="004938BF">
        <w:rPr>
          <w:rFonts w:ascii="Times New Roman" w:hAnsi="Times New Roman"/>
          <w:sz w:val="18"/>
          <w:szCs w:val="18"/>
          <w:lang w:val="en-MY"/>
        </w:rPr>
        <w:t xml:space="preserve">Fig. 3. </w:t>
      </w:r>
      <w:r w:rsidR="00D7711C">
        <w:rPr>
          <w:rFonts w:ascii="Times New Roman" w:hAnsi="Times New Roman"/>
          <w:sz w:val="18"/>
          <w:szCs w:val="18"/>
          <w:lang w:val="en-MY"/>
        </w:rPr>
        <w:tab/>
      </w:r>
      <w:r w:rsidRPr="004938BF">
        <w:rPr>
          <w:rFonts w:ascii="Times New Roman" w:hAnsi="Times New Roman"/>
          <w:sz w:val="18"/>
          <w:szCs w:val="18"/>
          <w:lang w:val="en-MY"/>
        </w:rPr>
        <w:t>Electrical conductivity vs. water content in system M1 (</w:t>
      </w:r>
      <w:r w:rsidRPr="004938BF">
        <w:rPr>
          <w:rFonts w:ascii="Times New Roman" w:hAnsi="Times New Roman"/>
          <w:noProof/>
          <w:sz w:val="18"/>
          <w:szCs w:val="18"/>
        </w:rPr>
        <w:drawing>
          <wp:inline distT="0" distB="0" distL="0" distR="0" wp14:anchorId="0034D97A" wp14:editId="0687BC45">
            <wp:extent cx="371656" cy="180754"/>
            <wp:effectExtent l="19050" t="0" r="9344"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71656" cy="180754"/>
                    </a:xfrm>
                    <a:prstGeom prst="rect">
                      <a:avLst/>
                    </a:prstGeom>
                    <a:noFill/>
                    <a:ln w="9525">
                      <a:noFill/>
                      <a:miter lim="800000"/>
                      <a:headEnd/>
                      <a:tailEnd/>
                    </a:ln>
                  </pic:spPr>
                </pic:pic>
              </a:graphicData>
            </a:graphic>
          </wp:inline>
        </w:drawing>
      </w:r>
      <w:r w:rsidR="00D7711C">
        <w:rPr>
          <w:rFonts w:ascii="Times New Roman" w:hAnsi="Times New Roman"/>
          <w:sz w:val="18"/>
          <w:szCs w:val="18"/>
          <w:lang w:val="en-MY"/>
        </w:rPr>
        <w:t xml:space="preserve"> </w:t>
      </w:r>
      <w:r w:rsidRPr="004938BF">
        <w:rPr>
          <w:rFonts w:ascii="Times New Roman" w:hAnsi="Times New Roman"/>
          <w:sz w:val="18"/>
          <w:szCs w:val="18"/>
          <w:lang w:val="en-MY"/>
        </w:rPr>
        <w:t>), M2 (</w:t>
      </w:r>
      <w:r w:rsidRPr="004938BF">
        <w:rPr>
          <w:rFonts w:ascii="Times New Roman" w:hAnsi="Times New Roman"/>
          <w:noProof/>
          <w:sz w:val="18"/>
          <w:szCs w:val="18"/>
        </w:rPr>
        <w:drawing>
          <wp:inline distT="0" distB="0" distL="0" distR="0" wp14:anchorId="10FE031C" wp14:editId="7BCA1419">
            <wp:extent cx="287020" cy="223520"/>
            <wp:effectExtent l="19050" t="0" r="0"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87020" cy="223520"/>
                    </a:xfrm>
                    <a:prstGeom prst="rect">
                      <a:avLst/>
                    </a:prstGeom>
                    <a:noFill/>
                    <a:ln w="9525">
                      <a:noFill/>
                      <a:miter lim="800000"/>
                      <a:headEnd/>
                      <a:tailEnd/>
                    </a:ln>
                  </pic:spPr>
                </pic:pic>
              </a:graphicData>
            </a:graphic>
          </wp:inline>
        </w:drawing>
      </w:r>
      <w:r w:rsidR="00D7711C">
        <w:rPr>
          <w:rFonts w:ascii="Times New Roman" w:hAnsi="Times New Roman"/>
          <w:sz w:val="18"/>
          <w:szCs w:val="18"/>
          <w:lang w:val="en-MY"/>
        </w:rPr>
        <w:t xml:space="preserve"> </w:t>
      </w:r>
      <w:r w:rsidRPr="004938BF">
        <w:rPr>
          <w:rFonts w:ascii="Times New Roman" w:hAnsi="Times New Roman"/>
          <w:sz w:val="18"/>
          <w:szCs w:val="18"/>
          <w:lang w:val="en-MY"/>
        </w:rPr>
        <w:t>), M3 (</w:t>
      </w:r>
      <w:r w:rsidRPr="004938BF">
        <w:rPr>
          <w:rFonts w:ascii="Times New Roman" w:hAnsi="Times New Roman"/>
          <w:noProof/>
          <w:sz w:val="18"/>
          <w:szCs w:val="18"/>
        </w:rPr>
        <w:drawing>
          <wp:inline distT="0" distB="0" distL="0" distR="0" wp14:anchorId="1271F580" wp14:editId="38E3F110">
            <wp:extent cx="308610" cy="201930"/>
            <wp:effectExtent l="1905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308610" cy="201930"/>
                    </a:xfrm>
                    <a:prstGeom prst="rect">
                      <a:avLst/>
                    </a:prstGeom>
                    <a:noFill/>
                    <a:ln w="9525">
                      <a:noFill/>
                      <a:miter lim="800000"/>
                      <a:headEnd/>
                      <a:tailEnd/>
                    </a:ln>
                  </pic:spPr>
                </pic:pic>
              </a:graphicData>
            </a:graphic>
          </wp:inline>
        </w:drawing>
      </w:r>
      <w:r w:rsidR="00D7711C">
        <w:rPr>
          <w:rFonts w:ascii="Times New Roman" w:hAnsi="Times New Roman"/>
          <w:sz w:val="18"/>
          <w:szCs w:val="18"/>
          <w:lang w:val="en-MY"/>
        </w:rPr>
        <w:t xml:space="preserve">  </w:t>
      </w:r>
      <w:r>
        <w:rPr>
          <w:rFonts w:ascii="Times New Roman" w:hAnsi="Times New Roman"/>
          <w:sz w:val="18"/>
          <w:szCs w:val="18"/>
          <w:lang w:val="en-MY"/>
        </w:rPr>
        <w:t xml:space="preserve">) </w:t>
      </w:r>
      <w:r w:rsidRPr="004938BF">
        <w:rPr>
          <w:rFonts w:ascii="Times New Roman" w:hAnsi="Times New Roman"/>
          <w:sz w:val="18"/>
          <w:szCs w:val="18"/>
          <w:lang w:val="en-MY"/>
        </w:rPr>
        <w:t>and M4</w:t>
      </w:r>
      <w:r>
        <w:rPr>
          <w:rFonts w:ascii="Times New Roman" w:hAnsi="Times New Roman"/>
          <w:sz w:val="18"/>
          <w:szCs w:val="18"/>
          <w:lang w:val="en-MY"/>
        </w:rPr>
        <w:t xml:space="preserve"> </w:t>
      </w:r>
      <w:r w:rsidRPr="004938BF">
        <w:rPr>
          <w:rFonts w:ascii="Times New Roman" w:hAnsi="Times New Roman"/>
          <w:sz w:val="18"/>
          <w:szCs w:val="18"/>
          <w:lang w:val="en-MY"/>
        </w:rPr>
        <w:t>(</w:t>
      </w:r>
      <w:r w:rsidRPr="004938BF">
        <w:rPr>
          <w:rFonts w:ascii="Times New Roman" w:hAnsi="Times New Roman"/>
          <w:noProof/>
          <w:sz w:val="18"/>
          <w:szCs w:val="18"/>
        </w:rPr>
        <w:drawing>
          <wp:inline distT="0" distB="0" distL="0" distR="0" wp14:anchorId="1BA3CA2E" wp14:editId="7590189B">
            <wp:extent cx="318770" cy="233680"/>
            <wp:effectExtent l="19050" t="0" r="5080" b="0"/>
            <wp:docPr id="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18770" cy="233680"/>
                    </a:xfrm>
                    <a:prstGeom prst="rect">
                      <a:avLst/>
                    </a:prstGeom>
                    <a:noFill/>
                    <a:ln w="9525">
                      <a:noFill/>
                      <a:miter lim="800000"/>
                      <a:headEnd/>
                      <a:tailEnd/>
                    </a:ln>
                  </pic:spPr>
                </pic:pic>
              </a:graphicData>
            </a:graphic>
          </wp:inline>
        </w:drawing>
      </w:r>
      <w:r w:rsidRPr="004938BF">
        <w:rPr>
          <w:rFonts w:ascii="Times New Roman" w:hAnsi="Times New Roman"/>
          <w:sz w:val="18"/>
          <w:szCs w:val="18"/>
          <w:lang w:val="en-MY"/>
        </w:rPr>
        <w:t xml:space="preserve">) </w:t>
      </w:r>
      <w:r>
        <w:rPr>
          <w:rFonts w:ascii="Times New Roman" w:hAnsi="Times New Roman"/>
          <w:sz w:val="18"/>
          <w:szCs w:val="18"/>
          <w:lang w:val="en-MY"/>
        </w:rPr>
        <w:t xml:space="preserve">  </w:t>
      </w:r>
      <w:r w:rsidRPr="004938BF">
        <w:rPr>
          <w:rFonts w:ascii="Times New Roman" w:hAnsi="Times New Roman"/>
          <w:sz w:val="18"/>
          <w:szCs w:val="18"/>
          <w:lang w:val="en-MY"/>
        </w:rPr>
        <w:t>along the water dilution line.</w:t>
      </w:r>
    </w:p>
    <w:p w:rsidR="00994325" w:rsidRDefault="00994325" w:rsidP="00994325">
      <w:pPr>
        <w:widowControl w:val="0"/>
        <w:autoSpaceDE w:val="0"/>
        <w:autoSpaceDN w:val="0"/>
        <w:adjustRightInd w:val="0"/>
        <w:spacing w:after="0" w:line="239" w:lineRule="auto"/>
        <w:rPr>
          <w:rFonts w:ascii="Times New Roman" w:hAnsi="Times New Roman"/>
          <w:sz w:val="20"/>
          <w:szCs w:val="20"/>
        </w:rPr>
      </w:pPr>
    </w:p>
    <w:p w:rsidR="00D7711C" w:rsidRDefault="00D7711C" w:rsidP="00994325">
      <w:pPr>
        <w:widowControl w:val="0"/>
        <w:autoSpaceDE w:val="0"/>
        <w:autoSpaceDN w:val="0"/>
        <w:adjustRightInd w:val="0"/>
        <w:spacing w:after="0" w:line="239" w:lineRule="auto"/>
        <w:rPr>
          <w:rFonts w:ascii="Times New Roman" w:hAnsi="Times New Roman"/>
          <w:sz w:val="20"/>
          <w:szCs w:val="20"/>
        </w:rPr>
      </w:pPr>
    </w:p>
    <w:p w:rsidR="00994325" w:rsidRPr="00E85DA1" w:rsidRDefault="00994325" w:rsidP="00994325">
      <w:pPr>
        <w:widowControl w:val="0"/>
        <w:autoSpaceDE w:val="0"/>
        <w:autoSpaceDN w:val="0"/>
        <w:adjustRightInd w:val="0"/>
        <w:spacing w:after="0" w:line="240" w:lineRule="auto"/>
        <w:rPr>
          <w:rFonts w:ascii="Times New Roman" w:hAnsi="Times New Roman"/>
          <w:b/>
          <w:sz w:val="20"/>
          <w:szCs w:val="20"/>
        </w:rPr>
      </w:pPr>
      <w:r w:rsidRPr="00E85DA1">
        <w:rPr>
          <w:rFonts w:ascii="Times New Roman" w:hAnsi="Times New Roman"/>
          <w:b/>
          <w:sz w:val="20"/>
          <w:szCs w:val="20"/>
        </w:rPr>
        <w:t xml:space="preserve">Viscosity </w:t>
      </w:r>
    </w:p>
    <w:p w:rsidR="00994325" w:rsidRPr="008B147D" w:rsidRDefault="00994325" w:rsidP="00994325">
      <w:pPr>
        <w:widowControl w:val="0"/>
        <w:autoSpaceDE w:val="0"/>
        <w:autoSpaceDN w:val="0"/>
        <w:adjustRightInd w:val="0"/>
        <w:spacing w:after="0" w:line="240" w:lineRule="auto"/>
        <w:jc w:val="both"/>
        <w:rPr>
          <w:rFonts w:ascii="Times New Roman" w:hAnsi="Times New Roman"/>
          <w:sz w:val="20"/>
          <w:szCs w:val="20"/>
          <w:lang w:val="en-MY"/>
        </w:rPr>
      </w:pPr>
      <w:r w:rsidRPr="008B147D">
        <w:rPr>
          <w:rFonts w:ascii="Times New Roman" w:hAnsi="Times New Roman"/>
          <w:sz w:val="20"/>
          <w:szCs w:val="20"/>
          <w:lang w:val="en-MY"/>
        </w:rPr>
        <w:t>A phase transition from oil-in-water to water-in-oil and together with the changes in the microstructure of the microemulsion along with an increase of wt. % water was determined from the viscosity of the system. The viscosity profiles of the unloaded and loaded systems are shown in Fig. 4. Most systems resulted on low viscosity at low wt. % water content (10 – 20 wt. %) and start to increase as the water content increased (20 – 40 wt. %). At low water content (&lt; 20 wt. %) region is represented the w/o microemulsion due to high content of oil and weak water interaction [25]. As the water content increased, the viscosity increased due to the changes in the shape of droplets, the transition from w/o to bicontinuous microemulsion or the fact that surfactant/cosurfactant move</w:t>
      </w:r>
      <w:r>
        <w:rPr>
          <w:rFonts w:ascii="Times New Roman" w:hAnsi="Times New Roman"/>
          <w:sz w:val="20"/>
          <w:szCs w:val="20"/>
          <w:lang w:val="en-MY"/>
        </w:rPr>
        <w:t>d</w:t>
      </w:r>
      <w:r w:rsidRPr="008B147D">
        <w:rPr>
          <w:rFonts w:ascii="Times New Roman" w:hAnsi="Times New Roman"/>
          <w:sz w:val="20"/>
          <w:szCs w:val="20"/>
          <w:lang w:val="en-MY"/>
        </w:rPr>
        <w:t xml:space="preserve"> from the bulk to interface that stabilize a bicontinuous structure [26]. The viscosity is higher at high water content also due to the swelling droplets phenomenon that will increase the interaction of particles [1]. </w:t>
      </w:r>
    </w:p>
    <w:p w:rsidR="00994325" w:rsidRPr="008B147D" w:rsidRDefault="00994325" w:rsidP="00994325">
      <w:pPr>
        <w:widowControl w:val="0"/>
        <w:autoSpaceDE w:val="0"/>
        <w:autoSpaceDN w:val="0"/>
        <w:adjustRightInd w:val="0"/>
        <w:spacing w:after="0" w:line="240" w:lineRule="auto"/>
        <w:jc w:val="both"/>
        <w:rPr>
          <w:rFonts w:ascii="Times New Roman" w:hAnsi="Times New Roman"/>
          <w:sz w:val="20"/>
          <w:szCs w:val="20"/>
          <w:lang w:val="en-MY"/>
        </w:rPr>
      </w:pPr>
    </w:p>
    <w:p w:rsidR="00994325" w:rsidRPr="008B147D" w:rsidRDefault="00994325" w:rsidP="00994325">
      <w:pPr>
        <w:widowControl w:val="0"/>
        <w:autoSpaceDE w:val="0"/>
        <w:autoSpaceDN w:val="0"/>
        <w:adjustRightInd w:val="0"/>
        <w:spacing w:after="0" w:line="240" w:lineRule="auto"/>
        <w:jc w:val="both"/>
        <w:rPr>
          <w:rFonts w:ascii="Times New Roman" w:hAnsi="Times New Roman"/>
          <w:sz w:val="20"/>
          <w:szCs w:val="20"/>
          <w:lang w:val="en-MY"/>
        </w:rPr>
      </w:pPr>
      <w:r w:rsidRPr="008B147D">
        <w:rPr>
          <w:rFonts w:ascii="Times New Roman" w:hAnsi="Times New Roman"/>
          <w:sz w:val="20"/>
          <w:szCs w:val="20"/>
          <w:lang w:val="en-MY"/>
        </w:rPr>
        <w:t xml:space="preserve">System M2 (OA/T20/PG/Water/Vitamin C) resulted in the lowest viscosity. However, the viscosity starts to increase as the system changes to bicontinuous region, which is at &gt; 30 wt. % water content as reported by Marta in 2005. This is due to the addition of vitamin C in the system which possibly change microstructure of the </w:t>
      </w:r>
      <w:r w:rsidRPr="008B147D">
        <w:rPr>
          <w:rFonts w:ascii="Times New Roman" w:hAnsi="Times New Roman"/>
          <w:sz w:val="20"/>
          <w:szCs w:val="20"/>
          <w:lang w:val="en-MY"/>
        </w:rPr>
        <w:lastRenderedPageBreak/>
        <w:t xml:space="preserve">microemulsion [11]. </w:t>
      </w:r>
    </w:p>
    <w:p w:rsidR="00994325" w:rsidRPr="008B147D" w:rsidRDefault="00994325" w:rsidP="00994325">
      <w:pPr>
        <w:widowControl w:val="0"/>
        <w:autoSpaceDE w:val="0"/>
        <w:autoSpaceDN w:val="0"/>
        <w:adjustRightInd w:val="0"/>
        <w:spacing w:after="0" w:line="240" w:lineRule="auto"/>
        <w:jc w:val="both"/>
        <w:rPr>
          <w:rFonts w:ascii="Times New Roman" w:hAnsi="Times New Roman"/>
          <w:sz w:val="20"/>
          <w:szCs w:val="20"/>
          <w:lang w:val="en-MY"/>
        </w:rPr>
      </w:pP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lang w:val="en-MY"/>
        </w:rPr>
      </w:pPr>
      <w:r w:rsidRPr="008B147D">
        <w:rPr>
          <w:rFonts w:ascii="Times New Roman" w:hAnsi="Times New Roman"/>
          <w:sz w:val="20"/>
          <w:szCs w:val="20"/>
          <w:lang w:val="en-MY"/>
        </w:rPr>
        <w:t>System M3 (OA/T20/PG/Water/CMC) and M4 (OA/T20/PG/Water/Vitamin C/CMC), with the present of long polymer chain CMC shows high viscosity. This phenomenon is in agreement with a previous study reported by Shokri &amp; Adibkia, incorporation of CMC slightly increased the viscosity of the system [9]. Additionally, CMC also able to lower the surface and interfacial tension due to their intrinstic amphihilic properties, however, their solutions showed higher viscosity. This is caused by their large molecular structures and the association of the hydrophobic groups [27]. These characteristics depend on the average chain length or degree of polymerization as well as the degree of substitution. Average chain length and the degree of substitution are important to determine the molecular weight of the polymer. As the molecular weight increases, the viscosity of CMC systems increases rapidly [28].</w:t>
      </w:r>
    </w:p>
    <w:p w:rsidR="00994325" w:rsidRDefault="00994325" w:rsidP="00994325">
      <w:pPr>
        <w:widowControl w:val="0"/>
        <w:autoSpaceDE w:val="0"/>
        <w:autoSpaceDN w:val="0"/>
        <w:adjustRightInd w:val="0"/>
        <w:spacing w:after="0" w:line="240" w:lineRule="auto"/>
        <w:jc w:val="both"/>
        <w:rPr>
          <w:rFonts w:ascii="Times New Roman" w:hAnsi="Times New Roman"/>
          <w:sz w:val="20"/>
          <w:szCs w:val="20"/>
        </w:rPr>
      </w:pPr>
    </w:p>
    <w:p w:rsidR="00D7711C" w:rsidRPr="008B147D" w:rsidRDefault="00D7711C" w:rsidP="00994325">
      <w:pPr>
        <w:widowControl w:val="0"/>
        <w:autoSpaceDE w:val="0"/>
        <w:autoSpaceDN w:val="0"/>
        <w:adjustRightInd w:val="0"/>
        <w:spacing w:after="0" w:line="240" w:lineRule="auto"/>
        <w:jc w:val="both"/>
        <w:rPr>
          <w:rFonts w:ascii="Times New Roman" w:hAnsi="Times New Roman"/>
          <w:sz w:val="20"/>
          <w:szCs w:val="20"/>
        </w:rPr>
      </w:pPr>
    </w:p>
    <w:p w:rsidR="00994325" w:rsidRDefault="00994325" w:rsidP="00994325">
      <w:pPr>
        <w:pStyle w:val="Quote"/>
        <w:jc w:val="center"/>
      </w:pPr>
      <w:r>
        <w:rPr>
          <w:noProof/>
        </w:rPr>
        <w:drawing>
          <wp:inline distT="0" distB="0" distL="0" distR="0" wp14:anchorId="550DB873" wp14:editId="0A69F723">
            <wp:extent cx="3462655" cy="1705610"/>
            <wp:effectExtent l="0" t="0" r="0" b="0"/>
            <wp:docPr id="28" name="Picture 28" descr="Macintosh HD:Users:nurulhudaabdkarim: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nurulhudaabdkarim:Desktop:3.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62655" cy="1705610"/>
                    </a:xfrm>
                    <a:prstGeom prst="rect">
                      <a:avLst/>
                    </a:prstGeom>
                    <a:noFill/>
                    <a:ln>
                      <a:noFill/>
                    </a:ln>
                  </pic:spPr>
                </pic:pic>
              </a:graphicData>
            </a:graphic>
          </wp:inline>
        </w:drawing>
      </w:r>
    </w:p>
    <w:p w:rsidR="00994325" w:rsidRPr="004938BF" w:rsidRDefault="00994325" w:rsidP="00994325">
      <w:pPr>
        <w:widowControl w:val="0"/>
        <w:autoSpaceDE w:val="0"/>
        <w:autoSpaceDN w:val="0"/>
        <w:adjustRightInd w:val="0"/>
        <w:spacing w:after="0" w:line="239" w:lineRule="auto"/>
        <w:ind w:left="709" w:hanging="709"/>
        <w:jc w:val="both"/>
        <w:rPr>
          <w:rFonts w:ascii="Times New Roman" w:hAnsi="Times New Roman"/>
          <w:sz w:val="18"/>
          <w:szCs w:val="18"/>
        </w:rPr>
      </w:pPr>
      <w:r>
        <w:rPr>
          <w:rFonts w:ascii="Times New Roman" w:hAnsi="Times New Roman"/>
          <w:sz w:val="20"/>
          <w:szCs w:val="20"/>
        </w:rPr>
        <w:t xml:space="preserve">  </w:t>
      </w:r>
      <w:r w:rsidRPr="004938BF">
        <w:rPr>
          <w:rFonts w:ascii="Times New Roman" w:hAnsi="Times New Roman"/>
          <w:sz w:val="18"/>
          <w:szCs w:val="18"/>
          <w:lang w:val="en-MY"/>
        </w:rPr>
        <w:t xml:space="preserve">Fig. 4. </w:t>
      </w:r>
      <w:r w:rsidR="00D7711C">
        <w:rPr>
          <w:rFonts w:ascii="Times New Roman" w:hAnsi="Times New Roman"/>
          <w:sz w:val="18"/>
          <w:szCs w:val="18"/>
          <w:lang w:val="en-MY"/>
        </w:rPr>
        <w:tab/>
      </w:r>
      <w:r w:rsidRPr="004938BF">
        <w:rPr>
          <w:rFonts w:ascii="Times New Roman" w:hAnsi="Times New Roman"/>
          <w:sz w:val="18"/>
          <w:szCs w:val="18"/>
          <w:lang w:val="en-MY"/>
        </w:rPr>
        <w:t>Viscosity vs. water content in system M1 (</w:t>
      </w:r>
      <w:r w:rsidRPr="004938BF">
        <w:rPr>
          <w:rFonts w:ascii="Times New Roman" w:hAnsi="Times New Roman"/>
          <w:noProof/>
          <w:sz w:val="18"/>
          <w:szCs w:val="18"/>
        </w:rPr>
        <w:drawing>
          <wp:inline distT="0" distB="0" distL="0" distR="0" wp14:anchorId="1E3AA7A6" wp14:editId="4B3E4C0B">
            <wp:extent cx="369625" cy="171815"/>
            <wp:effectExtent l="1905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71656" cy="172759"/>
                    </a:xfrm>
                    <a:prstGeom prst="rect">
                      <a:avLst/>
                    </a:prstGeom>
                    <a:noFill/>
                    <a:ln w="9525">
                      <a:noFill/>
                      <a:miter lim="800000"/>
                      <a:headEnd/>
                      <a:tailEnd/>
                    </a:ln>
                  </pic:spPr>
                </pic:pic>
              </a:graphicData>
            </a:graphic>
          </wp:inline>
        </w:drawing>
      </w:r>
      <w:r w:rsidRPr="004938BF">
        <w:rPr>
          <w:rFonts w:ascii="Times New Roman" w:hAnsi="Times New Roman"/>
          <w:sz w:val="18"/>
          <w:szCs w:val="18"/>
          <w:lang w:val="en-MY"/>
        </w:rPr>
        <w:t>), M2 (</w:t>
      </w:r>
      <w:r w:rsidRPr="004938BF">
        <w:rPr>
          <w:rFonts w:ascii="Times New Roman" w:hAnsi="Times New Roman"/>
          <w:noProof/>
          <w:sz w:val="18"/>
          <w:szCs w:val="18"/>
        </w:rPr>
        <w:drawing>
          <wp:inline distT="0" distB="0" distL="0" distR="0" wp14:anchorId="2FF81970" wp14:editId="5BF4B68D">
            <wp:extent cx="283099" cy="172758"/>
            <wp:effectExtent l="19050" t="0" r="2651"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srcRect/>
                    <a:stretch>
                      <a:fillRect/>
                    </a:stretch>
                  </pic:blipFill>
                  <pic:spPr bwMode="auto">
                    <a:xfrm>
                      <a:off x="0" y="0"/>
                      <a:ext cx="287020" cy="175151"/>
                    </a:xfrm>
                    <a:prstGeom prst="rect">
                      <a:avLst/>
                    </a:prstGeom>
                    <a:noFill/>
                    <a:ln w="9525">
                      <a:noFill/>
                      <a:miter lim="800000"/>
                      <a:headEnd/>
                      <a:tailEnd/>
                    </a:ln>
                  </pic:spPr>
                </pic:pic>
              </a:graphicData>
            </a:graphic>
          </wp:inline>
        </w:drawing>
      </w:r>
      <w:r w:rsidRPr="004938BF">
        <w:rPr>
          <w:rFonts w:ascii="Times New Roman" w:hAnsi="Times New Roman"/>
          <w:sz w:val="18"/>
          <w:szCs w:val="18"/>
          <w:lang w:val="en-MY"/>
        </w:rPr>
        <w:t xml:space="preserve"> ), M3 (</w:t>
      </w:r>
      <w:r w:rsidRPr="004938BF">
        <w:rPr>
          <w:rFonts w:ascii="Times New Roman" w:hAnsi="Times New Roman"/>
          <w:noProof/>
          <w:sz w:val="18"/>
          <w:szCs w:val="18"/>
        </w:rPr>
        <w:drawing>
          <wp:inline distT="0" distB="0" distL="0" distR="0" wp14:anchorId="560C2965" wp14:editId="2B9CF04B">
            <wp:extent cx="303799" cy="174928"/>
            <wp:effectExtent l="19050" t="0" r="1001" b="0"/>
            <wp:docPr id="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srcRect/>
                    <a:stretch>
                      <a:fillRect/>
                    </a:stretch>
                  </pic:blipFill>
                  <pic:spPr bwMode="auto">
                    <a:xfrm>
                      <a:off x="0" y="0"/>
                      <a:ext cx="308610" cy="177698"/>
                    </a:xfrm>
                    <a:prstGeom prst="rect">
                      <a:avLst/>
                    </a:prstGeom>
                    <a:noFill/>
                    <a:ln w="9525">
                      <a:noFill/>
                      <a:miter lim="800000"/>
                      <a:headEnd/>
                      <a:tailEnd/>
                    </a:ln>
                  </pic:spPr>
                </pic:pic>
              </a:graphicData>
            </a:graphic>
          </wp:inline>
        </w:drawing>
      </w:r>
      <w:r w:rsidRPr="004938BF">
        <w:rPr>
          <w:rFonts w:ascii="Times New Roman" w:hAnsi="Times New Roman"/>
          <w:sz w:val="18"/>
          <w:szCs w:val="18"/>
          <w:lang w:val="en-MY"/>
        </w:rPr>
        <w:t>) and M4</w:t>
      </w:r>
      <w:r>
        <w:rPr>
          <w:rFonts w:ascii="Times New Roman" w:hAnsi="Times New Roman"/>
          <w:sz w:val="18"/>
          <w:szCs w:val="18"/>
          <w:lang w:val="en-MY"/>
        </w:rPr>
        <w:t xml:space="preserve"> </w:t>
      </w:r>
      <w:r w:rsidRPr="004938BF">
        <w:rPr>
          <w:rFonts w:ascii="Times New Roman" w:hAnsi="Times New Roman"/>
          <w:sz w:val="18"/>
          <w:szCs w:val="18"/>
          <w:lang w:val="en-MY"/>
        </w:rPr>
        <w:t>(</w:t>
      </w:r>
      <w:r w:rsidRPr="004938BF">
        <w:rPr>
          <w:rFonts w:ascii="Times New Roman" w:hAnsi="Times New Roman"/>
          <w:noProof/>
          <w:sz w:val="18"/>
          <w:szCs w:val="18"/>
        </w:rPr>
        <w:drawing>
          <wp:inline distT="0" distB="0" distL="0" distR="0" wp14:anchorId="3EBB369A" wp14:editId="2F2A851E">
            <wp:extent cx="314552" cy="174929"/>
            <wp:effectExtent l="19050" t="0" r="9298" b="0"/>
            <wp:docPr id="2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318770" cy="177275"/>
                    </a:xfrm>
                    <a:prstGeom prst="rect">
                      <a:avLst/>
                    </a:prstGeom>
                    <a:noFill/>
                    <a:ln w="9525">
                      <a:noFill/>
                      <a:miter lim="800000"/>
                      <a:headEnd/>
                      <a:tailEnd/>
                    </a:ln>
                  </pic:spPr>
                </pic:pic>
              </a:graphicData>
            </a:graphic>
          </wp:inline>
        </w:drawing>
      </w:r>
      <w:r w:rsidRPr="004938BF">
        <w:rPr>
          <w:rFonts w:ascii="Times New Roman" w:hAnsi="Times New Roman"/>
          <w:sz w:val="18"/>
          <w:szCs w:val="18"/>
          <w:lang w:val="en-MY"/>
        </w:rPr>
        <w:t>) along the water dilution line.</w:t>
      </w:r>
    </w:p>
    <w:p w:rsidR="006768E9" w:rsidRDefault="006768E9" w:rsidP="006B1068">
      <w:pPr>
        <w:spacing w:after="0" w:line="240" w:lineRule="auto"/>
        <w:jc w:val="center"/>
        <w:rPr>
          <w:rFonts w:ascii="Times New Roman" w:hAnsi="Times New Roman"/>
          <w:noProof/>
          <w:sz w:val="20"/>
          <w:szCs w:val="20"/>
          <w:lang w:bidi="ar-SA"/>
        </w:rPr>
      </w:pPr>
    </w:p>
    <w:p w:rsidR="00D7711C" w:rsidRPr="00802DCC" w:rsidRDefault="00D7711C"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D7711C" w:rsidRPr="008B03F3" w:rsidRDefault="00D7711C" w:rsidP="00D7711C">
      <w:pPr>
        <w:pStyle w:val="ListParagraph"/>
        <w:spacing w:after="0" w:line="240" w:lineRule="auto"/>
        <w:ind w:left="0"/>
        <w:jc w:val="both"/>
        <w:rPr>
          <w:b/>
          <w:sz w:val="20"/>
          <w:szCs w:val="20"/>
        </w:rPr>
      </w:pPr>
      <w:r w:rsidRPr="008B03F3">
        <w:rPr>
          <w:sz w:val="20"/>
          <w:szCs w:val="20"/>
        </w:rPr>
        <w:t>The pseudo-ternary phase diagram and the region of a</w:t>
      </w:r>
      <w:r>
        <w:rPr>
          <w:sz w:val="20"/>
          <w:szCs w:val="20"/>
        </w:rPr>
        <w:t xml:space="preserve">ll systems were constructed. Most </w:t>
      </w:r>
      <w:r w:rsidRPr="008B03F3">
        <w:rPr>
          <w:sz w:val="20"/>
          <w:szCs w:val="20"/>
        </w:rPr>
        <w:t xml:space="preserve"> systems show high stability in various temperatures (4</w:t>
      </w:r>
      <w:r w:rsidRPr="008B03F3">
        <w:rPr>
          <w:rFonts w:ascii="Calibri" w:hAnsi="Calibri"/>
          <w:sz w:val="20"/>
          <w:szCs w:val="20"/>
        </w:rPr>
        <w:t>°</w:t>
      </w:r>
      <w:r w:rsidRPr="008B03F3">
        <w:rPr>
          <w:sz w:val="20"/>
          <w:szCs w:val="20"/>
        </w:rPr>
        <w:t>, 25</w:t>
      </w:r>
      <w:r w:rsidRPr="008B03F3">
        <w:rPr>
          <w:rFonts w:ascii="Calibri" w:hAnsi="Calibri"/>
          <w:sz w:val="20"/>
          <w:szCs w:val="20"/>
        </w:rPr>
        <w:t>°</w:t>
      </w:r>
      <w:r w:rsidRPr="008B03F3">
        <w:rPr>
          <w:sz w:val="20"/>
          <w:szCs w:val="20"/>
        </w:rPr>
        <w:t xml:space="preserve"> and 40 </w:t>
      </w:r>
      <w:r w:rsidRPr="008B03F3">
        <w:rPr>
          <w:rFonts w:ascii="Calibri" w:hAnsi="Calibri"/>
          <w:sz w:val="20"/>
          <w:szCs w:val="20"/>
        </w:rPr>
        <w:t>°</w:t>
      </w:r>
      <w:r w:rsidRPr="008B03F3">
        <w:rPr>
          <w:sz w:val="20"/>
          <w:szCs w:val="20"/>
        </w:rPr>
        <w:t>C). Addition of Vitamin C and water-soluble polymer (CMC) slightly change the initial droplet size of system</w:t>
      </w:r>
      <w:r>
        <w:rPr>
          <w:sz w:val="20"/>
          <w:szCs w:val="20"/>
        </w:rPr>
        <w:t>, however, this does not change</w:t>
      </w:r>
      <w:r>
        <w:rPr>
          <w:sz w:val="20"/>
          <w:szCs w:val="20"/>
        </w:rPr>
        <w:t xml:space="preserve"> the type of microemulsion. </w:t>
      </w:r>
      <w:r w:rsidRPr="008B03F3">
        <w:rPr>
          <w:sz w:val="20"/>
          <w:szCs w:val="20"/>
        </w:rPr>
        <w:t>The electrical conductivity and viscosity measurement shows the transitions of these microemulsion systems from water-in-oil to bicontinuous phase without undergo phase separation.</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D7711C" w:rsidRDefault="00D7711C" w:rsidP="00D7711C">
      <w:pPr>
        <w:widowControl w:val="0"/>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The authors would like to thank the Ministry of Higher Education Malaysia </w:t>
      </w:r>
      <w:r w:rsidRPr="004824C0">
        <w:rPr>
          <w:rFonts w:ascii="Times New Roman" w:hAnsi="Times New Roman"/>
          <w:sz w:val="20"/>
          <w:szCs w:val="20"/>
        </w:rPr>
        <w:t>and Universiti Kebangsaan Malaysia</w:t>
      </w:r>
      <w:r>
        <w:rPr>
          <w:rFonts w:ascii="Times New Roman" w:hAnsi="Times New Roman"/>
          <w:sz w:val="20"/>
          <w:szCs w:val="20"/>
        </w:rPr>
        <w:t xml:space="preserve"> for supporting this work through the Fundamental Research Grant Scheme (FRGS/1/2013/SG01/UKM/03/1) and Young Researcher Incentive Grant (GGPM-2012-101).</w:t>
      </w:r>
    </w:p>
    <w:p w:rsidR="006768E9" w:rsidRPr="00802DCC" w:rsidRDefault="006768E9" w:rsidP="00D7711C">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Kogan, A. and Garti, N. (2006). Microemulsions as Transdermal Drug Delivery Vehicles. </w:t>
      </w:r>
      <w:r w:rsidRPr="00941E6F">
        <w:rPr>
          <w:rFonts w:ascii="Times New Roman" w:hAnsi="Times New Roman"/>
          <w:i/>
          <w:iCs/>
          <w:sz w:val="20"/>
          <w:szCs w:val="20"/>
        </w:rPr>
        <w:t xml:space="preserve">Advances in Colloid and Interface Science </w:t>
      </w:r>
      <w:r w:rsidRPr="00941E6F">
        <w:rPr>
          <w:rFonts w:ascii="Times New Roman" w:hAnsi="Times New Roman"/>
          <w:sz w:val="20"/>
          <w:szCs w:val="20"/>
        </w:rPr>
        <w:t>123–126(0): 369-385.</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Chin, C. C. (2013). Sistem Penghantaran Minyak </w:t>
      </w:r>
      <w:r w:rsidRPr="00941E6F">
        <w:rPr>
          <w:rFonts w:ascii="Times New Roman" w:hAnsi="Times New Roman"/>
          <w:i/>
          <w:iCs/>
          <w:sz w:val="20"/>
          <w:szCs w:val="20"/>
        </w:rPr>
        <w:t xml:space="preserve">Tea Tree </w:t>
      </w:r>
      <w:r w:rsidRPr="00941E6F">
        <w:rPr>
          <w:rFonts w:ascii="Times New Roman" w:hAnsi="Times New Roman"/>
          <w:sz w:val="20"/>
          <w:szCs w:val="20"/>
        </w:rPr>
        <w:t>Secara Transdermal Berasaskan Mikroemulsi. Tesis Ijazah Sarjana Muda, Fakulti Sains dan Teknologi, Universiti Kebangsaan Malaysia.</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Stubenrauch, C. (2009). </w:t>
      </w:r>
      <w:r w:rsidRPr="00941E6F">
        <w:rPr>
          <w:rFonts w:ascii="Times New Roman" w:hAnsi="Times New Roman"/>
          <w:i/>
          <w:iCs/>
          <w:sz w:val="20"/>
          <w:szCs w:val="20"/>
        </w:rPr>
        <w:t>Microemulsions: Background, New Concepts, Applications, Perspectives</w:t>
      </w:r>
      <w:r w:rsidRPr="00941E6F">
        <w:rPr>
          <w:rFonts w:ascii="Times New Roman" w:hAnsi="Times New Roman"/>
          <w:sz w:val="20"/>
          <w:szCs w:val="20"/>
        </w:rPr>
        <w:t>. United Kingdom: Blackwell Publishing.</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Lawrence, M. J. and Rees, G. D. (2000). Microemulsion-Based Media as Novel Drug Delivery Systems. </w:t>
      </w:r>
      <w:r w:rsidRPr="00941E6F">
        <w:rPr>
          <w:rFonts w:ascii="Times New Roman" w:hAnsi="Times New Roman"/>
          <w:i/>
          <w:iCs/>
          <w:sz w:val="20"/>
          <w:szCs w:val="20"/>
        </w:rPr>
        <w:t xml:space="preserve">Advanced Drug Delivery Reviews </w:t>
      </w:r>
      <w:r w:rsidRPr="00941E6F">
        <w:rPr>
          <w:rFonts w:ascii="Times New Roman" w:hAnsi="Times New Roman"/>
          <w:sz w:val="20"/>
          <w:szCs w:val="20"/>
        </w:rPr>
        <w:t>45(1): 89-121.</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Alexander, A., Dwivedi, S., Ajazuddin, Giri, T. K., Saraf, S., Saraf, S. and Tripathi, D. K. (2012). Approaches for Breaking the Barriers of Drug Permeation through Transdermal Drug Delivery. </w:t>
      </w:r>
      <w:r w:rsidRPr="00941E6F">
        <w:rPr>
          <w:rFonts w:ascii="Times New Roman" w:hAnsi="Times New Roman"/>
          <w:i/>
          <w:iCs/>
          <w:sz w:val="20"/>
          <w:szCs w:val="20"/>
        </w:rPr>
        <w:t xml:space="preserve">Journal of Controlled Release </w:t>
      </w:r>
      <w:r w:rsidRPr="00941E6F">
        <w:rPr>
          <w:rFonts w:ascii="Times New Roman" w:hAnsi="Times New Roman"/>
          <w:sz w:val="20"/>
          <w:szCs w:val="20"/>
        </w:rPr>
        <w:t>164(1): 26-40.</w:t>
      </w:r>
    </w:p>
    <w:p w:rsidR="002D08B3" w:rsidRPr="002D08B3"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lastRenderedPageBreak/>
        <w:t xml:space="preserve">Hutomo, G. S., Marseno, D. W., Anggrahini, S. and Supriyanto. (2012). Synthesis and Characterization of Sodium </w:t>
      </w:r>
      <w:r w:rsidRPr="002D08B3">
        <w:rPr>
          <w:rFonts w:ascii="Times New Roman" w:hAnsi="Times New Roman"/>
          <w:sz w:val="20"/>
          <w:szCs w:val="20"/>
        </w:rPr>
        <w:t xml:space="preserve">Carboxymethylcellulose from Pod Husk of Cacao (Theobroma Cacao L.). </w:t>
      </w:r>
      <w:r w:rsidRPr="002D08B3">
        <w:rPr>
          <w:rFonts w:ascii="Times New Roman" w:hAnsi="Times New Roman"/>
          <w:i/>
          <w:iCs/>
          <w:sz w:val="20"/>
          <w:szCs w:val="20"/>
        </w:rPr>
        <w:t xml:space="preserve">African Journal of Food Science </w:t>
      </w:r>
      <w:r w:rsidRPr="002D08B3">
        <w:rPr>
          <w:rFonts w:ascii="Times New Roman" w:hAnsi="Times New Roman"/>
          <w:sz w:val="20"/>
          <w:szCs w:val="20"/>
        </w:rPr>
        <w:t>6(6):     180-185.</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Bono, A., Ying, P., Yan, F., Muei, C., Sarbatly, R. and Krishnaiah, D. (2009). Synthesis and Characterization of Carboxymethyl Cellulose from Palm Kernel Cake. </w:t>
      </w:r>
      <w:r w:rsidRPr="00941E6F">
        <w:rPr>
          <w:rFonts w:ascii="Times New Roman" w:hAnsi="Times New Roman"/>
          <w:i/>
          <w:iCs/>
          <w:sz w:val="20"/>
          <w:szCs w:val="20"/>
        </w:rPr>
        <w:t xml:space="preserve">Advances in Natural &amp; Applied Sciences </w:t>
      </w:r>
      <w:r w:rsidRPr="00941E6F">
        <w:rPr>
          <w:rFonts w:ascii="Times New Roman" w:hAnsi="Times New Roman"/>
          <w:sz w:val="20"/>
          <w:szCs w:val="20"/>
        </w:rPr>
        <w:t>3(1).</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Rahman, A. F. A. (2006). </w:t>
      </w:r>
      <w:r w:rsidRPr="00941E6F">
        <w:rPr>
          <w:rFonts w:ascii="Times New Roman" w:hAnsi="Times New Roman"/>
          <w:i/>
          <w:iCs/>
          <w:sz w:val="20"/>
          <w:szCs w:val="20"/>
        </w:rPr>
        <w:t>Farmasi Dan Ubat-Ubatan</w:t>
      </w:r>
      <w:r w:rsidRPr="00941E6F">
        <w:rPr>
          <w:rFonts w:ascii="Times New Roman" w:hAnsi="Times New Roman"/>
          <w:sz w:val="20"/>
          <w:szCs w:val="20"/>
        </w:rPr>
        <w:t>. USM Pulau Pinang, Malaysia: Penerbit Universiti Sains Malaysia.</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Shokri, J. and Adibkia, K. (2013). </w:t>
      </w:r>
      <w:r w:rsidRPr="00941E6F">
        <w:rPr>
          <w:rFonts w:ascii="Times New Roman" w:hAnsi="Times New Roman"/>
          <w:i/>
          <w:iCs/>
          <w:sz w:val="20"/>
          <w:szCs w:val="20"/>
        </w:rPr>
        <w:t>Application of Cellulose and Cellulose Derivatives in Pharmaceutical Industries</w:t>
      </w:r>
      <w:r w:rsidRPr="00941E6F">
        <w:rPr>
          <w:rFonts w:ascii="Times New Roman" w:hAnsi="Times New Roman"/>
          <w:sz w:val="20"/>
          <w:szCs w:val="20"/>
        </w:rPr>
        <w:t>.</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Shapiro, S. S. and Saliou, C. (2001). Role of Vitamins in Skin Care. </w:t>
      </w:r>
      <w:r w:rsidRPr="00941E6F">
        <w:rPr>
          <w:rFonts w:ascii="Times New Roman" w:hAnsi="Times New Roman"/>
          <w:i/>
          <w:iCs/>
          <w:sz w:val="20"/>
          <w:szCs w:val="20"/>
        </w:rPr>
        <w:t xml:space="preserve">Nutrition </w:t>
      </w:r>
      <w:r w:rsidRPr="00941E6F">
        <w:rPr>
          <w:rFonts w:ascii="Times New Roman" w:hAnsi="Times New Roman"/>
          <w:sz w:val="20"/>
          <w:szCs w:val="20"/>
        </w:rPr>
        <w:t>17(10): 839-844.</w:t>
      </w:r>
    </w:p>
    <w:p w:rsidR="002D08B3" w:rsidRPr="00941E6F" w:rsidRDefault="002D08B3" w:rsidP="002D08B3">
      <w:pPr>
        <w:pStyle w:val="ListParagraph"/>
        <w:numPr>
          <w:ilvl w:val="0"/>
          <w:numId w:val="2"/>
        </w:numPr>
        <w:spacing w:after="0" w:line="240" w:lineRule="auto"/>
        <w:jc w:val="both"/>
        <w:rPr>
          <w:rFonts w:ascii="Times New Roman" w:hAnsi="Times New Roman"/>
          <w:noProof/>
          <w:sz w:val="20"/>
          <w:szCs w:val="20"/>
        </w:rPr>
      </w:pPr>
      <w:r w:rsidRPr="00941E6F">
        <w:rPr>
          <w:rFonts w:ascii="Times New Roman" w:hAnsi="Times New Roman"/>
          <w:sz w:val="20"/>
          <w:szCs w:val="20"/>
        </w:rPr>
        <w:t xml:space="preserve">Marta, S. (2005). The influence of ascorbic acid on the rheological properties of the microemulsion region of the SDS/pentanol/water system. </w:t>
      </w:r>
      <w:r w:rsidRPr="00941E6F">
        <w:rPr>
          <w:rFonts w:ascii="Times New Roman" w:hAnsi="Times New Roman"/>
          <w:i/>
          <w:sz w:val="20"/>
          <w:szCs w:val="20"/>
        </w:rPr>
        <w:t>Journal of Cosmetic Science</w:t>
      </w:r>
      <w:r w:rsidRPr="00941E6F">
        <w:rPr>
          <w:rFonts w:ascii="Times New Roman" w:hAnsi="Times New Roman"/>
          <w:sz w:val="20"/>
          <w:szCs w:val="20"/>
        </w:rPr>
        <w:t xml:space="preserve"> 56: 267-277.</w:t>
      </w:r>
    </w:p>
    <w:p w:rsidR="002D08B3" w:rsidRPr="00941E6F" w:rsidRDefault="002D08B3" w:rsidP="002D08B3">
      <w:pPr>
        <w:pStyle w:val="ListParagraph"/>
        <w:numPr>
          <w:ilvl w:val="0"/>
          <w:numId w:val="2"/>
        </w:numPr>
        <w:spacing w:after="0" w:line="240" w:lineRule="auto"/>
        <w:jc w:val="both"/>
        <w:rPr>
          <w:rFonts w:ascii="Times New Roman" w:hAnsi="Times New Roman"/>
          <w:noProof/>
          <w:sz w:val="20"/>
          <w:szCs w:val="20"/>
        </w:rPr>
      </w:pPr>
      <w:r w:rsidRPr="00941E6F">
        <w:rPr>
          <w:rFonts w:ascii="Times New Roman" w:hAnsi="Times New Roman"/>
          <w:sz w:val="20"/>
          <w:szCs w:val="20"/>
        </w:rPr>
        <w:t xml:space="preserve">Pushpamalar, V., Langford, S. J., Ahmad, M. and Lim, Y. Y. (2006). Optimization of Reaction Conditions for Preparing Carboxymethyl Cellulose from Sago Waste. </w:t>
      </w:r>
      <w:r w:rsidRPr="00941E6F">
        <w:rPr>
          <w:rFonts w:ascii="Times New Roman" w:hAnsi="Times New Roman"/>
          <w:i/>
          <w:iCs/>
          <w:sz w:val="20"/>
          <w:szCs w:val="20"/>
        </w:rPr>
        <w:t xml:space="preserve">Carbohydrate Polymers </w:t>
      </w:r>
      <w:r w:rsidRPr="00941E6F">
        <w:rPr>
          <w:rFonts w:ascii="Times New Roman" w:hAnsi="Times New Roman"/>
          <w:sz w:val="20"/>
          <w:szCs w:val="20"/>
        </w:rPr>
        <w:t>64(2): 312-318.</w:t>
      </w:r>
    </w:p>
    <w:p w:rsidR="002D08B3" w:rsidRPr="00941E6F" w:rsidRDefault="002D08B3" w:rsidP="002D08B3">
      <w:pPr>
        <w:pStyle w:val="ListParagraph"/>
        <w:numPr>
          <w:ilvl w:val="0"/>
          <w:numId w:val="2"/>
        </w:numPr>
        <w:spacing w:after="0" w:line="240" w:lineRule="auto"/>
        <w:jc w:val="both"/>
        <w:rPr>
          <w:rFonts w:ascii="Times New Roman" w:hAnsi="Times New Roman"/>
          <w:noProof/>
          <w:sz w:val="20"/>
          <w:szCs w:val="20"/>
        </w:rPr>
      </w:pPr>
      <w:r w:rsidRPr="00941E6F">
        <w:rPr>
          <w:rFonts w:ascii="Times New Roman" w:hAnsi="Times New Roman"/>
          <w:sz w:val="20"/>
          <w:szCs w:val="20"/>
        </w:rPr>
        <w:t xml:space="preserve">Toğrul, H. and Arslan, N. (2003). Production of Carboxymethyl Cellulose from Sugar Beet Pulp Cellulose and Rheological Behaviour of Carboxymethyl Cellulose. </w:t>
      </w:r>
      <w:r w:rsidRPr="00941E6F">
        <w:rPr>
          <w:rFonts w:ascii="Times New Roman" w:hAnsi="Times New Roman"/>
          <w:i/>
          <w:iCs/>
          <w:sz w:val="20"/>
          <w:szCs w:val="20"/>
        </w:rPr>
        <w:t xml:space="preserve">Carbohydrate Polymers </w:t>
      </w:r>
      <w:r w:rsidRPr="00941E6F">
        <w:rPr>
          <w:rFonts w:ascii="Times New Roman" w:hAnsi="Times New Roman"/>
          <w:sz w:val="20"/>
          <w:szCs w:val="20"/>
        </w:rPr>
        <w:t>54(1): 73-82.</w:t>
      </w:r>
    </w:p>
    <w:p w:rsidR="002D08B3" w:rsidRPr="00941E6F" w:rsidRDefault="002D08B3" w:rsidP="002D08B3">
      <w:pPr>
        <w:pStyle w:val="ListParagraph"/>
        <w:numPr>
          <w:ilvl w:val="0"/>
          <w:numId w:val="2"/>
        </w:numPr>
        <w:spacing w:after="0" w:line="240" w:lineRule="auto"/>
        <w:jc w:val="both"/>
        <w:rPr>
          <w:rFonts w:ascii="Times New Roman" w:hAnsi="Times New Roman"/>
          <w:sz w:val="20"/>
          <w:szCs w:val="20"/>
        </w:rPr>
      </w:pPr>
      <w:r w:rsidRPr="00941E6F">
        <w:rPr>
          <w:rFonts w:ascii="Times New Roman" w:hAnsi="Times New Roman"/>
          <w:sz w:val="20"/>
          <w:szCs w:val="20"/>
        </w:rPr>
        <w:t xml:space="preserve">Lawrence, M. J. and Rees, G. D. (2012). Microemulsion-Based Media as Novel Drug Delivery Systems. </w:t>
      </w:r>
      <w:r w:rsidRPr="00941E6F">
        <w:rPr>
          <w:rFonts w:ascii="Times New Roman" w:hAnsi="Times New Roman"/>
          <w:i/>
          <w:iCs/>
          <w:sz w:val="20"/>
          <w:szCs w:val="20"/>
        </w:rPr>
        <w:t xml:space="preserve">Advanced Drug Delivery Reviews </w:t>
      </w:r>
      <w:r w:rsidRPr="00941E6F">
        <w:rPr>
          <w:rFonts w:ascii="Times New Roman" w:hAnsi="Times New Roman"/>
          <w:sz w:val="20"/>
          <w:szCs w:val="20"/>
        </w:rPr>
        <w:t>64, Supplement (0): 175-193.</w:t>
      </w:r>
    </w:p>
    <w:p w:rsidR="002D08B3" w:rsidRPr="00941E6F" w:rsidRDefault="002D08B3" w:rsidP="002D08B3">
      <w:pPr>
        <w:pStyle w:val="ListParagraph"/>
        <w:numPr>
          <w:ilvl w:val="0"/>
          <w:numId w:val="2"/>
        </w:numPr>
        <w:spacing w:after="0" w:line="240" w:lineRule="auto"/>
        <w:jc w:val="both"/>
        <w:rPr>
          <w:rFonts w:ascii="Times New Roman" w:hAnsi="Times New Roman"/>
          <w:sz w:val="20"/>
          <w:szCs w:val="20"/>
        </w:rPr>
      </w:pPr>
      <w:r w:rsidRPr="00941E6F">
        <w:rPr>
          <w:rFonts w:ascii="Times New Roman" w:hAnsi="Times New Roman"/>
          <w:sz w:val="20"/>
          <w:szCs w:val="20"/>
        </w:rPr>
        <w:t xml:space="preserve">Herrera, J. R., Peralta, R. D., Lopez, R. G., Cesteros, L. C., Mendizabal, E. and Puig, J. E. (2003). Cosurfactant Effects on the Polymerization of Vinyl Acetate in Anionic Microemulsion Media. </w:t>
      </w:r>
      <w:r w:rsidRPr="00941E6F">
        <w:rPr>
          <w:rFonts w:ascii="Times New Roman" w:hAnsi="Times New Roman"/>
          <w:i/>
          <w:sz w:val="20"/>
          <w:szCs w:val="20"/>
        </w:rPr>
        <w:t xml:space="preserve">Polymer </w:t>
      </w:r>
      <w:r w:rsidRPr="00941E6F">
        <w:rPr>
          <w:rFonts w:ascii="Times New Roman" w:hAnsi="Times New Roman"/>
          <w:sz w:val="20"/>
          <w:szCs w:val="20"/>
        </w:rPr>
        <w:t>44(6): 1795-1802.</w:t>
      </w:r>
    </w:p>
    <w:p w:rsidR="002D08B3" w:rsidRPr="00941E6F" w:rsidRDefault="002D08B3" w:rsidP="002D08B3">
      <w:pPr>
        <w:pStyle w:val="EndNoteBibliography"/>
        <w:spacing w:after="0"/>
        <w:rPr>
          <w:sz w:val="20"/>
          <w:szCs w:val="20"/>
        </w:rPr>
      </w:pPr>
      <w:r w:rsidRPr="00941E6F">
        <w:rPr>
          <w:sz w:val="20"/>
          <w:szCs w:val="20"/>
        </w:rPr>
        <w:t xml:space="preserve">Constantinides, P. P. and Scalart, J.-P. (1997). Formulation and Physical Characterization of Water-in-Oil Microemulsions Containing Long- Versus Medium-Chain Glycerides. </w:t>
      </w:r>
      <w:r w:rsidRPr="00941E6F">
        <w:rPr>
          <w:i/>
          <w:iCs/>
          <w:sz w:val="20"/>
          <w:szCs w:val="20"/>
        </w:rPr>
        <w:t xml:space="preserve">International Journal of Pharmaceutics </w:t>
      </w:r>
      <w:r w:rsidRPr="00941E6F">
        <w:rPr>
          <w:sz w:val="20"/>
          <w:szCs w:val="20"/>
        </w:rPr>
        <w:t>158(1): 57-68.</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Kantarci, G., Ozyguney, I., Karasulu, H. Y., Arzik, S. and Guneri, T.   (2007).   Comparision of different water/oil microemulsion containing diclofenac sodium: Preparation, characterization, release rate and skin irritation studies.  </w:t>
      </w:r>
      <w:r w:rsidRPr="00941E6F">
        <w:rPr>
          <w:rFonts w:ascii="Times New Roman" w:hAnsi="Times New Roman"/>
          <w:i/>
          <w:sz w:val="20"/>
          <w:szCs w:val="20"/>
        </w:rPr>
        <w:t>AAPS Pharmaceutical Science &amp; Tecchnology</w:t>
      </w:r>
      <w:r w:rsidRPr="00941E6F">
        <w:rPr>
          <w:rFonts w:ascii="Times New Roman" w:hAnsi="Times New Roman"/>
          <w:sz w:val="20"/>
          <w:szCs w:val="20"/>
        </w:rPr>
        <w:t xml:space="preserve">  8(4): 91.</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Suria, R., Benjamin, P. R. and Gentle, I., R. G.   (2009).   Formulation and physical characterization of microemulsions containing isotretinoin.  </w:t>
      </w:r>
      <w:r w:rsidRPr="00941E6F">
        <w:rPr>
          <w:rFonts w:ascii="Times New Roman" w:hAnsi="Times New Roman"/>
          <w:i/>
          <w:sz w:val="20"/>
          <w:szCs w:val="20"/>
        </w:rPr>
        <w:t>International Conference on Biomedical and Pharmaceutical Engineering, ICBEP</w:t>
      </w:r>
      <w:r w:rsidRPr="00941E6F">
        <w:rPr>
          <w:rFonts w:ascii="Times New Roman" w:hAnsi="Times New Roman"/>
          <w:sz w:val="20"/>
          <w:szCs w:val="20"/>
        </w:rPr>
        <w:t>. 1-7.</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Metha, S. K., Dewan, R. K. and Bala, K.   (1994).   Percolation phenomenon and the study of conductivity, viscosity and ultrasonic velocity in microemulsion.  </w:t>
      </w:r>
      <w:r w:rsidRPr="00941E6F">
        <w:rPr>
          <w:rFonts w:ascii="Times New Roman" w:hAnsi="Times New Roman"/>
          <w:i/>
          <w:sz w:val="20"/>
          <w:szCs w:val="20"/>
        </w:rPr>
        <w:t>Physical Review E.</w:t>
      </w:r>
      <w:r w:rsidRPr="00941E6F">
        <w:rPr>
          <w:rFonts w:ascii="Times New Roman" w:hAnsi="Times New Roman"/>
          <w:sz w:val="20"/>
          <w:szCs w:val="20"/>
        </w:rPr>
        <w:t xml:space="preserve">  50: 4759-4762.</w:t>
      </w:r>
    </w:p>
    <w:p w:rsidR="002D08B3" w:rsidRPr="00941E6F" w:rsidRDefault="002D08B3" w:rsidP="002D08B3">
      <w:pPr>
        <w:pStyle w:val="ListParagraph"/>
        <w:numPr>
          <w:ilvl w:val="0"/>
          <w:numId w:val="2"/>
        </w:numPr>
        <w:spacing w:after="0" w:line="240" w:lineRule="auto"/>
        <w:jc w:val="both"/>
        <w:rPr>
          <w:rFonts w:ascii="Times New Roman" w:hAnsi="Times New Roman"/>
          <w:sz w:val="20"/>
          <w:szCs w:val="20"/>
        </w:rPr>
      </w:pPr>
      <w:r w:rsidRPr="00941E6F">
        <w:rPr>
          <w:rFonts w:ascii="Times New Roman" w:hAnsi="Times New Roman"/>
          <w:noProof/>
          <w:sz w:val="20"/>
          <w:szCs w:val="20"/>
        </w:rPr>
        <w:t xml:space="preserve">Weigert, S., Eicke, H. F. and Meier, W.   (1997).   Electric conductivity near the percolation transition of a non-ionic water-in-oil microemulsion.  </w:t>
      </w:r>
      <w:r w:rsidRPr="00941E6F">
        <w:rPr>
          <w:rFonts w:ascii="Times New Roman" w:hAnsi="Times New Roman"/>
          <w:i/>
          <w:noProof/>
          <w:sz w:val="20"/>
          <w:szCs w:val="20"/>
        </w:rPr>
        <w:t>Physical A.</w:t>
      </w:r>
      <w:r w:rsidRPr="00941E6F">
        <w:rPr>
          <w:rFonts w:ascii="Times New Roman" w:hAnsi="Times New Roman"/>
          <w:noProof/>
          <w:sz w:val="20"/>
          <w:szCs w:val="20"/>
        </w:rPr>
        <w:t xml:space="preserve">  242: 95-103.</w:t>
      </w:r>
    </w:p>
    <w:p w:rsidR="002D08B3" w:rsidRPr="00941E6F" w:rsidRDefault="002D08B3" w:rsidP="002D08B3">
      <w:pPr>
        <w:pStyle w:val="ListParagraph"/>
        <w:numPr>
          <w:ilvl w:val="0"/>
          <w:numId w:val="2"/>
        </w:numPr>
        <w:spacing w:after="0" w:line="240" w:lineRule="auto"/>
        <w:jc w:val="both"/>
        <w:rPr>
          <w:rFonts w:ascii="Times New Roman" w:hAnsi="Times New Roman"/>
          <w:noProof/>
          <w:sz w:val="20"/>
          <w:szCs w:val="20"/>
        </w:rPr>
      </w:pPr>
      <w:r w:rsidRPr="00941E6F">
        <w:rPr>
          <w:rFonts w:ascii="Times New Roman" w:hAnsi="Times New Roman"/>
          <w:noProof/>
          <w:sz w:val="20"/>
          <w:szCs w:val="20"/>
        </w:rPr>
        <w:t xml:space="preserve">Sripriya, R., Muthu Raja. K., Santhosh, G., Chandrasekaran, M. and Noel, M. (2007). The effect of structure of oil phase, surfactant and co-surfactant on the physicochemicals and electrochemical properties of bicontinuous microemulsion. </w:t>
      </w:r>
      <w:r w:rsidRPr="00941E6F">
        <w:rPr>
          <w:rFonts w:ascii="Times New Roman" w:hAnsi="Times New Roman"/>
          <w:i/>
          <w:noProof/>
          <w:sz w:val="20"/>
          <w:szCs w:val="20"/>
        </w:rPr>
        <w:t>Journal of Colloid and Interface Science</w:t>
      </w:r>
      <w:r w:rsidRPr="00941E6F">
        <w:rPr>
          <w:rFonts w:ascii="Times New Roman" w:hAnsi="Times New Roman"/>
          <w:noProof/>
          <w:sz w:val="20"/>
          <w:szCs w:val="20"/>
        </w:rPr>
        <w:t xml:space="preserve"> 314: 712-717.</w:t>
      </w:r>
    </w:p>
    <w:p w:rsidR="002D08B3" w:rsidRPr="00941E6F" w:rsidRDefault="002D08B3" w:rsidP="002D08B3">
      <w:pPr>
        <w:pStyle w:val="ListParagraph"/>
        <w:numPr>
          <w:ilvl w:val="0"/>
          <w:numId w:val="2"/>
        </w:numPr>
        <w:spacing w:after="0" w:line="240" w:lineRule="auto"/>
        <w:jc w:val="both"/>
        <w:rPr>
          <w:rFonts w:ascii="Times New Roman" w:hAnsi="Times New Roman"/>
          <w:noProof/>
          <w:sz w:val="20"/>
          <w:szCs w:val="20"/>
        </w:rPr>
      </w:pPr>
      <w:r w:rsidRPr="00941E6F">
        <w:rPr>
          <w:rFonts w:ascii="Times New Roman" w:hAnsi="Times New Roman"/>
          <w:sz w:val="20"/>
          <w:szCs w:val="20"/>
        </w:rPr>
        <w:t xml:space="preserve">Chen, C. M. and Warr, G. G.   (1992).   Rheology of ternary microemulsion.  </w:t>
      </w:r>
      <w:r w:rsidRPr="00941E6F">
        <w:rPr>
          <w:rFonts w:ascii="Times New Roman" w:hAnsi="Times New Roman"/>
          <w:i/>
          <w:sz w:val="20"/>
          <w:szCs w:val="20"/>
        </w:rPr>
        <w:t>Journal of Physical Chemistry</w:t>
      </w:r>
      <w:r w:rsidRPr="00941E6F">
        <w:rPr>
          <w:rFonts w:ascii="Times New Roman" w:hAnsi="Times New Roman"/>
          <w:sz w:val="20"/>
          <w:szCs w:val="20"/>
        </w:rPr>
        <w:t xml:space="preserve">  96: 9492-9497.</w:t>
      </w:r>
    </w:p>
    <w:p w:rsidR="002D08B3" w:rsidRPr="00941E6F" w:rsidRDefault="002D08B3" w:rsidP="002D08B3">
      <w:pPr>
        <w:pStyle w:val="ListParagraph"/>
        <w:widowControl w:val="0"/>
        <w:numPr>
          <w:ilvl w:val="0"/>
          <w:numId w:val="2"/>
        </w:numPr>
        <w:autoSpaceDE w:val="0"/>
        <w:autoSpaceDN w:val="0"/>
        <w:adjustRightInd w:val="0"/>
        <w:spacing w:after="0" w:line="240" w:lineRule="auto"/>
        <w:jc w:val="both"/>
        <w:rPr>
          <w:rFonts w:ascii="Times New Roman" w:hAnsi="Times New Roman"/>
          <w:sz w:val="20"/>
          <w:szCs w:val="20"/>
        </w:rPr>
      </w:pPr>
      <w:r w:rsidRPr="00941E6F">
        <w:rPr>
          <w:rFonts w:ascii="Times New Roman" w:hAnsi="Times New Roman"/>
          <w:sz w:val="20"/>
          <w:szCs w:val="20"/>
        </w:rPr>
        <w:t xml:space="preserve">Djodrjevic, L., Primorac, M., Stupar, M. and Krajisnik, D.   (2004).   Characterization of caprycaproyl macrogolglycerides based microemulsion drug delivery vehicles for an amphiphilic drug.  </w:t>
      </w:r>
      <w:r w:rsidRPr="00941E6F">
        <w:rPr>
          <w:rFonts w:ascii="Times New Roman" w:hAnsi="Times New Roman"/>
          <w:i/>
          <w:sz w:val="20"/>
          <w:szCs w:val="20"/>
        </w:rPr>
        <w:t>International Journal of Pharmacy</w:t>
      </w:r>
      <w:r w:rsidRPr="00941E6F">
        <w:rPr>
          <w:rFonts w:ascii="Times New Roman" w:hAnsi="Times New Roman"/>
          <w:sz w:val="20"/>
          <w:szCs w:val="20"/>
        </w:rPr>
        <w:t xml:space="preserve"> 271: 11-19.</w:t>
      </w:r>
    </w:p>
    <w:p w:rsidR="002D08B3" w:rsidRPr="00941E6F" w:rsidRDefault="002D08B3" w:rsidP="002D08B3">
      <w:pPr>
        <w:pStyle w:val="ListParagraph"/>
        <w:numPr>
          <w:ilvl w:val="0"/>
          <w:numId w:val="2"/>
        </w:numPr>
        <w:spacing w:after="0" w:line="240" w:lineRule="auto"/>
        <w:jc w:val="both"/>
        <w:rPr>
          <w:rFonts w:ascii="Times New Roman" w:hAnsi="Times New Roman"/>
          <w:noProof/>
          <w:sz w:val="20"/>
          <w:szCs w:val="20"/>
        </w:rPr>
      </w:pPr>
      <w:r w:rsidRPr="00941E6F">
        <w:rPr>
          <w:rFonts w:ascii="Times New Roman" w:hAnsi="Times New Roman"/>
          <w:noProof/>
          <w:sz w:val="20"/>
          <w:szCs w:val="20"/>
        </w:rPr>
        <w:t xml:space="preserve">Moulik, S. P. and Ray, S.   (1994).   Thermodynamics of clustering of droplets in water/AOT/heptanes microemulsion.  </w:t>
      </w:r>
      <w:r w:rsidRPr="00941E6F">
        <w:rPr>
          <w:rFonts w:ascii="Times New Roman" w:hAnsi="Times New Roman"/>
          <w:i/>
          <w:noProof/>
          <w:sz w:val="20"/>
          <w:szCs w:val="20"/>
        </w:rPr>
        <w:t>Pure Application of Chemistry</w:t>
      </w:r>
      <w:r w:rsidRPr="00941E6F">
        <w:rPr>
          <w:rFonts w:ascii="Times New Roman" w:hAnsi="Times New Roman"/>
          <w:noProof/>
          <w:sz w:val="20"/>
          <w:szCs w:val="20"/>
        </w:rPr>
        <w:t xml:space="preserve">  66: 521-525.</w:t>
      </w:r>
    </w:p>
    <w:p w:rsidR="002D08B3" w:rsidRPr="00941E6F" w:rsidRDefault="002D08B3" w:rsidP="002D08B3">
      <w:pPr>
        <w:pStyle w:val="ListParagraph"/>
        <w:numPr>
          <w:ilvl w:val="0"/>
          <w:numId w:val="2"/>
        </w:numPr>
        <w:spacing w:after="0" w:line="240" w:lineRule="auto"/>
        <w:jc w:val="both"/>
        <w:rPr>
          <w:rFonts w:ascii="Times New Roman" w:hAnsi="Times New Roman"/>
          <w:sz w:val="20"/>
          <w:szCs w:val="20"/>
        </w:rPr>
      </w:pPr>
      <w:r w:rsidRPr="00941E6F">
        <w:rPr>
          <w:rFonts w:ascii="Times New Roman" w:hAnsi="Times New Roman"/>
          <w:sz w:val="20"/>
          <w:szCs w:val="20"/>
        </w:rPr>
        <w:t xml:space="preserve">Garti, N. and Aserin, A. (2006). </w:t>
      </w:r>
      <w:r w:rsidRPr="00941E6F">
        <w:rPr>
          <w:rFonts w:ascii="Times New Roman" w:hAnsi="Times New Roman"/>
          <w:i/>
          <w:sz w:val="20"/>
          <w:szCs w:val="20"/>
        </w:rPr>
        <w:t>Microemulsions for Solubilization and Delivery of Nutraceuticals and Drugs</w:t>
      </w:r>
      <w:r w:rsidRPr="00941E6F">
        <w:rPr>
          <w:rFonts w:ascii="Times New Roman" w:hAnsi="Times New Roman"/>
          <w:sz w:val="20"/>
          <w:szCs w:val="20"/>
        </w:rPr>
        <w:t>.         Taylor &amp; Francais Group. 345-428.</w:t>
      </w:r>
    </w:p>
    <w:p w:rsidR="002D08B3" w:rsidRPr="00941E6F" w:rsidRDefault="002D08B3" w:rsidP="002D08B3">
      <w:pPr>
        <w:pStyle w:val="ListParagraph"/>
        <w:numPr>
          <w:ilvl w:val="0"/>
          <w:numId w:val="2"/>
        </w:numPr>
        <w:spacing w:after="0" w:line="240" w:lineRule="auto"/>
        <w:jc w:val="both"/>
        <w:rPr>
          <w:rFonts w:ascii="Times New Roman" w:hAnsi="Times New Roman"/>
          <w:sz w:val="20"/>
          <w:szCs w:val="20"/>
        </w:rPr>
      </w:pPr>
      <w:r w:rsidRPr="00941E6F">
        <w:rPr>
          <w:rFonts w:ascii="Times New Roman" w:hAnsi="Times New Roman"/>
          <w:noProof/>
          <w:sz w:val="20"/>
          <w:szCs w:val="20"/>
        </w:rPr>
        <w:t>Bennet, K. E., Hatfield, J. C., Davis, H. T., W., M. C. and Seriven, L. E. (1982). Viscosity and Conductivity of Microemulsions. New York, Plenum Press</w:t>
      </w:r>
      <w:r w:rsidRPr="00941E6F">
        <w:rPr>
          <w:rFonts w:ascii="Times New Roman" w:hAnsi="Times New Roman"/>
          <w:b/>
          <w:noProof/>
          <w:sz w:val="20"/>
          <w:szCs w:val="20"/>
        </w:rPr>
        <w:t xml:space="preserve">: </w:t>
      </w:r>
      <w:r w:rsidRPr="00941E6F">
        <w:rPr>
          <w:rFonts w:ascii="Times New Roman" w:hAnsi="Times New Roman"/>
          <w:noProof/>
          <w:sz w:val="20"/>
          <w:szCs w:val="20"/>
        </w:rPr>
        <w:t>65-84.</w:t>
      </w:r>
    </w:p>
    <w:p w:rsidR="002D08B3" w:rsidRPr="00941E6F" w:rsidRDefault="002D08B3" w:rsidP="002D08B3">
      <w:pPr>
        <w:pStyle w:val="ListParagraph"/>
        <w:numPr>
          <w:ilvl w:val="0"/>
          <w:numId w:val="2"/>
        </w:numPr>
        <w:spacing w:after="0" w:line="240" w:lineRule="auto"/>
        <w:jc w:val="both"/>
        <w:rPr>
          <w:rFonts w:ascii="Times New Roman" w:hAnsi="Times New Roman"/>
          <w:sz w:val="20"/>
          <w:szCs w:val="20"/>
        </w:rPr>
      </w:pPr>
      <w:r w:rsidRPr="00941E6F">
        <w:rPr>
          <w:rFonts w:ascii="Times New Roman" w:hAnsi="Times New Roman"/>
          <w:noProof/>
          <w:sz w:val="20"/>
          <w:szCs w:val="20"/>
        </w:rPr>
        <w:t xml:space="preserve">Sun, W., Sun, D., Wei, Y. P., Liu, S. Y. and Zhang, S. Y. (2007). Oil-in-water emulsion stabilized by hydrophobically modified hydroxylehtyl cellulose: Adsorption and thickening effect. </w:t>
      </w:r>
      <w:r w:rsidRPr="00941E6F">
        <w:rPr>
          <w:rFonts w:ascii="Times New Roman" w:hAnsi="Times New Roman"/>
          <w:i/>
          <w:noProof/>
          <w:sz w:val="20"/>
          <w:szCs w:val="20"/>
        </w:rPr>
        <w:t>Journal of Colloid and Interfaces Science</w:t>
      </w:r>
      <w:r w:rsidRPr="00941E6F">
        <w:rPr>
          <w:rFonts w:ascii="Times New Roman" w:hAnsi="Times New Roman"/>
          <w:noProof/>
          <w:sz w:val="20"/>
          <w:szCs w:val="20"/>
        </w:rPr>
        <w:t xml:space="preserve"> 311: 228-236.</w:t>
      </w:r>
    </w:p>
    <w:p w:rsidR="00E66197" w:rsidRPr="002D08B3" w:rsidRDefault="002D08B3" w:rsidP="00136AC1">
      <w:pPr>
        <w:pStyle w:val="ListParagraph"/>
        <w:numPr>
          <w:ilvl w:val="0"/>
          <w:numId w:val="2"/>
        </w:numPr>
        <w:spacing w:after="0" w:line="240" w:lineRule="auto"/>
        <w:jc w:val="both"/>
        <w:rPr>
          <w:rFonts w:ascii="Times New Roman" w:hAnsi="Times New Roman"/>
          <w:sz w:val="20"/>
          <w:szCs w:val="20"/>
        </w:rPr>
      </w:pPr>
      <w:r w:rsidRPr="00941E6F">
        <w:rPr>
          <w:rFonts w:ascii="Times New Roman" w:hAnsi="Times New Roman"/>
          <w:noProof/>
          <w:sz w:val="20"/>
          <w:szCs w:val="20"/>
        </w:rPr>
        <w:t xml:space="preserve">Aqualon, (1999). </w:t>
      </w:r>
      <w:r w:rsidRPr="00941E6F">
        <w:rPr>
          <w:rFonts w:ascii="Times New Roman" w:hAnsi="Times New Roman"/>
          <w:i/>
          <w:noProof/>
          <w:sz w:val="20"/>
          <w:szCs w:val="20"/>
        </w:rPr>
        <w:t>Sodium Carboxymethylcellulose: Physical and Chemical Properties</w:t>
      </w:r>
      <w:r w:rsidRPr="00941E6F">
        <w:rPr>
          <w:rFonts w:ascii="Times New Roman" w:hAnsi="Times New Roman"/>
          <w:noProof/>
          <w:sz w:val="20"/>
          <w:szCs w:val="20"/>
        </w:rPr>
        <w:t>. Hercules Inc.: USA. 5-7. Accesed from www.</w:t>
      </w:r>
      <w:r w:rsidRPr="00941E6F">
        <w:rPr>
          <w:rFonts w:ascii="Times New Roman" w:hAnsi="Times New Roman"/>
          <w:sz w:val="20"/>
          <w:szCs w:val="20"/>
        </w:rPr>
        <w:t xml:space="preserve"> </w:t>
      </w:r>
      <w:r w:rsidRPr="00941E6F">
        <w:rPr>
          <w:rFonts w:ascii="Times New Roman" w:hAnsi="Times New Roman"/>
          <w:noProof/>
          <w:sz w:val="20"/>
          <w:szCs w:val="20"/>
        </w:rPr>
        <w:t>brenntagspecialties.com.</w:t>
      </w:r>
    </w:p>
    <w:sectPr w:rsidR="00E66197" w:rsidRPr="002D08B3" w:rsidSect="0082511E">
      <w:headerReference w:type="even" r:id="rId20"/>
      <w:headerReference w:type="default" r:id="rId21"/>
      <w:footerReference w:type="even" r:id="rId22"/>
      <w:footerReference w:type="default" r:id="rId23"/>
      <w:pgSz w:w="12240" w:h="15840" w:code="1"/>
      <w:pgMar w:top="1800" w:right="1469" w:bottom="1699" w:left="1440" w:header="706" w:footer="706" w:gutter="0"/>
      <w:pgNumType w:start="2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2D08B3">
      <w:rPr>
        <w:rFonts w:ascii="Times New Roman" w:hAnsi="Times New Roman"/>
        <w:noProof/>
      </w:rPr>
      <w:t>278</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2D08B3">
      <w:rPr>
        <w:rFonts w:ascii="Times New Roman" w:hAnsi="Times New Roman"/>
        <w:noProof/>
      </w:rPr>
      <w:t>279</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8B3" w:rsidRPr="002D08B3" w:rsidRDefault="002D08B3" w:rsidP="002D08B3">
    <w:pPr>
      <w:widowControl w:val="0"/>
      <w:autoSpaceDE w:val="0"/>
      <w:autoSpaceDN w:val="0"/>
      <w:adjustRightInd w:val="0"/>
      <w:spacing w:after="0" w:line="240" w:lineRule="auto"/>
      <w:ind w:left="994" w:hanging="994"/>
      <w:rPr>
        <w:rFonts w:ascii="Times New Roman" w:hAnsi="Times New Roman"/>
        <w:sz w:val="20"/>
        <w:szCs w:val="20"/>
        <w:lang w:val="en-GB"/>
      </w:rPr>
    </w:pPr>
    <w:r>
      <w:rPr>
        <w:rFonts w:ascii="Times New Roman" w:hAnsi="Times New Roman"/>
        <w:sz w:val="20"/>
        <w:szCs w:val="20"/>
      </w:rPr>
      <w:t>Suria et al</w:t>
    </w:r>
    <w:r w:rsidR="00A14DB9" w:rsidRPr="002D08B3">
      <w:rPr>
        <w:rFonts w:ascii="Times New Roman" w:hAnsi="Times New Roman"/>
        <w:sz w:val="20"/>
        <w:szCs w:val="20"/>
      </w:rPr>
      <w:t xml:space="preserve">:  </w:t>
    </w:r>
    <w:r>
      <w:rPr>
        <w:rFonts w:ascii="Times New Roman" w:hAnsi="Times New Roman"/>
        <w:sz w:val="20"/>
        <w:szCs w:val="20"/>
      </w:rPr>
      <w:tab/>
    </w:r>
    <w:r w:rsidRPr="002D08B3">
      <w:rPr>
        <w:rFonts w:ascii="Times New Roman" w:hAnsi="Times New Roman"/>
        <w:sz w:val="20"/>
        <w:szCs w:val="20"/>
        <w:lang w:val="en-GB"/>
      </w:rPr>
      <w:t>FORMULATION AND PHYSICAL CHARACTERIZATION OF MICROEMULSIONS BASED CARBOXYMETHYL CELLULOSE AS VITAMIN C CARRIER</w:t>
    </w:r>
  </w:p>
  <w:p w:rsidR="00A14DB9" w:rsidRPr="002D08B3" w:rsidRDefault="00A14DB9" w:rsidP="002D08B3">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2D08B3"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531BCF">
      <w:rPr>
        <w:rFonts w:ascii="Times New Roman" w:hAnsi="Times New Roman"/>
        <w:i/>
        <w:lang w:val="en-US"/>
      </w:rPr>
      <w:t>1</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2D08B3">
      <w:rPr>
        <w:rFonts w:ascii="Times New Roman" w:hAnsi="Times New Roman"/>
        <w:i/>
        <w:lang w:val="en-US"/>
      </w:rPr>
      <w:t>275 - 283</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D40007D"/>
    <w:multiLevelType w:val="hybridMultilevel"/>
    <w:tmpl w:val="92647D72"/>
    <w:lvl w:ilvl="0" w:tplc="F0F68C48">
      <w:start w:val="1"/>
      <w:numFmt w:val="decimal"/>
      <w:pStyle w:val="EndNoteBibliography"/>
      <w:lvlText w:val="%1."/>
      <w:lvlJc w:val="left"/>
      <w:pPr>
        <w:ind w:left="3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B35D1"/>
    <w:rsid w:val="001D035A"/>
    <w:rsid w:val="001E6B6A"/>
    <w:rsid w:val="00295A67"/>
    <w:rsid w:val="002B188F"/>
    <w:rsid w:val="002D08B3"/>
    <w:rsid w:val="002F2505"/>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2511E"/>
    <w:rsid w:val="00862958"/>
    <w:rsid w:val="008B1EAF"/>
    <w:rsid w:val="008B3A1F"/>
    <w:rsid w:val="008B470E"/>
    <w:rsid w:val="008C77F2"/>
    <w:rsid w:val="008E5BBF"/>
    <w:rsid w:val="00994325"/>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A513F"/>
    <w:rsid w:val="00D31697"/>
    <w:rsid w:val="00D4023F"/>
    <w:rsid w:val="00D75B35"/>
    <w:rsid w:val="00D7711C"/>
    <w:rsid w:val="00D878E4"/>
    <w:rsid w:val="00D9792A"/>
    <w:rsid w:val="00E66197"/>
    <w:rsid w:val="00F24A99"/>
    <w:rsid w:val="00F31093"/>
    <w:rsid w:val="00F50BDF"/>
    <w:rsid w:val="00F97683"/>
    <w:rsid w:val="00F97FBE"/>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82511E"/>
  </w:style>
  <w:style w:type="table" w:customStyle="1" w:styleId="LightShading2">
    <w:name w:val="Light Shading2"/>
    <w:basedOn w:val="TableNormal"/>
    <w:uiPriority w:val="60"/>
    <w:rsid w:val="0082511E"/>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943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7711C"/>
    <w:rPr>
      <w:rFonts w:eastAsia="Times New Roman"/>
      <w:sz w:val="22"/>
      <w:szCs w:val="22"/>
      <w:lang w:bidi="en-US"/>
    </w:rPr>
  </w:style>
  <w:style w:type="paragraph" w:customStyle="1" w:styleId="EndNoteBibliography">
    <w:name w:val="EndNote Bibliography"/>
    <w:basedOn w:val="Normal"/>
    <w:link w:val="EndNoteBibliographyChar"/>
    <w:rsid w:val="002D08B3"/>
    <w:pPr>
      <w:numPr>
        <w:numId w:val="2"/>
      </w:numPr>
      <w:spacing w:line="240" w:lineRule="auto"/>
      <w:jc w:val="both"/>
    </w:pPr>
    <w:rPr>
      <w:rFonts w:ascii="Times New Roman" w:eastAsiaTheme="minorHAnsi" w:hAnsi="Times New Roman"/>
      <w:noProof/>
      <w:sz w:val="24"/>
      <w:lang w:val="en-MY"/>
    </w:rPr>
  </w:style>
  <w:style w:type="character" w:customStyle="1" w:styleId="EndNoteBibliographyChar">
    <w:name w:val="EndNote Bibliography Char"/>
    <w:basedOn w:val="ListParagraphChar"/>
    <w:link w:val="EndNoteBibliography"/>
    <w:rsid w:val="002D08B3"/>
    <w:rPr>
      <w:rFonts w:ascii="Times New Roman" w:eastAsiaTheme="minorHAnsi" w:hAnsi="Times New Roman"/>
      <w:noProof/>
      <w:sz w:val="24"/>
      <w:szCs w:val="22"/>
      <w:lang w:val="en-MY"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link w:val="ListParagraphChar"/>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82511E"/>
  </w:style>
  <w:style w:type="table" w:customStyle="1" w:styleId="LightShading2">
    <w:name w:val="Light Shading2"/>
    <w:basedOn w:val="TableNormal"/>
    <w:uiPriority w:val="60"/>
    <w:rsid w:val="0082511E"/>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99432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7711C"/>
    <w:rPr>
      <w:rFonts w:eastAsia="Times New Roman"/>
      <w:sz w:val="22"/>
      <w:szCs w:val="22"/>
      <w:lang w:bidi="en-US"/>
    </w:rPr>
  </w:style>
  <w:style w:type="paragraph" w:customStyle="1" w:styleId="EndNoteBibliography">
    <w:name w:val="EndNote Bibliography"/>
    <w:basedOn w:val="Normal"/>
    <w:link w:val="EndNoteBibliographyChar"/>
    <w:rsid w:val="002D08B3"/>
    <w:pPr>
      <w:numPr>
        <w:numId w:val="2"/>
      </w:numPr>
      <w:spacing w:line="240" w:lineRule="auto"/>
      <w:jc w:val="both"/>
    </w:pPr>
    <w:rPr>
      <w:rFonts w:ascii="Times New Roman" w:eastAsiaTheme="minorHAnsi" w:hAnsi="Times New Roman"/>
      <w:noProof/>
      <w:sz w:val="24"/>
      <w:lang w:val="en-MY"/>
    </w:rPr>
  </w:style>
  <w:style w:type="character" w:customStyle="1" w:styleId="EndNoteBibliographyChar">
    <w:name w:val="EndNote Bibliography Char"/>
    <w:basedOn w:val="ListParagraphChar"/>
    <w:link w:val="EndNoteBibliography"/>
    <w:rsid w:val="002D08B3"/>
    <w:rPr>
      <w:rFonts w:ascii="Times New Roman" w:eastAsiaTheme="minorHAnsi" w:hAnsi="Times New Roman"/>
      <w:noProof/>
      <w:sz w:val="24"/>
      <w:szCs w:val="22"/>
      <w:lang w:val="en-MY"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09118-1F17-4288-A80B-EBE8405AA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4308</Words>
  <Characters>24562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28813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4</cp:revision>
  <dcterms:created xsi:type="dcterms:W3CDTF">2015-02-17T07:31:00Z</dcterms:created>
  <dcterms:modified xsi:type="dcterms:W3CDTF">2015-02-17T15:59:00Z</dcterms:modified>
</cp:coreProperties>
</file>