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762A" w:rsidRPr="00802DCC" w:rsidRDefault="001B35D1" w:rsidP="000100A2">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136AC1" w:rsidRPr="00136AC1" w:rsidRDefault="00136AC1" w:rsidP="006B1068">
      <w:pPr>
        <w:spacing w:after="0" w:line="240" w:lineRule="auto"/>
        <w:jc w:val="center"/>
        <w:rPr>
          <w:rFonts w:ascii="Times New Roman" w:hAnsi="Times New Roman"/>
          <w:noProof/>
          <w:sz w:val="20"/>
          <w:szCs w:val="20"/>
          <w:lang w:bidi="ar-SA"/>
        </w:rPr>
      </w:pPr>
    </w:p>
    <w:p w:rsidR="00B43CBE" w:rsidRPr="006A1605" w:rsidRDefault="00B43CBE" w:rsidP="00B43CBE">
      <w:pPr>
        <w:spacing w:after="0" w:line="240" w:lineRule="auto"/>
        <w:jc w:val="center"/>
        <w:rPr>
          <w:rFonts w:ascii="Times New Roman" w:hAnsi="Times New Roman"/>
          <w:bCs/>
          <w:sz w:val="28"/>
          <w:szCs w:val="28"/>
          <w:lang w:eastAsia="en-GB"/>
        </w:rPr>
      </w:pPr>
      <w:r w:rsidRPr="006A1605">
        <w:rPr>
          <w:rFonts w:ascii="Times New Roman" w:hAnsi="Times New Roman"/>
          <w:bCs/>
          <w:sz w:val="28"/>
          <w:szCs w:val="28"/>
          <w:lang w:eastAsia="en-GB"/>
        </w:rPr>
        <w:t>ENHANCEMENT OF PALM OIL EXTRACTION USING CELL WALL DEGRADING ENZYME FORMULATION</w:t>
      </w:r>
    </w:p>
    <w:p w:rsidR="006768E9" w:rsidRPr="00802DCC" w:rsidRDefault="006768E9" w:rsidP="00B43CBE">
      <w:pPr>
        <w:spacing w:after="0" w:line="240" w:lineRule="auto"/>
        <w:jc w:val="center"/>
        <w:rPr>
          <w:rFonts w:ascii="Times New Roman" w:hAnsi="Times New Roman"/>
          <w:noProof/>
          <w:sz w:val="24"/>
          <w:szCs w:val="24"/>
          <w:lang w:bidi="ar-SA"/>
        </w:rPr>
      </w:pPr>
    </w:p>
    <w:p w:rsidR="006768E9" w:rsidRPr="00802DCC" w:rsidRDefault="00B43CBE" w:rsidP="006B1068">
      <w:pPr>
        <w:spacing w:after="0" w:line="240" w:lineRule="auto"/>
        <w:jc w:val="center"/>
        <w:rPr>
          <w:rFonts w:ascii="Times New Roman" w:hAnsi="Times New Roman"/>
          <w:noProof/>
          <w:sz w:val="20"/>
          <w:szCs w:val="20"/>
          <w:lang w:bidi="ar-SA"/>
        </w:rPr>
      </w:pPr>
      <w:r w:rsidRPr="006A1605">
        <w:rPr>
          <w:rFonts w:ascii="Times New Roman" w:hAnsi="Times New Roman"/>
          <w:sz w:val="24"/>
          <w:szCs w:val="24"/>
          <w:lang w:eastAsia="en-GB"/>
        </w:rPr>
        <w:t>(</w:t>
      </w:r>
      <w:r w:rsidRPr="006A1605">
        <w:rPr>
          <w:rFonts w:ascii="Times New Roman" w:hAnsi="Times New Roman"/>
          <w:sz w:val="24"/>
          <w:szCs w:val="24"/>
        </w:rPr>
        <w:t>Peningkatan Pengekstrakan Minyak Kelapa Sawit Melalui Penggunaan Enzim Degradasi Dinding Sel)</w:t>
      </w:r>
    </w:p>
    <w:p w:rsidR="00B43CBE" w:rsidRDefault="00B43CBE" w:rsidP="006B1068">
      <w:pPr>
        <w:spacing w:after="0" w:line="240" w:lineRule="auto"/>
        <w:jc w:val="center"/>
        <w:rPr>
          <w:rFonts w:ascii="Times New Roman" w:hAnsi="Times New Roman"/>
          <w:noProof/>
          <w:sz w:val="20"/>
          <w:szCs w:val="20"/>
          <w:lang w:bidi="ar-SA"/>
        </w:rPr>
      </w:pPr>
    </w:p>
    <w:p w:rsidR="00B43CBE" w:rsidRPr="009E7E52" w:rsidRDefault="00B43CBE" w:rsidP="00B43CBE">
      <w:pPr>
        <w:spacing w:after="0" w:line="240" w:lineRule="auto"/>
        <w:jc w:val="center"/>
        <w:rPr>
          <w:rFonts w:ascii="Times New Roman" w:eastAsiaTheme="minorEastAsia" w:hAnsi="Times New Roman"/>
          <w:color w:val="000000"/>
          <w:sz w:val="20"/>
          <w:szCs w:val="18"/>
          <w:shd w:val="clear" w:color="auto" w:fill="FFFFFF"/>
          <w:vertAlign w:val="superscript"/>
        </w:rPr>
      </w:pPr>
      <w:r>
        <w:rPr>
          <w:rFonts w:ascii="Times New Roman" w:eastAsiaTheme="minorEastAsia" w:hAnsi="Times New Roman"/>
          <w:color w:val="000000"/>
          <w:sz w:val="20"/>
          <w:szCs w:val="18"/>
          <w:shd w:val="clear" w:color="auto" w:fill="FFFFFF"/>
        </w:rPr>
        <w:t>Hemavathi Silvamany and</w:t>
      </w:r>
      <w:r w:rsidRPr="009E7E52">
        <w:rPr>
          <w:rFonts w:ascii="Times New Roman" w:eastAsiaTheme="minorEastAsia" w:hAnsi="Times New Roman"/>
          <w:color w:val="000000"/>
          <w:sz w:val="20"/>
          <w:szCs w:val="18"/>
          <w:shd w:val="clear" w:color="auto" w:fill="FFFFFF"/>
        </w:rPr>
        <w:t xml:space="preserve"> Jamaliah Md Jahim</w:t>
      </w:r>
      <w:r>
        <w:rPr>
          <w:rFonts w:ascii="Times New Roman" w:eastAsiaTheme="minorEastAsia" w:hAnsi="Times New Roman"/>
          <w:color w:val="000000"/>
          <w:sz w:val="20"/>
          <w:szCs w:val="18"/>
          <w:shd w:val="clear" w:color="auto" w:fill="FFFFFF"/>
        </w:rPr>
        <w:t>*</w:t>
      </w:r>
    </w:p>
    <w:p w:rsidR="006768E9" w:rsidRPr="00802DCC" w:rsidRDefault="006768E9" w:rsidP="00B43CBE">
      <w:pPr>
        <w:spacing w:after="0" w:line="240" w:lineRule="auto"/>
        <w:jc w:val="center"/>
        <w:rPr>
          <w:rFonts w:ascii="Times New Roman" w:hAnsi="Times New Roman"/>
          <w:noProof/>
          <w:sz w:val="18"/>
          <w:szCs w:val="18"/>
          <w:lang w:bidi="ar-SA"/>
        </w:rPr>
      </w:pPr>
    </w:p>
    <w:p w:rsidR="00B43CBE" w:rsidRDefault="00B43CBE" w:rsidP="00B43CBE">
      <w:pPr>
        <w:spacing w:after="0" w:line="240" w:lineRule="auto"/>
        <w:jc w:val="center"/>
        <w:rPr>
          <w:rFonts w:ascii="Times New Roman" w:hAnsi="Times New Roman"/>
          <w:i/>
          <w:iCs/>
          <w:sz w:val="18"/>
          <w:szCs w:val="18"/>
          <w:lang w:eastAsia="en-GB"/>
        </w:rPr>
      </w:pPr>
      <w:r w:rsidRPr="009E7E52">
        <w:rPr>
          <w:rFonts w:ascii="Times New Roman" w:hAnsi="Times New Roman"/>
          <w:i/>
          <w:iCs/>
          <w:sz w:val="18"/>
          <w:szCs w:val="18"/>
          <w:lang w:eastAsia="en-GB"/>
        </w:rPr>
        <w:t xml:space="preserve">Department of Chemical and Process Engineering, </w:t>
      </w:r>
    </w:p>
    <w:p w:rsidR="00B43CBE" w:rsidRDefault="00B43CBE" w:rsidP="00B43CBE">
      <w:pPr>
        <w:spacing w:after="0" w:line="240" w:lineRule="auto"/>
        <w:jc w:val="center"/>
        <w:rPr>
          <w:rFonts w:ascii="Times New Roman" w:hAnsi="Times New Roman"/>
          <w:i/>
          <w:iCs/>
          <w:sz w:val="18"/>
          <w:szCs w:val="18"/>
          <w:lang w:eastAsia="en-GB"/>
        </w:rPr>
      </w:pPr>
      <w:r w:rsidRPr="009E7E52">
        <w:rPr>
          <w:rFonts w:ascii="Times New Roman" w:hAnsi="Times New Roman"/>
          <w:i/>
          <w:iCs/>
          <w:sz w:val="18"/>
          <w:szCs w:val="18"/>
          <w:lang w:eastAsia="en-GB"/>
        </w:rPr>
        <w:t xml:space="preserve">Faculty of Engineering and Built Environment, </w:t>
      </w:r>
    </w:p>
    <w:p w:rsidR="00B43CBE" w:rsidRPr="009E7E52" w:rsidRDefault="00B43CBE" w:rsidP="00B43CBE">
      <w:pPr>
        <w:spacing w:after="0" w:line="240" w:lineRule="auto"/>
        <w:jc w:val="center"/>
        <w:rPr>
          <w:rFonts w:ascii="Times New Roman" w:hAnsi="Times New Roman"/>
          <w:sz w:val="18"/>
          <w:szCs w:val="18"/>
          <w:lang w:eastAsia="en-GB"/>
        </w:rPr>
      </w:pPr>
      <w:r w:rsidRPr="009E7E52">
        <w:rPr>
          <w:rFonts w:ascii="Times New Roman" w:hAnsi="Times New Roman"/>
          <w:i/>
          <w:iCs/>
          <w:sz w:val="18"/>
          <w:szCs w:val="18"/>
          <w:lang w:eastAsia="en-GB"/>
        </w:rPr>
        <w:t>Universiti Kebangsaan Malaysia, 43600 Bangi, Selangor, Malaysia</w:t>
      </w:r>
    </w:p>
    <w:p w:rsidR="006768E9" w:rsidRPr="00802DCC" w:rsidRDefault="006768E9" w:rsidP="00B43CBE">
      <w:pPr>
        <w:spacing w:after="0" w:line="240" w:lineRule="auto"/>
        <w:jc w:val="center"/>
        <w:rPr>
          <w:rFonts w:ascii="Times New Roman" w:hAnsi="Times New Roman"/>
          <w:noProof/>
          <w:sz w:val="18"/>
          <w:szCs w:val="18"/>
          <w:lang w:bidi="ar-SA"/>
        </w:rPr>
      </w:pPr>
    </w:p>
    <w:p w:rsidR="006768E9" w:rsidRPr="00802DCC" w:rsidRDefault="006768E9" w:rsidP="00B43CBE">
      <w:pPr>
        <w:spacing w:after="0" w:line="240" w:lineRule="auto"/>
        <w:jc w:val="center"/>
        <w:rPr>
          <w:rFonts w:ascii="Times New Roman" w:hAnsi="Times New Roman"/>
          <w:i/>
          <w:sz w:val="18"/>
          <w:szCs w:val="18"/>
          <w:lang w:eastAsia="en-GB"/>
        </w:rPr>
      </w:pPr>
      <w:r w:rsidRPr="00802DCC">
        <w:rPr>
          <w:rFonts w:ascii="Times New Roman" w:hAnsi="Times New Roman"/>
          <w:i/>
          <w:noProof/>
          <w:sz w:val="18"/>
          <w:szCs w:val="18"/>
          <w:lang w:bidi="ar-SA"/>
        </w:rPr>
        <w:t>*Corresponding author:</w:t>
      </w:r>
      <w:r w:rsidR="00136AC1">
        <w:rPr>
          <w:rFonts w:ascii="Times New Roman" w:hAnsi="Times New Roman"/>
          <w:i/>
          <w:noProof/>
          <w:sz w:val="18"/>
          <w:szCs w:val="18"/>
          <w:lang w:bidi="ar-SA"/>
        </w:rPr>
        <w:t xml:space="preserve"> </w:t>
      </w:r>
      <w:r w:rsidR="00B43CBE" w:rsidRPr="006A1605">
        <w:rPr>
          <w:rFonts w:ascii="Times New Roman" w:hAnsi="Times New Roman"/>
          <w:i/>
          <w:iCs/>
          <w:sz w:val="18"/>
          <w:szCs w:val="18"/>
          <w:lang w:eastAsia="en-GB"/>
        </w:rPr>
        <w:t>jamal@eng.ukm.my</w:t>
      </w: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B43CBE" w:rsidRPr="002322E8" w:rsidRDefault="00B43CBE" w:rsidP="00B43CBE">
      <w:pPr>
        <w:spacing w:after="0" w:line="240" w:lineRule="auto"/>
        <w:jc w:val="both"/>
        <w:rPr>
          <w:rFonts w:ascii="Times New Roman" w:hAnsi="Times New Roman"/>
          <w:color w:val="000000"/>
          <w:sz w:val="18"/>
          <w:szCs w:val="18"/>
          <w:shd w:val="clear" w:color="auto" w:fill="FFFFFF"/>
        </w:rPr>
      </w:pPr>
      <w:r w:rsidRPr="002322E8">
        <w:rPr>
          <w:rFonts w:ascii="Times New Roman" w:hAnsi="Times New Roman"/>
          <w:color w:val="000000"/>
          <w:sz w:val="18"/>
          <w:szCs w:val="18"/>
          <w:shd w:val="clear" w:color="auto" w:fill="FFFFFF"/>
        </w:rPr>
        <w:t>In this recent work, application of aqueous enzymatic process to enhance recovery of palm oil was studied. Experiments were carried out to investigate the structural carbohydrate composition of oil palm mesocarp (</w:t>
      </w:r>
      <w:r w:rsidRPr="002322E8">
        <w:rPr>
          <w:rFonts w:ascii="Times New Roman" w:hAnsi="Times New Roman"/>
          <w:i/>
          <w:color w:val="000000"/>
          <w:sz w:val="18"/>
          <w:szCs w:val="18"/>
          <w:shd w:val="clear" w:color="auto" w:fill="FFFFFF"/>
        </w:rPr>
        <w:t>Elaeis guineensis</w:t>
      </w:r>
      <w:r w:rsidRPr="002322E8">
        <w:rPr>
          <w:rFonts w:ascii="Times New Roman" w:hAnsi="Times New Roman"/>
          <w:color w:val="000000"/>
          <w:sz w:val="18"/>
          <w:szCs w:val="18"/>
          <w:shd w:val="clear" w:color="auto" w:fill="FFFFFF"/>
        </w:rPr>
        <w:t>) and to analyze the effect of different combination of enzymes on the palm oil recovery and degree of digestibility and the respective correlation. The optimum combination of enzymes comprising of Cellic CTec2 (</w:t>
      </w:r>
      <w:r w:rsidRPr="0072343B">
        <w:rPr>
          <w:rFonts w:ascii="Times New Roman" w:eastAsiaTheme="minorEastAsia" w:hAnsi="Times New Roman"/>
          <w:sz w:val="18"/>
          <w:szCs w:val="20"/>
          <w:lang w:eastAsia="zh-CN"/>
        </w:rPr>
        <w:t>X</w:t>
      </w:r>
      <w:r w:rsidRPr="0072343B">
        <w:rPr>
          <w:rFonts w:ascii="Times New Roman" w:eastAsiaTheme="minorEastAsia" w:hAnsi="Times New Roman"/>
          <w:sz w:val="18"/>
          <w:szCs w:val="20"/>
          <w:vertAlign w:val="subscript"/>
          <w:lang w:eastAsia="zh-CN"/>
        </w:rPr>
        <w:t>1</w:t>
      </w:r>
      <w:r w:rsidRPr="002322E8">
        <w:rPr>
          <w:rFonts w:ascii="Times New Roman" w:hAnsi="Times New Roman"/>
          <w:color w:val="000000"/>
          <w:sz w:val="18"/>
          <w:szCs w:val="18"/>
          <w:shd w:val="clear" w:color="auto" w:fill="FFFFFF"/>
        </w:rPr>
        <w:t>), Cellic HTec2 (</w:t>
      </w:r>
      <w:r w:rsidRPr="0072343B">
        <w:rPr>
          <w:rFonts w:ascii="Times New Roman" w:eastAsiaTheme="minorEastAsia" w:hAnsi="Times New Roman"/>
          <w:sz w:val="18"/>
          <w:szCs w:val="20"/>
          <w:lang w:eastAsia="zh-CN"/>
        </w:rPr>
        <w:t>X</w:t>
      </w:r>
      <w:r w:rsidRPr="0072343B">
        <w:rPr>
          <w:rFonts w:ascii="Times New Roman" w:eastAsiaTheme="minorEastAsia" w:hAnsi="Times New Roman"/>
          <w:sz w:val="18"/>
          <w:szCs w:val="20"/>
          <w:vertAlign w:val="subscript"/>
          <w:lang w:eastAsia="zh-CN"/>
        </w:rPr>
        <w:t>2</w:t>
      </w:r>
      <w:r w:rsidRPr="002322E8">
        <w:rPr>
          <w:rFonts w:ascii="Times New Roman" w:hAnsi="Times New Roman"/>
          <w:color w:val="000000"/>
          <w:sz w:val="18"/>
          <w:szCs w:val="18"/>
          <w:shd w:val="clear" w:color="auto" w:fill="FFFFFF"/>
        </w:rPr>
        <w:t>) and Pectinex Ultra SP</w:t>
      </w:r>
      <w:r>
        <w:rPr>
          <w:rFonts w:ascii="Times New Roman" w:hAnsi="Times New Roman"/>
          <w:color w:val="000000"/>
          <w:sz w:val="18"/>
          <w:szCs w:val="18"/>
          <w:shd w:val="clear" w:color="auto" w:fill="FFFFFF"/>
        </w:rPr>
        <w:t>-</w:t>
      </w:r>
      <w:r w:rsidRPr="0072343B">
        <w:rPr>
          <w:rFonts w:ascii="Times New Roman" w:hAnsi="Times New Roman"/>
          <w:color w:val="000000"/>
          <w:sz w:val="18"/>
          <w:szCs w:val="18"/>
          <w:shd w:val="clear" w:color="auto" w:fill="FFFFFF"/>
        </w:rPr>
        <w:t>L (</w:t>
      </w:r>
      <w:r w:rsidRPr="0072343B">
        <w:rPr>
          <w:rFonts w:ascii="Times New Roman" w:eastAsiaTheme="minorEastAsia" w:hAnsi="Times New Roman"/>
          <w:sz w:val="18"/>
          <w:szCs w:val="18"/>
          <w:lang w:eastAsia="zh-CN"/>
        </w:rPr>
        <w:t>X</w:t>
      </w:r>
      <w:r w:rsidRPr="0072343B">
        <w:rPr>
          <w:rFonts w:ascii="Times New Roman" w:eastAsiaTheme="minorEastAsia" w:hAnsi="Times New Roman"/>
          <w:sz w:val="18"/>
          <w:szCs w:val="18"/>
          <w:vertAlign w:val="subscript"/>
          <w:lang w:eastAsia="zh-CN"/>
        </w:rPr>
        <w:t>3</w:t>
      </w:r>
      <w:r w:rsidRPr="002322E8">
        <w:rPr>
          <w:rFonts w:ascii="Times New Roman" w:hAnsi="Times New Roman"/>
          <w:color w:val="000000"/>
          <w:sz w:val="18"/>
          <w:szCs w:val="18"/>
          <w:shd w:val="clear" w:color="auto" w:fill="FFFFFF"/>
        </w:rPr>
        <w:t xml:space="preserve">) for </w:t>
      </w:r>
      <w:r>
        <w:rPr>
          <w:rFonts w:ascii="Times New Roman" w:hAnsi="Times New Roman"/>
          <w:color w:val="000000"/>
          <w:sz w:val="18"/>
          <w:szCs w:val="18"/>
          <w:shd w:val="clear" w:color="auto" w:fill="FFFFFF"/>
        </w:rPr>
        <w:t>Aqueous Enzymatic Oil Extraction Process (</w:t>
      </w:r>
      <w:r w:rsidRPr="002322E8">
        <w:rPr>
          <w:rFonts w:ascii="Times New Roman" w:hAnsi="Times New Roman"/>
          <w:color w:val="000000"/>
          <w:sz w:val="18"/>
          <w:szCs w:val="18"/>
          <w:shd w:val="clear" w:color="auto" w:fill="FFFFFF"/>
        </w:rPr>
        <w:t>AE</w:t>
      </w:r>
      <w:r>
        <w:rPr>
          <w:rFonts w:ascii="Times New Roman" w:hAnsi="Times New Roman"/>
          <w:color w:val="000000"/>
          <w:sz w:val="18"/>
          <w:szCs w:val="18"/>
          <w:shd w:val="clear" w:color="auto" w:fill="FFFFFF"/>
        </w:rPr>
        <w:t>OE</w:t>
      </w:r>
      <w:r w:rsidRPr="002322E8">
        <w:rPr>
          <w:rFonts w:ascii="Times New Roman" w:hAnsi="Times New Roman"/>
          <w:color w:val="000000"/>
          <w:sz w:val="18"/>
          <w:szCs w:val="18"/>
          <w:shd w:val="clear" w:color="auto" w:fill="FFFFFF"/>
        </w:rPr>
        <w:t>P</w:t>
      </w:r>
      <w:r>
        <w:rPr>
          <w:rFonts w:ascii="Times New Roman" w:hAnsi="Times New Roman"/>
          <w:color w:val="000000"/>
          <w:sz w:val="18"/>
          <w:szCs w:val="18"/>
          <w:shd w:val="clear" w:color="auto" w:fill="FFFFFF"/>
        </w:rPr>
        <w:t>)</w:t>
      </w:r>
      <w:r w:rsidRPr="002322E8">
        <w:rPr>
          <w:rFonts w:ascii="Times New Roman" w:hAnsi="Times New Roman"/>
          <w:color w:val="000000"/>
          <w:sz w:val="18"/>
          <w:szCs w:val="18"/>
          <w:shd w:val="clear" w:color="auto" w:fill="FFFFFF"/>
        </w:rPr>
        <w:t xml:space="preserve">, were determined using Simplex Lattice mixture </w:t>
      </w:r>
      <w:r w:rsidRPr="00CD25EB">
        <w:rPr>
          <w:rFonts w:ascii="Times New Roman" w:hAnsi="Times New Roman"/>
          <w:color w:val="000000"/>
          <w:sz w:val="18"/>
          <w:szCs w:val="18"/>
          <w:shd w:val="clear" w:color="auto" w:fill="FFFFFF"/>
        </w:rPr>
        <w:t>design under fixed parameters. Maximum oil recovery of 88% was achieved with ratio of enzymes</w:t>
      </w:r>
      <w:r>
        <w:rPr>
          <w:rFonts w:ascii="Times New Roman" w:hAnsi="Times New Roman"/>
          <w:color w:val="000000"/>
          <w:sz w:val="18"/>
          <w:szCs w:val="18"/>
          <w:shd w:val="clear" w:color="auto" w:fill="FFFFFF"/>
        </w:rPr>
        <w:t xml:space="preserve"> at 0.46: 0.34: </w:t>
      </w:r>
      <w:r w:rsidRPr="00CD25EB">
        <w:rPr>
          <w:rFonts w:ascii="Times New Roman" w:hAnsi="Times New Roman"/>
          <w:color w:val="000000"/>
          <w:sz w:val="18"/>
          <w:szCs w:val="18"/>
          <w:shd w:val="clear" w:color="auto" w:fill="FFFFFF"/>
        </w:rPr>
        <w:t>0.2</w:t>
      </w:r>
      <w:r>
        <w:rPr>
          <w:rFonts w:ascii="Times New Roman" w:hAnsi="Times New Roman"/>
          <w:color w:val="000000"/>
          <w:sz w:val="18"/>
          <w:szCs w:val="18"/>
          <w:shd w:val="clear" w:color="auto" w:fill="FFFFFF"/>
        </w:rPr>
        <w:t xml:space="preserve"> </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1</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2</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3</w:t>
      </w:r>
      <w:r w:rsidRPr="00F70814">
        <w:rPr>
          <w:rFonts w:ascii="Times New Roman" w:eastAsiaTheme="minorEastAsia" w:hAnsi="Times New Roman"/>
          <w:sz w:val="18"/>
          <w:szCs w:val="18"/>
          <w:lang w:eastAsia="zh-CN"/>
        </w:rPr>
        <w:t>),</w:t>
      </w:r>
      <w:r>
        <w:rPr>
          <w:rFonts w:ascii="Times New Roman" w:eastAsiaTheme="minorEastAsia" w:hAnsi="Times New Roman"/>
          <w:sz w:val="20"/>
          <w:szCs w:val="20"/>
          <w:lang w:eastAsia="zh-CN"/>
        </w:rPr>
        <w:t xml:space="preserve"> </w:t>
      </w:r>
      <w:r w:rsidRPr="00CD25EB">
        <w:rPr>
          <w:rFonts w:ascii="Times New Roman" w:hAnsi="Times New Roman"/>
          <w:color w:val="000000"/>
          <w:sz w:val="18"/>
          <w:szCs w:val="18"/>
          <w:shd w:val="clear" w:color="auto" w:fill="FFFFFF"/>
        </w:rPr>
        <w:t>at enzyme loading of 30 mg</w:t>
      </w:r>
      <w:r w:rsidRPr="00CD25EB">
        <w:rPr>
          <w:rFonts w:ascii="Times New Roman" w:hAnsi="Times New Roman"/>
          <w:color w:val="000000"/>
          <w:sz w:val="18"/>
          <w:szCs w:val="18"/>
          <w:shd w:val="clear" w:color="auto" w:fill="FFFFFF"/>
          <w:vertAlign w:val="subscript"/>
        </w:rPr>
        <w:t>protein</w:t>
      </w:r>
      <w:r w:rsidRPr="00CD25EB">
        <w:rPr>
          <w:rFonts w:ascii="Times New Roman" w:hAnsi="Times New Roman"/>
          <w:color w:val="000000"/>
          <w:sz w:val="18"/>
          <w:szCs w:val="18"/>
          <w:shd w:val="clear" w:color="auto" w:fill="FFFFFF"/>
        </w:rPr>
        <w:t xml:space="preserve"> /10</w:t>
      </w:r>
      <w:r w:rsidRPr="002322E8">
        <w:rPr>
          <w:rFonts w:ascii="Times New Roman" w:hAnsi="Times New Roman"/>
          <w:color w:val="000000"/>
          <w:sz w:val="18"/>
          <w:szCs w:val="18"/>
          <w:shd w:val="clear" w:color="auto" w:fill="FFFFFF"/>
        </w:rPr>
        <w:t xml:space="preserve"> g</w:t>
      </w:r>
      <w:r w:rsidRPr="002322E8">
        <w:rPr>
          <w:rFonts w:ascii="Times New Roman" w:hAnsi="Times New Roman"/>
          <w:color w:val="000000"/>
          <w:sz w:val="18"/>
          <w:szCs w:val="18"/>
          <w:shd w:val="clear" w:color="auto" w:fill="FFFFFF"/>
          <w:vertAlign w:val="subscript"/>
        </w:rPr>
        <w:t>substrate</w:t>
      </w:r>
      <w:r w:rsidRPr="002322E8">
        <w:rPr>
          <w:rFonts w:ascii="Times New Roman" w:hAnsi="Times New Roman"/>
          <w:color w:val="000000"/>
          <w:sz w:val="18"/>
          <w:szCs w:val="18"/>
          <w:shd w:val="clear" w:color="auto" w:fill="FFFFFF"/>
        </w:rPr>
        <w:t>, substrate loading of 50 %w/v, pH 4.8, and 2 hours of incubation at 50 ºC. The conversion of reducing sugar at corresponding condition was measured to evaluate the effectiveness of enzymes in degrading fruit cell wall releasing</w:t>
      </w:r>
      <w:r>
        <w:rPr>
          <w:rFonts w:ascii="Times New Roman" w:hAnsi="Times New Roman"/>
          <w:color w:val="000000"/>
          <w:sz w:val="18"/>
          <w:szCs w:val="18"/>
          <w:shd w:val="clear" w:color="auto" w:fill="FFFFFF"/>
        </w:rPr>
        <w:t xml:space="preserve"> trapped oil. Moreover, transmission</w:t>
      </w:r>
      <w:r w:rsidRPr="002322E8">
        <w:rPr>
          <w:rFonts w:ascii="Times New Roman" w:hAnsi="Times New Roman"/>
          <w:color w:val="000000"/>
          <w:sz w:val="18"/>
          <w:szCs w:val="18"/>
          <w:shd w:val="clear" w:color="auto" w:fill="FFFFFF"/>
        </w:rPr>
        <w:t xml:space="preserve"> electron microsc</w:t>
      </w:r>
      <w:r>
        <w:rPr>
          <w:rFonts w:ascii="Times New Roman" w:hAnsi="Times New Roman"/>
          <w:color w:val="000000"/>
          <w:sz w:val="18"/>
          <w:szCs w:val="18"/>
          <w:shd w:val="clear" w:color="auto" w:fill="FFFFFF"/>
        </w:rPr>
        <w:t>opy (T</w:t>
      </w:r>
      <w:r w:rsidRPr="002322E8">
        <w:rPr>
          <w:rFonts w:ascii="Times New Roman" w:hAnsi="Times New Roman"/>
          <w:color w:val="000000"/>
          <w:sz w:val="18"/>
          <w:szCs w:val="18"/>
          <w:shd w:val="clear" w:color="auto" w:fill="FFFFFF"/>
        </w:rPr>
        <w:t>EM) was utilized to indicate the increase in cell wall disintegration leading to higher release of oil with enzymatic treatment.</w:t>
      </w:r>
    </w:p>
    <w:p w:rsidR="00B43CBE" w:rsidRPr="002322E8" w:rsidRDefault="00B43CBE" w:rsidP="00B43CBE">
      <w:pPr>
        <w:spacing w:after="0" w:line="240" w:lineRule="auto"/>
        <w:jc w:val="both"/>
        <w:rPr>
          <w:rFonts w:ascii="Times New Roman" w:hAnsi="Times New Roman"/>
          <w:b/>
          <w:bCs/>
          <w:sz w:val="18"/>
          <w:szCs w:val="18"/>
          <w:lang w:eastAsia="en-GB"/>
        </w:rPr>
      </w:pPr>
    </w:p>
    <w:p w:rsidR="00B43CBE" w:rsidRPr="002322E8" w:rsidRDefault="00B43CBE" w:rsidP="00B43CBE">
      <w:pPr>
        <w:spacing w:after="0" w:line="240" w:lineRule="auto"/>
        <w:ind w:left="900" w:hanging="900"/>
        <w:jc w:val="both"/>
        <w:rPr>
          <w:rFonts w:ascii="Times New Roman" w:hAnsi="Times New Roman"/>
          <w:sz w:val="18"/>
          <w:szCs w:val="18"/>
          <w:lang w:eastAsia="en-GB"/>
        </w:rPr>
      </w:pPr>
      <w:r w:rsidRPr="002322E8">
        <w:rPr>
          <w:rFonts w:ascii="Times New Roman" w:hAnsi="Times New Roman"/>
          <w:b/>
          <w:bCs/>
          <w:sz w:val="18"/>
          <w:szCs w:val="18"/>
          <w:lang w:eastAsia="en-GB"/>
        </w:rPr>
        <w:t>Keywords</w:t>
      </w:r>
      <w:r w:rsidRPr="002322E8">
        <w:rPr>
          <w:rFonts w:ascii="Times New Roman" w:hAnsi="Times New Roman"/>
          <w:sz w:val="18"/>
          <w:szCs w:val="18"/>
          <w:lang w:eastAsia="en-GB"/>
        </w:rPr>
        <w:t xml:space="preserve">: </w:t>
      </w:r>
      <w:r w:rsidRPr="002322E8">
        <w:rPr>
          <w:rStyle w:val="apple-converted-space"/>
          <w:rFonts w:ascii="Times New Roman" w:hAnsi="Times New Roman"/>
          <w:color w:val="000000"/>
          <w:sz w:val="17"/>
          <w:szCs w:val="17"/>
          <w:shd w:val="clear" w:color="auto" w:fill="FFFFFF"/>
        </w:rPr>
        <w:t> </w:t>
      </w:r>
      <w:r>
        <w:rPr>
          <w:rFonts w:ascii="Times New Roman" w:hAnsi="Times New Roman"/>
          <w:color w:val="000000"/>
          <w:sz w:val="18"/>
          <w:szCs w:val="18"/>
          <w:shd w:val="clear" w:color="auto" w:fill="FFFFFF"/>
        </w:rPr>
        <w:t>a</w:t>
      </w:r>
      <w:r w:rsidRPr="002322E8">
        <w:rPr>
          <w:rFonts w:ascii="Times New Roman" w:hAnsi="Times New Roman"/>
          <w:color w:val="000000"/>
          <w:sz w:val="18"/>
          <w:szCs w:val="18"/>
          <w:shd w:val="clear" w:color="auto" w:fill="FFFFFF"/>
        </w:rPr>
        <w:t xml:space="preserve">queous enzymatic process, </w:t>
      </w:r>
      <w:r w:rsidRPr="002322E8">
        <w:rPr>
          <w:rFonts w:ascii="Times New Roman" w:hAnsi="Times New Roman"/>
          <w:i/>
          <w:color w:val="000000"/>
          <w:sz w:val="18"/>
          <w:szCs w:val="18"/>
          <w:shd w:val="clear" w:color="auto" w:fill="FFFFFF"/>
        </w:rPr>
        <w:t>Elaeis guineensis</w:t>
      </w:r>
      <w:r w:rsidRPr="002322E8">
        <w:rPr>
          <w:rFonts w:ascii="Times New Roman" w:hAnsi="Times New Roman"/>
          <w:color w:val="000000"/>
          <w:sz w:val="18"/>
          <w:szCs w:val="18"/>
          <w:shd w:val="clear" w:color="auto" w:fill="FFFFFF"/>
        </w:rPr>
        <w:t>, palm oil extraction, Cellic C</w:t>
      </w:r>
      <w:r>
        <w:rPr>
          <w:rFonts w:ascii="Times New Roman" w:hAnsi="Times New Roman"/>
          <w:color w:val="000000"/>
          <w:sz w:val="18"/>
          <w:szCs w:val="18"/>
          <w:shd w:val="clear" w:color="auto" w:fill="FFFFFF"/>
        </w:rPr>
        <w:t>T</w:t>
      </w:r>
      <w:r w:rsidRPr="002322E8">
        <w:rPr>
          <w:rFonts w:ascii="Times New Roman" w:hAnsi="Times New Roman"/>
          <w:color w:val="000000"/>
          <w:sz w:val="18"/>
          <w:szCs w:val="18"/>
          <w:shd w:val="clear" w:color="auto" w:fill="FFFFFF"/>
        </w:rPr>
        <w:t>ec2, Cellic H</w:t>
      </w:r>
      <w:r>
        <w:rPr>
          <w:rFonts w:ascii="Times New Roman" w:hAnsi="Times New Roman"/>
          <w:color w:val="000000"/>
          <w:sz w:val="18"/>
          <w:szCs w:val="18"/>
          <w:shd w:val="clear" w:color="auto" w:fill="FFFFFF"/>
        </w:rPr>
        <w:t>T</w:t>
      </w:r>
      <w:r w:rsidRPr="002322E8">
        <w:rPr>
          <w:rFonts w:ascii="Times New Roman" w:hAnsi="Times New Roman"/>
          <w:color w:val="000000"/>
          <w:sz w:val="18"/>
          <w:szCs w:val="18"/>
          <w:shd w:val="clear" w:color="auto" w:fill="FFFFFF"/>
        </w:rPr>
        <w:t>ec2, Pectinex</w:t>
      </w:r>
      <w:r>
        <w:rPr>
          <w:rFonts w:ascii="Times New Roman" w:hAnsi="Times New Roman"/>
          <w:color w:val="000000"/>
          <w:sz w:val="18"/>
          <w:szCs w:val="18"/>
          <w:shd w:val="clear" w:color="auto" w:fill="FFFFFF"/>
        </w:rPr>
        <w:t xml:space="preserve"> Ultra SP</w:t>
      </w:r>
      <w:r w:rsidRPr="002322E8">
        <w:rPr>
          <w:rFonts w:ascii="Times New Roman" w:hAnsi="Times New Roman"/>
          <w:color w:val="000000"/>
          <w:sz w:val="18"/>
          <w:szCs w:val="18"/>
          <w:shd w:val="clear" w:color="auto" w:fill="FFFFFF"/>
        </w:rPr>
        <w:t>L</w:t>
      </w:r>
    </w:p>
    <w:p w:rsidR="006768E9" w:rsidRPr="00802DCC" w:rsidRDefault="006768E9" w:rsidP="00B43CBE">
      <w:pPr>
        <w:spacing w:after="0" w:line="240" w:lineRule="auto"/>
        <w:jc w:val="center"/>
        <w:rPr>
          <w:rFonts w:ascii="Times New Roman" w:hAnsi="Times New Roman"/>
          <w:noProof/>
          <w:sz w:val="18"/>
          <w:szCs w:val="18"/>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B43CBE" w:rsidRPr="002322E8" w:rsidRDefault="00B43CBE" w:rsidP="00B43CBE">
      <w:pPr>
        <w:spacing w:after="0" w:line="240" w:lineRule="auto"/>
        <w:jc w:val="both"/>
        <w:rPr>
          <w:rFonts w:ascii="Times New Roman" w:hAnsi="Times New Roman"/>
          <w:color w:val="000000"/>
          <w:sz w:val="18"/>
          <w:szCs w:val="18"/>
          <w:shd w:val="clear" w:color="auto" w:fill="FFFFFF"/>
        </w:rPr>
      </w:pPr>
      <w:r w:rsidRPr="002322E8">
        <w:rPr>
          <w:rFonts w:ascii="Times New Roman" w:hAnsi="Times New Roman"/>
          <w:color w:val="000000"/>
          <w:sz w:val="18"/>
          <w:szCs w:val="18"/>
          <w:shd w:val="clear" w:color="auto" w:fill="FFFFFF"/>
        </w:rPr>
        <w:t>Kajian ini bertujuan untuk menganalisis penggunaan proses enzimatik</w:t>
      </w:r>
      <w:r>
        <w:rPr>
          <w:rFonts w:ascii="Times New Roman" w:hAnsi="Times New Roman"/>
          <w:color w:val="000000"/>
          <w:sz w:val="18"/>
          <w:szCs w:val="18"/>
          <w:shd w:val="clear" w:color="auto" w:fill="FFFFFF"/>
        </w:rPr>
        <w:t xml:space="preserve"> akueus </w:t>
      </w:r>
      <w:r w:rsidRPr="002322E8">
        <w:rPr>
          <w:rFonts w:ascii="Times New Roman" w:hAnsi="Times New Roman"/>
          <w:color w:val="000000"/>
          <w:sz w:val="18"/>
          <w:szCs w:val="18"/>
          <w:shd w:val="clear" w:color="auto" w:fill="FFFFFF"/>
        </w:rPr>
        <w:t>dalam meningkatkan pemulihan minyak sawit. Eksperimen telah dijalankan untuk menentukan komposisi struktur karbohidrat dalam mesokarpa kelapa sawit (</w:t>
      </w:r>
      <w:r w:rsidRPr="002322E8">
        <w:rPr>
          <w:rFonts w:ascii="Times New Roman" w:hAnsi="Times New Roman"/>
          <w:i/>
          <w:color w:val="000000"/>
          <w:sz w:val="18"/>
          <w:szCs w:val="18"/>
          <w:shd w:val="clear" w:color="auto" w:fill="FFFFFF"/>
        </w:rPr>
        <w:t>Elaeis guineensis</w:t>
      </w:r>
      <w:r w:rsidRPr="002322E8">
        <w:rPr>
          <w:rFonts w:ascii="Times New Roman" w:hAnsi="Times New Roman"/>
          <w:color w:val="000000"/>
          <w:sz w:val="18"/>
          <w:szCs w:val="18"/>
          <w:shd w:val="clear" w:color="auto" w:fill="FFFFFF"/>
        </w:rPr>
        <w:t xml:space="preserve">) dan menganalisis kesan gabungan enzim berbeza ke atas pemulihan minyak sawit dan tahap penghadaman serta korelasi masing-masing. Gabungan enzim yang optimum terdiri daripada </w:t>
      </w:r>
      <w:r w:rsidRPr="002322E8">
        <w:rPr>
          <w:rFonts w:ascii="Times New Roman" w:hAnsi="Times New Roman"/>
          <w:i/>
          <w:color w:val="000000"/>
          <w:sz w:val="18"/>
          <w:szCs w:val="18"/>
          <w:shd w:val="clear" w:color="auto" w:fill="FFFFFF"/>
        </w:rPr>
        <w:t>Cellic Ctec2</w:t>
      </w:r>
      <w:r w:rsidRPr="002322E8">
        <w:rPr>
          <w:rFonts w:ascii="Times New Roman" w:hAnsi="Times New Roman"/>
          <w:color w:val="000000"/>
          <w:sz w:val="18"/>
          <w:szCs w:val="18"/>
          <w:shd w:val="clear" w:color="auto" w:fill="FFFFFF"/>
        </w:rPr>
        <w:t xml:space="preserve"> (</w:t>
      </w:r>
      <w:r w:rsidRPr="0072343B">
        <w:rPr>
          <w:rFonts w:ascii="Times New Roman" w:eastAsiaTheme="minorEastAsia" w:hAnsi="Times New Roman"/>
          <w:sz w:val="18"/>
          <w:szCs w:val="20"/>
          <w:lang w:eastAsia="zh-CN"/>
        </w:rPr>
        <w:t>X</w:t>
      </w:r>
      <w:r w:rsidRPr="0072343B">
        <w:rPr>
          <w:rFonts w:ascii="Times New Roman" w:eastAsiaTheme="minorEastAsia" w:hAnsi="Times New Roman"/>
          <w:sz w:val="18"/>
          <w:szCs w:val="20"/>
          <w:vertAlign w:val="subscript"/>
          <w:lang w:eastAsia="zh-CN"/>
        </w:rPr>
        <w:t>1</w:t>
      </w:r>
      <w:r w:rsidRPr="002322E8">
        <w:rPr>
          <w:rFonts w:ascii="Times New Roman" w:hAnsi="Times New Roman"/>
          <w:color w:val="000000"/>
          <w:sz w:val="18"/>
          <w:szCs w:val="18"/>
          <w:shd w:val="clear" w:color="auto" w:fill="FFFFFF"/>
        </w:rPr>
        <w:t xml:space="preserve">), </w:t>
      </w:r>
      <w:r w:rsidRPr="002322E8">
        <w:rPr>
          <w:rFonts w:ascii="Times New Roman" w:hAnsi="Times New Roman"/>
          <w:i/>
          <w:color w:val="000000"/>
          <w:sz w:val="18"/>
          <w:szCs w:val="18"/>
          <w:shd w:val="clear" w:color="auto" w:fill="FFFFFF"/>
        </w:rPr>
        <w:t>Cellic Htec2</w:t>
      </w:r>
      <w:r w:rsidRPr="002322E8">
        <w:rPr>
          <w:rFonts w:ascii="Times New Roman" w:hAnsi="Times New Roman"/>
          <w:color w:val="000000"/>
          <w:sz w:val="18"/>
          <w:szCs w:val="18"/>
          <w:shd w:val="clear" w:color="auto" w:fill="FFFFFF"/>
        </w:rPr>
        <w:t xml:space="preserve"> (</w:t>
      </w:r>
      <w:r w:rsidRPr="0072343B">
        <w:rPr>
          <w:rFonts w:ascii="Times New Roman" w:eastAsiaTheme="minorEastAsia" w:hAnsi="Times New Roman"/>
          <w:sz w:val="18"/>
          <w:szCs w:val="20"/>
          <w:lang w:eastAsia="zh-CN"/>
        </w:rPr>
        <w:t>X</w:t>
      </w:r>
      <w:r w:rsidRPr="0072343B">
        <w:rPr>
          <w:rFonts w:ascii="Times New Roman" w:eastAsiaTheme="minorEastAsia" w:hAnsi="Times New Roman"/>
          <w:sz w:val="18"/>
          <w:szCs w:val="20"/>
          <w:vertAlign w:val="subscript"/>
          <w:lang w:eastAsia="zh-CN"/>
        </w:rPr>
        <w:t>2</w:t>
      </w:r>
      <w:r w:rsidRPr="002322E8">
        <w:rPr>
          <w:rFonts w:ascii="Times New Roman" w:hAnsi="Times New Roman"/>
          <w:color w:val="000000"/>
          <w:sz w:val="18"/>
          <w:szCs w:val="18"/>
          <w:shd w:val="clear" w:color="auto" w:fill="FFFFFF"/>
        </w:rPr>
        <w:t xml:space="preserve">) dan </w:t>
      </w:r>
      <w:r w:rsidRPr="002322E8">
        <w:rPr>
          <w:rFonts w:ascii="Times New Roman" w:hAnsi="Times New Roman"/>
          <w:i/>
          <w:color w:val="000000"/>
          <w:sz w:val="18"/>
          <w:szCs w:val="18"/>
          <w:shd w:val="clear" w:color="auto" w:fill="FFFFFF"/>
        </w:rPr>
        <w:t>Pectinex Ultra SPL</w:t>
      </w:r>
      <w:r w:rsidRPr="002322E8">
        <w:rPr>
          <w:rFonts w:ascii="Times New Roman" w:hAnsi="Times New Roman"/>
          <w:color w:val="000000"/>
          <w:sz w:val="18"/>
          <w:szCs w:val="18"/>
          <w:shd w:val="clear" w:color="auto" w:fill="FFFFFF"/>
        </w:rPr>
        <w:t xml:space="preserve"> </w:t>
      </w:r>
      <w:r w:rsidRPr="0072343B">
        <w:rPr>
          <w:rFonts w:ascii="Times New Roman" w:hAnsi="Times New Roman"/>
          <w:color w:val="000000"/>
          <w:sz w:val="18"/>
          <w:szCs w:val="18"/>
          <w:shd w:val="clear" w:color="auto" w:fill="FFFFFF"/>
        </w:rPr>
        <w:t>(</w:t>
      </w:r>
      <w:r w:rsidRPr="0072343B">
        <w:rPr>
          <w:rFonts w:ascii="Times New Roman" w:eastAsiaTheme="minorEastAsia" w:hAnsi="Times New Roman"/>
          <w:sz w:val="18"/>
          <w:szCs w:val="18"/>
          <w:lang w:eastAsia="zh-CN"/>
        </w:rPr>
        <w:t>X</w:t>
      </w:r>
      <w:r w:rsidRPr="0072343B">
        <w:rPr>
          <w:rFonts w:ascii="Times New Roman" w:eastAsiaTheme="minorEastAsia" w:hAnsi="Times New Roman"/>
          <w:sz w:val="18"/>
          <w:szCs w:val="18"/>
          <w:vertAlign w:val="subscript"/>
          <w:lang w:eastAsia="zh-CN"/>
        </w:rPr>
        <w:t>3</w:t>
      </w:r>
      <w:r w:rsidRPr="002322E8">
        <w:rPr>
          <w:rFonts w:ascii="Times New Roman" w:hAnsi="Times New Roman"/>
          <w:color w:val="000000"/>
          <w:sz w:val="18"/>
          <w:szCs w:val="18"/>
          <w:shd w:val="clear" w:color="auto" w:fill="FFFFFF"/>
        </w:rPr>
        <w:t>) untuk AE</w:t>
      </w:r>
      <w:r>
        <w:rPr>
          <w:rFonts w:ascii="Times New Roman" w:hAnsi="Times New Roman"/>
          <w:color w:val="000000"/>
          <w:sz w:val="18"/>
          <w:szCs w:val="18"/>
          <w:shd w:val="clear" w:color="auto" w:fill="FFFFFF"/>
        </w:rPr>
        <w:t>OE</w:t>
      </w:r>
      <w:r w:rsidRPr="002322E8">
        <w:rPr>
          <w:rFonts w:ascii="Times New Roman" w:hAnsi="Times New Roman"/>
          <w:color w:val="000000"/>
          <w:sz w:val="18"/>
          <w:szCs w:val="18"/>
          <w:shd w:val="clear" w:color="auto" w:fill="FFFFFF"/>
        </w:rPr>
        <w:t>P ditentukan menggunakan reka bentuk campuran Simplex Lattice pada keadaan terkawal. Pemulihan minyak maksimum sebanyak 88% telah dicapai den</w:t>
      </w:r>
      <w:r>
        <w:rPr>
          <w:rFonts w:ascii="Times New Roman" w:hAnsi="Times New Roman"/>
          <w:color w:val="000000"/>
          <w:sz w:val="18"/>
          <w:szCs w:val="18"/>
          <w:shd w:val="clear" w:color="auto" w:fill="FFFFFF"/>
        </w:rPr>
        <w:t xml:space="preserve">gan nisbah enzim pada 0.46: 0.34: </w:t>
      </w:r>
      <w:r w:rsidRPr="00CD25EB">
        <w:rPr>
          <w:rFonts w:ascii="Times New Roman" w:hAnsi="Times New Roman"/>
          <w:color w:val="000000"/>
          <w:sz w:val="18"/>
          <w:szCs w:val="18"/>
          <w:shd w:val="clear" w:color="auto" w:fill="FFFFFF"/>
        </w:rPr>
        <w:t>0.2</w:t>
      </w:r>
      <w:r>
        <w:rPr>
          <w:rFonts w:ascii="Times New Roman" w:hAnsi="Times New Roman"/>
          <w:color w:val="000000"/>
          <w:sz w:val="18"/>
          <w:szCs w:val="18"/>
          <w:shd w:val="clear" w:color="auto" w:fill="FFFFFF"/>
        </w:rPr>
        <w:t xml:space="preserve"> </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1</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2</w:t>
      </w:r>
      <w:r w:rsidRPr="00F70814">
        <w:rPr>
          <w:rFonts w:ascii="Times New Roman" w:hAnsi="Times New Roman"/>
          <w:color w:val="000000"/>
          <w:sz w:val="18"/>
          <w:szCs w:val="18"/>
          <w:shd w:val="clear" w:color="auto" w:fill="FFFFFF"/>
        </w:rPr>
        <w:t>:</w:t>
      </w:r>
      <w:r w:rsidRPr="00F70814">
        <w:rPr>
          <w:rFonts w:ascii="Times New Roman" w:eastAsiaTheme="minorEastAsia" w:hAnsi="Times New Roman"/>
          <w:sz w:val="18"/>
          <w:szCs w:val="18"/>
          <w:lang w:eastAsia="zh-CN"/>
        </w:rPr>
        <w:t>X</w:t>
      </w:r>
      <w:r w:rsidRPr="00F70814">
        <w:rPr>
          <w:rFonts w:ascii="Times New Roman" w:eastAsiaTheme="minorEastAsia" w:hAnsi="Times New Roman"/>
          <w:sz w:val="18"/>
          <w:szCs w:val="18"/>
          <w:vertAlign w:val="subscript"/>
          <w:lang w:eastAsia="zh-CN"/>
        </w:rPr>
        <w:t>3</w:t>
      </w:r>
      <w:r w:rsidRPr="00F70814">
        <w:rPr>
          <w:rFonts w:ascii="Times New Roman" w:eastAsiaTheme="minorEastAsia" w:hAnsi="Times New Roman"/>
          <w:sz w:val="18"/>
          <w:szCs w:val="18"/>
          <w:lang w:eastAsia="zh-CN"/>
        </w:rPr>
        <w:t>)</w:t>
      </w:r>
      <w:r>
        <w:rPr>
          <w:rFonts w:ascii="Times New Roman" w:eastAsiaTheme="minorEastAsia" w:hAnsi="Times New Roman"/>
          <w:sz w:val="18"/>
          <w:szCs w:val="18"/>
          <w:lang w:eastAsia="zh-CN"/>
        </w:rPr>
        <w:t xml:space="preserve">, </w:t>
      </w:r>
      <w:r w:rsidRPr="002322E8">
        <w:rPr>
          <w:rFonts w:ascii="Times New Roman" w:hAnsi="Times New Roman"/>
          <w:color w:val="000000"/>
          <w:sz w:val="18"/>
          <w:szCs w:val="18"/>
          <w:shd w:val="clear" w:color="auto" w:fill="FFFFFF"/>
        </w:rPr>
        <w:t>pada pemuatan enzim 30 mg</w:t>
      </w:r>
      <w:r w:rsidRPr="002322E8">
        <w:rPr>
          <w:rFonts w:ascii="Times New Roman" w:hAnsi="Times New Roman"/>
          <w:color w:val="000000"/>
          <w:sz w:val="18"/>
          <w:szCs w:val="18"/>
          <w:shd w:val="clear" w:color="auto" w:fill="FFFFFF"/>
          <w:vertAlign w:val="subscript"/>
        </w:rPr>
        <w:t xml:space="preserve">protein </w:t>
      </w:r>
      <w:r w:rsidRPr="002322E8">
        <w:rPr>
          <w:rFonts w:ascii="Times New Roman" w:hAnsi="Times New Roman"/>
          <w:color w:val="000000"/>
          <w:sz w:val="18"/>
          <w:szCs w:val="18"/>
          <w:shd w:val="clear" w:color="auto" w:fill="FFFFFF"/>
        </w:rPr>
        <w:t>/10 g</w:t>
      </w:r>
      <w:r w:rsidRPr="002322E8">
        <w:rPr>
          <w:rFonts w:ascii="Times New Roman" w:hAnsi="Times New Roman"/>
          <w:color w:val="000000"/>
          <w:sz w:val="18"/>
          <w:szCs w:val="18"/>
          <w:shd w:val="clear" w:color="auto" w:fill="FFFFFF"/>
          <w:vertAlign w:val="subscript"/>
        </w:rPr>
        <w:t>substrat</w:t>
      </w:r>
      <w:r w:rsidRPr="002322E8">
        <w:rPr>
          <w:rFonts w:ascii="Times New Roman" w:hAnsi="Times New Roman"/>
          <w:color w:val="000000"/>
          <w:sz w:val="18"/>
          <w:szCs w:val="18"/>
          <w:shd w:val="clear" w:color="auto" w:fill="FFFFFF"/>
        </w:rPr>
        <w:t xml:space="preserve">, pemuatan substrat 50% w/v, pH 4.8, dan pengeraman selama 2 jam pada suhu 50ºC. Penukaran gula penurun dikaji untuk menilai keberkesanan enzim dalam mengdegradasi dinding sel mesokarpa kelapa sawit untuk melepaskan minyak terperangkap. Selain itu, imbasan mikroskop </w:t>
      </w:r>
      <w:r>
        <w:rPr>
          <w:rFonts w:ascii="Times New Roman" w:hAnsi="Times New Roman"/>
          <w:color w:val="000000"/>
          <w:sz w:val="18"/>
          <w:szCs w:val="18"/>
          <w:shd w:val="clear" w:color="auto" w:fill="FFFFFF"/>
        </w:rPr>
        <w:t>transmisi (T</w:t>
      </w:r>
      <w:r w:rsidRPr="002322E8">
        <w:rPr>
          <w:rFonts w:ascii="Times New Roman" w:hAnsi="Times New Roman"/>
          <w:color w:val="000000"/>
          <w:sz w:val="18"/>
          <w:szCs w:val="18"/>
          <w:shd w:val="clear" w:color="auto" w:fill="FFFFFF"/>
        </w:rPr>
        <w:t>EM) digunakan untuk menunjukkan peningkatan dalam perpecahan dinding sel yang membawa kepada pengeluaran minyak yang lebih tinggi dengan rawatan enzim.</w:t>
      </w:r>
    </w:p>
    <w:p w:rsidR="00B43CBE" w:rsidRPr="002322E8" w:rsidRDefault="00B43CBE" w:rsidP="00B43CBE">
      <w:pPr>
        <w:spacing w:after="0" w:line="240" w:lineRule="auto"/>
        <w:jc w:val="both"/>
        <w:rPr>
          <w:rFonts w:ascii="Times New Roman" w:hAnsi="Times New Roman"/>
          <w:sz w:val="24"/>
          <w:szCs w:val="24"/>
          <w:lang w:eastAsia="en-GB"/>
        </w:rPr>
      </w:pPr>
    </w:p>
    <w:p w:rsidR="00B43CBE" w:rsidRDefault="00B43CBE" w:rsidP="00B43CBE">
      <w:pPr>
        <w:spacing w:after="0" w:line="240" w:lineRule="auto"/>
        <w:ind w:left="990" w:hanging="990"/>
        <w:jc w:val="both"/>
        <w:rPr>
          <w:rFonts w:ascii="Times New Roman" w:hAnsi="Times New Roman"/>
          <w:i/>
          <w:color w:val="000000"/>
          <w:sz w:val="18"/>
          <w:szCs w:val="18"/>
          <w:shd w:val="clear" w:color="auto" w:fill="FFFFFF"/>
        </w:rPr>
      </w:pPr>
      <w:r w:rsidRPr="002322E8">
        <w:rPr>
          <w:rFonts w:ascii="Times New Roman" w:hAnsi="Times New Roman"/>
          <w:b/>
          <w:bCs/>
          <w:sz w:val="18"/>
          <w:szCs w:val="18"/>
          <w:lang w:eastAsia="en-GB"/>
        </w:rPr>
        <w:t>Kata kunci</w:t>
      </w:r>
      <w:r w:rsidRPr="002322E8">
        <w:rPr>
          <w:rFonts w:ascii="Times New Roman" w:hAnsi="Times New Roman"/>
          <w:sz w:val="18"/>
          <w:szCs w:val="18"/>
          <w:lang w:eastAsia="en-GB"/>
        </w:rPr>
        <w:t xml:space="preserve">: </w:t>
      </w:r>
      <w:r>
        <w:rPr>
          <w:rFonts w:ascii="Times New Roman" w:hAnsi="Times New Roman"/>
          <w:sz w:val="18"/>
          <w:szCs w:val="18"/>
          <w:lang w:eastAsia="en-GB"/>
        </w:rPr>
        <w:t xml:space="preserve">proses </w:t>
      </w:r>
      <w:r w:rsidRPr="002322E8">
        <w:rPr>
          <w:rFonts w:ascii="Times New Roman" w:hAnsi="Times New Roman"/>
          <w:sz w:val="18"/>
          <w:szCs w:val="18"/>
          <w:lang w:eastAsia="en-GB"/>
        </w:rPr>
        <w:t>enzimatik</w:t>
      </w:r>
      <w:r>
        <w:rPr>
          <w:rFonts w:ascii="Times New Roman" w:hAnsi="Times New Roman"/>
          <w:sz w:val="18"/>
          <w:szCs w:val="18"/>
          <w:lang w:eastAsia="en-GB"/>
        </w:rPr>
        <w:t xml:space="preserve"> akueus</w:t>
      </w:r>
      <w:r w:rsidRPr="002322E8">
        <w:rPr>
          <w:rFonts w:ascii="Times New Roman" w:hAnsi="Times New Roman"/>
          <w:sz w:val="18"/>
          <w:szCs w:val="18"/>
          <w:lang w:eastAsia="en-GB"/>
        </w:rPr>
        <w:t xml:space="preserve">, </w:t>
      </w:r>
      <w:r w:rsidRPr="002322E8">
        <w:rPr>
          <w:rFonts w:ascii="Times New Roman" w:hAnsi="Times New Roman"/>
          <w:i/>
          <w:color w:val="000000"/>
          <w:sz w:val="18"/>
          <w:szCs w:val="18"/>
          <w:shd w:val="clear" w:color="auto" w:fill="FFFFFF"/>
        </w:rPr>
        <w:t>Elaeis guineensis</w:t>
      </w:r>
      <w:r w:rsidRPr="002322E8">
        <w:rPr>
          <w:rFonts w:ascii="Times New Roman" w:hAnsi="Times New Roman"/>
          <w:color w:val="000000"/>
          <w:sz w:val="18"/>
          <w:szCs w:val="18"/>
          <w:shd w:val="clear" w:color="auto" w:fill="FFFFFF"/>
        </w:rPr>
        <w:t xml:space="preserve">, minyak kelapa sawit, </w:t>
      </w:r>
      <w:r w:rsidRPr="002322E8">
        <w:rPr>
          <w:rFonts w:ascii="Times New Roman" w:hAnsi="Times New Roman"/>
          <w:i/>
          <w:color w:val="000000"/>
          <w:sz w:val="18"/>
          <w:szCs w:val="18"/>
          <w:shd w:val="clear" w:color="auto" w:fill="FFFFFF"/>
        </w:rPr>
        <w:t xml:space="preserve">Cellic Ctec2, </w:t>
      </w:r>
      <w:r>
        <w:rPr>
          <w:rFonts w:ascii="Times New Roman" w:hAnsi="Times New Roman"/>
          <w:i/>
          <w:color w:val="000000"/>
          <w:sz w:val="18"/>
          <w:szCs w:val="18"/>
          <w:shd w:val="clear" w:color="auto" w:fill="FFFFFF"/>
        </w:rPr>
        <w:t>Cellic Htec2, Pectinex Ultra SP</w:t>
      </w:r>
      <w:r w:rsidRPr="002322E8">
        <w:rPr>
          <w:rFonts w:ascii="Times New Roman" w:hAnsi="Times New Roman"/>
          <w:i/>
          <w:color w:val="000000"/>
          <w:sz w:val="18"/>
          <w:szCs w:val="18"/>
          <w:shd w:val="clear" w:color="auto" w:fill="FFFFFF"/>
        </w:rPr>
        <w:t>L</w:t>
      </w:r>
    </w:p>
    <w:p w:rsidR="006768E9" w:rsidRPr="00B43CBE" w:rsidRDefault="006768E9" w:rsidP="00B43CB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B43CBE" w:rsidRPr="00514BE6"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Today, the oil palm industry in Malaysia has grown rapidly and has shown massive contribution to economic growth. </w:t>
      </w:r>
      <w:r w:rsidRPr="00CD25EB">
        <w:rPr>
          <w:rFonts w:ascii="Times New Roman" w:eastAsiaTheme="minorEastAsia" w:hAnsi="Times New Roman"/>
          <w:sz w:val="20"/>
          <w:szCs w:val="20"/>
          <w:lang w:eastAsia="zh-CN"/>
        </w:rPr>
        <w:t>Having the most suitable climatic conditions for oil palm growth, the full potential of this crop has been exploited</w:t>
      </w:r>
      <w:r>
        <w:rPr>
          <w:rFonts w:ascii="Times New Roman" w:eastAsiaTheme="minorEastAsia" w:hAnsi="Times New Roman"/>
          <w:sz w:val="20"/>
          <w:szCs w:val="20"/>
          <w:lang w:eastAsia="zh-CN"/>
        </w:rPr>
        <w:t>, that</w:t>
      </w:r>
      <w:r w:rsidRPr="00CD25EB">
        <w:rPr>
          <w:rFonts w:ascii="Times New Roman" w:eastAsiaTheme="minorEastAsia" w:hAnsi="Times New Roman"/>
          <w:sz w:val="20"/>
          <w:szCs w:val="20"/>
          <w:lang w:eastAsia="zh-CN"/>
        </w:rPr>
        <w:t xml:space="preserve"> Ma</w:t>
      </w:r>
      <w:r w:rsidRPr="00514BE6">
        <w:rPr>
          <w:rFonts w:ascii="Times New Roman" w:eastAsiaTheme="minorEastAsia" w:hAnsi="Times New Roman"/>
          <w:sz w:val="20"/>
          <w:szCs w:val="20"/>
          <w:lang w:eastAsia="zh-CN"/>
        </w:rPr>
        <w:t>laysia is</w:t>
      </w:r>
      <w:r>
        <w:rPr>
          <w:rFonts w:ascii="Times New Roman" w:eastAsiaTheme="minorEastAsia" w:hAnsi="Times New Roman"/>
          <w:sz w:val="20"/>
          <w:szCs w:val="20"/>
          <w:lang w:eastAsia="zh-CN"/>
        </w:rPr>
        <w:t xml:space="preserve"> now</w:t>
      </w:r>
      <w:r w:rsidRPr="00514BE6">
        <w:rPr>
          <w:rFonts w:ascii="Times New Roman" w:eastAsiaTheme="minorEastAsia" w:hAnsi="Times New Roman"/>
          <w:sz w:val="20"/>
          <w:szCs w:val="20"/>
          <w:lang w:eastAsia="zh-CN"/>
        </w:rPr>
        <w:t xml:space="preserve"> able to supply a total of 12.7% (18.91 million tonnes) of global vegetable oils and fats output in 2011 and also accounting for 26.2% (17.99 million tonnes) of the total global trade of oils and fats </w:t>
      </w:r>
      <w:r>
        <w:rPr>
          <w:rFonts w:ascii="Times New Roman" w:eastAsiaTheme="minorEastAsia" w:hAnsi="Times New Roman"/>
          <w:sz w:val="20"/>
          <w:szCs w:val="20"/>
          <w:lang w:eastAsia="zh-CN"/>
        </w:rPr>
        <w:t>[1].</w:t>
      </w:r>
      <w:r w:rsidRPr="00514BE6">
        <w:rPr>
          <w:rFonts w:ascii="Times New Roman" w:eastAsiaTheme="minorEastAsia" w:hAnsi="Times New Roman"/>
          <w:sz w:val="20"/>
          <w:szCs w:val="20"/>
          <w:lang w:eastAsia="zh-CN"/>
        </w:rPr>
        <w:t xml:space="preserve"> Economic transformation program has identified that the palm oil industry will increase the gross national income from RM52.7 billion to RM178 billion in 2020 </w:t>
      </w:r>
      <w:r>
        <w:rPr>
          <w:rFonts w:ascii="Times New Roman" w:eastAsiaTheme="minorEastAsia" w:hAnsi="Times New Roman"/>
          <w:sz w:val="20"/>
          <w:szCs w:val="20"/>
          <w:lang w:eastAsia="zh-CN"/>
        </w:rPr>
        <w:t>[2]</w:t>
      </w:r>
      <w:r w:rsidRPr="00514BE6">
        <w:rPr>
          <w:rFonts w:ascii="Times New Roman" w:eastAsiaTheme="minorEastAsia" w:hAnsi="Times New Roman"/>
          <w:sz w:val="20"/>
          <w:szCs w:val="20"/>
          <w:lang w:eastAsia="zh-CN"/>
        </w:rPr>
        <w:t>.</w:t>
      </w:r>
    </w:p>
    <w:p w:rsidR="00B43CBE"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lastRenderedPageBreak/>
        <w:t xml:space="preserve">Palm oil has the richest known content of natural tocotrienols and carotenoids which is a good supply of vitamin A and E. Palm oil is cholesterol and trans fat free. It is composed mainly of triglycerides of fatty acid with a balanced composition between saturated and unsaturated fatty acids. The latter </w:t>
      </w:r>
      <w:r w:rsidRPr="00CD25EB">
        <w:rPr>
          <w:rFonts w:ascii="Times New Roman" w:eastAsiaTheme="minorEastAsia" w:hAnsi="Times New Roman"/>
          <w:sz w:val="20"/>
          <w:szCs w:val="20"/>
          <w:lang w:eastAsia="zh-CN"/>
        </w:rPr>
        <w:t>comprises of</w:t>
      </w:r>
      <w:r w:rsidRPr="00514BE6">
        <w:rPr>
          <w:rFonts w:ascii="Times New Roman" w:eastAsiaTheme="minorEastAsia" w:hAnsi="Times New Roman"/>
          <w:sz w:val="20"/>
          <w:szCs w:val="20"/>
          <w:lang w:eastAsia="zh-CN"/>
        </w:rPr>
        <w:t xml:space="preserve"> 40% monounsaturated and 10% polyunsaturated fat. Palm oil is used in a wide variety of food products such as cooking oil, shortenings, spreads, ice cream, dairy products and margarines </w:t>
      </w:r>
      <w:r>
        <w:rPr>
          <w:rFonts w:ascii="Times New Roman" w:eastAsiaTheme="minorEastAsia" w:hAnsi="Times New Roman"/>
          <w:sz w:val="20"/>
          <w:szCs w:val="20"/>
          <w:lang w:eastAsia="zh-CN"/>
        </w:rPr>
        <w:t>[3]</w:t>
      </w:r>
      <w:r w:rsidRPr="00514BE6">
        <w:rPr>
          <w:rFonts w:ascii="Times New Roman" w:eastAsiaTheme="minorEastAsia" w:hAnsi="Times New Roman"/>
          <w:sz w:val="20"/>
          <w:szCs w:val="20"/>
          <w:lang w:eastAsia="zh-CN"/>
        </w:rPr>
        <w:t>. Palm oil has a unique chemical composition that provides longer shelf life as it does not</w:t>
      </w:r>
      <w:r>
        <w:rPr>
          <w:rFonts w:ascii="Times New Roman" w:eastAsiaTheme="minorEastAsia" w:hAnsi="Times New Roman"/>
          <w:sz w:val="20"/>
          <w:szCs w:val="20"/>
          <w:lang w:eastAsia="zh-CN"/>
        </w:rPr>
        <w:t xml:space="preserve"> </w:t>
      </w:r>
      <w:r w:rsidRPr="00CD25EB">
        <w:rPr>
          <w:rFonts w:ascii="Times New Roman" w:eastAsiaTheme="minorEastAsia" w:hAnsi="Times New Roman"/>
          <w:sz w:val="20"/>
          <w:szCs w:val="20"/>
          <w:lang w:eastAsia="zh-CN"/>
        </w:rPr>
        <w:t>easily become</w:t>
      </w:r>
      <w:r w:rsidRPr="00514BE6">
        <w:rPr>
          <w:rFonts w:ascii="Times New Roman" w:eastAsiaTheme="minorEastAsia" w:hAnsi="Times New Roman"/>
          <w:sz w:val="20"/>
          <w:szCs w:val="20"/>
          <w:lang w:eastAsia="zh-CN"/>
        </w:rPr>
        <w:t xml:space="preserve"> rancid. Unlike other vegetable oils, palm oil is naturally semi-solid and does not need to undergo hydrogenation process to make it suitable for solid application</w:t>
      </w:r>
      <w:r>
        <w:rPr>
          <w:rFonts w:ascii="Times New Roman" w:eastAsiaTheme="minorEastAsia" w:hAnsi="Times New Roman"/>
          <w:sz w:val="20"/>
          <w:szCs w:val="20"/>
          <w:lang w:eastAsia="zh-CN"/>
        </w:rPr>
        <w:t xml:space="preserve"> [4]</w:t>
      </w:r>
      <w:r w:rsidRPr="00514BE6">
        <w:rPr>
          <w:rFonts w:ascii="Times New Roman" w:eastAsiaTheme="minorEastAsia" w:hAnsi="Times New Roman"/>
          <w:sz w:val="20"/>
          <w:szCs w:val="20"/>
          <w:lang w:eastAsia="zh-CN"/>
        </w:rPr>
        <w:t>.</w:t>
      </w:r>
    </w:p>
    <w:p w:rsidR="00B43CBE" w:rsidRPr="00514BE6" w:rsidRDefault="00B43CBE" w:rsidP="00B43CBE">
      <w:pPr>
        <w:spacing w:after="0" w:line="240" w:lineRule="auto"/>
        <w:jc w:val="both"/>
        <w:rPr>
          <w:rFonts w:ascii="Times New Roman" w:eastAsiaTheme="minorEastAsia" w:hAnsi="Times New Roman"/>
          <w:sz w:val="20"/>
          <w:szCs w:val="20"/>
          <w:lang w:eastAsia="zh-CN"/>
        </w:rPr>
      </w:pPr>
    </w:p>
    <w:p w:rsidR="00B43CBE"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The ideal composition of palm fruit bunch is usually</w:t>
      </w:r>
      <w:r>
        <w:rPr>
          <w:rFonts w:ascii="Times New Roman" w:eastAsiaTheme="minorEastAsia" w:hAnsi="Times New Roman"/>
          <w:sz w:val="20"/>
          <w:szCs w:val="20"/>
          <w:lang w:eastAsia="zh-CN"/>
        </w:rPr>
        <w:t xml:space="preserve"> as</w:t>
      </w:r>
      <w:r w:rsidRPr="00514BE6">
        <w:rPr>
          <w:rFonts w:ascii="Times New Roman" w:eastAsiaTheme="minorEastAsia" w:hAnsi="Times New Roman"/>
          <w:sz w:val="20"/>
          <w:szCs w:val="20"/>
          <w:lang w:eastAsia="zh-CN"/>
        </w:rPr>
        <w:t xml:space="preserve"> such; kernel per fruit: 5-8%, mesocarp per fruit: 85-92%, oil per mesocarp: 20-50%, oil per bunch: 23-25%. In the palm oil industry, the complete process of extraction of edible oil from oil palm involves mechanical processing</w:t>
      </w:r>
      <w:r>
        <w:rPr>
          <w:rFonts w:ascii="Times New Roman" w:eastAsiaTheme="minorEastAsia" w:hAnsi="Times New Roman"/>
          <w:sz w:val="20"/>
          <w:szCs w:val="20"/>
          <w:lang w:eastAsia="zh-CN"/>
        </w:rPr>
        <w:t xml:space="preserve"> </w:t>
      </w:r>
      <w:r w:rsidRPr="00CD25EB">
        <w:rPr>
          <w:rFonts w:ascii="Times New Roman" w:eastAsiaTheme="minorEastAsia" w:hAnsi="Times New Roman"/>
          <w:sz w:val="20"/>
          <w:szCs w:val="20"/>
          <w:lang w:eastAsia="zh-CN"/>
        </w:rPr>
        <w:t>at temperatures</w:t>
      </w:r>
      <w:r>
        <w:rPr>
          <w:rFonts w:ascii="Times New Roman" w:eastAsiaTheme="minorEastAsia" w:hAnsi="Times New Roman"/>
          <w:sz w:val="20"/>
          <w:szCs w:val="20"/>
          <w:lang w:eastAsia="zh-CN"/>
        </w:rPr>
        <w:t xml:space="preserve"> ranging from 90</w:t>
      </w:r>
      <w:r w:rsidRPr="00514BE6">
        <w:rPr>
          <w:rFonts w:ascii="Times New Roman" w:eastAsiaTheme="minorEastAsia" w:hAnsi="Times New Roman"/>
          <w:sz w:val="20"/>
          <w:szCs w:val="20"/>
          <w:lang w:eastAsia="zh-CN"/>
        </w:rPr>
        <w:t xml:space="preserve">ºC to 140ºC </w:t>
      </w:r>
      <w:r>
        <w:rPr>
          <w:rFonts w:ascii="Times New Roman" w:eastAsiaTheme="minorEastAsia" w:hAnsi="Times New Roman"/>
          <w:sz w:val="20"/>
          <w:szCs w:val="20"/>
          <w:lang w:eastAsia="zh-CN"/>
        </w:rPr>
        <w:t>[5, 6]</w:t>
      </w:r>
      <w:r w:rsidRPr="00514BE6">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w:t>
      </w:r>
      <w:r w:rsidRPr="005A1DC1">
        <w:rPr>
          <w:rFonts w:ascii="Times New Roman" w:eastAsiaTheme="minorEastAsia" w:hAnsi="Times New Roman"/>
          <w:sz w:val="20"/>
          <w:szCs w:val="20"/>
          <w:lang w:eastAsia="zh-CN"/>
        </w:rPr>
        <w:t>Generally, fresh fruit bunches undergo sterilization process at 140 ºC for about 75 to 90 minutes to deactivate hydrolytic enzyme responsible for the breakdown of oil to free fatty acid (FFA) and also to loosen the fruits on the bunch to facilitate stripping. Separated fruits are then heated in a digester aided with rotating paddle impell</w:t>
      </w:r>
      <w:r>
        <w:rPr>
          <w:rFonts w:ascii="Times New Roman" w:eastAsiaTheme="minorEastAsia" w:hAnsi="Times New Roman"/>
          <w:sz w:val="20"/>
          <w:szCs w:val="20"/>
          <w:lang w:eastAsia="zh-CN"/>
        </w:rPr>
        <w:t>er at a temperature of 85 to 90</w:t>
      </w:r>
      <w:r w:rsidRPr="005A1DC1">
        <w:rPr>
          <w:rFonts w:ascii="Times New Roman" w:eastAsiaTheme="minorEastAsia" w:hAnsi="Times New Roman"/>
          <w:sz w:val="20"/>
          <w:szCs w:val="20"/>
          <w:lang w:eastAsia="zh-CN"/>
        </w:rPr>
        <w:t xml:space="preserve">ºC to mash the fruit which results in release of 20 to 30 % of free oil from fruit mesocarp. The crude palm oil is extracted with a screw press under high pressure and then clariﬁed to remove dirt, ﬁbres or gums. The crude palm oil is further processed to remove among others, a signiﬁcant quantity of FFA and to obtain reﬁned, bleached, and deodorized oil (RBDO). </w:t>
      </w:r>
      <w:r w:rsidRPr="00514BE6">
        <w:rPr>
          <w:rFonts w:ascii="Times New Roman" w:eastAsiaTheme="minorEastAsia" w:hAnsi="Times New Roman"/>
          <w:sz w:val="20"/>
          <w:szCs w:val="20"/>
          <w:lang w:eastAsia="zh-CN"/>
        </w:rPr>
        <w:t xml:space="preserve"> The oil</w:t>
      </w:r>
      <w:r>
        <w:rPr>
          <w:rFonts w:ascii="Times New Roman" w:eastAsiaTheme="minorEastAsia" w:hAnsi="Times New Roman"/>
          <w:sz w:val="20"/>
          <w:szCs w:val="20"/>
          <w:lang w:eastAsia="zh-CN"/>
        </w:rPr>
        <w:t xml:space="preserve"> </w:t>
      </w:r>
      <w:r w:rsidRPr="00CD25EB">
        <w:rPr>
          <w:rFonts w:ascii="Times New Roman" w:eastAsiaTheme="minorEastAsia" w:hAnsi="Times New Roman"/>
          <w:sz w:val="20"/>
          <w:szCs w:val="20"/>
          <w:lang w:eastAsia="zh-CN"/>
        </w:rPr>
        <w:t>that was not extracted</w:t>
      </w:r>
      <w:r w:rsidRPr="00514BE6">
        <w:rPr>
          <w:rFonts w:ascii="Times New Roman" w:eastAsiaTheme="minorEastAsia" w:hAnsi="Times New Roman"/>
          <w:sz w:val="20"/>
          <w:szCs w:val="20"/>
          <w:lang w:eastAsia="zh-CN"/>
        </w:rPr>
        <w:t xml:space="preserve"> remains in the solid residue and ends up as waste oil. However, aqueous enzymatic oil extraction can be employed in our palm oil industry due its potential as</w:t>
      </w:r>
      <w:r>
        <w:rPr>
          <w:rFonts w:ascii="Times New Roman" w:eastAsiaTheme="minorEastAsia" w:hAnsi="Times New Roman"/>
          <w:sz w:val="20"/>
          <w:szCs w:val="20"/>
          <w:lang w:eastAsia="zh-CN"/>
        </w:rPr>
        <w:t xml:space="preserve"> </w:t>
      </w:r>
      <w:r w:rsidRPr="00CD25EB">
        <w:rPr>
          <w:rFonts w:ascii="Times New Roman" w:eastAsiaTheme="minorEastAsia" w:hAnsi="Times New Roman"/>
          <w:sz w:val="20"/>
          <w:szCs w:val="20"/>
          <w:lang w:eastAsia="zh-CN"/>
        </w:rPr>
        <w:t>an</w:t>
      </w:r>
      <w:r w:rsidRPr="00514BE6">
        <w:rPr>
          <w:rFonts w:ascii="Times New Roman" w:eastAsiaTheme="minorEastAsia" w:hAnsi="Times New Roman"/>
          <w:sz w:val="20"/>
          <w:szCs w:val="20"/>
          <w:lang w:eastAsia="zh-CN"/>
        </w:rPr>
        <w:t xml:space="preserve"> environmentally cleaner </w:t>
      </w:r>
      <w:r w:rsidRPr="00CD25EB">
        <w:rPr>
          <w:rFonts w:ascii="Times New Roman" w:eastAsiaTheme="minorEastAsia" w:hAnsi="Times New Roman"/>
          <w:sz w:val="20"/>
          <w:szCs w:val="20"/>
          <w:lang w:eastAsia="zh-CN"/>
        </w:rPr>
        <w:t>alternative technology for oil extraction and also producing</w:t>
      </w:r>
      <w:r>
        <w:rPr>
          <w:rFonts w:ascii="Times New Roman" w:eastAsiaTheme="minorEastAsia" w:hAnsi="Times New Roman"/>
          <w:sz w:val="20"/>
          <w:szCs w:val="20"/>
          <w:lang w:eastAsia="zh-CN"/>
        </w:rPr>
        <w:t xml:space="preserve"> significant increase in the yield</w:t>
      </w:r>
      <w:r w:rsidRPr="00514BE6">
        <w:rPr>
          <w:rFonts w:ascii="Times New Roman" w:eastAsiaTheme="minorEastAsia" w:hAnsi="Times New Roman"/>
          <w:sz w:val="20"/>
          <w:szCs w:val="20"/>
          <w:lang w:eastAsia="zh-CN"/>
        </w:rPr>
        <w:t xml:space="preserve">. The release of oil facilitated by cell wall degrading enzyme is able to exhibit greater than 90% oil extraction efficiency </w:t>
      </w:r>
      <w:r>
        <w:rPr>
          <w:rFonts w:ascii="Times New Roman" w:eastAsiaTheme="minorEastAsia" w:hAnsi="Times New Roman"/>
          <w:sz w:val="20"/>
          <w:szCs w:val="20"/>
          <w:lang w:eastAsia="zh-CN"/>
        </w:rPr>
        <w:t>[7]</w:t>
      </w:r>
      <w:r w:rsidRPr="00514BE6">
        <w:rPr>
          <w:rFonts w:ascii="Times New Roman" w:eastAsiaTheme="minorEastAsia" w:hAnsi="Times New Roman"/>
          <w:sz w:val="20"/>
          <w:szCs w:val="20"/>
          <w:lang w:eastAsia="zh-CN"/>
        </w:rPr>
        <w:t xml:space="preserve">. </w:t>
      </w:r>
    </w:p>
    <w:p w:rsidR="00B43CBE" w:rsidRDefault="00B43CBE" w:rsidP="00B43CBE">
      <w:pPr>
        <w:spacing w:after="0" w:line="240" w:lineRule="auto"/>
        <w:jc w:val="both"/>
        <w:rPr>
          <w:rFonts w:ascii="Times New Roman" w:eastAsiaTheme="minorEastAsia" w:hAnsi="Times New Roman"/>
          <w:sz w:val="20"/>
          <w:szCs w:val="20"/>
          <w:lang w:eastAsia="zh-CN"/>
        </w:rPr>
      </w:pPr>
    </w:p>
    <w:p w:rsidR="00B43CBE" w:rsidRDefault="00B43CBE" w:rsidP="00B43CBE">
      <w:pPr>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 xml:space="preserve">This concept has been well explored in the olive oil industry and commercialized with significant output. </w:t>
      </w:r>
      <w:r w:rsidRPr="00514BE6">
        <w:rPr>
          <w:rFonts w:ascii="Times New Roman" w:eastAsiaTheme="minorEastAsia" w:hAnsi="Times New Roman"/>
          <w:sz w:val="20"/>
          <w:szCs w:val="20"/>
          <w:lang w:eastAsia="zh-CN"/>
        </w:rPr>
        <w:t>Many researches have been conducted on the aqueous enzymatic extraction of vegetable oils such as rapeseed</w:t>
      </w:r>
      <w:r>
        <w:rPr>
          <w:rFonts w:ascii="Times New Roman" w:eastAsiaTheme="minorEastAsia" w:hAnsi="Times New Roman"/>
          <w:sz w:val="20"/>
          <w:szCs w:val="20"/>
          <w:lang w:eastAsia="zh-CN"/>
        </w:rPr>
        <w:t xml:space="preserve"> [8]</w:t>
      </w:r>
      <w:r w:rsidRPr="00514BE6">
        <w:rPr>
          <w:rFonts w:ascii="Times New Roman" w:eastAsiaTheme="minorEastAsia" w:hAnsi="Times New Roman"/>
          <w:sz w:val="20"/>
          <w:szCs w:val="20"/>
          <w:lang w:eastAsia="zh-CN"/>
        </w:rPr>
        <w:t xml:space="preserve">, grape seed </w:t>
      </w:r>
      <w:r>
        <w:rPr>
          <w:rFonts w:ascii="Times New Roman" w:eastAsiaTheme="minorEastAsia" w:hAnsi="Times New Roman"/>
          <w:sz w:val="20"/>
          <w:szCs w:val="20"/>
          <w:lang w:eastAsia="zh-CN"/>
        </w:rPr>
        <w:t>[9]</w:t>
      </w:r>
      <w:r w:rsidRPr="00514BE6">
        <w:rPr>
          <w:rFonts w:ascii="Times New Roman" w:eastAsiaTheme="minorEastAsia" w:hAnsi="Times New Roman"/>
          <w:sz w:val="20"/>
          <w:szCs w:val="20"/>
          <w:lang w:eastAsia="zh-CN"/>
        </w:rPr>
        <w:t xml:space="preserve">, soybean </w:t>
      </w:r>
      <w:r>
        <w:rPr>
          <w:rFonts w:ascii="Times New Roman" w:eastAsiaTheme="minorEastAsia" w:hAnsi="Times New Roman"/>
          <w:sz w:val="20"/>
          <w:szCs w:val="20"/>
          <w:lang w:eastAsia="zh-CN"/>
        </w:rPr>
        <w:t>[10]</w:t>
      </w:r>
      <w:r w:rsidRPr="00514BE6">
        <w:rPr>
          <w:rFonts w:ascii="Times New Roman" w:eastAsiaTheme="minorEastAsia" w:hAnsi="Times New Roman"/>
          <w:sz w:val="20"/>
          <w:szCs w:val="20"/>
          <w:lang w:eastAsia="zh-CN"/>
        </w:rPr>
        <w:t xml:space="preserve">, borage seed </w:t>
      </w:r>
      <w:r>
        <w:rPr>
          <w:rFonts w:ascii="Times New Roman" w:eastAsiaTheme="minorEastAsia" w:hAnsi="Times New Roman"/>
          <w:sz w:val="20"/>
          <w:szCs w:val="20"/>
          <w:lang w:eastAsia="zh-CN"/>
        </w:rPr>
        <w:t>[11]</w:t>
      </w:r>
      <w:r w:rsidRPr="00514BE6">
        <w:rPr>
          <w:rFonts w:ascii="Times New Roman" w:eastAsiaTheme="minorEastAsia" w:hAnsi="Times New Roman"/>
          <w:sz w:val="20"/>
          <w:szCs w:val="20"/>
          <w:lang w:eastAsia="zh-CN"/>
        </w:rPr>
        <w:t xml:space="preserve">, peanut </w:t>
      </w:r>
      <w:r>
        <w:rPr>
          <w:rFonts w:ascii="Times New Roman" w:eastAsiaTheme="minorEastAsia" w:hAnsi="Times New Roman"/>
          <w:sz w:val="20"/>
          <w:szCs w:val="20"/>
          <w:lang w:eastAsia="zh-CN"/>
        </w:rPr>
        <w:t>[12]</w:t>
      </w:r>
      <w:r w:rsidRPr="00514BE6">
        <w:rPr>
          <w:rFonts w:ascii="Times New Roman" w:eastAsiaTheme="minorEastAsia" w:hAnsi="Times New Roman"/>
          <w:sz w:val="20"/>
          <w:szCs w:val="20"/>
          <w:lang w:eastAsia="zh-CN"/>
        </w:rPr>
        <w:t xml:space="preserve">, olive </w:t>
      </w:r>
      <w:r>
        <w:rPr>
          <w:rFonts w:ascii="Times New Roman" w:eastAsiaTheme="minorEastAsia" w:hAnsi="Times New Roman"/>
          <w:sz w:val="20"/>
          <w:szCs w:val="20"/>
          <w:lang w:eastAsia="zh-CN"/>
        </w:rPr>
        <w:t>[13, 14]</w:t>
      </w:r>
      <w:r w:rsidRPr="00514BE6">
        <w:rPr>
          <w:rFonts w:ascii="Times New Roman" w:eastAsiaTheme="minorEastAsia" w:hAnsi="Times New Roman"/>
          <w:sz w:val="20"/>
          <w:szCs w:val="20"/>
          <w:lang w:eastAsia="zh-CN"/>
        </w:rPr>
        <w:t xml:space="preserve">, coconut </w:t>
      </w:r>
      <w:r>
        <w:rPr>
          <w:rFonts w:ascii="Times New Roman" w:eastAsiaTheme="minorEastAsia" w:hAnsi="Times New Roman"/>
          <w:sz w:val="20"/>
          <w:szCs w:val="20"/>
          <w:lang w:eastAsia="zh-CN"/>
        </w:rPr>
        <w:t>[15, 16]</w:t>
      </w:r>
      <w:r w:rsidRPr="00514BE6">
        <w:rPr>
          <w:rFonts w:ascii="Times New Roman" w:eastAsiaTheme="minorEastAsia" w:hAnsi="Times New Roman"/>
          <w:sz w:val="20"/>
          <w:szCs w:val="20"/>
          <w:lang w:eastAsia="zh-CN"/>
        </w:rPr>
        <w:t xml:space="preserve"> and sunflower </w:t>
      </w:r>
      <w:r>
        <w:rPr>
          <w:rFonts w:ascii="Times New Roman" w:eastAsiaTheme="minorEastAsia" w:hAnsi="Times New Roman"/>
          <w:sz w:val="20"/>
          <w:szCs w:val="20"/>
          <w:lang w:eastAsia="zh-CN"/>
        </w:rPr>
        <w:t>[17].</w:t>
      </w:r>
      <w:r w:rsidRPr="00514BE6">
        <w:rPr>
          <w:rFonts w:ascii="Times New Roman" w:eastAsiaTheme="minorEastAsia" w:hAnsi="Times New Roman"/>
          <w:sz w:val="20"/>
          <w:szCs w:val="20"/>
          <w:lang w:eastAsia="zh-CN"/>
        </w:rPr>
        <w:t xml:space="preserve"> </w:t>
      </w:r>
      <w:r w:rsidRPr="00337C94">
        <w:rPr>
          <w:rFonts w:ascii="Times New Roman" w:eastAsiaTheme="minorEastAsia" w:hAnsi="Times New Roman"/>
          <w:sz w:val="20"/>
          <w:szCs w:val="20"/>
          <w:lang w:eastAsia="zh-CN"/>
        </w:rPr>
        <w:t>Texeira et al. (2013)</w:t>
      </w:r>
      <w:r>
        <w:rPr>
          <w:rFonts w:ascii="Times New Roman" w:eastAsiaTheme="minorEastAsia" w:hAnsi="Times New Roman"/>
          <w:sz w:val="20"/>
          <w:szCs w:val="20"/>
          <w:lang w:eastAsia="zh-CN"/>
        </w:rPr>
        <w:t xml:space="preserve"> [5]</w:t>
      </w:r>
      <w:r w:rsidRPr="00514BE6">
        <w:rPr>
          <w:rFonts w:ascii="Times New Roman" w:eastAsiaTheme="minorEastAsia" w:hAnsi="Times New Roman"/>
          <w:sz w:val="20"/>
          <w:szCs w:val="20"/>
          <w:lang w:eastAsia="zh-CN"/>
        </w:rPr>
        <w:t>, have reported maximum oil recovery (90-93% total oil) using 4% of enzyme preparation (w/w) as 80 U of tannase, 240 U of cellulase and 178 U of pectinase, pH 4, ratio of solution to pulp of 2:1 and 30 min incubation at 50 ºC. The aqueous enzymatic extraction process eliminates phospholipids, which eliminates the degumming step from the process and in return reduces the overall cost of the final product</w:t>
      </w:r>
      <w:r>
        <w:rPr>
          <w:rFonts w:ascii="Times New Roman" w:eastAsiaTheme="minorEastAsia" w:hAnsi="Times New Roman"/>
          <w:sz w:val="20"/>
          <w:szCs w:val="20"/>
          <w:lang w:eastAsia="zh-CN"/>
        </w:rPr>
        <w:t xml:space="preserve"> [18]. </w:t>
      </w:r>
      <w:r w:rsidRPr="00514BE6">
        <w:rPr>
          <w:rFonts w:ascii="Times New Roman" w:eastAsiaTheme="minorEastAsia" w:hAnsi="Times New Roman"/>
          <w:sz w:val="20"/>
          <w:szCs w:val="20"/>
          <w:lang w:eastAsia="zh-CN"/>
        </w:rPr>
        <w:t>The most common hydrolytic enzymes employed in aqueous enzymatic process are cellulases, hemicellulases and pectinases which function</w:t>
      </w:r>
      <w:r w:rsidRPr="00CD25EB">
        <w:rPr>
          <w:rFonts w:ascii="Times New Roman" w:eastAsiaTheme="minorEastAsia" w:hAnsi="Times New Roman"/>
          <w:sz w:val="20"/>
          <w:szCs w:val="20"/>
          <w:lang w:eastAsia="zh-CN"/>
        </w:rPr>
        <w:t>s</w:t>
      </w:r>
      <w:r w:rsidRPr="00514BE6">
        <w:rPr>
          <w:rFonts w:ascii="Times New Roman" w:eastAsiaTheme="minorEastAsia" w:hAnsi="Times New Roman"/>
          <w:sz w:val="20"/>
          <w:szCs w:val="20"/>
          <w:lang w:eastAsia="zh-CN"/>
        </w:rPr>
        <w:t xml:space="preserve"> to break the structure of cotyledon cell walls making the structure more permeable. Apart from that</w:t>
      </w:r>
      <w:r w:rsidRPr="0020758C">
        <w:rPr>
          <w:rFonts w:ascii="Times New Roman" w:eastAsiaTheme="minorEastAsia" w:hAnsi="Times New Roman"/>
          <w:sz w:val="20"/>
          <w:szCs w:val="20"/>
          <w:lang w:eastAsia="zh-CN"/>
        </w:rPr>
        <w:t>, Cheah (1990)</w:t>
      </w:r>
      <w:r>
        <w:rPr>
          <w:rFonts w:ascii="Times New Roman" w:eastAsiaTheme="minorEastAsia" w:hAnsi="Times New Roman"/>
          <w:sz w:val="20"/>
          <w:szCs w:val="20"/>
          <w:lang w:eastAsia="zh-CN"/>
        </w:rPr>
        <w:t xml:space="preserve"> [19]</w:t>
      </w:r>
      <w:r w:rsidRPr="0020758C">
        <w:rPr>
          <w:rFonts w:ascii="Times New Roman" w:eastAsiaTheme="minorEastAsia" w:hAnsi="Times New Roman"/>
          <w:sz w:val="20"/>
          <w:szCs w:val="20"/>
          <w:lang w:eastAsia="zh-CN"/>
        </w:rPr>
        <w:t xml:space="preserve"> extracted</w:t>
      </w:r>
      <w:r w:rsidRPr="00514BE6">
        <w:rPr>
          <w:rFonts w:ascii="Times New Roman" w:eastAsiaTheme="minorEastAsia" w:hAnsi="Times New Roman"/>
          <w:sz w:val="20"/>
          <w:szCs w:val="20"/>
          <w:lang w:eastAsia="zh-CN"/>
        </w:rPr>
        <w:t xml:space="preserve"> 57 % of the palm oil in an aqueous process after treating the palm mesocarp with a cellulase preparation. Recently, </w:t>
      </w:r>
      <w:r w:rsidRPr="0020758C">
        <w:rPr>
          <w:rFonts w:ascii="Times New Roman" w:eastAsiaTheme="minorEastAsia" w:hAnsi="Times New Roman"/>
          <w:sz w:val="20"/>
          <w:szCs w:val="20"/>
          <w:lang w:eastAsia="zh-CN"/>
        </w:rPr>
        <w:t>Rathi et al. (2012)</w:t>
      </w:r>
      <w:r>
        <w:rPr>
          <w:rFonts w:ascii="Times New Roman" w:eastAsiaTheme="minorEastAsia" w:hAnsi="Times New Roman"/>
          <w:sz w:val="20"/>
          <w:szCs w:val="20"/>
          <w:lang w:eastAsia="zh-CN"/>
        </w:rPr>
        <w:t xml:space="preserve"> [20]</w:t>
      </w:r>
      <w:r w:rsidRPr="0020758C">
        <w:rPr>
          <w:rFonts w:ascii="Times New Roman" w:eastAsiaTheme="minorEastAsia" w:hAnsi="Times New Roman"/>
          <w:sz w:val="20"/>
          <w:szCs w:val="20"/>
          <w:lang w:eastAsia="zh-CN"/>
        </w:rPr>
        <w:t xml:space="preserve"> presented</w:t>
      </w:r>
      <w:r w:rsidRPr="00514BE6">
        <w:rPr>
          <w:rFonts w:ascii="Times New Roman" w:eastAsiaTheme="minorEastAsia" w:hAnsi="Times New Roman"/>
          <w:sz w:val="20"/>
          <w:szCs w:val="20"/>
          <w:lang w:eastAsia="zh-CN"/>
        </w:rPr>
        <w:t xml:space="preserve"> an invention on extraction of oil from oil palm fruit mesocarp using enzyme composition comprising enzymes having exocellulolytic, pectinolytic, mannanolytic and glucanolytic </w:t>
      </w:r>
      <w:r w:rsidRPr="00CD25EB">
        <w:rPr>
          <w:rFonts w:ascii="Times New Roman" w:eastAsiaTheme="minorEastAsia" w:hAnsi="Times New Roman"/>
          <w:sz w:val="20"/>
          <w:szCs w:val="20"/>
          <w:lang w:eastAsia="zh-CN"/>
        </w:rPr>
        <w:t>activity with improved efficiency and increased yield of 90%. A better understanding of the complex arrangements</w:t>
      </w:r>
      <w:r w:rsidRPr="00514BE6">
        <w:rPr>
          <w:rFonts w:ascii="Times New Roman" w:eastAsiaTheme="minorEastAsia" w:hAnsi="Times New Roman"/>
          <w:sz w:val="20"/>
          <w:szCs w:val="20"/>
          <w:lang w:eastAsia="zh-CN"/>
        </w:rPr>
        <w:t xml:space="preserve"> of polysaccharides in the cell wall of the oil bearing material is essential prior to deriving an appropriate enzyme combination for oil extraction. In oil palm fruits, the storage lipid bodies are usually in excess of 20 µm and normally the mesocarp tissue accumulates most of storage lipid</w:t>
      </w:r>
      <w:r>
        <w:rPr>
          <w:rFonts w:ascii="Times New Roman" w:eastAsiaTheme="minorEastAsia" w:hAnsi="Times New Roman"/>
          <w:sz w:val="20"/>
          <w:szCs w:val="20"/>
          <w:lang w:eastAsia="zh-CN"/>
        </w:rPr>
        <w:t xml:space="preserve"> [7]. </w:t>
      </w:r>
      <w:r w:rsidRPr="00514BE6">
        <w:rPr>
          <w:rFonts w:ascii="Times New Roman" w:eastAsiaTheme="minorEastAsia" w:hAnsi="Times New Roman"/>
          <w:sz w:val="20"/>
          <w:szCs w:val="20"/>
          <w:lang w:eastAsia="zh-CN"/>
        </w:rPr>
        <w:t>Nevertheless, structural characteristics</w:t>
      </w:r>
      <w:r>
        <w:rPr>
          <w:rFonts w:ascii="Times New Roman" w:eastAsiaTheme="minorEastAsia" w:hAnsi="Times New Roman"/>
          <w:sz w:val="20"/>
          <w:szCs w:val="20"/>
          <w:lang w:eastAsia="zh-CN"/>
        </w:rPr>
        <w:t xml:space="preserve"> </w:t>
      </w:r>
      <w:r w:rsidRPr="00CD25EB">
        <w:rPr>
          <w:rFonts w:ascii="Times New Roman" w:eastAsiaTheme="minorEastAsia" w:hAnsi="Times New Roman"/>
          <w:sz w:val="20"/>
          <w:szCs w:val="20"/>
          <w:lang w:eastAsia="zh-CN"/>
        </w:rPr>
        <w:t>of</w:t>
      </w:r>
      <w:r w:rsidRPr="00514BE6">
        <w:rPr>
          <w:rFonts w:ascii="Times New Roman" w:eastAsiaTheme="minorEastAsia" w:hAnsi="Times New Roman"/>
          <w:sz w:val="20"/>
          <w:szCs w:val="20"/>
          <w:lang w:eastAsia="zh-CN"/>
        </w:rPr>
        <w:t xml:space="preserve"> oil palm </w:t>
      </w:r>
      <w:r w:rsidRPr="00CD25EB">
        <w:rPr>
          <w:rFonts w:ascii="Times New Roman" w:eastAsiaTheme="minorEastAsia" w:hAnsi="Times New Roman"/>
          <w:sz w:val="20"/>
          <w:szCs w:val="20"/>
          <w:lang w:eastAsia="zh-CN"/>
        </w:rPr>
        <w:t>fruit are</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yet to be studied and enzyme composition with minimal number of enzymes for higher performance of aqueous enzymatic oil extraction is yet to be determined. This </w:t>
      </w:r>
      <w:r w:rsidRPr="00CD25EB">
        <w:rPr>
          <w:rFonts w:ascii="Times New Roman" w:eastAsiaTheme="minorEastAsia" w:hAnsi="Times New Roman"/>
          <w:sz w:val="20"/>
          <w:szCs w:val="20"/>
          <w:lang w:eastAsia="zh-CN"/>
        </w:rPr>
        <w:t>study aims</w:t>
      </w:r>
      <w:r w:rsidRPr="00514BE6">
        <w:rPr>
          <w:rFonts w:ascii="Times New Roman" w:eastAsiaTheme="minorEastAsia" w:hAnsi="Times New Roman"/>
          <w:sz w:val="20"/>
          <w:szCs w:val="20"/>
          <w:lang w:eastAsia="zh-CN"/>
        </w:rPr>
        <w:t xml:space="preserve"> to characterize oil palm fruit mesocarp and formulate best enzyme mixture for aqueous enzymatic oil extraction.</w:t>
      </w:r>
    </w:p>
    <w:p w:rsidR="006768E9" w:rsidRPr="00802DCC" w:rsidRDefault="006768E9" w:rsidP="00B43CB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B43CBE" w:rsidRDefault="00B43CBE" w:rsidP="00B43CBE">
      <w:pPr>
        <w:spacing w:after="0" w:line="240" w:lineRule="auto"/>
        <w:jc w:val="both"/>
        <w:rPr>
          <w:rFonts w:ascii="Times New Roman" w:eastAsiaTheme="minorEastAsia" w:hAnsi="Times New Roman"/>
          <w:sz w:val="20"/>
          <w:szCs w:val="20"/>
          <w:lang w:eastAsia="zh-CN"/>
        </w:rPr>
      </w:pPr>
      <w:r w:rsidRPr="000E06E7">
        <w:rPr>
          <w:rFonts w:ascii="Times New Roman" w:eastAsiaTheme="minorEastAsia" w:hAnsi="Times New Roman"/>
          <w:b/>
          <w:sz w:val="20"/>
          <w:szCs w:val="20"/>
          <w:lang w:eastAsia="zh-CN"/>
        </w:rPr>
        <w:t>Materials</w:t>
      </w:r>
      <w:r>
        <w:rPr>
          <w:rFonts w:ascii="Times New Roman" w:eastAsiaTheme="minorEastAsia" w:hAnsi="Times New Roman"/>
          <w:b/>
          <w:sz w:val="20"/>
          <w:szCs w:val="20"/>
          <w:lang w:eastAsia="zh-CN"/>
        </w:rPr>
        <w:br/>
      </w:r>
      <w:r w:rsidRPr="00514BE6">
        <w:rPr>
          <w:rFonts w:ascii="Times New Roman" w:eastAsiaTheme="minorEastAsia" w:hAnsi="Times New Roman"/>
          <w:sz w:val="20"/>
          <w:szCs w:val="20"/>
          <w:lang w:eastAsia="zh-CN"/>
        </w:rPr>
        <w:t>The fresh oil palm fruits (</w:t>
      </w:r>
      <w:r w:rsidRPr="00514BE6">
        <w:rPr>
          <w:rFonts w:ascii="Times New Roman" w:eastAsiaTheme="minorEastAsia" w:hAnsi="Times New Roman"/>
          <w:i/>
          <w:sz w:val="20"/>
          <w:szCs w:val="20"/>
          <w:lang w:eastAsia="zh-CN"/>
        </w:rPr>
        <w:t>Elaeis guineensis)</w:t>
      </w:r>
      <w:r w:rsidRPr="00514BE6">
        <w:rPr>
          <w:rFonts w:ascii="Times New Roman" w:eastAsiaTheme="minorEastAsia" w:hAnsi="Times New Roman"/>
          <w:sz w:val="20"/>
          <w:szCs w:val="20"/>
          <w:lang w:eastAsia="zh-CN"/>
        </w:rPr>
        <w:t xml:space="preserve"> and mass passing to digester (MPD) samples were kindly provided by Sime Darby Ea</w:t>
      </w:r>
      <w:r>
        <w:rPr>
          <w:rFonts w:ascii="Times New Roman" w:eastAsiaTheme="minorEastAsia" w:hAnsi="Times New Roman"/>
          <w:sz w:val="20"/>
          <w:szCs w:val="20"/>
          <w:lang w:eastAsia="zh-CN"/>
        </w:rPr>
        <w:t xml:space="preserve">st Palm Oil Mill, Carey Island, </w:t>
      </w:r>
      <w:r w:rsidRPr="00514BE6">
        <w:rPr>
          <w:rFonts w:ascii="Times New Roman" w:eastAsiaTheme="minorEastAsia" w:hAnsi="Times New Roman"/>
          <w:sz w:val="20"/>
          <w:szCs w:val="20"/>
          <w:lang w:eastAsia="zh-CN"/>
        </w:rPr>
        <w:t>Selangor and were kept frozen prior to use. The MPD samples consisting of total fruit, calyx leaves, spikelet and undeveloped fruit were collected at the thresher conveyor before fruit elevator to digester.</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Three different types of hydrolytic enzymes were employed in this enzymatic reaction targeting structural carbohydrate composition of palm fruit mesocarp (Novozymes A/S, Denmark). They were Cellic CTec2 (616.67 </w:t>
      </w:r>
      <w:smartTag w:uri="urn:schemas-microsoft-com:office:smarttags" w:element="stockticker">
        <w:r w:rsidRPr="00514BE6">
          <w:rPr>
            <w:rFonts w:ascii="Times New Roman" w:eastAsiaTheme="minorEastAsia" w:hAnsi="Times New Roman"/>
            <w:sz w:val="20"/>
            <w:szCs w:val="20"/>
            <w:lang w:eastAsia="zh-CN"/>
          </w:rPr>
          <w:t>FPU</w:t>
        </w:r>
      </w:smartTag>
      <w:r w:rsidRPr="00514BE6">
        <w:rPr>
          <w:rFonts w:ascii="Times New Roman" w:eastAsiaTheme="minorEastAsia" w:hAnsi="Times New Roman"/>
          <w:sz w:val="20"/>
          <w:szCs w:val="20"/>
          <w:lang w:eastAsia="zh-CN"/>
        </w:rPr>
        <w:t>/mL</w:t>
      </w:r>
      <w:r w:rsidRPr="00514BE6">
        <w:rPr>
          <w:rFonts w:ascii="Times New Roman" w:eastAsiaTheme="minorEastAsia" w:hAnsi="Times New Roman"/>
          <w:sz w:val="20"/>
          <w:szCs w:val="20"/>
          <w:vertAlign w:val="superscript"/>
          <w:lang w:eastAsia="zh-CN"/>
        </w:rPr>
        <w:t xml:space="preserve"> </w:t>
      </w:r>
      <w:r w:rsidRPr="00514BE6">
        <w:rPr>
          <w:rFonts w:ascii="Times New Roman" w:eastAsiaTheme="minorEastAsia" w:hAnsi="Times New Roman"/>
          <w:sz w:val="20"/>
          <w:szCs w:val="20"/>
          <w:lang w:eastAsia="zh-CN"/>
        </w:rPr>
        <w:t>with protein concentration of 80.2 mg/ml), Cellic H</w:t>
      </w:r>
      <w:r>
        <w:rPr>
          <w:rFonts w:ascii="Times New Roman" w:eastAsiaTheme="minorEastAsia" w:hAnsi="Times New Roman"/>
          <w:sz w:val="20"/>
          <w:szCs w:val="20"/>
          <w:lang w:eastAsia="zh-CN"/>
        </w:rPr>
        <w:t>T</w:t>
      </w:r>
      <w:r w:rsidRPr="00514BE6">
        <w:rPr>
          <w:rFonts w:ascii="Times New Roman" w:eastAsiaTheme="minorEastAsia" w:hAnsi="Times New Roman"/>
          <w:sz w:val="20"/>
          <w:szCs w:val="20"/>
          <w:lang w:eastAsia="zh-CN"/>
        </w:rPr>
        <w:t xml:space="preserve">ec2 (740 </w:t>
      </w:r>
      <w:smartTag w:uri="urn:schemas-microsoft-com:office:smarttags" w:element="stockticker">
        <w:r w:rsidRPr="00514BE6">
          <w:rPr>
            <w:rFonts w:ascii="Times New Roman" w:eastAsiaTheme="minorEastAsia" w:hAnsi="Times New Roman"/>
            <w:sz w:val="20"/>
            <w:szCs w:val="20"/>
            <w:lang w:eastAsia="zh-CN"/>
          </w:rPr>
          <w:t>FPU</w:t>
        </w:r>
      </w:smartTag>
      <w:r w:rsidRPr="00514BE6">
        <w:rPr>
          <w:rFonts w:ascii="Times New Roman" w:eastAsiaTheme="minorEastAsia" w:hAnsi="Times New Roman"/>
          <w:sz w:val="20"/>
          <w:szCs w:val="20"/>
          <w:lang w:eastAsia="zh-CN"/>
        </w:rPr>
        <w:t xml:space="preserve">/mL with protein concentration of 93.5 mg/mL) and Pectinex Ultra SPL (3800 U/mL of PG activity with protein concentration of 11.2 mg/mL). One </w:t>
      </w:r>
      <w:smartTag w:uri="urn:schemas-microsoft-com:office:smarttags" w:element="stockticker">
        <w:r w:rsidRPr="00514BE6">
          <w:rPr>
            <w:rFonts w:ascii="Times New Roman" w:eastAsiaTheme="minorEastAsia" w:hAnsi="Times New Roman"/>
            <w:sz w:val="20"/>
            <w:szCs w:val="20"/>
            <w:lang w:eastAsia="zh-CN"/>
          </w:rPr>
          <w:t>FPU</w:t>
        </w:r>
      </w:smartTag>
      <w:r w:rsidRPr="00514BE6">
        <w:rPr>
          <w:rFonts w:ascii="Times New Roman" w:eastAsiaTheme="minorEastAsia" w:hAnsi="Times New Roman"/>
          <w:sz w:val="20"/>
          <w:szCs w:val="20"/>
          <w:lang w:eastAsia="zh-CN"/>
        </w:rPr>
        <w:t xml:space="preserve"> unit is claimed as the amount of enzyme required to release a fixed amount of glucose </w:t>
      </w:r>
      <w:r w:rsidRPr="00514BE6">
        <w:rPr>
          <w:rFonts w:ascii="Times New Roman" w:eastAsiaTheme="minorEastAsia" w:hAnsi="Times New Roman"/>
          <w:sz w:val="20"/>
          <w:szCs w:val="20"/>
          <w:lang w:eastAsia="zh-CN"/>
        </w:rPr>
        <w:lastRenderedPageBreak/>
        <w:t xml:space="preserve">equivalent from 50 mg Whatman no.1 filter paper in 1 min. The protein concentration was determined by dye-binding assay of Bradford using bovine </w:t>
      </w:r>
      <w:r>
        <w:rPr>
          <w:rFonts w:ascii="Times New Roman" w:eastAsiaTheme="minorEastAsia" w:hAnsi="Times New Roman"/>
          <w:sz w:val="20"/>
          <w:szCs w:val="20"/>
          <w:lang w:eastAsia="zh-CN"/>
        </w:rPr>
        <w:t xml:space="preserve">serum albumin (BSA) as standard </w:t>
      </w:r>
      <w:r w:rsidRPr="00514BE6">
        <w:rPr>
          <w:rFonts w:ascii="Times New Roman" w:eastAsiaTheme="minorEastAsia" w:hAnsi="Times New Roman"/>
          <w:sz w:val="20"/>
          <w:szCs w:val="20"/>
          <w:lang w:eastAsia="zh-CN"/>
        </w:rPr>
        <w:t>and the absorbance of solution was measured at wavelength of 595 nm using spectrophotometer</w:t>
      </w:r>
      <w:r>
        <w:rPr>
          <w:rFonts w:ascii="Times New Roman" w:eastAsiaTheme="minorEastAsia" w:hAnsi="Times New Roman"/>
          <w:sz w:val="20"/>
          <w:szCs w:val="20"/>
          <w:lang w:eastAsia="zh-CN"/>
        </w:rPr>
        <w:t xml:space="preserve"> [21]. Analytical grade reagents were used as received for all analyses. </w:t>
      </w:r>
    </w:p>
    <w:p w:rsidR="00B43CBE" w:rsidRPr="00D10477" w:rsidRDefault="00B43CBE" w:rsidP="00B43CBE">
      <w:pPr>
        <w:spacing w:after="0" w:line="240" w:lineRule="auto"/>
        <w:jc w:val="both"/>
        <w:rPr>
          <w:rFonts w:ascii="Times New Roman" w:eastAsiaTheme="minorEastAsia" w:hAnsi="Times New Roman"/>
          <w:b/>
          <w:sz w:val="20"/>
          <w:szCs w:val="20"/>
          <w:lang w:eastAsia="zh-CN"/>
        </w:rPr>
      </w:pPr>
    </w:p>
    <w:p w:rsidR="00B43CBE" w:rsidRDefault="00B43CBE" w:rsidP="00B43CBE">
      <w:pPr>
        <w:spacing w:after="0" w:line="240" w:lineRule="auto"/>
        <w:jc w:val="both"/>
        <w:rPr>
          <w:rFonts w:ascii="Times New Roman" w:eastAsiaTheme="minorEastAsia" w:hAnsi="Times New Roman"/>
          <w:b/>
          <w:sz w:val="20"/>
          <w:szCs w:val="20"/>
          <w:lang w:eastAsia="zh-CN"/>
        </w:rPr>
      </w:pPr>
      <w:r w:rsidRPr="000E06E7">
        <w:rPr>
          <w:rFonts w:ascii="Times New Roman" w:eastAsiaTheme="minorEastAsia" w:hAnsi="Times New Roman"/>
          <w:b/>
          <w:sz w:val="20"/>
          <w:szCs w:val="20"/>
          <w:lang w:eastAsia="zh-CN"/>
        </w:rPr>
        <w:t>Sample Preparation</w:t>
      </w:r>
    </w:p>
    <w:p w:rsidR="00B43CBE" w:rsidRDefault="00B43CBE" w:rsidP="00B43CBE">
      <w:pPr>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P</w:t>
      </w:r>
      <w:r w:rsidRPr="00514BE6">
        <w:rPr>
          <w:rFonts w:ascii="Times New Roman" w:eastAsiaTheme="minorEastAsia" w:hAnsi="Times New Roman"/>
          <w:sz w:val="20"/>
          <w:szCs w:val="20"/>
          <w:lang w:eastAsia="zh-CN"/>
        </w:rPr>
        <w:t>alm fruits of uniform size and with no visible defects were segregated and crushed using mortar/pestle to manually separate kernel seeds and further blended using a food mixer to form palm pulp. Moisture content of the palm pulp was determined prior to every experime</w:t>
      </w:r>
      <w:r w:rsidRPr="00CD25EB">
        <w:rPr>
          <w:rFonts w:ascii="Times New Roman" w:eastAsiaTheme="minorEastAsia" w:hAnsi="Times New Roman"/>
          <w:sz w:val="20"/>
          <w:szCs w:val="20"/>
          <w:lang w:eastAsia="zh-CN"/>
        </w:rPr>
        <w:t>nt</w:t>
      </w:r>
      <w:r w:rsidRPr="00CD25EB">
        <w:rPr>
          <w:rFonts w:ascii="Times New Roman" w:eastAsiaTheme="minorEastAsia" w:hAnsi="Times New Roman"/>
          <w:strike/>
          <w:sz w:val="20"/>
          <w:szCs w:val="20"/>
          <w:lang w:eastAsia="zh-CN"/>
        </w:rPr>
        <w:t>s</w:t>
      </w:r>
      <w:r w:rsidRPr="00514BE6">
        <w:rPr>
          <w:rFonts w:ascii="Times New Roman" w:eastAsiaTheme="minorEastAsia" w:hAnsi="Times New Roman"/>
          <w:sz w:val="20"/>
          <w:szCs w:val="20"/>
          <w:lang w:eastAsia="zh-CN"/>
        </w:rPr>
        <w:t xml:space="preserve"> and compositional analysis. Structural carbohydrate of both samples was determined by two-stage hydrolysis with sulfuric acid</w:t>
      </w:r>
      <w:r>
        <w:rPr>
          <w:rFonts w:ascii="Times New Roman" w:eastAsiaTheme="minorEastAsia" w:hAnsi="Times New Roman"/>
          <w:sz w:val="20"/>
          <w:szCs w:val="20"/>
          <w:lang w:eastAsia="zh-CN"/>
        </w:rPr>
        <w:t xml:space="preserve"> [22]</w:t>
      </w:r>
      <w:r w:rsidRPr="00514BE6">
        <w:rPr>
          <w:rFonts w:ascii="Times New Roman" w:eastAsiaTheme="minorEastAsia" w:hAnsi="Times New Roman"/>
          <w:sz w:val="20"/>
          <w:szCs w:val="20"/>
          <w:lang w:eastAsia="zh-CN"/>
        </w:rPr>
        <w:t>. Prior to this, samples were solidified by lyophilization method using a freeze dryer, model Martin Christ Alpha 1-4LSC at -40</w:t>
      </w:r>
      <w:r w:rsidRPr="00514BE6">
        <w:rPr>
          <w:rFonts w:ascii="Times New Roman" w:eastAsiaTheme="minorEastAsia" w:hAnsi="Times New Roman"/>
          <w:b/>
          <w:sz w:val="20"/>
          <w:szCs w:val="20"/>
          <w:lang w:eastAsia="zh-CN"/>
        </w:rPr>
        <w:t>º</w:t>
      </w:r>
      <w:r w:rsidRPr="00514BE6">
        <w:rPr>
          <w:rFonts w:ascii="Times New Roman" w:eastAsiaTheme="minorEastAsia" w:hAnsi="Times New Roman"/>
          <w:sz w:val="20"/>
          <w:szCs w:val="20"/>
          <w:lang w:eastAsia="zh-CN"/>
        </w:rPr>
        <w:t>C and vacuum condition to get well distribution of particle size to ensure complete hydrolysis of polymeric sugar to monomeric sugar.</w:t>
      </w:r>
    </w:p>
    <w:p w:rsidR="00B43CBE" w:rsidRPr="00514BE6" w:rsidRDefault="00B43CBE" w:rsidP="00B43CBE">
      <w:pPr>
        <w:spacing w:after="0" w:line="240" w:lineRule="auto"/>
        <w:jc w:val="both"/>
        <w:rPr>
          <w:rFonts w:ascii="Times New Roman" w:eastAsiaTheme="minorEastAsia" w:hAnsi="Times New Roman"/>
          <w:sz w:val="20"/>
          <w:szCs w:val="20"/>
          <w:lang w:eastAsia="zh-CN"/>
        </w:rPr>
      </w:pPr>
    </w:p>
    <w:p w:rsidR="00B43CBE" w:rsidRDefault="00B43CBE" w:rsidP="00B43CBE">
      <w:pPr>
        <w:spacing w:after="0" w:line="240" w:lineRule="auto"/>
        <w:ind w:left="360" w:hanging="360"/>
        <w:jc w:val="both"/>
        <w:rPr>
          <w:rFonts w:ascii="Times New Roman" w:eastAsiaTheme="minorEastAsia" w:hAnsi="Times New Roman"/>
          <w:b/>
          <w:sz w:val="20"/>
          <w:szCs w:val="20"/>
          <w:lang w:eastAsia="zh-CN"/>
        </w:rPr>
      </w:pPr>
      <w:r w:rsidRPr="006442A2">
        <w:rPr>
          <w:rFonts w:ascii="Times New Roman" w:eastAsiaTheme="minorEastAsia" w:hAnsi="Times New Roman"/>
          <w:b/>
          <w:sz w:val="20"/>
          <w:szCs w:val="20"/>
          <w:lang w:eastAsia="zh-CN"/>
        </w:rPr>
        <w:t>Organic solvent extraction of palm oil</w:t>
      </w:r>
    </w:p>
    <w:p w:rsidR="00B43CBE" w:rsidRDefault="00B43CBE" w:rsidP="00B43CBE">
      <w:pPr>
        <w:spacing w:after="0" w:line="240" w:lineRule="auto"/>
        <w:jc w:val="both"/>
        <w:rPr>
          <w:rFonts w:ascii="Times New Roman" w:eastAsiaTheme="minorEastAsia" w:hAnsi="Times New Roman"/>
          <w:b/>
          <w:sz w:val="20"/>
          <w:szCs w:val="20"/>
          <w:lang w:eastAsia="zh-CN"/>
        </w:rPr>
      </w:pPr>
      <w:r w:rsidRPr="00514BE6">
        <w:rPr>
          <w:rFonts w:ascii="Times New Roman" w:eastAsiaTheme="minorEastAsia" w:hAnsi="Times New Roman"/>
          <w:sz w:val="20"/>
          <w:szCs w:val="20"/>
          <w:lang w:eastAsia="zh-CN"/>
        </w:rPr>
        <w:t>Conventional procedure of oil extraction using organic solvent was carried out to compare the performances of aqueous en</w:t>
      </w:r>
      <w:r>
        <w:rPr>
          <w:rFonts w:ascii="Times New Roman" w:eastAsiaTheme="minorEastAsia" w:hAnsi="Times New Roman"/>
          <w:sz w:val="20"/>
          <w:szCs w:val="20"/>
          <w:lang w:eastAsia="zh-CN"/>
        </w:rPr>
        <w:t>zymatic oil extraction. P</w:t>
      </w:r>
      <w:r w:rsidRPr="00514BE6">
        <w:rPr>
          <w:rFonts w:ascii="Times New Roman" w:eastAsiaTheme="minorEastAsia" w:hAnsi="Times New Roman"/>
          <w:sz w:val="20"/>
          <w:szCs w:val="20"/>
          <w:lang w:eastAsia="zh-CN"/>
        </w:rPr>
        <w:t>alm pulp</w:t>
      </w:r>
      <w:r>
        <w:rPr>
          <w:rFonts w:ascii="Times New Roman" w:eastAsiaTheme="minorEastAsia" w:hAnsi="Times New Roman"/>
          <w:sz w:val="20"/>
          <w:szCs w:val="20"/>
          <w:lang w:eastAsia="zh-CN"/>
        </w:rPr>
        <w:t xml:space="preserve"> of 10 g</w:t>
      </w:r>
      <w:r w:rsidRPr="00514BE6">
        <w:rPr>
          <w:rFonts w:ascii="Times New Roman" w:eastAsiaTheme="minorEastAsia" w:hAnsi="Times New Roman"/>
          <w:sz w:val="20"/>
          <w:szCs w:val="20"/>
          <w:lang w:eastAsia="zh-CN"/>
        </w:rPr>
        <w:t xml:space="preserve"> was extracted using n-hexane in a Soxhlet apparatus of 100 mL capacity for 24 hours. The extract was then filtrated </w:t>
      </w:r>
      <w:r w:rsidRPr="00CD25EB">
        <w:rPr>
          <w:rFonts w:ascii="Times New Roman" w:eastAsiaTheme="minorEastAsia" w:hAnsi="Times New Roman"/>
          <w:sz w:val="20"/>
          <w:szCs w:val="20"/>
          <w:lang w:eastAsia="zh-CN"/>
        </w:rPr>
        <w:t>and the</w:t>
      </w:r>
      <w:r w:rsidRPr="00514BE6">
        <w:rPr>
          <w:rFonts w:ascii="Times New Roman" w:eastAsiaTheme="minorEastAsia" w:hAnsi="Times New Roman"/>
          <w:sz w:val="20"/>
          <w:szCs w:val="20"/>
          <w:lang w:eastAsia="zh-CN"/>
        </w:rPr>
        <w:t xml:space="preserve"> n-hexane contained in </w:t>
      </w:r>
      <w:r w:rsidRPr="00CD25EB">
        <w:rPr>
          <w:rFonts w:ascii="Times New Roman" w:eastAsiaTheme="minorEastAsia" w:hAnsi="Times New Roman"/>
          <w:sz w:val="20"/>
          <w:szCs w:val="20"/>
          <w:lang w:eastAsia="zh-CN"/>
        </w:rPr>
        <w:t>the filtrate</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was removed using rotary evaporator at 70 ºC. </w:t>
      </w:r>
    </w:p>
    <w:p w:rsidR="00B43CBE" w:rsidRDefault="00B43CBE" w:rsidP="00B43CBE">
      <w:pPr>
        <w:spacing w:after="0" w:line="240" w:lineRule="auto"/>
        <w:jc w:val="both"/>
        <w:rPr>
          <w:rFonts w:ascii="Times New Roman" w:eastAsiaTheme="minorEastAsia" w:hAnsi="Times New Roman"/>
          <w:b/>
          <w:sz w:val="20"/>
          <w:szCs w:val="20"/>
          <w:lang w:eastAsia="zh-CN"/>
        </w:rPr>
      </w:pPr>
    </w:p>
    <w:p w:rsidR="00B43CBE" w:rsidRPr="000E06E7" w:rsidRDefault="00B43CBE" w:rsidP="00B43CBE">
      <w:pPr>
        <w:spacing w:after="0" w:line="240" w:lineRule="auto"/>
        <w:ind w:left="360" w:hanging="360"/>
        <w:jc w:val="both"/>
        <w:rPr>
          <w:rFonts w:ascii="Times New Roman" w:eastAsiaTheme="minorEastAsia" w:hAnsi="Times New Roman"/>
          <w:b/>
          <w:sz w:val="20"/>
          <w:szCs w:val="20"/>
          <w:lang w:eastAsia="zh-CN"/>
        </w:rPr>
      </w:pPr>
      <w:r w:rsidRPr="000E06E7">
        <w:rPr>
          <w:rFonts w:ascii="Times New Roman" w:eastAsiaTheme="minorEastAsia" w:hAnsi="Times New Roman"/>
          <w:b/>
          <w:sz w:val="20"/>
          <w:szCs w:val="20"/>
          <w:lang w:eastAsia="zh-CN"/>
        </w:rPr>
        <w:t>Aqueous enzymatic treatment</w:t>
      </w:r>
    </w:p>
    <w:p w:rsidR="00B43CBE" w:rsidRPr="00514BE6"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Ten grams of palm pulp with known moisture content value was dissolved in 10 ml of 0.1 M citrate buffer solution (pH 4.8). Homogenous mixture of three enzymes at different ratios of total 30 mg protein value according to experimental design and appropriate amount of buffer solution was added to account for 20 ml (substrate loading of 50 %w/v). The extraction was carried out in a 100 ml conical flask placed in incubator shaker operating at 50 ºC for 2 h at constant shaking of 200 rpm. After incubation, the conical flasks were placed in waterbath at 100 ºC for 10 min to deactivate the enzymes. The oil, liquid and solid residues obtained from the reaction were separated by 3 times serial centrifugation at 6500 rpm for 30 min, followed by washing with hexane and filtration. The hexane content in the oil was removed using rotary evaporator and the amount of oil was weighed. The oil recovery percentage was expressed as mass of palm oil extracted by AEOEP over mass of total oil obtained through solvent extraction.</w:t>
      </w:r>
    </w:p>
    <w:p w:rsidR="00B43CBE" w:rsidRPr="00514BE6" w:rsidRDefault="00B43CBE" w:rsidP="00B43CBE">
      <w:pPr>
        <w:spacing w:after="0" w:line="240" w:lineRule="auto"/>
        <w:jc w:val="both"/>
        <w:rPr>
          <w:rFonts w:ascii="Times New Roman" w:eastAsiaTheme="minorEastAsia" w:hAnsi="Times New Roman"/>
          <w:sz w:val="20"/>
          <w:szCs w:val="20"/>
          <w:lang w:eastAsia="zh-CN"/>
        </w:rPr>
      </w:pPr>
    </w:p>
    <w:p w:rsidR="00B43CBE" w:rsidRPr="000E06E7" w:rsidRDefault="00B43CBE" w:rsidP="00B43CBE">
      <w:pPr>
        <w:spacing w:after="0" w:line="240" w:lineRule="auto"/>
        <w:ind w:left="360" w:hanging="360"/>
        <w:jc w:val="both"/>
        <w:rPr>
          <w:rFonts w:ascii="Times New Roman" w:eastAsiaTheme="minorEastAsia" w:hAnsi="Times New Roman"/>
          <w:b/>
          <w:sz w:val="20"/>
          <w:szCs w:val="20"/>
          <w:lang w:eastAsia="zh-CN"/>
        </w:rPr>
      </w:pPr>
      <w:r w:rsidRPr="000E06E7">
        <w:rPr>
          <w:rFonts w:ascii="Times New Roman" w:eastAsiaTheme="minorEastAsia" w:hAnsi="Times New Roman"/>
          <w:b/>
          <w:sz w:val="20"/>
          <w:szCs w:val="20"/>
          <w:lang w:eastAsia="zh-CN"/>
        </w:rPr>
        <w:t>Monosaccharide</w:t>
      </w:r>
    </w:p>
    <w:p w:rsidR="00B43CBE" w:rsidRPr="00514BE6"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Reducing sugars in the liquid residue were analyzed using HPLC (Agilent Technologies, USA) equipped with refractive index detector and column of Rezex (ROA Or</w:t>
      </w:r>
      <w:r>
        <w:rPr>
          <w:rFonts w:ascii="Times New Roman" w:eastAsiaTheme="minorEastAsia" w:hAnsi="Times New Roman"/>
          <w:sz w:val="20"/>
          <w:szCs w:val="20"/>
          <w:lang w:eastAsia="zh-CN"/>
        </w:rPr>
        <w:t>ganic acids H+ (8%) 4E, 7.8 mm ×</w:t>
      </w:r>
      <w:r w:rsidRPr="00514BE6">
        <w:rPr>
          <w:rFonts w:ascii="Times New Roman" w:eastAsiaTheme="minorEastAsia" w:hAnsi="Times New Roman"/>
          <w:sz w:val="20"/>
          <w:szCs w:val="20"/>
          <w:lang w:eastAsia="zh-CN"/>
        </w:rPr>
        <w:t xml:space="preserve"> 300 mm). The HPLC was operated at 60 ºC using mobile phase of 0.005 N sulphuric acid with flow rate of 0.6 mL/min.</w:t>
      </w:r>
    </w:p>
    <w:p w:rsidR="00B43CBE" w:rsidRPr="00514BE6" w:rsidRDefault="00B43CBE" w:rsidP="00B43CBE">
      <w:pPr>
        <w:spacing w:after="0" w:line="240" w:lineRule="auto"/>
        <w:jc w:val="both"/>
        <w:rPr>
          <w:rFonts w:ascii="Times New Roman" w:eastAsiaTheme="minorEastAsia" w:hAnsi="Times New Roman"/>
          <w:sz w:val="20"/>
          <w:szCs w:val="20"/>
          <w:lang w:eastAsia="zh-CN"/>
        </w:rPr>
      </w:pPr>
    </w:p>
    <w:p w:rsidR="00B43CBE" w:rsidRPr="000E06E7" w:rsidRDefault="00B43CBE" w:rsidP="00B43CBE">
      <w:pPr>
        <w:spacing w:after="0" w:line="240" w:lineRule="auto"/>
        <w:jc w:val="both"/>
        <w:rPr>
          <w:rFonts w:ascii="Times New Roman" w:eastAsiaTheme="minorEastAsia" w:hAnsi="Times New Roman"/>
          <w:b/>
          <w:sz w:val="20"/>
          <w:szCs w:val="20"/>
          <w:lang w:eastAsia="zh-CN"/>
        </w:rPr>
      </w:pPr>
      <w:r w:rsidRPr="000E06E7">
        <w:rPr>
          <w:rFonts w:ascii="Times New Roman" w:eastAsiaTheme="minorEastAsia" w:hAnsi="Times New Roman"/>
          <w:b/>
          <w:sz w:val="20"/>
          <w:szCs w:val="20"/>
          <w:lang w:eastAsia="zh-CN"/>
        </w:rPr>
        <w:t>Transmission Electron Microscope (TEM) analyses</w:t>
      </w:r>
    </w:p>
    <w:p w:rsidR="00B43CBE"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With the aim of investigating the influence of enzyme on the cell wall degradation, the mesocarp fibers of raw fruit, MPD sample, and remaining mesocarp fiber after AEP were used for TEM analysis. Samples were prepared </w:t>
      </w:r>
      <w:r>
        <w:rPr>
          <w:rFonts w:ascii="Times New Roman" w:eastAsiaTheme="minorEastAsia" w:hAnsi="Times New Roman"/>
          <w:sz w:val="20"/>
          <w:szCs w:val="20"/>
          <w:lang w:eastAsia="zh-CN"/>
        </w:rPr>
        <w:t>by standard method</w:t>
      </w:r>
      <w:r w:rsidRPr="00514BE6">
        <w:rPr>
          <w:rFonts w:ascii="Times New Roman" w:eastAsiaTheme="minorEastAsia" w:hAnsi="Times New Roman"/>
          <w:sz w:val="20"/>
          <w:szCs w:val="20"/>
          <w:lang w:eastAsia="zh-CN"/>
        </w:rPr>
        <w:t xml:space="preserve"> and analyzed using transmission electron microscope Model CM 12, Philips </w:t>
      </w:r>
      <w:r>
        <w:rPr>
          <w:rFonts w:ascii="Times New Roman" w:eastAsiaTheme="minorEastAsia" w:hAnsi="Times New Roman"/>
          <w:sz w:val="20"/>
          <w:szCs w:val="20"/>
          <w:lang w:eastAsia="zh-CN"/>
        </w:rPr>
        <w:t xml:space="preserve">120 KV at several </w:t>
      </w:r>
      <w:r w:rsidRPr="00CD25EB">
        <w:rPr>
          <w:rFonts w:ascii="Times New Roman" w:eastAsiaTheme="minorEastAsia" w:hAnsi="Times New Roman"/>
          <w:sz w:val="20"/>
          <w:szCs w:val="20"/>
          <w:lang w:eastAsia="zh-CN"/>
        </w:rPr>
        <w:t>magnifications [</w:t>
      </w:r>
      <w:r>
        <w:rPr>
          <w:rFonts w:ascii="Times New Roman" w:eastAsiaTheme="minorEastAsia" w:hAnsi="Times New Roman"/>
          <w:sz w:val="20"/>
          <w:szCs w:val="20"/>
          <w:lang w:eastAsia="zh-CN"/>
        </w:rPr>
        <w:t>23].</w:t>
      </w:r>
    </w:p>
    <w:p w:rsidR="00B43CBE" w:rsidRPr="00514BE6" w:rsidRDefault="00B43CBE" w:rsidP="00B43CBE">
      <w:pPr>
        <w:spacing w:after="0" w:line="240" w:lineRule="auto"/>
        <w:jc w:val="both"/>
        <w:rPr>
          <w:rFonts w:ascii="Times New Roman" w:eastAsiaTheme="minorEastAsia" w:hAnsi="Times New Roman"/>
          <w:sz w:val="20"/>
          <w:szCs w:val="20"/>
          <w:lang w:eastAsia="zh-CN"/>
        </w:rPr>
      </w:pPr>
    </w:p>
    <w:p w:rsidR="00B43CBE" w:rsidRPr="000E06E7" w:rsidRDefault="00B43CBE" w:rsidP="00B43CBE">
      <w:pPr>
        <w:spacing w:after="0" w:line="240" w:lineRule="auto"/>
        <w:ind w:left="360" w:hanging="360"/>
        <w:jc w:val="both"/>
        <w:rPr>
          <w:rFonts w:ascii="Times New Roman" w:eastAsiaTheme="minorEastAsia" w:hAnsi="Times New Roman"/>
          <w:b/>
          <w:sz w:val="20"/>
          <w:szCs w:val="20"/>
          <w:lang w:eastAsia="zh-CN"/>
        </w:rPr>
      </w:pPr>
      <w:r w:rsidRPr="000E06E7">
        <w:rPr>
          <w:rFonts w:ascii="Times New Roman" w:eastAsiaTheme="minorEastAsia" w:hAnsi="Times New Roman"/>
          <w:b/>
          <w:sz w:val="20"/>
          <w:szCs w:val="20"/>
          <w:lang w:eastAsia="zh-CN"/>
        </w:rPr>
        <w:t>Experimental design</w:t>
      </w:r>
    </w:p>
    <w:p w:rsidR="00B43CBE" w:rsidRDefault="00B43CBE" w:rsidP="00B43CBE">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The AEP was conducted with different composition of enzymes, thus Simplex Lattice mixture design was used to identify the optimum enzyme ratio to maximize oil extraction yield. Effect of Cellic CTec2 (X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sz w:val="20"/>
          <w:szCs w:val="20"/>
          <w:lang w:eastAsia="zh-CN"/>
        </w:rPr>
        <w:t>), Cellic HTec2 (X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sz w:val="20"/>
          <w:szCs w:val="20"/>
          <w:lang w:eastAsia="zh-CN"/>
        </w:rPr>
        <w:t>), Pectinex Ultra SP-L (X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on the oil extraction and production of reducing sugars were evaluated. Table 1 shows enzyme combination ratios for 13 mixtures. This design demonstrates 4 three-enzyme mixture reactions (1 center point and 3 six-quarter points), 3 two-enzyme mixture reactions (half-way points) and 6 single enzyme reactions (vertex points with duplication). Oil extraction yield </w:t>
      </w:r>
      <w:r w:rsidRPr="00CD25EB">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which is the</w:t>
      </w:r>
      <w:r w:rsidRPr="00CD25EB">
        <w:rPr>
          <w:rFonts w:ascii="Times New Roman" w:eastAsiaTheme="minorEastAsia" w:hAnsi="Times New Roman"/>
          <w:sz w:val="20"/>
          <w:szCs w:val="20"/>
          <w:lang w:eastAsia="zh-CN"/>
        </w:rPr>
        <w:t xml:space="preserve"> amount</w:t>
      </w:r>
      <w:r w:rsidRPr="00514BE6">
        <w:rPr>
          <w:rFonts w:ascii="Times New Roman" w:eastAsiaTheme="minorEastAsia" w:hAnsi="Times New Roman"/>
          <w:sz w:val="20"/>
          <w:szCs w:val="20"/>
          <w:lang w:eastAsia="zh-CN"/>
        </w:rPr>
        <w:t xml:space="preserve"> of oil</w:t>
      </w:r>
      <w:r>
        <w:rPr>
          <w:rFonts w:ascii="Times New Roman" w:eastAsiaTheme="minorEastAsia" w:hAnsi="Times New Roman"/>
          <w:sz w:val="20"/>
          <w:szCs w:val="20"/>
          <w:lang w:eastAsia="zh-CN"/>
        </w:rPr>
        <w:t xml:space="preserve"> extracted per total oil in palm mesocarp</w:t>
      </w:r>
      <w:r w:rsidRPr="00514BE6">
        <w:rPr>
          <w:rFonts w:ascii="Times New Roman" w:eastAsiaTheme="minorEastAsia" w:hAnsi="Times New Roman"/>
          <w:sz w:val="20"/>
          <w:szCs w:val="20"/>
          <w:lang w:eastAsia="zh-CN"/>
        </w:rPr>
        <w:t>, was taken as responding variable. Verification test was performed to evaluate the validity of expected optimum point from the model. Experimental result within 95% confidence interval from expected value was considered valid.</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Design Expert 6.0.10 software was used to analyze the result obtained to yield analysis of variance (ANOVA) and regression coefficient. </w:t>
      </w:r>
      <w:r w:rsidRPr="00514BE6">
        <w:rPr>
          <w:rFonts w:ascii="Times New Roman" w:eastAsiaTheme="minorEastAsia" w:hAnsi="Times New Roman"/>
          <w:i/>
          <w:sz w:val="20"/>
          <w:szCs w:val="20"/>
          <w:lang w:eastAsia="zh-CN"/>
        </w:rPr>
        <w:t>P</w:t>
      </w:r>
      <w:r w:rsidRPr="00514BE6">
        <w:rPr>
          <w:rFonts w:ascii="Times New Roman" w:eastAsiaTheme="minorEastAsia" w:hAnsi="Times New Roman"/>
          <w:sz w:val="20"/>
          <w:szCs w:val="20"/>
          <w:lang w:eastAsia="zh-CN"/>
        </w:rPr>
        <w:t xml:space="preserve">-values &lt;0.01 and &lt;0.005 were considered as significant and very </w:t>
      </w:r>
      <w:r w:rsidRPr="00514BE6">
        <w:rPr>
          <w:rFonts w:ascii="Times New Roman" w:eastAsiaTheme="minorEastAsia" w:hAnsi="Times New Roman"/>
          <w:sz w:val="20"/>
          <w:szCs w:val="20"/>
          <w:lang w:eastAsia="zh-CN"/>
        </w:rPr>
        <w:lastRenderedPageBreak/>
        <w:t>significant respectively.</w:t>
      </w:r>
      <w:r>
        <w:rPr>
          <w:rFonts w:ascii="Times New Roman" w:eastAsiaTheme="minorEastAsia" w:hAnsi="Times New Roman"/>
          <w:sz w:val="20"/>
          <w:szCs w:val="20"/>
          <w:lang w:eastAsia="zh-CN"/>
        </w:rPr>
        <w:t xml:space="preserve"> Finally, the numerical optimization was performed by multiple optimization procedure using specific goals and desirability functions.</w:t>
      </w:r>
    </w:p>
    <w:p w:rsidR="00592FC6" w:rsidRDefault="00592FC6" w:rsidP="00B43CBE">
      <w:pPr>
        <w:spacing w:after="0" w:line="240" w:lineRule="auto"/>
        <w:jc w:val="both"/>
        <w:rPr>
          <w:rFonts w:ascii="Times New Roman" w:eastAsiaTheme="minorEastAsia" w:hAnsi="Times New Roman"/>
          <w:sz w:val="20"/>
          <w:szCs w:val="20"/>
          <w:lang w:eastAsia="zh-CN"/>
        </w:rPr>
      </w:pPr>
    </w:p>
    <w:p w:rsidR="00592FC6" w:rsidRDefault="00592FC6" w:rsidP="00B43CBE">
      <w:pPr>
        <w:spacing w:after="0" w:line="240" w:lineRule="auto"/>
        <w:jc w:val="both"/>
        <w:rPr>
          <w:rFonts w:ascii="Times New Roman" w:eastAsiaTheme="minorEastAsia" w:hAnsi="Times New Roman"/>
          <w:sz w:val="20"/>
          <w:szCs w:val="20"/>
          <w:lang w:eastAsia="zh-CN"/>
        </w:rPr>
      </w:pPr>
    </w:p>
    <w:p w:rsidR="00592FC6" w:rsidRPr="008E35EF" w:rsidRDefault="00592FC6" w:rsidP="00592FC6">
      <w:pPr>
        <w:pStyle w:val="Caption"/>
        <w:keepNext/>
        <w:spacing w:after="120"/>
        <w:jc w:val="center"/>
        <w:rPr>
          <w:rFonts w:ascii="Times New Roman" w:hAnsi="Times New Roman" w:cs="Times New Roman"/>
          <w:b w:val="0"/>
        </w:rPr>
      </w:pPr>
      <w:r w:rsidRPr="008E35EF">
        <w:rPr>
          <w:rFonts w:ascii="Times New Roman" w:hAnsi="Times New Roman" w:cs="Times New Roman"/>
          <w:b w:val="0"/>
          <w:color w:val="auto"/>
        </w:rPr>
        <w:t xml:space="preserve">Table </w:t>
      </w:r>
      <w:r w:rsidRPr="008E35EF">
        <w:rPr>
          <w:rFonts w:ascii="Times New Roman" w:hAnsi="Times New Roman" w:cs="Times New Roman"/>
          <w:b w:val="0"/>
          <w:color w:val="auto"/>
        </w:rPr>
        <w:fldChar w:fldCharType="begin"/>
      </w:r>
      <w:r w:rsidRPr="008E35EF">
        <w:rPr>
          <w:rFonts w:ascii="Times New Roman" w:hAnsi="Times New Roman" w:cs="Times New Roman"/>
          <w:b w:val="0"/>
          <w:color w:val="auto"/>
        </w:rPr>
        <w:instrText xml:space="preserve"> SEQ Table \* ARABIC </w:instrText>
      </w:r>
      <w:r w:rsidRPr="008E35EF">
        <w:rPr>
          <w:rFonts w:ascii="Times New Roman" w:hAnsi="Times New Roman" w:cs="Times New Roman"/>
          <w:b w:val="0"/>
          <w:color w:val="auto"/>
        </w:rPr>
        <w:fldChar w:fldCharType="separate"/>
      </w:r>
      <w:r w:rsidR="00AE6038">
        <w:rPr>
          <w:rFonts w:ascii="Times New Roman" w:hAnsi="Times New Roman" w:cs="Times New Roman"/>
          <w:b w:val="0"/>
          <w:noProof/>
          <w:color w:val="auto"/>
        </w:rPr>
        <w:t>1</w:t>
      </w:r>
      <w:r w:rsidRPr="008E35EF">
        <w:rPr>
          <w:rFonts w:ascii="Times New Roman" w:hAnsi="Times New Roman" w:cs="Times New Roman"/>
          <w:b w:val="0"/>
          <w:color w:val="auto"/>
        </w:rPr>
        <w:fldChar w:fldCharType="end"/>
      </w:r>
      <w:r>
        <w:rPr>
          <w:rFonts w:ascii="Times New Roman" w:hAnsi="Times New Roman" w:cs="Times New Roman"/>
          <w:b w:val="0"/>
          <w:color w:val="auto"/>
        </w:rPr>
        <w:t>.</w:t>
      </w:r>
      <w:r w:rsidRPr="008E35EF">
        <w:rPr>
          <w:rFonts w:ascii="Times New Roman" w:hAnsi="Times New Roman" w:cs="Times New Roman"/>
          <w:b w:val="0"/>
          <w:color w:val="auto"/>
        </w:rPr>
        <w:t xml:space="preserve"> Composition of enzyme mixture in simplex lattice mixture design</w:t>
      </w:r>
    </w:p>
    <w:tbl>
      <w:tblPr>
        <w:tblStyle w:val="LightShading"/>
        <w:tblW w:w="4463" w:type="pct"/>
        <w:jc w:val="center"/>
        <w:tblInd w:w="590" w:type="dxa"/>
        <w:tblLook w:val="0420" w:firstRow="1" w:lastRow="0" w:firstColumn="0" w:lastColumn="0" w:noHBand="0" w:noVBand="1"/>
      </w:tblPr>
      <w:tblGrid>
        <w:gridCol w:w="1370"/>
        <w:gridCol w:w="2703"/>
        <w:gridCol w:w="2327"/>
        <w:gridCol w:w="2122"/>
      </w:tblGrid>
      <w:tr w:rsidR="00592FC6" w:rsidRPr="00592FC6" w:rsidTr="00041D47">
        <w:trPr>
          <w:cnfStyle w:val="100000000000" w:firstRow="1" w:lastRow="0" w:firstColumn="0" w:lastColumn="0" w:oddVBand="0" w:evenVBand="0" w:oddHBand="0" w:evenHBand="0" w:firstRowFirstColumn="0" w:firstRowLastColumn="0" w:lastRowFirstColumn="0" w:lastRowLastColumn="0"/>
          <w:trHeight w:val="203"/>
          <w:jc w:val="center"/>
        </w:trPr>
        <w:tc>
          <w:tcPr>
            <w:tcW w:w="804" w:type="pct"/>
            <w:vMerge w:val="restart"/>
            <w:tcBorders>
              <w:top w:val="single" w:sz="4" w:space="0" w:color="auto"/>
            </w:tcBorders>
            <w:shd w:val="clear" w:color="auto" w:fill="auto"/>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Run</w:t>
            </w:r>
          </w:p>
        </w:tc>
        <w:tc>
          <w:tcPr>
            <w:tcW w:w="4196" w:type="pct"/>
            <w:gridSpan w:val="3"/>
            <w:tcBorders>
              <w:top w:val="single" w:sz="4" w:space="0" w:color="auto"/>
              <w:bottom w:val="single" w:sz="4" w:space="0" w:color="auto"/>
            </w:tcBorders>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Ratio (%)</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vMerge/>
            <w:tcBorders>
              <w:bottom w:val="single" w:sz="4" w:space="0" w:color="auto"/>
            </w:tcBorders>
            <w:shd w:val="clear" w:color="auto" w:fill="auto"/>
            <w:hideMark/>
          </w:tcPr>
          <w:p w:rsidR="00592FC6" w:rsidRPr="00592FC6" w:rsidRDefault="00592FC6" w:rsidP="00592FC6">
            <w:pPr>
              <w:spacing w:after="0" w:line="240" w:lineRule="auto"/>
              <w:jc w:val="center"/>
              <w:rPr>
                <w:rFonts w:ascii="Times New Roman" w:hAnsi="Times New Roman" w:cs="Times New Roman"/>
                <w:b/>
                <w:sz w:val="20"/>
                <w:szCs w:val="20"/>
              </w:rPr>
            </w:pPr>
          </w:p>
        </w:tc>
        <w:tc>
          <w:tcPr>
            <w:tcW w:w="1586" w:type="pct"/>
            <w:tcBorders>
              <w:bottom w:val="single" w:sz="4" w:space="0" w:color="auto"/>
            </w:tcBorders>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b/>
                <w:sz w:val="20"/>
                <w:szCs w:val="20"/>
              </w:rPr>
            </w:pPr>
            <w:r w:rsidRPr="00592FC6">
              <w:rPr>
                <w:rFonts w:ascii="Times New Roman" w:hAnsi="Times New Roman" w:cs="Times New Roman"/>
                <w:b/>
                <w:sz w:val="20"/>
                <w:szCs w:val="20"/>
              </w:rPr>
              <w:t>CTec2 (</w:t>
            </w:r>
            <w:r w:rsidRPr="00592FC6">
              <w:rPr>
                <w:rFonts w:ascii="Times New Roman" w:hAnsi="Times New Roman" w:cs="Times New Roman"/>
                <w:b/>
                <w:i/>
                <w:sz w:val="20"/>
                <w:szCs w:val="20"/>
              </w:rPr>
              <w:t>X</w:t>
            </w:r>
            <w:r w:rsidRPr="00592FC6">
              <w:rPr>
                <w:rFonts w:ascii="Times New Roman" w:hAnsi="Times New Roman" w:cs="Times New Roman"/>
                <w:b/>
                <w:sz w:val="20"/>
                <w:szCs w:val="20"/>
                <w:vertAlign w:val="subscript"/>
              </w:rPr>
              <w:t>1</w:t>
            </w:r>
            <w:r w:rsidRPr="00592FC6">
              <w:rPr>
                <w:rFonts w:ascii="Times New Roman" w:hAnsi="Times New Roman" w:cs="Times New Roman"/>
                <w:b/>
                <w:sz w:val="20"/>
                <w:szCs w:val="20"/>
              </w:rPr>
              <w:t>)</w:t>
            </w:r>
          </w:p>
        </w:tc>
        <w:tc>
          <w:tcPr>
            <w:tcW w:w="1365" w:type="pct"/>
            <w:tcBorders>
              <w:bottom w:val="single" w:sz="4" w:space="0" w:color="auto"/>
            </w:tcBorders>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b/>
                <w:sz w:val="20"/>
                <w:szCs w:val="20"/>
              </w:rPr>
            </w:pPr>
            <w:r w:rsidRPr="00592FC6">
              <w:rPr>
                <w:rFonts w:ascii="Times New Roman" w:hAnsi="Times New Roman" w:cs="Times New Roman"/>
                <w:b/>
                <w:sz w:val="20"/>
                <w:szCs w:val="20"/>
              </w:rPr>
              <w:t>HTec2 (</w:t>
            </w:r>
            <w:r w:rsidRPr="00592FC6">
              <w:rPr>
                <w:rFonts w:ascii="Times New Roman" w:hAnsi="Times New Roman" w:cs="Times New Roman"/>
                <w:b/>
                <w:i/>
                <w:sz w:val="20"/>
                <w:szCs w:val="20"/>
              </w:rPr>
              <w:t>X</w:t>
            </w:r>
            <w:r w:rsidRPr="00592FC6">
              <w:rPr>
                <w:rFonts w:ascii="Times New Roman" w:hAnsi="Times New Roman" w:cs="Times New Roman"/>
                <w:b/>
                <w:sz w:val="20"/>
                <w:szCs w:val="20"/>
                <w:vertAlign w:val="subscript"/>
              </w:rPr>
              <w:t>2</w:t>
            </w:r>
            <w:r w:rsidRPr="00592FC6">
              <w:rPr>
                <w:rFonts w:ascii="Times New Roman" w:hAnsi="Times New Roman" w:cs="Times New Roman"/>
                <w:b/>
                <w:sz w:val="20"/>
                <w:szCs w:val="20"/>
              </w:rPr>
              <w:t>)</w:t>
            </w:r>
          </w:p>
        </w:tc>
        <w:tc>
          <w:tcPr>
            <w:tcW w:w="1245" w:type="pct"/>
            <w:tcBorders>
              <w:bottom w:val="single" w:sz="4" w:space="0" w:color="auto"/>
            </w:tcBorders>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b/>
                <w:sz w:val="20"/>
                <w:szCs w:val="20"/>
              </w:rPr>
            </w:pPr>
            <w:r w:rsidRPr="00592FC6">
              <w:rPr>
                <w:rFonts w:ascii="Times New Roman" w:hAnsi="Times New Roman" w:cs="Times New Roman"/>
                <w:b/>
                <w:sz w:val="20"/>
                <w:szCs w:val="20"/>
              </w:rPr>
              <w:t>Pectinex (</w:t>
            </w:r>
            <w:r w:rsidRPr="00592FC6">
              <w:rPr>
                <w:rFonts w:ascii="Times New Roman" w:hAnsi="Times New Roman" w:cs="Times New Roman"/>
                <w:b/>
                <w:i/>
                <w:sz w:val="20"/>
                <w:szCs w:val="20"/>
              </w:rPr>
              <w:t>X</w:t>
            </w:r>
            <w:r w:rsidRPr="00592FC6">
              <w:rPr>
                <w:rFonts w:ascii="Times New Roman" w:hAnsi="Times New Roman" w:cs="Times New Roman"/>
                <w:b/>
                <w:sz w:val="20"/>
                <w:szCs w:val="20"/>
                <w:vertAlign w:val="subscript"/>
              </w:rPr>
              <w:t>3</w:t>
            </w:r>
            <w:r w:rsidRPr="00592FC6">
              <w:rPr>
                <w:rFonts w:ascii="Times New Roman" w:hAnsi="Times New Roman" w:cs="Times New Roman"/>
                <w:b/>
                <w:sz w:val="20"/>
                <w:szCs w:val="20"/>
              </w:rPr>
              <w:t>)</w:t>
            </w:r>
          </w:p>
        </w:tc>
      </w:tr>
      <w:tr w:rsidR="00592FC6" w:rsidRPr="00592FC6" w:rsidTr="00041D47">
        <w:trPr>
          <w:trHeight w:val="203"/>
          <w:jc w:val="center"/>
        </w:trPr>
        <w:tc>
          <w:tcPr>
            <w:tcW w:w="804" w:type="pct"/>
            <w:tcBorders>
              <w:top w:val="single" w:sz="4" w:space="0" w:color="auto"/>
              <w:bottom w:val="nil"/>
            </w:tcBorders>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w:t>
            </w:r>
          </w:p>
        </w:tc>
        <w:tc>
          <w:tcPr>
            <w:tcW w:w="1586" w:type="pct"/>
            <w:tcBorders>
              <w:top w:val="single" w:sz="4" w:space="0" w:color="auto"/>
              <w:bottom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0.67</w:t>
            </w:r>
          </w:p>
        </w:tc>
        <w:tc>
          <w:tcPr>
            <w:tcW w:w="1365" w:type="pct"/>
            <w:tcBorders>
              <w:top w:val="single" w:sz="4" w:space="0" w:color="auto"/>
              <w:bottom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c>
          <w:tcPr>
            <w:tcW w:w="1245" w:type="pct"/>
            <w:tcBorders>
              <w:top w:val="single" w:sz="4" w:space="0" w:color="auto"/>
              <w:bottom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tcBorders>
              <w:top w:val="nil"/>
            </w:tcBorders>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2</w:t>
            </w:r>
          </w:p>
        </w:tc>
        <w:tc>
          <w:tcPr>
            <w:tcW w:w="1586" w:type="pct"/>
            <w:tcBorders>
              <w:top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365" w:type="pct"/>
            <w:tcBorders>
              <w:top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c>
          <w:tcPr>
            <w:tcW w:w="1245" w:type="pct"/>
            <w:tcBorders>
              <w:top w:val="nil"/>
            </w:tcBorders>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3</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4</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5</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6</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7</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0.50</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8</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9</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1.00</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11</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0.67</w:t>
            </w:r>
          </w:p>
        </w:tc>
      </w:tr>
      <w:tr w:rsidR="00592FC6" w:rsidRPr="00592FC6" w:rsidTr="00041D47">
        <w:trPr>
          <w:cnfStyle w:val="000000100000" w:firstRow="0" w:lastRow="0" w:firstColumn="0" w:lastColumn="0" w:oddVBand="0" w:evenVBand="0" w:oddHBand="1" w:evenHBand="0" w:firstRowFirstColumn="0" w:firstRowLastColumn="0" w:lastRowFirstColumn="0" w:lastRowLastColumn="0"/>
          <w:trHeight w:val="203"/>
          <w:jc w:val="center"/>
        </w:trPr>
        <w:tc>
          <w:tcPr>
            <w:tcW w:w="804" w:type="pct"/>
            <w:shd w:val="clear" w:color="auto" w:fill="auto"/>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12</w:t>
            </w:r>
          </w:p>
        </w:tc>
        <w:tc>
          <w:tcPr>
            <w:tcW w:w="1586"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c>
          <w:tcPr>
            <w:tcW w:w="136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0.67</w:t>
            </w:r>
          </w:p>
        </w:tc>
        <w:tc>
          <w:tcPr>
            <w:tcW w:w="1245" w:type="pct"/>
            <w:shd w:val="clear" w:color="auto" w:fill="auto"/>
            <w:vAlign w:val="center"/>
            <w:hideMark/>
          </w:tcPr>
          <w:p w:rsidR="00592FC6" w:rsidRPr="00592FC6" w:rsidRDefault="00592FC6" w:rsidP="00592FC6">
            <w:pPr>
              <w:spacing w:before="120" w:after="0" w:line="240" w:lineRule="auto"/>
              <w:jc w:val="center"/>
              <w:rPr>
                <w:rFonts w:ascii="Times New Roman" w:hAnsi="Times New Roman" w:cs="Times New Roman"/>
                <w:sz w:val="20"/>
                <w:szCs w:val="20"/>
              </w:rPr>
            </w:pPr>
            <w:r w:rsidRPr="00592FC6">
              <w:rPr>
                <w:rFonts w:ascii="Times New Roman" w:hAnsi="Times New Roman" w:cs="Times New Roman"/>
                <w:sz w:val="20"/>
                <w:szCs w:val="20"/>
              </w:rPr>
              <w:t>0.17</w:t>
            </w:r>
          </w:p>
        </w:tc>
      </w:tr>
      <w:tr w:rsidR="00592FC6" w:rsidRPr="00592FC6" w:rsidTr="00041D47">
        <w:trPr>
          <w:trHeight w:val="203"/>
          <w:jc w:val="center"/>
        </w:trPr>
        <w:tc>
          <w:tcPr>
            <w:tcW w:w="804" w:type="pct"/>
            <w:shd w:val="clear" w:color="auto" w:fill="auto"/>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13</w:t>
            </w:r>
          </w:p>
        </w:tc>
        <w:tc>
          <w:tcPr>
            <w:tcW w:w="1586" w:type="pct"/>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0.33</w:t>
            </w:r>
          </w:p>
        </w:tc>
        <w:tc>
          <w:tcPr>
            <w:tcW w:w="1365" w:type="pct"/>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0.33</w:t>
            </w:r>
          </w:p>
        </w:tc>
        <w:tc>
          <w:tcPr>
            <w:tcW w:w="1245" w:type="pct"/>
            <w:shd w:val="clear" w:color="auto" w:fill="auto"/>
            <w:vAlign w:val="center"/>
            <w:hideMark/>
          </w:tcPr>
          <w:p w:rsidR="00592FC6" w:rsidRPr="00592FC6" w:rsidRDefault="00592FC6" w:rsidP="00592FC6">
            <w:pPr>
              <w:spacing w:before="120" w:after="120" w:line="240" w:lineRule="auto"/>
              <w:jc w:val="center"/>
              <w:rPr>
                <w:rFonts w:ascii="Times New Roman" w:hAnsi="Times New Roman" w:cs="Times New Roman"/>
                <w:sz w:val="20"/>
                <w:szCs w:val="20"/>
              </w:rPr>
            </w:pPr>
            <w:r w:rsidRPr="00592FC6">
              <w:rPr>
                <w:rFonts w:ascii="Times New Roman" w:hAnsi="Times New Roman" w:cs="Times New Roman"/>
                <w:sz w:val="20"/>
                <w:szCs w:val="20"/>
              </w:rPr>
              <w:t>0.33</w:t>
            </w:r>
          </w:p>
        </w:tc>
      </w:tr>
    </w:tbl>
    <w:p w:rsidR="00592FC6" w:rsidRPr="00514BE6" w:rsidRDefault="00592FC6" w:rsidP="00B43CBE">
      <w:pPr>
        <w:spacing w:after="0" w:line="240" w:lineRule="auto"/>
        <w:jc w:val="both"/>
        <w:rPr>
          <w:rFonts w:ascii="Times New Roman" w:eastAsiaTheme="minorEastAsia" w:hAnsi="Times New Roman"/>
          <w:sz w:val="20"/>
          <w:szCs w:val="20"/>
          <w:lang w:eastAsia="zh-CN"/>
        </w:rPr>
      </w:pPr>
    </w:p>
    <w:p w:rsidR="006768E9" w:rsidRPr="00802DCC" w:rsidRDefault="006768E9" w:rsidP="00B43CBE">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592FC6" w:rsidRDefault="00592FC6" w:rsidP="00592FC6">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The composition of structural carbohydrate and other major components in MPD are shown in Table </w:t>
      </w:r>
      <w:r>
        <w:rPr>
          <w:rFonts w:ascii="Times New Roman" w:eastAsiaTheme="minorEastAsia" w:hAnsi="Times New Roman"/>
          <w:sz w:val="20"/>
          <w:szCs w:val="20"/>
          <w:lang w:eastAsia="zh-CN"/>
        </w:rPr>
        <w:t>2</w:t>
      </w:r>
      <w:r w:rsidRPr="00514BE6">
        <w:rPr>
          <w:rFonts w:ascii="Times New Roman" w:eastAsiaTheme="minorEastAsia" w:hAnsi="Times New Roman"/>
          <w:sz w:val="20"/>
          <w:szCs w:val="20"/>
          <w:lang w:eastAsia="zh-CN"/>
        </w:rPr>
        <w:t xml:space="preserve">. The total oil content of MPD mesocarp was 56.67% and this value is taken </w:t>
      </w:r>
      <w:r>
        <w:rPr>
          <w:rFonts w:ascii="Times New Roman" w:eastAsiaTheme="minorEastAsia" w:hAnsi="Times New Roman"/>
          <w:sz w:val="20"/>
          <w:szCs w:val="20"/>
          <w:lang w:eastAsia="zh-CN"/>
        </w:rPr>
        <w:t>as the</w:t>
      </w:r>
      <w:r w:rsidRPr="00514BE6">
        <w:rPr>
          <w:rFonts w:ascii="Times New Roman" w:eastAsiaTheme="minorEastAsia" w:hAnsi="Times New Roman"/>
          <w:sz w:val="20"/>
          <w:szCs w:val="20"/>
          <w:lang w:eastAsia="zh-CN"/>
        </w:rPr>
        <w:t xml:space="preserve"> basis to determine oil extraction efficiency. Besides this, solvent extraction (hexane) was also performed on fresh palm fruit and the total oil content was 49.77%. This shows that the sterilization process acting as pretreatment prior to AEOEP had disintegrated the cell wall materials to some extent and further enzymatic treatment could be more effective. From the results, it can be seen that cellulose (glucan) and hemicellulose (xylan &amp; arabinan) contributes largely to the cell wall polysaccharides constituents followed by soluble lignin. Lignin coating on the mesocarp fibre could act as physical barrier preventing accessibility towards cellulose and hemicellulose </w:t>
      </w:r>
      <w:r>
        <w:rPr>
          <w:rFonts w:ascii="Times New Roman" w:eastAsiaTheme="minorEastAsia" w:hAnsi="Times New Roman"/>
          <w:sz w:val="20"/>
          <w:szCs w:val="20"/>
          <w:lang w:eastAsia="zh-CN"/>
        </w:rPr>
        <w:t>[24].</w:t>
      </w:r>
      <w:r w:rsidRPr="00514BE6">
        <w:rPr>
          <w:rFonts w:ascii="Times New Roman" w:eastAsiaTheme="minorEastAsia" w:hAnsi="Times New Roman"/>
          <w:sz w:val="20"/>
          <w:szCs w:val="20"/>
          <w:lang w:eastAsia="zh-CN"/>
        </w:rPr>
        <w:t xml:space="preserve"> Besides that, arabinan, as present in cell-wall pectic-substances are structural components responsible for the integrity and coherence of plant tissue </w:t>
      </w:r>
      <w:r>
        <w:rPr>
          <w:rFonts w:ascii="Times New Roman" w:eastAsiaTheme="minorEastAsia" w:hAnsi="Times New Roman"/>
          <w:sz w:val="20"/>
          <w:szCs w:val="20"/>
          <w:lang w:eastAsia="zh-CN"/>
        </w:rPr>
        <w:t>[17]</w:t>
      </w:r>
      <w:r w:rsidRPr="00514BE6">
        <w:rPr>
          <w:rFonts w:ascii="Times New Roman" w:eastAsiaTheme="minorEastAsia" w:hAnsi="Times New Roman"/>
          <w:sz w:val="20"/>
          <w:szCs w:val="20"/>
          <w:lang w:eastAsia="zh-CN"/>
        </w:rPr>
        <w:t>. Thus, to facilitate release of oil located in vacuoles and cytoplasmic membranes, it is essential to degrade and rupture the cellular wall of fruit mesocarp. Therefore, the Cellic CTec2, being a blend of aggressive cellulases, high level of beta-glucosidases and hemicellulase, Cellic HTec2, an endoxylanase with high specificity toward soluble hemicellulose and Pectinex Ultra SP-L rich in pectolytic activities were used in the aqueous enzymatic reaction. An optimized combination of the three enzymes was obtained through simplex lattice mixture.</w:t>
      </w:r>
      <w:r>
        <w:rPr>
          <w:rFonts w:ascii="Times New Roman" w:eastAsiaTheme="minorEastAsia" w:hAnsi="Times New Roman"/>
          <w:sz w:val="20"/>
          <w:szCs w:val="20"/>
          <w:lang w:eastAsia="zh-CN"/>
        </w:rPr>
        <w:t xml:space="preserve"> Simplex lattice mixture design is a wiser alternative over conventional process in formulating and optimizing dosage ratios as it requires fewer experiments and shorter time providing a more cost effective technique. </w:t>
      </w:r>
      <w:r w:rsidRPr="00514BE6">
        <w:rPr>
          <w:rFonts w:ascii="Times New Roman" w:eastAsiaTheme="minorEastAsia" w:hAnsi="Times New Roman"/>
          <w:sz w:val="20"/>
          <w:szCs w:val="20"/>
          <w:lang w:eastAsia="zh-CN"/>
        </w:rPr>
        <w:t xml:space="preserve">According to </w:t>
      </w:r>
      <w:r w:rsidRPr="00337C94">
        <w:rPr>
          <w:rFonts w:ascii="Times New Roman" w:eastAsiaTheme="minorEastAsia" w:hAnsi="Times New Roman"/>
          <w:sz w:val="20"/>
          <w:szCs w:val="20"/>
          <w:lang w:eastAsia="zh-CN"/>
        </w:rPr>
        <w:t>Lamsal (2006)</w:t>
      </w:r>
      <w:r>
        <w:rPr>
          <w:rFonts w:ascii="Times New Roman" w:eastAsiaTheme="minorEastAsia" w:hAnsi="Times New Roman"/>
          <w:sz w:val="20"/>
          <w:szCs w:val="20"/>
          <w:lang w:eastAsia="zh-CN"/>
        </w:rPr>
        <w:t xml:space="preserve"> [25]</w:t>
      </w:r>
      <w:r w:rsidRPr="00514BE6">
        <w:rPr>
          <w:rFonts w:ascii="Times New Roman" w:eastAsiaTheme="minorEastAsia" w:hAnsi="Times New Roman"/>
          <w:sz w:val="20"/>
          <w:szCs w:val="20"/>
          <w:lang w:eastAsia="zh-CN"/>
        </w:rPr>
        <w:t xml:space="preserve">, the oil extraction efficiency and the quality it acquires depend on the combination of the enzymes utilized. </w:t>
      </w:r>
    </w:p>
    <w:p w:rsidR="00592FC6" w:rsidRDefault="00592FC6" w:rsidP="00592FC6">
      <w:pPr>
        <w:spacing w:after="0" w:line="240" w:lineRule="auto"/>
        <w:jc w:val="both"/>
        <w:rPr>
          <w:rFonts w:ascii="Times New Roman" w:eastAsiaTheme="minorEastAsia" w:hAnsi="Times New Roman"/>
          <w:sz w:val="20"/>
          <w:szCs w:val="20"/>
          <w:lang w:eastAsia="zh-CN"/>
        </w:rPr>
      </w:pPr>
    </w:p>
    <w:p w:rsidR="00592FC6" w:rsidRPr="00592FC6" w:rsidRDefault="00592FC6" w:rsidP="00592FC6">
      <w:pPr>
        <w:pStyle w:val="Caption"/>
        <w:keepNext/>
        <w:spacing w:after="120"/>
        <w:jc w:val="center"/>
        <w:rPr>
          <w:rFonts w:ascii="Times New Roman" w:hAnsi="Times New Roman" w:cs="Times New Roman"/>
          <w:b w:val="0"/>
          <w:color w:val="auto"/>
          <w:sz w:val="20"/>
          <w:szCs w:val="20"/>
        </w:rPr>
      </w:pPr>
      <w:r w:rsidRPr="00592FC6">
        <w:rPr>
          <w:rFonts w:ascii="Times New Roman" w:hAnsi="Times New Roman" w:cs="Times New Roman"/>
          <w:b w:val="0"/>
          <w:color w:val="auto"/>
          <w:sz w:val="20"/>
          <w:szCs w:val="20"/>
        </w:rPr>
        <w:lastRenderedPageBreak/>
        <w:t xml:space="preserve">Table </w:t>
      </w:r>
      <w:r w:rsidRPr="00592FC6">
        <w:rPr>
          <w:rFonts w:ascii="Times New Roman" w:hAnsi="Times New Roman" w:cs="Times New Roman"/>
          <w:b w:val="0"/>
          <w:color w:val="auto"/>
          <w:sz w:val="20"/>
          <w:szCs w:val="20"/>
        </w:rPr>
        <w:fldChar w:fldCharType="begin"/>
      </w:r>
      <w:r w:rsidRPr="00592FC6">
        <w:rPr>
          <w:rFonts w:ascii="Times New Roman" w:hAnsi="Times New Roman" w:cs="Times New Roman"/>
          <w:b w:val="0"/>
          <w:color w:val="auto"/>
          <w:sz w:val="20"/>
          <w:szCs w:val="20"/>
        </w:rPr>
        <w:instrText xml:space="preserve"> SEQ Table \* ARABIC </w:instrText>
      </w:r>
      <w:r w:rsidRPr="00592FC6">
        <w:rPr>
          <w:rFonts w:ascii="Times New Roman" w:hAnsi="Times New Roman" w:cs="Times New Roman"/>
          <w:b w:val="0"/>
          <w:color w:val="auto"/>
          <w:sz w:val="20"/>
          <w:szCs w:val="20"/>
        </w:rPr>
        <w:fldChar w:fldCharType="separate"/>
      </w:r>
      <w:r w:rsidR="00AE6038">
        <w:rPr>
          <w:rFonts w:ascii="Times New Roman" w:hAnsi="Times New Roman" w:cs="Times New Roman"/>
          <w:b w:val="0"/>
          <w:noProof/>
          <w:color w:val="auto"/>
          <w:sz w:val="20"/>
          <w:szCs w:val="20"/>
        </w:rPr>
        <w:t>2</w:t>
      </w:r>
      <w:r w:rsidRPr="00592FC6">
        <w:rPr>
          <w:rFonts w:ascii="Times New Roman" w:hAnsi="Times New Roman" w:cs="Times New Roman"/>
          <w:b w:val="0"/>
          <w:color w:val="auto"/>
          <w:sz w:val="20"/>
          <w:szCs w:val="20"/>
        </w:rPr>
        <w:fldChar w:fldCharType="end"/>
      </w:r>
      <w:r w:rsidRPr="00592FC6">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 xml:space="preserve"> </w:t>
      </w:r>
      <w:r w:rsidRPr="00592FC6">
        <w:rPr>
          <w:rFonts w:ascii="Times New Roman" w:hAnsi="Times New Roman" w:cs="Times New Roman"/>
          <w:b w:val="0"/>
          <w:color w:val="auto"/>
          <w:sz w:val="20"/>
          <w:szCs w:val="20"/>
        </w:rPr>
        <w:t>Main composition of MPD sample</w:t>
      </w:r>
    </w:p>
    <w:tbl>
      <w:tblPr>
        <w:tblStyle w:val="LightShading"/>
        <w:tblW w:w="2618" w:type="pct"/>
        <w:jc w:val="center"/>
        <w:tblLook w:val="0420" w:firstRow="1" w:lastRow="0" w:firstColumn="0" w:lastColumn="0" w:noHBand="0" w:noVBand="1"/>
      </w:tblPr>
      <w:tblGrid>
        <w:gridCol w:w="3076"/>
        <w:gridCol w:w="1923"/>
      </w:tblGrid>
      <w:tr w:rsidR="00592FC6" w:rsidRPr="00BA6945" w:rsidTr="00041D47">
        <w:trPr>
          <w:cnfStyle w:val="100000000000" w:firstRow="1" w:lastRow="0" w:firstColumn="0" w:lastColumn="0" w:oddVBand="0" w:evenVBand="0" w:oddHBand="0" w:evenHBand="0" w:firstRowFirstColumn="0" w:firstRowLastColumn="0" w:lastRowFirstColumn="0" w:lastRowLastColumn="0"/>
          <w:trHeight w:val="202"/>
          <w:jc w:val="center"/>
        </w:trPr>
        <w:tc>
          <w:tcPr>
            <w:tcW w:w="3077" w:type="pct"/>
            <w:tcBorders>
              <w:top w:val="single" w:sz="4" w:space="0" w:color="auto"/>
              <w:bottom w:val="single" w:sz="4" w:space="0" w:color="auto"/>
            </w:tcBorders>
            <w:shd w:val="clear" w:color="auto" w:fill="auto"/>
            <w:hideMark/>
          </w:tcPr>
          <w:p w:rsidR="00592FC6" w:rsidRPr="00BA6945" w:rsidRDefault="00592FC6" w:rsidP="00592FC6">
            <w:pPr>
              <w:spacing w:before="120" w:after="120" w:line="240" w:lineRule="auto"/>
              <w:ind w:left="360" w:hanging="360"/>
              <w:jc w:val="center"/>
              <w:rPr>
                <w:rFonts w:ascii="Times New Roman" w:hAnsi="Times New Roman" w:cs="Times New Roman"/>
                <w:sz w:val="18"/>
                <w:szCs w:val="20"/>
                <w:lang w:eastAsia="zh-CN"/>
              </w:rPr>
            </w:pPr>
            <w:r w:rsidRPr="00BA6945">
              <w:rPr>
                <w:rFonts w:ascii="Times New Roman" w:hAnsi="Times New Roman" w:cs="Times New Roman"/>
                <w:kern w:val="24"/>
                <w:sz w:val="18"/>
                <w:szCs w:val="20"/>
                <w:lang w:eastAsia="zh-CN"/>
              </w:rPr>
              <w:t>Structural characteristics</w:t>
            </w:r>
          </w:p>
        </w:tc>
        <w:tc>
          <w:tcPr>
            <w:tcW w:w="1923" w:type="pct"/>
            <w:tcBorders>
              <w:top w:val="single" w:sz="4" w:space="0" w:color="auto"/>
              <w:bottom w:val="single" w:sz="4" w:space="0" w:color="auto"/>
            </w:tcBorders>
            <w:shd w:val="clear" w:color="auto" w:fill="auto"/>
            <w:vAlign w:val="center"/>
            <w:hideMark/>
          </w:tcPr>
          <w:p w:rsidR="00592FC6" w:rsidRPr="00BA6945" w:rsidRDefault="00592FC6" w:rsidP="00592FC6">
            <w:pPr>
              <w:spacing w:before="120" w:after="120" w:line="240" w:lineRule="auto"/>
              <w:ind w:left="360" w:hanging="360"/>
              <w:jc w:val="center"/>
              <w:rPr>
                <w:rFonts w:ascii="Times New Roman" w:hAnsi="Times New Roman" w:cs="Times New Roman"/>
                <w:sz w:val="18"/>
                <w:szCs w:val="20"/>
                <w:lang w:eastAsia="zh-CN"/>
              </w:rPr>
            </w:pPr>
            <w:r w:rsidRPr="00BA6945">
              <w:rPr>
                <w:rFonts w:ascii="Times New Roman" w:hAnsi="Times New Roman" w:cs="Times New Roman"/>
                <w:kern w:val="24"/>
                <w:sz w:val="18"/>
                <w:szCs w:val="20"/>
                <w:lang w:eastAsia="zh-CN"/>
              </w:rPr>
              <w:t>MPD sample</w:t>
            </w:r>
          </w:p>
        </w:tc>
      </w:tr>
      <w:tr w:rsidR="00592FC6" w:rsidRPr="00A55FD0" w:rsidTr="00041D47">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tcBorders>
              <w:top w:val="single" w:sz="4" w:space="0" w:color="auto"/>
            </w:tcBorders>
            <w:shd w:val="clear" w:color="auto" w:fill="auto"/>
            <w:hideMark/>
          </w:tcPr>
          <w:p w:rsidR="00592FC6" w:rsidRPr="00A55FD0" w:rsidRDefault="00592FC6" w:rsidP="00592FC6">
            <w:pPr>
              <w:spacing w:before="120"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 xml:space="preserve">Total lipid content % </w:t>
            </w:r>
          </w:p>
        </w:tc>
        <w:tc>
          <w:tcPr>
            <w:tcW w:w="1923" w:type="pct"/>
            <w:tcBorders>
              <w:top w:val="single" w:sz="4" w:space="0" w:color="auto"/>
            </w:tcBorders>
            <w:shd w:val="clear" w:color="auto" w:fill="auto"/>
            <w:vAlign w:val="center"/>
            <w:hideMark/>
          </w:tcPr>
          <w:p w:rsidR="00592FC6" w:rsidRPr="00A55FD0" w:rsidRDefault="00592FC6" w:rsidP="00592FC6">
            <w:pPr>
              <w:spacing w:before="120"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56.68</w:t>
            </w:r>
          </w:p>
        </w:tc>
      </w:tr>
      <w:tr w:rsidR="00592FC6" w:rsidRPr="00A55FD0" w:rsidTr="00041D47">
        <w:trPr>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Soluble sugars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2.89</w:t>
            </w:r>
          </w:p>
        </w:tc>
      </w:tr>
      <w:tr w:rsidR="00592FC6" w:rsidRPr="00A55FD0" w:rsidTr="00041D47">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Total structural carbohydrate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13.76</w:t>
            </w:r>
          </w:p>
        </w:tc>
      </w:tr>
      <w:tr w:rsidR="00592FC6" w:rsidRPr="00A55FD0" w:rsidTr="00041D47">
        <w:trPr>
          <w:trHeight w:val="202"/>
          <w:jc w:val="center"/>
        </w:trPr>
        <w:tc>
          <w:tcPr>
            <w:tcW w:w="3077" w:type="pct"/>
            <w:shd w:val="clear" w:color="auto" w:fill="auto"/>
          </w:tcPr>
          <w:p w:rsidR="00592FC6" w:rsidRPr="00A55FD0" w:rsidRDefault="00592FC6" w:rsidP="00592FC6">
            <w:pPr>
              <w:spacing w:after="120" w:line="240" w:lineRule="auto"/>
              <w:ind w:left="1080" w:hanging="360"/>
              <w:jc w:val="both"/>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 xml:space="preserve">   Glucan %</w:t>
            </w:r>
          </w:p>
        </w:tc>
        <w:tc>
          <w:tcPr>
            <w:tcW w:w="1923" w:type="pct"/>
            <w:shd w:val="clear" w:color="auto" w:fill="auto"/>
            <w:vAlign w:val="center"/>
          </w:tcPr>
          <w:p w:rsidR="00592FC6" w:rsidRPr="00A55FD0" w:rsidRDefault="00592FC6" w:rsidP="00592FC6">
            <w:pPr>
              <w:spacing w:after="120" w:line="240" w:lineRule="auto"/>
              <w:ind w:left="360" w:hanging="360"/>
              <w:jc w:val="center"/>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8.27</w:t>
            </w:r>
          </w:p>
        </w:tc>
      </w:tr>
      <w:tr w:rsidR="00592FC6" w:rsidRPr="00A55FD0" w:rsidTr="00041D47">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tcPr>
          <w:p w:rsidR="00592FC6" w:rsidRPr="00A55FD0" w:rsidRDefault="00592FC6" w:rsidP="00592FC6">
            <w:pPr>
              <w:spacing w:after="120" w:line="240" w:lineRule="auto"/>
              <w:ind w:left="1080" w:hanging="360"/>
              <w:jc w:val="both"/>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 xml:space="preserve">   Xylan %</w:t>
            </w:r>
          </w:p>
        </w:tc>
        <w:tc>
          <w:tcPr>
            <w:tcW w:w="1923" w:type="pct"/>
            <w:shd w:val="clear" w:color="auto" w:fill="auto"/>
            <w:vAlign w:val="center"/>
          </w:tcPr>
          <w:p w:rsidR="00592FC6" w:rsidRPr="00A55FD0" w:rsidRDefault="00592FC6" w:rsidP="00592FC6">
            <w:pPr>
              <w:spacing w:after="120" w:line="240" w:lineRule="auto"/>
              <w:ind w:left="360" w:hanging="360"/>
              <w:jc w:val="center"/>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4.52</w:t>
            </w:r>
          </w:p>
        </w:tc>
      </w:tr>
      <w:tr w:rsidR="00592FC6" w:rsidRPr="00A55FD0" w:rsidTr="00041D47">
        <w:trPr>
          <w:trHeight w:val="202"/>
          <w:jc w:val="center"/>
        </w:trPr>
        <w:tc>
          <w:tcPr>
            <w:tcW w:w="3077" w:type="pct"/>
            <w:shd w:val="clear" w:color="auto" w:fill="auto"/>
          </w:tcPr>
          <w:p w:rsidR="00592FC6" w:rsidRPr="00A55FD0" w:rsidRDefault="00592FC6" w:rsidP="00592FC6">
            <w:pPr>
              <w:spacing w:after="120" w:line="240" w:lineRule="auto"/>
              <w:ind w:left="1080" w:hanging="360"/>
              <w:jc w:val="both"/>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 xml:space="preserve">   Arabinan %</w:t>
            </w:r>
          </w:p>
        </w:tc>
        <w:tc>
          <w:tcPr>
            <w:tcW w:w="1923" w:type="pct"/>
            <w:shd w:val="clear" w:color="auto" w:fill="auto"/>
            <w:vAlign w:val="center"/>
          </w:tcPr>
          <w:p w:rsidR="00592FC6" w:rsidRPr="00A55FD0" w:rsidRDefault="00592FC6" w:rsidP="00592FC6">
            <w:pPr>
              <w:spacing w:after="120" w:line="240" w:lineRule="auto"/>
              <w:ind w:left="360" w:hanging="360"/>
              <w:jc w:val="center"/>
              <w:rPr>
                <w:rFonts w:ascii="Times New Roman" w:hAnsi="Times New Roman" w:cs="Times New Roman"/>
                <w:color w:val="000000" w:themeColor="dark1"/>
                <w:kern w:val="24"/>
                <w:sz w:val="18"/>
                <w:szCs w:val="20"/>
                <w:lang w:eastAsia="zh-CN"/>
              </w:rPr>
            </w:pPr>
            <w:r w:rsidRPr="00A55FD0">
              <w:rPr>
                <w:rFonts w:ascii="Times New Roman" w:hAnsi="Times New Roman" w:cs="Times New Roman"/>
                <w:color w:val="000000" w:themeColor="dark1"/>
                <w:kern w:val="24"/>
                <w:sz w:val="18"/>
                <w:szCs w:val="20"/>
                <w:lang w:eastAsia="zh-CN"/>
              </w:rPr>
              <w:t>0.97</w:t>
            </w:r>
          </w:p>
        </w:tc>
      </w:tr>
      <w:tr w:rsidR="00592FC6" w:rsidRPr="00A55FD0" w:rsidTr="00041D47">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Soluble lignin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3.58</w:t>
            </w:r>
          </w:p>
        </w:tc>
      </w:tr>
      <w:tr w:rsidR="00592FC6" w:rsidRPr="00A55FD0" w:rsidTr="00041D47">
        <w:trPr>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Insoluble lignin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0.038</w:t>
            </w:r>
          </w:p>
        </w:tc>
      </w:tr>
      <w:tr w:rsidR="00592FC6" w:rsidRPr="00A55FD0" w:rsidTr="00041D47">
        <w:trPr>
          <w:cnfStyle w:val="000000100000" w:firstRow="0" w:lastRow="0" w:firstColumn="0" w:lastColumn="0" w:oddVBand="0" w:evenVBand="0" w:oddHBand="1" w:evenHBand="0" w:firstRowFirstColumn="0" w:firstRowLastColumn="0" w:lastRowFirstColumn="0" w:lastRowLastColumn="0"/>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Water extractives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17.16</w:t>
            </w:r>
          </w:p>
        </w:tc>
      </w:tr>
      <w:tr w:rsidR="00592FC6" w:rsidRPr="00A55FD0" w:rsidTr="00041D47">
        <w:trPr>
          <w:trHeight w:val="202"/>
          <w:jc w:val="center"/>
        </w:trPr>
        <w:tc>
          <w:tcPr>
            <w:tcW w:w="3077" w:type="pct"/>
            <w:shd w:val="clear" w:color="auto" w:fill="auto"/>
            <w:hideMark/>
          </w:tcPr>
          <w:p w:rsidR="00592FC6" w:rsidRPr="00A55FD0" w:rsidRDefault="00592FC6" w:rsidP="00592FC6">
            <w:pPr>
              <w:spacing w:after="120" w:line="240" w:lineRule="auto"/>
              <w:ind w:left="360" w:hanging="360"/>
              <w:jc w:val="both"/>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Ethanol extractives %</w:t>
            </w:r>
          </w:p>
        </w:tc>
        <w:tc>
          <w:tcPr>
            <w:tcW w:w="1923" w:type="pct"/>
            <w:shd w:val="clear" w:color="auto" w:fill="auto"/>
            <w:vAlign w:val="center"/>
            <w:hideMark/>
          </w:tcPr>
          <w:p w:rsidR="00592FC6" w:rsidRPr="00A55FD0" w:rsidRDefault="00592FC6" w:rsidP="00592FC6">
            <w:pPr>
              <w:spacing w:after="120" w:line="240" w:lineRule="auto"/>
              <w:ind w:left="360" w:hanging="360"/>
              <w:jc w:val="center"/>
              <w:rPr>
                <w:rFonts w:ascii="Times New Roman" w:hAnsi="Times New Roman" w:cs="Times New Roman"/>
                <w:sz w:val="18"/>
                <w:szCs w:val="20"/>
                <w:lang w:eastAsia="zh-CN"/>
              </w:rPr>
            </w:pPr>
            <w:r w:rsidRPr="00A55FD0">
              <w:rPr>
                <w:rFonts w:ascii="Times New Roman" w:hAnsi="Times New Roman" w:cs="Times New Roman"/>
                <w:color w:val="000000" w:themeColor="dark1"/>
                <w:kern w:val="24"/>
                <w:sz w:val="18"/>
                <w:szCs w:val="20"/>
                <w:lang w:eastAsia="zh-CN"/>
              </w:rPr>
              <w:t>17.98</w:t>
            </w:r>
          </w:p>
        </w:tc>
      </w:tr>
    </w:tbl>
    <w:p w:rsidR="00592FC6" w:rsidRDefault="00592FC6" w:rsidP="00592FC6">
      <w:pPr>
        <w:spacing w:after="0" w:line="240" w:lineRule="auto"/>
        <w:jc w:val="both"/>
        <w:rPr>
          <w:rFonts w:ascii="Times New Roman" w:eastAsiaTheme="minorEastAsia" w:hAnsi="Times New Roman"/>
          <w:sz w:val="20"/>
          <w:szCs w:val="20"/>
          <w:lang w:eastAsia="zh-CN"/>
        </w:rPr>
      </w:pPr>
    </w:p>
    <w:p w:rsidR="00592FC6" w:rsidRDefault="00592FC6" w:rsidP="00592FC6">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The oil extraction yield % obtained from 13 experimental runs</w:t>
      </w:r>
      <w:r>
        <w:rPr>
          <w:rFonts w:ascii="Times New Roman" w:eastAsiaTheme="minorEastAsia" w:hAnsi="Times New Roman"/>
          <w:sz w:val="20"/>
          <w:szCs w:val="20"/>
          <w:lang w:eastAsia="zh-CN"/>
        </w:rPr>
        <w:t xml:space="preserve"> and respective predicted values</w:t>
      </w:r>
      <w:r w:rsidRPr="00514BE6">
        <w:rPr>
          <w:rFonts w:ascii="Times New Roman" w:eastAsiaTheme="minorEastAsia" w:hAnsi="Times New Roman"/>
          <w:sz w:val="20"/>
          <w:szCs w:val="20"/>
          <w:lang w:eastAsia="zh-CN"/>
        </w:rPr>
        <w:t xml:space="preserve"> was summarized in Table </w:t>
      </w:r>
      <w:r>
        <w:rPr>
          <w:rFonts w:ascii="Times New Roman" w:eastAsiaTheme="minorEastAsia" w:hAnsi="Times New Roman"/>
          <w:sz w:val="20"/>
          <w:szCs w:val="20"/>
          <w:lang w:eastAsia="zh-CN"/>
        </w:rPr>
        <w:t>3</w:t>
      </w:r>
      <w:r w:rsidRPr="00514BE6">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The reported oil recovery percentages are the average of three values.</w:t>
      </w:r>
      <w:r w:rsidRPr="00514BE6">
        <w:rPr>
          <w:rFonts w:ascii="Times New Roman" w:eastAsiaTheme="minorEastAsia" w:hAnsi="Times New Roman"/>
          <w:sz w:val="20"/>
          <w:szCs w:val="20"/>
          <w:lang w:eastAsia="zh-CN"/>
        </w:rPr>
        <w:t xml:space="preserve"> </w:t>
      </w:r>
      <w:r>
        <w:rPr>
          <w:rFonts w:ascii="Times New Roman" w:eastAsiaTheme="minorEastAsia" w:hAnsi="Times New Roman"/>
          <w:sz w:val="20"/>
          <w:szCs w:val="20"/>
          <w:lang w:eastAsia="zh-CN"/>
        </w:rPr>
        <w:t xml:space="preserve">Aqueous enzymatic oil extraction process was conducted similar to any other hydrolysis process. As for the variable studied, enzyme formulation was manipulated at constant condition of enzyme and substrate loading, pH, temperature, reaction time and agitation. All the experiments were conducted </w:t>
      </w:r>
      <w:r w:rsidRPr="00CC2E4A">
        <w:rPr>
          <w:rFonts w:ascii="Times New Roman" w:eastAsiaTheme="minorEastAsia" w:hAnsi="Times New Roman"/>
          <w:sz w:val="20"/>
          <w:szCs w:val="20"/>
          <w:lang w:eastAsia="zh-CN"/>
        </w:rPr>
        <w:t>strictly</w:t>
      </w:r>
      <w:r>
        <w:rPr>
          <w:rFonts w:ascii="Times New Roman" w:eastAsiaTheme="minorEastAsia" w:hAnsi="Times New Roman"/>
          <w:sz w:val="20"/>
          <w:szCs w:val="20"/>
          <w:lang w:eastAsia="zh-CN"/>
        </w:rPr>
        <w:t xml:space="preserve"> at constant conditions to avoid any fluctuations as enzymatic hydrolysis is highly influential by the other process conditions [26].</w:t>
      </w:r>
    </w:p>
    <w:p w:rsidR="00592FC6" w:rsidRDefault="00592FC6" w:rsidP="00592FC6">
      <w:pPr>
        <w:spacing w:after="0" w:line="240" w:lineRule="auto"/>
        <w:rPr>
          <w:rFonts w:ascii="Times New Roman" w:eastAsiaTheme="minorEastAsia" w:hAnsi="Times New Roman"/>
          <w:sz w:val="20"/>
          <w:szCs w:val="20"/>
          <w:lang w:eastAsia="zh-CN"/>
        </w:rPr>
      </w:pPr>
    </w:p>
    <w:p w:rsidR="00592FC6" w:rsidRDefault="00592FC6" w:rsidP="00592FC6">
      <w:pPr>
        <w:spacing w:after="0" w:line="240" w:lineRule="auto"/>
        <w:rPr>
          <w:rFonts w:ascii="Times New Roman" w:eastAsiaTheme="minorEastAsia" w:hAnsi="Times New Roman"/>
          <w:sz w:val="20"/>
          <w:szCs w:val="20"/>
          <w:lang w:eastAsia="zh-CN"/>
        </w:rPr>
      </w:pPr>
    </w:p>
    <w:p w:rsidR="00DD7F5B" w:rsidRDefault="00592FC6" w:rsidP="00DD7F5B">
      <w:pPr>
        <w:pStyle w:val="Caption"/>
        <w:keepNext/>
        <w:spacing w:after="0"/>
        <w:jc w:val="center"/>
        <w:rPr>
          <w:rFonts w:ascii="Times New Roman" w:hAnsi="Times New Roman" w:cs="Times New Roman"/>
          <w:b w:val="0"/>
          <w:color w:val="auto"/>
        </w:rPr>
      </w:pPr>
      <w:r w:rsidRPr="003E2A9B">
        <w:rPr>
          <w:rFonts w:ascii="Times New Roman" w:hAnsi="Times New Roman" w:cs="Times New Roman"/>
          <w:b w:val="0"/>
          <w:color w:val="auto"/>
        </w:rPr>
        <w:t xml:space="preserve">Table </w:t>
      </w:r>
      <w:r w:rsidRPr="003E2A9B">
        <w:rPr>
          <w:rFonts w:ascii="Times New Roman" w:hAnsi="Times New Roman" w:cs="Times New Roman"/>
          <w:b w:val="0"/>
          <w:color w:val="auto"/>
        </w:rPr>
        <w:fldChar w:fldCharType="begin"/>
      </w:r>
      <w:r w:rsidRPr="003E2A9B">
        <w:rPr>
          <w:rFonts w:ascii="Times New Roman" w:hAnsi="Times New Roman" w:cs="Times New Roman"/>
          <w:b w:val="0"/>
          <w:color w:val="auto"/>
        </w:rPr>
        <w:instrText xml:space="preserve"> SEQ Table \* ARABIC </w:instrText>
      </w:r>
      <w:r w:rsidRPr="003E2A9B">
        <w:rPr>
          <w:rFonts w:ascii="Times New Roman" w:hAnsi="Times New Roman" w:cs="Times New Roman"/>
          <w:b w:val="0"/>
          <w:color w:val="auto"/>
        </w:rPr>
        <w:fldChar w:fldCharType="separate"/>
      </w:r>
      <w:r w:rsidR="00AE6038">
        <w:rPr>
          <w:rFonts w:ascii="Times New Roman" w:hAnsi="Times New Roman" w:cs="Times New Roman"/>
          <w:b w:val="0"/>
          <w:noProof/>
          <w:color w:val="auto"/>
        </w:rPr>
        <w:t>3</w:t>
      </w:r>
      <w:r w:rsidRPr="003E2A9B">
        <w:rPr>
          <w:rFonts w:ascii="Times New Roman" w:hAnsi="Times New Roman" w:cs="Times New Roman"/>
          <w:b w:val="0"/>
          <w:color w:val="auto"/>
        </w:rPr>
        <w:fldChar w:fldCharType="end"/>
      </w:r>
      <w:r>
        <w:rPr>
          <w:rFonts w:ascii="Times New Roman" w:hAnsi="Times New Roman" w:cs="Times New Roman"/>
          <w:b w:val="0"/>
          <w:color w:val="auto"/>
        </w:rPr>
        <w:t xml:space="preserve">. </w:t>
      </w:r>
      <w:r w:rsidRPr="003E2A9B">
        <w:rPr>
          <w:rFonts w:ascii="Times New Roman" w:hAnsi="Times New Roman" w:cs="Times New Roman"/>
          <w:b w:val="0"/>
          <w:color w:val="auto"/>
        </w:rPr>
        <w:t xml:space="preserve">Oil extraction yield % and reducing sugar extraction yield (g/L) after 2 h aqueous enzymatic reaction </w:t>
      </w:r>
    </w:p>
    <w:p w:rsidR="00592FC6" w:rsidRPr="003E2A9B" w:rsidRDefault="00592FC6" w:rsidP="00592FC6">
      <w:pPr>
        <w:pStyle w:val="Caption"/>
        <w:keepNext/>
        <w:spacing w:after="120"/>
        <w:jc w:val="center"/>
        <w:rPr>
          <w:rFonts w:ascii="Times New Roman" w:hAnsi="Times New Roman" w:cs="Times New Roman"/>
          <w:b w:val="0"/>
          <w:color w:val="auto"/>
        </w:rPr>
      </w:pPr>
      <w:r w:rsidRPr="003E2A9B">
        <w:rPr>
          <w:rFonts w:ascii="Times New Roman" w:hAnsi="Times New Roman" w:cs="Times New Roman"/>
          <w:b w:val="0"/>
          <w:color w:val="auto"/>
        </w:rPr>
        <w:t>with 0.3% enzyme loading</w:t>
      </w:r>
    </w:p>
    <w:tbl>
      <w:tblPr>
        <w:tblStyle w:val="LightShading"/>
        <w:tblW w:w="5000" w:type="pct"/>
        <w:tblLook w:val="0420" w:firstRow="1" w:lastRow="0" w:firstColumn="0" w:lastColumn="0" w:noHBand="0" w:noVBand="1"/>
      </w:tblPr>
      <w:tblGrid>
        <w:gridCol w:w="1759"/>
        <w:gridCol w:w="2814"/>
        <w:gridCol w:w="212"/>
        <w:gridCol w:w="2173"/>
        <w:gridCol w:w="2589"/>
      </w:tblGrid>
      <w:tr w:rsidR="00592FC6" w:rsidRPr="00DD7F5B" w:rsidTr="00041D47">
        <w:trPr>
          <w:cnfStyle w:val="100000000000" w:firstRow="1" w:lastRow="0" w:firstColumn="0" w:lastColumn="0" w:oddVBand="0" w:evenVBand="0" w:oddHBand="0" w:evenHBand="0" w:firstRowFirstColumn="0" w:firstRowLastColumn="0" w:lastRowFirstColumn="0" w:lastRowLastColumn="0"/>
          <w:trHeight w:val="203"/>
        </w:trPr>
        <w:tc>
          <w:tcPr>
            <w:tcW w:w="921" w:type="pct"/>
            <w:vMerge w:val="restart"/>
            <w:tcBorders>
              <w:top w:val="single" w:sz="4" w:space="0" w:color="auto"/>
            </w:tcBorders>
            <w:shd w:val="clear" w:color="auto" w:fill="auto"/>
            <w:vAlign w:val="center"/>
            <w:hideMark/>
          </w:tcPr>
          <w:p w:rsidR="00592FC6" w:rsidRPr="00DD7F5B" w:rsidRDefault="00592FC6" w:rsidP="00DD7F5B">
            <w:pPr>
              <w:spacing w:after="0" w:line="240" w:lineRule="auto"/>
              <w:jc w:val="center"/>
              <w:rPr>
                <w:rFonts w:ascii="Times New Roman" w:hAnsi="Times New Roman" w:cs="Times New Roman"/>
                <w:sz w:val="20"/>
                <w:szCs w:val="20"/>
              </w:rPr>
            </w:pPr>
            <w:r w:rsidRPr="00DD7F5B">
              <w:rPr>
                <w:rFonts w:ascii="Times New Roman" w:hAnsi="Times New Roman" w:cs="Times New Roman"/>
                <w:sz w:val="20"/>
                <w:szCs w:val="20"/>
              </w:rPr>
              <w:t>Run</w:t>
            </w:r>
          </w:p>
        </w:tc>
        <w:tc>
          <w:tcPr>
            <w:tcW w:w="2723" w:type="pct"/>
            <w:gridSpan w:val="3"/>
            <w:tcBorders>
              <w:top w:val="single" w:sz="4" w:space="0" w:color="auto"/>
              <w:bottom w:val="single" w:sz="4" w:space="0" w:color="auto"/>
            </w:tcBorders>
            <w:shd w:val="clear" w:color="auto" w:fill="auto"/>
            <w:vAlign w:val="center"/>
            <w:hideMark/>
          </w:tcPr>
          <w:p w:rsidR="00592FC6" w:rsidRPr="00DD7F5B" w:rsidRDefault="00592FC6" w:rsidP="00DD7F5B">
            <w:pPr>
              <w:spacing w:before="120" w:after="0" w:line="240" w:lineRule="auto"/>
              <w:jc w:val="center"/>
              <w:rPr>
                <w:rFonts w:ascii="Times New Roman" w:hAnsi="Times New Roman" w:cs="Times New Roman"/>
                <w:sz w:val="20"/>
                <w:szCs w:val="20"/>
              </w:rPr>
            </w:pPr>
            <w:r w:rsidRPr="00DD7F5B">
              <w:rPr>
                <w:rFonts w:ascii="Times New Roman" w:hAnsi="Times New Roman" w:cs="Times New Roman"/>
                <w:sz w:val="20"/>
                <w:szCs w:val="20"/>
              </w:rPr>
              <w:t>Oil extraction yield (%)</w:t>
            </w:r>
          </w:p>
        </w:tc>
        <w:tc>
          <w:tcPr>
            <w:tcW w:w="1356" w:type="pct"/>
            <w:vMerge w:val="restart"/>
            <w:tcBorders>
              <w:top w:val="single" w:sz="4" w:space="0" w:color="auto"/>
            </w:tcBorders>
            <w:shd w:val="clear" w:color="auto" w:fill="auto"/>
            <w:vAlign w:val="center"/>
          </w:tcPr>
          <w:p w:rsidR="00592FC6" w:rsidRPr="00DD7F5B" w:rsidRDefault="00592FC6"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Reducing Sugar extraction yield (g/L)</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vMerge/>
            <w:tcBorders>
              <w:bottom w:val="single" w:sz="4" w:space="0" w:color="auto"/>
            </w:tcBorders>
            <w:shd w:val="clear" w:color="auto" w:fill="auto"/>
            <w:hideMark/>
          </w:tcPr>
          <w:p w:rsidR="00592FC6" w:rsidRPr="00DD7F5B" w:rsidRDefault="00592FC6" w:rsidP="00041D47">
            <w:pPr>
              <w:jc w:val="center"/>
              <w:rPr>
                <w:rFonts w:ascii="Times New Roman" w:hAnsi="Times New Roman" w:cs="Times New Roman"/>
                <w:b/>
                <w:sz w:val="20"/>
                <w:szCs w:val="20"/>
              </w:rPr>
            </w:pPr>
          </w:p>
        </w:tc>
        <w:tc>
          <w:tcPr>
            <w:tcW w:w="1474" w:type="pct"/>
            <w:tcBorders>
              <w:bottom w:val="single" w:sz="4" w:space="0" w:color="auto"/>
            </w:tcBorders>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b/>
                <w:color w:val="5F497A" w:themeColor="accent4" w:themeShade="BF"/>
                <w:sz w:val="20"/>
                <w:szCs w:val="20"/>
              </w:rPr>
            </w:pPr>
            <w:r w:rsidRPr="00DD7F5B">
              <w:rPr>
                <w:rFonts w:ascii="Times New Roman" w:hAnsi="Times New Roman" w:cs="Times New Roman"/>
                <w:b/>
                <w:sz w:val="20"/>
                <w:szCs w:val="20"/>
              </w:rPr>
              <w:t>Experimental value</w:t>
            </w:r>
          </w:p>
        </w:tc>
        <w:tc>
          <w:tcPr>
            <w:tcW w:w="1249" w:type="pct"/>
            <w:gridSpan w:val="2"/>
            <w:tcBorders>
              <w:bottom w:val="single" w:sz="4" w:space="0" w:color="auto"/>
            </w:tcBorders>
            <w:shd w:val="clear" w:color="auto" w:fill="auto"/>
            <w:vAlign w:val="center"/>
          </w:tcPr>
          <w:p w:rsidR="00592FC6" w:rsidRPr="00DD7F5B" w:rsidRDefault="00592FC6" w:rsidP="00DD7F5B">
            <w:pPr>
              <w:spacing w:after="120" w:line="240" w:lineRule="auto"/>
              <w:jc w:val="center"/>
              <w:rPr>
                <w:rFonts w:ascii="Times New Roman" w:hAnsi="Times New Roman" w:cs="Times New Roman"/>
                <w:b/>
                <w:sz w:val="20"/>
                <w:szCs w:val="20"/>
              </w:rPr>
            </w:pPr>
            <w:r w:rsidRPr="00DD7F5B">
              <w:rPr>
                <w:rFonts w:ascii="Times New Roman" w:hAnsi="Times New Roman" w:cs="Times New Roman"/>
                <w:b/>
                <w:sz w:val="20"/>
                <w:szCs w:val="20"/>
              </w:rPr>
              <w:t>Predicted value</w:t>
            </w:r>
          </w:p>
        </w:tc>
        <w:tc>
          <w:tcPr>
            <w:tcW w:w="1356" w:type="pct"/>
            <w:vMerge/>
            <w:tcBorders>
              <w:bottom w:val="single" w:sz="4" w:space="0" w:color="auto"/>
            </w:tcBorders>
            <w:shd w:val="clear" w:color="auto" w:fill="auto"/>
            <w:vAlign w:val="center"/>
          </w:tcPr>
          <w:p w:rsidR="00592FC6" w:rsidRPr="00DD7F5B" w:rsidRDefault="00592FC6" w:rsidP="00041D47">
            <w:pPr>
              <w:jc w:val="center"/>
              <w:rPr>
                <w:rFonts w:ascii="Times New Roman" w:hAnsi="Times New Roman" w:cs="Times New Roman"/>
                <w:b/>
                <w:sz w:val="20"/>
                <w:szCs w:val="20"/>
              </w:rPr>
            </w:pPr>
          </w:p>
        </w:tc>
      </w:tr>
      <w:tr w:rsidR="00592FC6" w:rsidRPr="00DD7F5B" w:rsidTr="00041D47">
        <w:trPr>
          <w:trHeight w:val="203"/>
        </w:trPr>
        <w:tc>
          <w:tcPr>
            <w:tcW w:w="921" w:type="pct"/>
            <w:tcBorders>
              <w:top w:val="single" w:sz="4" w:space="0" w:color="auto"/>
              <w:bottom w:val="nil"/>
            </w:tcBorders>
            <w:shd w:val="clear" w:color="auto" w:fill="auto"/>
            <w:hideMark/>
          </w:tcPr>
          <w:p w:rsidR="00592FC6" w:rsidRPr="00DD7F5B" w:rsidRDefault="00592FC6"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1585" w:type="pct"/>
            <w:gridSpan w:val="2"/>
            <w:tcBorders>
              <w:top w:val="single" w:sz="4" w:space="0" w:color="auto"/>
              <w:bottom w:val="nil"/>
            </w:tcBorders>
            <w:shd w:val="clear" w:color="auto" w:fill="auto"/>
            <w:vAlign w:val="center"/>
            <w:hideMark/>
          </w:tcPr>
          <w:p w:rsidR="00592FC6" w:rsidRPr="00DD7F5B" w:rsidRDefault="00592FC6" w:rsidP="00DD7F5B">
            <w:pPr>
              <w:spacing w:before="120"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87.30</w:t>
            </w:r>
          </w:p>
        </w:tc>
        <w:tc>
          <w:tcPr>
            <w:tcW w:w="1138" w:type="pct"/>
            <w:tcBorders>
              <w:top w:val="single" w:sz="4" w:space="0" w:color="auto"/>
              <w:bottom w:val="nil"/>
            </w:tcBorders>
            <w:shd w:val="clear" w:color="auto" w:fill="auto"/>
            <w:vAlign w:val="center"/>
          </w:tcPr>
          <w:p w:rsidR="00592FC6" w:rsidRPr="00DD7F5B" w:rsidRDefault="00592FC6" w:rsidP="00DD7F5B">
            <w:pPr>
              <w:spacing w:before="120"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88.41</w:t>
            </w:r>
          </w:p>
        </w:tc>
        <w:tc>
          <w:tcPr>
            <w:tcW w:w="1356" w:type="pct"/>
            <w:tcBorders>
              <w:top w:val="single" w:sz="4" w:space="0" w:color="auto"/>
              <w:bottom w:val="nil"/>
            </w:tcBorders>
            <w:shd w:val="clear" w:color="auto" w:fill="auto"/>
            <w:vAlign w:val="center"/>
          </w:tcPr>
          <w:p w:rsidR="00592FC6" w:rsidRPr="00DD7F5B" w:rsidRDefault="00592FC6" w:rsidP="00DD7F5B">
            <w:pPr>
              <w:spacing w:before="120"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14.41</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tcBorders>
              <w:top w:val="nil"/>
            </w:tcBorders>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2</w:t>
            </w:r>
          </w:p>
        </w:tc>
        <w:tc>
          <w:tcPr>
            <w:tcW w:w="1585" w:type="pct"/>
            <w:gridSpan w:val="2"/>
            <w:tcBorders>
              <w:top w:val="nil"/>
            </w:tcBorders>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71.62</w:t>
            </w:r>
          </w:p>
        </w:tc>
        <w:tc>
          <w:tcPr>
            <w:tcW w:w="1138" w:type="pct"/>
            <w:tcBorders>
              <w:top w:val="nil"/>
            </w:tcBorders>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71.25</w:t>
            </w:r>
          </w:p>
        </w:tc>
        <w:tc>
          <w:tcPr>
            <w:tcW w:w="1356" w:type="pct"/>
            <w:tcBorders>
              <w:top w:val="nil"/>
            </w:tcBorders>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14.88</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3</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77.54</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79.23</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9.74</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4</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71.18</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71.20</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11.16</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5</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73.05</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72.73</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16.17</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6</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74.91</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74.54</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15.33</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7</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79.85</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79.48</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17.61</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8</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71.41</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70.15</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10.95</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9</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72.59</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72.73</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19.61</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10</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81.10</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79.23</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9.88</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11</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72.45</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73.56</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16.59</w:t>
            </w:r>
          </w:p>
        </w:tc>
      </w:tr>
      <w:tr w:rsidR="00592FC6" w:rsidRPr="00DD7F5B" w:rsidTr="00041D47">
        <w:trPr>
          <w:cnfStyle w:val="000000100000" w:firstRow="0" w:lastRow="0" w:firstColumn="0" w:lastColumn="0" w:oddVBand="0" w:evenVBand="0" w:oddHBand="1" w:evenHBand="0" w:firstRowFirstColumn="0" w:firstRowLastColumn="0" w:lastRowFirstColumn="0" w:lastRowLastColumn="0"/>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12</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82.28</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83.38</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17.83</w:t>
            </w:r>
          </w:p>
        </w:tc>
      </w:tr>
      <w:tr w:rsidR="00592FC6" w:rsidRPr="00DD7F5B" w:rsidTr="00041D47">
        <w:trPr>
          <w:trHeight w:val="203"/>
        </w:trPr>
        <w:tc>
          <w:tcPr>
            <w:tcW w:w="921" w:type="pct"/>
            <w:shd w:val="clear" w:color="auto" w:fill="auto"/>
            <w:hideMark/>
          </w:tcPr>
          <w:p w:rsidR="00592FC6" w:rsidRPr="00DD7F5B" w:rsidRDefault="00592FC6"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13</w:t>
            </w:r>
          </w:p>
        </w:tc>
        <w:tc>
          <w:tcPr>
            <w:tcW w:w="1585" w:type="pct"/>
            <w:gridSpan w:val="2"/>
            <w:shd w:val="clear" w:color="auto" w:fill="auto"/>
            <w:vAlign w:val="center"/>
            <w:hideMark/>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90.38</w:t>
            </w:r>
          </w:p>
        </w:tc>
        <w:tc>
          <w:tcPr>
            <w:tcW w:w="1138"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88.71</w:t>
            </w:r>
          </w:p>
        </w:tc>
        <w:tc>
          <w:tcPr>
            <w:tcW w:w="1356" w:type="pct"/>
            <w:shd w:val="clear" w:color="auto" w:fill="auto"/>
            <w:vAlign w:val="center"/>
          </w:tcPr>
          <w:p w:rsidR="00592FC6" w:rsidRPr="00DD7F5B" w:rsidRDefault="00592FC6" w:rsidP="00DD7F5B">
            <w:pPr>
              <w:spacing w:after="120" w:line="240" w:lineRule="auto"/>
              <w:jc w:val="center"/>
              <w:rPr>
                <w:rFonts w:ascii="Times New Roman" w:hAnsi="Times New Roman" w:cs="Times New Roman"/>
                <w:color w:val="000000"/>
                <w:sz w:val="20"/>
                <w:szCs w:val="20"/>
              </w:rPr>
            </w:pPr>
            <w:r w:rsidRPr="00DD7F5B">
              <w:rPr>
                <w:rFonts w:ascii="Times New Roman" w:hAnsi="Times New Roman" w:cs="Times New Roman"/>
                <w:color w:val="000000"/>
                <w:sz w:val="20"/>
                <w:szCs w:val="20"/>
              </w:rPr>
              <w:t>19.27</w:t>
            </w:r>
          </w:p>
        </w:tc>
      </w:tr>
    </w:tbl>
    <w:p w:rsidR="00592FC6" w:rsidRPr="00DD7F5B" w:rsidRDefault="00592FC6" w:rsidP="00DD7F5B">
      <w:pPr>
        <w:spacing w:after="120" w:line="240" w:lineRule="auto"/>
        <w:jc w:val="both"/>
        <w:rPr>
          <w:rFonts w:ascii="Times New Roman" w:eastAsiaTheme="minorEastAsia" w:hAnsi="Times New Roman"/>
          <w:sz w:val="20"/>
          <w:szCs w:val="20"/>
          <w:lang w:eastAsia="zh-CN"/>
        </w:rPr>
      </w:pPr>
    </w:p>
    <w:p w:rsidR="00592FC6" w:rsidRPr="00514BE6" w:rsidRDefault="00592FC6" w:rsidP="00592FC6">
      <w:pPr>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 xml:space="preserve">Sequential Model Fitting of the response data showed that the </w:t>
      </w:r>
      <w:r w:rsidRPr="00514BE6">
        <w:rPr>
          <w:rFonts w:ascii="Times New Roman" w:eastAsiaTheme="minorEastAsia" w:hAnsi="Times New Roman"/>
          <w:sz w:val="20"/>
          <w:szCs w:val="20"/>
          <w:lang w:eastAsia="zh-CN"/>
        </w:rPr>
        <w:t>mixture reduced special cubic model</w:t>
      </w:r>
      <w:r>
        <w:rPr>
          <w:rFonts w:ascii="Times New Roman" w:eastAsiaTheme="minorEastAsia" w:hAnsi="Times New Roman"/>
          <w:sz w:val="20"/>
          <w:szCs w:val="20"/>
          <w:lang w:eastAsia="zh-CN"/>
        </w:rPr>
        <w:t xml:space="preserve"> is the most appropriate model and the polynomial equation was</w:t>
      </w:r>
      <w:r w:rsidRPr="00514BE6">
        <w:rPr>
          <w:rFonts w:ascii="Times New Roman" w:eastAsiaTheme="minorEastAsia" w:hAnsi="Times New Roman"/>
          <w:sz w:val="20"/>
          <w:szCs w:val="20"/>
          <w:lang w:eastAsia="zh-CN"/>
        </w:rPr>
        <w:t>:</w:t>
      </w:r>
    </w:p>
    <w:p w:rsidR="00592FC6" w:rsidRPr="00514BE6" w:rsidRDefault="00592FC6" w:rsidP="00592FC6">
      <w:pPr>
        <w:spacing w:after="0" w:line="240" w:lineRule="auto"/>
        <w:jc w:val="both"/>
        <w:rPr>
          <w:rFonts w:ascii="Times New Roman" w:eastAsiaTheme="minorEastAsia" w:hAnsi="Times New Roman"/>
          <w:sz w:val="20"/>
          <w:szCs w:val="20"/>
          <w:lang w:eastAsia="zh-CN"/>
        </w:rPr>
      </w:pPr>
    </w:p>
    <w:p w:rsidR="00DD7F5B" w:rsidRDefault="00592FC6" w:rsidP="00DD7F5B">
      <w:pPr>
        <w:spacing w:after="0" w:line="240" w:lineRule="auto"/>
        <w:ind w:left="360" w:hanging="360"/>
        <w:jc w:val="both"/>
        <w:rPr>
          <w:rFonts w:ascii="Times New Roman" w:eastAsiaTheme="minorEastAsia" w:hAnsi="Times New Roman"/>
          <w:sz w:val="20"/>
          <w:szCs w:val="20"/>
          <w:vertAlign w:val="subscript"/>
          <w:lang w:eastAsia="zh-CN"/>
        </w:rPr>
      </w:pPr>
      <w:r w:rsidRPr="00514BE6">
        <w:rPr>
          <w:rFonts w:ascii="Times New Roman" w:eastAsiaTheme="minorEastAsia" w:hAnsi="Times New Roman"/>
          <w:i/>
          <w:sz w:val="20"/>
          <w:szCs w:val="20"/>
          <w:lang w:eastAsia="zh-CN"/>
        </w:rPr>
        <w:t>Y</w:t>
      </w:r>
      <w:r w:rsidR="00DD7F5B">
        <w:rPr>
          <w:rFonts w:ascii="Times New Roman" w:eastAsiaTheme="minorEastAsia" w:hAnsi="Times New Roman"/>
          <w:i/>
          <w:sz w:val="20"/>
          <w:szCs w:val="20"/>
          <w:lang w:eastAsia="zh-CN"/>
        </w:rPr>
        <w:t xml:space="preserve"> </w:t>
      </w:r>
      <w:r w:rsidRPr="00514BE6">
        <w:rPr>
          <w:rFonts w:ascii="Times New Roman" w:eastAsiaTheme="minorEastAsia" w:hAnsi="Times New Roman"/>
          <w:sz w:val="20"/>
          <w:szCs w:val="20"/>
          <w:lang w:eastAsia="zh-CN"/>
        </w:rPr>
        <w:t>=</w:t>
      </w:r>
      <w:r w:rsidR="00DD7F5B">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72.726</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1 </w:t>
      </w:r>
      <w:r w:rsidRPr="00514BE6">
        <w:rPr>
          <w:rFonts w:ascii="Times New Roman" w:eastAsiaTheme="minorEastAsia" w:hAnsi="Times New Roman"/>
          <w:sz w:val="20"/>
          <w:szCs w:val="20"/>
          <w:lang w:eastAsia="zh-CN"/>
        </w:rPr>
        <w:t>+ 79.228</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sz w:val="20"/>
          <w:szCs w:val="20"/>
          <w:lang w:eastAsia="zh-CN"/>
        </w:rPr>
        <w:t xml:space="preserve"> + 71.204</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 5.768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sz w:val="20"/>
          <w:szCs w:val="20"/>
          <w:lang w:eastAsia="zh-CN"/>
        </w:rPr>
        <w:t xml:space="preserve"> + 30.057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 15.8642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3 </w:t>
      </w:r>
      <w:r w:rsidRPr="00514BE6">
        <w:rPr>
          <w:rFonts w:ascii="Times New Roman" w:eastAsiaTheme="minorEastAsia" w:hAnsi="Times New Roman"/>
          <w:sz w:val="20"/>
          <w:szCs w:val="20"/>
          <w:lang w:eastAsia="zh-CN"/>
        </w:rPr>
        <w:t>+ 361.567</w:t>
      </w:r>
      <w:r w:rsidRPr="00514BE6">
        <w:rPr>
          <w:rFonts w:ascii="Times New Roman" w:eastAsiaTheme="minorEastAsia" w:hAnsi="Times New Roman"/>
          <w:sz w:val="20"/>
          <w:szCs w:val="20"/>
          <w:vertAlign w:val="subscript"/>
          <w:lang w:eastAsia="zh-CN"/>
        </w:rPr>
        <w:t xml:space="preserve">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3 </w:t>
      </w:r>
      <w:r w:rsidRPr="00514BE6">
        <w:rPr>
          <w:rFonts w:ascii="Times New Roman" w:eastAsiaTheme="minorEastAsia" w:hAnsi="Times New Roman"/>
          <w:sz w:val="20"/>
          <w:szCs w:val="20"/>
          <w:lang w:eastAsia="zh-CN"/>
        </w:rPr>
        <w:t xml:space="preserve">– 26.099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p>
    <w:p w:rsidR="00592FC6" w:rsidRDefault="00592FC6" w:rsidP="00DD7F5B">
      <w:pPr>
        <w:spacing w:after="0" w:line="240" w:lineRule="auto"/>
        <w:ind w:left="360"/>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1 </w:t>
      </w:r>
      <w:r w:rsidRPr="00514BE6">
        <w:rPr>
          <w:rFonts w:ascii="Times New Roman" w:eastAsiaTheme="minorEastAsia" w:hAnsi="Times New Roman"/>
          <w:sz w:val="20"/>
          <w:szCs w:val="20"/>
          <w:lang w:eastAsia="zh-CN"/>
        </w:rPr>
        <w:t xml:space="preserve">-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sz w:val="20"/>
          <w:szCs w:val="20"/>
          <w:lang w:eastAsia="zh-CN"/>
        </w:rPr>
        <w:t xml:space="preserve">) + 132.277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1 </w:t>
      </w:r>
      <w:r w:rsidRPr="00514BE6">
        <w:rPr>
          <w:rFonts w:ascii="Times New Roman" w:eastAsiaTheme="minorEastAsia" w:hAnsi="Times New Roman"/>
          <w:sz w:val="20"/>
          <w:szCs w:val="20"/>
          <w:lang w:eastAsia="zh-CN"/>
        </w:rPr>
        <w:t xml:space="preserve">-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w:t>
      </w:r>
    </w:p>
    <w:p w:rsidR="00592FC6" w:rsidRPr="00514BE6" w:rsidRDefault="00592FC6" w:rsidP="00DD7F5B">
      <w:pPr>
        <w:spacing w:after="0" w:line="240" w:lineRule="auto"/>
        <w:jc w:val="both"/>
        <w:rPr>
          <w:rFonts w:ascii="Times New Roman" w:eastAsiaTheme="minorEastAsia" w:hAnsi="Times New Roman"/>
          <w:sz w:val="20"/>
          <w:szCs w:val="20"/>
          <w:lang w:eastAsia="zh-CN"/>
        </w:rPr>
      </w:pPr>
    </w:p>
    <w:p w:rsidR="00592FC6" w:rsidRDefault="00592FC6" w:rsidP="00DD7F5B">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where </w:t>
      </w:r>
      <w:r w:rsidRPr="00514BE6">
        <w:rPr>
          <w:rFonts w:ascii="Times New Roman" w:eastAsiaTheme="minorEastAsia" w:hAnsi="Times New Roman"/>
          <w:i/>
          <w:sz w:val="20"/>
          <w:szCs w:val="20"/>
          <w:lang w:eastAsia="zh-CN"/>
        </w:rPr>
        <w:t>Y</w:t>
      </w:r>
      <w:r w:rsidRPr="00514BE6">
        <w:rPr>
          <w:rFonts w:ascii="Times New Roman" w:eastAsiaTheme="minorEastAsia" w:hAnsi="Times New Roman"/>
          <w:sz w:val="20"/>
          <w:szCs w:val="20"/>
          <w:lang w:eastAsia="zh-CN"/>
        </w:rPr>
        <w:t xml:space="preserve">,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sz w:val="20"/>
          <w:szCs w:val="20"/>
          <w:lang w:eastAsia="zh-CN"/>
        </w:rPr>
        <w:t>,</w:t>
      </w:r>
      <w:r w:rsidRPr="00514BE6">
        <w:rPr>
          <w:rFonts w:ascii="Times New Roman" w:eastAsiaTheme="minorEastAsia" w:hAnsi="Times New Roman"/>
          <w:i/>
          <w:sz w:val="20"/>
          <w:szCs w:val="20"/>
          <w:lang w:eastAsia="zh-CN"/>
        </w:rPr>
        <w:t xml:space="preserve"> 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sz w:val="20"/>
          <w:szCs w:val="20"/>
          <w:lang w:eastAsia="zh-CN"/>
        </w:rPr>
        <w:t>, and</w:t>
      </w:r>
      <w:r w:rsidRPr="00514BE6">
        <w:rPr>
          <w:rFonts w:ascii="Times New Roman" w:eastAsiaTheme="minorEastAsia" w:hAnsi="Times New Roman"/>
          <w:i/>
          <w:sz w:val="20"/>
          <w:szCs w:val="20"/>
          <w:lang w:eastAsia="zh-CN"/>
        </w:rPr>
        <w:t xml:space="preserve"> X</w:t>
      </w:r>
      <w:r w:rsidRPr="00514BE6">
        <w:rPr>
          <w:rFonts w:ascii="Times New Roman" w:eastAsiaTheme="minorEastAsia" w:hAnsi="Times New Roman"/>
          <w:sz w:val="20"/>
          <w:szCs w:val="20"/>
          <w:vertAlign w:val="subscript"/>
          <w:lang w:eastAsia="zh-CN"/>
        </w:rPr>
        <w:t xml:space="preserve">3 </w:t>
      </w:r>
      <w:r w:rsidRPr="00514BE6">
        <w:rPr>
          <w:rFonts w:ascii="Times New Roman" w:eastAsiaTheme="minorEastAsia" w:hAnsi="Times New Roman"/>
          <w:sz w:val="20"/>
          <w:szCs w:val="20"/>
          <w:lang w:eastAsia="zh-CN"/>
        </w:rPr>
        <w:t>were oil extraction yield %, CTec2, HTec2 and Pectinex respectively.</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The extraction efficiency of enzyme mixture with equal ratios of each enzyme (0.33) was superior to those of other enzyme mixtures with maximum yield of 90.38 %.  An aqueous extraction with no addition of enzyme (yield of 53.79%) was also carried out to compare single enzyme efficiency and significant individual performance were noted in the order of CTec2 &gt; HTec2 &gt; Pectinex. This </w:t>
      </w:r>
      <w:r w:rsidRPr="00A1555A">
        <w:rPr>
          <w:rFonts w:ascii="Times New Roman" w:eastAsiaTheme="minorEastAsia" w:hAnsi="Times New Roman"/>
          <w:sz w:val="20"/>
          <w:szCs w:val="20"/>
          <w:lang w:eastAsia="zh-CN"/>
        </w:rPr>
        <w:t>finding contradicts the</w:t>
      </w:r>
      <w:r w:rsidRPr="00514BE6">
        <w:rPr>
          <w:rFonts w:ascii="Times New Roman" w:eastAsiaTheme="minorEastAsia" w:hAnsi="Times New Roman"/>
          <w:sz w:val="20"/>
          <w:szCs w:val="20"/>
          <w:lang w:eastAsia="zh-CN"/>
        </w:rPr>
        <w:t xml:space="preserve"> previous reported research </w:t>
      </w:r>
      <w:r>
        <w:rPr>
          <w:rFonts w:ascii="Times New Roman" w:eastAsiaTheme="minorEastAsia" w:hAnsi="Times New Roman"/>
          <w:sz w:val="20"/>
          <w:szCs w:val="20"/>
          <w:lang w:eastAsia="zh-CN"/>
        </w:rPr>
        <w:t>and</w:t>
      </w:r>
      <w:r w:rsidRPr="00514BE6">
        <w:rPr>
          <w:rFonts w:ascii="Times New Roman" w:eastAsiaTheme="minorEastAsia" w:hAnsi="Times New Roman"/>
          <w:sz w:val="20"/>
          <w:szCs w:val="20"/>
          <w:lang w:eastAsia="zh-CN"/>
        </w:rPr>
        <w:t xml:space="preserve"> it could be due to the different structural behavior of oil bearing materials that</w:t>
      </w:r>
      <w:r>
        <w:rPr>
          <w:rFonts w:ascii="Times New Roman" w:eastAsiaTheme="minorEastAsia" w:hAnsi="Times New Roman"/>
          <w:sz w:val="20"/>
          <w:szCs w:val="20"/>
          <w:lang w:eastAsia="zh-CN"/>
        </w:rPr>
        <w:t xml:space="preserve"> </w:t>
      </w:r>
      <w:r w:rsidRPr="00A1555A">
        <w:rPr>
          <w:rFonts w:ascii="Times New Roman" w:eastAsiaTheme="minorEastAsia" w:hAnsi="Times New Roman"/>
          <w:sz w:val="20"/>
          <w:szCs w:val="20"/>
          <w:lang w:eastAsia="zh-CN"/>
        </w:rPr>
        <w:t>is</w:t>
      </w:r>
      <w:r w:rsidRPr="00514BE6">
        <w:rPr>
          <w:rFonts w:ascii="Times New Roman" w:eastAsiaTheme="minorEastAsia" w:hAnsi="Times New Roman"/>
          <w:sz w:val="20"/>
          <w:szCs w:val="20"/>
          <w:lang w:eastAsia="zh-CN"/>
        </w:rPr>
        <w:t xml:space="preserve"> made up of complex matrix of cellulose, hemicellulose, pectin and lignin conferring non-identical mechanical strength </w:t>
      </w:r>
      <w:r>
        <w:rPr>
          <w:rFonts w:ascii="Times New Roman" w:eastAsiaTheme="minorEastAsia" w:hAnsi="Times New Roman"/>
          <w:sz w:val="20"/>
          <w:szCs w:val="20"/>
          <w:lang w:eastAsia="zh-CN"/>
        </w:rPr>
        <w:t xml:space="preserve">[27]. </w:t>
      </w:r>
    </w:p>
    <w:p w:rsidR="00DD7F5B" w:rsidRDefault="00DD7F5B" w:rsidP="00DD7F5B">
      <w:pPr>
        <w:spacing w:after="0" w:line="240" w:lineRule="auto"/>
        <w:jc w:val="both"/>
        <w:rPr>
          <w:rFonts w:ascii="Times New Roman" w:eastAsiaTheme="minorEastAsia" w:hAnsi="Times New Roman"/>
          <w:sz w:val="20"/>
          <w:szCs w:val="20"/>
          <w:lang w:eastAsia="zh-CN"/>
        </w:rPr>
      </w:pPr>
    </w:p>
    <w:p w:rsidR="00DD7F5B" w:rsidRDefault="00DD7F5B" w:rsidP="00DD7F5B">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ANOVA</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data for the mixture reduced special cub</w:t>
      </w:r>
      <w:r>
        <w:rPr>
          <w:rFonts w:ascii="Times New Roman" w:eastAsiaTheme="minorEastAsia" w:hAnsi="Times New Roman"/>
          <w:sz w:val="20"/>
          <w:szCs w:val="20"/>
          <w:lang w:eastAsia="zh-CN"/>
        </w:rPr>
        <w:t>ic model is presented in Table 4</w:t>
      </w:r>
      <w:r w:rsidRPr="00514BE6">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The model F-value of 17.82 implies the significance of the </w:t>
      </w:r>
      <w:r w:rsidRPr="00514BE6">
        <w:rPr>
          <w:rFonts w:ascii="Times New Roman" w:eastAsiaTheme="minorEastAsia" w:hAnsi="Times New Roman"/>
          <w:sz w:val="20"/>
          <w:szCs w:val="20"/>
          <w:lang w:eastAsia="zh-CN"/>
        </w:rPr>
        <w:t>mixture reduced special cubic model</w:t>
      </w:r>
      <w:r>
        <w:rPr>
          <w:rFonts w:ascii="Times New Roman" w:eastAsiaTheme="minorEastAsia" w:hAnsi="Times New Roman"/>
          <w:sz w:val="20"/>
          <w:szCs w:val="20"/>
          <w:lang w:eastAsia="zh-CN"/>
        </w:rPr>
        <w:t xml:space="preserve"> and indicates that there is only 0.70% chance that this model F-value can occur due to noise. Besides that,</w:t>
      </w:r>
      <w:r w:rsidRPr="00514BE6">
        <w:rPr>
          <w:rFonts w:ascii="Times New Roman" w:eastAsiaTheme="minorEastAsia" w:hAnsi="Times New Roman"/>
          <w:sz w:val="20"/>
          <w:szCs w:val="20"/>
          <w:lang w:eastAsia="zh-CN"/>
        </w:rPr>
        <w:t xml:space="preserve"> </w:t>
      </w:r>
      <w:r w:rsidRPr="00514BE6">
        <w:rPr>
          <w:rFonts w:ascii="Times New Roman" w:eastAsiaTheme="minorEastAsia" w:hAnsi="Times New Roman"/>
          <w:i/>
          <w:sz w:val="20"/>
          <w:szCs w:val="20"/>
          <w:lang w:eastAsia="zh-CN"/>
        </w:rPr>
        <w:t>P-</w:t>
      </w:r>
      <w:r w:rsidRPr="00514BE6">
        <w:rPr>
          <w:rFonts w:ascii="Times New Roman" w:eastAsiaTheme="minorEastAsia" w:hAnsi="Times New Roman"/>
          <w:sz w:val="20"/>
          <w:szCs w:val="20"/>
          <w:lang w:eastAsia="zh-CN"/>
        </w:rPr>
        <w:t xml:space="preserve">value of 0.0070 revealed the significance of the model. Adequacy of the model is additionally supported by the non-significant lack-of-fit with </w:t>
      </w:r>
      <w:r w:rsidRPr="00514BE6">
        <w:rPr>
          <w:rFonts w:ascii="Times New Roman" w:eastAsiaTheme="minorEastAsia" w:hAnsi="Times New Roman"/>
          <w:i/>
          <w:sz w:val="20"/>
          <w:szCs w:val="20"/>
          <w:lang w:eastAsia="zh-CN"/>
        </w:rPr>
        <w:t>P-</w:t>
      </w:r>
      <w:r w:rsidRPr="00514BE6">
        <w:rPr>
          <w:rFonts w:ascii="Times New Roman" w:eastAsiaTheme="minorEastAsia" w:hAnsi="Times New Roman"/>
          <w:sz w:val="20"/>
          <w:szCs w:val="20"/>
          <w:lang w:eastAsia="zh-CN"/>
        </w:rPr>
        <w:t>value of 0.1710. Thus, it can be summarized that</w:t>
      </w:r>
      <w:r>
        <w:rPr>
          <w:rFonts w:ascii="Times New Roman" w:eastAsiaTheme="minorEastAsia" w:hAnsi="Times New Roman"/>
          <w:sz w:val="20"/>
          <w:szCs w:val="20"/>
          <w:lang w:eastAsia="zh-CN"/>
        </w:rPr>
        <w:t xml:space="preserve"> the model was highly reliable. </w:t>
      </w:r>
      <w:r w:rsidRPr="00514BE6">
        <w:rPr>
          <w:rFonts w:ascii="Times New Roman" w:eastAsiaTheme="minorEastAsia" w:hAnsi="Times New Roman"/>
          <w:sz w:val="20"/>
          <w:szCs w:val="20"/>
          <w:lang w:eastAsia="zh-CN"/>
        </w:rPr>
        <w:t xml:space="preserve">Linear mixture components,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2</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and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1 </w:t>
      </w:r>
      <w:r w:rsidRPr="00514BE6">
        <w:rPr>
          <w:rFonts w:ascii="Times New Roman" w:eastAsiaTheme="minorEastAsia" w:hAnsi="Times New Roman"/>
          <w:sz w:val="20"/>
          <w:szCs w:val="20"/>
          <w:lang w:eastAsia="zh-CN"/>
        </w:rPr>
        <w:t>–</w:t>
      </w:r>
      <w:r w:rsidRPr="00514BE6">
        <w:rPr>
          <w:rFonts w:ascii="Times New Roman" w:eastAsiaTheme="minorEastAsia" w:hAnsi="Times New Roman"/>
          <w:i/>
          <w:sz w:val="20"/>
          <w:szCs w:val="20"/>
          <w:lang w:eastAsia="zh-CN"/>
        </w:rPr>
        <w:t xml:space="preserve"> 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contributed significant effects to the oil extraction yield</w:t>
      </w:r>
      <w:r>
        <w:rPr>
          <w:rFonts w:ascii="Times New Roman" w:eastAsiaTheme="minorEastAsia" w:hAnsi="Times New Roman"/>
          <w:sz w:val="20"/>
          <w:szCs w:val="20"/>
          <w:lang w:eastAsia="zh-CN"/>
        </w:rPr>
        <w:t xml:space="preserve"> with a probability value (Prob &gt; F) less than 0.05</w:t>
      </w:r>
      <w:r w:rsidRPr="00514BE6">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This reveals the existence of interaction between these enzymes in combination. On the contrary, the term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1</w:t>
      </w:r>
      <w:r w:rsidRPr="00514BE6">
        <w:rPr>
          <w:rFonts w:ascii="Times New Roman" w:eastAsiaTheme="minorEastAsia" w:hAnsi="Times New Roman"/>
          <w:i/>
          <w:sz w:val="20"/>
          <w:szCs w:val="20"/>
          <w:lang w:eastAsia="zh-CN"/>
        </w:rPr>
        <w:t>X</w:t>
      </w:r>
      <w:r>
        <w:rPr>
          <w:rFonts w:ascii="Times New Roman" w:eastAsiaTheme="minorEastAsia" w:hAnsi="Times New Roman"/>
          <w:sz w:val="20"/>
          <w:szCs w:val="20"/>
          <w:vertAlign w:val="subscript"/>
          <w:lang w:eastAsia="zh-CN"/>
        </w:rPr>
        <w:t>2</w:t>
      </w:r>
      <w:r>
        <w:rPr>
          <w:rFonts w:ascii="Times New Roman" w:eastAsiaTheme="minorEastAsia" w:hAnsi="Times New Roman"/>
          <w:sz w:val="20"/>
          <w:szCs w:val="20"/>
          <w:lang w:eastAsia="zh-CN"/>
        </w:rPr>
        <w:t xml:space="preserve"> and </w:t>
      </w:r>
      <w:r w:rsidRPr="00514BE6">
        <w:rPr>
          <w:rFonts w:ascii="Times New Roman" w:eastAsiaTheme="minorEastAsia" w:hAnsi="Times New Roman"/>
          <w:i/>
          <w:sz w:val="20"/>
          <w:szCs w:val="20"/>
          <w:lang w:eastAsia="zh-CN"/>
        </w:rPr>
        <w:t>X</w:t>
      </w:r>
      <w:r>
        <w:rPr>
          <w:rFonts w:ascii="Times New Roman" w:eastAsiaTheme="minorEastAsia" w:hAnsi="Times New Roman"/>
          <w:sz w:val="20"/>
          <w:szCs w:val="20"/>
          <w:vertAlign w:val="subscript"/>
          <w:lang w:eastAsia="zh-CN"/>
        </w:rPr>
        <w:t>2</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Pr>
          <w:rFonts w:ascii="Times New Roman" w:eastAsiaTheme="minorEastAsia" w:hAnsi="Times New Roman"/>
          <w:sz w:val="20"/>
          <w:szCs w:val="20"/>
          <w:lang w:eastAsia="zh-CN"/>
        </w:rPr>
        <w:t xml:space="preserve"> are insignificant, however these terms were required in the model equation to support hierarchy. </w:t>
      </w:r>
      <w:r w:rsidRPr="00514BE6">
        <w:rPr>
          <w:rFonts w:ascii="Times New Roman" w:eastAsiaTheme="minorEastAsia" w:hAnsi="Times New Roman"/>
          <w:sz w:val="20"/>
          <w:szCs w:val="20"/>
          <w:lang w:eastAsia="zh-CN"/>
        </w:rPr>
        <w:t xml:space="preserve">Both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 xml:space="preserve">1 </w:t>
      </w:r>
      <w:r w:rsidRPr="00514BE6">
        <w:rPr>
          <w:rFonts w:ascii="Times New Roman" w:eastAsiaTheme="minorEastAsia" w:hAnsi="Times New Roman"/>
          <w:sz w:val="20"/>
          <w:szCs w:val="20"/>
          <w:lang w:eastAsia="zh-CN"/>
        </w:rPr>
        <w:t xml:space="preserve">(CTec2) and </w:t>
      </w:r>
      <w:r w:rsidRPr="00514BE6">
        <w:rPr>
          <w:rFonts w:ascii="Times New Roman" w:eastAsiaTheme="minorEastAsia" w:hAnsi="Times New Roman"/>
          <w:i/>
          <w:sz w:val="20"/>
          <w:szCs w:val="20"/>
          <w:lang w:eastAsia="zh-CN"/>
        </w:rPr>
        <w:t>X</w:t>
      </w:r>
      <w:r w:rsidRPr="00514BE6">
        <w:rPr>
          <w:rFonts w:ascii="Times New Roman" w:eastAsiaTheme="minorEastAsia" w:hAnsi="Times New Roman"/>
          <w:sz w:val="20"/>
          <w:szCs w:val="20"/>
          <w:vertAlign w:val="subscript"/>
          <w:lang w:eastAsia="zh-CN"/>
        </w:rPr>
        <w:t>3</w:t>
      </w:r>
      <w:r w:rsidRPr="00514BE6">
        <w:rPr>
          <w:rFonts w:ascii="Times New Roman" w:eastAsiaTheme="minorEastAsia" w:hAnsi="Times New Roman"/>
          <w:sz w:val="20"/>
          <w:szCs w:val="20"/>
          <w:lang w:eastAsia="zh-CN"/>
        </w:rPr>
        <w:t xml:space="preserve"> (Pectinex) exhibited most signiﬁcant effect on oil extraction. </w:t>
      </w:r>
    </w:p>
    <w:p w:rsidR="00DD7F5B" w:rsidRDefault="00DD7F5B" w:rsidP="00DD7F5B">
      <w:pPr>
        <w:spacing w:after="0" w:line="240" w:lineRule="auto"/>
        <w:jc w:val="both"/>
        <w:rPr>
          <w:rFonts w:ascii="Times New Roman" w:eastAsiaTheme="minorEastAsia" w:hAnsi="Times New Roman"/>
          <w:sz w:val="20"/>
          <w:szCs w:val="20"/>
          <w:lang w:eastAsia="zh-CN"/>
        </w:rPr>
      </w:pPr>
    </w:p>
    <w:p w:rsidR="00DD7F5B" w:rsidRDefault="00DD7F5B" w:rsidP="00DD7F5B">
      <w:pPr>
        <w:spacing w:after="0" w:line="240" w:lineRule="auto"/>
        <w:jc w:val="both"/>
        <w:rPr>
          <w:rFonts w:ascii="Times New Roman" w:eastAsiaTheme="minorEastAsia" w:hAnsi="Times New Roman"/>
          <w:sz w:val="20"/>
          <w:szCs w:val="20"/>
          <w:lang w:eastAsia="zh-CN"/>
        </w:rPr>
      </w:pPr>
    </w:p>
    <w:p w:rsidR="00DD7F5B" w:rsidRPr="00DD7F5B" w:rsidRDefault="00DD7F5B" w:rsidP="00DD7F5B">
      <w:pPr>
        <w:pStyle w:val="Caption"/>
        <w:keepNext/>
        <w:spacing w:after="120"/>
        <w:jc w:val="center"/>
        <w:rPr>
          <w:rFonts w:ascii="Times New Roman" w:hAnsi="Times New Roman" w:cs="Times New Roman"/>
          <w:b w:val="0"/>
          <w:sz w:val="20"/>
          <w:szCs w:val="20"/>
        </w:rPr>
      </w:pPr>
      <w:r w:rsidRPr="00DD7F5B">
        <w:rPr>
          <w:rFonts w:ascii="Times New Roman" w:hAnsi="Times New Roman" w:cs="Times New Roman"/>
          <w:b w:val="0"/>
          <w:color w:val="auto"/>
          <w:sz w:val="20"/>
          <w:szCs w:val="20"/>
        </w:rPr>
        <w:t xml:space="preserve">Table </w:t>
      </w:r>
      <w:r w:rsidRPr="00DD7F5B">
        <w:rPr>
          <w:rFonts w:ascii="Times New Roman" w:hAnsi="Times New Roman" w:cs="Times New Roman"/>
          <w:b w:val="0"/>
          <w:color w:val="auto"/>
          <w:sz w:val="20"/>
          <w:szCs w:val="20"/>
        </w:rPr>
        <w:fldChar w:fldCharType="begin"/>
      </w:r>
      <w:r w:rsidRPr="00DD7F5B">
        <w:rPr>
          <w:rFonts w:ascii="Times New Roman" w:hAnsi="Times New Roman" w:cs="Times New Roman"/>
          <w:b w:val="0"/>
          <w:color w:val="auto"/>
          <w:sz w:val="20"/>
          <w:szCs w:val="20"/>
        </w:rPr>
        <w:instrText xml:space="preserve"> SEQ Table \* ARABIC </w:instrText>
      </w:r>
      <w:r w:rsidRPr="00DD7F5B">
        <w:rPr>
          <w:rFonts w:ascii="Times New Roman" w:hAnsi="Times New Roman" w:cs="Times New Roman"/>
          <w:b w:val="0"/>
          <w:color w:val="auto"/>
          <w:sz w:val="20"/>
          <w:szCs w:val="20"/>
        </w:rPr>
        <w:fldChar w:fldCharType="separate"/>
      </w:r>
      <w:r w:rsidR="00AE6038">
        <w:rPr>
          <w:rFonts w:ascii="Times New Roman" w:hAnsi="Times New Roman" w:cs="Times New Roman"/>
          <w:b w:val="0"/>
          <w:noProof/>
          <w:color w:val="auto"/>
          <w:sz w:val="20"/>
          <w:szCs w:val="20"/>
        </w:rPr>
        <w:t>4</w:t>
      </w:r>
      <w:r w:rsidRPr="00DD7F5B">
        <w:rPr>
          <w:rFonts w:ascii="Times New Roman" w:hAnsi="Times New Roman" w:cs="Times New Roman"/>
          <w:b w:val="0"/>
          <w:color w:val="auto"/>
          <w:sz w:val="20"/>
          <w:szCs w:val="20"/>
        </w:rPr>
        <w:fldChar w:fldCharType="end"/>
      </w:r>
      <w:r w:rsidRPr="00DD7F5B">
        <w:rPr>
          <w:rFonts w:ascii="Times New Roman" w:hAnsi="Times New Roman" w:cs="Times New Roman"/>
          <w:b w:val="0"/>
          <w:color w:val="auto"/>
          <w:sz w:val="20"/>
          <w:szCs w:val="20"/>
        </w:rPr>
        <w:t>. ANOVA for mixture reduced cubic model of the composition of enzyme mixture</w:t>
      </w:r>
    </w:p>
    <w:tbl>
      <w:tblPr>
        <w:tblStyle w:val="LightShading"/>
        <w:tblW w:w="4943" w:type="pct"/>
        <w:jc w:val="center"/>
        <w:tblLayout w:type="fixed"/>
        <w:tblLook w:val="0420" w:firstRow="1" w:lastRow="0" w:firstColumn="0" w:lastColumn="0" w:noHBand="0" w:noVBand="1"/>
      </w:tblPr>
      <w:tblGrid>
        <w:gridCol w:w="1854"/>
        <w:gridCol w:w="1270"/>
        <w:gridCol w:w="1265"/>
        <w:gridCol w:w="1053"/>
        <w:gridCol w:w="1055"/>
        <w:gridCol w:w="1478"/>
        <w:gridCol w:w="1463"/>
      </w:tblGrid>
      <w:tr w:rsidR="00DD7F5B" w:rsidRPr="00DD7F5B" w:rsidTr="00DD7F5B">
        <w:trPr>
          <w:cnfStyle w:val="100000000000" w:firstRow="1" w:lastRow="0" w:firstColumn="0" w:lastColumn="0" w:oddVBand="0" w:evenVBand="0" w:oddHBand="0" w:evenHBand="0" w:firstRowFirstColumn="0" w:firstRowLastColumn="0" w:lastRowFirstColumn="0" w:lastRowLastColumn="0"/>
          <w:trHeight w:val="202"/>
          <w:jc w:val="center"/>
        </w:trPr>
        <w:tc>
          <w:tcPr>
            <w:tcW w:w="982" w:type="pct"/>
            <w:tcBorders>
              <w:top w:val="single" w:sz="4" w:space="0" w:color="auto"/>
              <w:bottom w:val="single" w:sz="4" w:space="0" w:color="auto"/>
            </w:tcBorders>
            <w:shd w:val="clear" w:color="auto" w:fill="auto"/>
            <w:hideMark/>
          </w:tcPr>
          <w:p w:rsidR="00DD7F5B" w:rsidRPr="00DD7F5B" w:rsidRDefault="00DD7F5B" w:rsidP="00DD7F5B">
            <w:pPr>
              <w:spacing w:before="120" w:after="120" w:line="240" w:lineRule="auto"/>
              <w:rPr>
                <w:rFonts w:ascii="Times New Roman" w:hAnsi="Times New Roman" w:cs="Times New Roman"/>
                <w:sz w:val="20"/>
                <w:szCs w:val="20"/>
              </w:rPr>
            </w:pPr>
            <w:r w:rsidRPr="00DD7F5B">
              <w:rPr>
                <w:rFonts w:ascii="Times New Roman" w:hAnsi="Times New Roman" w:cs="Times New Roman"/>
                <w:sz w:val="20"/>
                <w:szCs w:val="20"/>
              </w:rPr>
              <w:t>Sources of variation</w:t>
            </w:r>
          </w:p>
        </w:tc>
        <w:tc>
          <w:tcPr>
            <w:tcW w:w="673"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Sum of squares</w:t>
            </w:r>
          </w:p>
        </w:tc>
        <w:tc>
          <w:tcPr>
            <w:tcW w:w="670"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ind w:left="-111" w:right="-107"/>
              <w:jc w:val="center"/>
              <w:rPr>
                <w:rFonts w:ascii="Times New Roman" w:hAnsi="Times New Roman" w:cs="Times New Roman"/>
                <w:sz w:val="20"/>
                <w:szCs w:val="20"/>
              </w:rPr>
            </w:pPr>
            <w:r w:rsidRPr="00DD7F5B">
              <w:rPr>
                <w:rFonts w:ascii="Times New Roman" w:hAnsi="Times New Roman" w:cs="Times New Roman"/>
                <w:sz w:val="20"/>
                <w:szCs w:val="20"/>
              </w:rPr>
              <w:t>Degree of freedom</w:t>
            </w:r>
          </w:p>
        </w:tc>
        <w:tc>
          <w:tcPr>
            <w:tcW w:w="558"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Mean square</w:t>
            </w:r>
          </w:p>
        </w:tc>
        <w:tc>
          <w:tcPr>
            <w:tcW w:w="559"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ind w:left="-108" w:right="-108"/>
              <w:jc w:val="center"/>
              <w:rPr>
                <w:rFonts w:ascii="Times New Roman" w:hAnsi="Times New Roman" w:cs="Times New Roman"/>
                <w:sz w:val="20"/>
                <w:szCs w:val="20"/>
              </w:rPr>
            </w:pPr>
            <w:r w:rsidRPr="00DD7F5B">
              <w:rPr>
                <w:rFonts w:ascii="Times New Roman" w:hAnsi="Times New Roman" w:cs="Times New Roman"/>
                <w:sz w:val="20"/>
                <w:szCs w:val="20"/>
              </w:rPr>
              <w:t>F value</w:t>
            </w:r>
          </w:p>
        </w:tc>
        <w:tc>
          <w:tcPr>
            <w:tcW w:w="783"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P-value</w:t>
            </w:r>
          </w:p>
        </w:tc>
        <w:tc>
          <w:tcPr>
            <w:tcW w:w="775" w:type="pct"/>
            <w:tcBorders>
              <w:top w:val="single" w:sz="4" w:space="0" w:color="auto"/>
              <w:bottom w:val="single" w:sz="4" w:space="0" w:color="auto"/>
            </w:tcBorders>
            <w:shd w:val="clear" w:color="auto" w:fill="auto"/>
            <w:vAlign w:val="center"/>
            <w:hideMark/>
          </w:tcPr>
          <w:p w:rsidR="00DD7F5B" w:rsidRPr="00DD7F5B" w:rsidRDefault="00DD7F5B" w:rsidP="00DD7F5B">
            <w:pPr>
              <w:spacing w:before="120" w:after="120" w:line="240" w:lineRule="auto"/>
              <w:jc w:val="center"/>
              <w:rPr>
                <w:rFonts w:ascii="Times New Roman" w:hAnsi="Times New Roman" w:cs="Times New Roman"/>
                <w:sz w:val="20"/>
                <w:szCs w:val="20"/>
              </w:rPr>
            </w:pPr>
          </w:p>
        </w:tc>
      </w:tr>
      <w:tr w:rsidR="00DD7F5B" w:rsidRPr="00DD7F5B" w:rsidTr="00DD7F5B">
        <w:trPr>
          <w:cnfStyle w:val="000000100000" w:firstRow="0" w:lastRow="0" w:firstColumn="0" w:lastColumn="0" w:oddVBand="0" w:evenVBand="0" w:oddHBand="1" w:evenHBand="0" w:firstRowFirstColumn="0" w:firstRowLastColumn="0" w:lastRowFirstColumn="0" w:lastRowLastColumn="0"/>
          <w:trHeight w:val="202"/>
          <w:jc w:val="center"/>
        </w:trPr>
        <w:tc>
          <w:tcPr>
            <w:tcW w:w="982" w:type="pct"/>
            <w:tcBorders>
              <w:top w:val="single" w:sz="4" w:space="0" w:color="auto"/>
            </w:tcBorders>
            <w:shd w:val="clear" w:color="auto" w:fill="auto"/>
            <w:hideMark/>
          </w:tcPr>
          <w:p w:rsidR="00DD7F5B" w:rsidRPr="00DD7F5B" w:rsidRDefault="00DD7F5B" w:rsidP="00DD7F5B">
            <w:pPr>
              <w:spacing w:before="120" w:after="120" w:line="240" w:lineRule="auto"/>
              <w:rPr>
                <w:rFonts w:ascii="Times New Roman" w:hAnsi="Times New Roman" w:cs="Times New Roman"/>
                <w:sz w:val="20"/>
                <w:szCs w:val="20"/>
              </w:rPr>
            </w:pPr>
            <w:r w:rsidRPr="00DD7F5B">
              <w:rPr>
                <w:rFonts w:ascii="Times New Roman" w:hAnsi="Times New Roman" w:cs="Times New Roman"/>
                <w:bCs/>
                <w:sz w:val="20"/>
                <w:szCs w:val="20"/>
              </w:rPr>
              <w:t>Model</w:t>
            </w:r>
          </w:p>
        </w:tc>
        <w:tc>
          <w:tcPr>
            <w:tcW w:w="673" w:type="pct"/>
            <w:tcBorders>
              <w:top w:val="single" w:sz="4" w:space="0" w:color="auto"/>
            </w:tcBorders>
            <w:shd w:val="clear" w:color="auto" w:fill="auto"/>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477.24</w:t>
            </w:r>
          </w:p>
        </w:tc>
        <w:tc>
          <w:tcPr>
            <w:tcW w:w="670" w:type="pct"/>
            <w:tcBorders>
              <w:top w:val="single" w:sz="4" w:space="0" w:color="auto"/>
            </w:tcBorders>
            <w:shd w:val="clear" w:color="auto" w:fill="auto"/>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8</w:t>
            </w:r>
          </w:p>
        </w:tc>
        <w:tc>
          <w:tcPr>
            <w:tcW w:w="558" w:type="pct"/>
            <w:tcBorders>
              <w:top w:val="single" w:sz="4" w:space="0" w:color="auto"/>
            </w:tcBorders>
            <w:shd w:val="clear" w:color="auto" w:fill="auto"/>
            <w:hideMark/>
          </w:tcPr>
          <w:p w:rsidR="00DD7F5B" w:rsidRPr="00DD7F5B" w:rsidRDefault="00DD7F5B" w:rsidP="00DD7F5B">
            <w:pPr>
              <w:spacing w:before="120"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59.65</w:t>
            </w:r>
          </w:p>
        </w:tc>
        <w:tc>
          <w:tcPr>
            <w:tcW w:w="559" w:type="pct"/>
            <w:tcBorders>
              <w:top w:val="single" w:sz="4" w:space="0" w:color="auto"/>
            </w:tcBorders>
            <w:shd w:val="clear" w:color="auto" w:fill="auto"/>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17.82</w:t>
            </w:r>
          </w:p>
        </w:tc>
        <w:tc>
          <w:tcPr>
            <w:tcW w:w="783" w:type="pct"/>
            <w:tcBorders>
              <w:top w:val="single" w:sz="4" w:space="0" w:color="auto"/>
            </w:tcBorders>
            <w:shd w:val="clear" w:color="auto" w:fill="auto"/>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0.0070</w:t>
            </w:r>
          </w:p>
        </w:tc>
        <w:tc>
          <w:tcPr>
            <w:tcW w:w="775" w:type="pct"/>
            <w:tcBorders>
              <w:top w:val="single" w:sz="4" w:space="0" w:color="auto"/>
            </w:tcBorders>
            <w:shd w:val="clear" w:color="auto" w:fill="auto"/>
            <w:hideMark/>
          </w:tcPr>
          <w:p w:rsidR="00DD7F5B" w:rsidRPr="00DD7F5B" w:rsidRDefault="00DD7F5B" w:rsidP="00DD7F5B">
            <w:pPr>
              <w:spacing w:before="120" w:after="120" w:line="240" w:lineRule="auto"/>
              <w:jc w:val="center"/>
              <w:rPr>
                <w:rFonts w:ascii="Times New Roman" w:hAnsi="Times New Roman" w:cs="Times New Roman"/>
                <w:sz w:val="20"/>
                <w:szCs w:val="20"/>
              </w:rPr>
            </w:pPr>
            <w:r w:rsidRPr="00DD7F5B">
              <w:rPr>
                <w:rFonts w:ascii="Times New Roman" w:hAnsi="Times New Roman" w:cs="Times New Roman"/>
                <w:bCs/>
                <w:sz w:val="20"/>
                <w:szCs w:val="20"/>
              </w:rPr>
              <w:t>significant</w:t>
            </w:r>
          </w:p>
        </w:tc>
      </w:tr>
      <w:tr w:rsidR="00DD7F5B" w:rsidRPr="00DD7F5B" w:rsidTr="00DD7F5B">
        <w:trPr>
          <w:trHeight w:val="202"/>
          <w:jc w:val="center"/>
        </w:trPr>
        <w:tc>
          <w:tcPr>
            <w:tcW w:w="982" w:type="pct"/>
            <w:shd w:val="clear" w:color="auto" w:fill="auto"/>
          </w:tcPr>
          <w:p w:rsidR="00DD7F5B" w:rsidRPr="00DD7F5B" w:rsidRDefault="00DD7F5B" w:rsidP="00DD7F5B">
            <w:pPr>
              <w:spacing w:after="120" w:line="240" w:lineRule="auto"/>
              <w:rPr>
                <w:rFonts w:ascii="Times New Roman" w:hAnsi="Times New Roman" w:cs="Times New Roman"/>
                <w:bCs/>
                <w:sz w:val="20"/>
                <w:szCs w:val="20"/>
              </w:rPr>
            </w:pPr>
            <w:r w:rsidRPr="00DD7F5B">
              <w:rPr>
                <w:rFonts w:ascii="Times New Roman" w:hAnsi="Times New Roman" w:cs="Times New Roman"/>
                <w:bCs/>
                <w:sz w:val="20"/>
                <w:szCs w:val="20"/>
              </w:rPr>
              <w:t>Linear mixture</w:t>
            </w:r>
          </w:p>
        </w:tc>
        <w:tc>
          <w:tcPr>
            <w:tcW w:w="67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70.56</w:t>
            </w:r>
          </w:p>
        </w:tc>
        <w:tc>
          <w:tcPr>
            <w:tcW w:w="670"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2</w:t>
            </w:r>
          </w:p>
        </w:tc>
        <w:tc>
          <w:tcPr>
            <w:tcW w:w="558" w:type="pct"/>
            <w:shd w:val="clear" w:color="auto" w:fill="auto"/>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35.28</w:t>
            </w:r>
          </w:p>
        </w:tc>
        <w:tc>
          <w:tcPr>
            <w:tcW w:w="559"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10.54</w:t>
            </w:r>
          </w:p>
        </w:tc>
        <w:tc>
          <w:tcPr>
            <w:tcW w:w="78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0.0254</w:t>
            </w:r>
          </w:p>
        </w:tc>
        <w:tc>
          <w:tcPr>
            <w:tcW w:w="775" w:type="pct"/>
            <w:shd w:val="clear" w:color="auto" w:fill="auto"/>
          </w:tcPr>
          <w:p w:rsidR="00DD7F5B" w:rsidRPr="00DD7F5B" w:rsidRDefault="00DD7F5B" w:rsidP="00DD7F5B">
            <w:pPr>
              <w:spacing w:after="120" w:line="240" w:lineRule="auto"/>
              <w:jc w:val="center"/>
              <w:rPr>
                <w:rFonts w:ascii="Times New Roman" w:hAnsi="Times New Roman" w:cs="Times New Roman"/>
                <w:bCs/>
                <w:sz w:val="20"/>
                <w:szCs w:val="20"/>
              </w:rPr>
            </w:pPr>
          </w:p>
        </w:tc>
      </w:tr>
      <w:tr w:rsidR="00DD7F5B" w:rsidRPr="00DD7F5B" w:rsidTr="00DD7F5B">
        <w:trPr>
          <w:cnfStyle w:val="000000100000" w:firstRow="0" w:lastRow="0" w:firstColumn="0" w:lastColumn="0" w:oddVBand="0" w:evenVBand="0" w:oddHBand="1" w:evenHBand="0" w:firstRowFirstColumn="0" w:firstRowLastColumn="0" w:lastRowFirstColumn="0" w:lastRowLastColumn="0"/>
          <w:trHeight w:val="202"/>
          <w:jc w:val="center"/>
        </w:trPr>
        <w:tc>
          <w:tcPr>
            <w:tcW w:w="982" w:type="pct"/>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1</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2</w:t>
            </w:r>
          </w:p>
        </w:tc>
        <w:tc>
          <w:tcPr>
            <w:tcW w:w="67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1.68</w:t>
            </w:r>
          </w:p>
        </w:tc>
        <w:tc>
          <w:tcPr>
            <w:tcW w:w="670"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1.68</w:t>
            </w:r>
          </w:p>
        </w:tc>
        <w:tc>
          <w:tcPr>
            <w:tcW w:w="559"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0.50</w:t>
            </w:r>
          </w:p>
        </w:tc>
        <w:tc>
          <w:tcPr>
            <w:tcW w:w="78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0.5180</w:t>
            </w:r>
          </w:p>
        </w:tc>
        <w:tc>
          <w:tcPr>
            <w:tcW w:w="775"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trHeight w:val="202"/>
          <w:jc w:val="center"/>
        </w:trPr>
        <w:tc>
          <w:tcPr>
            <w:tcW w:w="982" w:type="pct"/>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1</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3</w:t>
            </w:r>
          </w:p>
        </w:tc>
        <w:tc>
          <w:tcPr>
            <w:tcW w:w="67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45.58</w:t>
            </w:r>
          </w:p>
        </w:tc>
        <w:tc>
          <w:tcPr>
            <w:tcW w:w="670"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45.58</w:t>
            </w:r>
          </w:p>
        </w:tc>
        <w:tc>
          <w:tcPr>
            <w:tcW w:w="559"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13.62</w:t>
            </w:r>
          </w:p>
        </w:tc>
        <w:tc>
          <w:tcPr>
            <w:tcW w:w="78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0.0210</w:t>
            </w:r>
          </w:p>
        </w:tc>
        <w:tc>
          <w:tcPr>
            <w:tcW w:w="775"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cnfStyle w:val="000000100000" w:firstRow="0" w:lastRow="0" w:firstColumn="0" w:lastColumn="0" w:oddVBand="0" w:evenVBand="0" w:oddHBand="1" w:evenHBand="0" w:firstRowFirstColumn="0" w:firstRowLastColumn="0" w:lastRowFirstColumn="0" w:lastRowLastColumn="0"/>
          <w:trHeight w:val="202"/>
          <w:jc w:val="center"/>
        </w:trPr>
        <w:tc>
          <w:tcPr>
            <w:tcW w:w="982" w:type="pct"/>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2</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3</w:t>
            </w:r>
          </w:p>
        </w:tc>
        <w:tc>
          <w:tcPr>
            <w:tcW w:w="67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12.70</w:t>
            </w:r>
          </w:p>
        </w:tc>
        <w:tc>
          <w:tcPr>
            <w:tcW w:w="670"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12.70</w:t>
            </w:r>
          </w:p>
        </w:tc>
        <w:tc>
          <w:tcPr>
            <w:tcW w:w="559"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3.79</w:t>
            </w:r>
          </w:p>
        </w:tc>
        <w:tc>
          <w:tcPr>
            <w:tcW w:w="78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0.1233</w:t>
            </w:r>
          </w:p>
        </w:tc>
        <w:tc>
          <w:tcPr>
            <w:tcW w:w="775"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trHeight w:val="202"/>
          <w:jc w:val="center"/>
        </w:trPr>
        <w:tc>
          <w:tcPr>
            <w:tcW w:w="982" w:type="pct"/>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1</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2</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3</w:t>
            </w:r>
          </w:p>
        </w:tc>
        <w:tc>
          <w:tcPr>
            <w:tcW w:w="67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127.87</w:t>
            </w:r>
          </w:p>
        </w:tc>
        <w:tc>
          <w:tcPr>
            <w:tcW w:w="670"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127.87</w:t>
            </w:r>
          </w:p>
        </w:tc>
        <w:tc>
          <w:tcPr>
            <w:tcW w:w="559"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38.20</w:t>
            </w:r>
          </w:p>
        </w:tc>
        <w:tc>
          <w:tcPr>
            <w:tcW w:w="783"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0.0035</w:t>
            </w:r>
          </w:p>
        </w:tc>
        <w:tc>
          <w:tcPr>
            <w:tcW w:w="775" w:type="pct"/>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cnfStyle w:val="000000100000" w:firstRow="0" w:lastRow="0" w:firstColumn="0" w:lastColumn="0" w:oddVBand="0" w:evenVBand="0" w:oddHBand="1" w:evenHBand="0" w:firstRowFirstColumn="0" w:firstRowLastColumn="0" w:lastRowFirstColumn="0" w:lastRowLastColumn="0"/>
          <w:trHeight w:val="202"/>
          <w:jc w:val="center"/>
        </w:trPr>
        <w:tc>
          <w:tcPr>
            <w:tcW w:w="982" w:type="pct"/>
            <w:shd w:val="clear" w:color="auto" w:fill="auto"/>
          </w:tcPr>
          <w:p w:rsidR="00DD7F5B" w:rsidRPr="00DD7F5B" w:rsidRDefault="00DD7F5B" w:rsidP="00DD7F5B">
            <w:pPr>
              <w:spacing w:after="120" w:line="240" w:lineRule="auto"/>
              <w:rPr>
                <w:rFonts w:ascii="Times New Roman" w:hAnsi="Times New Roman" w:cs="Times New Roman"/>
                <w:i/>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1</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2</w:t>
            </w:r>
            <w:r w:rsidRPr="00DD7F5B">
              <w:rPr>
                <w:rFonts w:ascii="Times New Roman" w:hAnsi="Times New Roman" w:cs="Times New Roman"/>
                <w:sz w:val="20"/>
                <w:szCs w:val="20"/>
              </w:rPr>
              <w:t>(</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 xml:space="preserve">1 </w:t>
            </w:r>
            <w:r w:rsidRPr="00DD7F5B">
              <w:rPr>
                <w:rFonts w:ascii="Times New Roman" w:hAnsi="Times New Roman" w:cs="Times New Roman"/>
                <w:sz w:val="20"/>
                <w:szCs w:val="20"/>
              </w:rPr>
              <w:t>–</w:t>
            </w:r>
            <w:r w:rsidRPr="00DD7F5B">
              <w:rPr>
                <w:rFonts w:ascii="Times New Roman" w:hAnsi="Times New Roman" w:cs="Times New Roman"/>
                <w:i/>
                <w:sz w:val="20"/>
                <w:szCs w:val="20"/>
              </w:rPr>
              <w:t xml:space="preserve"> X</w:t>
            </w:r>
            <w:r w:rsidRPr="00DD7F5B">
              <w:rPr>
                <w:rFonts w:ascii="Times New Roman" w:hAnsi="Times New Roman" w:cs="Times New Roman"/>
                <w:sz w:val="20"/>
                <w:szCs w:val="20"/>
                <w:vertAlign w:val="subscript"/>
              </w:rPr>
              <w:t>2</w:t>
            </w:r>
            <w:r w:rsidRPr="00DD7F5B">
              <w:rPr>
                <w:rFonts w:ascii="Times New Roman" w:hAnsi="Times New Roman" w:cs="Times New Roman"/>
                <w:sz w:val="20"/>
                <w:szCs w:val="20"/>
              </w:rPr>
              <w:t>)</w:t>
            </w:r>
          </w:p>
        </w:tc>
        <w:tc>
          <w:tcPr>
            <w:tcW w:w="67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2.70</w:t>
            </w:r>
          </w:p>
        </w:tc>
        <w:tc>
          <w:tcPr>
            <w:tcW w:w="670"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2.70</w:t>
            </w:r>
          </w:p>
        </w:tc>
        <w:tc>
          <w:tcPr>
            <w:tcW w:w="559"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0.81</w:t>
            </w:r>
          </w:p>
        </w:tc>
        <w:tc>
          <w:tcPr>
            <w:tcW w:w="78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0.4197</w:t>
            </w:r>
          </w:p>
        </w:tc>
        <w:tc>
          <w:tcPr>
            <w:tcW w:w="775"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trHeight w:val="202"/>
          <w:jc w:val="center"/>
        </w:trPr>
        <w:tc>
          <w:tcPr>
            <w:tcW w:w="982" w:type="pct"/>
            <w:shd w:val="clear" w:color="auto" w:fill="auto"/>
          </w:tcPr>
          <w:p w:rsidR="00DD7F5B" w:rsidRPr="00DD7F5B" w:rsidRDefault="00DD7F5B" w:rsidP="00DD7F5B">
            <w:pPr>
              <w:spacing w:after="120" w:line="240" w:lineRule="auto"/>
              <w:rPr>
                <w:rFonts w:ascii="Times New Roman" w:hAnsi="Times New Roman" w:cs="Times New Roman"/>
                <w:i/>
                <w:sz w:val="20"/>
                <w:szCs w:val="20"/>
              </w:rPr>
            </w:pP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1</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3</w:t>
            </w:r>
            <w:r w:rsidRPr="00DD7F5B">
              <w:rPr>
                <w:rFonts w:ascii="Times New Roman" w:hAnsi="Times New Roman" w:cs="Times New Roman"/>
                <w:sz w:val="20"/>
                <w:szCs w:val="20"/>
              </w:rPr>
              <w:t>(</w:t>
            </w:r>
            <w:r w:rsidRPr="00DD7F5B">
              <w:rPr>
                <w:rFonts w:ascii="Times New Roman" w:hAnsi="Times New Roman" w:cs="Times New Roman"/>
                <w:i/>
                <w:sz w:val="20"/>
                <w:szCs w:val="20"/>
              </w:rPr>
              <w:t>X</w:t>
            </w:r>
            <w:r w:rsidRPr="00DD7F5B">
              <w:rPr>
                <w:rFonts w:ascii="Times New Roman" w:hAnsi="Times New Roman" w:cs="Times New Roman"/>
                <w:sz w:val="20"/>
                <w:szCs w:val="20"/>
                <w:vertAlign w:val="subscript"/>
              </w:rPr>
              <w:t xml:space="preserve">1 </w:t>
            </w:r>
            <w:r w:rsidRPr="00DD7F5B">
              <w:rPr>
                <w:rFonts w:ascii="Times New Roman" w:hAnsi="Times New Roman" w:cs="Times New Roman"/>
                <w:sz w:val="20"/>
                <w:szCs w:val="20"/>
              </w:rPr>
              <w:t>–</w:t>
            </w:r>
            <w:r w:rsidRPr="00DD7F5B">
              <w:rPr>
                <w:rFonts w:ascii="Times New Roman" w:hAnsi="Times New Roman" w:cs="Times New Roman"/>
                <w:i/>
                <w:sz w:val="20"/>
                <w:szCs w:val="20"/>
              </w:rPr>
              <w:t xml:space="preserve"> X</w:t>
            </w:r>
            <w:r w:rsidRPr="00DD7F5B">
              <w:rPr>
                <w:rFonts w:ascii="Times New Roman" w:hAnsi="Times New Roman" w:cs="Times New Roman"/>
                <w:sz w:val="20"/>
                <w:szCs w:val="20"/>
                <w:vertAlign w:val="subscript"/>
              </w:rPr>
              <w:t>3</w:t>
            </w:r>
            <w:r w:rsidRPr="00DD7F5B">
              <w:rPr>
                <w:rFonts w:ascii="Times New Roman" w:hAnsi="Times New Roman" w:cs="Times New Roman"/>
                <w:sz w:val="20"/>
                <w:szCs w:val="20"/>
              </w:rPr>
              <w:t>)</w:t>
            </w:r>
          </w:p>
        </w:tc>
        <w:tc>
          <w:tcPr>
            <w:tcW w:w="67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69.44</w:t>
            </w:r>
          </w:p>
        </w:tc>
        <w:tc>
          <w:tcPr>
            <w:tcW w:w="670"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shd w:val="clear" w:color="auto" w:fill="auto"/>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69.44</w:t>
            </w:r>
          </w:p>
        </w:tc>
        <w:tc>
          <w:tcPr>
            <w:tcW w:w="559"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20.74</w:t>
            </w:r>
          </w:p>
        </w:tc>
        <w:tc>
          <w:tcPr>
            <w:tcW w:w="783"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0.0104</w:t>
            </w:r>
          </w:p>
        </w:tc>
        <w:tc>
          <w:tcPr>
            <w:tcW w:w="775" w:type="pct"/>
            <w:shd w:val="clear" w:color="auto" w:fill="auto"/>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cnfStyle w:val="000000100000" w:firstRow="0" w:lastRow="0" w:firstColumn="0" w:lastColumn="0" w:oddVBand="0" w:evenVBand="0" w:oddHBand="1" w:evenHBand="0" w:firstRowFirstColumn="0" w:firstRowLastColumn="0" w:lastRowFirstColumn="0" w:lastRowLastColumn="0"/>
          <w:trHeight w:val="202"/>
          <w:jc w:val="center"/>
        </w:trPr>
        <w:tc>
          <w:tcPr>
            <w:tcW w:w="982" w:type="pct"/>
            <w:tcBorders>
              <w:bottom w:val="nil"/>
            </w:tcBorders>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sz w:val="20"/>
                <w:szCs w:val="20"/>
              </w:rPr>
              <w:t>Residual</w:t>
            </w:r>
          </w:p>
        </w:tc>
        <w:tc>
          <w:tcPr>
            <w:tcW w:w="673" w:type="pct"/>
            <w:tcBorders>
              <w:bottom w:val="nil"/>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13.39</w:t>
            </w:r>
          </w:p>
        </w:tc>
        <w:tc>
          <w:tcPr>
            <w:tcW w:w="670" w:type="pct"/>
            <w:tcBorders>
              <w:bottom w:val="nil"/>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4</w:t>
            </w:r>
          </w:p>
        </w:tc>
        <w:tc>
          <w:tcPr>
            <w:tcW w:w="558" w:type="pct"/>
            <w:tcBorders>
              <w:bottom w:val="nil"/>
            </w:tcBorders>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3.35</w:t>
            </w:r>
          </w:p>
        </w:tc>
        <w:tc>
          <w:tcPr>
            <w:tcW w:w="559" w:type="pct"/>
            <w:tcBorders>
              <w:bottom w:val="nil"/>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c>
          <w:tcPr>
            <w:tcW w:w="783" w:type="pct"/>
            <w:tcBorders>
              <w:bottom w:val="nil"/>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c>
          <w:tcPr>
            <w:tcW w:w="775" w:type="pct"/>
            <w:tcBorders>
              <w:bottom w:val="nil"/>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p>
        </w:tc>
      </w:tr>
      <w:tr w:rsidR="00DD7F5B" w:rsidRPr="00DD7F5B" w:rsidTr="00DD7F5B">
        <w:trPr>
          <w:trHeight w:val="202"/>
          <w:jc w:val="center"/>
        </w:trPr>
        <w:tc>
          <w:tcPr>
            <w:tcW w:w="982" w:type="pct"/>
            <w:tcBorders>
              <w:top w:val="nil"/>
              <w:bottom w:val="single" w:sz="4" w:space="0" w:color="auto"/>
            </w:tcBorders>
            <w:shd w:val="clear" w:color="auto" w:fill="auto"/>
            <w:hideMark/>
          </w:tcPr>
          <w:p w:rsidR="00DD7F5B" w:rsidRPr="00DD7F5B" w:rsidRDefault="00DD7F5B" w:rsidP="00DD7F5B">
            <w:pPr>
              <w:spacing w:after="120" w:line="240" w:lineRule="auto"/>
              <w:rPr>
                <w:rFonts w:ascii="Times New Roman" w:hAnsi="Times New Roman" w:cs="Times New Roman"/>
                <w:sz w:val="20"/>
                <w:szCs w:val="20"/>
              </w:rPr>
            </w:pPr>
            <w:r w:rsidRPr="00DD7F5B">
              <w:rPr>
                <w:rFonts w:ascii="Times New Roman" w:hAnsi="Times New Roman" w:cs="Times New Roman"/>
                <w:bCs/>
                <w:sz w:val="20"/>
                <w:szCs w:val="20"/>
              </w:rPr>
              <w:t>Lack of Fit</w:t>
            </w:r>
          </w:p>
        </w:tc>
        <w:tc>
          <w:tcPr>
            <w:tcW w:w="673" w:type="pct"/>
            <w:tcBorders>
              <w:top w:val="nil"/>
              <w:bottom w:val="single" w:sz="4" w:space="0" w:color="auto"/>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6.92</w:t>
            </w:r>
          </w:p>
        </w:tc>
        <w:tc>
          <w:tcPr>
            <w:tcW w:w="670" w:type="pct"/>
            <w:tcBorders>
              <w:top w:val="nil"/>
              <w:bottom w:val="single" w:sz="4" w:space="0" w:color="auto"/>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1</w:t>
            </w:r>
          </w:p>
        </w:tc>
        <w:tc>
          <w:tcPr>
            <w:tcW w:w="558" w:type="pct"/>
            <w:tcBorders>
              <w:top w:val="nil"/>
              <w:bottom w:val="single" w:sz="4" w:space="0" w:color="auto"/>
            </w:tcBorders>
            <w:shd w:val="clear" w:color="auto" w:fill="auto"/>
            <w:hideMark/>
          </w:tcPr>
          <w:p w:rsidR="00DD7F5B" w:rsidRPr="00DD7F5B" w:rsidRDefault="00DD7F5B" w:rsidP="00DD7F5B">
            <w:pPr>
              <w:spacing w:after="120" w:line="240" w:lineRule="auto"/>
              <w:ind w:left="-110" w:right="-108"/>
              <w:jc w:val="center"/>
              <w:rPr>
                <w:rFonts w:ascii="Times New Roman" w:hAnsi="Times New Roman" w:cs="Times New Roman"/>
                <w:sz w:val="20"/>
                <w:szCs w:val="20"/>
              </w:rPr>
            </w:pPr>
            <w:r w:rsidRPr="00DD7F5B">
              <w:rPr>
                <w:rFonts w:ascii="Times New Roman" w:hAnsi="Times New Roman" w:cs="Times New Roman"/>
                <w:sz w:val="20"/>
                <w:szCs w:val="20"/>
              </w:rPr>
              <w:t>6.92</w:t>
            </w:r>
          </w:p>
        </w:tc>
        <w:tc>
          <w:tcPr>
            <w:tcW w:w="559" w:type="pct"/>
            <w:tcBorders>
              <w:top w:val="nil"/>
              <w:bottom w:val="single" w:sz="4" w:space="0" w:color="auto"/>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3.21</w:t>
            </w:r>
          </w:p>
        </w:tc>
        <w:tc>
          <w:tcPr>
            <w:tcW w:w="783" w:type="pct"/>
            <w:tcBorders>
              <w:top w:val="nil"/>
              <w:bottom w:val="single" w:sz="4" w:space="0" w:color="auto"/>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sz w:val="20"/>
                <w:szCs w:val="20"/>
              </w:rPr>
              <w:t>0.1710</w:t>
            </w:r>
          </w:p>
        </w:tc>
        <w:tc>
          <w:tcPr>
            <w:tcW w:w="775" w:type="pct"/>
            <w:tcBorders>
              <w:top w:val="nil"/>
              <w:bottom w:val="single" w:sz="4" w:space="0" w:color="auto"/>
            </w:tcBorders>
            <w:shd w:val="clear" w:color="auto" w:fill="auto"/>
            <w:hideMark/>
          </w:tcPr>
          <w:p w:rsidR="00DD7F5B" w:rsidRPr="00DD7F5B" w:rsidRDefault="00DD7F5B" w:rsidP="00DD7F5B">
            <w:pPr>
              <w:spacing w:after="120" w:line="240" w:lineRule="auto"/>
              <w:jc w:val="center"/>
              <w:rPr>
                <w:rFonts w:ascii="Times New Roman" w:hAnsi="Times New Roman" w:cs="Times New Roman"/>
                <w:sz w:val="20"/>
                <w:szCs w:val="20"/>
              </w:rPr>
            </w:pPr>
            <w:r w:rsidRPr="00DD7F5B">
              <w:rPr>
                <w:rFonts w:ascii="Times New Roman" w:hAnsi="Times New Roman" w:cs="Times New Roman"/>
                <w:bCs/>
                <w:sz w:val="20"/>
                <w:szCs w:val="20"/>
              </w:rPr>
              <w:t>Not significant</w:t>
            </w:r>
          </w:p>
        </w:tc>
      </w:tr>
    </w:tbl>
    <w:p w:rsidR="00DD7F5B" w:rsidRDefault="00DD7F5B" w:rsidP="00DD7F5B">
      <w:pPr>
        <w:spacing w:after="0" w:line="240" w:lineRule="auto"/>
        <w:jc w:val="both"/>
        <w:rPr>
          <w:rFonts w:ascii="Times New Roman" w:eastAsiaTheme="minorEastAsia" w:hAnsi="Times New Roman"/>
          <w:sz w:val="20"/>
          <w:szCs w:val="20"/>
          <w:lang w:eastAsia="zh-CN"/>
        </w:rPr>
      </w:pPr>
    </w:p>
    <w:p w:rsidR="006768E9" w:rsidRDefault="006768E9" w:rsidP="00DD7F5B">
      <w:pPr>
        <w:spacing w:after="0" w:line="240" w:lineRule="auto"/>
        <w:jc w:val="both"/>
        <w:rPr>
          <w:rFonts w:ascii="Times New Roman" w:hAnsi="Times New Roman"/>
          <w:noProof/>
          <w:sz w:val="20"/>
          <w:szCs w:val="20"/>
          <w:lang w:bidi="ar-SA"/>
        </w:rPr>
      </w:pPr>
    </w:p>
    <w:p w:rsidR="005A44EC" w:rsidRDefault="005A44EC" w:rsidP="00DD7F5B">
      <w:pPr>
        <w:spacing w:after="0" w:line="240" w:lineRule="auto"/>
        <w:jc w:val="both"/>
        <w:rPr>
          <w:rFonts w:ascii="Times New Roman" w:hAnsi="Times New Roman"/>
          <w:noProof/>
          <w:sz w:val="20"/>
          <w:szCs w:val="20"/>
          <w:lang w:bidi="ar-SA"/>
        </w:rPr>
      </w:pPr>
    </w:p>
    <w:p w:rsidR="005A44EC" w:rsidRDefault="005A44EC" w:rsidP="00DD7F5B">
      <w:pPr>
        <w:spacing w:after="0" w:line="240" w:lineRule="auto"/>
        <w:jc w:val="both"/>
        <w:rPr>
          <w:rFonts w:ascii="Times New Roman" w:hAnsi="Times New Roman"/>
          <w:noProof/>
          <w:sz w:val="20"/>
          <w:szCs w:val="20"/>
          <w:lang w:bidi="ar-SA"/>
        </w:rPr>
      </w:pPr>
    </w:p>
    <w:p w:rsidR="005A44EC" w:rsidRDefault="005A44EC" w:rsidP="00DD7F5B">
      <w:pPr>
        <w:spacing w:after="0" w:line="240" w:lineRule="auto"/>
        <w:jc w:val="both"/>
        <w:rPr>
          <w:rFonts w:ascii="Times New Roman" w:hAnsi="Times New Roman"/>
          <w:noProof/>
          <w:sz w:val="20"/>
          <w:szCs w:val="20"/>
          <w:lang w:bidi="ar-SA"/>
        </w:rPr>
      </w:pPr>
    </w:p>
    <w:p w:rsidR="00DD7F5B" w:rsidRDefault="00DD7F5B" w:rsidP="00DD7F5B">
      <w:pPr>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lastRenderedPageBreak/>
        <w:t xml:space="preserve">Through enzymatic treatment, the trapped oil is released together with </w:t>
      </w:r>
      <w:r w:rsidRPr="00067AF3">
        <w:rPr>
          <w:rFonts w:ascii="Times New Roman" w:eastAsiaTheme="minorEastAsia" w:hAnsi="Times New Roman"/>
          <w:sz w:val="20"/>
          <w:szCs w:val="20"/>
          <w:lang w:eastAsia="zh-CN"/>
        </w:rPr>
        <w:t>valuabl</w:t>
      </w:r>
      <w:r w:rsidRPr="00A1555A">
        <w:rPr>
          <w:rFonts w:ascii="Times New Roman" w:eastAsiaTheme="minorEastAsia" w:hAnsi="Times New Roman"/>
          <w:sz w:val="20"/>
          <w:szCs w:val="20"/>
          <w:lang w:eastAsia="zh-CN"/>
        </w:rPr>
        <w:t>e</w:t>
      </w:r>
      <w:r w:rsidRPr="00A1555A">
        <w:rPr>
          <w:rFonts w:ascii="Times New Roman" w:eastAsiaTheme="minorEastAsia" w:hAnsi="Times New Roman"/>
          <w:strike/>
          <w:sz w:val="20"/>
          <w:szCs w:val="20"/>
          <w:lang w:eastAsia="zh-CN"/>
        </w:rPr>
        <w:t>s</w:t>
      </w:r>
      <w:r>
        <w:rPr>
          <w:rFonts w:ascii="Times New Roman" w:eastAsiaTheme="minorEastAsia" w:hAnsi="Times New Roman"/>
          <w:sz w:val="20"/>
          <w:szCs w:val="20"/>
          <w:lang w:eastAsia="zh-CN"/>
        </w:rPr>
        <w:t xml:space="preserve"> components such as antioxidants and taste-flavor determining compounds due to degradation of cell wall. Lipophobicity nature of cellulase, hemicellulase and pectinase leaves no traces of solubility of these enzymes in the oil promising </w:t>
      </w:r>
      <w:r w:rsidRPr="00A1555A">
        <w:rPr>
          <w:rFonts w:ascii="Times New Roman" w:eastAsiaTheme="minorEastAsia" w:hAnsi="Times New Roman"/>
          <w:sz w:val="20"/>
          <w:szCs w:val="20"/>
          <w:lang w:eastAsia="zh-CN"/>
        </w:rPr>
        <w:t xml:space="preserve">to </w:t>
      </w:r>
      <w:r>
        <w:rPr>
          <w:rFonts w:ascii="Times New Roman" w:eastAsiaTheme="minorEastAsia" w:hAnsi="Times New Roman"/>
          <w:sz w:val="20"/>
          <w:szCs w:val="20"/>
          <w:lang w:eastAsia="zh-CN"/>
        </w:rPr>
        <w:t>preservation of the oil quality.</w:t>
      </w:r>
      <w:r w:rsidRPr="00EE11E7">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Hence, we can conclude that synergetic action of several enzymes on cell wall is necessary t</w:t>
      </w:r>
      <w:r>
        <w:rPr>
          <w:rFonts w:ascii="Times New Roman" w:eastAsiaTheme="minorEastAsia" w:hAnsi="Times New Roman"/>
          <w:sz w:val="20"/>
          <w:szCs w:val="20"/>
          <w:lang w:eastAsia="zh-CN"/>
        </w:rPr>
        <w:t>o maximize the release of oil. H</w:t>
      </w:r>
      <w:r w:rsidRPr="00514BE6">
        <w:rPr>
          <w:rFonts w:ascii="Times New Roman" w:eastAsiaTheme="minorEastAsia" w:hAnsi="Times New Roman"/>
          <w:sz w:val="20"/>
          <w:szCs w:val="20"/>
          <w:lang w:eastAsia="zh-CN"/>
        </w:rPr>
        <w:t xml:space="preserve">Tec2 had shown a non-significant effect on AEOEP with </w:t>
      </w:r>
      <w:r w:rsidRPr="00514BE6">
        <w:rPr>
          <w:rFonts w:ascii="Times New Roman" w:eastAsiaTheme="minorEastAsia" w:hAnsi="Times New Roman"/>
          <w:i/>
          <w:sz w:val="20"/>
          <w:szCs w:val="20"/>
          <w:lang w:eastAsia="zh-CN"/>
        </w:rPr>
        <w:t>P</w:t>
      </w:r>
      <w:r w:rsidRPr="00514BE6">
        <w:rPr>
          <w:rFonts w:ascii="Times New Roman" w:eastAsiaTheme="minorEastAsia" w:hAnsi="Times New Roman"/>
          <w:sz w:val="20"/>
          <w:szCs w:val="20"/>
          <w:lang w:eastAsia="zh-CN"/>
        </w:rPr>
        <w:t>-value of &gt;0.01. However, it was still effective for enhancing the oil extraction yield.</w:t>
      </w:r>
      <w:r>
        <w:rPr>
          <w:rFonts w:ascii="Times New Roman" w:eastAsiaTheme="minorEastAsia" w:hAnsi="Times New Roman"/>
          <w:sz w:val="20"/>
          <w:szCs w:val="20"/>
          <w:lang w:eastAsia="zh-CN"/>
        </w:rPr>
        <w:t xml:space="preserve"> From the statistical properties of the response surface model, the R-square value is 0.9727 and adequate precision of the model is 11.502. Referring to adequate precision, measure of the signal-to-noise ratio with desirability value greater than 4, this model can be utilized to navigate the design space.</w:t>
      </w:r>
    </w:p>
    <w:p w:rsidR="00DD7F5B" w:rsidRDefault="00DD7F5B" w:rsidP="00DD7F5B">
      <w:pPr>
        <w:spacing w:after="0" w:line="240" w:lineRule="auto"/>
        <w:jc w:val="both"/>
        <w:rPr>
          <w:rFonts w:ascii="Times New Roman" w:eastAsiaTheme="minorEastAsia" w:hAnsi="Times New Roman"/>
          <w:sz w:val="20"/>
          <w:szCs w:val="20"/>
          <w:lang w:eastAsia="zh-CN"/>
        </w:rPr>
      </w:pPr>
    </w:p>
    <w:p w:rsidR="00DD7F5B" w:rsidRPr="0035391D" w:rsidRDefault="00DD7F5B" w:rsidP="00DD7F5B">
      <w:pPr>
        <w:tabs>
          <w:tab w:val="left" w:pos="1710"/>
        </w:tabs>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 xml:space="preserve">Lipid bodies are intracellular organelles for storing neutral </w:t>
      </w:r>
      <w:r w:rsidRPr="009F269B">
        <w:rPr>
          <w:rFonts w:ascii="Times New Roman" w:eastAsiaTheme="minorEastAsia" w:hAnsi="Times New Roman"/>
          <w:sz w:val="20"/>
          <w:szCs w:val="20"/>
          <w:lang w:eastAsia="zh-CN"/>
        </w:rPr>
        <w:t>lipids, mainly triacylglycerol</w:t>
      </w:r>
      <w:r>
        <w:rPr>
          <w:rFonts w:ascii="Times New Roman" w:eastAsiaTheme="minorEastAsia" w:hAnsi="Times New Roman"/>
          <w:sz w:val="20"/>
          <w:szCs w:val="20"/>
          <w:lang w:eastAsia="zh-CN"/>
        </w:rPr>
        <w:t xml:space="preserve"> (TAG)</w:t>
      </w:r>
      <w:r w:rsidRPr="009F269B">
        <w:rPr>
          <w:rFonts w:ascii="Times New Roman" w:eastAsiaTheme="minorEastAsia" w:hAnsi="Times New Roman"/>
          <w:sz w:val="20"/>
          <w:szCs w:val="20"/>
          <w:lang w:eastAsia="zh-CN"/>
        </w:rPr>
        <w:t xml:space="preserve"> </w:t>
      </w:r>
      <w:r>
        <w:rPr>
          <w:rFonts w:ascii="Times New Roman" w:eastAsiaTheme="minorEastAsia" w:hAnsi="Times New Roman"/>
          <w:sz w:val="20"/>
          <w:szCs w:val="20"/>
          <w:lang w:eastAsia="zh-CN"/>
        </w:rPr>
        <w:t>and sterol esters, and they are often termed as oil</w:t>
      </w:r>
      <w:r w:rsidRPr="009F269B">
        <w:rPr>
          <w:rFonts w:ascii="Times New Roman" w:eastAsiaTheme="minorEastAsia" w:hAnsi="Times New Roman"/>
          <w:sz w:val="20"/>
          <w:szCs w:val="20"/>
          <w:lang w:eastAsia="zh-CN"/>
        </w:rPr>
        <w:t xml:space="preserve"> bodies</w:t>
      </w:r>
      <w:r>
        <w:rPr>
          <w:rFonts w:ascii="Times New Roman" w:eastAsiaTheme="minorEastAsia" w:hAnsi="Times New Roman"/>
          <w:sz w:val="20"/>
          <w:szCs w:val="20"/>
          <w:lang w:eastAsia="zh-CN"/>
        </w:rPr>
        <w:t xml:space="preserve">, lipid droplets, oil globules, </w:t>
      </w:r>
      <w:r w:rsidRPr="009F269B">
        <w:rPr>
          <w:rFonts w:ascii="Times New Roman" w:eastAsiaTheme="minorEastAsia" w:hAnsi="Times New Roman"/>
          <w:sz w:val="20"/>
          <w:szCs w:val="20"/>
          <w:lang w:eastAsia="zh-CN"/>
        </w:rPr>
        <w:t>oleosomes, and spherosomes</w:t>
      </w:r>
      <w:r>
        <w:rPr>
          <w:rFonts w:ascii="Times New Roman" w:eastAsiaTheme="minorEastAsia" w:hAnsi="Times New Roman"/>
          <w:sz w:val="20"/>
          <w:szCs w:val="20"/>
          <w:lang w:eastAsia="zh-CN"/>
        </w:rPr>
        <w:t xml:space="preserve"> [28, 29]</w:t>
      </w:r>
      <w:r w:rsidRPr="009F269B">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As depicted in Fig. 1(a), a very rigid and organized cell structure can be observed in the microstructure of fresh palm fruit tissue along with MPD sample as illustrated in Fig. 1(b).</w:t>
      </w:r>
      <w:r>
        <w:rPr>
          <w:rFonts w:ascii="Times New Roman" w:eastAsiaTheme="minorEastAsia" w:hAnsi="Times New Roman"/>
          <w:sz w:val="20"/>
          <w:szCs w:val="20"/>
          <w:lang w:eastAsia="zh-CN"/>
        </w:rPr>
        <w:t xml:space="preserve"> </w:t>
      </w:r>
      <w:r w:rsidRPr="00A2688E">
        <w:rPr>
          <w:rFonts w:ascii="Times New Roman" w:eastAsiaTheme="minorEastAsia" w:hAnsi="Times New Roman"/>
          <w:sz w:val="20"/>
          <w:szCs w:val="20"/>
          <w:lang w:eastAsia="zh-CN"/>
        </w:rPr>
        <w:t xml:space="preserve">The mesocarp parenchyma cells of oil palm </w:t>
      </w:r>
      <w:r>
        <w:rPr>
          <w:rFonts w:ascii="Times New Roman" w:eastAsiaTheme="minorEastAsia" w:hAnsi="Times New Roman"/>
          <w:sz w:val="20"/>
          <w:szCs w:val="20"/>
          <w:lang w:eastAsia="zh-CN"/>
        </w:rPr>
        <w:t xml:space="preserve">are observed to be completely contented with oil globules and </w:t>
      </w:r>
      <w:r w:rsidRPr="00A2688E">
        <w:rPr>
          <w:rFonts w:ascii="Times New Roman" w:eastAsiaTheme="minorEastAsia" w:hAnsi="Times New Roman"/>
          <w:sz w:val="20"/>
          <w:szCs w:val="20"/>
          <w:lang w:eastAsia="zh-CN"/>
        </w:rPr>
        <w:t>few small prot</w:t>
      </w:r>
      <w:r>
        <w:rPr>
          <w:rFonts w:ascii="Times New Roman" w:eastAsiaTheme="minorEastAsia" w:hAnsi="Times New Roman"/>
          <w:sz w:val="20"/>
          <w:szCs w:val="20"/>
          <w:lang w:eastAsia="zh-CN"/>
        </w:rPr>
        <w:t xml:space="preserve">ein bodies among the globules. </w:t>
      </w:r>
      <w:r w:rsidRPr="00514BE6">
        <w:rPr>
          <w:rFonts w:ascii="Times New Roman" w:eastAsiaTheme="minorEastAsia" w:hAnsi="Times New Roman"/>
          <w:sz w:val="20"/>
          <w:szCs w:val="20"/>
          <w:lang w:eastAsia="zh-CN"/>
        </w:rPr>
        <w:t>Oil globules were well enveloped by the cell wall and larger part of cell corner middle lamella can be seen.</w:t>
      </w:r>
      <w:r>
        <w:rPr>
          <w:rFonts w:ascii="Times New Roman" w:eastAsiaTheme="minorEastAsia" w:hAnsi="Times New Roman"/>
          <w:sz w:val="20"/>
          <w:szCs w:val="20"/>
          <w:lang w:eastAsia="zh-CN"/>
        </w:rPr>
        <w:t xml:space="preserve"> </w:t>
      </w:r>
      <w:r w:rsidRPr="00514BE6">
        <w:rPr>
          <w:rFonts w:ascii="Times New Roman" w:eastAsiaTheme="minorEastAsia" w:hAnsi="Times New Roman"/>
          <w:sz w:val="20"/>
          <w:szCs w:val="20"/>
          <w:lang w:eastAsia="zh-CN"/>
        </w:rPr>
        <w:t xml:space="preserve">Effect of processing conditions on the structure of oil-bearing material can be easily identified by analyzing the retention degree of the normal features of structure involved </w:t>
      </w:r>
      <w:r>
        <w:rPr>
          <w:rFonts w:ascii="Times New Roman" w:eastAsiaTheme="minorEastAsia" w:hAnsi="Times New Roman"/>
          <w:sz w:val="20"/>
          <w:szCs w:val="20"/>
          <w:lang w:eastAsia="zh-CN"/>
        </w:rPr>
        <w:t>[30]</w:t>
      </w:r>
      <w:r w:rsidRPr="00514BE6">
        <w:rPr>
          <w:rFonts w:ascii="Times New Roman" w:eastAsiaTheme="minorEastAsia" w:hAnsi="Times New Roman"/>
          <w:sz w:val="20"/>
          <w:szCs w:val="20"/>
          <w:lang w:eastAsia="zh-CN"/>
        </w:rPr>
        <w:t xml:space="preserve">. Pectin architecture in the middle lamella plays a vital role as intercellular glue and cell adhesive besides considered for determination of porosity of cell wall and growth of the cell </w:t>
      </w:r>
      <w:r>
        <w:rPr>
          <w:rFonts w:ascii="Times New Roman" w:eastAsiaTheme="minorEastAsia" w:hAnsi="Times New Roman"/>
          <w:sz w:val="20"/>
          <w:szCs w:val="20"/>
          <w:lang w:eastAsia="zh-CN"/>
        </w:rPr>
        <w:t>[31]</w:t>
      </w:r>
      <w:r w:rsidRPr="00514BE6">
        <w:rPr>
          <w:rFonts w:ascii="Times New Roman" w:eastAsiaTheme="minorEastAsia" w:hAnsi="Times New Roman"/>
          <w:sz w:val="20"/>
          <w:szCs w:val="20"/>
          <w:lang w:eastAsia="zh-CN"/>
        </w:rPr>
        <w:t>.</w:t>
      </w:r>
      <w:r>
        <w:rPr>
          <w:rFonts w:ascii="Times New Roman" w:eastAsiaTheme="minorEastAsia" w:hAnsi="Times New Roman"/>
          <w:sz w:val="20"/>
          <w:szCs w:val="20"/>
          <w:lang w:eastAsia="zh-CN"/>
        </w:rPr>
        <w:t xml:space="preserve"> </w:t>
      </w:r>
    </w:p>
    <w:p w:rsidR="00DD7F5B" w:rsidRDefault="00DD7F5B" w:rsidP="00DD7F5B">
      <w:pPr>
        <w:spacing w:after="0" w:line="240" w:lineRule="auto"/>
        <w:jc w:val="both"/>
        <w:rPr>
          <w:rFonts w:ascii="Times New Roman" w:eastAsiaTheme="minorEastAsia" w:hAnsi="Times New Roman"/>
          <w:sz w:val="20"/>
          <w:szCs w:val="20"/>
          <w:lang w:eastAsia="zh-CN"/>
        </w:rPr>
      </w:pPr>
    </w:p>
    <w:p w:rsidR="00DD7F5B" w:rsidRDefault="00DD7F5B" w:rsidP="00DD7F5B">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Cell masses were easily decomposed by pectinase to smaller disintegrated cells favoring degradation of cell wall by cellulase and hemicellulase. As a result, middle lamella became less dense and irregular as depicted in Fig. 2. It could be observed that </w:t>
      </w:r>
      <w:r>
        <w:rPr>
          <w:rFonts w:ascii="Times New Roman" w:eastAsiaTheme="minorEastAsia" w:hAnsi="Times New Roman"/>
          <w:sz w:val="20"/>
          <w:szCs w:val="20"/>
          <w:lang w:eastAsia="zh-CN"/>
        </w:rPr>
        <w:t>the cell wall still retained the geometrically</w:t>
      </w:r>
      <w:r w:rsidRPr="00514BE6">
        <w:rPr>
          <w:rFonts w:ascii="Times New Roman" w:eastAsiaTheme="minorEastAsia" w:hAnsi="Times New Roman"/>
          <w:sz w:val="20"/>
          <w:szCs w:val="20"/>
          <w:lang w:eastAsia="zh-CN"/>
        </w:rPr>
        <w:t xml:space="preserve"> shape with partial melting of oil globules. Thus, cellulose degradation is further needed to facilitate the</w:t>
      </w:r>
      <w:r>
        <w:rPr>
          <w:rFonts w:ascii="Times New Roman" w:eastAsiaTheme="minorEastAsia" w:hAnsi="Times New Roman"/>
          <w:sz w:val="20"/>
          <w:szCs w:val="20"/>
          <w:lang w:eastAsia="zh-CN"/>
        </w:rPr>
        <w:t xml:space="preserve"> complete rupture of cell wall to</w:t>
      </w:r>
      <w:r w:rsidRPr="00514BE6">
        <w:rPr>
          <w:rFonts w:ascii="Times New Roman" w:eastAsiaTheme="minorEastAsia" w:hAnsi="Times New Roman"/>
          <w:sz w:val="20"/>
          <w:szCs w:val="20"/>
          <w:lang w:eastAsia="zh-CN"/>
        </w:rPr>
        <w:t xml:space="preserve"> release</w:t>
      </w:r>
      <w:r>
        <w:rPr>
          <w:rFonts w:ascii="Times New Roman" w:eastAsiaTheme="minorEastAsia" w:hAnsi="Times New Roman"/>
          <w:sz w:val="20"/>
          <w:szCs w:val="20"/>
          <w:lang w:eastAsia="zh-CN"/>
        </w:rPr>
        <w:t xml:space="preserve"> all</w:t>
      </w:r>
      <w:r w:rsidRPr="00514BE6">
        <w:rPr>
          <w:rFonts w:ascii="Times New Roman" w:eastAsiaTheme="minorEastAsia" w:hAnsi="Times New Roman"/>
          <w:sz w:val="20"/>
          <w:szCs w:val="20"/>
          <w:lang w:eastAsia="zh-CN"/>
        </w:rPr>
        <w:t xml:space="preserve"> of </w:t>
      </w:r>
      <w:r>
        <w:rPr>
          <w:rFonts w:ascii="Times New Roman" w:eastAsiaTheme="minorEastAsia" w:hAnsi="Times New Roman"/>
          <w:sz w:val="20"/>
          <w:szCs w:val="20"/>
          <w:lang w:eastAsia="zh-CN"/>
        </w:rPr>
        <w:t xml:space="preserve">the trapped </w:t>
      </w:r>
      <w:r w:rsidRPr="00514BE6">
        <w:rPr>
          <w:rFonts w:ascii="Times New Roman" w:eastAsiaTheme="minorEastAsia" w:hAnsi="Times New Roman"/>
          <w:sz w:val="20"/>
          <w:szCs w:val="20"/>
          <w:lang w:eastAsia="zh-CN"/>
        </w:rPr>
        <w:t>oil</w:t>
      </w:r>
      <w:r>
        <w:rPr>
          <w:rFonts w:ascii="Times New Roman" w:eastAsiaTheme="minorEastAsia" w:hAnsi="Times New Roman"/>
          <w:sz w:val="20"/>
          <w:szCs w:val="20"/>
          <w:lang w:eastAsia="zh-CN"/>
        </w:rPr>
        <w:t xml:space="preserve"> globules</w:t>
      </w:r>
      <w:r w:rsidRPr="00514BE6">
        <w:rPr>
          <w:rFonts w:ascii="Times New Roman" w:eastAsiaTheme="minorEastAsia" w:hAnsi="Times New Roman"/>
          <w:sz w:val="20"/>
          <w:szCs w:val="20"/>
          <w:lang w:eastAsia="zh-CN"/>
        </w:rPr>
        <w:t>. Fig. 3 shows micrograph of fibre after enzymatic treatment using CTec2, HTec2 and Pectinex with maximum oil extraction yield of 90.38%. It could be observed that cellular architecture of cell wall is completely lost with ab</w:t>
      </w:r>
      <w:r>
        <w:rPr>
          <w:rFonts w:ascii="Times New Roman" w:eastAsiaTheme="minorEastAsia" w:hAnsi="Times New Roman"/>
          <w:sz w:val="20"/>
          <w:szCs w:val="20"/>
          <w:lang w:eastAsia="zh-CN"/>
        </w:rPr>
        <w:t xml:space="preserve">solute melting of oil globules while leaving only some traces of cell wall. The structural modification of the fibre clearly demonstrates the effect of enzymes on the mesocarp tissue of oil palm. </w:t>
      </w:r>
    </w:p>
    <w:p w:rsidR="005A44EC" w:rsidRDefault="005A44EC" w:rsidP="00DD7F5B">
      <w:pPr>
        <w:spacing w:after="0" w:line="240" w:lineRule="auto"/>
        <w:jc w:val="both"/>
        <w:rPr>
          <w:rFonts w:ascii="Times New Roman" w:eastAsiaTheme="minorEastAsia" w:hAnsi="Times New Roman"/>
          <w:sz w:val="20"/>
          <w:szCs w:val="20"/>
          <w:lang w:eastAsia="zh-CN"/>
        </w:rPr>
      </w:pPr>
    </w:p>
    <w:p w:rsidR="005A44EC" w:rsidRPr="00514BE6" w:rsidRDefault="005A44EC" w:rsidP="005A44EC">
      <w:pPr>
        <w:spacing w:after="0" w:line="240" w:lineRule="auto"/>
        <w:jc w:val="both"/>
        <w:rPr>
          <w:rFonts w:ascii="Times New Roman" w:eastAsiaTheme="minorEastAsia" w:hAnsi="Times New Roman"/>
          <w:sz w:val="20"/>
          <w:szCs w:val="20"/>
          <w:lang w:eastAsia="zh-CN"/>
        </w:rPr>
      </w:pPr>
    </w:p>
    <w:p w:rsidR="005A44EC" w:rsidRPr="00514BE6" w:rsidRDefault="005A44EC" w:rsidP="005A44EC">
      <w:pPr>
        <w:spacing w:line="240" w:lineRule="auto"/>
        <w:jc w:val="center"/>
        <w:rPr>
          <w:rFonts w:ascii="Times New Roman" w:eastAsiaTheme="minorEastAsia" w:hAnsi="Times New Roman"/>
          <w:noProof/>
          <w:sz w:val="20"/>
          <w:szCs w:val="20"/>
        </w:rPr>
      </w:pPr>
      <w:r w:rsidRPr="00514BE6">
        <w:rPr>
          <w:rFonts w:ascii="Times New Roman" w:eastAsiaTheme="minorEastAsia" w:hAnsi="Times New Roman"/>
          <w:noProof/>
          <w:sz w:val="20"/>
          <w:szCs w:val="20"/>
          <w:lang w:bidi="ar-SA"/>
        </w:rPr>
        <w:drawing>
          <wp:inline distT="0" distB="0" distL="0" distR="0" wp14:anchorId="7A923941" wp14:editId="56AB7A75">
            <wp:extent cx="2364714" cy="1828800"/>
            <wp:effectExtent l="0" t="0" r="0" b="0"/>
            <wp:docPr id="3" name="Picture 3" descr="C:\Users\hema\Pictures\Picture 1 raw fruit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ma\Pictures\Picture 1 raw fruit 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714" cy="1828800"/>
                    </a:xfrm>
                    <a:prstGeom prst="rect">
                      <a:avLst/>
                    </a:prstGeom>
                    <a:noFill/>
                    <a:ln>
                      <a:noFill/>
                    </a:ln>
                  </pic:spPr>
                </pic:pic>
              </a:graphicData>
            </a:graphic>
          </wp:inline>
        </w:drawing>
      </w:r>
      <w:r>
        <w:rPr>
          <w:rFonts w:ascii="Times New Roman" w:eastAsiaTheme="minorEastAsia" w:hAnsi="Times New Roman"/>
          <w:noProof/>
          <w:sz w:val="20"/>
          <w:szCs w:val="20"/>
        </w:rPr>
        <w:t xml:space="preserve">       </w:t>
      </w:r>
      <w:r w:rsidRPr="00514BE6">
        <w:rPr>
          <w:rFonts w:ascii="Times New Roman" w:eastAsiaTheme="minorEastAsia" w:hAnsi="Times New Roman"/>
          <w:noProof/>
          <w:sz w:val="20"/>
          <w:szCs w:val="20"/>
          <w:lang w:bidi="ar-SA"/>
        </w:rPr>
        <w:drawing>
          <wp:inline distT="0" distB="0" distL="0" distR="0" wp14:anchorId="0B85C07C" wp14:editId="253610B1">
            <wp:extent cx="2364306" cy="1828800"/>
            <wp:effectExtent l="0" t="0" r="0" b="0"/>
            <wp:docPr id="4" name="Picture 4" descr="C:\Users\hema\Pictures\Picture 2 M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ma\Pictures\Picture 2 MPD.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64306" cy="1828800"/>
                    </a:xfrm>
                    <a:prstGeom prst="rect">
                      <a:avLst/>
                    </a:prstGeom>
                    <a:noFill/>
                    <a:ln>
                      <a:noFill/>
                    </a:ln>
                  </pic:spPr>
                </pic:pic>
              </a:graphicData>
            </a:graphic>
          </wp:inline>
        </w:drawing>
      </w: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r w:rsidRPr="005A44EC">
        <w:rPr>
          <w:rFonts w:ascii="Times New Roman" w:eastAsiaTheme="minorEastAsia" w:hAnsi="Times New Roman"/>
          <w:sz w:val="20"/>
          <w:szCs w:val="20"/>
          <w:lang w:eastAsia="zh-CN"/>
        </w:rPr>
        <w:t>Figure 1. TEM images of a section through (a) fresh palm fruit and (b) MPD sample. O - oil globules; CW - cell wall; ML - middle lamella. Magnification: (a) 1400; (b) 1800</w:t>
      </w: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5A44EC">
      <w:pPr>
        <w:spacing w:after="0" w:line="240" w:lineRule="auto"/>
        <w:ind w:left="810" w:hanging="810"/>
        <w:jc w:val="both"/>
        <w:rPr>
          <w:rFonts w:ascii="Times New Roman" w:eastAsiaTheme="minorEastAsia" w:hAnsi="Times New Roman"/>
          <w:sz w:val="20"/>
          <w:szCs w:val="20"/>
          <w:lang w:eastAsia="zh-CN"/>
        </w:rPr>
      </w:pPr>
    </w:p>
    <w:p w:rsidR="005A44EC" w:rsidRDefault="005A44EC" w:rsidP="002A28D7">
      <w:pPr>
        <w:spacing w:after="0" w:line="240" w:lineRule="auto"/>
        <w:jc w:val="both"/>
        <w:rPr>
          <w:rFonts w:ascii="Times New Roman" w:eastAsiaTheme="minorEastAsia" w:hAnsi="Times New Roman"/>
          <w:sz w:val="20"/>
          <w:szCs w:val="20"/>
          <w:lang w:eastAsia="zh-CN"/>
        </w:rPr>
      </w:pPr>
    </w:p>
    <w:p w:rsidR="004D5A46" w:rsidRDefault="004D5A46" w:rsidP="002A28D7">
      <w:pPr>
        <w:spacing w:after="0" w:line="240" w:lineRule="auto"/>
        <w:jc w:val="both"/>
        <w:rPr>
          <w:rFonts w:ascii="Times New Roman" w:eastAsiaTheme="minorEastAsia" w:hAnsi="Times New Roman"/>
          <w:sz w:val="20"/>
          <w:szCs w:val="20"/>
          <w:lang w:eastAsia="zh-CN"/>
        </w:rPr>
      </w:pPr>
    </w:p>
    <w:p w:rsidR="004D5A46" w:rsidRDefault="004D5A46" w:rsidP="002A28D7">
      <w:pPr>
        <w:spacing w:after="0" w:line="240" w:lineRule="auto"/>
        <w:jc w:val="both"/>
        <w:rPr>
          <w:rFonts w:ascii="Times New Roman" w:eastAsiaTheme="minorEastAsia" w:hAnsi="Times New Roman"/>
          <w:sz w:val="20"/>
          <w:szCs w:val="20"/>
          <w:lang w:eastAsia="zh-CN"/>
        </w:rPr>
      </w:pPr>
    </w:p>
    <w:p w:rsidR="004D5A46" w:rsidRDefault="004D5A46" w:rsidP="002A28D7">
      <w:pPr>
        <w:spacing w:after="0" w:line="240" w:lineRule="auto"/>
        <w:jc w:val="both"/>
        <w:rPr>
          <w:rFonts w:ascii="Times New Roman" w:eastAsiaTheme="minorEastAsia" w:hAnsi="Times New Roman"/>
          <w:sz w:val="20"/>
          <w:szCs w:val="20"/>
          <w:lang w:eastAsia="zh-CN"/>
        </w:rPr>
      </w:pPr>
    </w:p>
    <w:p w:rsidR="004D5A46" w:rsidRPr="005A44EC" w:rsidRDefault="004D5A46" w:rsidP="002A28D7">
      <w:pPr>
        <w:spacing w:after="0" w:line="240" w:lineRule="auto"/>
        <w:jc w:val="both"/>
        <w:rPr>
          <w:rFonts w:ascii="Times New Roman" w:eastAsiaTheme="minorEastAsia" w:hAnsi="Times New Roman"/>
          <w:sz w:val="20"/>
          <w:szCs w:val="20"/>
          <w:lang w:eastAsia="zh-CN"/>
        </w:rPr>
      </w:pPr>
    </w:p>
    <w:p w:rsidR="005018DF" w:rsidRDefault="005A44EC" w:rsidP="004D5A46">
      <w:pPr>
        <w:spacing w:after="0" w:line="240" w:lineRule="auto"/>
        <w:jc w:val="center"/>
        <w:rPr>
          <w:rFonts w:ascii="Times New Roman" w:eastAsiaTheme="minorEastAsia" w:hAnsi="Times New Roman"/>
          <w:sz w:val="20"/>
          <w:szCs w:val="20"/>
          <w:lang w:eastAsia="zh-CN"/>
        </w:rPr>
      </w:pPr>
      <w:r w:rsidRPr="00514BE6">
        <w:rPr>
          <w:rFonts w:ascii="Times New Roman" w:eastAsiaTheme="minorEastAsia" w:hAnsi="Times New Roman"/>
          <w:noProof/>
          <w:sz w:val="20"/>
          <w:szCs w:val="20"/>
          <w:lang w:bidi="ar-SA"/>
        </w:rPr>
        <w:drawing>
          <wp:inline distT="0" distB="0" distL="0" distR="0" wp14:anchorId="3D183CF3" wp14:editId="65E6F9A3">
            <wp:extent cx="2194560" cy="1734881"/>
            <wp:effectExtent l="0" t="0" r="0" b="0"/>
            <wp:docPr id="5" name="Picture 5" descr="C:\Users\hema\Pictures\L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ma\Pictures\Low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696" cy="1737360"/>
                    </a:xfrm>
                    <a:prstGeom prst="rect">
                      <a:avLst/>
                    </a:prstGeom>
                    <a:noFill/>
                    <a:ln>
                      <a:noFill/>
                    </a:ln>
                  </pic:spPr>
                </pic:pic>
              </a:graphicData>
            </a:graphic>
          </wp:inline>
        </w:drawing>
      </w:r>
      <w:r w:rsidR="004D5A46">
        <w:rPr>
          <w:rFonts w:ascii="Times New Roman" w:eastAsiaTheme="minorEastAsia" w:hAnsi="Times New Roman"/>
          <w:sz w:val="20"/>
          <w:szCs w:val="20"/>
          <w:lang w:eastAsia="zh-CN"/>
        </w:rPr>
        <w:t xml:space="preserve">                       </w:t>
      </w:r>
      <w:r w:rsidR="004D5A46" w:rsidRPr="00514BE6">
        <w:rPr>
          <w:rFonts w:ascii="Times New Roman" w:eastAsiaTheme="minorEastAsia" w:hAnsi="Times New Roman"/>
          <w:noProof/>
          <w:sz w:val="20"/>
          <w:szCs w:val="20"/>
          <w:lang w:bidi="ar-SA"/>
        </w:rPr>
        <w:drawing>
          <wp:inline distT="0" distB="0" distL="0" distR="0" wp14:anchorId="6903C75E" wp14:editId="5104433B">
            <wp:extent cx="2198242" cy="1737360"/>
            <wp:effectExtent l="0" t="0" r="0" b="0"/>
            <wp:docPr id="8" name="Picture 8" descr="C:\Users\hema\Pictures\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ma\Pictures\picture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8242" cy="1737360"/>
                    </a:xfrm>
                    <a:prstGeom prst="rect">
                      <a:avLst/>
                    </a:prstGeom>
                    <a:noFill/>
                    <a:ln>
                      <a:noFill/>
                    </a:ln>
                  </pic:spPr>
                </pic:pic>
              </a:graphicData>
            </a:graphic>
          </wp:inline>
        </w:drawing>
      </w:r>
    </w:p>
    <w:p w:rsidR="005018DF" w:rsidRDefault="005018DF" w:rsidP="002A28D7">
      <w:pPr>
        <w:spacing w:after="0" w:line="240" w:lineRule="auto"/>
        <w:rPr>
          <w:rFonts w:ascii="Times New Roman" w:eastAsiaTheme="minorEastAsia" w:hAnsi="Times New Roman"/>
          <w:sz w:val="20"/>
          <w:szCs w:val="20"/>
          <w:lang w:eastAsia="zh-CN"/>
        </w:rPr>
      </w:pPr>
    </w:p>
    <w:p w:rsidR="004D5A46" w:rsidRDefault="004D5A46" w:rsidP="002A28D7">
      <w:pPr>
        <w:spacing w:after="0" w:line="240" w:lineRule="auto"/>
        <w:rPr>
          <w:rFonts w:ascii="Times New Roman" w:eastAsiaTheme="minorEastAsia" w:hAnsi="Times New Roman"/>
          <w:sz w:val="20"/>
          <w:szCs w:val="20"/>
          <w:lang w:eastAsia="zh-CN"/>
        </w:rPr>
      </w:pPr>
    </w:p>
    <w:p w:rsidR="004D5A46" w:rsidRDefault="004D5A46" w:rsidP="004D5A46">
      <w:pPr>
        <w:spacing w:after="0" w:line="240" w:lineRule="auto"/>
        <w:jc w:val="center"/>
        <w:rPr>
          <w:rFonts w:ascii="Times New Roman" w:eastAsiaTheme="minorEastAsia" w:hAnsi="Times New Roman"/>
          <w:sz w:val="20"/>
          <w:szCs w:val="20"/>
          <w:lang w:eastAsia="zh-CN"/>
        </w:rPr>
      </w:pPr>
      <w:r w:rsidRPr="00514BE6">
        <w:rPr>
          <w:rFonts w:ascii="Times New Roman" w:eastAsiaTheme="minorEastAsia" w:hAnsi="Times New Roman"/>
          <w:noProof/>
          <w:sz w:val="20"/>
          <w:szCs w:val="20"/>
          <w:lang w:bidi="ar-SA"/>
        </w:rPr>
        <w:drawing>
          <wp:inline distT="0" distB="0" distL="0" distR="0" wp14:anchorId="1C15F34B" wp14:editId="1123406B">
            <wp:extent cx="2194560" cy="1740437"/>
            <wp:effectExtent l="0" t="0" r="0" b="0"/>
            <wp:docPr id="6" name="Picture 6" descr="C:\Users\hema\Pictures\low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ma\Pictures\low 3.pn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0680" cy="1737360"/>
                    </a:xfrm>
                    <a:prstGeom prst="rect">
                      <a:avLst/>
                    </a:prstGeom>
                    <a:noFill/>
                    <a:ln>
                      <a:noFill/>
                    </a:ln>
                  </pic:spPr>
                </pic:pic>
              </a:graphicData>
            </a:graphic>
          </wp:inline>
        </w:drawing>
      </w:r>
      <w:r>
        <w:rPr>
          <w:rFonts w:ascii="Times New Roman" w:eastAsiaTheme="minorEastAsia" w:hAnsi="Times New Roman"/>
          <w:sz w:val="20"/>
          <w:szCs w:val="20"/>
          <w:lang w:eastAsia="zh-CN"/>
        </w:rPr>
        <w:t xml:space="preserve">                      </w:t>
      </w:r>
      <w:r w:rsidRPr="00514BE6">
        <w:rPr>
          <w:rFonts w:ascii="Times New Roman" w:eastAsiaTheme="minorEastAsia" w:hAnsi="Times New Roman"/>
          <w:noProof/>
          <w:sz w:val="20"/>
          <w:szCs w:val="20"/>
          <w:lang w:bidi="ar-SA"/>
        </w:rPr>
        <w:drawing>
          <wp:inline distT="0" distB="0" distL="0" distR="0" wp14:anchorId="1EA980D9" wp14:editId="67C0CCD6">
            <wp:extent cx="2170706" cy="1733385"/>
            <wp:effectExtent l="0" t="0" r="1270" b="635"/>
            <wp:docPr id="10" name="Picture 10" descr="C:\Users\hema\Pictures\Picture 3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ma\Pictures\Picture 3 H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5684" cy="1737360"/>
                    </a:xfrm>
                    <a:prstGeom prst="rect">
                      <a:avLst/>
                    </a:prstGeom>
                    <a:noFill/>
                    <a:ln>
                      <a:noFill/>
                    </a:ln>
                  </pic:spPr>
                </pic:pic>
              </a:graphicData>
            </a:graphic>
          </wp:inline>
        </w:drawing>
      </w:r>
    </w:p>
    <w:p w:rsidR="004D5A46" w:rsidRDefault="004D5A46" w:rsidP="002A28D7">
      <w:pPr>
        <w:spacing w:after="0" w:line="240" w:lineRule="auto"/>
        <w:rPr>
          <w:rFonts w:ascii="Times New Roman" w:eastAsiaTheme="minorEastAsia" w:hAnsi="Times New Roman"/>
          <w:sz w:val="20"/>
          <w:szCs w:val="20"/>
          <w:lang w:eastAsia="zh-CN"/>
        </w:rPr>
      </w:pPr>
    </w:p>
    <w:p w:rsidR="004D5A46" w:rsidRDefault="004D5A46" w:rsidP="002A28D7">
      <w:pPr>
        <w:spacing w:after="0" w:line="240" w:lineRule="auto"/>
        <w:rPr>
          <w:rFonts w:ascii="Times New Roman" w:eastAsiaTheme="minorEastAsia" w:hAnsi="Times New Roman"/>
          <w:sz w:val="20"/>
          <w:szCs w:val="20"/>
          <w:lang w:eastAsia="zh-CN"/>
        </w:rPr>
      </w:pPr>
    </w:p>
    <w:p w:rsidR="005A44EC" w:rsidRPr="002A28D7" w:rsidRDefault="005018DF" w:rsidP="004D5A46">
      <w:pPr>
        <w:spacing w:after="120" w:line="240" w:lineRule="auto"/>
        <w:jc w:val="center"/>
        <w:rPr>
          <w:rFonts w:ascii="Times New Roman" w:eastAsiaTheme="minorEastAsia" w:hAnsi="Times New Roman"/>
          <w:sz w:val="20"/>
          <w:szCs w:val="20"/>
          <w:lang w:eastAsia="zh-CN"/>
        </w:rPr>
      </w:pPr>
      <w:r>
        <w:rPr>
          <w:rFonts w:ascii="Times New Roman" w:eastAsiaTheme="minorEastAsia" w:hAnsi="Times New Roman"/>
          <w:noProof/>
          <w:sz w:val="20"/>
          <w:szCs w:val="20"/>
          <w:lang w:bidi="ar-SA"/>
        </w:rPr>
        <w:drawing>
          <wp:inline distT="0" distB="0" distL="0" distR="0" wp14:anchorId="16D88520" wp14:editId="0B77D520">
            <wp:extent cx="2194560" cy="1738854"/>
            <wp:effectExtent l="0" t="0" r="0" b="0"/>
            <wp:docPr id="15" name="Picture 15" descr="C:\Users\hema\Pictures\low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Pictures\low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2674" cy="1737360"/>
                    </a:xfrm>
                    <a:prstGeom prst="rect">
                      <a:avLst/>
                    </a:prstGeom>
                    <a:noFill/>
                    <a:ln>
                      <a:noFill/>
                    </a:ln>
                  </pic:spPr>
                </pic:pic>
              </a:graphicData>
            </a:graphic>
          </wp:inline>
        </w:drawing>
      </w:r>
      <w:r w:rsidR="004D5A46">
        <w:rPr>
          <w:rFonts w:ascii="Times New Roman" w:eastAsiaTheme="minorEastAsia" w:hAnsi="Times New Roman"/>
          <w:sz w:val="20"/>
          <w:szCs w:val="20"/>
          <w:lang w:eastAsia="zh-CN"/>
        </w:rPr>
        <w:t xml:space="preserve">                     </w:t>
      </w:r>
      <w:r w:rsidR="004D5A46">
        <w:rPr>
          <w:rFonts w:ascii="Times New Roman" w:eastAsiaTheme="minorEastAsia" w:hAnsi="Times New Roman"/>
          <w:noProof/>
          <w:sz w:val="20"/>
          <w:szCs w:val="20"/>
          <w:lang w:bidi="ar-SA"/>
        </w:rPr>
        <w:drawing>
          <wp:inline distT="0" distB="0" distL="0" distR="0" wp14:anchorId="11B964B4" wp14:editId="1059134D">
            <wp:extent cx="2202511" cy="1733383"/>
            <wp:effectExtent l="0" t="0" r="7620" b="635"/>
            <wp:docPr id="16" name="Picture 16" descr="C:\Users\hema\Pictures\Picture 4 Hi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ema\Pictures\Picture 4 Hi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565" cy="1737360"/>
                    </a:xfrm>
                    <a:prstGeom prst="rect">
                      <a:avLst/>
                    </a:prstGeom>
                    <a:noFill/>
                    <a:ln>
                      <a:noFill/>
                    </a:ln>
                  </pic:spPr>
                </pic:pic>
              </a:graphicData>
            </a:graphic>
          </wp:inline>
        </w:drawing>
      </w:r>
    </w:p>
    <w:p w:rsidR="004D5A46" w:rsidRDefault="004D5A46" w:rsidP="002A28D7">
      <w:pPr>
        <w:spacing w:after="0" w:line="240" w:lineRule="auto"/>
        <w:ind w:left="806" w:hanging="806"/>
        <w:jc w:val="both"/>
        <w:rPr>
          <w:rFonts w:ascii="Times New Roman" w:eastAsiaTheme="minorEastAsia" w:hAnsi="Times New Roman"/>
          <w:sz w:val="20"/>
          <w:szCs w:val="20"/>
          <w:lang w:eastAsia="zh-CN"/>
        </w:rPr>
      </w:pPr>
    </w:p>
    <w:tbl>
      <w:tblPr>
        <w:tblStyle w:val="TableGrid"/>
        <w:tblW w:w="0" w:type="auto"/>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88"/>
      </w:tblGrid>
      <w:tr w:rsidR="004D5A46" w:rsidTr="00605936">
        <w:tc>
          <w:tcPr>
            <w:tcW w:w="4590" w:type="dxa"/>
          </w:tcPr>
          <w:p w:rsidR="004D5A46" w:rsidRPr="005A44EC" w:rsidRDefault="004D5A46" w:rsidP="004D5A46">
            <w:pPr>
              <w:spacing w:after="0" w:line="240" w:lineRule="auto"/>
              <w:ind w:left="806" w:hanging="806"/>
              <w:jc w:val="both"/>
              <w:rPr>
                <w:rFonts w:ascii="Times New Roman" w:eastAsiaTheme="minorEastAsia" w:hAnsi="Times New Roman"/>
                <w:sz w:val="20"/>
                <w:szCs w:val="20"/>
                <w:lang w:eastAsia="zh-CN"/>
              </w:rPr>
            </w:pPr>
            <w:r w:rsidRPr="005A44EC">
              <w:rPr>
                <w:rFonts w:ascii="Times New Roman" w:eastAsiaTheme="minorEastAsia" w:hAnsi="Times New Roman"/>
                <w:sz w:val="20"/>
                <w:szCs w:val="20"/>
                <w:lang w:eastAsia="zh-CN"/>
              </w:rPr>
              <w:t>Figure 2. TEM images of a section through palm fruit fibre after enzymatic treatment using Pectinex only with minimum oil extraction yield of 71.18%. Magnification: (a) 800; (b) 1000</w:t>
            </w:r>
          </w:p>
          <w:p w:rsidR="004D5A46" w:rsidRDefault="004D5A46" w:rsidP="002A28D7">
            <w:pPr>
              <w:spacing w:after="0" w:line="240" w:lineRule="auto"/>
              <w:jc w:val="both"/>
              <w:rPr>
                <w:rFonts w:ascii="Times New Roman" w:eastAsiaTheme="minorEastAsia" w:hAnsi="Times New Roman"/>
                <w:sz w:val="20"/>
                <w:szCs w:val="20"/>
                <w:lang w:eastAsia="zh-CN"/>
              </w:rPr>
            </w:pPr>
          </w:p>
        </w:tc>
        <w:tc>
          <w:tcPr>
            <w:tcW w:w="4788" w:type="dxa"/>
          </w:tcPr>
          <w:p w:rsidR="004D5A46" w:rsidRPr="005A44EC" w:rsidRDefault="004D5A46" w:rsidP="004D5A46">
            <w:pPr>
              <w:spacing w:after="0" w:line="240" w:lineRule="auto"/>
              <w:ind w:left="540" w:hanging="540"/>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Fig. 3.</w:t>
            </w:r>
            <w:r>
              <w:rPr>
                <w:rFonts w:ascii="Times New Roman" w:eastAsiaTheme="minorEastAsia" w:hAnsi="Times New Roman"/>
                <w:sz w:val="20"/>
                <w:szCs w:val="20"/>
                <w:lang w:eastAsia="zh-CN"/>
              </w:rPr>
              <w:tab/>
            </w:r>
            <w:r w:rsidRPr="005A44EC">
              <w:rPr>
                <w:rFonts w:ascii="Times New Roman" w:eastAsiaTheme="minorEastAsia" w:hAnsi="Times New Roman"/>
                <w:sz w:val="20"/>
                <w:szCs w:val="20"/>
                <w:lang w:eastAsia="zh-CN"/>
              </w:rPr>
              <w:t>TEM images of a section through palm fruit fibre after enzymatic treatment using enzyme combination of CTec2, HTec2 and Pectinex with maximum oil extraction yield of 90.38%. Magnification: (a) 450; (b) 1400</w:t>
            </w:r>
          </w:p>
          <w:p w:rsidR="004D5A46" w:rsidRDefault="004D5A46" w:rsidP="002A28D7">
            <w:pPr>
              <w:spacing w:after="0" w:line="240" w:lineRule="auto"/>
              <w:jc w:val="both"/>
              <w:rPr>
                <w:rFonts w:ascii="Times New Roman" w:eastAsiaTheme="minorEastAsia" w:hAnsi="Times New Roman"/>
                <w:sz w:val="20"/>
                <w:szCs w:val="20"/>
                <w:lang w:eastAsia="zh-CN"/>
              </w:rPr>
            </w:pPr>
          </w:p>
        </w:tc>
      </w:tr>
    </w:tbl>
    <w:p w:rsidR="004D5A46" w:rsidRDefault="004D5A46" w:rsidP="002A28D7">
      <w:pPr>
        <w:spacing w:after="0" w:line="240" w:lineRule="auto"/>
        <w:ind w:left="806" w:hanging="806"/>
        <w:jc w:val="both"/>
        <w:rPr>
          <w:rFonts w:ascii="Times New Roman" w:eastAsiaTheme="minorEastAsia" w:hAnsi="Times New Roman"/>
          <w:sz w:val="20"/>
          <w:szCs w:val="20"/>
          <w:lang w:eastAsia="zh-CN"/>
        </w:rPr>
      </w:pPr>
    </w:p>
    <w:p w:rsidR="004D5A46" w:rsidRDefault="004D5A46" w:rsidP="002A28D7">
      <w:pPr>
        <w:spacing w:after="0" w:line="240" w:lineRule="auto"/>
        <w:ind w:left="806" w:hanging="806"/>
        <w:jc w:val="both"/>
        <w:rPr>
          <w:rFonts w:ascii="Times New Roman" w:eastAsiaTheme="minorEastAsia" w:hAnsi="Times New Roman"/>
          <w:sz w:val="20"/>
          <w:szCs w:val="20"/>
          <w:lang w:eastAsia="zh-CN"/>
        </w:rPr>
      </w:pPr>
    </w:p>
    <w:p w:rsidR="005A44EC" w:rsidRDefault="005A44EC" w:rsidP="00DD7F5B">
      <w:pPr>
        <w:spacing w:after="0" w:line="240" w:lineRule="auto"/>
        <w:jc w:val="both"/>
        <w:rPr>
          <w:rFonts w:ascii="Times New Roman" w:eastAsiaTheme="minorEastAsia" w:hAnsi="Times New Roman"/>
          <w:sz w:val="20"/>
          <w:szCs w:val="20"/>
          <w:lang w:eastAsia="zh-CN"/>
        </w:rPr>
      </w:pPr>
    </w:p>
    <w:p w:rsidR="00DD7F5B" w:rsidRDefault="00DD7F5B" w:rsidP="005A44EC">
      <w:pPr>
        <w:spacing w:after="0" w:line="240" w:lineRule="auto"/>
        <w:jc w:val="both"/>
        <w:rPr>
          <w:rFonts w:ascii="Times New Roman" w:hAnsi="Times New Roman"/>
          <w:noProof/>
          <w:sz w:val="20"/>
          <w:szCs w:val="20"/>
          <w:lang w:bidi="ar-SA"/>
        </w:rPr>
      </w:pPr>
    </w:p>
    <w:p w:rsidR="005A44EC" w:rsidRPr="00514BE6" w:rsidRDefault="005A44EC" w:rsidP="005A44EC">
      <w:pPr>
        <w:spacing w:line="240" w:lineRule="auto"/>
        <w:jc w:val="center"/>
        <w:rPr>
          <w:rFonts w:ascii="Times New Roman" w:eastAsiaTheme="minorEastAsia" w:hAnsi="Times New Roman"/>
          <w:sz w:val="20"/>
          <w:szCs w:val="20"/>
          <w:lang w:eastAsia="zh-CN"/>
        </w:rPr>
      </w:pPr>
      <w:r w:rsidRPr="00514BE6">
        <w:rPr>
          <w:rFonts w:ascii="Times New Roman" w:eastAsiaTheme="minorEastAsia" w:hAnsi="Times New Roman"/>
          <w:noProof/>
          <w:sz w:val="20"/>
          <w:szCs w:val="20"/>
          <w:lang w:bidi="ar-SA"/>
        </w:rPr>
        <w:drawing>
          <wp:inline distT="0" distB="0" distL="0" distR="0" wp14:anchorId="7CE6A663" wp14:editId="378A2CDC">
            <wp:extent cx="4214191" cy="2345634"/>
            <wp:effectExtent l="0" t="0" r="1524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44EC" w:rsidRPr="00605936" w:rsidRDefault="005A44EC" w:rsidP="00605936">
      <w:pPr>
        <w:spacing w:after="0" w:line="240" w:lineRule="auto"/>
        <w:ind w:left="806" w:hanging="806"/>
        <w:jc w:val="both"/>
        <w:rPr>
          <w:rFonts w:ascii="Times New Roman" w:eastAsiaTheme="minorEastAsia" w:hAnsi="Times New Roman"/>
          <w:sz w:val="20"/>
          <w:szCs w:val="20"/>
          <w:lang w:eastAsia="zh-CN"/>
        </w:rPr>
      </w:pPr>
      <w:r w:rsidRPr="00605936">
        <w:rPr>
          <w:rFonts w:ascii="Times New Roman" w:eastAsiaTheme="minorEastAsia" w:hAnsi="Times New Roman"/>
          <w:sz w:val="20"/>
          <w:szCs w:val="20"/>
          <w:lang w:eastAsia="zh-CN"/>
        </w:rPr>
        <w:t>Figure 4. Oil extraction yield % and reducing sugar extraction yield (g/L) for aqueous enzymatic process and control</w:t>
      </w:r>
    </w:p>
    <w:p w:rsidR="005A44EC" w:rsidRDefault="005A44EC" w:rsidP="005A44EC">
      <w:pPr>
        <w:spacing w:after="0" w:line="240" w:lineRule="auto"/>
        <w:jc w:val="both"/>
        <w:rPr>
          <w:rFonts w:ascii="Times New Roman" w:eastAsiaTheme="minorEastAsia" w:hAnsi="Times New Roman"/>
          <w:sz w:val="20"/>
          <w:szCs w:val="20"/>
          <w:lang w:eastAsia="zh-CN"/>
        </w:rPr>
      </w:pPr>
    </w:p>
    <w:p w:rsidR="00605936" w:rsidRPr="00514BE6" w:rsidRDefault="00605936" w:rsidP="005A44EC">
      <w:pPr>
        <w:spacing w:after="0" w:line="240" w:lineRule="auto"/>
        <w:jc w:val="both"/>
        <w:rPr>
          <w:rFonts w:ascii="Times New Roman" w:eastAsiaTheme="minorEastAsia" w:hAnsi="Times New Roman"/>
          <w:sz w:val="20"/>
          <w:szCs w:val="20"/>
          <w:lang w:eastAsia="zh-CN"/>
        </w:rPr>
      </w:pPr>
    </w:p>
    <w:p w:rsidR="005A44EC" w:rsidRDefault="005A44EC" w:rsidP="005A44EC">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Measurement of reducing sugar generated by synergetic action of enzyme mixture on cell was performed to investigate the correlation between degree of hydrolysis and oil extracted. Fig. 4 displays the overlaying of sugar extraction yield over oil extraction yield to distinguish the interference between these two variables. It can be observed that oil extraction trend is not similar to that of reducing sugar yield. In control experiment, the sugar yield was 2.97 g/L and the highest sugar yield was 19.27 g/L (obtained through run 13) which showed 85% increment. This proves tremendous degradation effect of enzyme mixture corresponding to highest oil extraction yield. On the other hand, run 3 using HTec2 only resulted in the lowest reducing sugar yield which was 9.74 g/L but higher oil extraction yield compar</w:t>
      </w:r>
      <w:r w:rsidRPr="00A1555A">
        <w:rPr>
          <w:rFonts w:ascii="Times New Roman" w:eastAsiaTheme="minorEastAsia" w:hAnsi="Times New Roman"/>
          <w:sz w:val="20"/>
          <w:szCs w:val="20"/>
          <w:lang w:eastAsia="zh-CN"/>
        </w:rPr>
        <w:t>ed</w:t>
      </w:r>
      <w:r w:rsidRPr="00514BE6">
        <w:rPr>
          <w:rFonts w:ascii="Times New Roman" w:eastAsiaTheme="minorEastAsia" w:hAnsi="Times New Roman"/>
          <w:sz w:val="20"/>
          <w:szCs w:val="20"/>
          <w:lang w:eastAsia="zh-CN"/>
        </w:rPr>
        <w:t xml:space="preserve"> to run 4 (lowest oil extraction yield). It can be deduced that higher degree of hydrolysis represented by higher level of reducing sugar yield does not necessarily give greater oil yield. Thus, an optimum condition has to</w:t>
      </w:r>
      <w:r>
        <w:rPr>
          <w:rFonts w:ascii="Times New Roman" w:eastAsiaTheme="minorEastAsia" w:hAnsi="Times New Roman"/>
          <w:sz w:val="20"/>
          <w:szCs w:val="20"/>
          <w:lang w:eastAsia="zh-CN"/>
        </w:rPr>
        <w:t xml:space="preserve"> be</w:t>
      </w:r>
      <w:r w:rsidRPr="00514BE6">
        <w:rPr>
          <w:rFonts w:ascii="Times New Roman" w:eastAsiaTheme="minorEastAsia" w:hAnsi="Times New Roman"/>
          <w:sz w:val="20"/>
          <w:szCs w:val="20"/>
          <w:lang w:eastAsia="zh-CN"/>
        </w:rPr>
        <w:t xml:space="preserve"> d</w:t>
      </w:r>
      <w:r>
        <w:rPr>
          <w:rFonts w:ascii="Times New Roman" w:eastAsiaTheme="minorEastAsia" w:hAnsi="Times New Roman"/>
          <w:sz w:val="20"/>
          <w:szCs w:val="20"/>
          <w:lang w:eastAsia="zh-CN"/>
        </w:rPr>
        <w:t>erived.</w:t>
      </w:r>
    </w:p>
    <w:p w:rsidR="005A44EC" w:rsidRDefault="005A44EC" w:rsidP="005A44EC">
      <w:pPr>
        <w:spacing w:after="0" w:line="240" w:lineRule="auto"/>
        <w:jc w:val="both"/>
        <w:rPr>
          <w:rFonts w:ascii="Times New Roman" w:eastAsiaTheme="minorEastAsia" w:hAnsi="Times New Roman"/>
          <w:sz w:val="20"/>
          <w:szCs w:val="20"/>
          <w:lang w:eastAsia="zh-CN"/>
        </w:rPr>
      </w:pPr>
    </w:p>
    <w:p w:rsidR="005A44EC" w:rsidRDefault="005A44EC" w:rsidP="005A44EC">
      <w:pPr>
        <w:spacing w:after="0" w:line="240" w:lineRule="auto"/>
        <w:jc w:val="both"/>
        <w:rPr>
          <w:rFonts w:ascii="Times New Roman" w:eastAsiaTheme="minorEastAsia" w:hAnsi="Times New Roman"/>
          <w:sz w:val="20"/>
          <w:szCs w:val="20"/>
          <w:lang w:eastAsia="zh-CN"/>
        </w:rPr>
      </w:pPr>
      <w:r w:rsidRPr="00514BE6">
        <w:rPr>
          <w:rFonts w:ascii="Times New Roman" w:eastAsiaTheme="minorEastAsia" w:hAnsi="Times New Roman"/>
          <w:sz w:val="20"/>
          <w:szCs w:val="20"/>
          <w:lang w:eastAsia="zh-CN"/>
        </w:rPr>
        <w:t xml:space="preserve">Lastly, numerical optimization was performed </w:t>
      </w:r>
      <w:r>
        <w:rPr>
          <w:rFonts w:ascii="Times New Roman" w:eastAsiaTheme="minorEastAsia" w:hAnsi="Times New Roman"/>
          <w:sz w:val="20"/>
          <w:szCs w:val="20"/>
          <w:lang w:eastAsia="zh-CN"/>
        </w:rPr>
        <w:t>by setting goal of each criteria with regard to single response</w:t>
      </w:r>
      <w:r w:rsidRPr="00514BE6">
        <w:rPr>
          <w:rFonts w:ascii="Times New Roman" w:eastAsiaTheme="minorEastAsia" w:hAnsi="Times New Roman"/>
          <w:sz w:val="20"/>
          <w:szCs w:val="20"/>
          <w:lang w:eastAsia="zh-CN"/>
        </w:rPr>
        <w:t xml:space="preserve"> to generate optimal conditions. </w:t>
      </w:r>
      <w:r>
        <w:rPr>
          <w:rFonts w:ascii="Times New Roman" w:eastAsiaTheme="minorEastAsia" w:hAnsi="Times New Roman"/>
          <w:sz w:val="20"/>
          <w:szCs w:val="20"/>
          <w:lang w:eastAsia="zh-CN"/>
        </w:rPr>
        <w:t xml:space="preserve">Ctec2 and Htec2 were chosen to be at minimum value while Pectinex in the range of zero to 0.2 targeting maximum </w:t>
      </w:r>
      <w:r w:rsidRPr="00514BE6">
        <w:rPr>
          <w:rFonts w:ascii="Times New Roman" w:eastAsiaTheme="minorEastAsia" w:hAnsi="Times New Roman"/>
          <w:sz w:val="20"/>
          <w:szCs w:val="20"/>
          <w:lang w:eastAsia="zh-CN"/>
        </w:rPr>
        <w:t>oil yield %</w:t>
      </w:r>
      <w:r>
        <w:rPr>
          <w:rFonts w:ascii="Times New Roman" w:eastAsiaTheme="minorEastAsia" w:hAnsi="Times New Roman"/>
          <w:sz w:val="20"/>
          <w:szCs w:val="20"/>
          <w:lang w:eastAsia="zh-CN"/>
        </w:rPr>
        <w:t xml:space="preserve">. Processes involving enzymes are always questionable in industries due to its high costing, thus usage of enzymes at minimum to yield maximum oil is more feasible and acceptable. </w:t>
      </w:r>
      <w:r w:rsidRPr="00514BE6">
        <w:rPr>
          <w:rFonts w:ascii="Times New Roman" w:eastAsiaTheme="minorEastAsia" w:hAnsi="Times New Roman"/>
          <w:sz w:val="20"/>
          <w:szCs w:val="20"/>
          <w:lang w:eastAsia="zh-CN"/>
        </w:rPr>
        <w:t>Optimal mixture of CTec2, HTec2 and Pectinex obtained were 0.46, 0.3</w:t>
      </w:r>
      <w:r>
        <w:rPr>
          <w:rFonts w:ascii="Times New Roman" w:eastAsiaTheme="minorEastAsia" w:hAnsi="Times New Roman"/>
          <w:sz w:val="20"/>
          <w:szCs w:val="20"/>
          <w:lang w:eastAsia="zh-CN"/>
        </w:rPr>
        <w:t xml:space="preserve">4 and 0.2 respectively </w:t>
      </w:r>
      <w:r w:rsidRPr="00514BE6">
        <w:rPr>
          <w:rFonts w:ascii="Times New Roman" w:eastAsiaTheme="minorEastAsia" w:hAnsi="Times New Roman"/>
          <w:sz w:val="20"/>
          <w:szCs w:val="20"/>
          <w:lang w:eastAsia="zh-CN"/>
        </w:rPr>
        <w:t>to</w:t>
      </w:r>
      <w:r>
        <w:rPr>
          <w:rFonts w:ascii="Times New Roman" w:eastAsiaTheme="minorEastAsia" w:hAnsi="Times New Roman"/>
          <w:sz w:val="20"/>
          <w:szCs w:val="20"/>
          <w:lang w:eastAsia="zh-CN"/>
        </w:rPr>
        <w:t xml:space="preserve"> yield 89.39 % of oil with desirability value of 0.7</w:t>
      </w:r>
      <w:r w:rsidRPr="00514BE6">
        <w:rPr>
          <w:rFonts w:ascii="Times New Roman" w:eastAsiaTheme="minorEastAsia" w:hAnsi="Times New Roman"/>
          <w:sz w:val="20"/>
          <w:szCs w:val="20"/>
          <w:lang w:eastAsia="zh-CN"/>
        </w:rPr>
        <w:t>. Predicted optimum enzyme mixture was verified at 98% confidence interval of predicted value (experimental value of 88.36% oil extraction and 16.55 g/L suga</w:t>
      </w:r>
      <w:r>
        <w:rPr>
          <w:rFonts w:ascii="Times New Roman" w:eastAsiaTheme="minorEastAsia" w:hAnsi="Times New Roman"/>
          <w:sz w:val="20"/>
          <w:szCs w:val="20"/>
          <w:lang w:eastAsia="zh-CN"/>
        </w:rPr>
        <w:t>r extraction yield). As quoted earlier, a maximum palm oil recovery of 90-93% was achieved with enzyme mixture of tannase, cellulase and pectinase at optimized hydrolysis conditions. Finding</w:t>
      </w:r>
      <w:r w:rsidRPr="00A1555A">
        <w:rPr>
          <w:rFonts w:ascii="Times New Roman" w:eastAsiaTheme="minorEastAsia" w:hAnsi="Times New Roman"/>
          <w:sz w:val="20"/>
          <w:szCs w:val="20"/>
          <w:lang w:eastAsia="zh-CN"/>
        </w:rPr>
        <w:t>s</w:t>
      </w:r>
      <w:r>
        <w:rPr>
          <w:rFonts w:ascii="Times New Roman" w:eastAsiaTheme="minorEastAsia" w:hAnsi="Times New Roman"/>
          <w:sz w:val="20"/>
          <w:szCs w:val="20"/>
          <w:lang w:eastAsia="zh-CN"/>
        </w:rPr>
        <w:t xml:space="preserve"> of this study is remarkably close to previous research but by optimizing other process conditions such as temperature, pH, substrate and enzyme loading, a much higher recovery could be expected.</w:t>
      </w:r>
    </w:p>
    <w:p w:rsidR="005A44EC" w:rsidRDefault="005A44EC" w:rsidP="005A44EC">
      <w:pPr>
        <w:spacing w:after="0" w:line="240" w:lineRule="auto"/>
        <w:jc w:val="both"/>
        <w:rPr>
          <w:rFonts w:ascii="Times New Roman" w:eastAsiaTheme="minorEastAsia" w:hAnsi="Times New Roman"/>
          <w:sz w:val="20"/>
          <w:szCs w:val="20"/>
          <w:lang w:eastAsia="zh-CN"/>
        </w:rPr>
      </w:pPr>
    </w:p>
    <w:p w:rsidR="005A44EC" w:rsidRDefault="005A44EC" w:rsidP="005A44EC">
      <w:pPr>
        <w:spacing w:after="0" w:line="240" w:lineRule="auto"/>
        <w:jc w:val="both"/>
        <w:rPr>
          <w:rFonts w:ascii="Times New Roman" w:eastAsiaTheme="minorEastAsia" w:hAnsi="Times New Roman"/>
          <w:sz w:val="20"/>
          <w:szCs w:val="20"/>
          <w:lang w:eastAsia="zh-CN"/>
        </w:rPr>
      </w:pPr>
      <w:r>
        <w:rPr>
          <w:rFonts w:ascii="Times New Roman" w:eastAsiaTheme="minorEastAsia" w:hAnsi="Times New Roman"/>
          <w:sz w:val="20"/>
          <w:szCs w:val="20"/>
          <w:lang w:eastAsia="zh-CN"/>
        </w:rPr>
        <w:t>The sensitivity of the response with respect to the three enzymes was analyzed referring to trace plot of oil yield given in Fig. 5. As illustrated in the figure, oil recovery has high sensitivity with the 3 enzymes (CTec2, HTec2, and Pectinex). Yield of oil decreases when HTec2 is increased, meanwhile enzymes CTec2 and Pectinex are characterized by a curve that is concave downward (with relative maximum point). With the other variable being held constant, the oil recovery increases when the concentration of CTec2 and Pectinex increases. However, at a deviation range before 0.171 with respect to the optimum enzyme combination, the oil recovery begins to decline.</w:t>
      </w:r>
    </w:p>
    <w:p w:rsidR="005A44EC" w:rsidRDefault="005A44EC" w:rsidP="005A44EC">
      <w:pPr>
        <w:keepNext/>
        <w:spacing w:after="0" w:line="240" w:lineRule="auto"/>
        <w:jc w:val="center"/>
      </w:pPr>
      <w:r w:rsidRPr="00604F4D">
        <w:rPr>
          <w:noProof/>
          <w:lang w:bidi="ar-SA"/>
        </w:rPr>
        <w:lastRenderedPageBreak/>
        <w:drawing>
          <wp:inline distT="0" distB="0" distL="0" distR="0" wp14:anchorId="3A6017B9" wp14:editId="137AF218">
            <wp:extent cx="2981739" cy="292139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13" r="25045"/>
                    <a:stretch/>
                  </pic:blipFill>
                  <pic:spPr bwMode="auto">
                    <a:xfrm>
                      <a:off x="0" y="0"/>
                      <a:ext cx="2985791" cy="2925367"/>
                    </a:xfrm>
                    <a:prstGeom prst="rect">
                      <a:avLst/>
                    </a:prstGeom>
                    <a:noFill/>
                    <a:ln>
                      <a:noFill/>
                    </a:ln>
                    <a:effectLst/>
                    <a:extLst/>
                  </pic:spPr>
                </pic:pic>
              </a:graphicData>
            </a:graphic>
          </wp:inline>
        </w:drawing>
      </w:r>
    </w:p>
    <w:p w:rsidR="00605936" w:rsidRDefault="00605936" w:rsidP="005A44EC">
      <w:pPr>
        <w:pStyle w:val="Caption"/>
        <w:ind w:left="720" w:hanging="720"/>
        <w:jc w:val="both"/>
        <w:rPr>
          <w:rFonts w:ascii="Times New Roman" w:hAnsi="Times New Roman" w:cs="Times New Roman"/>
          <w:b w:val="0"/>
          <w:color w:val="auto"/>
        </w:rPr>
      </w:pPr>
    </w:p>
    <w:p w:rsidR="005A44EC" w:rsidRPr="005A44EC" w:rsidRDefault="005A44EC" w:rsidP="00605936">
      <w:pPr>
        <w:pStyle w:val="Caption"/>
        <w:spacing w:after="0"/>
        <w:ind w:left="810" w:hanging="810"/>
        <w:jc w:val="both"/>
        <w:rPr>
          <w:rFonts w:ascii="Times New Roman" w:eastAsiaTheme="minorEastAsia" w:hAnsi="Times New Roman" w:cs="Times New Roman"/>
          <w:b w:val="0"/>
          <w:color w:val="auto"/>
          <w:sz w:val="20"/>
          <w:szCs w:val="20"/>
          <w:lang w:eastAsia="zh-CN"/>
        </w:rPr>
      </w:pPr>
      <w:r>
        <w:rPr>
          <w:rFonts w:ascii="Times New Roman" w:hAnsi="Times New Roman" w:cs="Times New Roman"/>
          <w:b w:val="0"/>
          <w:color w:val="auto"/>
        </w:rPr>
        <w:t>Figure 5.</w:t>
      </w:r>
      <w:r w:rsidRPr="009E6CC8">
        <w:rPr>
          <w:rFonts w:ascii="Times New Roman" w:hAnsi="Times New Roman" w:cs="Times New Roman"/>
          <w:b w:val="0"/>
          <w:color w:val="auto"/>
        </w:rPr>
        <w:t xml:space="preserve"> Trace Plot (Piepel) for oil yield % as a function of component mix of three enzymes (A</w:t>
      </w:r>
      <w:r>
        <w:rPr>
          <w:rFonts w:ascii="Times New Roman" w:hAnsi="Times New Roman" w:cs="Times New Roman"/>
          <w:b w:val="0"/>
          <w:color w:val="auto"/>
        </w:rPr>
        <w:t>: CTec2, B: HT</w:t>
      </w:r>
      <w:r w:rsidRPr="009E6CC8">
        <w:rPr>
          <w:rFonts w:ascii="Times New Roman" w:hAnsi="Times New Roman" w:cs="Times New Roman"/>
          <w:b w:val="0"/>
          <w:color w:val="auto"/>
        </w:rPr>
        <w:t>ec2, C: Pectinex) in reference to the optimum enzyme mixture</w:t>
      </w:r>
    </w:p>
    <w:p w:rsidR="00DD7F5B" w:rsidRPr="00802DCC" w:rsidRDefault="00DD7F5B" w:rsidP="00592FC6">
      <w:pPr>
        <w:spacing w:after="0" w:line="240" w:lineRule="auto"/>
        <w:jc w:val="center"/>
        <w:rPr>
          <w:rFonts w:ascii="Times New Roman" w:hAnsi="Times New Roman"/>
          <w:noProof/>
          <w:sz w:val="20"/>
          <w:szCs w:val="20"/>
          <w:lang w:bidi="ar-SA"/>
        </w:rPr>
      </w:pPr>
    </w:p>
    <w:p w:rsidR="006768E9" w:rsidRPr="00802DCC" w:rsidRDefault="006768E9" w:rsidP="006B1068">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6768E9" w:rsidRPr="00605936" w:rsidRDefault="00605936" w:rsidP="00605936">
      <w:pPr>
        <w:spacing w:after="0" w:line="240" w:lineRule="auto"/>
        <w:jc w:val="both"/>
        <w:rPr>
          <w:rFonts w:ascii="Times New Roman" w:eastAsiaTheme="minorEastAsia" w:hAnsi="Times New Roman"/>
          <w:sz w:val="24"/>
          <w:szCs w:val="24"/>
          <w:lang w:eastAsia="zh-CN"/>
        </w:rPr>
      </w:pPr>
      <w:r w:rsidRPr="00514BE6">
        <w:rPr>
          <w:rFonts w:ascii="Times New Roman" w:eastAsiaTheme="minorEastAsia" w:hAnsi="Times New Roman"/>
          <w:noProof/>
          <w:sz w:val="20"/>
          <w:szCs w:val="20"/>
        </w:rPr>
        <w:t>In the present study, a new blend of enzymes, CTe2, HTec2 and Pectinex Ultra SP-L, was tested on aqueous enzymatic oil extraction process to achieve high performance extraction of palm oil from palm mesocarp. AEOEP is certainly an alternative way for palm oil extraction being an environmentally friendly process. The microscopi</w:t>
      </w:r>
      <w:r>
        <w:rPr>
          <w:rFonts w:ascii="Times New Roman" w:eastAsiaTheme="minorEastAsia" w:hAnsi="Times New Roman"/>
          <w:noProof/>
          <w:sz w:val="20"/>
          <w:szCs w:val="20"/>
        </w:rPr>
        <w:t xml:space="preserve">c characteristics of AEOEP fibre studied using TEM shown an obvious enzyme degradation on mesocarp cell wall. The oil extraction yield can be further increased by optimizing other </w:t>
      </w:r>
      <w:r w:rsidRPr="00991C9C">
        <w:rPr>
          <w:rFonts w:ascii="Times New Roman" w:eastAsiaTheme="minorEastAsia" w:hAnsi="Times New Roman"/>
          <w:noProof/>
          <w:sz w:val="20"/>
        </w:rPr>
        <w:t>process conditions</w:t>
      </w:r>
      <w:r>
        <w:rPr>
          <w:rFonts w:ascii="Times New Roman" w:eastAsiaTheme="minorEastAsia" w:hAnsi="Times New Roman"/>
          <w:noProof/>
          <w:sz w:val="20"/>
        </w:rPr>
        <w:t xml:space="preserve"> and oil quality parameters could be tested to support the efficiency of this enzymatic treatment.</w:t>
      </w:r>
    </w:p>
    <w:p w:rsidR="006768E9" w:rsidRPr="00802DCC" w:rsidRDefault="006768E9" w:rsidP="006B1068">
      <w:pPr>
        <w:spacing w:after="0" w:line="240" w:lineRule="auto"/>
        <w:jc w:val="center"/>
        <w:rPr>
          <w:rFonts w:ascii="Times New Roman" w:hAnsi="Times New Roman"/>
          <w:noProof/>
          <w:sz w:val="20"/>
          <w:szCs w:val="20"/>
          <w:lang w:bidi="ar-SA"/>
        </w:rPr>
      </w:pPr>
    </w:p>
    <w:p w:rsidR="006768E9" w:rsidRPr="00FA5744" w:rsidRDefault="006768E9" w:rsidP="006B1068">
      <w:pPr>
        <w:spacing w:after="0" w:line="240" w:lineRule="auto"/>
        <w:jc w:val="center"/>
        <w:rPr>
          <w:rFonts w:ascii="Times New Roman" w:hAnsi="Times New Roman"/>
          <w:b/>
          <w:noProof/>
          <w:sz w:val="18"/>
          <w:szCs w:val="18"/>
          <w:lang w:bidi="ar-SA"/>
        </w:rPr>
      </w:pPr>
      <w:r w:rsidRPr="00FA5744">
        <w:rPr>
          <w:rFonts w:ascii="Times New Roman" w:hAnsi="Times New Roman"/>
          <w:b/>
          <w:noProof/>
          <w:sz w:val="20"/>
          <w:szCs w:val="20"/>
          <w:lang w:bidi="ar-SA"/>
        </w:rPr>
        <w:t>References</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bookmarkStart w:id="1" w:name="_ENREF_47"/>
      <w:r w:rsidRPr="00FA5744">
        <w:rPr>
          <w:rFonts w:ascii="Times New Roman" w:hAnsi="Times New Roman"/>
          <w:bCs/>
          <w:sz w:val="20"/>
          <w:szCs w:val="20"/>
          <w:lang w:val="en-MY"/>
        </w:rPr>
        <w:t xml:space="preserve">Teoh, Y. P. and Mashitah, M. D. (2010). Cellulase Production by </w:t>
      </w:r>
      <w:r w:rsidRPr="00FA5744">
        <w:rPr>
          <w:rFonts w:ascii="Times New Roman" w:hAnsi="Times New Roman"/>
          <w:bCs/>
          <w:i/>
          <w:sz w:val="20"/>
          <w:szCs w:val="20"/>
          <w:lang w:val="en-MY"/>
        </w:rPr>
        <w:t>Pycnoporus Sanguineus</w:t>
      </w:r>
      <w:r w:rsidRPr="00FA5744">
        <w:rPr>
          <w:rFonts w:ascii="Times New Roman" w:hAnsi="Times New Roman"/>
          <w:bCs/>
          <w:sz w:val="20"/>
          <w:szCs w:val="20"/>
          <w:lang w:val="en-MY"/>
        </w:rPr>
        <w:t xml:space="preserve"> on Oil Palm Residues through Pretreatment and Optimization Study.  </w:t>
      </w:r>
      <w:r w:rsidRPr="00FA5744">
        <w:rPr>
          <w:rFonts w:ascii="Times New Roman" w:hAnsi="Times New Roman"/>
          <w:bCs/>
          <w:i/>
          <w:sz w:val="20"/>
          <w:szCs w:val="20"/>
          <w:lang w:val="en-MY"/>
        </w:rPr>
        <w:t>Journal of Applied Sciences</w:t>
      </w:r>
      <w:r w:rsidRPr="00FA5744">
        <w:rPr>
          <w:rFonts w:ascii="Times New Roman" w:hAnsi="Times New Roman"/>
          <w:bCs/>
          <w:sz w:val="20"/>
          <w:szCs w:val="20"/>
          <w:lang w:val="en-MY"/>
        </w:rPr>
        <w:t>, 10 (12): 1036-1043.</w:t>
      </w:r>
      <w:bookmarkStart w:id="2" w:name="_ENREF_31"/>
      <w:bookmarkEnd w:id="1"/>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bCs/>
          <w:sz w:val="20"/>
          <w:szCs w:val="20"/>
          <w:lang w:val="en-MY"/>
        </w:rPr>
        <w:t xml:space="preserve">Ng, F. Y., Yew, F. K., Basiron, Y. and Sundram, K. (2011). A Renewable Future Driven with Malaysian Palm Oil Based Green Technology.  </w:t>
      </w:r>
      <w:r w:rsidRPr="00FA5744">
        <w:rPr>
          <w:rFonts w:ascii="Times New Roman" w:hAnsi="Times New Roman"/>
          <w:bCs/>
          <w:i/>
          <w:sz w:val="20"/>
          <w:szCs w:val="20"/>
          <w:lang w:val="en-MY"/>
        </w:rPr>
        <w:t>Journal of Oil Palm &amp; The Environment</w:t>
      </w:r>
      <w:r w:rsidRPr="00FA5744">
        <w:rPr>
          <w:rFonts w:ascii="Times New Roman" w:hAnsi="Times New Roman"/>
          <w:bCs/>
          <w:sz w:val="20"/>
          <w:szCs w:val="20"/>
          <w:lang w:val="en-MY"/>
        </w:rPr>
        <w:t>, 2:1-7.</w:t>
      </w:r>
      <w:bookmarkEnd w:id="2"/>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Kok, S., Ong-Abdullah, M., Ee, G.C., Namasivayam, P. (2011). Comparison of nutrient composition in kernel of tenera and clonal materials of oil palm (</w:t>
      </w:r>
      <w:r w:rsidRPr="00FA5744">
        <w:rPr>
          <w:rFonts w:ascii="Times New Roman" w:hAnsi="Times New Roman"/>
          <w:i/>
          <w:sz w:val="20"/>
          <w:szCs w:val="20"/>
        </w:rPr>
        <w:t>Elaeis guineensis</w:t>
      </w:r>
      <w:r w:rsidRPr="00FA5744">
        <w:rPr>
          <w:rFonts w:ascii="Times New Roman" w:hAnsi="Times New Roman"/>
          <w:sz w:val="20"/>
          <w:szCs w:val="20"/>
        </w:rPr>
        <w:t xml:space="preserve"> Jacq.). </w:t>
      </w:r>
      <w:r w:rsidRPr="00FA5744">
        <w:rPr>
          <w:rFonts w:ascii="Times New Roman" w:hAnsi="Times New Roman"/>
          <w:i/>
          <w:sz w:val="20"/>
          <w:szCs w:val="20"/>
        </w:rPr>
        <w:t>Food Chem</w:t>
      </w:r>
      <w:r w:rsidRPr="00FA5744">
        <w:rPr>
          <w:rFonts w:ascii="Times New Roman" w:hAnsi="Times New Roman"/>
          <w:sz w:val="20"/>
          <w:szCs w:val="20"/>
        </w:rPr>
        <w:t>., 129 (4): 1343-1347.</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bCs/>
          <w:sz w:val="20"/>
          <w:szCs w:val="20"/>
          <w:lang w:val="en-MY"/>
        </w:rPr>
        <w:t>Sime Darby Plantation (2014), Palm Oil Facts and Figures, accessible at : http://www.simedarby.com/upload/Palm_Oil_Facts_and_Figures.pdf, accessed in October 2014</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Teixeira, C. B., Macedo, G. A., Macedo, J. A., Silva, L. H. M. and Rodrigues, A. M. C. (2013). Simultaneous extraction of oil and antioxidant compounds from oil palm fruit (</w:t>
      </w:r>
      <w:r w:rsidRPr="00FA5744">
        <w:rPr>
          <w:rFonts w:ascii="Times New Roman" w:hAnsi="Times New Roman"/>
          <w:i/>
          <w:sz w:val="20"/>
          <w:szCs w:val="20"/>
        </w:rPr>
        <w:t>Elaeis guineensis</w:t>
      </w:r>
      <w:r w:rsidRPr="00FA5744">
        <w:rPr>
          <w:rFonts w:ascii="Times New Roman" w:hAnsi="Times New Roman"/>
          <w:sz w:val="20"/>
          <w:szCs w:val="20"/>
        </w:rPr>
        <w:t xml:space="preserve">) by an aqueous enzymatic process. </w:t>
      </w:r>
      <w:r w:rsidRPr="00FA5744">
        <w:rPr>
          <w:rFonts w:ascii="Times New Roman" w:hAnsi="Times New Roman"/>
          <w:i/>
          <w:sz w:val="20"/>
          <w:szCs w:val="20"/>
        </w:rPr>
        <w:t>Bioresources Technology</w:t>
      </w:r>
      <w:r w:rsidRPr="00FA5744">
        <w:rPr>
          <w:rFonts w:ascii="Times New Roman" w:hAnsi="Times New Roman"/>
          <w:sz w:val="20"/>
          <w:szCs w:val="20"/>
        </w:rPr>
        <w:t>, 129: 575-581.</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Tan, C. H., Ghazali, H. M., Kuntom, A., Tan, C. P. and Ariffin, A. A. (2009). Extraction and physicochemical properties of low free fatty acid crude palm oil. </w:t>
      </w:r>
      <w:r w:rsidRPr="00FA5744">
        <w:rPr>
          <w:rFonts w:ascii="Times New Roman" w:hAnsi="Times New Roman"/>
          <w:i/>
          <w:sz w:val="20"/>
          <w:szCs w:val="20"/>
        </w:rPr>
        <w:t>Food Chemistry</w:t>
      </w:r>
      <w:r w:rsidRPr="00FA5744">
        <w:rPr>
          <w:rFonts w:ascii="Times New Roman" w:hAnsi="Times New Roman"/>
          <w:sz w:val="20"/>
          <w:szCs w:val="20"/>
        </w:rPr>
        <w:t>, 113: 645-650.</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Rosenthal, A., Pyle, D. L. and Niranjan, K. (1996). Aqueous and enzymatic processes for edible oil extraction. </w:t>
      </w:r>
      <w:r w:rsidRPr="00FA5744">
        <w:rPr>
          <w:rFonts w:ascii="Times New Roman" w:hAnsi="Times New Roman"/>
          <w:i/>
          <w:sz w:val="20"/>
          <w:szCs w:val="20"/>
        </w:rPr>
        <w:t>Enzyme Microb. Technol</w:t>
      </w:r>
      <w:r w:rsidRPr="00FA5744">
        <w:rPr>
          <w:rFonts w:ascii="Times New Roman" w:hAnsi="Times New Roman"/>
          <w:sz w:val="20"/>
          <w:szCs w:val="20"/>
        </w:rPr>
        <w:t>., 19 (6): 402–420.</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Deng, Y., Pyle, D. L. and Niranjan, K. (1992). Studies of aqueous enzymatic extraction of oil from rapeseed. </w:t>
      </w:r>
      <w:r w:rsidRPr="00FA5744">
        <w:rPr>
          <w:rFonts w:ascii="Times New Roman" w:hAnsi="Times New Roman"/>
          <w:i/>
          <w:sz w:val="20"/>
          <w:szCs w:val="20"/>
        </w:rPr>
        <w:t>Agri. Eng. Rural Dev. I Conf Proc</w:t>
      </w:r>
      <w:r w:rsidRPr="00FA5744">
        <w:rPr>
          <w:rFonts w:ascii="Times New Roman" w:hAnsi="Times New Roman"/>
          <w:sz w:val="20"/>
          <w:szCs w:val="20"/>
        </w:rPr>
        <w:t>. International Academic Publishers, Beijing 1: 190-195.</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Passos, C. P., Yilmaz, S., Silva, C. M. and Coimbra, M. A. (2008). Enhancement of grape seed oil extraction using a cell wall degrading enzyme cocktail. </w:t>
      </w:r>
      <w:r w:rsidRPr="00FA5744">
        <w:rPr>
          <w:rFonts w:ascii="Times New Roman" w:hAnsi="Times New Roman"/>
          <w:i/>
          <w:sz w:val="20"/>
          <w:szCs w:val="20"/>
        </w:rPr>
        <w:t>Journal of Food Chemistry</w:t>
      </w:r>
      <w:r w:rsidRPr="00FA5744">
        <w:rPr>
          <w:rFonts w:ascii="Times New Roman" w:hAnsi="Times New Roman"/>
          <w:sz w:val="20"/>
          <w:szCs w:val="20"/>
        </w:rPr>
        <w:t>, 115: 48-53.</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lastRenderedPageBreak/>
        <w:t xml:space="preserve">Rovaris, A. A., Balsamo, G. M., Costa, A. C. O., Arisi, A. C. M., Micke, G. A., Piovezan, M., Petkowicz, C. L. O. and Amante, E. R. (2013). Chemical characterization of liquid residues from aqueous enzymatic extraction of soybean oil. </w:t>
      </w:r>
      <w:r w:rsidRPr="00FA5744">
        <w:rPr>
          <w:rFonts w:ascii="Times New Roman" w:hAnsi="Times New Roman"/>
          <w:i/>
          <w:sz w:val="20"/>
          <w:szCs w:val="20"/>
        </w:rPr>
        <w:t>Journal of Food Science and Technology</w:t>
      </w:r>
      <w:r w:rsidRPr="00FA5744">
        <w:rPr>
          <w:rFonts w:ascii="Times New Roman" w:hAnsi="Times New Roman"/>
          <w:sz w:val="20"/>
          <w:szCs w:val="20"/>
        </w:rPr>
        <w:t>, 51: 51-58.</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Soto, C., Chamy, R. and Zuniga, M. E. (2007). Enzymatic hydrolysis and pressing conditions effect on borage oil extraction by cold pressing. </w:t>
      </w:r>
      <w:r w:rsidRPr="00FA5744">
        <w:rPr>
          <w:rFonts w:ascii="Times New Roman" w:hAnsi="Times New Roman"/>
          <w:i/>
          <w:sz w:val="20"/>
          <w:szCs w:val="20"/>
        </w:rPr>
        <w:t>Journal of Food Chemistry</w:t>
      </w:r>
      <w:r w:rsidRPr="00FA5744">
        <w:rPr>
          <w:rFonts w:ascii="Times New Roman" w:hAnsi="Times New Roman"/>
          <w:sz w:val="20"/>
          <w:szCs w:val="20"/>
        </w:rPr>
        <w:t>, 102: 834-840.</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Jiang, L., Hua, D., Wang, Z. and Xu, S. (2010). Aqueous enzymatic extraction of peanut oil and protein hydrolysates. </w:t>
      </w:r>
      <w:r w:rsidRPr="00FA5744">
        <w:rPr>
          <w:rFonts w:ascii="Times New Roman" w:hAnsi="Times New Roman"/>
          <w:i/>
          <w:sz w:val="20"/>
          <w:szCs w:val="20"/>
        </w:rPr>
        <w:t>Journal of Food and Bioproducts Processing</w:t>
      </w:r>
      <w:r w:rsidRPr="00FA5744">
        <w:rPr>
          <w:rFonts w:ascii="Times New Roman" w:hAnsi="Times New Roman"/>
          <w:sz w:val="20"/>
          <w:szCs w:val="20"/>
        </w:rPr>
        <w:t>, 88: 233-238.</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Aliakbarian, B., Faveri, D. D., Converti, A. and Perego, P. (2008). Optimisation of olive oil extraction by means of enzyme processing aids using response surface methodology. </w:t>
      </w:r>
      <w:r w:rsidRPr="00FA5744">
        <w:rPr>
          <w:rFonts w:ascii="Times New Roman" w:hAnsi="Times New Roman"/>
          <w:i/>
          <w:sz w:val="20"/>
          <w:szCs w:val="20"/>
        </w:rPr>
        <w:t>Biochemical Engineering Journal</w:t>
      </w:r>
      <w:r w:rsidRPr="00FA5744">
        <w:rPr>
          <w:rFonts w:ascii="Times New Roman" w:hAnsi="Times New Roman"/>
          <w:sz w:val="20"/>
          <w:szCs w:val="20"/>
        </w:rPr>
        <w:t>, 42: 34-40.</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Najafian, L., Ghodsvali, A., Khodaparast, M. H. H. and Diosady, L. L. (2009). Aqueous extraction of virgin olive oil using industrial enzymes. </w:t>
      </w:r>
      <w:r w:rsidRPr="00FA5744">
        <w:rPr>
          <w:rFonts w:ascii="Times New Roman" w:hAnsi="Times New Roman"/>
          <w:i/>
          <w:sz w:val="20"/>
          <w:szCs w:val="20"/>
        </w:rPr>
        <w:t>Journal of Food Research International</w:t>
      </w:r>
      <w:r w:rsidRPr="00FA5744">
        <w:rPr>
          <w:rFonts w:ascii="Times New Roman" w:hAnsi="Times New Roman"/>
          <w:sz w:val="20"/>
          <w:szCs w:val="20"/>
        </w:rPr>
        <w:t>, 42: 171-175.</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Barrios, V. A., Olmos, D. A., Noyola, R. A. and Lopez-Munguia, C. A. (1990). Optimization of an enzymatic process for coconut oil extraction. </w:t>
      </w:r>
      <w:r w:rsidRPr="00FA5744">
        <w:rPr>
          <w:rFonts w:ascii="Times New Roman" w:hAnsi="Times New Roman"/>
          <w:i/>
          <w:sz w:val="20"/>
          <w:szCs w:val="20"/>
        </w:rPr>
        <w:t>Oleagineux</w:t>
      </w:r>
      <w:r w:rsidRPr="00FA5744">
        <w:rPr>
          <w:rFonts w:ascii="Times New Roman" w:hAnsi="Times New Roman"/>
          <w:sz w:val="20"/>
          <w:szCs w:val="20"/>
        </w:rPr>
        <w:t>, 45 (1): 35-42.</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McGlone, O. C., Lopez-Munguia, C. A. and Carter, J. V. (2006). Coconut oil extraction by a new enzymatic process. </w:t>
      </w:r>
      <w:r w:rsidRPr="00FA5744">
        <w:rPr>
          <w:rFonts w:ascii="Times New Roman" w:hAnsi="Times New Roman"/>
          <w:i/>
          <w:sz w:val="20"/>
          <w:szCs w:val="20"/>
        </w:rPr>
        <w:t>Journal of Food Science</w:t>
      </w:r>
      <w:r w:rsidRPr="00FA5744">
        <w:rPr>
          <w:rFonts w:ascii="Times New Roman" w:hAnsi="Times New Roman"/>
          <w:sz w:val="20"/>
          <w:szCs w:val="20"/>
        </w:rPr>
        <w:t>, 51 (3): 695-697.</w:t>
      </w:r>
    </w:p>
    <w:p w:rsidR="00605936" w:rsidRPr="00FA5744" w:rsidRDefault="00605936" w:rsidP="00605936">
      <w:pPr>
        <w:pStyle w:val="ListParagraph"/>
        <w:numPr>
          <w:ilvl w:val="0"/>
          <w:numId w:val="2"/>
        </w:numPr>
        <w:spacing w:after="0" w:line="240" w:lineRule="auto"/>
        <w:jc w:val="both"/>
        <w:rPr>
          <w:rFonts w:ascii="Times New Roman" w:hAnsi="Times New Roman"/>
          <w:sz w:val="20"/>
          <w:szCs w:val="20"/>
        </w:rPr>
      </w:pPr>
      <w:r w:rsidRPr="00FA5744">
        <w:rPr>
          <w:rFonts w:ascii="Times New Roman" w:hAnsi="Times New Roman"/>
          <w:sz w:val="20"/>
          <w:szCs w:val="20"/>
        </w:rPr>
        <w:t xml:space="preserve">Perez, E.E, Fernadez, M.B., Nolasco, S. M. and Crapiste, G. H. (2013). Effect of pectinase on the oil solvent extraction from different genotypes of sunflower (Helianthus annuus L.) </w:t>
      </w:r>
      <w:r w:rsidRPr="00FA5744">
        <w:rPr>
          <w:rFonts w:ascii="Times New Roman" w:hAnsi="Times New Roman"/>
          <w:i/>
          <w:sz w:val="20"/>
          <w:szCs w:val="20"/>
        </w:rPr>
        <w:t>Journal of Food Engineering</w:t>
      </w:r>
      <w:r w:rsidRPr="00FA5744">
        <w:rPr>
          <w:rFonts w:ascii="Times New Roman" w:hAnsi="Times New Roman"/>
          <w:sz w:val="20"/>
          <w:szCs w:val="20"/>
        </w:rPr>
        <w:t>, 117: 393-398.</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Sineiro, J., Dominguez, H., Nunez, M. J. and Lema, J. M. (1997). Optimization of the enzymatic treatment during aqueous oil extraction from sunflower seed. </w:t>
      </w:r>
      <w:r w:rsidRPr="00FA5744">
        <w:rPr>
          <w:rFonts w:ascii="Times New Roman" w:hAnsi="Times New Roman"/>
          <w:i/>
          <w:sz w:val="20"/>
          <w:szCs w:val="20"/>
        </w:rPr>
        <w:t>Journal of Food Chemistry</w:t>
      </w:r>
      <w:r w:rsidRPr="00FA5744">
        <w:rPr>
          <w:rFonts w:ascii="Times New Roman" w:hAnsi="Times New Roman"/>
          <w:sz w:val="20"/>
          <w:szCs w:val="20"/>
        </w:rPr>
        <w:t>, 61 (4): 467-474.</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 xml:space="preserve">Cheah, S. C., Augustin, M. A. and Ooi, L C. L. (1990). Enzymatic extraction of palm oil. </w:t>
      </w:r>
      <w:r w:rsidRPr="00FA5744">
        <w:rPr>
          <w:rFonts w:ascii="Times New Roman" w:hAnsi="Times New Roman"/>
          <w:i/>
          <w:sz w:val="20"/>
          <w:szCs w:val="20"/>
        </w:rPr>
        <w:t>Palm Oil Res. Bull. Malaysia</w:t>
      </w:r>
      <w:r w:rsidRPr="00FA5744">
        <w:rPr>
          <w:rFonts w:ascii="Times New Roman" w:hAnsi="Times New Roman"/>
          <w:sz w:val="20"/>
          <w:szCs w:val="20"/>
        </w:rPr>
        <w:t xml:space="preserve"> 20: 30-36. </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sz w:val="20"/>
          <w:szCs w:val="20"/>
        </w:rPr>
        <w:t>Rathi, C. L., Pradhan, S., Javvadi, S. and Wani, A. (2012). An enzyme composition and process for extracting oil from palm oil fruits. WO2012011130 A3.</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Bradford, M. M. (1976). A Rapid and Sensitive Method for the Quantitation of Microgram Quantities of Protein Utilizing the Principle of Protein-Dye Binding.  </w:t>
      </w:r>
      <w:r w:rsidRPr="00FA5744">
        <w:rPr>
          <w:rFonts w:ascii="Times New Roman" w:hAnsi="Times New Roman"/>
          <w:i/>
          <w:noProof/>
          <w:sz w:val="20"/>
          <w:szCs w:val="20"/>
        </w:rPr>
        <w:t>Analytical Biochemistry</w:t>
      </w:r>
      <w:r w:rsidRPr="00FA5744">
        <w:rPr>
          <w:rFonts w:ascii="Times New Roman" w:hAnsi="Times New Roman"/>
          <w:noProof/>
          <w:sz w:val="20"/>
          <w:szCs w:val="20"/>
        </w:rPr>
        <w:t>, 72 (1–2): 248-254.</w:t>
      </w:r>
    </w:p>
    <w:p w:rsidR="00605936" w:rsidRPr="00FA5744" w:rsidRDefault="00605936" w:rsidP="00605936">
      <w:pPr>
        <w:pStyle w:val="ListParagraph"/>
        <w:numPr>
          <w:ilvl w:val="0"/>
          <w:numId w:val="2"/>
        </w:numPr>
        <w:spacing w:after="0" w:line="240" w:lineRule="auto"/>
        <w:jc w:val="both"/>
        <w:rPr>
          <w:rFonts w:ascii="Times New Roman" w:hAnsi="Times New Roman"/>
          <w:bCs/>
          <w:sz w:val="20"/>
          <w:szCs w:val="20"/>
          <w:lang w:val="en-MY"/>
        </w:rPr>
      </w:pPr>
      <w:r w:rsidRPr="00FA5744">
        <w:rPr>
          <w:rFonts w:ascii="Times New Roman" w:hAnsi="Times New Roman"/>
          <w:noProof/>
          <w:sz w:val="20"/>
          <w:szCs w:val="20"/>
        </w:rPr>
        <w:t>Sluiter, A., Hames, B., Ruiz, R., Scarlata, C., Sluiter, J., Templeton, D. and Crocker, D. (2011). Determination of Structural Carbohydrates and Lignin in Biomass.  Golden, CO:U.S. Department of Energy National Renewable Energy Laboratory.</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Yoshida, M., Ichinose, H., Liu, Y., Kaneko, S., Uchida, S., and Kawarada, K. (2008). Effect of cellulose crystallinity, hemicellulose and lignin on the enzymatic hydrolysis of </w:t>
      </w:r>
      <w:r w:rsidRPr="00FA5744">
        <w:rPr>
          <w:rFonts w:ascii="Times New Roman" w:hAnsi="Times New Roman"/>
          <w:i/>
          <w:noProof/>
          <w:sz w:val="20"/>
          <w:szCs w:val="20"/>
        </w:rPr>
        <w:t>Miscanthus</w:t>
      </w:r>
      <w:r w:rsidRPr="00FA5744">
        <w:rPr>
          <w:rFonts w:ascii="Times New Roman" w:hAnsi="Times New Roman"/>
          <w:noProof/>
          <w:sz w:val="20"/>
          <w:szCs w:val="20"/>
        </w:rPr>
        <w:t xml:space="preserve"> sinensis to monosaccharides. </w:t>
      </w:r>
      <w:r w:rsidRPr="00FA5744">
        <w:rPr>
          <w:rFonts w:ascii="Times New Roman" w:hAnsi="Times New Roman"/>
          <w:i/>
          <w:noProof/>
          <w:sz w:val="20"/>
          <w:szCs w:val="20"/>
        </w:rPr>
        <w:t>Biosci. Biotechnol. Biochem</w:t>
      </w:r>
      <w:r w:rsidRPr="00FA5744">
        <w:rPr>
          <w:rFonts w:ascii="Times New Roman" w:hAnsi="Times New Roman"/>
          <w:noProof/>
          <w:sz w:val="20"/>
          <w:szCs w:val="20"/>
        </w:rPr>
        <w:t>., 72 (3): 805-10.</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Glauet, A. M. (1980). Fixation, Dehydration and Embedding of Biology Specimens, in Practical methods in electron microscopy, A M Glauet, ed (North-Holland, Amsterdam).</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Lamsal, B. P., Murphy, P. A., and Johnson, L. A. (2006). Flaking and extrusion as mechanical treatments for enzyme-assisted aqueous extraction of oil from soybeans. </w:t>
      </w:r>
      <w:r w:rsidRPr="00FA5744">
        <w:rPr>
          <w:rFonts w:ascii="Times New Roman" w:hAnsi="Times New Roman"/>
          <w:i/>
          <w:noProof/>
          <w:sz w:val="20"/>
          <w:szCs w:val="20"/>
        </w:rPr>
        <w:t>J.Am. Oil Chem. Soc</w:t>
      </w:r>
      <w:r w:rsidRPr="00FA5744">
        <w:rPr>
          <w:rFonts w:ascii="Times New Roman" w:hAnsi="Times New Roman"/>
          <w:noProof/>
          <w:sz w:val="20"/>
          <w:szCs w:val="20"/>
        </w:rPr>
        <w:t>., 83 (11): 973-979.</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Ricochon, G. and Muniglia, L. 2010. Influence of enzymes on the oil extraction processes in aqueous media. </w:t>
      </w:r>
      <w:r w:rsidRPr="00FA5744">
        <w:rPr>
          <w:rFonts w:ascii="Times New Roman" w:hAnsi="Times New Roman"/>
          <w:i/>
          <w:noProof/>
          <w:sz w:val="20"/>
          <w:szCs w:val="20"/>
        </w:rPr>
        <w:t>Journal of Technology-Innovation</w:t>
      </w:r>
      <w:r w:rsidRPr="00FA5744">
        <w:rPr>
          <w:rFonts w:ascii="Times New Roman" w:hAnsi="Times New Roman"/>
          <w:noProof/>
          <w:sz w:val="20"/>
          <w:szCs w:val="20"/>
        </w:rPr>
        <w:t>, 17(6): 356-359.</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Li, J., Zu, Y. G., Luo, M., Gu, C. B., Zhao, C. J., Efferth, T. and Fu, Y. J. (2012). Aqueous enzymatic process assisted by microwave extraction of oil from yellow horn (</w:t>
      </w:r>
      <w:r w:rsidRPr="00FA5744">
        <w:rPr>
          <w:rFonts w:ascii="Times New Roman" w:hAnsi="Times New Roman"/>
          <w:i/>
          <w:noProof/>
          <w:sz w:val="20"/>
          <w:szCs w:val="20"/>
        </w:rPr>
        <w:t>Xanthoceras sorbifolia Bunge</w:t>
      </w:r>
      <w:r w:rsidRPr="00FA5744">
        <w:rPr>
          <w:rFonts w:ascii="Times New Roman" w:hAnsi="Times New Roman"/>
          <w:noProof/>
          <w:sz w:val="20"/>
          <w:szCs w:val="20"/>
        </w:rPr>
        <w:t xml:space="preserve">.) seed kernels and is quality evaluation. </w:t>
      </w:r>
      <w:r w:rsidRPr="00FA5744">
        <w:rPr>
          <w:rFonts w:ascii="Times New Roman" w:hAnsi="Times New Roman"/>
          <w:i/>
          <w:noProof/>
          <w:sz w:val="20"/>
          <w:szCs w:val="20"/>
        </w:rPr>
        <w:t>Journal of Food Chemistry</w:t>
      </w:r>
      <w:r w:rsidRPr="00FA5744">
        <w:rPr>
          <w:rFonts w:ascii="Times New Roman" w:hAnsi="Times New Roman"/>
          <w:noProof/>
          <w:sz w:val="20"/>
          <w:szCs w:val="20"/>
        </w:rPr>
        <w:t>, 138: 2152-2158.</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Ho, L.S., Nair, A.,Yusof, H.M., Kulaveerasingam, H.and Jangi, M.S. (2014). Morphometry of Lipid Bodies in Embryo, Kernel and Mesocarp of Oil Palm: Its Relationship to Yield. </w:t>
      </w:r>
      <w:r w:rsidRPr="00FA5744">
        <w:rPr>
          <w:rFonts w:ascii="Times New Roman" w:hAnsi="Times New Roman"/>
          <w:i/>
          <w:noProof/>
          <w:sz w:val="20"/>
          <w:szCs w:val="20"/>
        </w:rPr>
        <w:t>American Journal of Plant Sciences</w:t>
      </w:r>
      <w:r w:rsidRPr="00FA5744">
        <w:rPr>
          <w:rFonts w:ascii="Times New Roman" w:hAnsi="Times New Roman"/>
          <w:noProof/>
          <w:sz w:val="20"/>
          <w:szCs w:val="20"/>
        </w:rPr>
        <w:t>, 5: 1163- 1173.</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Tzen, J.T.C. (2012) Integral Proteins in Plant Oil Bodies. </w:t>
      </w:r>
      <w:r w:rsidRPr="00FA5744">
        <w:rPr>
          <w:rFonts w:ascii="Times New Roman" w:hAnsi="Times New Roman"/>
          <w:i/>
          <w:noProof/>
          <w:sz w:val="20"/>
          <w:szCs w:val="20"/>
        </w:rPr>
        <w:t>ISRN Botany</w:t>
      </w:r>
      <w:r w:rsidRPr="00FA5744">
        <w:rPr>
          <w:rFonts w:ascii="Times New Roman" w:hAnsi="Times New Roman"/>
          <w:noProof/>
          <w:sz w:val="20"/>
          <w:szCs w:val="20"/>
        </w:rPr>
        <w:t>, 2012: 16.</w:t>
      </w:r>
    </w:p>
    <w:p w:rsidR="00605936" w:rsidRPr="00FA5744" w:rsidRDefault="00605936" w:rsidP="00605936">
      <w:pPr>
        <w:pStyle w:val="ListParagraph"/>
        <w:numPr>
          <w:ilvl w:val="0"/>
          <w:numId w:val="2"/>
        </w:numPr>
        <w:spacing w:after="0" w:line="240" w:lineRule="auto"/>
        <w:jc w:val="both"/>
        <w:rPr>
          <w:rFonts w:ascii="Times New Roman" w:hAnsi="Times New Roman"/>
          <w:noProof/>
          <w:sz w:val="20"/>
          <w:szCs w:val="20"/>
        </w:rPr>
      </w:pPr>
      <w:r w:rsidRPr="00FA5744">
        <w:rPr>
          <w:rFonts w:ascii="Times New Roman" w:hAnsi="Times New Roman"/>
          <w:noProof/>
          <w:sz w:val="20"/>
          <w:szCs w:val="20"/>
        </w:rPr>
        <w:t xml:space="preserve">Owolarafe, O. K., and Faborode, M. O. (2007). Micro-structural characterization of palm fruit at sterilization and digestion stages in relation to oil expression. </w:t>
      </w:r>
      <w:r w:rsidRPr="00FA5744">
        <w:rPr>
          <w:rFonts w:ascii="Times New Roman" w:hAnsi="Times New Roman"/>
          <w:i/>
          <w:noProof/>
          <w:sz w:val="20"/>
          <w:szCs w:val="20"/>
        </w:rPr>
        <w:t>Journal of Food Engineering</w:t>
      </w:r>
      <w:r w:rsidRPr="00FA5744">
        <w:rPr>
          <w:rFonts w:ascii="Times New Roman" w:hAnsi="Times New Roman"/>
          <w:noProof/>
          <w:sz w:val="20"/>
          <w:szCs w:val="20"/>
        </w:rPr>
        <w:t>, 85: 598-605.</w:t>
      </w:r>
    </w:p>
    <w:p w:rsidR="00605936" w:rsidRPr="00FA5744" w:rsidRDefault="00605936" w:rsidP="00605936">
      <w:pPr>
        <w:pStyle w:val="ListParagraph"/>
        <w:numPr>
          <w:ilvl w:val="0"/>
          <w:numId w:val="2"/>
        </w:numPr>
        <w:spacing w:after="0" w:line="240" w:lineRule="auto"/>
        <w:jc w:val="both"/>
        <w:rPr>
          <w:rFonts w:ascii="Times New Roman" w:hAnsi="Times New Roman"/>
          <w:sz w:val="20"/>
          <w:szCs w:val="20"/>
        </w:rPr>
      </w:pPr>
      <w:r w:rsidRPr="00FA5744">
        <w:rPr>
          <w:rFonts w:ascii="Times New Roman" w:hAnsi="Times New Roman"/>
          <w:noProof/>
          <w:sz w:val="20"/>
          <w:szCs w:val="20"/>
        </w:rPr>
        <w:t xml:space="preserve">Wi, S. G., Singh, A. P., Lee, K. H., and Kim, Y. S. (2005). The pattern of distribution of pectin, peroxidase and Lignin in the Middle Lamella of Secondary xylem fibres in Alfalfa (Medicago sativa). </w:t>
      </w:r>
      <w:r w:rsidRPr="00FA5744">
        <w:rPr>
          <w:rFonts w:ascii="Times New Roman" w:hAnsi="Times New Roman"/>
          <w:i/>
          <w:noProof/>
          <w:sz w:val="20"/>
          <w:szCs w:val="20"/>
        </w:rPr>
        <w:t>Annals of Botany</w:t>
      </w:r>
      <w:r w:rsidRPr="00FA5744">
        <w:rPr>
          <w:rFonts w:ascii="Times New Roman" w:hAnsi="Times New Roman"/>
          <w:noProof/>
          <w:sz w:val="20"/>
          <w:szCs w:val="20"/>
        </w:rPr>
        <w:t>, 95: 863-868.</w:t>
      </w:r>
      <w:r w:rsidRPr="00FA5744">
        <w:rPr>
          <w:rFonts w:ascii="Times New Roman" w:hAnsi="Times New Roman"/>
          <w:noProof/>
          <w:lang w:bidi="ar-SA"/>
        </w:rPr>
        <w:t xml:space="preserve"> </w:t>
      </w:r>
    </w:p>
    <w:sectPr w:rsidR="00605936" w:rsidRPr="00FA5744" w:rsidSect="00B43CBE">
      <w:headerReference w:type="even" r:id="rId22"/>
      <w:headerReference w:type="default" r:id="rId23"/>
      <w:footerReference w:type="even" r:id="rId24"/>
      <w:footerReference w:type="default" r:id="rId25"/>
      <w:pgSz w:w="12240" w:h="15840" w:code="1"/>
      <w:pgMar w:top="1800" w:right="1469" w:bottom="1699" w:left="1440" w:header="706" w:footer="706" w:gutter="0"/>
      <w:pgNumType w:start="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42" w:rsidRDefault="000C2942" w:rsidP="00FB4C59">
      <w:pPr>
        <w:spacing w:after="0" w:line="240" w:lineRule="auto"/>
      </w:pPr>
      <w:r>
        <w:separator/>
      </w:r>
    </w:p>
  </w:endnote>
  <w:endnote w:type="continuationSeparator" w:id="0">
    <w:p w:rsidR="000C2942" w:rsidRDefault="000C294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136AC1" w:rsidRDefault="00A14DB9" w:rsidP="008C77F2">
    <w:pPr>
      <w:pStyle w:val="Footer"/>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AE6038">
      <w:rPr>
        <w:rFonts w:ascii="Times New Roman" w:hAnsi="Times New Roman"/>
        <w:noProof/>
      </w:rPr>
      <w:t>86</w:t>
    </w:r>
    <w:r w:rsidRPr="00A14DB9">
      <w:rPr>
        <w:rFonts w:ascii="Times New Roman" w:hAnsi="Times New Roman"/>
      </w:rPr>
      <w:fldChar w:fldCharType="end"/>
    </w:r>
  </w:p>
  <w:p w:rsidR="008C77F2" w:rsidRPr="008C77F2" w:rsidRDefault="008C77F2">
    <w:pPr>
      <w:pStyle w:val="Footer"/>
      <w:rPr>
        <w:rFonts w:ascii="Times New Roman" w:hAnsi="Times New Roman"/>
        <w:lang w:val="en-US"/>
      </w:rPr>
    </w:pP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B75BF6" w:rsidRDefault="00A14DB9" w:rsidP="008C77F2">
    <w:pPr>
      <w:pStyle w:val="Footer"/>
      <w:jc w:val="right"/>
      <w:rPr>
        <w:rFonts w:ascii="Times New Roman" w:hAnsi="Times New Roman"/>
        <w:lang w:val="en-US"/>
      </w:rPr>
    </w:pPr>
    <w:r w:rsidRPr="00A14DB9">
      <w:rPr>
        <w:rFonts w:ascii="Times New Roman" w:hAnsi="Times New Roman"/>
      </w:rPr>
      <w:fldChar w:fldCharType="begin"/>
    </w:r>
    <w:r w:rsidRPr="00A14DB9">
      <w:rPr>
        <w:rFonts w:ascii="Times New Roman" w:hAnsi="Times New Roman"/>
      </w:rPr>
      <w:instrText xml:space="preserve"> PAGE   \* MERGEFORMAT </w:instrText>
    </w:r>
    <w:r w:rsidRPr="00A14DB9">
      <w:rPr>
        <w:rFonts w:ascii="Times New Roman" w:hAnsi="Times New Roman"/>
      </w:rPr>
      <w:fldChar w:fldCharType="separate"/>
    </w:r>
    <w:r w:rsidR="00AE6038">
      <w:rPr>
        <w:rFonts w:ascii="Times New Roman" w:hAnsi="Times New Roman"/>
        <w:noProof/>
      </w:rPr>
      <w:t>87</w:t>
    </w:r>
    <w:r w:rsidRPr="00A14DB9">
      <w:rPr>
        <w:rFonts w:ascii="Times New Roman" w:hAnsi="Times New Roman"/>
      </w:rPr>
      <w:fldChar w:fldCharType="end"/>
    </w:r>
  </w:p>
  <w:p w:rsidR="008C77F2" w:rsidRPr="008C77F2" w:rsidRDefault="008C77F2">
    <w:pPr>
      <w:pStyle w:val="Footer"/>
      <w:jc w:val="right"/>
      <w:rPr>
        <w:rFonts w:ascii="Times New Roman" w:hAnsi="Times New Roman"/>
        <w:lang w:val="en-US"/>
      </w:rPr>
    </w:pPr>
  </w:p>
  <w:p w:rsidR="00D75B35" w:rsidRDefault="00D75B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42" w:rsidRDefault="000C2942" w:rsidP="00FB4C59">
      <w:pPr>
        <w:spacing w:after="0" w:line="240" w:lineRule="auto"/>
      </w:pPr>
      <w:r>
        <w:separator/>
      </w:r>
    </w:p>
  </w:footnote>
  <w:footnote w:type="continuationSeparator" w:id="0">
    <w:p w:rsidR="000C2942" w:rsidRDefault="000C2942"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936" w:rsidRPr="00605936" w:rsidRDefault="00605936" w:rsidP="00605936">
    <w:pPr>
      <w:spacing w:after="0" w:line="240" w:lineRule="auto"/>
      <w:ind w:left="1980" w:hanging="1980"/>
      <w:rPr>
        <w:rFonts w:ascii="Times New Roman" w:hAnsi="Times New Roman"/>
        <w:bCs/>
        <w:sz w:val="20"/>
        <w:szCs w:val="20"/>
        <w:lang w:eastAsia="en-GB"/>
      </w:rPr>
    </w:pPr>
    <w:r w:rsidRPr="00605936">
      <w:rPr>
        <w:rFonts w:ascii="Times New Roman" w:hAnsi="Times New Roman"/>
        <w:sz w:val="20"/>
        <w:szCs w:val="20"/>
      </w:rPr>
      <w:t>Silvamany &amp; Jamaliah</w:t>
    </w:r>
    <w:r w:rsidR="00A14DB9" w:rsidRPr="00605936">
      <w:rPr>
        <w:rFonts w:ascii="Times New Roman" w:hAnsi="Times New Roman"/>
        <w:sz w:val="20"/>
        <w:szCs w:val="20"/>
      </w:rPr>
      <w:t xml:space="preserve">:  </w:t>
    </w:r>
    <w:r w:rsidRPr="00605936">
      <w:rPr>
        <w:rFonts w:ascii="Times New Roman" w:hAnsi="Times New Roman"/>
        <w:bCs/>
        <w:sz w:val="20"/>
        <w:szCs w:val="20"/>
        <w:lang w:eastAsia="en-GB"/>
      </w:rPr>
      <w:t>ENHANCEMENT OF PALM OIL EXTRACTION USING CELL WALL DEGRADING ENZYME FORMULATION</w:t>
    </w:r>
  </w:p>
  <w:p w:rsidR="00A14DB9" w:rsidRPr="008C77F2" w:rsidRDefault="00A14DB9">
    <w:pPr>
      <w:pStyle w:val="Header"/>
      <w:rPr>
        <w:rFonts w:ascii="Times New Roman" w:hAnsi="Times New Roman"/>
        <w:lang w:val="en-US"/>
      </w:rPr>
    </w:pP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7F2" w:rsidRPr="00605936" w:rsidRDefault="00D75B35" w:rsidP="008C77F2">
    <w:pPr>
      <w:pStyle w:val="Header"/>
      <w:jc w:val="right"/>
      <w:rPr>
        <w:rFonts w:ascii="Times New Roman" w:hAnsi="Times New Roman"/>
        <w:i/>
        <w:lang w:val="en-US"/>
      </w:rPr>
    </w:pPr>
    <w:r w:rsidRPr="00D75B35">
      <w:rPr>
        <w:rFonts w:ascii="Times New Roman" w:hAnsi="Times New Roman"/>
        <w:i/>
      </w:rPr>
      <w:t xml:space="preserve">Malaysian Journal of </w:t>
    </w:r>
    <w:r w:rsidR="00BC3ED2">
      <w:rPr>
        <w:rFonts w:ascii="Times New Roman" w:hAnsi="Times New Roman"/>
        <w:i/>
      </w:rPr>
      <w:t>Analytical Sciences, Vol 1</w:t>
    </w:r>
    <w:r w:rsidR="00D452EB">
      <w:rPr>
        <w:rFonts w:ascii="Times New Roman" w:hAnsi="Times New Roman"/>
        <w:i/>
        <w:lang w:val="en-US"/>
      </w:rPr>
      <w:t>9</w:t>
    </w:r>
    <w:r w:rsidR="00D452EB">
      <w:rPr>
        <w:rFonts w:ascii="Times New Roman" w:hAnsi="Times New Roman"/>
        <w:i/>
      </w:rPr>
      <w:t xml:space="preserve"> </w:t>
    </w:r>
    <w:r w:rsidR="00AE6038">
      <w:rPr>
        <w:rFonts w:ascii="Times New Roman" w:hAnsi="Times New Roman"/>
        <w:i/>
        <w:lang w:val="en-US"/>
      </w:rPr>
      <w:t>No 1</w:t>
    </w:r>
    <w:r w:rsidR="00012278">
      <w:rPr>
        <w:rFonts w:ascii="Times New Roman" w:hAnsi="Times New Roman"/>
        <w:i/>
      </w:rPr>
      <w:t xml:space="preserve"> (201</w:t>
    </w:r>
    <w:r w:rsidR="00D452EB">
      <w:rPr>
        <w:rFonts w:ascii="Times New Roman" w:hAnsi="Times New Roman"/>
        <w:i/>
        <w:lang w:val="en-US"/>
      </w:rPr>
      <w:t>5</w:t>
    </w:r>
    <w:r w:rsidRPr="00D75B35">
      <w:rPr>
        <w:rFonts w:ascii="Times New Roman" w:hAnsi="Times New Roman"/>
        <w:i/>
      </w:rPr>
      <w:t xml:space="preserve">): </w:t>
    </w:r>
    <w:r w:rsidR="00FA5744">
      <w:rPr>
        <w:rFonts w:ascii="Times New Roman" w:hAnsi="Times New Roman"/>
        <w:i/>
        <w:lang w:val="en-US"/>
      </w:rPr>
      <w:t>77 - 87</w:t>
    </w:r>
  </w:p>
  <w:p w:rsidR="008C77F2" w:rsidRPr="008C77F2" w:rsidRDefault="008C77F2" w:rsidP="00D75B35">
    <w:pPr>
      <w:pStyle w:val="Header"/>
      <w:jc w:val="right"/>
      <w:rPr>
        <w:rFonts w:ascii="Times New Roman" w:hAnsi="Times New Roman"/>
        <w:i/>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D61D4"/>
    <w:multiLevelType w:val="hybridMultilevel"/>
    <w:tmpl w:val="8988AB0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100A2"/>
    <w:rsid w:val="00012278"/>
    <w:rsid w:val="000C2942"/>
    <w:rsid w:val="000F4FCC"/>
    <w:rsid w:val="00117BCD"/>
    <w:rsid w:val="00136AC1"/>
    <w:rsid w:val="001B35D1"/>
    <w:rsid w:val="001D035A"/>
    <w:rsid w:val="001E6B6A"/>
    <w:rsid w:val="00295A67"/>
    <w:rsid w:val="002A28D7"/>
    <w:rsid w:val="002B188F"/>
    <w:rsid w:val="002F2505"/>
    <w:rsid w:val="00317C2D"/>
    <w:rsid w:val="00330EFD"/>
    <w:rsid w:val="00361BAF"/>
    <w:rsid w:val="003D585B"/>
    <w:rsid w:val="003E7DA6"/>
    <w:rsid w:val="00461C5C"/>
    <w:rsid w:val="004D5A46"/>
    <w:rsid w:val="005018DF"/>
    <w:rsid w:val="00522681"/>
    <w:rsid w:val="005367DB"/>
    <w:rsid w:val="00544B69"/>
    <w:rsid w:val="00592FC6"/>
    <w:rsid w:val="005A44EC"/>
    <w:rsid w:val="005E552B"/>
    <w:rsid w:val="00605936"/>
    <w:rsid w:val="006768E9"/>
    <w:rsid w:val="006B1068"/>
    <w:rsid w:val="006C64F5"/>
    <w:rsid w:val="006C780C"/>
    <w:rsid w:val="006D0052"/>
    <w:rsid w:val="006D695E"/>
    <w:rsid w:val="00725A6A"/>
    <w:rsid w:val="00762D11"/>
    <w:rsid w:val="00802DCC"/>
    <w:rsid w:val="00805D1F"/>
    <w:rsid w:val="0082181A"/>
    <w:rsid w:val="00822688"/>
    <w:rsid w:val="00862958"/>
    <w:rsid w:val="008B1EAF"/>
    <w:rsid w:val="008B3A1F"/>
    <w:rsid w:val="008B470E"/>
    <w:rsid w:val="008C77F2"/>
    <w:rsid w:val="008E5BBF"/>
    <w:rsid w:val="009B140D"/>
    <w:rsid w:val="00A14DB9"/>
    <w:rsid w:val="00A42874"/>
    <w:rsid w:val="00A43654"/>
    <w:rsid w:val="00A4762A"/>
    <w:rsid w:val="00AE6038"/>
    <w:rsid w:val="00B1121C"/>
    <w:rsid w:val="00B2639F"/>
    <w:rsid w:val="00B2770A"/>
    <w:rsid w:val="00B314AD"/>
    <w:rsid w:val="00B43CBE"/>
    <w:rsid w:val="00BB58AF"/>
    <w:rsid w:val="00BC3ED2"/>
    <w:rsid w:val="00BF0954"/>
    <w:rsid w:val="00C31E76"/>
    <w:rsid w:val="00C43D22"/>
    <w:rsid w:val="00C5417D"/>
    <w:rsid w:val="00CA513F"/>
    <w:rsid w:val="00D4023F"/>
    <w:rsid w:val="00D452EB"/>
    <w:rsid w:val="00D75B35"/>
    <w:rsid w:val="00D878E4"/>
    <w:rsid w:val="00D9792A"/>
    <w:rsid w:val="00DD7F5B"/>
    <w:rsid w:val="00E66197"/>
    <w:rsid w:val="00F24A99"/>
    <w:rsid w:val="00F31093"/>
    <w:rsid w:val="00F50BDF"/>
    <w:rsid w:val="00F50C81"/>
    <w:rsid w:val="00F97683"/>
    <w:rsid w:val="00FA5744"/>
    <w:rsid w:val="00FB4C59"/>
    <w:rsid w:val="00FD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B43CBE"/>
  </w:style>
  <w:style w:type="table" w:styleId="LightShading">
    <w:name w:val="Light Shading"/>
    <w:basedOn w:val="TableNormal"/>
    <w:uiPriority w:val="60"/>
    <w:rsid w:val="00592F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92FC6"/>
    <w:pPr>
      <w:spacing w:line="240" w:lineRule="auto"/>
    </w:pPr>
    <w:rPr>
      <w:rFonts w:asciiTheme="minorHAnsi" w:eastAsiaTheme="minorHAnsi" w:hAnsiTheme="minorHAnsi" w:cstheme="minorBidi"/>
      <w:b/>
      <w:bCs/>
      <w:color w:val="4F81BD" w:themeColor="accent1"/>
      <w:sz w:val="18"/>
      <w:szCs w:val="18"/>
      <w:lang w:bidi="ar-SA"/>
    </w:rPr>
  </w:style>
  <w:style w:type="table" w:styleId="TableGrid">
    <w:name w:val="Table Grid"/>
    <w:basedOn w:val="TableNormal"/>
    <w:uiPriority w:val="59"/>
    <w:rsid w:val="004D5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apple-converted-space">
    <w:name w:val="apple-converted-space"/>
    <w:basedOn w:val="DefaultParagraphFont"/>
    <w:rsid w:val="00B43CBE"/>
  </w:style>
  <w:style w:type="table" w:styleId="LightShading">
    <w:name w:val="Light Shading"/>
    <w:basedOn w:val="TableNormal"/>
    <w:uiPriority w:val="60"/>
    <w:rsid w:val="00592F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592FC6"/>
    <w:pPr>
      <w:spacing w:line="240" w:lineRule="auto"/>
    </w:pPr>
    <w:rPr>
      <w:rFonts w:asciiTheme="minorHAnsi" w:eastAsiaTheme="minorHAnsi" w:hAnsiTheme="minorHAnsi" w:cstheme="minorBidi"/>
      <w:b/>
      <w:bCs/>
      <w:color w:val="4F81BD" w:themeColor="accent1"/>
      <w:sz w:val="18"/>
      <w:szCs w:val="18"/>
      <w:lang w:bidi="ar-SA"/>
    </w:rPr>
  </w:style>
  <w:style w:type="table" w:styleId="TableGrid">
    <w:name w:val="Table Grid"/>
    <w:basedOn w:val="TableNormal"/>
    <w:uiPriority w:val="59"/>
    <w:rsid w:val="004D5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1"/>
          <c:tx>
            <c:v>Oil yield % for Control</c:v>
          </c:tx>
          <c:spPr>
            <a:solidFill>
              <a:schemeClr val="bg2">
                <a:lumMod val="25000"/>
              </a:schemeClr>
            </a:solidFill>
          </c:spPr>
          <c:invertIfNegative val="0"/>
          <c:cat>
            <c:strRef>
              <c:f>Summary!$Q$5:$Q$18</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control</c:v>
                </c:pt>
              </c:strCache>
            </c:strRef>
          </c:cat>
          <c:val>
            <c:numRef>
              <c:f>Summary!$T$5:$T$18</c:f>
              <c:numCache>
                <c:formatCode>0.00</c:formatCode>
                <c:ptCount val="14"/>
                <c:pt idx="0">
                  <c:v>53.794826572604407</c:v>
                </c:pt>
                <c:pt idx="1">
                  <c:v>53.794826572604407</c:v>
                </c:pt>
                <c:pt idx="2">
                  <c:v>53.794826572604407</c:v>
                </c:pt>
                <c:pt idx="3">
                  <c:v>53.794826572604407</c:v>
                </c:pt>
                <c:pt idx="4">
                  <c:v>53.794826572604407</c:v>
                </c:pt>
                <c:pt idx="5">
                  <c:v>53.794826572604407</c:v>
                </c:pt>
                <c:pt idx="6">
                  <c:v>53.794826572604407</c:v>
                </c:pt>
                <c:pt idx="7">
                  <c:v>53.794826572604407</c:v>
                </c:pt>
                <c:pt idx="8">
                  <c:v>53.794826572604407</c:v>
                </c:pt>
                <c:pt idx="9">
                  <c:v>53.794826572604407</c:v>
                </c:pt>
                <c:pt idx="10">
                  <c:v>53.794826572604407</c:v>
                </c:pt>
                <c:pt idx="11">
                  <c:v>53.794826572604407</c:v>
                </c:pt>
                <c:pt idx="12">
                  <c:v>53.794826572604407</c:v>
                </c:pt>
                <c:pt idx="13">
                  <c:v>53.794826572604407</c:v>
                </c:pt>
              </c:numCache>
            </c:numRef>
          </c:val>
        </c:ser>
        <c:ser>
          <c:idx val="2"/>
          <c:order val="2"/>
          <c:tx>
            <c:v>Oil yield % for AEOEP</c:v>
          </c:tx>
          <c:spPr>
            <a:solidFill>
              <a:schemeClr val="bg2">
                <a:lumMod val="75000"/>
              </a:schemeClr>
            </a:solidFill>
          </c:spPr>
          <c:invertIfNegative val="0"/>
          <c:val>
            <c:numRef>
              <c:f>Summary!$R$5:$R$17</c:f>
              <c:numCache>
                <c:formatCode>0.00</c:formatCode>
                <c:ptCount val="13"/>
                <c:pt idx="0">
                  <c:v>87.299823633156706</c:v>
                </c:pt>
                <c:pt idx="1">
                  <c:v>71.620223398001301</c:v>
                </c:pt>
                <c:pt idx="2">
                  <c:v>77.541446208112902</c:v>
                </c:pt>
                <c:pt idx="3">
                  <c:v>71.182245737801267</c:v>
                </c:pt>
                <c:pt idx="4">
                  <c:v>73.050558495003102</c:v>
                </c:pt>
                <c:pt idx="5">
                  <c:v>74.905349794238504</c:v>
                </c:pt>
                <c:pt idx="6">
                  <c:v>79.849500293944857</c:v>
                </c:pt>
                <c:pt idx="7">
                  <c:v>71.411522633744823</c:v>
                </c:pt>
                <c:pt idx="8">
                  <c:v>72.587301587301482</c:v>
                </c:pt>
                <c:pt idx="9">
                  <c:v>81.100529100528988</c:v>
                </c:pt>
                <c:pt idx="10">
                  <c:v>72.44973544973513</c:v>
                </c:pt>
                <c:pt idx="11">
                  <c:v>82.275132275132208</c:v>
                </c:pt>
                <c:pt idx="12">
                  <c:v>96.256907701352162</c:v>
                </c:pt>
              </c:numCache>
            </c:numRef>
          </c:val>
        </c:ser>
        <c:dLbls>
          <c:showLegendKey val="0"/>
          <c:showVal val="0"/>
          <c:showCatName val="0"/>
          <c:showSerName val="0"/>
          <c:showPercent val="0"/>
          <c:showBubbleSize val="0"/>
        </c:dLbls>
        <c:gapWidth val="150"/>
        <c:overlap val="100"/>
        <c:axId val="34903936"/>
        <c:axId val="34914688"/>
      </c:barChart>
      <c:lineChart>
        <c:grouping val="standard"/>
        <c:varyColors val="0"/>
        <c:ser>
          <c:idx val="0"/>
          <c:order val="0"/>
          <c:tx>
            <c:v>Sugar yield (g/L)</c:v>
          </c:tx>
          <c:marker>
            <c:spPr>
              <a:solidFill>
                <a:schemeClr val="bg2">
                  <a:lumMod val="10000"/>
                </a:schemeClr>
              </a:solidFill>
            </c:spPr>
          </c:marker>
          <c:cat>
            <c:strRef>
              <c:f>Summary!$Q$5:$Q$18</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control</c:v>
                </c:pt>
              </c:strCache>
            </c:strRef>
          </c:cat>
          <c:val>
            <c:numRef>
              <c:f>Summary!$S$5:$S$18</c:f>
              <c:numCache>
                <c:formatCode>0.00</c:formatCode>
                <c:ptCount val="14"/>
                <c:pt idx="0">
                  <c:v>14.41</c:v>
                </c:pt>
                <c:pt idx="1">
                  <c:v>14.88</c:v>
                </c:pt>
                <c:pt idx="2">
                  <c:v>9.74</c:v>
                </c:pt>
                <c:pt idx="3">
                  <c:v>11.16</c:v>
                </c:pt>
                <c:pt idx="4">
                  <c:v>16.170000000000002</c:v>
                </c:pt>
                <c:pt idx="5">
                  <c:v>15.33</c:v>
                </c:pt>
                <c:pt idx="6">
                  <c:v>17.61</c:v>
                </c:pt>
                <c:pt idx="7">
                  <c:v>10.95</c:v>
                </c:pt>
                <c:pt idx="8">
                  <c:v>19.61</c:v>
                </c:pt>
                <c:pt idx="9">
                  <c:v>9.8800000000000008</c:v>
                </c:pt>
                <c:pt idx="10">
                  <c:v>16.59</c:v>
                </c:pt>
                <c:pt idx="11">
                  <c:v>17.829999999999998</c:v>
                </c:pt>
                <c:pt idx="12">
                  <c:v>19.27</c:v>
                </c:pt>
                <c:pt idx="13">
                  <c:v>2.97</c:v>
                </c:pt>
              </c:numCache>
            </c:numRef>
          </c:val>
          <c:smooth val="0"/>
        </c:ser>
        <c:dLbls>
          <c:showLegendKey val="0"/>
          <c:showVal val="0"/>
          <c:showCatName val="0"/>
          <c:showSerName val="0"/>
          <c:showPercent val="0"/>
          <c:showBubbleSize val="0"/>
        </c:dLbls>
        <c:marker val="1"/>
        <c:smooth val="0"/>
        <c:axId val="34922880"/>
        <c:axId val="34916608"/>
      </c:lineChart>
      <c:catAx>
        <c:axId val="34903936"/>
        <c:scaling>
          <c:orientation val="minMax"/>
        </c:scaling>
        <c:delete val="0"/>
        <c:axPos val="b"/>
        <c:title>
          <c:tx>
            <c:rich>
              <a:bodyPr/>
              <a:lstStyle/>
              <a:p>
                <a:pPr>
                  <a:defRPr b="0"/>
                </a:pPr>
                <a:r>
                  <a:rPr lang="en-US" b="0"/>
                  <a:t>Experimental runs</a:t>
                </a:r>
              </a:p>
            </c:rich>
          </c:tx>
          <c:layout>
            <c:manualLayout>
              <c:xMode val="edge"/>
              <c:yMode val="edge"/>
              <c:x val="0.39039669091996415"/>
              <c:y val="0.69444895748713775"/>
            </c:manualLayout>
          </c:layout>
          <c:overlay val="0"/>
        </c:title>
        <c:numFmt formatCode="General" sourceLinked="0"/>
        <c:majorTickMark val="out"/>
        <c:minorTickMark val="none"/>
        <c:tickLblPos val="nextTo"/>
        <c:crossAx val="34914688"/>
        <c:crosses val="autoZero"/>
        <c:auto val="1"/>
        <c:lblAlgn val="ctr"/>
        <c:lblOffset val="100"/>
        <c:noMultiLvlLbl val="0"/>
      </c:catAx>
      <c:valAx>
        <c:axId val="34914688"/>
        <c:scaling>
          <c:orientation val="minMax"/>
        </c:scaling>
        <c:delete val="0"/>
        <c:axPos val="l"/>
        <c:title>
          <c:tx>
            <c:rich>
              <a:bodyPr rot="-5400000" vert="horz"/>
              <a:lstStyle/>
              <a:p>
                <a:pPr>
                  <a:defRPr b="0"/>
                </a:pPr>
                <a:r>
                  <a:rPr lang="en-US" b="0"/>
                  <a:t>Oil extraction yield (%)</a:t>
                </a:r>
              </a:p>
            </c:rich>
          </c:tx>
          <c:layout/>
          <c:overlay val="0"/>
        </c:title>
        <c:numFmt formatCode="0.00" sourceLinked="1"/>
        <c:majorTickMark val="out"/>
        <c:minorTickMark val="none"/>
        <c:tickLblPos val="nextTo"/>
        <c:crossAx val="34903936"/>
        <c:crosses val="autoZero"/>
        <c:crossBetween val="between"/>
      </c:valAx>
      <c:valAx>
        <c:axId val="34916608"/>
        <c:scaling>
          <c:orientation val="minMax"/>
        </c:scaling>
        <c:delete val="0"/>
        <c:axPos val="r"/>
        <c:title>
          <c:tx>
            <c:rich>
              <a:bodyPr rot="-5400000" vert="horz"/>
              <a:lstStyle/>
              <a:p>
                <a:pPr>
                  <a:defRPr b="0"/>
                </a:pPr>
                <a:r>
                  <a:rPr lang="en-US" b="0"/>
                  <a:t>Reducing sugar extraction yield (g/L)</a:t>
                </a:r>
              </a:p>
            </c:rich>
          </c:tx>
          <c:layout>
            <c:manualLayout>
              <c:xMode val="edge"/>
              <c:yMode val="edge"/>
              <c:x val="0.94508036521744854"/>
              <c:y val="7.3535690793902347E-2"/>
            </c:manualLayout>
          </c:layout>
          <c:overlay val="0"/>
        </c:title>
        <c:numFmt formatCode="0.00" sourceLinked="1"/>
        <c:majorTickMark val="out"/>
        <c:minorTickMark val="none"/>
        <c:tickLblPos val="nextTo"/>
        <c:crossAx val="34922880"/>
        <c:crosses val="max"/>
        <c:crossBetween val="between"/>
      </c:valAx>
      <c:catAx>
        <c:axId val="34922880"/>
        <c:scaling>
          <c:orientation val="minMax"/>
        </c:scaling>
        <c:delete val="1"/>
        <c:axPos val="b"/>
        <c:numFmt formatCode="General" sourceLinked="1"/>
        <c:majorTickMark val="out"/>
        <c:minorTickMark val="none"/>
        <c:tickLblPos val="nextTo"/>
        <c:crossAx val="34916608"/>
        <c:crosses val="autoZero"/>
        <c:auto val="1"/>
        <c:lblAlgn val="ctr"/>
        <c:lblOffset val="100"/>
        <c:noMultiLvlLbl val="0"/>
      </c:catAx>
    </c:plotArea>
    <c:legend>
      <c:legendPos val="b"/>
      <c:layout>
        <c:manualLayout>
          <c:xMode val="edge"/>
          <c:yMode val="edge"/>
          <c:x val="0.1019441216594122"/>
          <c:y val="0.78970216050369824"/>
          <c:w val="0.75915347612265194"/>
          <c:h val="5.1794936679740965E-2"/>
        </c:manualLayout>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39368-E381-46DD-89F7-264D6A5AF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Pages>
  <Words>4987</Words>
  <Characters>28428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33349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6</cp:revision>
  <cp:lastPrinted>2015-02-13T01:49:00Z</cp:lastPrinted>
  <dcterms:created xsi:type="dcterms:W3CDTF">2015-01-28T14:38:00Z</dcterms:created>
  <dcterms:modified xsi:type="dcterms:W3CDTF">2015-02-13T01:50:00Z</dcterms:modified>
</cp:coreProperties>
</file>