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A50B67" w:rsidRPr="005A3ACE" w:rsidRDefault="00A50B67" w:rsidP="00A50B67">
      <w:pPr>
        <w:spacing w:after="0" w:line="240" w:lineRule="auto"/>
        <w:jc w:val="center"/>
        <w:rPr>
          <w:rFonts w:ascii="Times New Roman" w:hAnsi="Times New Roman"/>
          <w:sz w:val="28"/>
          <w:szCs w:val="32"/>
          <w:lang w:eastAsia="en-GB"/>
        </w:rPr>
      </w:pPr>
      <w:bookmarkStart w:id="0" w:name="_GoBack"/>
      <w:r w:rsidRPr="005A3ACE">
        <w:rPr>
          <w:rFonts w:ascii="Times New Roman" w:hAnsi="Times New Roman"/>
          <w:sz w:val="28"/>
          <w:szCs w:val="32"/>
          <w:lang w:eastAsia="en-GB"/>
        </w:rPr>
        <w:t>EFFECT OF TITANIUM DIOXIDE NANOPARTICLE ADDITION TO THE SURFACE CHARGE AND STRUCTURE OF DPPC VESICLES</w:t>
      </w:r>
    </w:p>
    <w:bookmarkEnd w:id="0"/>
    <w:p w:rsidR="00A50B67" w:rsidRPr="00F447A7" w:rsidRDefault="00A50B67" w:rsidP="00A50B67">
      <w:pPr>
        <w:spacing w:after="0" w:line="240" w:lineRule="auto"/>
        <w:jc w:val="center"/>
        <w:rPr>
          <w:rFonts w:ascii="Times New Roman" w:hAnsi="Times New Roman"/>
          <w:noProof/>
          <w:sz w:val="24"/>
          <w:szCs w:val="24"/>
          <w:lang w:bidi="ar-SA"/>
        </w:rPr>
      </w:pPr>
    </w:p>
    <w:p w:rsidR="00A50B67" w:rsidRPr="00F447A7" w:rsidRDefault="00A50B67" w:rsidP="00A50B67">
      <w:pPr>
        <w:spacing w:after="0" w:line="240" w:lineRule="auto"/>
        <w:jc w:val="center"/>
        <w:rPr>
          <w:rFonts w:ascii="Times New Roman" w:hAnsi="Times New Roman"/>
          <w:noProof/>
          <w:sz w:val="20"/>
          <w:szCs w:val="20"/>
          <w:lang w:bidi="ar-SA"/>
        </w:rPr>
      </w:pPr>
      <w:r w:rsidRPr="005A3ACE">
        <w:rPr>
          <w:rFonts w:ascii="Times New Roman" w:hAnsi="Times New Roman"/>
          <w:sz w:val="24"/>
          <w:szCs w:val="24"/>
        </w:rPr>
        <w:t>(Kesan Penamb</w:t>
      </w:r>
      <w:r>
        <w:rPr>
          <w:rFonts w:ascii="Times New Roman" w:hAnsi="Times New Roman"/>
          <w:sz w:val="24"/>
          <w:szCs w:val="24"/>
        </w:rPr>
        <w:t>ahan Nanozarah Titanium Oksida k</w:t>
      </w:r>
      <w:r w:rsidRPr="005A3ACE">
        <w:rPr>
          <w:rFonts w:ascii="Times New Roman" w:hAnsi="Times New Roman"/>
          <w:sz w:val="24"/>
          <w:szCs w:val="24"/>
        </w:rPr>
        <w:t>e atas Cas Permukaan dan Struktur Vesikel DPPC)</w:t>
      </w:r>
      <w:r w:rsidRPr="005A3ACE">
        <w:rPr>
          <w:rFonts w:ascii="Times New Roman" w:hAnsi="Times New Roman"/>
          <w:sz w:val="24"/>
          <w:szCs w:val="24"/>
        </w:rPr>
        <w:br/>
      </w:r>
    </w:p>
    <w:p w:rsidR="00A50B67" w:rsidRPr="001B73D8" w:rsidRDefault="00A50B67" w:rsidP="00A50B67">
      <w:pPr>
        <w:spacing w:after="0" w:line="240" w:lineRule="auto"/>
        <w:jc w:val="center"/>
        <w:rPr>
          <w:rFonts w:ascii="Times New Roman" w:hAnsi="Times New Roman"/>
          <w:color w:val="000000"/>
          <w:sz w:val="20"/>
          <w:szCs w:val="20"/>
          <w:shd w:val="clear" w:color="auto" w:fill="FFFFFF"/>
          <w:vertAlign w:val="superscript"/>
        </w:rPr>
      </w:pPr>
      <w:r w:rsidRPr="001B73D8">
        <w:rPr>
          <w:rFonts w:ascii="Times New Roman" w:hAnsi="Times New Roman"/>
          <w:color w:val="000000"/>
          <w:sz w:val="20"/>
          <w:szCs w:val="20"/>
          <w:shd w:val="clear" w:color="auto" w:fill="FFFFFF"/>
        </w:rPr>
        <w:t>Hur Munawar Kabir Mohd, Irman Abdul Rahman</w:t>
      </w:r>
      <w:r w:rsidRPr="004538EB">
        <w:rPr>
          <w:rFonts w:ascii="Times New Roman" w:hAnsi="Times New Roman"/>
          <w:color w:val="000000"/>
          <w:sz w:val="20"/>
          <w:szCs w:val="20"/>
          <w:shd w:val="clear" w:color="auto" w:fill="FFFFFF"/>
        </w:rPr>
        <w:t>*</w:t>
      </w:r>
      <w:r w:rsidRPr="001B73D8">
        <w:rPr>
          <w:rFonts w:ascii="Times New Roman" w:hAnsi="Times New Roman"/>
          <w:color w:val="000000"/>
          <w:sz w:val="20"/>
          <w:szCs w:val="20"/>
          <w:shd w:val="clear" w:color="auto" w:fill="FFFFFF"/>
        </w:rPr>
        <w:t>, Ainee Fatimah Ahmad, Shahidan Radiman, Faizal Mohamed</w:t>
      </w:r>
      <w:r>
        <w:rPr>
          <w:rFonts w:ascii="Times New Roman" w:hAnsi="Times New Roman"/>
          <w:color w:val="000000"/>
          <w:sz w:val="20"/>
          <w:szCs w:val="20"/>
          <w:shd w:val="clear" w:color="auto" w:fill="FFFFFF"/>
        </w:rPr>
        <w:t xml:space="preserve">, </w:t>
      </w:r>
      <w:r w:rsidRPr="001B73D8">
        <w:rPr>
          <w:rFonts w:ascii="Times New Roman" w:hAnsi="Times New Roman"/>
          <w:color w:val="000000"/>
          <w:sz w:val="20"/>
          <w:szCs w:val="20"/>
          <w:shd w:val="clear" w:color="auto" w:fill="FFFFFF"/>
        </w:rPr>
        <w:t>Muhamad Samudi Yasir</w:t>
      </w:r>
    </w:p>
    <w:p w:rsidR="00A50B67" w:rsidRPr="00F447A7" w:rsidRDefault="00A50B67" w:rsidP="00A50B67">
      <w:pPr>
        <w:spacing w:after="0" w:line="240" w:lineRule="auto"/>
        <w:jc w:val="center"/>
        <w:rPr>
          <w:rFonts w:ascii="Times New Roman" w:hAnsi="Times New Roman"/>
          <w:noProof/>
          <w:sz w:val="18"/>
          <w:szCs w:val="18"/>
          <w:lang w:bidi="ar-SA"/>
        </w:rPr>
      </w:pPr>
    </w:p>
    <w:p w:rsidR="00A50B67" w:rsidRDefault="00A50B67" w:rsidP="00A50B67">
      <w:pPr>
        <w:spacing w:after="0" w:line="240" w:lineRule="auto"/>
        <w:jc w:val="center"/>
        <w:rPr>
          <w:rFonts w:ascii="Times New Roman" w:hAnsi="Times New Roman"/>
          <w:i/>
          <w:iCs/>
          <w:color w:val="000000"/>
          <w:sz w:val="18"/>
          <w:szCs w:val="18"/>
          <w:shd w:val="clear" w:color="auto" w:fill="FFFFFF"/>
        </w:rPr>
      </w:pPr>
      <w:r w:rsidRPr="00311F7C">
        <w:rPr>
          <w:rFonts w:ascii="Times New Roman" w:hAnsi="Times New Roman"/>
          <w:i/>
          <w:iCs/>
          <w:color w:val="000000"/>
          <w:sz w:val="18"/>
          <w:szCs w:val="18"/>
          <w:shd w:val="clear" w:color="auto" w:fill="FFFFFF"/>
        </w:rPr>
        <w:t xml:space="preserve">School of </w:t>
      </w:r>
      <w:r>
        <w:rPr>
          <w:rFonts w:ascii="Times New Roman" w:hAnsi="Times New Roman"/>
          <w:i/>
          <w:iCs/>
          <w:color w:val="000000"/>
          <w:sz w:val="18"/>
          <w:szCs w:val="18"/>
          <w:shd w:val="clear" w:color="auto" w:fill="FFFFFF"/>
        </w:rPr>
        <w:t xml:space="preserve">Applied Physics, </w:t>
      </w:r>
    </w:p>
    <w:p w:rsidR="00A50B67" w:rsidRDefault="00A50B67" w:rsidP="00A50B67">
      <w:pPr>
        <w:spacing w:after="0" w:line="240" w:lineRule="auto"/>
        <w:jc w:val="center"/>
        <w:rPr>
          <w:rFonts w:ascii="Times New Roman" w:hAnsi="Times New Roman"/>
          <w:i/>
          <w:iCs/>
          <w:color w:val="000000"/>
          <w:sz w:val="18"/>
          <w:szCs w:val="18"/>
          <w:shd w:val="clear" w:color="auto" w:fill="FFFFFF"/>
        </w:rPr>
      </w:pPr>
      <w:r w:rsidRPr="00311F7C">
        <w:rPr>
          <w:rFonts w:ascii="Times New Roman" w:hAnsi="Times New Roman"/>
          <w:i/>
          <w:iCs/>
          <w:color w:val="000000"/>
          <w:sz w:val="18"/>
          <w:szCs w:val="18"/>
          <w:shd w:val="clear" w:color="auto" w:fill="FFFFFF"/>
        </w:rPr>
        <w:t xml:space="preserve">Faculty of Science and Technology, </w:t>
      </w:r>
    </w:p>
    <w:p w:rsidR="00A50B67" w:rsidRPr="00311F7C" w:rsidRDefault="00A50B67" w:rsidP="00A50B67">
      <w:pPr>
        <w:spacing w:after="0" w:line="240" w:lineRule="auto"/>
        <w:jc w:val="center"/>
        <w:rPr>
          <w:rFonts w:ascii="Times New Roman" w:hAnsi="Times New Roman"/>
          <w:sz w:val="18"/>
          <w:szCs w:val="18"/>
          <w:lang w:eastAsia="en-GB"/>
        </w:rPr>
      </w:pPr>
      <w:r w:rsidRPr="00311F7C">
        <w:rPr>
          <w:rFonts w:ascii="Times New Roman" w:hAnsi="Times New Roman"/>
          <w:i/>
          <w:iCs/>
          <w:color w:val="000000"/>
          <w:sz w:val="18"/>
          <w:szCs w:val="18"/>
          <w:shd w:val="clear" w:color="auto" w:fill="FFFFFF"/>
        </w:rPr>
        <w:t>Universiti Kebangsaan Malaysia, 43600 Bangi, Selangor, Malaysia</w:t>
      </w:r>
    </w:p>
    <w:p w:rsidR="00A50B67" w:rsidRPr="00F447A7" w:rsidRDefault="00A50B67" w:rsidP="00A50B67">
      <w:pPr>
        <w:spacing w:after="0" w:line="240" w:lineRule="auto"/>
        <w:jc w:val="center"/>
        <w:rPr>
          <w:rFonts w:ascii="Times New Roman" w:hAnsi="Times New Roman"/>
          <w:noProof/>
          <w:sz w:val="18"/>
          <w:szCs w:val="18"/>
          <w:lang w:bidi="ar-SA"/>
        </w:rPr>
      </w:pPr>
    </w:p>
    <w:p w:rsidR="00A50B67" w:rsidRPr="00F447A7" w:rsidRDefault="00A50B67" w:rsidP="00A50B6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iCs/>
          <w:sz w:val="18"/>
          <w:szCs w:val="18"/>
          <w:lang w:eastAsia="en-GB"/>
        </w:rPr>
        <w:t>irman@ukm.edu.my</w:t>
      </w:r>
    </w:p>
    <w:p w:rsidR="00A50B67" w:rsidRPr="00F447A7" w:rsidRDefault="00A50B67" w:rsidP="00A50B67">
      <w:pPr>
        <w:spacing w:after="0" w:line="240" w:lineRule="auto"/>
        <w:jc w:val="center"/>
        <w:rPr>
          <w:rFonts w:ascii="Times New Roman" w:hAnsi="Times New Roman"/>
          <w:noProof/>
          <w:sz w:val="18"/>
          <w:szCs w:val="18"/>
          <w:lang w:bidi="ar-SA"/>
        </w:rPr>
      </w:pPr>
    </w:p>
    <w:p w:rsidR="00A50B67" w:rsidRPr="00F447A7" w:rsidRDefault="00A50B67" w:rsidP="00A50B67">
      <w:pPr>
        <w:spacing w:after="0" w:line="240" w:lineRule="auto"/>
        <w:jc w:val="center"/>
        <w:rPr>
          <w:rFonts w:ascii="Times New Roman" w:hAnsi="Times New Roman"/>
          <w:noProof/>
          <w:sz w:val="18"/>
          <w:szCs w:val="18"/>
          <w:lang w:bidi="ar-SA"/>
        </w:rPr>
      </w:pPr>
    </w:p>
    <w:p w:rsidR="00A50B67" w:rsidRPr="00F447A7" w:rsidRDefault="00A50B67" w:rsidP="00A50B6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50B67" w:rsidRPr="002A1AD0" w:rsidRDefault="00A50B67" w:rsidP="00A50B67">
      <w:pPr>
        <w:spacing w:after="0" w:line="240" w:lineRule="auto"/>
        <w:jc w:val="both"/>
        <w:rPr>
          <w:rFonts w:ascii="Times New Roman" w:eastAsiaTheme="minorHAnsi" w:hAnsi="Times New Roman"/>
          <w:color w:val="000000"/>
          <w:sz w:val="18"/>
          <w:szCs w:val="18"/>
          <w:shd w:val="clear" w:color="auto" w:fill="FFFFFF"/>
        </w:rPr>
      </w:pPr>
      <w:r w:rsidRPr="00684273">
        <w:rPr>
          <w:rFonts w:ascii="Times New Roman" w:hAnsi="Times New Roman"/>
          <w:color w:val="000000"/>
          <w:sz w:val="18"/>
          <w:szCs w:val="18"/>
          <w:shd w:val="clear" w:color="auto" w:fill="FFFFFF"/>
        </w:rPr>
        <w:t>Titanium dioxide nanoparticle dispersions interaction with 1,2-dipalmitoyl-sn-glycero-3-phosphocholine (DPPC) vesicles is re</w:t>
      </w:r>
      <w:r>
        <w:rPr>
          <w:rFonts w:ascii="Times New Roman" w:hAnsi="Times New Roman"/>
          <w:color w:val="000000"/>
          <w:sz w:val="18"/>
          <w:szCs w:val="18"/>
          <w:shd w:val="clear" w:color="auto" w:fill="FFFFFF"/>
        </w:rPr>
        <w:t>ported in this paper. DPPC-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interactions were investigated using dynamic light scattering (DLS) and transmission electron microscopy (TEM) by focusing on the effect of the interactions on the surface charge, size and lo</w:t>
      </w:r>
      <w:r>
        <w:rPr>
          <w:rFonts w:ascii="Times New Roman" w:hAnsi="Times New Roman"/>
          <w:color w:val="000000"/>
          <w:sz w:val="18"/>
          <w:szCs w:val="18"/>
          <w:shd w:val="clear" w:color="auto" w:fill="FFFFFF"/>
        </w:rPr>
        <w:t>calisation of TiO</w:t>
      </w:r>
      <w:r>
        <w:rPr>
          <w:rFonts w:ascii="Times New Roman" w:hAnsi="Times New Roman"/>
          <w:color w:val="000000"/>
          <w:sz w:val="18"/>
          <w:szCs w:val="18"/>
          <w:shd w:val="clear" w:color="auto" w:fill="FFFFFF"/>
          <w:vertAlign w:val="subscript"/>
        </w:rPr>
        <w:t>2</w:t>
      </w:r>
      <w:r>
        <w:rPr>
          <w:rFonts w:ascii="Times New Roman" w:hAnsi="Times New Roman"/>
          <w:color w:val="000000"/>
          <w:sz w:val="18"/>
          <w:szCs w:val="18"/>
          <w:shd w:val="clear" w:color="auto" w:fill="FFFFFF"/>
        </w:rPr>
        <w:t xml:space="preserve"> in DPPC-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vesicles. It was observed t</w:t>
      </w:r>
      <w:r>
        <w:rPr>
          <w:rFonts w:ascii="Times New Roman" w:hAnsi="Times New Roman"/>
          <w:color w:val="000000"/>
          <w:sz w:val="18"/>
          <w:szCs w:val="18"/>
          <w:shd w:val="clear" w:color="auto" w:fill="FFFFFF"/>
        </w:rPr>
        <w:t>hat surface charge of DPPC-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vesicles were increased f</w:t>
      </w:r>
      <w:r>
        <w:rPr>
          <w:rFonts w:ascii="Times New Roman" w:hAnsi="Times New Roman"/>
          <w:color w:val="000000"/>
          <w:sz w:val="18"/>
          <w:szCs w:val="18"/>
          <w:shd w:val="clear" w:color="auto" w:fill="FFFFFF"/>
        </w:rPr>
        <w:t>rom -26.0 to 12.1 mV as the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nanoparticle concentrations increased from 0.01 to 100 mg/ml. The bi</w:t>
      </w:r>
      <w:r>
        <w:rPr>
          <w:rFonts w:ascii="Times New Roman" w:hAnsi="Times New Roman"/>
          <w:color w:val="000000"/>
          <w:sz w:val="18"/>
          <w:szCs w:val="18"/>
          <w:shd w:val="clear" w:color="auto" w:fill="FFFFFF"/>
        </w:rPr>
        <w:t>nding of positively charged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nanoparticle to the zwitterionic DPPC vesicles caused the surface charge to become more positive. The size distribution, loca</w:t>
      </w:r>
      <w:r>
        <w:rPr>
          <w:rFonts w:ascii="Times New Roman" w:hAnsi="Times New Roman"/>
          <w:color w:val="000000"/>
          <w:sz w:val="18"/>
          <w:szCs w:val="18"/>
          <w:shd w:val="clear" w:color="auto" w:fill="FFFFFF"/>
        </w:rPr>
        <w:t>lisation and positioning of TiO</w:t>
      </w:r>
      <w:r>
        <w:rPr>
          <w:rFonts w:ascii="Times New Roman" w:hAnsi="Times New Roman"/>
          <w:color w:val="000000"/>
          <w:sz w:val="18"/>
          <w:szCs w:val="18"/>
          <w:shd w:val="clear" w:color="auto" w:fill="FFFFFF"/>
          <w:vertAlign w:val="subscript"/>
        </w:rPr>
        <w:t>2</w:t>
      </w:r>
      <w:r w:rsidRPr="00684273">
        <w:rPr>
          <w:rFonts w:ascii="Times New Roman" w:hAnsi="Times New Roman"/>
          <w:color w:val="000000"/>
          <w:sz w:val="18"/>
          <w:szCs w:val="18"/>
          <w:shd w:val="clear" w:color="auto" w:fill="FFFFFF"/>
        </w:rPr>
        <w:t xml:space="preserve"> nanoparticles in DPPC vesicles were confirmed through TEM analysis.</w:t>
      </w:r>
    </w:p>
    <w:p w:rsidR="00A50B67" w:rsidRDefault="00A50B67" w:rsidP="00A50B67">
      <w:pPr>
        <w:spacing w:after="0" w:line="240" w:lineRule="auto"/>
        <w:rPr>
          <w:rFonts w:ascii="Times New Roman" w:hAnsi="Times New Roman"/>
          <w:b/>
          <w:bCs/>
          <w:sz w:val="18"/>
          <w:szCs w:val="18"/>
          <w:lang w:eastAsia="en-GB"/>
        </w:rPr>
      </w:pPr>
    </w:p>
    <w:p w:rsidR="00A50B67" w:rsidRDefault="00A50B67" w:rsidP="00A50B67">
      <w:pPr>
        <w:spacing w:after="0" w:line="240" w:lineRule="auto"/>
      </w:pPr>
      <w:r w:rsidRPr="00DF741A">
        <w:rPr>
          <w:rFonts w:ascii="Times New Roman" w:hAnsi="Times New Roman"/>
          <w:b/>
          <w:bCs/>
          <w:sz w:val="18"/>
          <w:szCs w:val="18"/>
          <w:lang w:eastAsia="en-GB"/>
        </w:rPr>
        <w:t>Keywords</w:t>
      </w:r>
      <w:r w:rsidRPr="00DF741A">
        <w:rPr>
          <w:rFonts w:ascii="Times New Roman" w:hAnsi="Times New Roman"/>
          <w:sz w:val="18"/>
          <w:szCs w:val="18"/>
          <w:lang w:eastAsia="en-GB"/>
        </w:rPr>
        <w:t xml:space="preserve">: </w:t>
      </w:r>
      <w:r w:rsidRPr="00684273">
        <w:rPr>
          <w:rFonts w:ascii="Times New Roman" w:hAnsi="Times New Roman"/>
          <w:color w:val="000000"/>
          <w:sz w:val="18"/>
          <w:szCs w:val="18"/>
          <w:shd w:val="clear" w:color="auto" w:fill="FFFFFF"/>
        </w:rPr>
        <w:t>DPPC, vesi</w:t>
      </w:r>
      <w:r>
        <w:rPr>
          <w:rFonts w:ascii="Times New Roman" w:hAnsi="Times New Roman"/>
          <w:color w:val="000000"/>
          <w:sz w:val="18"/>
          <w:szCs w:val="18"/>
          <w:shd w:val="clear" w:color="auto" w:fill="FFFFFF"/>
        </w:rPr>
        <w:t>cles, titanium dioxide, DLS, TEM</w:t>
      </w:r>
      <w:r>
        <w:t xml:space="preserve"> </w:t>
      </w:r>
    </w:p>
    <w:p w:rsidR="00A50B67" w:rsidRDefault="00A50B67" w:rsidP="00A50B67">
      <w:pPr>
        <w:spacing w:after="0" w:line="240" w:lineRule="auto"/>
        <w:jc w:val="center"/>
        <w:rPr>
          <w:rFonts w:ascii="Times New Roman" w:hAnsi="Times New Roman"/>
          <w:b/>
          <w:noProof/>
          <w:sz w:val="18"/>
          <w:szCs w:val="18"/>
          <w:lang w:bidi="ar-SA"/>
        </w:rPr>
      </w:pPr>
    </w:p>
    <w:p w:rsidR="00A50B67" w:rsidRPr="00F447A7" w:rsidRDefault="00A50B67" w:rsidP="00A50B6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50B67" w:rsidRDefault="00A50B67" w:rsidP="00A50B67">
      <w:pPr>
        <w:pStyle w:val="Default"/>
        <w:jc w:val="both"/>
        <w:rPr>
          <w:rFonts w:ascii="Times New Roman" w:hAnsi="Times New Roman" w:cs="Times New Roman"/>
          <w:sz w:val="18"/>
          <w:szCs w:val="18"/>
          <w:shd w:val="clear" w:color="auto" w:fill="FFFFFF"/>
        </w:rPr>
      </w:pPr>
      <w:r>
        <w:rPr>
          <w:rFonts w:ascii="Times New Roman" w:hAnsi="Times New Roman" w:cs="Times New Roman"/>
          <w:sz w:val="18"/>
          <w:szCs w:val="18"/>
        </w:rPr>
        <w:t xml:space="preserve">Interaksi penyerakan nanozarah titanium oksida keatas vesikel </w:t>
      </w:r>
      <w:r w:rsidRPr="00684273">
        <w:rPr>
          <w:rFonts w:ascii="Times New Roman" w:hAnsi="Times New Roman" w:cs="Times New Roman"/>
          <w:sz w:val="18"/>
          <w:szCs w:val="18"/>
          <w:shd w:val="clear" w:color="auto" w:fill="FFFFFF"/>
        </w:rPr>
        <w:t>1,2-dipalmitoyl-sn-glycero-3-phospho</w:t>
      </w:r>
      <w:r>
        <w:rPr>
          <w:rFonts w:ascii="Times New Roman" w:hAnsi="Times New Roman" w:cs="Times New Roman"/>
          <w:sz w:val="18"/>
          <w:szCs w:val="18"/>
          <w:shd w:val="clear" w:color="auto" w:fill="FFFFFF"/>
        </w:rPr>
        <w:t xml:space="preserve">kolina (DPPC) dilaporkan di dalam jurnal ini. Interaksi </w:t>
      </w:r>
      <w:r w:rsidRPr="00684273">
        <w:rPr>
          <w:rFonts w:ascii="Times New Roman" w:hAnsi="Times New Roman" w:cs="Times New Roman"/>
          <w:sz w:val="18"/>
          <w:szCs w:val="18"/>
          <w:shd w:val="clear" w:color="auto" w:fill="FFFFFF"/>
        </w:rPr>
        <w:t>DPPC-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rPr>
        <w:t xml:space="preserve">telah dikaji menggunakan kaedah penyerakan cahaya dinamik (DLS) dan mikroskop transmisi electron (TEM) dengan menumpukan kepada kesan interaksi keatas cas permukaan, saiz dan penempatan nanozarah </w:t>
      </w:r>
      <w:r>
        <w:rPr>
          <w:rFonts w:ascii="Times New Roman" w:hAnsi="Times New Roman" w:cs="Times New Roman"/>
          <w:sz w:val="18"/>
          <w:szCs w:val="18"/>
          <w:shd w:val="clear" w:color="auto" w:fill="FFFFFF"/>
        </w:rPr>
        <w:t>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di dalam vesikel DPPC-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Didapati bahawa cas permukaan vesikel DPPC-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meningkat daripada -26.0 kepada 12.1 mV apabila kepekatan nanozarah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meningkat daripada 0.01 kepada 100 mg/ml. Ikatan antara nanozarah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yang bercas positif keatas vesikel DPPC yang bersifat zwiterionik menyebabkan cas permukaan menjadi lebih positif. Taburan saiz, penempatan dan kedudukan nanozarah TiO</w:t>
      </w:r>
      <w:r>
        <w:rPr>
          <w:rFonts w:ascii="Times New Roman" w:hAnsi="Times New Roman" w:cs="Times New Roman"/>
          <w:sz w:val="18"/>
          <w:szCs w:val="18"/>
          <w:shd w:val="clear" w:color="auto" w:fill="FFFFFF"/>
          <w:vertAlign w:val="subscript"/>
        </w:rPr>
        <w:t xml:space="preserve">2 </w:t>
      </w:r>
      <w:r>
        <w:rPr>
          <w:rFonts w:ascii="Times New Roman" w:hAnsi="Times New Roman" w:cs="Times New Roman"/>
          <w:sz w:val="18"/>
          <w:szCs w:val="18"/>
          <w:shd w:val="clear" w:color="auto" w:fill="FFFFFF"/>
        </w:rPr>
        <w:t>di dalam vesikel DPPC telah disahkan menngunakan kaedah analisis TEM.</w:t>
      </w:r>
    </w:p>
    <w:p w:rsidR="00A50B67" w:rsidRPr="002A1AD0" w:rsidRDefault="00A50B67" w:rsidP="00A50B67">
      <w:pPr>
        <w:pStyle w:val="Default"/>
        <w:jc w:val="both"/>
        <w:rPr>
          <w:rFonts w:ascii="Times New Roman" w:hAnsi="Times New Roman" w:cs="Times New Roman"/>
          <w:sz w:val="18"/>
          <w:szCs w:val="18"/>
        </w:rPr>
      </w:pPr>
    </w:p>
    <w:p w:rsidR="00A50B67" w:rsidRDefault="00A50B67" w:rsidP="00A50B67">
      <w:pPr>
        <w:pStyle w:val="Default"/>
        <w:rPr>
          <w:rFonts w:ascii="Times New Roman" w:eastAsia="Times New Roman" w:hAnsi="Times New Roman" w:cs="Times New Roman"/>
          <w:sz w:val="18"/>
          <w:szCs w:val="18"/>
          <w:lang w:eastAsia="en-GB"/>
        </w:rPr>
      </w:pPr>
      <w:r w:rsidRPr="009C58F1">
        <w:rPr>
          <w:rFonts w:ascii="Times New Roman" w:eastAsia="Times New Roman" w:hAnsi="Times New Roman" w:cs="Times New Roman"/>
          <w:b/>
          <w:bCs/>
          <w:sz w:val="18"/>
          <w:szCs w:val="18"/>
          <w:lang w:eastAsia="en-GB"/>
        </w:rPr>
        <w:t>Kata kunci</w:t>
      </w:r>
      <w:r w:rsidRPr="009C58F1">
        <w:rPr>
          <w:rFonts w:ascii="Times New Roman" w:eastAsia="Times New Roman" w:hAnsi="Times New Roman" w:cs="Times New Roman"/>
          <w:sz w:val="18"/>
          <w:szCs w:val="18"/>
          <w:lang w:eastAsia="en-GB"/>
        </w:rPr>
        <w:t>:</w:t>
      </w:r>
      <w:r>
        <w:rPr>
          <w:rFonts w:ascii="Times New Roman" w:eastAsia="Times New Roman" w:hAnsi="Times New Roman" w:cs="Times New Roman"/>
          <w:sz w:val="18"/>
          <w:szCs w:val="18"/>
          <w:lang w:eastAsia="en-GB"/>
        </w:rPr>
        <w:t xml:space="preserve"> DPPC, vesikel, titanium oksida, DLS, TEM</w:t>
      </w:r>
    </w:p>
    <w:p w:rsidR="00A50B67" w:rsidRPr="00BE7C30"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50B67" w:rsidRPr="00BF22C2"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Vesicles (liposomes) are artificially constructed spherical lipid with controllable size which comprises compartments that can encapsulate or store various molecules such as proteins, DNA and drug molecules [1,2]. However, there is a limitation in manufacturing and storage of lipid vesicles. Fusion occurs when vesicles encounter one another in suspension and leads to aggregation which destabilises vesicles and limiting vesicles as effective drugs carrier. Considering that, several formulation methods have been developed to overcome this problem. Zhang and Granick used carboxyl-modified polystyrene nanoparticles to stabilise liposomes with respect to liposome concentration. They found that the liposomes repel and do not fuse up to 50 days [3]. Currently, there were few works done to understand the interaction between zwitterionic lipid and positively charged nanoparticle. Therefore we intend to investigate the effect of positively charged titanium dioxide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addition to the </w:t>
      </w:r>
      <w:r w:rsidRPr="00BF22C2">
        <w:rPr>
          <w:rFonts w:ascii="Times New Roman" w:eastAsia="Times New Roman" w:hAnsi="Times New Roman" w:cs="Times New Roman"/>
          <w:sz w:val="20"/>
          <w:szCs w:val="20"/>
          <w:lang w:eastAsia="en-GB"/>
        </w:rPr>
        <w:t>1,2-dipalmitoyl-sn-glycero-3-phosphocholine (DPPC) vesicles</w:t>
      </w:r>
      <w:r>
        <w:rPr>
          <w:rFonts w:ascii="Times New Roman" w:eastAsia="Times New Roman" w:hAnsi="Times New Roman" w:cs="Times New Roman"/>
          <w:sz w:val="20"/>
          <w:szCs w:val="20"/>
          <w:lang w:eastAsia="en-GB"/>
        </w:rPr>
        <w:t>.</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The effect of nanoparticle addition to biological system is a growing interest in relation to the increasing utilization of nanomaterials.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exhibits many admirable features such as biocompatibility, environmentally benign and used in medical fields [4,5]. Incorporation of titanium dioxide nanoparticles could not only improve lipid vesicles stability but also help to provide multipurpose functionality in single stable vesicle [6]. The important aspect investigated in this work is the effect of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interaction on the surface charge (zeta potential) and the morphology of DPPC vesicles. As observed in the previous works on the similar systems, nanoparticles might have significant effect on the vesicles zeta potential, size and structure as the nanoparticles concentration increases [7].</w:t>
      </w:r>
    </w:p>
    <w:p w:rsidR="00A50B67" w:rsidRPr="00F447A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50B67" w:rsidRPr="00ED4E1B" w:rsidRDefault="00A50B67" w:rsidP="00A50B67">
      <w:pPr>
        <w:pStyle w:val="Default"/>
        <w:jc w:val="both"/>
        <w:rPr>
          <w:rFonts w:ascii="Times New Roman" w:eastAsia="Times New Roman" w:hAnsi="Times New Roman" w:cs="Times New Roman"/>
          <w:b/>
          <w:sz w:val="20"/>
          <w:szCs w:val="20"/>
          <w:lang w:eastAsia="en-GB"/>
        </w:rPr>
      </w:pPr>
      <w:r w:rsidRPr="00ED4E1B">
        <w:rPr>
          <w:rFonts w:ascii="Times New Roman" w:eastAsia="Times New Roman" w:hAnsi="Times New Roman" w:cs="Times New Roman"/>
          <w:b/>
          <w:sz w:val="20"/>
          <w:szCs w:val="20"/>
          <w:lang w:eastAsia="en-GB"/>
        </w:rPr>
        <w:t>Materials</w:t>
      </w:r>
    </w:p>
    <w:p w:rsidR="00A50B67" w:rsidRDefault="00A50B67" w:rsidP="00A50B67">
      <w:pPr>
        <w:pStyle w:val="Default"/>
        <w:jc w:val="both"/>
        <w:rPr>
          <w:rFonts w:ascii="Times New Roman" w:eastAsia="Times New Roman" w:hAnsi="Times New Roman" w:cs="Times New Roman"/>
          <w:sz w:val="20"/>
          <w:szCs w:val="20"/>
          <w:lang w:eastAsia="en-GB"/>
        </w:rPr>
      </w:pPr>
      <w:r w:rsidRPr="00BF22C2">
        <w:rPr>
          <w:rFonts w:ascii="Times New Roman" w:eastAsia="Times New Roman" w:hAnsi="Times New Roman" w:cs="Times New Roman"/>
          <w:sz w:val="20"/>
          <w:szCs w:val="20"/>
          <w:lang w:eastAsia="en-GB"/>
        </w:rPr>
        <w:t>1,2-dipalmitoyl-sn-glycero-3-phosphocholine (DPPC)</w:t>
      </w:r>
      <w:r>
        <w:rPr>
          <w:rFonts w:ascii="Times New Roman" w:eastAsia="Times New Roman" w:hAnsi="Times New Roman" w:cs="Times New Roman"/>
          <w:sz w:val="20"/>
          <w:szCs w:val="20"/>
          <w:lang w:eastAsia="en-GB"/>
        </w:rPr>
        <w:t xml:space="preserve"> supplied from Avanti Polar Lipids (USA) was dissolved in chloroform to get a concentration of 10 mg/ml.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 xml:space="preserve">(P25) nanoparticle was obtained from Sigma Aldrich (USA) with an estimated particle size of 21 nm and phase composition of 80% anatase and 20% rutile. These nanoparticles were dispersed in Milli-Q water. </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Pr="008F2269" w:rsidRDefault="00A50B67" w:rsidP="00A50B67">
      <w:pPr>
        <w:pStyle w:val="Default"/>
        <w:jc w:val="both"/>
        <w:rPr>
          <w:rFonts w:ascii="Times New Roman" w:eastAsia="Times New Roman" w:hAnsi="Times New Roman" w:cs="Times New Roman"/>
          <w:b/>
          <w:sz w:val="20"/>
          <w:szCs w:val="20"/>
          <w:lang w:eastAsia="en-GB"/>
        </w:rPr>
      </w:pPr>
      <w:r w:rsidRPr="008F2269">
        <w:rPr>
          <w:rFonts w:ascii="Times New Roman" w:eastAsia="Times New Roman" w:hAnsi="Times New Roman" w:cs="Times New Roman"/>
          <w:b/>
          <w:sz w:val="20"/>
          <w:szCs w:val="20"/>
          <w:lang w:eastAsia="en-GB"/>
        </w:rPr>
        <w:t>Methods</w:t>
      </w:r>
    </w:p>
    <w:p w:rsidR="00A50B67"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Lipid vesicles were prepared in deionised water at 10 mg/ml DPPC using the conventional gentle hydration method. The DPPC lipid was dried in an oven overnight at 45</w:t>
      </w:r>
      <w:r>
        <w:rPr>
          <w:rFonts w:ascii="Times New Roman" w:eastAsia="Times New Roman" w:hAnsi="Times New Roman" w:cs="Times New Roman"/>
          <w:sz w:val="20"/>
          <w:szCs w:val="20"/>
          <w:vertAlign w:val="superscript"/>
          <w:lang w:eastAsia="en-GB"/>
        </w:rPr>
        <w:t>o</w:t>
      </w:r>
      <w:r>
        <w:rPr>
          <w:rFonts w:ascii="Times New Roman" w:eastAsia="Times New Roman" w:hAnsi="Times New Roman" w:cs="Times New Roman"/>
          <w:sz w:val="20"/>
          <w:szCs w:val="20"/>
          <w:lang w:eastAsia="en-GB"/>
        </w:rPr>
        <w:t>C to form a thin lipid film. The thin film was then prehydrated with deionised water and 0.1M of sucrose and left at room temperature. A bulky white suspension formed in the solution was vesicles and were extruded through 100 nm polycarbonate membranes to obtain homogeneous vesicles. These vesicles were mixed by vortex with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of various concentrations which varied from 0.01 to 100 mg/ml. The mixed DPPC-</w:t>
      </w:r>
      <w:r w:rsidRPr="00AA1E7D">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vesicles were left overnight to reach adsorption equilibrium of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onto the surface of vesicles.</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both"/>
        <w:rPr>
          <w:rFonts w:ascii="Times New Roman" w:eastAsia="Times New Roman" w:hAnsi="Times New Roman" w:cs="Times New Roman"/>
          <w:b/>
          <w:sz w:val="20"/>
          <w:szCs w:val="20"/>
          <w:lang w:eastAsia="en-GB"/>
        </w:rPr>
      </w:pPr>
      <w:r w:rsidRPr="00AA1E7D">
        <w:rPr>
          <w:rFonts w:ascii="Times New Roman" w:eastAsia="Times New Roman" w:hAnsi="Times New Roman" w:cs="Times New Roman"/>
          <w:b/>
          <w:sz w:val="20"/>
          <w:szCs w:val="20"/>
          <w:lang w:eastAsia="en-GB"/>
        </w:rPr>
        <w:t>Analysis</w:t>
      </w:r>
    </w:p>
    <w:p w:rsidR="00A50B67"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 size distribution and zeta potential of both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(positively charged; +25 mV) and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 were determined by dynamic light scattering (DLS) using Zetasizer (Malvern Instruments, UK). The morphology and structure of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and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 were characterised using transmission electron microscopy, TEM (FEI Tecnai G2 Spirit Biotwin). Based on Figure 1, the size range of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 xml:space="preserve">nanoparticles dispersion was 15-35 nm in diameter. </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Pr="00761D3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NoSpacing"/>
        <w:jc w:val="center"/>
        <w:rPr>
          <w:rFonts w:ascii="Times New Roman" w:hAnsi="Times New Roman"/>
          <w:color w:val="FF0000"/>
          <w:sz w:val="24"/>
          <w:szCs w:val="24"/>
        </w:rPr>
      </w:pPr>
      <w:r w:rsidRPr="00C30AB5">
        <w:rPr>
          <w:rFonts w:ascii="Times New Roman" w:hAnsi="Times New Roman"/>
          <w:noProof/>
          <w:color w:val="FF0000"/>
          <w:sz w:val="24"/>
          <w:szCs w:val="24"/>
          <w:lang w:bidi="ar-SA"/>
        </w:rPr>
        <w:drawing>
          <wp:inline distT="0" distB="0" distL="0" distR="0" wp14:anchorId="63E9A35C" wp14:editId="152CFB02">
            <wp:extent cx="3046250" cy="2143125"/>
            <wp:effectExtent l="19050" t="0" r="1750" b="0"/>
            <wp:docPr id="4" name="Picture 1"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cstate="print"/>
                    <a:srcRect r="61260" b="51470"/>
                    <a:stretch>
                      <a:fillRect/>
                    </a:stretch>
                  </pic:blipFill>
                  <pic:spPr bwMode="auto">
                    <a:xfrm>
                      <a:off x="0" y="0"/>
                      <a:ext cx="3046250" cy="2143125"/>
                    </a:xfrm>
                    <a:prstGeom prst="rect">
                      <a:avLst/>
                    </a:prstGeom>
                    <a:noFill/>
                    <a:ln w="9525">
                      <a:noFill/>
                      <a:miter lim="800000"/>
                      <a:headEnd/>
                      <a:tailEnd/>
                    </a:ln>
                  </pic:spPr>
                </pic:pic>
              </a:graphicData>
            </a:graphic>
          </wp:inline>
        </w:drawing>
      </w:r>
    </w:p>
    <w:p w:rsidR="00A50B67" w:rsidRPr="004538EB" w:rsidRDefault="00A50B67" w:rsidP="00A50B67">
      <w:pPr>
        <w:pStyle w:val="NoSpacing"/>
        <w:jc w:val="center"/>
        <w:rPr>
          <w:rFonts w:ascii="Times New Roman" w:hAnsi="Times New Roman"/>
          <w:sz w:val="24"/>
          <w:szCs w:val="24"/>
        </w:rPr>
      </w:pPr>
      <w:r w:rsidRPr="004538EB">
        <w:rPr>
          <w:rFonts w:ascii="Times New Roman" w:hAnsi="Times New Roman"/>
          <w:sz w:val="24"/>
          <w:szCs w:val="24"/>
        </w:rPr>
        <w:t>(a)</w:t>
      </w:r>
    </w:p>
    <w:p w:rsidR="00A50B67" w:rsidRDefault="00A50B67" w:rsidP="00A50B67">
      <w:pPr>
        <w:pStyle w:val="NoSpacing"/>
        <w:jc w:val="center"/>
        <w:rPr>
          <w:rFonts w:ascii="Times New Roman" w:hAnsi="Times New Roman"/>
          <w:color w:val="FF0000"/>
          <w:sz w:val="24"/>
          <w:szCs w:val="24"/>
        </w:rPr>
      </w:pPr>
      <w:r w:rsidRPr="00F569D0">
        <w:rPr>
          <w:rFonts w:ascii="Times New Roman" w:hAnsi="Times New Roman"/>
          <w:noProof/>
          <w:color w:val="FF0000"/>
          <w:sz w:val="24"/>
          <w:szCs w:val="24"/>
          <w:lang w:bidi="ar-SA"/>
        </w:rPr>
        <w:lastRenderedPageBreak/>
        <w:drawing>
          <wp:inline distT="0" distB="0" distL="0" distR="0" wp14:anchorId="750FBF84" wp14:editId="783318B8">
            <wp:extent cx="2424581" cy="214670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430056" cy="2151547"/>
                    </a:xfrm>
                    <a:prstGeom prst="rect">
                      <a:avLst/>
                    </a:prstGeom>
                    <a:noFill/>
                  </pic:spPr>
                </pic:pic>
              </a:graphicData>
            </a:graphic>
          </wp:inline>
        </w:drawing>
      </w:r>
    </w:p>
    <w:p w:rsidR="00A50B67" w:rsidRDefault="00A50B67" w:rsidP="00A50B67">
      <w:pPr>
        <w:pStyle w:val="Default"/>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w:t>
      </w:r>
    </w:p>
    <w:p w:rsidR="00A50B67" w:rsidRDefault="00A50B67" w:rsidP="00A50B67">
      <w:pPr>
        <w:pStyle w:val="Default"/>
        <w:jc w:val="center"/>
        <w:rPr>
          <w:rFonts w:ascii="Times New Roman" w:eastAsia="Times New Roman" w:hAnsi="Times New Roman" w:cs="Times New Roman"/>
          <w:sz w:val="20"/>
          <w:szCs w:val="20"/>
          <w:lang w:eastAsia="en-GB"/>
        </w:rPr>
      </w:pPr>
    </w:p>
    <w:p w:rsidR="00A50B67" w:rsidRPr="00E24D5A" w:rsidRDefault="00A50B67" w:rsidP="00A50B67">
      <w:pPr>
        <w:pStyle w:val="Default"/>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Figure </w:t>
      </w:r>
      <w:r w:rsidRPr="00E24D5A">
        <w:rPr>
          <w:rFonts w:ascii="Times New Roman" w:eastAsia="Times New Roman" w:hAnsi="Times New Roman" w:cs="Times New Roman"/>
          <w:sz w:val="20"/>
          <w:szCs w:val="20"/>
          <w:lang w:eastAsia="en-GB"/>
        </w:rPr>
        <w:t>1. TEM observation</w:t>
      </w:r>
      <w:r>
        <w:rPr>
          <w:rFonts w:ascii="Times New Roman" w:eastAsia="Times New Roman" w:hAnsi="Times New Roman" w:cs="Times New Roman"/>
          <w:sz w:val="20"/>
          <w:szCs w:val="20"/>
          <w:lang w:eastAsia="en-GB"/>
        </w:rPr>
        <w:t xml:space="preserve"> (a)</w:t>
      </w:r>
      <w:r w:rsidRPr="00E24D5A">
        <w:rPr>
          <w:rFonts w:ascii="Times New Roman" w:eastAsia="Times New Roman" w:hAnsi="Times New Roman" w:cs="Times New Roman"/>
          <w:sz w:val="20"/>
          <w:szCs w:val="20"/>
          <w:lang w:eastAsia="en-GB"/>
        </w:rPr>
        <w:t xml:space="preserve"> and particle size distribution</w:t>
      </w:r>
      <w:r>
        <w:rPr>
          <w:rFonts w:ascii="Times New Roman" w:eastAsia="Times New Roman" w:hAnsi="Times New Roman" w:cs="Times New Roman"/>
          <w:sz w:val="20"/>
          <w:szCs w:val="20"/>
          <w:lang w:eastAsia="en-GB"/>
        </w:rPr>
        <w:t xml:space="preserve"> (b)</w:t>
      </w:r>
      <w:r w:rsidRPr="00E24D5A">
        <w:rPr>
          <w:rFonts w:ascii="Times New Roman" w:eastAsia="Times New Roman" w:hAnsi="Times New Roman" w:cs="Times New Roman"/>
          <w:sz w:val="20"/>
          <w:szCs w:val="20"/>
          <w:lang w:eastAsia="en-GB"/>
        </w:rPr>
        <w:t xml:space="preserve"> of titanium dioxide nanoparticles</w:t>
      </w:r>
      <w:r>
        <w:rPr>
          <w:rFonts w:ascii="Times New Roman" w:eastAsia="Times New Roman" w:hAnsi="Times New Roman" w:cs="Times New Roman"/>
          <w:sz w:val="20"/>
          <w:szCs w:val="20"/>
          <w:lang w:eastAsia="en-GB"/>
        </w:rPr>
        <w:t>.</w:t>
      </w:r>
    </w:p>
    <w:p w:rsidR="00A50B6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50B67"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Different concentrations of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dispersion were found to have a significant effect on the zeta potential values of the DPPC vesicles as presented in Figure 2. The zeta potential of DPPC vesicles increases from -26 to 12.1 mV with slight decrease towards negative values at 0.01 till 1 mg/ml TiO2 nanoparticles concentrations. The value decrease may due to the addition of sucrose during the DPPC vesicles preparation which gives a good isotonic medium (in terms of electrostatic stability) for negatively charged nanoparticles. However, for positively charged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these sucrose additions slightly decrease the DPPC zeta potential to more negative values [8]. Furthermore, a</w:t>
      </w:r>
      <w:r w:rsidRPr="003F12CF">
        <w:rPr>
          <w:rFonts w:ascii="Times New Roman" w:eastAsia="Times New Roman" w:hAnsi="Times New Roman" w:cs="Times New Roman"/>
          <w:color w:val="auto"/>
          <w:sz w:val="20"/>
          <w:szCs w:val="20"/>
          <w:lang w:eastAsia="en-GB"/>
        </w:rPr>
        <w:t>dsorp</w:t>
      </w:r>
      <w:r>
        <w:rPr>
          <w:rFonts w:ascii="Times New Roman" w:eastAsia="Times New Roman" w:hAnsi="Times New Roman" w:cs="Times New Roman"/>
          <w:color w:val="auto"/>
          <w:sz w:val="20"/>
          <w:szCs w:val="20"/>
          <w:lang w:eastAsia="en-GB"/>
        </w:rPr>
        <w:t>tion of charged nanoparticles to</w:t>
      </w:r>
      <w:r w:rsidRPr="003F12CF">
        <w:rPr>
          <w:rFonts w:ascii="Times New Roman" w:eastAsia="Times New Roman" w:hAnsi="Times New Roman" w:cs="Times New Roman"/>
          <w:color w:val="auto"/>
          <w:sz w:val="20"/>
          <w:szCs w:val="20"/>
          <w:lang w:eastAsia="en-GB"/>
        </w:rPr>
        <w:t xml:space="preserve"> the neutral (zwitterionic) charge</w:t>
      </w:r>
      <w:r>
        <w:rPr>
          <w:rFonts w:ascii="Times New Roman" w:eastAsia="Times New Roman" w:hAnsi="Times New Roman" w:cs="Times New Roman"/>
          <w:color w:val="auto"/>
          <w:sz w:val="20"/>
          <w:szCs w:val="20"/>
          <w:lang w:eastAsia="en-GB"/>
        </w:rPr>
        <w:t xml:space="preserve">d surface of DPPC vesicles </w:t>
      </w:r>
      <w:r w:rsidRPr="003F12CF">
        <w:rPr>
          <w:rFonts w:ascii="Times New Roman" w:eastAsia="Times New Roman" w:hAnsi="Times New Roman" w:cs="Times New Roman"/>
          <w:color w:val="auto"/>
          <w:sz w:val="20"/>
          <w:szCs w:val="20"/>
          <w:lang w:eastAsia="en-GB"/>
        </w:rPr>
        <w:t>cause</w:t>
      </w:r>
      <w:r>
        <w:rPr>
          <w:rFonts w:ascii="Times New Roman" w:eastAsia="Times New Roman" w:hAnsi="Times New Roman" w:cs="Times New Roman"/>
          <w:color w:val="auto"/>
          <w:sz w:val="20"/>
          <w:szCs w:val="20"/>
          <w:lang w:eastAsia="en-GB"/>
        </w:rPr>
        <w:t>s</w:t>
      </w:r>
      <w:r w:rsidRPr="003F12CF">
        <w:rPr>
          <w:rFonts w:ascii="Times New Roman" w:eastAsia="Times New Roman" w:hAnsi="Times New Roman" w:cs="Times New Roman"/>
          <w:color w:val="auto"/>
          <w:sz w:val="20"/>
          <w:szCs w:val="20"/>
          <w:lang w:eastAsia="en-GB"/>
        </w:rPr>
        <w:t xml:space="preserve"> the movement of the slip plane away from the su</w:t>
      </w:r>
      <w:r>
        <w:rPr>
          <w:rFonts w:ascii="Times New Roman" w:eastAsia="Times New Roman" w:hAnsi="Times New Roman" w:cs="Times New Roman"/>
          <w:color w:val="auto"/>
          <w:sz w:val="20"/>
          <w:szCs w:val="20"/>
          <w:lang w:eastAsia="en-GB"/>
        </w:rPr>
        <w:t xml:space="preserve">rface causing a decrease </w:t>
      </w:r>
      <w:r w:rsidRPr="003F12CF">
        <w:rPr>
          <w:rFonts w:ascii="Times New Roman" w:eastAsia="Times New Roman" w:hAnsi="Times New Roman" w:cs="Times New Roman"/>
          <w:color w:val="auto"/>
          <w:sz w:val="20"/>
          <w:szCs w:val="20"/>
          <w:lang w:eastAsia="en-GB"/>
        </w:rPr>
        <w:t>of zeta potential</w:t>
      </w:r>
      <w:r>
        <w:rPr>
          <w:rFonts w:ascii="Times New Roman" w:eastAsia="Times New Roman" w:hAnsi="Times New Roman" w:cs="Times New Roman"/>
          <w:sz w:val="20"/>
          <w:szCs w:val="20"/>
          <w:lang w:eastAsia="en-GB"/>
        </w:rPr>
        <w:t xml:space="preserve"> value [9]. </w:t>
      </w:r>
      <w:r w:rsidRPr="000E0207">
        <w:rPr>
          <w:rFonts w:ascii="Times New Roman" w:eastAsia="Times New Roman" w:hAnsi="Times New Roman" w:cs="Times New Roman"/>
          <w:color w:val="auto"/>
          <w:sz w:val="20"/>
          <w:szCs w:val="20"/>
          <w:lang w:eastAsia="en-GB"/>
        </w:rPr>
        <w:t>It is also known that in the gel phase, positively charged nanoparticles reduce the tilt angle below the angle of 30</w:t>
      </w:r>
      <w:r w:rsidRPr="000E0207">
        <w:rPr>
          <w:rFonts w:ascii="Times New Roman" w:eastAsia="Times New Roman" w:hAnsi="Times New Roman" w:cs="Times New Roman"/>
          <w:color w:val="auto"/>
          <w:sz w:val="20"/>
          <w:szCs w:val="20"/>
          <w:vertAlign w:val="superscript"/>
          <w:lang w:eastAsia="en-GB"/>
        </w:rPr>
        <w:t xml:space="preserve">o </w:t>
      </w:r>
      <w:r w:rsidRPr="000E0207">
        <w:rPr>
          <w:rFonts w:ascii="Times New Roman" w:eastAsia="Times New Roman" w:hAnsi="Times New Roman" w:cs="Times New Roman"/>
          <w:color w:val="auto"/>
          <w:sz w:val="20"/>
          <w:szCs w:val="20"/>
          <w:lang w:eastAsia="en-GB"/>
        </w:rPr>
        <w:t>to ~65</w:t>
      </w:r>
      <w:r w:rsidRPr="000E0207">
        <w:rPr>
          <w:rFonts w:ascii="Times New Roman" w:eastAsia="Times New Roman" w:hAnsi="Times New Roman" w:cs="Times New Roman"/>
          <w:color w:val="auto"/>
          <w:sz w:val="20"/>
          <w:szCs w:val="20"/>
          <w:vertAlign w:val="superscript"/>
          <w:lang w:eastAsia="en-GB"/>
        </w:rPr>
        <w:t>o</w:t>
      </w:r>
      <w:r w:rsidRPr="000E0207">
        <w:rPr>
          <w:rFonts w:ascii="Times New Roman" w:eastAsia="Times New Roman" w:hAnsi="Times New Roman" w:cs="Times New Roman"/>
          <w:color w:val="auto"/>
          <w:sz w:val="20"/>
          <w:szCs w:val="20"/>
          <w:lang w:eastAsia="en-GB"/>
        </w:rPr>
        <w:t xml:space="preserve"> causing reduce in lipid density [10].</w:t>
      </w:r>
      <w:r>
        <w:rPr>
          <w:rFonts w:ascii="Times New Roman" w:eastAsia="Times New Roman" w:hAnsi="Times New Roman" w:cs="Times New Roman"/>
          <w:sz w:val="20"/>
          <w:szCs w:val="20"/>
          <w:lang w:eastAsia="en-GB"/>
        </w:rPr>
        <w:t xml:space="preserve">  When the zwitterionic headgroup is exposed to positively charged (cationic) nanoparticle, the electrostatic binding are not as strong as the binding between zwitterionic headgroup and negatively charge (anionic) nanoparticle [11]. In agreement with our results, concentration dependent effect in nanoparticle addition to lipid vesicle was also reported by several other studies. Mohanraj et al. used DPPC with silica nanoparticles and reported that lipid size and zeta potential depends on the concentration and charge ratio of vesicles and nanoparticles [7]. </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Pr="00B12E56" w:rsidRDefault="00A50B67" w:rsidP="00A50B67">
      <w:pPr>
        <w:pStyle w:val="Default"/>
        <w:spacing w:after="120"/>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Table 1. Composition of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 and the effects on the particle size and zeta potential</w:t>
      </w:r>
    </w:p>
    <w:tbl>
      <w:tblPr>
        <w:tblStyle w:val="TableGrid"/>
        <w:tblW w:w="0" w:type="auto"/>
        <w:jc w:val="center"/>
        <w:tblLook w:val="04A0" w:firstRow="1" w:lastRow="0" w:firstColumn="1" w:lastColumn="0" w:noHBand="0" w:noVBand="1"/>
      </w:tblPr>
      <w:tblGrid>
        <w:gridCol w:w="1820"/>
        <w:gridCol w:w="1904"/>
        <w:gridCol w:w="1629"/>
        <w:gridCol w:w="1843"/>
        <w:gridCol w:w="2047"/>
      </w:tblGrid>
      <w:tr w:rsidR="00A50B67" w:rsidTr="00845BD9">
        <w:trPr>
          <w:jc w:val="center"/>
        </w:trPr>
        <w:tc>
          <w:tcPr>
            <w:tcW w:w="1820" w:type="dxa"/>
            <w:tcBorders>
              <w:left w:val="nil"/>
              <w:bottom w:val="single" w:sz="4" w:space="0" w:color="auto"/>
              <w:right w:val="nil"/>
            </w:tcBorders>
          </w:tcPr>
          <w:p w:rsidR="00A50B67" w:rsidRPr="00725F11" w:rsidRDefault="00A50B67" w:rsidP="00845BD9">
            <w:pPr>
              <w:pStyle w:val="NoSpacing"/>
              <w:spacing w:before="120" w:after="120"/>
              <w:jc w:val="both"/>
              <w:rPr>
                <w:rFonts w:ascii="Times New Roman" w:hAnsi="Times New Roman" w:cs="Times New Roman"/>
                <w:b/>
                <w:sz w:val="20"/>
                <w:szCs w:val="20"/>
              </w:rPr>
            </w:pPr>
            <w:r w:rsidRPr="00725F11">
              <w:rPr>
                <w:rFonts w:ascii="Times New Roman" w:hAnsi="Times New Roman" w:cs="Times New Roman"/>
                <w:b/>
                <w:sz w:val="20"/>
                <w:szCs w:val="20"/>
              </w:rPr>
              <w:t>Sample</w:t>
            </w:r>
          </w:p>
        </w:tc>
        <w:tc>
          <w:tcPr>
            <w:tcW w:w="1904" w:type="dxa"/>
            <w:tcBorders>
              <w:left w:val="nil"/>
              <w:bottom w:val="single" w:sz="4" w:space="0" w:color="auto"/>
              <w:right w:val="nil"/>
            </w:tcBorders>
          </w:tcPr>
          <w:p w:rsidR="00A50B67" w:rsidRPr="00725F11" w:rsidRDefault="00A50B67" w:rsidP="00845BD9">
            <w:pPr>
              <w:pStyle w:val="NoSpacing"/>
              <w:spacing w:before="120" w:after="120"/>
              <w:rPr>
                <w:rFonts w:ascii="Times New Roman" w:hAnsi="Times New Roman" w:cs="Times New Roman"/>
                <w:b/>
                <w:sz w:val="20"/>
                <w:szCs w:val="20"/>
              </w:rPr>
            </w:pPr>
            <w:r w:rsidRPr="00725F11">
              <w:rPr>
                <w:rFonts w:ascii="Times New Roman" w:hAnsi="Times New Roman" w:cs="Times New Roman"/>
                <w:b/>
                <w:sz w:val="20"/>
                <w:szCs w:val="20"/>
              </w:rPr>
              <w:t>Nanoparticle concentration (mg/ml)</w:t>
            </w:r>
          </w:p>
        </w:tc>
        <w:tc>
          <w:tcPr>
            <w:tcW w:w="1629" w:type="dxa"/>
            <w:tcBorders>
              <w:left w:val="nil"/>
              <w:bottom w:val="single" w:sz="4" w:space="0" w:color="auto"/>
              <w:right w:val="nil"/>
            </w:tcBorders>
          </w:tcPr>
          <w:p w:rsidR="00A50B67" w:rsidRDefault="00A50B67" w:rsidP="00845BD9">
            <w:pPr>
              <w:pStyle w:val="NoSpacing"/>
              <w:spacing w:before="120"/>
              <w:rPr>
                <w:rFonts w:ascii="Times New Roman" w:hAnsi="Times New Roman" w:cs="Times New Roman"/>
                <w:b/>
                <w:sz w:val="20"/>
                <w:szCs w:val="20"/>
              </w:rPr>
            </w:pPr>
            <w:r w:rsidRPr="00725F11">
              <w:rPr>
                <w:rFonts w:ascii="Times New Roman" w:hAnsi="Times New Roman" w:cs="Times New Roman"/>
                <w:b/>
                <w:sz w:val="20"/>
                <w:szCs w:val="20"/>
              </w:rPr>
              <w:t>Titanium dioxide:</w:t>
            </w:r>
          </w:p>
          <w:p w:rsidR="00A50B67" w:rsidRPr="00725F11" w:rsidRDefault="00A50B67" w:rsidP="00845BD9">
            <w:pPr>
              <w:pStyle w:val="NoSpacing"/>
              <w:spacing w:after="120"/>
              <w:rPr>
                <w:rFonts w:ascii="Times New Roman" w:hAnsi="Times New Roman" w:cs="Times New Roman"/>
                <w:b/>
                <w:sz w:val="20"/>
                <w:szCs w:val="20"/>
              </w:rPr>
            </w:pPr>
            <w:r w:rsidRPr="00725F11">
              <w:rPr>
                <w:rFonts w:ascii="Times New Roman" w:hAnsi="Times New Roman" w:cs="Times New Roman"/>
                <w:b/>
                <w:sz w:val="20"/>
                <w:szCs w:val="20"/>
              </w:rPr>
              <w:t>lipid mass ratio</w:t>
            </w:r>
          </w:p>
        </w:tc>
        <w:tc>
          <w:tcPr>
            <w:tcW w:w="1843" w:type="dxa"/>
            <w:tcBorders>
              <w:left w:val="nil"/>
              <w:bottom w:val="single" w:sz="4" w:space="0" w:color="auto"/>
              <w:right w:val="nil"/>
            </w:tcBorders>
          </w:tcPr>
          <w:p w:rsidR="00A50B67" w:rsidRDefault="00A50B67" w:rsidP="00845BD9">
            <w:pPr>
              <w:pStyle w:val="NoSpacing"/>
              <w:spacing w:before="120"/>
              <w:rPr>
                <w:rFonts w:ascii="Times New Roman" w:hAnsi="Times New Roman" w:cs="Times New Roman"/>
                <w:b/>
                <w:sz w:val="20"/>
                <w:szCs w:val="20"/>
              </w:rPr>
            </w:pPr>
            <w:r w:rsidRPr="00725F11">
              <w:rPr>
                <w:rFonts w:ascii="Times New Roman" w:hAnsi="Times New Roman" w:cs="Times New Roman"/>
                <w:b/>
                <w:sz w:val="20"/>
                <w:szCs w:val="20"/>
              </w:rPr>
              <w:t xml:space="preserve">Mean particle size </w:t>
            </w:r>
          </w:p>
          <w:p w:rsidR="00A50B67" w:rsidRDefault="00A50B67" w:rsidP="00845BD9">
            <w:pPr>
              <w:pStyle w:val="NoSpacing"/>
              <w:rPr>
                <w:rFonts w:ascii="Times New Roman" w:hAnsi="Times New Roman" w:cs="Times New Roman"/>
                <w:b/>
                <w:sz w:val="20"/>
                <w:szCs w:val="20"/>
              </w:rPr>
            </w:pPr>
          </w:p>
          <w:p w:rsidR="00A50B67" w:rsidRPr="00725F11" w:rsidRDefault="00A50B67" w:rsidP="00845BD9">
            <w:pPr>
              <w:pStyle w:val="NoSpacing"/>
              <w:spacing w:after="120"/>
              <w:rPr>
                <w:rFonts w:ascii="Times New Roman" w:hAnsi="Times New Roman" w:cs="Times New Roman"/>
                <w:b/>
                <w:sz w:val="20"/>
                <w:szCs w:val="20"/>
              </w:rPr>
            </w:pPr>
            <w:r w:rsidRPr="00725F11">
              <w:rPr>
                <w:rFonts w:ascii="Times New Roman" w:hAnsi="Times New Roman" w:cs="Times New Roman"/>
                <w:b/>
                <w:sz w:val="20"/>
                <w:szCs w:val="20"/>
              </w:rPr>
              <w:t>(nm)</w:t>
            </w:r>
          </w:p>
        </w:tc>
        <w:tc>
          <w:tcPr>
            <w:tcW w:w="2047" w:type="dxa"/>
            <w:tcBorders>
              <w:left w:val="nil"/>
              <w:bottom w:val="single" w:sz="4" w:space="0" w:color="auto"/>
              <w:right w:val="nil"/>
            </w:tcBorders>
          </w:tcPr>
          <w:p w:rsidR="00A50B67" w:rsidRDefault="00A50B67" w:rsidP="00845BD9">
            <w:pPr>
              <w:pStyle w:val="NoSpacing"/>
              <w:spacing w:before="120"/>
              <w:rPr>
                <w:rFonts w:ascii="Times New Roman" w:hAnsi="Times New Roman" w:cs="Times New Roman"/>
                <w:b/>
                <w:sz w:val="20"/>
                <w:szCs w:val="20"/>
              </w:rPr>
            </w:pPr>
            <w:r>
              <w:rPr>
                <w:rFonts w:ascii="Times New Roman" w:hAnsi="Times New Roman" w:cs="Times New Roman"/>
                <w:b/>
                <w:sz w:val="20"/>
                <w:szCs w:val="20"/>
              </w:rPr>
              <w:t>Zeta</w:t>
            </w:r>
            <w:r w:rsidRPr="00725F11">
              <w:rPr>
                <w:rFonts w:ascii="Times New Roman" w:hAnsi="Times New Roman" w:cs="Times New Roman"/>
                <w:b/>
                <w:sz w:val="20"/>
                <w:szCs w:val="20"/>
              </w:rPr>
              <w:t xml:space="preserve">potential </w:t>
            </w:r>
          </w:p>
          <w:p w:rsidR="00A50B67" w:rsidRDefault="00A50B67" w:rsidP="00845BD9">
            <w:pPr>
              <w:pStyle w:val="NoSpacing"/>
              <w:rPr>
                <w:rFonts w:ascii="Times New Roman" w:hAnsi="Times New Roman" w:cs="Times New Roman"/>
                <w:b/>
                <w:sz w:val="20"/>
                <w:szCs w:val="20"/>
              </w:rPr>
            </w:pPr>
          </w:p>
          <w:p w:rsidR="00A50B67" w:rsidRPr="00725F11" w:rsidRDefault="00A50B67" w:rsidP="00845BD9">
            <w:pPr>
              <w:pStyle w:val="NoSpacing"/>
              <w:spacing w:after="120"/>
              <w:rPr>
                <w:rFonts w:ascii="Times New Roman" w:hAnsi="Times New Roman" w:cs="Times New Roman"/>
                <w:b/>
                <w:sz w:val="20"/>
                <w:szCs w:val="20"/>
              </w:rPr>
            </w:pPr>
            <w:r w:rsidRPr="00725F11">
              <w:rPr>
                <w:rFonts w:ascii="Times New Roman" w:hAnsi="Times New Roman" w:cs="Times New Roman"/>
                <w:b/>
                <w:sz w:val="20"/>
                <w:szCs w:val="20"/>
              </w:rPr>
              <w:t>(mV)</w:t>
            </w:r>
          </w:p>
        </w:tc>
      </w:tr>
      <w:tr w:rsidR="00A50B67" w:rsidTr="00845BD9">
        <w:trPr>
          <w:jc w:val="center"/>
        </w:trPr>
        <w:tc>
          <w:tcPr>
            <w:tcW w:w="1820" w:type="dxa"/>
            <w:tcBorders>
              <w:top w:val="single" w:sz="4" w:space="0" w:color="auto"/>
              <w:left w:val="nil"/>
              <w:bottom w:val="nil"/>
              <w:right w:val="nil"/>
            </w:tcBorders>
          </w:tcPr>
          <w:p w:rsidR="00A50B67" w:rsidRPr="007D4709" w:rsidRDefault="00A50B67" w:rsidP="00845BD9">
            <w:pPr>
              <w:pStyle w:val="NoSpacing"/>
              <w:spacing w:before="120"/>
              <w:jc w:val="both"/>
              <w:rPr>
                <w:rFonts w:ascii="Times New Roman" w:hAnsi="Times New Roman" w:cs="Times New Roman"/>
                <w:sz w:val="20"/>
                <w:szCs w:val="20"/>
              </w:rPr>
            </w:pPr>
            <w:r w:rsidRPr="007D4709">
              <w:rPr>
                <w:rFonts w:ascii="Times New Roman" w:hAnsi="Times New Roman" w:cs="Times New Roman"/>
                <w:sz w:val="20"/>
                <w:szCs w:val="20"/>
              </w:rPr>
              <w:t>Uncoated</w:t>
            </w:r>
          </w:p>
        </w:tc>
        <w:tc>
          <w:tcPr>
            <w:tcW w:w="1904" w:type="dxa"/>
            <w:tcBorders>
              <w:top w:val="single" w:sz="4" w:space="0" w:color="auto"/>
              <w:left w:val="nil"/>
              <w:bottom w:val="nil"/>
              <w:right w:val="nil"/>
            </w:tcBorders>
          </w:tcPr>
          <w:p w:rsidR="00A50B67" w:rsidRPr="007D4709" w:rsidRDefault="00A50B67" w:rsidP="00845BD9">
            <w:pPr>
              <w:pStyle w:val="NoSpacing"/>
              <w:spacing w:before="120"/>
              <w:rPr>
                <w:rFonts w:ascii="Times New Roman" w:hAnsi="Times New Roman" w:cs="Times New Roman"/>
                <w:sz w:val="20"/>
                <w:szCs w:val="20"/>
              </w:rPr>
            </w:pPr>
            <w:r w:rsidRPr="007D4709">
              <w:rPr>
                <w:rFonts w:ascii="Times New Roman" w:hAnsi="Times New Roman" w:cs="Times New Roman"/>
                <w:sz w:val="20"/>
                <w:szCs w:val="20"/>
              </w:rPr>
              <w:t>0</w:t>
            </w:r>
          </w:p>
        </w:tc>
        <w:tc>
          <w:tcPr>
            <w:tcW w:w="1629" w:type="dxa"/>
            <w:tcBorders>
              <w:top w:val="single" w:sz="4" w:space="0" w:color="auto"/>
              <w:left w:val="nil"/>
              <w:bottom w:val="nil"/>
              <w:right w:val="nil"/>
            </w:tcBorders>
          </w:tcPr>
          <w:p w:rsidR="00A50B67" w:rsidRPr="007D4709" w:rsidRDefault="00A50B67" w:rsidP="00845BD9">
            <w:pPr>
              <w:pStyle w:val="NoSpacing"/>
              <w:spacing w:before="120"/>
              <w:rPr>
                <w:rFonts w:ascii="Times New Roman" w:hAnsi="Times New Roman" w:cs="Times New Roman"/>
                <w:sz w:val="20"/>
                <w:szCs w:val="20"/>
              </w:rPr>
            </w:pPr>
            <w:r w:rsidRPr="007D4709">
              <w:rPr>
                <w:rFonts w:ascii="Times New Roman" w:hAnsi="Times New Roman" w:cs="Times New Roman"/>
                <w:sz w:val="20"/>
                <w:szCs w:val="20"/>
              </w:rPr>
              <w:t>0</w:t>
            </w:r>
          </w:p>
        </w:tc>
        <w:tc>
          <w:tcPr>
            <w:tcW w:w="1843" w:type="dxa"/>
            <w:tcBorders>
              <w:top w:val="single" w:sz="4" w:space="0" w:color="auto"/>
              <w:left w:val="nil"/>
              <w:bottom w:val="nil"/>
              <w:right w:val="nil"/>
            </w:tcBorders>
          </w:tcPr>
          <w:p w:rsidR="00A50B67" w:rsidRPr="007D4709" w:rsidRDefault="00A50B67" w:rsidP="00845BD9">
            <w:pPr>
              <w:pStyle w:val="NoSpacing"/>
              <w:spacing w:before="120"/>
              <w:rPr>
                <w:rFonts w:ascii="Times New Roman" w:hAnsi="Times New Roman" w:cs="Times New Roman"/>
                <w:sz w:val="20"/>
                <w:szCs w:val="20"/>
              </w:rPr>
            </w:pPr>
            <w:r w:rsidRPr="007D4709">
              <w:rPr>
                <w:rFonts w:ascii="Times New Roman" w:hAnsi="Times New Roman" w:cs="Times New Roman"/>
                <w:sz w:val="20"/>
                <w:szCs w:val="20"/>
              </w:rPr>
              <w:t>280</w:t>
            </w:r>
          </w:p>
        </w:tc>
        <w:tc>
          <w:tcPr>
            <w:tcW w:w="2047" w:type="dxa"/>
            <w:tcBorders>
              <w:top w:val="single" w:sz="4" w:space="0" w:color="auto"/>
              <w:left w:val="nil"/>
              <w:bottom w:val="nil"/>
              <w:right w:val="nil"/>
            </w:tcBorders>
          </w:tcPr>
          <w:p w:rsidR="00A50B67" w:rsidRPr="007D4709" w:rsidRDefault="00A50B67" w:rsidP="00845BD9">
            <w:pPr>
              <w:pStyle w:val="NoSpacing"/>
              <w:spacing w:before="120"/>
              <w:rPr>
                <w:rFonts w:ascii="Times New Roman" w:hAnsi="Times New Roman" w:cs="Times New Roman"/>
                <w:sz w:val="20"/>
                <w:szCs w:val="20"/>
              </w:rPr>
            </w:pPr>
            <w:r w:rsidRPr="007D4709">
              <w:rPr>
                <w:rFonts w:ascii="Times New Roman" w:hAnsi="Times New Roman" w:cs="Times New Roman"/>
                <w:sz w:val="20"/>
                <w:szCs w:val="20"/>
              </w:rPr>
              <w:t>-26</w:t>
            </w:r>
          </w:p>
        </w:tc>
      </w:tr>
      <w:tr w:rsidR="00A50B67" w:rsidTr="00845BD9">
        <w:trPr>
          <w:jc w:val="center"/>
        </w:trPr>
        <w:tc>
          <w:tcPr>
            <w:tcW w:w="1820" w:type="dxa"/>
            <w:tcBorders>
              <w:top w:val="nil"/>
              <w:left w:val="nil"/>
              <w:bottom w:val="nil"/>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1</w:t>
            </w:r>
          </w:p>
        </w:tc>
        <w:tc>
          <w:tcPr>
            <w:tcW w:w="1904"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0.01</w:t>
            </w:r>
          </w:p>
        </w:tc>
        <w:tc>
          <w:tcPr>
            <w:tcW w:w="1629"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1000:1</w:t>
            </w:r>
          </w:p>
        </w:tc>
        <w:tc>
          <w:tcPr>
            <w:tcW w:w="1843"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996</w:t>
            </w:r>
          </w:p>
        </w:tc>
        <w:tc>
          <w:tcPr>
            <w:tcW w:w="2047"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-6.35</w:t>
            </w:r>
          </w:p>
        </w:tc>
      </w:tr>
      <w:tr w:rsidR="00A50B67" w:rsidTr="00845BD9">
        <w:trPr>
          <w:jc w:val="center"/>
        </w:trPr>
        <w:tc>
          <w:tcPr>
            <w:tcW w:w="1820" w:type="dxa"/>
            <w:tcBorders>
              <w:top w:val="nil"/>
              <w:left w:val="nil"/>
              <w:bottom w:val="nil"/>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2</w:t>
            </w:r>
          </w:p>
        </w:tc>
        <w:tc>
          <w:tcPr>
            <w:tcW w:w="1904"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0.1</w:t>
            </w:r>
          </w:p>
        </w:tc>
        <w:tc>
          <w:tcPr>
            <w:tcW w:w="1629"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100:1</w:t>
            </w:r>
          </w:p>
        </w:tc>
        <w:tc>
          <w:tcPr>
            <w:tcW w:w="1843"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1071</w:t>
            </w:r>
          </w:p>
        </w:tc>
        <w:tc>
          <w:tcPr>
            <w:tcW w:w="2047"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-14.1</w:t>
            </w:r>
          </w:p>
        </w:tc>
      </w:tr>
      <w:tr w:rsidR="00A50B67" w:rsidTr="00845BD9">
        <w:trPr>
          <w:jc w:val="center"/>
        </w:trPr>
        <w:tc>
          <w:tcPr>
            <w:tcW w:w="1820" w:type="dxa"/>
            <w:tcBorders>
              <w:top w:val="nil"/>
              <w:left w:val="nil"/>
              <w:bottom w:val="nil"/>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3</w:t>
            </w:r>
          </w:p>
        </w:tc>
        <w:tc>
          <w:tcPr>
            <w:tcW w:w="1904"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w:t>
            </w:r>
          </w:p>
        </w:tc>
        <w:tc>
          <w:tcPr>
            <w:tcW w:w="1629"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10:1</w:t>
            </w:r>
          </w:p>
        </w:tc>
        <w:tc>
          <w:tcPr>
            <w:tcW w:w="1843"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513</w:t>
            </w:r>
          </w:p>
        </w:tc>
        <w:tc>
          <w:tcPr>
            <w:tcW w:w="2047"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-20.1</w:t>
            </w:r>
          </w:p>
        </w:tc>
      </w:tr>
      <w:tr w:rsidR="00A50B67" w:rsidTr="00845BD9">
        <w:trPr>
          <w:jc w:val="center"/>
        </w:trPr>
        <w:tc>
          <w:tcPr>
            <w:tcW w:w="1820" w:type="dxa"/>
            <w:tcBorders>
              <w:top w:val="nil"/>
              <w:left w:val="nil"/>
              <w:bottom w:val="nil"/>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4</w:t>
            </w:r>
          </w:p>
        </w:tc>
        <w:tc>
          <w:tcPr>
            <w:tcW w:w="1904"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w:t>
            </w:r>
          </w:p>
        </w:tc>
        <w:tc>
          <w:tcPr>
            <w:tcW w:w="1629"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1:1</w:t>
            </w:r>
          </w:p>
        </w:tc>
        <w:tc>
          <w:tcPr>
            <w:tcW w:w="1843"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2384</w:t>
            </w:r>
          </w:p>
        </w:tc>
        <w:tc>
          <w:tcPr>
            <w:tcW w:w="2047"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+6.93</w:t>
            </w:r>
          </w:p>
        </w:tc>
      </w:tr>
      <w:tr w:rsidR="00A50B67" w:rsidTr="00845BD9">
        <w:trPr>
          <w:jc w:val="center"/>
        </w:trPr>
        <w:tc>
          <w:tcPr>
            <w:tcW w:w="1820" w:type="dxa"/>
            <w:tcBorders>
              <w:top w:val="nil"/>
              <w:left w:val="nil"/>
              <w:bottom w:val="nil"/>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5</w:t>
            </w:r>
          </w:p>
        </w:tc>
        <w:tc>
          <w:tcPr>
            <w:tcW w:w="1904"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50</w:t>
            </w:r>
          </w:p>
        </w:tc>
        <w:tc>
          <w:tcPr>
            <w:tcW w:w="1629"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1:5</w:t>
            </w:r>
          </w:p>
        </w:tc>
        <w:tc>
          <w:tcPr>
            <w:tcW w:w="1843"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2605</w:t>
            </w:r>
          </w:p>
        </w:tc>
        <w:tc>
          <w:tcPr>
            <w:tcW w:w="2047" w:type="dxa"/>
            <w:tcBorders>
              <w:top w:val="nil"/>
              <w:left w:val="nil"/>
              <w:bottom w:val="nil"/>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+12.1</w:t>
            </w:r>
          </w:p>
        </w:tc>
      </w:tr>
      <w:tr w:rsidR="00A50B67" w:rsidTr="00845BD9">
        <w:trPr>
          <w:jc w:val="center"/>
        </w:trPr>
        <w:tc>
          <w:tcPr>
            <w:tcW w:w="1820" w:type="dxa"/>
            <w:tcBorders>
              <w:top w:val="nil"/>
              <w:left w:val="nil"/>
              <w:bottom w:val="single" w:sz="4" w:space="0" w:color="auto"/>
              <w:right w:val="nil"/>
            </w:tcBorders>
          </w:tcPr>
          <w:p w:rsidR="00A50B67" w:rsidRPr="007D4709" w:rsidRDefault="00A50B67" w:rsidP="00845BD9">
            <w:pPr>
              <w:pStyle w:val="NoSpacing"/>
              <w:jc w:val="both"/>
              <w:rPr>
                <w:rFonts w:ascii="Times New Roman" w:hAnsi="Times New Roman" w:cs="Times New Roman"/>
                <w:sz w:val="20"/>
                <w:szCs w:val="20"/>
              </w:rPr>
            </w:pPr>
            <w:r w:rsidRPr="007D4709">
              <w:rPr>
                <w:rFonts w:ascii="Times New Roman" w:hAnsi="Times New Roman" w:cs="Times New Roman"/>
                <w:sz w:val="20"/>
                <w:szCs w:val="20"/>
              </w:rPr>
              <w:t>Lipid 6</w:t>
            </w:r>
          </w:p>
        </w:tc>
        <w:tc>
          <w:tcPr>
            <w:tcW w:w="1904" w:type="dxa"/>
            <w:tcBorders>
              <w:top w:val="nil"/>
              <w:left w:val="nil"/>
              <w:bottom w:val="single" w:sz="4" w:space="0" w:color="auto"/>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100</w:t>
            </w:r>
          </w:p>
        </w:tc>
        <w:tc>
          <w:tcPr>
            <w:tcW w:w="1629" w:type="dxa"/>
            <w:tcBorders>
              <w:top w:val="nil"/>
              <w:left w:val="nil"/>
              <w:bottom w:val="single" w:sz="4" w:space="0" w:color="auto"/>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1:10</w:t>
            </w:r>
          </w:p>
        </w:tc>
        <w:tc>
          <w:tcPr>
            <w:tcW w:w="1843" w:type="dxa"/>
            <w:tcBorders>
              <w:top w:val="nil"/>
              <w:left w:val="nil"/>
              <w:bottom w:val="single" w:sz="4" w:space="0" w:color="auto"/>
              <w:right w:val="nil"/>
            </w:tcBorders>
          </w:tcPr>
          <w:p w:rsidR="00A50B67" w:rsidRPr="007D4709" w:rsidRDefault="00A50B67" w:rsidP="00845BD9">
            <w:pPr>
              <w:pStyle w:val="NoSpacing"/>
              <w:rPr>
                <w:rFonts w:ascii="Times New Roman" w:hAnsi="Times New Roman" w:cs="Times New Roman"/>
                <w:sz w:val="20"/>
                <w:szCs w:val="20"/>
              </w:rPr>
            </w:pPr>
            <w:r w:rsidRPr="007D4709">
              <w:rPr>
                <w:rFonts w:ascii="Times New Roman" w:hAnsi="Times New Roman" w:cs="Times New Roman"/>
                <w:sz w:val="20"/>
                <w:szCs w:val="20"/>
              </w:rPr>
              <w:t>155</w:t>
            </w:r>
          </w:p>
        </w:tc>
        <w:tc>
          <w:tcPr>
            <w:tcW w:w="2047" w:type="dxa"/>
            <w:tcBorders>
              <w:top w:val="nil"/>
              <w:left w:val="nil"/>
              <w:bottom w:val="single" w:sz="4" w:space="0" w:color="auto"/>
              <w:right w:val="nil"/>
            </w:tcBorders>
          </w:tcPr>
          <w:p w:rsidR="00A50B67" w:rsidRPr="007D4709" w:rsidRDefault="00A50B67" w:rsidP="00845BD9">
            <w:pPr>
              <w:pStyle w:val="NoSpacing"/>
              <w:spacing w:after="120"/>
              <w:rPr>
                <w:rFonts w:ascii="Times New Roman" w:hAnsi="Times New Roman" w:cs="Times New Roman"/>
                <w:sz w:val="20"/>
                <w:szCs w:val="20"/>
              </w:rPr>
            </w:pPr>
            <w:r w:rsidRPr="007D4709">
              <w:rPr>
                <w:rFonts w:ascii="Times New Roman" w:hAnsi="Times New Roman" w:cs="Times New Roman"/>
                <w:sz w:val="20"/>
                <w:szCs w:val="20"/>
              </w:rPr>
              <w:t>+0.392</w:t>
            </w:r>
          </w:p>
        </w:tc>
      </w:tr>
    </w:tbl>
    <w:p w:rsidR="00A50B67" w:rsidRDefault="00A50B67" w:rsidP="00A50B67">
      <w:pPr>
        <w:pStyle w:val="Default"/>
        <w:jc w:val="both"/>
        <w:rPr>
          <w:rFonts w:ascii="Times New Roman" w:eastAsia="Times New Roman" w:hAnsi="Times New Roman" w:cs="Times New Roman"/>
          <w:b/>
          <w:sz w:val="20"/>
          <w:szCs w:val="20"/>
          <w:lang w:eastAsia="en-GB"/>
        </w:rPr>
      </w:pPr>
    </w:p>
    <w:p w:rsidR="00A50B67" w:rsidRDefault="00A50B67" w:rsidP="00A50B67">
      <w:pPr>
        <w:pStyle w:val="Default"/>
        <w:spacing w:line="36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bidi="ar-SA"/>
        </w:rPr>
        <w:lastRenderedPageBreak/>
        <w:drawing>
          <wp:inline distT="0" distB="0" distL="0" distR="0" wp14:anchorId="6E112DF6" wp14:editId="241D2138">
            <wp:extent cx="3924300" cy="1828800"/>
            <wp:effectExtent l="0" t="0" r="12700" b="0"/>
            <wp:docPr id="5" name="Picture 5" descr="Macintosh HD:Users:nurulhudaabdkarim: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urulhudaabdkarim: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1828800"/>
                    </a:xfrm>
                    <a:prstGeom prst="rect">
                      <a:avLst/>
                    </a:prstGeom>
                    <a:noFill/>
                    <a:ln>
                      <a:noFill/>
                    </a:ln>
                  </pic:spPr>
                </pic:pic>
              </a:graphicData>
            </a:graphic>
          </wp:inline>
        </w:drawing>
      </w:r>
    </w:p>
    <w:p w:rsidR="00A50B67" w:rsidRDefault="00A50B67" w:rsidP="00A50B67">
      <w:pPr>
        <w:pStyle w:val="Default"/>
        <w:ind w:left="850" w:hanging="85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Figure 2. </w:t>
      </w:r>
      <w:r>
        <w:rPr>
          <w:rFonts w:ascii="Times New Roman" w:eastAsia="Times New Roman" w:hAnsi="Times New Roman" w:cs="Times New Roman"/>
          <w:sz w:val="20"/>
          <w:szCs w:val="20"/>
          <w:lang w:eastAsia="en-GB"/>
        </w:rPr>
        <w:tab/>
        <w:t>Effect of titanium dioxide nanoparticle concentration on the zeta potential and mean particle size of DPPC vesicles</w:t>
      </w: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 presence of nanoparticle caused the diameter of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 to increase from around 280 nm (absence of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to &gt;2600 nm at a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concentration of 50 mg/ml. This indicates formation of large aggregates which is due to an increase in density and a decrease in interparticle repulsion. Meanwhile at high TiO</w:t>
      </w:r>
      <w:r>
        <w:rPr>
          <w:rFonts w:ascii="Times New Roman" w:eastAsia="Times New Roman" w:hAnsi="Times New Roman" w:cs="Times New Roman"/>
          <w:sz w:val="20"/>
          <w:szCs w:val="20"/>
          <w:vertAlign w:val="subscript"/>
          <w:lang w:eastAsia="en-GB"/>
        </w:rPr>
        <w:t xml:space="preserve">2 </w:t>
      </w:r>
      <w:r>
        <w:rPr>
          <w:rFonts w:ascii="Times New Roman" w:eastAsia="Times New Roman" w:hAnsi="Times New Roman" w:cs="Times New Roman"/>
          <w:sz w:val="20"/>
          <w:szCs w:val="20"/>
          <w:lang w:eastAsia="en-GB"/>
        </w:rPr>
        <w:t>nanoparticles concentration (100 mg/ml), vesicle size decreased to 155 nm, suggesting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fully covered DPPC vesicle surface thereby overcome the attractive forces. Based on TEM images, incorporated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have been found attached on the vesicle walls resulting in the appearance of dark images surrounding the vesicles (Figure 3b) compare to normal vesicles without nanoparticles (Figure 3a). There is also possibility that the nanoparticle partially embedded inside the lipid vesicles instead of only attached on the vesicles surface. </w:t>
      </w:r>
    </w:p>
    <w:p w:rsidR="00A50B67" w:rsidRDefault="00A50B67" w:rsidP="00A50B67">
      <w:pPr>
        <w:spacing w:after="0" w:line="240" w:lineRule="auto"/>
        <w:jc w:val="both"/>
        <w:rPr>
          <w:rFonts w:ascii="Times New Roman" w:hAnsi="Times New Roman"/>
          <w:noProof/>
          <w:sz w:val="20"/>
          <w:szCs w:val="20"/>
          <w:lang w:bidi="ar-SA"/>
        </w:rPr>
      </w:pPr>
    </w:p>
    <w:p w:rsidR="00A50B67" w:rsidRDefault="00A50B67" w:rsidP="00A50B67">
      <w:pPr>
        <w:pStyle w:val="Default"/>
        <w:jc w:val="both"/>
        <w:rPr>
          <w:rFonts w:ascii="Times New Roman" w:eastAsia="Times New Roman" w:hAnsi="Times New Roman" w:cs="Times New Roman"/>
          <w:sz w:val="20"/>
          <w:szCs w:val="20"/>
          <w:lang w:eastAsia="en-GB"/>
        </w:rPr>
      </w:pPr>
    </w:p>
    <w:p w:rsidR="00A50B67" w:rsidRDefault="00A50B67" w:rsidP="00A50B67">
      <w:pPr>
        <w:pStyle w:val="Default"/>
        <w:jc w:val="center"/>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bidi="ar-SA"/>
        </w:rPr>
        <w:drawing>
          <wp:inline distT="0" distB="0" distL="0" distR="0" wp14:anchorId="51CB71DD" wp14:editId="04DC067A">
            <wp:extent cx="2839051" cy="2009775"/>
            <wp:effectExtent l="19050" t="0" r="0" b="0"/>
            <wp:docPr id="6" name="Picture 6" descr="C:\Users\user\Desktop\p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c1.jpg"/>
                    <pic:cNvPicPr>
                      <a:picLocks noChangeAspect="1" noChangeArrowheads="1"/>
                    </pic:cNvPicPr>
                  </pic:nvPicPr>
                  <pic:blipFill>
                    <a:blip r:embed="rId13" cstate="print"/>
                    <a:srcRect/>
                    <a:stretch>
                      <a:fillRect/>
                    </a:stretch>
                  </pic:blipFill>
                  <pic:spPr bwMode="auto">
                    <a:xfrm>
                      <a:off x="0" y="0"/>
                      <a:ext cx="2839051" cy="2009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bidi="ar-SA"/>
        </w:rPr>
        <w:drawing>
          <wp:inline distT="0" distB="0" distL="0" distR="0" wp14:anchorId="07F12BF9" wp14:editId="4A30A508">
            <wp:extent cx="2714625" cy="2009775"/>
            <wp:effectExtent l="19050" t="0" r="9525" b="0"/>
            <wp:docPr id="7" name="Picture 2" descr="C:\Users\user\Desktop\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5.jpg"/>
                    <pic:cNvPicPr>
                      <a:picLocks noChangeAspect="1" noChangeArrowheads="1"/>
                    </pic:cNvPicPr>
                  </pic:nvPicPr>
                  <pic:blipFill>
                    <a:blip r:embed="rId14" cstate="print"/>
                    <a:srcRect/>
                    <a:stretch>
                      <a:fillRect/>
                    </a:stretch>
                  </pic:blipFill>
                  <pic:spPr bwMode="auto">
                    <a:xfrm>
                      <a:off x="0" y="0"/>
                      <a:ext cx="2714625" cy="2009775"/>
                    </a:xfrm>
                    <a:prstGeom prst="rect">
                      <a:avLst/>
                    </a:prstGeom>
                    <a:noFill/>
                    <a:ln w="9525">
                      <a:noFill/>
                      <a:miter lim="800000"/>
                      <a:headEnd/>
                      <a:tailEnd/>
                    </a:ln>
                  </pic:spPr>
                </pic:pic>
              </a:graphicData>
            </a:graphic>
          </wp:inline>
        </w:drawing>
      </w:r>
    </w:p>
    <w:p w:rsidR="00A50B67" w:rsidRDefault="00A50B67" w:rsidP="00A50B67">
      <w:pPr>
        <w:pStyle w:val="NoSpacing"/>
        <w:jc w:val="center"/>
        <w:rPr>
          <w:rFonts w:ascii="Times New Roman" w:hAnsi="Times New Roman"/>
          <w:sz w:val="20"/>
          <w:szCs w:val="20"/>
        </w:rPr>
      </w:pPr>
    </w:p>
    <w:p w:rsidR="00A50B67" w:rsidRPr="00A86079" w:rsidRDefault="00A50B67" w:rsidP="00A50B67">
      <w:pPr>
        <w:pStyle w:val="NoSpacing"/>
        <w:ind w:left="850" w:hanging="850"/>
        <w:jc w:val="both"/>
        <w:rPr>
          <w:rFonts w:ascii="Times New Roman" w:hAnsi="Times New Roman"/>
          <w:sz w:val="20"/>
          <w:szCs w:val="20"/>
        </w:rPr>
      </w:pPr>
      <w:r>
        <w:rPr>
          <w:rFonts w:ascii="Times New Roman" w:hAnsi="Times New Roman"/>
          <w:sz w:val="20"/>
          <w:szCs w:val="20"/>
        </w:rPr>
        <w:t xml:space="preserve">Figure </w:t>
      </w:r>
      <w:r w:rsidRPr="000F4E89">
        <w:rPr>
          <w:rFonts w:ascii="Times New Roman" w:hAnsi="Times New Roman"/>
          <w:sz w:val="20"/>
          <w:szCs w:val="20"/>
        </w:rPr>
        <w:t xml:space="preserve">3. </w:t>
      </w:r>
      <w:r>
        <w:rPr>
          <w:rFonts w:ascii="Times New Roman" w:hAnsi="Times New Roman"/>
          <w:sz w:val="20"/>
          <w:szCs w:val="20"/>
        </w:rPr>
        <w:tab/>
      </w:r>
      <w:r w:rsidRPr="000F4E89">
        <w:rPr>
          <w:rFonts w:ascii="Times New Roman" w:hAnsi="Times New Roman"/>
          <w:sz w:val="20"/>
          <w:szCs w:val="20"/>
        </w:rPr>
        <w:t>TE</w:t>
      </w:r>
      <w:r>
        <w:rPr>
          <w:rFonts w:ascii="Times New Roman" w:hAnsi="Times New Roman"/>
          <w:sz w:val="20"/>
          <w:szCs w:val="20"/>
        </w:rPr>
        <w:t>M observations of (a) DPPC</w:t>
      </w:r>
      <w:r w:rsidRPr="000F4E89">
        <w:rPr>
          <w:rFonts w:ascii="Times New Roman" w:hAnsi="Times New Roman"/>
          <w:sz w:val="20"/>
          <w:szCs w:val="20"/>
        </w:rPr>
        <w:t xml:space="preserve"> vesicle</w:t>
      </w:r>
      <w:r>
        <w:rPr>
          <w:rFonts w:ascii="Times New Roman" w:hAnsi="Times New Roman"/>
          <w:sz w:val="20"/>
          <w:szCs w:val="20"/>
        </w:rPr>
        <w:t>s</w:t>
      </w:r>
      <w:r w:rsidRPr="000F4E89">
        <w:rPr>
          <w:rFonts w:ascii="Times New Roman" w:hAnsi="Times New Roman"/>
          <w:sz w:val="20"/>
          <w:szCs w:val="20"/>
        </w:rPr>
        <w:t xml:space="preserve"> and </w:t>
      </w:r>
      <w:r>
        <w:rPr>
          <w:rFonts w:ascii="Times New Roman" w:hAnsi="Times New Roman"/>
          <w:sz w:val="20"/>
          <w:szCs w:val="20"/>
        </w:rPr>
        <w:t xml:space="preserve">(b) </w:t>
      </w:r>
      <w:r w:rsidRPr="000F4E89">
        <w:rPr>
          <w:rFonts w:ascii="Times New Roman" w:hAnsi="Times New Roman"/>
          <w:sz w:val="20"/>
          <w:szCs w:val="20"/>
        </w:rPr>
        <w:t>DPPC vesicles after addition of TiO</w:t>
      </w:r>
      <w:r w:rsidRPr="000F4E89">
        <w:rPr>
          <w:rFonts w:ascii="Times New Roman" w:hAnsi="Times New Roman"/>
          <w:sz w:val="20"/>
          <w:szCs w:val="20"/>
          <w:vertAlign w:val="subscript"/>
        </w:rPr>
        <w:t>2</w:t>
      </w:r>
      <w:r w:rsidRPr="000F4E89">
        <w:rPr>
          <w:rFonts w:ascii="Times New Roman" w:hAnsi="Times New Roman"/>
          <w:sz w:val="20"/>
          <w:szCs w:val="20"/>
        </w:rPr>
        <w:t>. The arrow depicts the localization of the TiO</w:t>
      </w:r>
      <w:r w:rsidRPr="000F4E89">
        <w:rPr>
          <w:rFonts w:ascii="Times New Roman" w:hAnsi="Times New Roman"/>
          <w:sz w:val="20"/>
          <w:szCs w:val="20"/>
          <w:vertAlign w:val="subscript"/>
        </w:rPr>
        <w:t>2</w:t>
      </w:r>
      <w:r w:rsidRPr="000F4E89">
        <w:rPr>
          <w:rFonts w:ascii="Times New Roman" w:hAnsi="Times New Roman"/>
          <w:sz w:val="20"/>
          <w:szCs w:val="20"/>
        </w:rPr>
        <w:t xml:space="preserve"> nanoparticles on the lipid vesicle walls.</w:t>
      </w:r>
    </w:p>
    <w:p w:rsidR="00A50B67" w:rsidRPr="00F447A7" w:rsidRDefault="00A50B67" w:rsidP="00A50B67">
      <w:pPr>
        <w:spacing w:after="0" w:line="240" w:lineRule="auto"/>
        <w:jc w:val="both"/>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50B67" w:rsidRPr="007A1954"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 results obtained based on the zeta potential suggest that the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 formed was facilitated via electrostatic interaction. The interaction/binding strength is determined by the geometrical relation between P</w:t>
      </w:r>
      <w:r>
        <w:rPr>
          <w:rFonts w:ascii="Times New Roman" w:eastAsia="Times New Roman" w:hAnsi="Times New Roman" w:cs="Times New Roman"/>
          <w:sz w:val="20"/>
          <w:szCs w:val="20"/>
          <w:vertAlign w:val="superscript"/>
          <w:lang w:eastAsia="en-GB"/>
        </w:rPr>
        <w:t>-</w:t>
      </w:r>
      <w:r>
        <w:rPr>
          <w:rFonts w:ascii="Times New Roman" w:eastAsia="Times New Roman" w:hAnsi="Times New Roman" w:cs="Times New Roman"/>
          <w:sz w:val="20"/>
          <w:szCs w:val="20"/>
          <w:lang w:eastAsia="en-GB"/>
        </w:rPr>
        <w:t>-N</w:t>
      </w:r>
      <w:r>
        <w:rPr>
          <w:rFonts w:ascii="Times New Roman" w:eastAsia="Times New Roman" w:hAnsi="Times New Roman" w:cs="Times New Roman"/>
          <w:sz w:val="20"/>
          <w:szCs w:val="20"/>
          <w:vertAlign w:val="superscript"/>
          <w:lang w:eastAsia="en-GB"/>
        </w:rPr>
        <w:t xml:space="preserve">+ </w:t>
      </w:r>
      <w:r>
        <w:rPr>
          <w:rFonts w:ascii="Times New Roman" w:eastAsia="Times New Roman" w:hAnsi="Times New Roman" w:cs="Times New Roman"/>
          <w:sz w:val="20"/>
          <w:szCs w:val="20"/>
          <w:lang w:eastAsia="en-GB"/>
        </w:rPr>
        <w:t>dipole of the headgroup and the charge of the adsorbing nanoparticle. By dynamic light scattering measurement, it was found that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increased the zeta potential value of DPPC vesicles with slight decrease at 0.01 till 1 mg/ml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concentrations. TEM provided confirmation about the localisation of 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nanoparticles on DPPC vesicles and structure of DPPC-TiO</w:t>
      </w:r>
      <w:r>
        <w:rPr>
          <w:rFonts w:ascii="Times New Roman" w:eastAsia="Times New Roman" w:hAnsi="Times New Roman" w:cs="Times New Roman"/>
          <w:sz w:val="20"/>
          <w:szCs w:val="20"/>
          <w:vertAlign w:val="subscript"/>
          <w:lang w:eastAsia="en-GB"/>
        </w:rPr>
        <w:t>2</w:t>
      </w:r>
      <w:r>
        <w:rPr>
          <w:rFonts w:ascii="Times New Roman" w:eastAsia="Times New Roman" w:hAnsi="Times New Roman" w:cs="Times New Roman"/>
          <w:sz w:val="20"/>
          <w:szCs w:val="20"/>
          <w:lang w:eastAsia="en-GB"/>
        </w:rPr>
        <w:t xml:space="preserve"> vesicles.</w:t>
      </w:r>
      <w:r w:rsidRPr="00CE677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The present findings demonstrate the </w:t>
      </w:r>
      <w:r>
        <w:rPr>
          <w:rFonts w:ascii="Times New Roman" w:eastAsia="Times New Roman" w:hAnsi="Times New Roman" w:cs="Times New Roman"/>
          <w:sz w:val="20"/>
          <w:szCs w:val="20"/>
          <w:lang w:eastAsia="en-GB"/>
        </w:rPr>
        <w:lastRenderedPageBreak/>
        <w:t xml:space="preserve">importance use of zeta potential value especially in designing drug delivery systems since it allows determining the sign of the charge of particles and to predict the stability of the vesicles conditions. However, new approach and integration with other analysis method such as differential scanning calorimetry might provide further information on nanoparticle embedded lipid vesicle. </w:t>
      </w:r>
    </w:p>
    <w:p w:rsidR="00A50B67" w:rsidRPr="00F447A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A50B67" w:rsidRPr="007A1954" w:rsidRDefault="00A50B67" w:rsidP="00A50B67">
      <w:pPr>
        <w:pStyle w:val="Default"/>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The authors wish to acknowledge funding from UKM in this work through research grants DLP-2013-037 and ERGS/1/2012/STG02/UKM/02/1. </w:t>
      </w:r>
    </w:p>
    <w:p w:rsidR="00A50B67" w:rsidRPr="00F447A7" w:rsidRDefault="00A50B67" w:rsidP="00A50B67">
      <w:pPr>
        <w:spacing w:after="0" w:line="240" w:lineRule="auto"/>
        <w:jc w:val="center"/>
        <w:rPr>
          <w:rFonts w:ascii="Times New Roman" w:hAnsi="Times New Roman"/>
          <w:noProof/>
          <w:sz w:val="20"/>
          <w:szCs w:val="20"/>
          <w:lang w:bidi="ar-SA"/>
        </w:rPr>
      </w:pPr>
    </w:p>
    <w:p w:rsidR="00A50B67" w:rsidRPr="00F447A7" w:rsidRDefault="00A50B67" w:rsidP="00A50B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1B275D">
        <w:rPr>
          <w:rFonts w:ascii="Times New Roman" w:hAnsi="Times New Roman" w:cs="Times New Roman"/>
          <w:sz w:val="20"/>
          <w:szCs w:val="20"/>
        </w:rPr>
        <w:t xml:space="preserve">Pantos, A., Tsiourvas, D., Paleos, C.M. and Nounesis, G. (2005). Enhanced drug transport from unilamellar to multilamellar liposomes induced by molecular recognition of their lipid membranes. </w:t>
      </w:r>
      <w:r w:rsidRPr="001B275D">
        <w:rPr>
          <w:rFonts w:ascii="Times New Roman" w:hAnsi="Times New Roman" w:cs="Times New Roman"/>
          <w:i/>
          <w:sz w:val="20"/>
          <w:szCs w:val="20"/>
        </w:rPr>
        <w:t>Langmuir</w:t>
      </w:r>
      <w:r w:rsidRPr="001B275D">
        <w:rPr>
          <w:rFonts w:ascii="Times New Roman" w:hAnsi="Times New Roman" w:cs="Times New Roman"/>
          <w:sz w:val="20"/>
          <w:szCs w:val="20"/>
        </w:rPr>
        <w:t xml:space="preserve"> 21:6696.</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1B275D">
        <w:rPr>
          <w:rFonts w:ascii="Times New Roman" w:hAnsi="Times New Roman" w:cs="Times New Roman"/>
          <w:sz w:val="20"/>
          <w:szCs w:val="20"/>
        </w:rPr>
        <w:t xml:space="preserve">Sharma, A. and Sharma U.S. (1997). Liposomes in drug delivery: progress and limitations. </w:t>
      </w:r>
      <w:r w:rsidRPr="001B275D">
        <w:rPr>
          <w:rFonts w:ascii="Times New Roman" w:hAnsi="Times New Roman" w:cs="Times New Roman"/>
          <w:i/>
          <w:sz w:val="20"/>
          <w:szCs w:val="20"/>
        </w:rPr>
        <w:t>International Journal of Pharmaceutics</w:t>
      </w:r>
      <w:r w:rsidRPr="001B275D">
        <w:rPr>
          <w:rFonts w:ascii="Times New Roman" w:hAnsi="Times New Roman" w:cs="Times New Roman"/>
          <w:sz w:val="20"/>
          <w:szCs w:val="20"/>
        </w:rPr>
        <w:t>. 154(2):123-140.</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Zhang, L. and Granick, S. (2006). How to stabilize phospholipid liposomes (using nanoparticles). </w:t>
      </w:r>
      <w:r w:rsidRPr="007A1954">
        <w:rPr>
          <w:rFonts w:ascii="Times New Roman" w:hAnsi="Times New Roman" w:cs="Times New Roman"/>
          <w:i/>
          <w:sz w:val="20"/>
          <w:szCs w:val="20"/>
        </w:rPr>
        <w:t>Nano Letters</w:t>
      </w:r>
      <w:r w:rsidRPr="007A1954">
        <w:rPr>
          <w:rFonts w:ascii="Times New Roman" w:hAnsi="Times New Roman" w:cs="Times New Roman"/>
          <w:sz w:val="20"/>
          <w:szCs w:val="20"/>
        </w:rPr>
        <w:t>. 6(4): 694-698.</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Fujishima, A., Zhang, X. and Chimie, C.R. (2005). Titanium dioxide photocatalysis: present situation and future approaches. </w:t>
      </w:r>
      <w:r w:rsidRPr="007A1954">
        <w:rPr>
          <w:rFonts w:ascii="Times New Roman" w:hAnsi="Times New Roman" w:cs="Times New Roman"/>
          <w:i/>
          <w:sz w:val="20"/>
          <w:szCs w:val="20"/>
        </w:rPr>
        <w:t>Comptes Rendus Chimie</w:t>
      </w:r>
      <w:r w:rsidRPr="007A1954">
        <w:rPr>
          <w:rFonts w:ascii="Times New Roman" w:hAnsi="Times New Roman" w:cs="Times New Roman"/>
          <w:sz w:val="20"/>
          <w:szCs w:val="20"/>
        </w:rPr>
        <w:t>. 9: 750-760.</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Song, M., Pan, C., Li, J.Y., Wang, X.M. and Gu, Z.Z. (2006). Electrochemical study on synergistic effect of the blending of nano TiO2 and PLA polymer on the interaction of antitumor drug with DNA. </w:t>
      </w:r>
      <w:r w:rsidRPr="007A1954">
        <w:rPr>
          <w:rFonts w:ascii="Times New Roman" w:hAnsi="Times New Roman" w:cs="Times New Roman"/>
          <w:i/>
          <w:sz w:val="20"/>
          <w:szCs w:val="20"/>
        </w:rPr>
        <w:t>Electroanalysis</w:t>
      </w:r>
      <w:r w:rsidRPr="007A1954">
        <w:rPr>
          <w:rFonts w:ascii="Times New Roman" w:hAnsi="Times New Roman" w:cs="Times New Roman"/>
          <w:sz w:val="20"/>
          <w:szCs w:val="20"/>
        </w:rPr>
        <w:t>. 18: 1995-2000.</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Sanvicens, N. and Marco, M.P. (2008). Multifunctional nanoparticles-properties and prospects for their use in human medicine. </w:t>
      </w:r>
      <w:r w:rsidRPr="007A1954">
        <w:rPr>
          <w:rFonts w:ascii="Times New Roman" w:hAnsi="Times New Roman" w:cs="Times New Roman"/>
          <w:i/>
          <w:sz w:val="20"/>
          <w:szCs w:val="20"/>
        </w:rPr>
        <w:t>Trends in Biotechnology</w:t>
      </w:r>
      <w:r w:rsidRPr="007A1954">
        <w:rPr>
          <w:rFonts w:ascii="Times New Roman" w:hAnsi="Times New Roman" w:cs="Times New Roman"/>
          <w:sz w:val="20"/>
          <w:szCs w:val="20"/>
        </w:rPr>
        <w:t>. 26(8):425-433.</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Mohanraj, V.J., Barnes, T.J. and Prestidge, C.A. (2010). Silica nanoparticle coated liposomes: a new type of hybrid nanocapsule for proteins. </w:t>
      </w:r>
      <w:r w:rsidRPr="007A1954">
        <w:rPr>
          <w:rFonts w:ascii="Times New Roman" w:hAnsi="Times New Roman" w:cs="Times New Roman"/>
          <w:i/>
          <w:sz w:val="20"/>
          <w:szCs w:val="20"/>
        </w:rPr>
        <w:t>International Journal of Pharmaceutics</w:t>
      </w:r>
      <w:r w:rsidRPr="007A1954">
        <w:rPr>
          <w:rFonts w:ascii="Times New Roman" w:hAnsi="Times New Roman" w:cs="Times New Roman"/>
          <w:sz w:val="20"/>
          <w:szCs w:val="20"/>
        </w:rPr>
        <w:t>. 392: 285-293.</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Kaasalainen, M., Makila, E., Riikonen, J., Kovalainen, M., Jarvinen, K., Herzig, K., Lehto, V. and Salonen, J. (2012). Effect of isotonic solutions and peptide adsorption on zeta potential of porous silicon nanoparticle drug delivery formulations. </w:t>
      </w:r>
      <w:r w:rsidRPr="007A1954">
        <w:rPr>
          <w:rFonts w:ascii="Times New Roman" w:hAnsi="Times New Roman" w:cs="Times New Roman"/>
          <w:i/>
          <w:sz w:val="20"/>
          <w:szCs w:val="20"/>
        </w:rPr>
        <w:t>International Journal of Pharmaceutics</w:t>
      </w:r>
      <w:r w:rsidRPr="007A1954">
        <w:rPr>
          <w:rFonts w:ascii="Times New Roman" w:hAnsi="Times New Roman" w:cs="Times New Roman"/>
          <w:sz w:val="20"/>
          <w:szCs w:val="20"/>
        </w:rPr>
        <w:t>. 431: 230-236.</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Koopal, L., Hlady, V. and Lyklema, J. (1988). Electrophoretic study of polymer adsorption: dextran, polyethylene oxide and polyvinyl alcohol on silver iodide. </w:t>
      </w:r>
      <w:r w:rsidRPr="007A1954">
        <w:rPr>
          <w:rFonts w:ascii="Times New Roman" w:hAnsi="Times New Roman" w:cs="Times New Roman"/>
          <w:i/>
          <w:sz w:val="20"/>
          <w:szCs w:val="20"/>
        </w:rPr>
        <w:t>J. Colloid Interface Sci.</w:t>
      </w:r>
      <w:r w:rsidRPr="007A1954">
        <w:rPr>
          <w:rFonts w:ascii="Times New Roman" w:hAnsi="Times New Roman" w:cs="Times New Roman"/>
          <w:sz w:val="20"/>
          <w:szCs w:val="20"/>
        </w:rPr>
        <w:t xml:space="preserve"> 121:49-62.</w:t>
      </w:r>
    </w:p>
    <w:p w:rsid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Somerharju, P., Virtanen, J.A. and Cheng, K.H. (1999). Lateral organization of membrane lipids- The superlattice view. </w:t>
      </w:r>
      <w:r w:rsidRPr="007A1954">
        <w:rPr>
          <w:rFonts w:ascii="Times New Roman" w:hAnsi="Times New Roman" w:cs="Times New Roman"/>
          <w:i/>
          <w:sz w:val="20"/>
          <w:szCs w:val="20"/>
        </w:rPr>
        <w:t>Biochim Biophys Acta Mol Cell Biol Lipids.</w:t>
      </w:r>
      <w:r w:rsidRPr="007A1954">
        <w:rPr>
          <w:rFonts w:ascii="Times New Roman" w:hAnsi="Times New Roman" w:cs="Times New Roman"/>
          <w:sz w:val="20"/>
          <w:szCs w:val="20"/>
        </w:rPr>
        <w:t xml:space="preserve"> 1440: 32-48.</w:t>
      </w:r>
    </w:p>
    <w:p w:rsidR="00E66197" w:rsidRPr="00A50B67" w:rsidRDefault="00A50B67" w:rsidP="00A50B67">
      <w:pPr>
        <w:pStyle w:val="NoSpacing1"/>
        <w:numPr>
          <w:ilvl w:val="0"/>
          <w:numId w:val="2"/>
        </w:numPr>
        <w:tabs>
          <w:tab w:val="left" w:pos="360"/>
        </w:tabs>
        <w:ind w:left="360"/>
        <w:jc w:val="both"/>
        <w:rPr>
          <w:rFonts w:ascii="Times New Roman" w:hAnsi="Times New Roman" w:cs="Times New Roman"/>
          <w:sz w:val="20"/>
          <w:szCs w:val="20"/>
        </w:rPr>
      </w:pPr>
      <w:r w:rsidRPr="007A1954">
        <w:rPr>
          <w:rFonts w:ascii="Times New Roman" w:hAnsi="Times New Roman" w:cs="Times New Roman"/>
          <w:sz w:val="20"/>
          <w:szCs w:val="20"/>
        </w:rPr>
        <w:t xml:space="preserve">Yu, Y., Anthony, S.M., Zhang, L., Bae, S.C. and Granick, S. (2007). Cationic nanoparticles stabilize zwitterionic liposomes better than anionic ones. </w:t>
      </w:r>
      <w:r w:rsidRPr="007A1954">
        <w:rPr>
          <w:rFonts w:ascii="Times New Roman" w:hAnsi="Times New Roman" w:cs="Times New Roman"/>
          <w:i/>
          <w:sz w:val="20"/>
          <w:szCs w:val="20"/>
        </w:rPr>
        <w:t>Journal of Physical Chemistry C</w:t>
      </w:r>
      <w:r w:rsidRPr="007A1954">
        <w:rPr>
          <w:rFonts w:ascii="Times New Roman" w:hAnsi="Times New Roman" w:cs="Times New Roman"/>
          <w:sz w:val="20"/>
          <w:szCs w:val="20"/>
        </w:rPr>
        <w:t>. 111: 8233-8236.</w:t>
      </w:r>
    </w:p>
    <w:sectPr w:rsidR="00E66197" w:rsidRPr="00A50B67" w:rsidSect="00A50B67">
      <w:headerReference w:type="even" r:id="rId15"/>
      <w:headerReference w:type="default" r:id="rId16"/>
      <w:footerReference w:type="even" r:id="rId17"/>
      <w:footerReference w:type="default" r:id="rId18"/>
      <w:pgSz w:w="12240" w:h="15840" w:code="1"/>
      <w:pgMar w:top="1800" w:right="1469" w:bottom="1699" w:left="1440" w:header="706" w:footer="706" w:gutter="0"/>
      <w:pgNumType w:start="1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50B67">
      <w:rPr>
        <w:rFonts w:ascii="Times New Roman" w:hAnsi="Times New Roman"/>
        <w:noProof/>
      </w:rPr>
      <w:t>182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50B67">
      <w:rPr>
        <w:rFonts w:ascii="Times New Roman" w:hAnsi="Times New Roman"/>
        <w:noProof/>
      </w:rPr>
      <w:t>183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67" w:rsidRPr="00A50B67" w:rsidRDefault="00A50B67" w:rsidP="00A50B67">
    <w:pPr>
      <w:spacing w:after="0" w:line="240" w:lineRule="auto"/>
      <w:ind w:left="1710" w:hanging="1710"/>
      <w:rPr>
        <w:rFonts w:ascii="Times New Roman" w:hAnsi="Times New Roman"/>
        <w:sz w:val="20"/>
        <w:szCs w:val="20"/>
        <w:lang w:eastAsia="en-GB"/>
      </w:rPr>
    </w:pPr>
    <w:r>
      <w:rPr>
        <w:rFonts w:ascii="Times New Roman" w:hAnsi="Times New Roman"/>
        <w:sz w:val="20"/>
        <w:szCs w:val="20"/>
      </w:rPr>
      <w:t>Hur Munawar et al</w:t>
    </w:r>
    <w:r w:rsidR="00A14DB9" w:rsidRPr="00A50B67">
      <w:rPr>
        <w:rFonts w:ascii="Times New Roman" w:hAnsi="Times New Roman"/>
        <w:sz w:val="20"/>
        <w:szCs w:val="20"/>
      </w:rPr>
      <w:t xml:space="preserve">:  </w:t>
    </w:r>
    <w:r>
      <w:rPr>
        <w:rFonts w:ascii="Times New Roman" w:hAnsi="Times New Roman"/>
        <w:sz w:val="20"/>
        <w:szCs w:val="20"/>
      </w:rPr>
      <w:tab/>
    </w:r>
    <w:r w:rsidRPr="00A50B67">
      <w:rPr>
        <w:rFonts w:ascii="Times New Roman" w:hAnsi="Times New Roman"/>
        <w:sz w:val="20"/>
        <w:szCs w:val="20"/>
        <w:lang w:eastAsia="en-GB"/>
      </w:rPr>
      <w:t>EFFECT OF TITANIUM DIOXIDE NANOPARTICLE ADDITION TO THE SURFACE CHARGE AND STRUCTURE OF DPPC VESICLES</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A50B67"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531BCF">
      <w:rPr>
        <w:rFonts w:ascii="Times New Roman" w:hAnsi="Times New Roman"/>
        <w:i/>
        <w:lang w:val="en-US"/>
      </w:rPr>
      <w:t>1</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A50B67">
      <w:rPr>
        <w:rFonts w:ascii="Times New Roman" w:hAnsi="Times New Roman"/>
        <w:i/>
        <w:lang w:val="en-US"/>
      </w:rPr>
      <w:t>179 - 183</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743BFA"/>
    <w:multiLevelType w:val="hybridMultilevel"/>
    <w:tmpl w:val="7D72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1136F"/>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A50B67"/>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50B67"/>
    <w:pPr>
      <w:autoSpaceDE w:val="0"/>
      <w:autoSpaceDN w:val="0"/>
      <w:adjustRightInd w:val="0"/>
    </w:pPr>
    <w:rPr>
      <w:rFonts w:ascii="Cordia New" w:hAnsi="Cordia New" w:cs="Cordia New"/>
      <w:color w:val="000000"/>
      <w:sz w:val="24"/>
      <w:szCs w:val="24"/>
      <w:lang w:bidi="th-TH"/>
    </w:rPr>
  </w:style>
  <w:style w:type="table" w:styleId="TableGrid">
    <w:name w:val="Table Grid"/>
    <w:basedOn w:val="TableNormal"/>
    <w:uiPriority w:val="59"/>
    <w:rsid w:val="00A50B6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A50B67"/>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50B67"/>
    <w:pPr>
      <w:autoSpaceDE w:val="0"/>
      <w:autoSpaceDN w:val="0"/>
      <w:adjustRightInd w:val="0"/>
    </w:pPr>
    <w:rPr>
      <w:rFonts w:ascii="Cordia New" w:hAnsi="Cordia New" w:cs="Cordia New"/>
      <w:color w:val="000000"/>
      <w:sz w:val="24"/>
      <w:szCs w:val="24"/>
      <w:lang w:bidi="th-TH"/>
    </w:rPr>
  </w:style>
  <w:style w:type="table" w:styleId="TableGrid">
    <w:name w:val="Table Grid"/>
    <w:basedOn w:val="TableNormal"/>
    <w:uiPriority w:val="59"/>
    <w:rsid w:val="00A50B6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A50B67"/>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C3ED-2F6D-428E-B8D7-E2879909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2015-02-20T10:56:00Z</dcterms:created>
  <dcterms:modified xsi:type="dcterms:W3CDTF">2015-02-20T11:00:00Z</dcterms:modified>
</cp:coreProperties>
</file>