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1A6613" w:rsidRPr="00460B06" w:rsidRDefault="001A6613" w:rsidP="001A6613">
      <w:pPr>
        <w:spacing w:after="0" w:line="240" w:lineRule="auto"/>
        <w:jc w:val="center"/>
        <w:rPr>
          <w:rFonts w:ascii="Times New Roman" w:hAnsi="Times New Roman"/>
          <w:sz w:val="28"/>
          <w:szCs w:val="32"/>
          <w:lang w:eastAsia="en-GB"/>
        </w:rPr>
      </w:pPr>
      <w:r w:rsidRPr="00460B06">
        <w:rPr>
          <w:rFonts w:ascii="Times New Roman" w:hAnsi="Times New Roman"/>
          <w:sz w:val="28"/>
          <w:szCs w:val="32"/>
          <w:lang w:eastAsia="en-GB"/>
        </w:rPr>
        <w:t>PHOTOSTABILIZING EFFICIENCY OF PVC BASED ON EPOXIDIZED OLEIC ACID</w:t>
      </w:r>
    </w:p>
    <w:p w:rsidR="001A6613" w:rsidRPr="00802DCC" w:rsidRDefault="001A6613" w:rsidP="001A6613">
      <w:pPr>
        <w:spacing w:after="0" w:line="240" w:lineRule="auto"/>
        <w:jc w:val="center"/>
        <w:rPr>
          <w:rFonts w:ascii="Times New Roman" w:hAnsi="Times New Roman"/>
          <w:noProof/>
          <w:sz w:val="24"/>
          <w:szCs w:val="24"/>
          <w:lang w:bidi="ar-SA"/>
        </w:rPr>
      </w:pPr>
    </w:p>
    <w:p w:rsidR="001A6613" w:rsidRPr="00802DCC" w:rsidRDefault="001A6613" w:rsidP="001A6613">
      <w:pPr>
        <w:spacing w:after="0" w:line="240" w:lineRule="auto"/>
        <w:jc w:val="center"/>
        <w:rPr>
          <w:rFonts w:ascii="Times New Roman" w:hAnsi="Times New Roman"/>
          <w:noProof/>
          <w:sz w:val="20"/>
          <w:szCs w:val="20"/>
          <w:lang w:bidi="ar-SA"/>
        </w:rPr>
      </w:pPr>
      <w:r w:rsidRPr="00CF599E">
        <w:rPr>
          <w:sz w:val="24"/>
          <w:szCs w:val="24"/>
        </w:rPr>
        <w:t>(Kecekapan Kestabilanfoto Filem PVC berasaskan Asid Oleik Terepoksida)</w:t>
      </w:r>
      <w:r w:rsidRPr="00CF599E">
        <w:rPr>
          <w:sz w:val="24"/>
          <w:szCs w:val="24"/>
        </w:rPr>
        <w:br/>
      </w:r>
      <w:bookmarkStart w:id="0" w:name="_GoBack"/>
      <w:bookmarkEnd w:id="0"/>
    </w:p>
    <w:p w:rsidR="001A6613" w:rsidRPr="00460B06" w:rsidRDefault="001A6613" w:rsidP="001A6613">
      <w:pPr>
        <w:spacing w:after="0" w:line="240" w:lineRule="auto"/>
        <w:jc w:val="center"/>
        <w:rPr>
          <w:rFonts w:ascii="Times New Roman" w:hAnsi="Times New Roman"/>
          <w:sz w:val="20"/>
          <w:szCs w:val="18"/>
          <w:shd w:val="clear" w:color="auto" w:fill="FFFFFF"/>
          <w:vertAlign w:val="superscript"/>
        </w:rPr>
      </w:pPr>
      <w:r w:rsidRPr="00460B06">
        <w:rPr>
          <w:rFonts w:ascii="Times New Roman" w:hAnsi="Times New Roman"/>
          <w:sz w:val="20"/>
          <w:szCs w:val="18"/>
          <w:shd w:val="clear" w:color="auto" w:fill="FFFFFF"/>
        </w:rPr>
        <w:t>Emad Yousif</w:t>
      </w:r>
      <w:r w:rsidRPr="00460B06">
        <w:rPr>
          <w:rFonts w:ascii="Times New Roman" w:hAnsi="Times New Roman"/>
          <w:sz w:val="20"/>
          <w:szCs w:val="18"/>
          <w:shd w:val="clear" w:color="auto" w:fill="FFFFFF"/>
          <w:vertAlign w:val="superscript"/>
        </w:rPr>
        <w:t>1</w:t>
      </w:r>
      <w:r w:rsidRPr="00460B06">
        <w:rPr>
          <w:rFonts w:ascii="Times New Roman" w:hAnsi="Times New Roman"/>
          <w:sz w:val="20"/>
          <w:szCs w:val="18"/>
          <w:shd w:val="clear" w:color="auto" w:fill="FFFFFF"/>
        </w:rPr>
        <w:t xml:space="preserve"> , Rahimi M. Yusop</w:t>
      </w:r>
      <w:r w:rsidRPr="00460B06">
        <w:rPr>
          <w:rFonts w:ascii="Times New Roman" w:hAnsi="Times New Roman"/>
          <w:sz w:val="20"/>
          <w:szCs w:val="18"/>
          <w:shd w:val="clear" w:color="auto" w:fill="FFFFFF"/>
          <w:vertAlign w:val="superscript"/>
        </w:rPr>
        <w:t>2</w:t>
      </w:r>
      <w:r>
        <w:rPr>
          <w:rFonts w:ascii="Times New Roman" w:hAnsi="Times New Roman"/>
          <w:sz w:val="20"/>
          <w:szCs w:val="18"/>
          <w:shd w:val="clear" w:color="auto" w:fill="FFFFFF"/>
          <w:vertAlign w:val="superscript"/>
        </w:rPr>
        <w:t>,3</w:t>
      </w:r>
      <w:r w:rsidRPr="00460B06">
        <w:rPr>
          <w:rFonts w:ascii="Times New Roman" w:hAnsi="Times New Roman"/>
          <w:sz w:val="20"/>
          <w:szCs w:val="18"/>
          <w:shd w:val="clear" w:color="auto" w:fill="FFFFFF"/>
        </w:rPr>
        <w:t>*, Ahmed Ahmed</w:t>
      </w:r>
      <w:r w:rsidRPr="00460B06">
        <w:rPr>
          <w:rFonts w:ascii="Times New Roman" w:hAnsi="Times New Roman"/>
          <w:sz w:val="20"/>
          <w:szCs w:val="18"/>
          <w:shd w:val="clear" w:color="auto" w:fill="FFFFFF"/>
          <w:vertAlign w:val="superscript"/>
        </w:rPr>
        <w:t>1</w:t>
      </w:r>
      <w:r w:rsidRPr="00460B06">
        <w:rPr>
          <w:rFonts w:ascii="Times New Roman" w:hAnsi="Times New Roman"/>
          <w:sz w:val="20"/>
          <w:szCs w:val="18"/>
          <w:shd w:val="clear" w:color="auto" w:fill="FFFFFF"/>
        </w:rPr>
        <w:t>, Jumat Salimon</w:t>
      </w:r>
      <w:r w:rsidRPr="00460B06">
        <w:rPr>
          <w:rFonts w:ascii="Times New Roman" w:hAnsi="Times New Roman"/>
          <w:sz w:val="20"/>
          <w:szCs w:val="18"/>
          <w:shd w:val="clear" w:color="auto" w:fill="FFFFFF"/>
          <w:vertAlign w:val="superscript"/>
        </w:rPr>
        <w:t>2</w:t>
      </w:r>
      <w:r w:rsidRPr="00460B06">
        <w:rPr>
          <w:rFonts w:ascii="Times New Roman" w:hAnsi="Times New Roman"/>
          <w:sz w:val="20"/>
          <w:szCs w:val="18"/>
          <w:shd w:val="clear" w:color="auto" w:fill="FFFFFF"/>
        </w:rPr>
        <w:t>, Nadia Salih</w:t>
      </w:r>
      <w:r w:rsidRPr="00460B06">
        <w:rPr>
          <w:rFonts w:ascii="Times New Roman" w:hAnsi="Times New Roman"/>
          <w:sz w:val="20"/>
          <w:szCs w:val="18"/>
          <w:shd w:val="clear" w:color="auto" w:fill="FFFFFF"/>
          <w:vertAlign w:val="superscript"/>
        </w:rPr>
        <w:t>2</w:t>
      </w:r>
    </w:p>
    <w:p w:rsidR="001A6613" w:rsidRPr="00802DCC" w:rsidRDefault="001A6613" w:rsidP="001A6613">
      <w:pPr>
        <w:spacing w:after="0" w:line="240" w:lineRule="auto"/>
        <w:jc w:val="center"/>
        <w:rPr>
          <w:rFonts w:ascii="Times New Roman" w:hAnsi="Times New Roman"/>
          <w:noProof/>
          <w:sz w:val="18"/>
          <w:szCs w:val="18"/>
          <w:lang w:bidi="ar-SA"/>
        </w:rPr>
      </w:pPr>
    </w:p>
    <w:p w:rsidR="001A6613" w:rsidRDefault="001A6613" w:rsidP="001A6613">
      <w:pPr>
        <w:spacing w:after="0" w:line="240" w:lineRule="auto"/>
        <w:jc w:val="center"/>
        <w:rPr>
          <w:rFonts w:ascii="Times New Roman" w:hAnsi="Times New Roman"/>
          <w:i/>
          <w:iCs/>
          <w:sz w:val="18"/>
          <w:szCs w:val="18"/>
          <w:shd w:val="clear" w:color="auto" w:fill="FFFFFF"/>
        </w:rPr>
      </w:pPr>
      <w:r w:rsidRPr="00460B06">
        <w:rPr>
          <w:rFonts w:ascii="Times New Roman" w:hAnsi="Times New Roman"/>
          <w:i/>
          <w:iCs/>
          <w:sz w:val="18"/>
          <w:szCs w:val="18"/>
          <w:vertAlign w:val="superscript"/>
          <w:lang w:eastAsia="en-GB"/>
        </w:rPr>
        <w:t>1</w:t>
      </w:r>
      <w:r w:rsidRPr="00460B06">
        <w:rPr>
          <w:rFonts w:ascii="Times New Roman" w:hAnsi="Times New Roman"/>
          <w:i/>
          <w:iCs/>
          <w:sz w:val="18"/>
          <w:szCs w:val="18"/>
          <w:shd w:val="clear" w:color="auto" w:fill="FFFFFF"/>
        </w:rPr>
        <w:t xml:space="preserve">Department of Chemistry, College of Science, </w:t>
      </w:r>
    </w:p>
    <w:p w:rsidR="001A6613" w:rsidRPr="00460B06" w:rsidRDefault="001A6613" w:rsidP="001A6613">
      <w:pPr>
        <w:spacing w:after="0" w:line="240" w:lineRule="auto"/>
        <w:jc w:val="center"/>
        <w:rPr>
          <w:rFonts w:ascii="Times New Roman" w:hAnsi="Times New Roman"/>
          <w:i/>
          <w:iCs/>
          <w:sz w:val="18"/>
          <w:szCs w:val="18"/>
          <w:shd w:val="clear" w:color="auto" w:fill="FFFFFF"/>
        </w:rPr>
      </w:pPr>
      <w:r w:rsidRPr="00460B06">
        <w:rPr>
          <w:rFonts w:ascii="Times New Roman" w:hAnsi="Times New Roman"/>
          <w:i/>
          <w:iCs/>
          <w:sz w:val="18"/>
          <w:szCs w:val="18"/>
          <w:shd w:val="clear" w:color="auto" w:fill="FFFFFF"/>
        </w:rPr>
        <w:t>Al-Nahrain University, Baghdad, Iraq</w:t>
      </w:r>
    </w:p>
    <w:p w:rsidR="001A6613" w:rsidRDefault="001A6613" w:rsidP="001A6613">
      <w:pPr>
        <w:spacing w:after="0" w:line="240" w:lineRule="auto"/>
        <w:jc w:val="center"/>
        <w:rPr>
          <w:rFonts w:ascii="Times New Roman" w:hAnsi="Times New Roman"/>
          <w:i/>
          <w:iCs/>
          <w:sz w:val="18"/>
          <w:szCs w:val="18"/>
          <w:shd w:val="clear" w:color="auto" w:fill="FFFFFF"/>
        </w:rPr>
      </w:pPr>
      <w:r w:rsidRPr="00460B06">
        <w:rPr>
          <w:rStyle w:val="apple-converted-space"/>
          <w:rFonts w:ascii="Times New Roman" w:hAnsi="Times New Roman"/>
          <w:i/>
          <w:iCs/>
          <w:sz w:val="17"/>
          <w:szCs w:val="17"/>
          <w:shd w:val="clear" w:color="auto" w:fill="FFFFFF"/>
        </w:rPr>
        <w:t> </w:t>
      </w:r>
      <w:r w:rsidRPr="00460B06">
        <w:rPr>
          <w:rFonts w:ascii="Times New Roman" w:hAnsi="Times New Roman"/>
          <w:i/>
          <w:iCs/>
          <w:sz w:val="18"/>
          <w:szCs w:val="18"/>
          <w:shd w:val="clear" w:color="auto" w:fill="FFFFFF"/>
          <w:vertAlign w:val="superscript"/>
        </w:rPr>
        <w:t>2</w:t>
      </w:r>
      <w:r w:rsidRPr="00460B06">
        <w:rPr>
          <w:rFonts w:ascii="Times New Roman" w:hAnsi="Times New Roman"/>
          <w:i/>
          <w:iCs/>
          <w:sz w:val="18"/>
          <w:szCs w:val="18"/>
          <w:shd w:val="clear" w:color="auto" w:fill="FFFFFF"/>
        </w:rPr>
        <w:t xml:space="preserve">School of Chemical Sciences and Food Technology, Faculty of Science and Technology, </w:t>
      </w:r>
    </w:p>
    <w:p w:rsidR="001A6613" w:rsidRDefault="001A6613" w:rsidP="001A6613">
      <w:pPr>
        <w:spacing w:after="0" w:line="240" w:lineRule="auto"/>
        <w:jc w:val="center"/>
        <w:rPr>
          <w:rFonts w:ascii="Times New Roman" w:hAnsi="Times New Roman"/>
          <w:i/>
          <w:iCs/>
          <w:sz w:val="18"/>
          <w:szCs w:val="18"/>
          <w:shd w:val="clear" w:color="auto" w:fill="FFFFFF"/>
        </w:rPr>
      </w:pPr>
      <w:r w:rsidRPr="00460B06">
        <w:rPr>
          <w:rFonts w:ascii="Times New Roman" w:hAnsi="Times New Roman"/>
          <w:i/>
          <w:iCs/>
          <w:sz w:val="18"/>
          <w:szCs w:val="18"/>
          <w:shd w:val="clear" w:color="auto" w:fill="FFFFFF"/>
        </w:rPr>
        <w:t>Universiti Kebangsaan Malaysia, 43600 Bangi, Selangor, Malaysia</w:t>
      </w:r>
    </w:p>
    <w:p w:rsidR="001A6613" w:rsidRDefault="001A6613" w:rsidP="001A6613">
      <w:pPr>
        <w:spacing w:after="0" w:line="240" w:lineRule="auto"/>
        <w:jc w:val="center"/>
        <w:rPr>
          <w:rFonts w:ascii="Times New Roman" w:hAnsi="Times New Roman"/>
          <w:i/>
          <w:iCs/>
          <w:sz w:val="18"/>
          <w:szCs w:val="18"/>
          <w:shd w:val="clear" w:color="auto" w:fill="FFFFFF"/>
        </w:rPr>
      </w:pPr>
      <w:r w:rsidRPr="00EA31E0">
        <w:rPr>
          <w:rFonts w:ascii="Times New Roman" w:hAnsi="Times New Roman"/>
          <w:i/>
          <w:iCs/>
          <w:sz w:val="18"/>
          <w:szCs w:val="18"/>
          <w:shd w:val="clear" w:color="auto" w:fill="FFFFFF"/>
          <w:vertAlign w:val="superscript"/>
        </w:rPr>
        <w:t>3</w:t>
      </w:r>
      <w:r>
        <w:rPr>
          <w:rFonts w:ascii="Times New Roman" w:hAnsi="Times New Roman"/>
          <w:i/>
          <w:iCs/>
          <w:sz w:val="18"/>
          <w:szCs w:val="18"/>
          <w:shd w:val="clear" w:color="auto" w:fill="FFFFFF"/>
        </w:rPr>
        <w:t>Regenerative Advanced Medical &amp; Dental Institute,</w:t>
      </w:r>
    </w:p>
    <w:p w:rsidR="001A6613" w:rsidRPr="00460B06" w:rsidRDefault="001A6613" w:rsidP="001A6613">
      <w:pPr>
        <w:spacing w:after="0" w:line="240" w:lineRule="auto"/>
        <w:jc w:val="center"/>
        <w:rPr>
          <w:rFonts w:ascii="Times New Roman" w:hAnsi="Times New Roman"/>
          <w:sz w:val="18"/>
          <w:szCs w:val="18"/>
          <w:lang w:eastAsia="en-GB"/>
        </w:rPr>
      </w:pPr>
      <w:r>
        <w:rPr>
          <w:rFonts w:ascii="Times New Roman" w:hAnsi="Times New Roman"/>
          <w:i/>
          <w:iCs/>
          <w:sz w:val="18"/>
          <w:szCs w:val="18"/>
          <w:shd w:val="clear" w:color="auto" w:fill="FFFFFF"/>
        </w:rPr>
        <w:t>Universiti Sains Malaysia, 13200 Bertam Kepala Batas, Pulau Pinang, Malaysia</w:t>
      </w:r>
    </w:p>
    <w:p w:rsidR="001A6613" w:rsidRPr="00802DCC" w:rsidRDefault="001A6613" w:rsidP="001A6613">
      <w:pPr>
        <w:spacing w:after="0" w:line="240" w:lineRule="auto"/>
        <w:jc w:val="center"/>
        <w:rPr>
          <w:rFonts w:ascii="Times New Roman" w:hAnsi="Times New Roman"/>
          <w:noProof/>
          <w:sz w:val="18"/>
          <w:szCs w:val="18"/>
          <w:lang w:bidi="ar-SA"/>
        </w:rPr>
      </w:pPr>
    </w:p>
    <w:p w:rsidR="001A6613" w:rsidRPr="00460B06" w:rsidRDefault="001A6613" w:rsidP="001A6613">
      <w:pPr>
        <w:pStyle w:val="Default"/>
        <w:jc w:val="center"/>
        <w:rPr>
          <w:i/>
          <w:color w:val="auto"/>
          <w:sz w:val="18"/>
          <w:szCs w:val="18"/>
          <w:lang w:eastAsia="en-GB"/>
        </w:rPr>
      </w:pPr>
      <w:r w:rsidRPr="00802DCC">
        <w:rPr>
          <w:i/>
          <w:noProof/>
          <w:sz w:val="18"/>
          <w:szCs w:val="18"/>
        </w:rPr>
        <w:t>*Corresponding author:</w:t>
      </w:r>
      <w:r>
        <w:rPr>
          <w:i/>
          <w:noProof/>
          <w:sz w:val="18"/>
          <w:szCs w:val="18"/>
        </w:rPr>
        <w:t xml:space="preserve"> </w:t>
      </w:r>
      <w:r w:rsidRPr="00A639D9">
        <w:rPr>
          <w:i/>
          <w:sz w:val="18"/>
          <w:szCs w:val="18"/>
        </w:rPr>
        <w:t>rahimi@ukm.edu.my</w:t>
      </w:r>
    </w:p>
    <w:p w:rsidR="001A6613" w:rsidRPr="00802DCC" w:rsidRDefault="001A6613" w:rsidP="001A6613">
      <w:pPr>
        <w:spacing w:after="0" w:line="240" w:lineRule="auto"/>
        <w:jc w:val="center"/>
        <w:rPr>
          <w:rFonts w:ascii="Times New Roman" w:hAnsi="Times New Roman"/>
          <w:noProof/>
          <w:sz w:val="18"/>
          <w:szCs w:val="18"/>
          <w:lang w:bidi="ar-SA"/>
        </w:rPr>
      </w:pPr>
    </w:p>
    <w:p w:rsidR="001A6613" w:rsidRPr="00802DCC" w:rsidRDefault="001A6613" w:rsidP="001A6613">
      <w:pPr>
        <w:spacing w:after="0" w:line="240" w:lineRule="auto"/>
        <w:jc w:val="center"/>
        <w:rPr>
          <w:rFonts w:ascii="Times New Roman" w:hAnsi="Times New Roman"/>
          <w:noProof/>
          <w:sz w:val="18"/>
          <w:szCs w:val="18"/>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1A6613" w:rsidRPr="00460B06" w:rsidRDefault="001A6613" w:rsidP="001A6613">
      <w:pPr>
        <w:spacing w:after="0" w:line="240" w:lineRule="auto"/>
        <w:jc w:val="both"/>
        <w:rPr>
          <w:rFonts w:ascii="Times New Roman" w:hAnsi="Times New Roman"/>
          <w:b/>
          <w:bCs/>
          <w:szCs w:val="24"/>
          <w:lang w:eastAsia="en-GB"/>
        </w:rPr>
      </w:pPr>
      <w:r w:rsidRPr="00460B06">
        <w:rPr>
          <w:rFonts w:ascii="Times New Roman" w:hAnsi="Times New Roman"/>
          <w:sz w:val="18"/>
          <w:szCs w:val="18"/>
          <w:shd w:val="clear" w:color="auto" w:fill="FFFFFF"/>
        </w:rPr>
        <w:t>The photostabilization of poly (vinyl chloride) (PVC) films by epoxidized oleic acid compounds was investigated. The PVC films containing concentration of complexes 0.5% by weight were produced by the casting method from tetrahydrofuran (THF) solvent. The photostabilization activities of these compounds were determined by monitoring the carbonyl, polyene and hydroxyl indices with irradiation time. The changes in viscosity average molecular weight of PVC with irradiation time were also tracked (using THF as a solvent). The quantum yield of the chain scission (</w:t>
      </w:r>
      <w:r w:rsidRPr="00460B06">
        <w:rPr>
          <w:rFonts w:ascii="Times New Roman" w:hAnsi="Times New Roman"/>
          <w:sz w:val="18"/>
          <w:szCs w:val="18"/>
        </w:rPr>
        <w:t>Φ</w:t>
      </w:r>
      <w:r w:rsidRPr="00460B06">
        <w:rPr>
          <w:rFonts w:ascii="Times New Roman" w:hAnsi="Times New Roman"/>
          <w:sz w:val="18"/>
          <w:szCs w:val="18"/>
          <w:shd w:val="clear" w:color="auto" w:fill="FFFFFF"/>
        </w:rPr>
        <w:t>cs) of these complexes in PVC films was evaluated and found to range between 4.98´10</w:t>
      </w:r>
      <w:r w:rsidRPr="00460B06">
        <w:rPr>
          <w:rFonts w:ascii="Times New Roman" w:hAnsi="Times New Roman"/>
          <w:sz w:val="18"/>
          <w:szCs w:val="18"/>
          <w:shd w:val="clear" w:color="auto" w:fill="FFFFFF"/>
          <w:vertAlign w:val="superscript"/>
        </w:rPr>
        <w:t>-8</w:t>
      </w:r>
      <w:r w:rsidRPr="00460B06">
        <w:rPr>
          <w:rFonts w:ascii="Times New Roman" w:hAnsi="Times New Roman"/>
          <w:sz w:val="18"/>
          <w:szCs w:val="18"/>
          <w:shd w:val="clear" w:color="auto" w:fill="FFFFFF"/>
        </w:rPr>
        <w:t xml:space="preserve"> and 8.72´10</w:t>
      </w:r>
      <w:r w:rsidRPr="00460B06">
        <w:rPr>
          <w:rFonts w:ascii="Times New Roman" w:hAnsi="Times New Roman"/>
          <w:sz w:val="18"/>
          <w:szCs w:val="18"/>
          <w:shd w:val="clear" w:color="auto" w:fill="FFFFFF"/>
          <w:vertAlign w:val="superscript"/>
        </w:rPr>
        <w:t>-8</w:t>
      </w:r>
      <w:r w:rsidRPr="00460B06">
        <w:rPr>
          <w:rFonts w:ascii="Times New Roman" w:hAnsi="Times New Roman"/>
          <w:sz w:val="18"/>
          <w:szCs w:val="18"/>
          <w:shd w:val="clear" w:color="auto" w:fill="FFFFFF"/>
        </w:rPr>
        <w:t xml:space="preserve">. According to the experimental results obtained, mechanisms were suggested depending on the structure of the additive (oleic acid). </w:t>
      </w:r>
    </w:p>
    <w:p w:rsidR="001A6613" w:rsidRPr="00460B06" w:rsidRDefault="001A6613" w:rsidP="001A6613">
      <w:pPr>
        <w:spacing w:after="0" w:line="240" w:lineRule="auto"/>
        <w:jc w:val="both"/>
        <w:rPr>
          <w:rFonts w:ascii="Times New Roman" w:hAnsi="Times New Roman"/>
          <w:b/>
          <w:bCs/>
          <w:sz w:val="18"/>
          <w:szCs w:val="18"/>
          <w:lang w:eastAsia="en-GB"/>
        </w:rPr>
      </w:pPr>
    </w:p>
    <w:p w:rsidR="001A6613" w:rsidRPr="00460B06" w:rsidRDefault="001A6613" w:rsidP="001A6613">
      <w:pPr>
        <w:spacing w:after="0" w:line="240" w:lineRule="auto"/>
        <w:jc w:val="both"/>
        <w:rPr>
          <w:rFonts w:ascii="Times New Roman" w:hAnsi="Times New Roman"/>
          <w:sz w:val="18"/>
          <w:szCs w:val="18"/>
          <w:lang w:eastAsia="en-GB"/>
        </w:rPr>
      </w:pPr>
      <w:r w:rsidRPr="00460B06">
        <w:rPr>
          <w:rFonts w:ascii="Times New Roman" w:hAnsi="Times New Roman"/>
          <w:b/>
          <w:bCs/>
          <w:sz w:val="18"/>
          <w:szCs w:val="18"/>
          <w:lang w:eastAsia="en-GB"/>
        </w:rPr>
        <w:t>Keywords</w:t>
      </w:r>
      <w:r w:rsidRPr="00460B06">
        <w:rPr>
          <w:rFonts w:ascii="Times New Roman" w:hAnsi="Times New Roman"/>
          <w:sz w:val="18"/>
          <w:szCs w:val="18"/>
          <w:lang w:eastAsia="en-GB"/>
        </w:rPr>
        <w:t xml:space="preserve">: </w:t>
      </w:r>
      <w:r>
        <w:rPr>
          <w:rFonts w:ascii="Times New Roman" w:hAnsi="Times New Roman"/>
          <w:sz w:val="18"/>
          <w:szCs w:val="18"/>
          <w:lang w:eastAsia="en-GB"/>
        </w:rPr>
        <w:t>p</w:t>
      </w:r>
      <w:r w:rsidRPr="00460B06">
        <w:rPr>
          <w:rFonts w:ascii="Times New Roman" w:hAnsi="Times New Roman"/>
          <w:sz w:val="18"/>
          <w:szCs w:val="18"/>
          <w:shd w:val="clear" w:color="auto" w:fill="FFFFFF"/>
        </w:rPr>
        <w:t>hotostabilizer, PVC, oleic acid</w:t>
      </w:r>
    </w:p>
    <w:p w:rsidR="001A6613" w:rsidRPr="00802DCC" w:rsidRDefault="001A6613" w:rsidP="001A6613">
      <w:pPr>
        <w:spacing w:after="0" w:line="240" w:lineRule="auto"/>
        <w:jc w:val="center"/>
        <w:rPr>
          <w:rFonts w:ascii="Times New Roman" w:hAnsi="Times New Roman"/>
          <w:noProof/>
          <w:sz w:val="18"/>
          <w:szCs w:val="18"/>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1A6613" w:rsidRPr="00460B06" w:rsidRDefault="001A6613" w:rsidP="001A6613">
      <w:pPr>
        <w:pStyle w:val="Default"/>
        <w:jc w:val="both"/>
        <w:rPr>
          <w:color w:val="auto"/>
          <w:sz w:val="18"/>
          <w:szCs w:val="18"/>
        </w:rPr>
      </w:pPr>
      <w:r w:rsidRPr="00460B06">
        <w:rPr>
          <w:color w:val="auto"/>
          <w:sz w:val="18"/>
          <w:szCs w:val="18"/>
        </w:rPr>
        <w:t xml:space="preserve">Proses kestabilanfoto filem poli(vinil klorida) (PVC) dengan asid oleik terepoksida telah dikaji. Filem PVC yang mengandungi kompleks berkepekatan 0.5% berat telah dihasilkan dengan kaedah acuan yang sama daripada pelarut tetrahidrofuran (THF). Aktiviti kestabilanfoto sebatian-sebatian ini ditentukan dengan pengawasan indeks karbonil, poliena dan hidroksi dengan masa penyinaran. Perubahan dalam kelikatan berat molekul purata bagi PVC dengan masa penyinaran turut dikesan (menggunakan THF sebagai pelarut). Hasil kuantum rantai guntingan (Φcs) kompleks-kompleks ini di dalam filem-filem PVC telah dikira dan di dapati berada dalam julat </w:t>
      </w:r>
      <w:r w:rsidRPr="00460B06">
        <w:rPr>
          <w:color w:val="auto"/>
          <w:sz w:val="18"/>
          <w:szCs w:val="18"/>
          <w:shd w:val="clear" w:color="auto" w:fill="FFFFFF"/>
        </w:rPr>
        <w:t>4.98´10-8 and 8.72´10-8</w:t>
      </w:r>
      <w:r w:rsidRPr="00460B06">
        <w:rPr>
          <w:color w:val="auto"/>
          <w:sz w:val="18"/>
          <w:szCs w:val="18"/>
        </w:rPr>
        <w:t xml:space="preserve">. Berdasarkan keputusan eksperimen yang diperolehi, beberapa mekanisme telah dicadangkan bergantung kepada struktur bahan tambah yang digunakan (asid oleic). </w:t>
      </w:r>
    </w:p>
    <w:p w:rsidR="001A6613" w:rsidRPr="00460B06" w:rsidRDefault="001A6613" w:rsidP="001A6613">
      <w:pPr>
        <w:pStyle w:val="Default"/>
        <w:jc w:val="both"/>
        <w:rPr>
          <w:b/>
          <w:bCs/>
          <w:color w:val="auto"/>
          <w:sz w:val="18"/>
          <w:szCs w:val="18"/>
          <w:highlight w:val="red"/>
          <w:lang w:eastAsia="en-GB"/>
        </w:rPr>
      </w:pPr>
    </w:p>
    <w:p w:rsidR="001A6613" w:rsidRPr="00460B06" w:rsidRDefault="001A6613" w:rsidP="001A6613">
      <w:pPr>
        <w:pStyle w:val="Default"/>
        <w:jc w:val="both"/>
        <w:rPr>
          <w:color w:val="auto"/>
          <w:sz w:val="18"/>
          <w:szCs w:val="18"/>
          <w:lang w:eastAsia="en-GB"/>
        </w:rPr>
      </w:pPr>
      <w:r w:rsidRPr="00460B06">
        <w:rPr>
          <w:b/>
          <w:bCs/>
          <w:color w:val="auto"/>
          <w:sz w:val="18"/>
          <w:szCs w:val="18"/>
          <w:lang w:eastAsia="en-GB"/>
        </w:rPr>
        <w:t>Kata kunci</w:t>
      </w:r>
      <w:r w:rsidRPr="00460B06">
        <w:rPr>
          <w:color w:val="auto"/>
          <w:sz w:val="18"/>
          <w:szCs w:val="18"/>
          <w:lang w:eastAsia="en-GB"/>
        </w:rPr>
        <w:t xml:space="preserve">: </w:t>
      </w:r>
      <w:r w:rsidRPr="00460B06">
        <w:rPr>
          <w:color w:val="auto"/>
          <w:sz w:val="18"/>
          <w:szCs w:val="18"/>
        </w:rPr>
        <w:t xml:space="preserve"> kestabilanfoto, PVC, asid oleik</w:t>
      </w:r>
    </w:p>
    <w:p w:rsidR="001A6613" w:rsidRPr="007B67C6" w:rsidRDefault="001A6613" w:rsidP="001A6613">
      <w:pPr>
        <w:spacing w:after="0" w:line="240" w:lineRule="auto"/>
        <w:jc w:val="center"/>
        <w:rPr>
          <w:rFonts w:ascii="Times New Roman" w:hAnsi="Times New Roman"/>
          <w:noProof/>
          <w:sz w:val="20"/>
          <w:szCs w:val="20"/>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1A6613" w:rsidRPr="000C1042" w:rsidRDefault="001A6613" w:rsidP="001A6613">
      <w:pPr>
        <w:autoSpaceDE w:val="0"/>
        <w:autoSpaceDN w:val="0"/>
        <w:adjustRightInd w:val="0"/>
        <w:spacing w:after="0" w:line="240" w:lineRule="auto"/>
        <w:jc w:val="both"/>
        <w:rPr>
          <w:rFonts w:ascii="Times New Roman" w:hAnsi="Times New Roman"/>
          <w:sz w:val="20"/>
          <w:szCs w:val="20"/>
        </w:rPr>
      </w:pPr>
      <w:r w:rsidRPr="000C1042">
        <w:rPr>
          <w:rFonts w:ascii="Times New Roman" w:hAnsi="Times New Roman"/>
          <w:sz w:val="20"/>
          <w:szCs w:val="20"/>
        </w:rPr>
        <w:t>Poly(vinyl chloride) is second only to polyethylene among five kinds of general plastic materials, which was widely used in the industries including architecture, electronics, chemical engineering, packaging, transportation, etc. However, low photostability of PVC leads to hydrogen chloride loss, discoloration, and finally serious corrosion phenomena, accompanied by changes of physical and chemical properties of PVC [1]. Poly(vinyl chloride), better known by its abbreviation PVC, is one of the most versatile plastics. It is the second largest manufactured resin by volume worldwide</w:t>
      </w:r>
      <w:r w:rsidRPr="000C1042">
        <w:rPr>
          <w:rFonts w:ascii="Times New Roman" w:hAnsi="Times New Roman"/>
          <w:sz w:val="20"/>
          <w:szCs w:val="20"/>
          <w:lang w:val="pt-BR"/>
        </w:rPr>
        <w:t xml:space="preserve"> [2]</w:t>
      </w:r>
      <w:r w:rsidRPr="000C1042">
        <w:rPr>
          <w:rFonts w:ascii="Times New Roman" w:hAnsi="Times New Roman"/>
          <w:sz w:val="20"/>
          <w:szCs w:val="20"/>
        </w:rPr>
        <w:t xml:space="preserve">; currently, its production per annum exceeds 31 million tons. The most remarkable milestones in PVC history, their importance to the development of macromolecular chemistry, and some PVC research and industrial applications, with respect to polymerization, stabilization, bulk property modification, and chemical and material recycling of PVC waste [3]. </w:t>
      </w:r>
    </w:p>
    <w:p w:rsidR="001A6613" w:rsidRPr="000C1042" w:rsidRDefault="001A6613" w:rsidP="001A6613">
      <w:pPr>
        <w:autoSpaceDE w:val="0"/>
        <w:autoSpaceDN w:val="0"/>
        <w:adjustRightInd w:val="0"/>
        <w:spacing w:after="0" w:line="240" w:lineRule="auto"/>
        <w:jc w:val="both"/>
        <w:rPr>
          <w:rFonts w:ascii="Times New Roman" w:hAnsi="Times New Roman"/>
          <w:sz w:val="20"/>
          <w:szCs w:val="20"/>
        </w:rPr>
      </w:pPr>
    </w:p>
    <w:p w:rsidR="001A6613" w:rsidRPr="000C1042" w:rsidRDefault="001A6613" w:rsidP="001A6613">
      <w:pPr>
        <w:autoSpaceDE w:val="0"/>
        <w:autoSpaceDN w:val="0"/>
        <w:adjustRightInd w:val="0"/>
        <w:spacing w:after="0" w:line="240" w:lineRule="auto"/>
        <w:jc w:val="both"/>
        <w:rPr>
          <w:rFonts w:ascii="Times New Roman" w:hAnsi="Times New Roman"/>
          <w:sz w:val="20"/>
          <w:szCs w:val="20"/>
        </w:rPr>
      </w:pPr>
      <w:r w:rsidRPr="000C1042">
        <w:rPr>
          <w:rFonts w:ascii="Times New Roman" w:hAnsi="Times New Roman"/>
          <w:sz w:val="20"/>
          <w:szCs w:val="20"/>
        </w:rPr>
        <w:lastRenderedPageBreak/>
        <w:t xml:space="preserve">The low cost and the good performance of poly(vinyl chloride) products have increased the utilization of this polymer in building, mainly in exterior applications, such as window profiles, cladding structure and siding [1]. However, ultimate user acceptance of the PVC products for outdoor building applications will depend on their ability to resist photodegradation over long periods of sunlight exposure [4]. To ensure weather ability, the PVC resin needs to be compounded and processed properly, using suitable additives, leading to a complex material whose behaviour and properties are quite different from the PVC resin by itself [5].  On the other hand, it is important to perform reliable accelerated weathering test methods. In this regard, factors that influence the degradation of PVC based materials on the service condition, like light and temperature are accelerated.  </w:t>
      </w:r>
    </w:p>
    <w:p w:rsidR="001A6613" w:rsidRPr="000C1042" w:rsidRDefault="001A6613" w:rsidP="001A6613">
      <w:pPr>
        <w:autoSpaceDE w:val="0"/>
        <w:autoSpaceDN w:val="0"/>
        <w:adjustRightInd w:val="0"/>
        <w:spacing w:after="0" w:line="240" w:lineRule="auto"/>
        <w:jc w:val="both"/>
        <w:rPr>
          <w:rFonts w:ascii="Times New Roman" w:hAnsi="Times New Roman"/>
          <w:sz w:val="20"/>
          <w:szCs w:val="20"/>
        </w:rPr>
      </w:pPr>
    </w:p>
    <w:p w:rsidR="001A6613" w:rsidRPr="000C1042" w:rsidRDefault="001A6613" w:rsidP="001A6613">
      <w:pPr>
        <w:autoSpaceDE w:val="0"/>
        <w:autoSpaceDN w:val="0"/>
        <w:adjustRightInd w:val="0"/>
        <w:spacing w:after="0" w:line="240" w:lineRule="auto"/>
        <w:jc w:val="both"/>
        <w:rPr>
          <w:rFonts w:ascii="Times New Roman" w:hAnsi="Times New Roman"/>
          <w:sz w:val="20"/>
          <w:szCs w:val="20"/>
        </w:rPr>
      </w:pPr>
      <w:r w:rsidRPr="000C1042">
        <w:rPr>
          <w:rFonts w:ascii="Times New Roman" w:hAnsi="Times New Roman"/>
          <w:sz w:val="20"/>
          <w:szCs w:val="20"/>
        </w:rPr>
        <w:t>Almost all synthetic polymers require stabilization against the adverse effect with the development of synthetic resins it became necessary to look for ways and means to prevent, or at least reduce, the damage caused by the environmental parameters such as light, air and heat. This can be achieved through the addition of special chemicals, light stabilizers or UV stabilizers, that have to be adjusted to the nature of the resin and the specific application considered. The photostabilization of polymers may be achieved in many ways. The following stabilizing systems have been developed, which depend on the action of stabilizer: (a) light screeners, (b) UV absorbers, (c) excited state quenchers, (d) peroxide decomposers and (e) free radical scavengers, of these it is generally believed that types (c)–(e) are the most effective. Most of stabilizers are believed to be multifunctional in their mode of operation. This view is complicated by the fact that mechanisms involved in photo-oxidation and these, in turn depend on the polymer structure and other variables, such as manufacturing, operation, processing and conditions [6].</w:t>
      </w:r>
    </w:p>
    <w:p w:rsidR="001A6613" w:rsidRPr="000C1042" w:rsidRDefault="001A6613" w:rsidP="001A6613">
      <w:pPr>
        <w:spacing w:after="0" w:line="240" w:lineRule="auto"/>
        <w:jc w:val="both"/>
        <w:rPr>
          <w:rFonts w:ascii="Times New Roman" w:hAnsi="Times New Roman"/>
          <w:b/>
          <w:bCs/>
          <w:sz w:val="20"/>
          <w:szCs w:val="20"/>
        </w:rPr>
      </w:pPr>
    </w:p>
    <w:p w:rsidR="001A6613" w:rsidRPr="000C1042" w:rsidRDefault="001A6613" w:rsidP="001A6613">
      <w:pPr>
        <w:spacing w:after="0" w:line="240" w:lineRule="auto"/>
        <w:jc w:val="both"/>
        <w:rPr>
          <w:rFonts w:ascii="Times New Roman" w:hAnsi="Times New Roman"/>
          <w:sz w:val="20"/>
          <w:szCs w:val="20"/>
        </w:rPr>
      </w:pPr>
      <w:r w:rsidRPr="000C1042">
        <w:rPr>
          <w:rFonts w:ascii="Times New Roman" w:hAnsi="Times New Roman"/>
          <w:sz w:val="20"/>
          <w:szCs w:val="20"/>
        </w:rPr>
        <w:t>As part of our on-going research in the photostabilization of poly(vinyl chloride), the photostabilization of PVC was studied using epoxidized oleic acid</w:t>
      </w:r>
      <w:r w:rsidRPr="000C1042">
        <w:rPr>
          <w:rFonts w:ascii="Times New Roman" w:hAnsi="Times New Roman"/>
          <w:sz w:val="20"/>
          <w:szCs w:val="20"/>
          <w:lang w:eastAsia="en-GB"/>
        </w:rPr>
        <w:t xml:space="preserve"> </w:t>
      </w:r>
      <w:r w:rsidRPr="000C1042">
        <w:rPr>
          <w:rFonts w:ascii="Times New Roman" w:hAnsi="Times New Roman"/>
          <w:sz w:val="20"/>
          <w:szCs w:val="20"/>
        </w:rPr>
        <w:t>as additive.</w:t>
      </w:r>
    </w:p>
    <w:p w:rsidR="001A6613" w:rsidRPr="00802DCC" w:rsidRDefault="001A6613" w:rsidP="001A6613">
      <w:pPr>
        <w:spacing w:after="0" w:line="240" w:lineRule="auto"/>
        <w:jc w:val="center"/>
        <w:rPr>
          <w:rFonts w:ascii="Times New Roman" w:hAnsi="Times New Roman"/>
          <w:noProof/>
          <w:sz w:val="20"/>
          <w:szCs w:val="20"/>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1A6613" w:rsidRPr="000C1042" w:rsidRDefault="001A6613" w:rsidP="001A6613">
      <w:pPr>
        <w:pStyle w:val="Heading1"/>
        <w:spacing w:before="0" w:line="240" w:lineRule="auto"/>
        <w:rPr>
          <w:rFonts w:ascii="Times New Roman" w:hAnsi="Times New Roman"/>
          <w:b/>
          <w:smallCaps w:val="0"/>
          <w:sz w:val="20"/>
          <w:szCs w:val="20"/>
        </w:rPr>
      </w:pPr>
      <w:r w:rsidRPr="000C1042">
        <w:rPr>
          <w:rFonts w:ascii="Times New Roman" w:hAnsi="Times New Roman"/>
          <w:b/>
          <w:smallCaps w:val="0"/>
          <w:sz w:val="20"/>
          <w:szCs w:val="20"/>
        </w:rPr>
        <w:t>Materials</w:t>
      </w:r>
    </w:p>
    <w:p w:rsidR="001A6613" w:rsidRPr="000C1042" w:rsidRDefault="001A6613" w:rsidP="001A6613">
      <w:pPr>
        <w:pStyle w:val="Heading1"/>
        <w:spacing w:before="0" w:line="240" w:lineRule="auto"/>
        <w:jc w:val="both"/>
        <w:rPr>
          <w:rFonts w:ascii="Times New Roman" w:hAnsi="Times New Roman"/>
          <w:bCs/>
          <w:smallCaps w:val="0"/>
          <w:sz w:val="20"/>
          <w:szCs w:val="20"/>
        </w:rPr>
      </w:pPr>
      <w:r>
        <w:rPr>
          <w:rFonts w:ascii="Times New Roman" w:hAnsi="Times New Roman"/>
          <w:bCs/>
          <w:smallCaps w:val="0"/>
          <w:sz w:val="20"/>
          <w:szCs w:val="20"/>
        </w:rPr>
        <w:t xml:space="preserve">The following complexes in </w:t>
      </w:r>
      <w:r>
        <w:rPr>
          <w:rFonts w:ascii="Times New Roman" w:hAnsi="Times New Roman"/>
          <w:bCs/>
          <w:smallCaps w:val="0"/>
          <w:sz w:val="20"/>
          <w:szCs w:val="20"/>
          <w:lang w:val="en-US"/>
        </w:rPr>
        <w:t>Fig.</w:t>
      </w:r>
      <w:r w:rsidRPr="000C1042">
        <w:rPr>
          <w:rFonts w:ascii="Times New Roman" w:hAnsi="Times New Roman"/>
          <w:bCs/>
          <w:smallCaps w:val="0"/>
          <w:sz w:val="20"/>
          <w:szCs w:val="20"/>
        </w:rPr>
        <w:t xml:space="preserve"> 1 were prepared by the method has been previously described [7].</w:t>
      </w:r>
    </w:p>
    <w:p w:rsidR="001A6613" w:rsidRPr="000C1042" w:rsidRDefault="001A6613" w:rsidP="001A6613">
      <w:pPr>
        <w:spacing w:after="0" w:line="240" w:lineRule="auto"/>
        <w:rPr>
          <w:rFonts w:ascii="Times New Roman" w:hAnsi="Times New Roman"/>
          <w:sz w:val="20"/>
          <w:szCs w:val="20"/>
        </w:rPr>
      </w:pPr>
    </w:p>
    <w:p w:rsidR="001A6613" w:rsidRPr="000C1042" w:rsidRDefault="001A6613" w:rsidP="001A6613">
      <w:pPr>
        <w:spacing w:after="0" w:line="240" w:lineRule="auto"/>
        <w:jc w:val="lowKashida"/>
        <w:rPr>
          <w:rFonts w:ascii="Times New Roman" w:hAnsi="Times New Roman"/>
          <w:b/>
          <w:bCs/>
          <w:snapToGrid w:val="0"/>
          <w:sz w:val="20"/>
          <w:szCs w:val="20"/>
        </w:rPr>
      </w:pPr>
      <w:r w:rsidRPr="000C1042">
        <w:rPr>
          <w:rFonts w:ascii="Times New Roman" w:hAnsi="Times New Roman"/>
          <w:b/>
          <w:bCs/>
          <w:sz w:val="20"/>
          <w:szCs w:val="20"/>
        </w:rPr>
        <w:t>Experimental techniques</w:t>
      </w:r>
    </w:p>
    <w:p w:rsidR="001A6613" w:rsidRPr="000C1042" w:rsidRDefault="001A6613" w:rsidP="001A6613">
      <w:pPr>
        <w:pStyle w:val="BodyTextIndent"/>
        <w:spacing w:after="0"/>
        <w:ind w:left="0"/>
        <w:rPr>
          <w:rFonts w:cs="Times New Roman"/>
          <w:b/>
          <w:bCs/>
          <w:i/>
          <w:sz w:val="20"/>
          <w:szCs w:val="20"/>
        </w:rPr>
      </w:pPr>
      <w:r w:rsidRPr="000C1042">
        <w:rPr>
          <w:rFonts w:cs="Times New Roman"/>
          <w:b/>
          <w:bCs/>
          <w:i/>
          <w:sz w:val="20"/>
          <w:szCs w:val="20"/>
        </w:rPr>
        <w:t>Films preparation</w:t>
      </w:r>
    </w:p>
    <w:p w:rsidR="001A6613" w:rsidRPr="00E85641" w:rsidRDefault="001A6613" w:rsidP="001A6613">
      <w:pPr>
        <w:pStyle w:val="BodyTextIndent"/>
        <w:spacing w:after="0"/>
        <w:ind w:left="0"/>
        <w:jc w:val="both"/>
        <w:rPr>
          <w:rFonts w:cs="Times New Roman"/>
          <w:b/>
          <w:bCs/>
          <w:sz w:val="20"/>
          <w:szCs w:val="20"/>
        </w:rPr>
      </w:pPr>
      <w:r w:rsidRPr="00E85641">
        <w:rPr>
          <w:rFonts w:cs="Times New Roman"/>
          <w:snapToGrid w:val="0"/>
          <w:sz w:val="20"/>
          <w:szCs w:val="20"/>
        </w:rPr>
        <w:t>Commercial poly(vinyl chloride) supplied by Petkim company (Turkey)  was re-precipitated from THF solution by alcohol several times and finally dried under vacuum at room temperature for 24 hours.</w:t>
      </w:r>
      <w:r w:rsidRPr="00E85641">
        <w:rPr>
          <w:rFonts w:cs="Times New Roman"/>
          <w:sz w:val="20"/>
          <w:szCs w:val="20"/>
        </w:rPr>
        <w:t xml:space="preserve"> Fixed concentrations of poly(vinyl chloride) solution (5 g/100 ml) in tetrahydrofuran  was used to prepare polymer films with 30 µm thicknesses (measured by a micrometer type 2610 A, Germany). The prepared complexes (0.5% concentrations) were added to the films starting at 0 concentrations (blank). The films were prepared by evaporation technique at room temperature for 24 hours. To remove the possible residual tetrahydrofuran solvent, film samples were further dried at room temperature for three hours under reduced pressure. The films were fixed on stands, especially used for irradiation. The stand is provided with an aluminium plate (0.6 mm in thickness) supplied by Q-panel company. </w:t>
      </w:r>
    </w:p>
    <w:p w:rsidR="001A6613" w:rsidRPr="000C1042" w:rsidRDefault="001A6613" w:rsidP="001A6613">
      <w:pPr>
        <w:spacing w:after="0" w:line="240" w:lineRule="auto"/>
        <w:jc w:val="lowKashida"/>
        <w:rPr>
          <w:rFonts w:ascii="Times New Roman" w:hAnsi="Times New Roman"/>
          <w:sz w:val="20"/>
          <w:szCs w:val="20"/>
        </w:rPr>
      </w:pPr>
    </w:p>
    <w:p w:rsidR="001A6613" w:rsidRPr="000C1042" w:rsidRDefault="001A6613" w:rsidP="001A6613">
      <w:pPr>
        <w:spacing w:after="0" w:line="240" w:lineRule="auto"/>
        <w:jc w:val="lowKashida"/>
        <w:rPr>
          <w:rFonts w:ascii="Times New Roman" w:hAnsi="Times New Roman"/>
          <w:b/>
          <w:bCs/>
          <w:sz w:val="20"/>
          <w:szCs w:val="20"/>
        </w:rPr>
      </w:pPr>
      <w:r w:rsidRPr="000C1042">
        <w:rPr>
          <w:rFonts w:ascii="Times New Roman" w:hAnsi="Times New Roman"/>
          <w:b/>
          <w:bCs/>
          <w:sz w:val="20"/>
          <w:szCs w:val="20"/>
        </w:rPr>
        <w:t>Irradiation experiments</w:t>
      </w:r>
    </w:p>
    <w:p w:rsidR="001A6613" w:rsidRPr="000C1042" w:rsidRDefault="001A6613" w:rsidP="001A6613">
      <w:pPr>
        <w:spacing w:after="0" w:line="240" w:lineRule="auto"/>
        <w:jc w:val="lowKashida"/>
        <w:rPr>
          <w:rFonts w:ascii="Times New Roman" w:hAnsi="Times New Roman"/>
          <w:b/>
          <w:bCs/>
          <w:i/>
          <w:sz w:val="20"/>
          <w:szCs w:val="20"/>
        </w:rPr>
      </w:pPr>
      <w:r w:rsidRPr="000C1042">
        <w:rPr>
          <w:rFonts w:ascii="Times New Roman" w:hAnsi="Times New Roman"/>
          <w:b/>
          <w:bCs/>
          <w:i/>
          <w:sz w:val="20"/>
          <w:szCs w:val="20"/>
        </w:rPr>
        <w:t>Accelerated testing technique</w:t>
      </w:r>
    </w:p>
    <w:p w:rsidR="001A6613" w:rsidRPr="00E85641" w:rsidRDefault="001A6613" w:rsidP="001A6613">
      <w:pPr>
        <w:pStyle w:val="BodyTextIndent"/>
        <w:spacing w:after="0"/>
        <w:ind w:left="0"/>
        <w:jc w:val="lowKashida"/>
        <w:rPr>
          <w:rFonts w:cs="Times New Roman"/>
          <w:sz w:val="20"/>
          <w:szCs w:val="20"/>
        </w:rPr>
      </w:pPr>
      <w:r w:rsidRPr="00E85641">
        <w:rPr>
          <w:rFonts w:cs="Times New Roman"/>
          <w:sz w:val="20"/>
          <w:szCs w:val="20"/>
        </w:rPr>
        <w:t>Accelerated weatherometer Q.U.V. tester (Q. panel, company, USA), was used for irradiation of polymers films. The accelerated weathering tester contains stainless steel plate, which has two holes in the front side and a third one behind. Each side contains a lamp (type Fluorescent Ultraviolet Lights) 40 Watt each. These lamps are of the type UV-B 313 giving spectrum range between 290-360 nm with a maximum at wavelength 313 nm. The polymer film samples were vertically fixed parallel to the lamps to make sure that the UV incident radiation is perpendicular on the samples. The irradiated samples were rotated manually from time to time to ensure that the intensity of light incident on all samples is the same.</w:t>
      </w:r>
    </w:p>
    <w:p w:rsidR="001A6613" w:rsidRDefault="001A6613" w:rsidP="001A6613">
      <w:pPr>
        <w:spacing w:after="0" w:line="240" w:lineRule="auto"/>
        <w:rPr>
          <w:rFonts w:ascii="Times New Roman" w:hAnsi="Times New Roman"/>
          <w:sz w:val="20"/>
          <w:szCs w:val="20"/>
        </w:rPr>
      </w:pPr>
    </w:p>
    <w:p w:rsidR="001A6613" w:rsidRPr="00E85641" w:rsidRDefault="001A6613" w:rsidP="001A6613">
      <w:pPr>
        <w:spacing w:after="0" w:line="240" w:lineRule="auto"/>
        <w:jc w:val="center"/>
        <w:rPr>
          <w:sz w:val="20"/>
          <w:szCs w:val="20"/>
        </w:rPr>
      </w:pPr>
      <w:r w:rsidRPr="00E85641">
        <w:rPr>
          <w:sz w:val="20"/>
          <w:szCs w:val="20"/>
        </w:rPr>
        <w:object w:dxaOrig="7918" w:dyaOrig="13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513pt" o:ole="">
            <v:imagedata r:id="rId10" o:title=""/>
          </v:shape>
          <o:OLEObject Type="Embed" ProgID="ChemDraw.Document.6.0" ShapeID="_x0000_i1025" DrawAspect="Content" ObjectID="_1485677239" r:id="rId11"/>
        </w:object>
      </w:r>
    </w:p>
    <w:p w:rsidR="001A6613" w:rsidRPr="00E85641" w:rsidRDefault="001A6613" w:rsidP="001A6613">
      <w:pPr>
        <w:spacing w:after="0" w:line="240" w:lineRule="auto"/>
        <w:rPr>
          <w:sz w:val="20"/>
          <w:szCs w:val="20"/>
        </w:rPr>
      </w:pPr>
    </w:p>
    <w:p w:rsidR="001A6613" w:rsidRPr="00E85641" w:rsidRDefault="001A6613" w:rsidP="001A6613">
      <w:pPr>
        <w:spacing w:after="0" w:line="240" w:lineRule="auto"/>
        <w:rPr>
          <w:sz w:val="20"/>
          <w:szCs w:val="20"/>
        </w:rPr>
      </w:pPr>
    </w:p>
    <w:p w:rsidR="001A6613" w:rsidRPr="000C1042" w:rsidRDefault="001A6613" w:rsidP="001A6613">
      <w:pPr>
        <w:spacing w:after="0" w:line="240" w:lineRule="auto"/>
        <w:jc w:val="center"/>
        <w:rPr>
          <w:rFonts w:ascii="Times New Roman" w:hAnsi="Times New Roman"/>
          <w:sz w:val="20"/>
          <w:szCs w:val="20"/>
        </w:rPr>
      </w:pPr>
      <w:r>
        <w:rPr>
          <w:rFonts w:ascii="Times New Roman" w:hAnsi="Times New Roman"/>
          <w:sz w:val="20"/>
          <w:szCs w:val="20"/>
        </w:rPr>
        <w:t>Figure</w:t>
      </w:r>
      <w:r w:rsidRPr="000C1042">
        <w:rPr>
          <w:rFonts w:ascii="Times New Roman" w:hAnsi="Times New Roman"/>
          <w:sz w:val="20"/>
          <w:szCs w:val="20"/>
        </w:rPr>
        <w:t xml:space="preserve"> 1. </w:t>
      </w:r>
      <w:r>
        <w:rPr>
          <w:rFonts w:ascii="Times New Roman" w:hAnsi="Times New Roman"/>
          <w:sz w:val="20"/>
          <w:szCs w:val="20"/>
        </w:rPr>
        <w:t xml:space="preserve"> </w:t>
      </w:r>
      <w:r w:rsidRPr="000C1042">
        <w:rPr>
          <w:rFonts w:ascii="Times New Roman" w:hAnsi="Times New Roman"/>
          <w:sz w:val="20"/>
          <w:szCs w:val="20"/>
        </w:rPr>
        <w:t>Triester formation RCOOH, A1 = Lauric , A2= nonanoic and  A3=octanoic</w:t>
      </w:r>
    </w:p>
    <w:p w:rsidR="001A6613" w:rsidRDefault="001A6613" w:rsidP="001A6613">
      <w:pPr>
        <w:spacing w:after="0" w:line="240" w:lineRule="auto"/>
        <w:jc w:val="lowKashida"/>
        <w:rPr>
          <w:rFonts w:ascii="Times New Roman" w:hAnsi="Times New Roman"/>
          <w:b/>
          <w:bCs/>
          <w:sz w:val="20"/>
          <w:szCs w:val="20"/>
        </w:rPr>
      </w:pPr>
    </w:p>
    <w:p w:rsidR="001A6613" w:rsidRPr="000C1042" w:rsidRDefault="001A6613" w:rsidP="001A6613">
      <w:pPr>
        <w:spacing w:after="0" w:line="240" w:lineRule="auto"/>
        <w:jc w:val="lowKashida"/>
        <w:rPr>
          <w:rFonts w:ascii="Times New Roman" w:hAnsi="Times New Roman"/>
          <w:b/>
          <w:bCs/>
          <w:sz w:val="20"/>
          <w:szCs w:val="20"/>
        </w:rPr>
      </w:pPr>
    </w:p>
    <w:p w:rsidR="001A6613" w:rsidRPr="000C1042" w:rsidRDefault="001A6613" w:rsidP="001A6613">
      <w:pPr>
        <w:spacing w:after="0" w:line="240" w:lineRule="auto"/>
        <w:jc w:val="lowKashida"/>
        <w:rPr>
          <w:rFonts w:ascii="Times New Roman" w:hAnsi="Times New Roman"/>
          <w:b/>
          <w:bCs/>
          <w:sz w:val="20"/>
          <w:szCs w:val="20"/>
        </w:rPr>
      </w:pPr>
      <w:r w:rsidRPr="000C1042">
        <w:rPr>
          <w:rFonts w:ascii="Times New Roman" w:hAnsi="Times New Roman"/>
          <w:b/>
          <w:bCs/>
          <w:sz w:val="20"/>
          <w:szCs w:val="20"/>
        </w:rPr>
        <w:t>Photodegradation measuring methods</w:t>
      </w:r>
    </w:p>
    <w:p w:rsidR="001A6613" w:rsidRPr="000C1042" w:rsidRDefault="001A6613" w:rsidP="001A6613">
      <w:pPr>
        <w:spacing w:after="0" w:line="240" w:lineRule="auto"/>
        <w:jc w:val="lowKashida"/>
        <w:rPr>
          <w:rFonts w:ascii="Times New Roman" w:hAnsi="Times New Roman"/>
          <w:b/>
          <w:bCs/>
          <w:sz w:val="20"/>
          <w:szCs w:val="20"/>
        </w:rPr>
      </w:pPr>
      <w:r w:rsidRPr="000C1042">
        <w:rPr>
          <w:rFonts w:ascii="Times New Roman" w:hAnsi="Times New Roman"/>
          <w:b/>
          <w:bCs/>
          <w:sz w:val="20"/>
          <w:szCs w:val="20"/>
        </w:rPr>
        <w:t>Measuring the photodegradation rate of polymer films using infrared spectrophotometery</w:t>
      </w:r>
    </w:p>
    <w:p w:rsidR="001A6613" w:rsidRPr="00E85641" w:rsidRDefault="001A6613" w:rsidP="001A6613">
      <w:pPr>
        <w:pStyle w:val="BodyTextIndent2"/>
        <w:spacing w:after="0" w:line="240" w:lineRule="auto"/>
        <w:ind w:left="0"/>
        <w:jc w:val="lowKashida"/>
        <w:rPr>
          <w:rFonts w:cs="Times New Roman"/>
          <w:sz w:val="20"/>
          <w:szCs w:val="20"/>
        </w:rPr>
      </w:pPr>
      <w:r w:rsidRPr="00E85641">
        <w:rPr>
          <w:rFonts w:cs="Times New Roman"/>
          <w:sz w:val="20"/>
          <w:szCs w:val="20"/>
        </w:rPr>
        <w:t>The degree of photodegradation of polymer film samples was followed by monitoring FTIR spectra in the range 4000-400 cm</w:t>
      </w:r>
      <w:r w:rsidRPr="00E85641">
        <w:rPr>
          <w:rFonts w:cs="Times New Roman"/>
          <w:sz w:val="20"/>
          <w:szCs w:val="20"/>
          <w:vertAlign w:val="superscript"/>
        </w:rPr>
        <w:t>-1</w:t>
      </w:r>
      <w:r w:rsidRPr="00E85641">
        <w:rPr>
          <w:rFonts w:cs="Times New Roman"/>
          <w:sz w:val="20"/>
          <w:szCs w:val="20"/>
        </w:rPr>
        <w:t xml:space="preserve"> using FTIR 8300 Shimadzu Spectrophotometer. The position of carbonyl absorption is specified at </w:t>
      </w:r>
      <w:r w:rsidRPr="00E85641">
        <w:rPr>
          <w:rFonts w:cs="Times New Roman"/>
          <w:sz w:val="20"/>
          <w:szCs w:val="20"/>
        </w:rPr>
        <w:lastRenderedPageBreak/>
        <w:t>1722 cm</w:t>
      </w:r>
      <w:r w:rsidRPr="00E85641">
        <w:rPr>
          <w:rFonts w:cs="Times New Roman"/>
          <w:sz w:val="20"/>
          <w:szCs w:val="20"/>
          <w:vertAlign w:val="superscript"/>
        </w:rPr>
        <w:t>-1</w:t>
      </w:r>
      <w:r w:rsidRPr="00E85641">
        <w:rPr>
          <w:rFonts w:cs="Times New Roman"/>
          <w:sz w:val="20"/>
          <w:szCs w:val="20"/>
        </w:rPr>
        <w:t>, polyene group at 1602 cm</w:t>
      </w:r>
      <w:r w:rsidRPr="00E85641">
        <w:rPr>
          <w:rFonts w:cs="Times New Roman"/>
          <w:sz w:val="20"/>
          <w:szCs w:val="20"/>
          <w:vertAlign w:val="superscript"/>
        </w:rPr>
        <w:t>-1</w:t>
      </w:r>
      <w:r w:rsidRPr="00E85641">
        <w:rPr>
          <w:rFonts w:cs="Times New Roman"/>
          <w:sz w:val="20"/>
          <w:szCs w:val="20"/>
        </w:rPr>
        <w:t xml:space="preserve"> and the hydroxyl group at 3500 cm</w:t>
      </w:r>
      <w:r w:rsidRPr="00E85641">
        <w:rPr>
          <w:rFonts w:cs="Times New Roman"/>
          <w:sz w:val="20"/>
          <w:szCs w:val="20"/>
          <w:vertAlign w:val="superscript"/>
        </w:rPr>
        <w:t>-1</w:t>
      </w:r>
      <w:r w:rsidRPr="00E85641">
        <w:rPr>
          <w:rFonts w:cs="Times New Roman"/>
          <w:sz w:val="20"/>
          <w:szCs w:val="20"/>
        </w:rPr>
        <w:t>. The progress of photodegradation during different irradiation times was followed by observing the changes in carbonyl and polyene peaks. Then carbonyl (I</w:t>
      </w:r>
      <w:r w:rsidRPr="00E85641">
        <w:rPr>
          <w:rFonts w:cs="Times New Roman"/>
          <w:sz w:val="20"/>
          <w:szCs w:val="20"/>
          <w:vertAlign w:val="subscript"/>
        </w:rPr>
        <w:t>co</w:t>
      </w:r>
      <w:r w:rsidRPr="00E85641">
        <w:rPr>
          <w:rFonts w:cs="Times New Roman"/>
          <w:sz w:val="20"/>
          <w:szCs w:val="20"/>
        </w:rPr>
        <w:t>), polyene (I</w:t>
      </w:r>
      <w:r w:rsidRPr="00E85641">
        <w:rPr>
          <w:rFonts w:cs="Times New Roman"/>
          <w:sz w:val="20"/>
          <w:szCs w:val="20"/>
          <w:vertAlign w:val="subscript"/>
        </w:rPr>
        <w:t>po</w:t>
      </w:r>
      <w:r w:rsidRPr="00E85641">
        <w:rPr>
          <w:rFonts w:cs="Times New Roman"/>
          <w:sz w:val="20"/>
          <w:szCs w:val="20"/>
        </w:rPr>
        <w:t>) and hydroxyl (I</w:t>
      </w:r>
      <w:r w:rsidRPr="00E85641">
        <w:rPr>
          <w:rFonts w:cs="Times New Roman"/>
          <w:sz w:val="20"/>
          <w:szCs w:val="20"/>
          <w:vertAlign w:val="subscript"/>
        </w:rPr>
        <w:t>OH</w:t>
      </w:r>
      <w:r w:rsidRPr="00E85641">
        <w:rPr>
          <w:rFonts w:cs="Times New Roman"/>
          <w:sz w:val="20"/>
          <w:szCs w:val="20"/>
        </w:rPr>
        <w:t>) indices were calculated by comparison of the FTIR absorption peak at 1722, 1602 and 3500 cm</w:t>
      </w:r>
      <w:r w:rsidRPr="00E85641">
        <w:rPr>
          <w:rFonts w:cs="Times New Roman"/>
          <w:sz w:val="20"/>
          <w:szCs w:val="20"/>
          <w:vertAlign w:val="superscript"/>
        </w:rPr>
        <w:t>-1</w:t>
      </w:r>
      <w:r w:rsidRPr="00E85641">
        <w:rPr>
          <w:rFonts w:cs="Times New Roman"/>
          <w:sz w:val="20"/>
          <w:szCs w:val="20"/>
        </w:rPr>
        <w:t xml:space="preserve"> with reference peak at 1328 cm</w:t>
      </w:r>
      <w:r w:rsidRPr="00E85641">
        <w:rPr>
          <w:rFonts w:cs="Times New Roman"/>
          <w:sz w:val="20"/>
          <w:szCs w:val="20"/>
          <w:vertAlign w:val="superscript"/>
        </w:rPr>
        <w:t xml:space="preserve">-1 </w:t>
      </w:r>
      <w:r w:rsidRPr="00E85641">
        <w:rPr>
          <w:rFonts w:cs="Times New Roman"/>
          <w:sz w:val="20"/>
          <w:szCs w:val="20"/>
        </w:rPr>
        <w:t>attributed to oscissoring and bending of CH</w:t>
      </w:r>
      <w:r w:rsidRPr="00E85641">
        <w:rPr>
          <w:rFonts w:cs="Times New Roman"/>
          <w:sz w:val="20"/>
          <w:szCs w:val="20"/>
          <w:vertAlign w:val="subscript"/>
        </w:rPr>
        <w:t>2</w:t>
      </w:r>
      <w:r w:rsidRPr="00E85641">
        <w:rPr>
          <w:rFonts w:cs="Times New Roman"/>
          <w:sz w:val="20"/>
          <w:szCs w:val="20"/>
        </w:rPr>
        <w:t xml:space="preserve"> group</w:t>
      </w:r>
      <w:r w:rsidRPr="00E85641">
        <w:rPr>
          <w:rFonts w:cs="Times New Roman"/>
          <w:sz w:val="20"/>
          <w:szCs w:val="20"/>
          <w:vertAlign w:val="subscript"/>
        </w:rPr>
        <w:t>,</w:t>
      </w:r>
      <w:r w:rsidRPr="00E85641">
        <w:rPr>
          <w:rFonts w:cs="Times New Roman"/>
          <w:sz w:val="20"/>
          <w:szCs w:val="20"/>
        </w:rPr>
        <w:t xml:space="preserve"> respectively. This method is called band index method [8,9].</w:t>
      </w:r>
    </w:p>
    <w:p w:rsidR="001A6613" w:rsidRPr="00E85641" w:rsidRDefault="001A6613" w:rsidP="001A6613">
      <w:pPr>
        <w:pStyle w:val="BodyTextIndent2"/>
        <w:spacing w:after="0" w:line="240" w:lineRule="auto"/>
        <w:ind w:left="0"/>
        <w:jc w:val="lowKashida"/>
        <w:rPr>
          <w:rFonts w:cs="Times New Roman"/>
          <w:sz w:val="20"/>
          <w:szCs w:val="20"/>
        </w:rPr>
      </w:pPr>
    </w:p>
    <w:p w:rsidR="001A6613" w:rsidRPr="00E85641" w:rsidRDefault="001A6613" w:rsidP="001A6613">
      <w:pPr>
        <w:pStyle w:val="BodyTextIndent2"/>
        <w:spacing w:after="0" w:line="240" w:lineRule="auto"/>
        <w:ind w:left="0" w:firstLine="720"/>
        <w:rPr>
          <w:rFonts w:cs="Times New Roman"/>
          <w:sz w:val="20"/>
          <w:szCs w:val="20"/>
        </w:rPr>
      </w:pPr>
      <w:r w:rsidRPr="00E85641">
        <w:rPr>
          <w:rFonts w:cs="Times New Roman"/>
          <w:position w:val="-24"/>
          <w:sz w:val="20"/>
          <w:szCs w:val="20"/>
        </w:rPr>
        <w:object w:dxaOrig="1040" w:dyaOrig="620">
          <v:shape id="_x0000_i1026" type="#_x0000_t75" style="width:57.75pt;height:31.5pt" o:ole="" fillcolor="window">
            <v:imagedata r:id="rId12" o:title=""/>
          </v:shape>
          <o:OLEObject Type="Embed" ProgID="Equation.3" ShapeID="_x0000_i1026" DrawAspect="Content" ObjectID="_1485677240" r:id="rId13"/>
        </w:object>
      </w:r>
      <w:r w:rsidRPr="00E85641">
        <w:rPr>
          <w:rFonts w:cs="Times New Roman"/>
          <w:sz w:val="20"/>
          <w:szCs w:val="20"/>
        </w:rPr>
        <w:tab/>
      </w:r>
      <w:r w:rsidRPr="00E85641">
        <w:rPr>
          <w:rFonts w:cs="Times New Roman"/>
          <w:sz w:val="20"/>
          <w:szCs w:val="20"/>
        </w:rPr>
        <w:tab/>
      </w:r>
      <w:r w:rsidRPr="00E85641">
        <w:rPr>
          <w:rFonts w:cs="Times New Roman"/>
          <w:sz w:val="20"/>
          <w:szCs w:val="20"/>
        </w:rPr>
        <w:tab/>
      </w:r>
      <w:r w:rsidRPr="00E85641">
        <w:rPr>
          <w:rFonts w:cs="Times New Roman"/>
          <w:sz w:val="20"/>
          <w:szCs w:val="20"/>
        </w:rPr>
        <w:tab/>
      </w:r>
      <w:r w:rsidRPr="00E85641">
        <w:rPr>
          <w:rFonts w:cs="Times New Roman"/>
          <w:sz w:val="20"/>
          <w:szCs w:val="20"/>
        </w:rPr>
        <w:tab/>
      </w:r>
      <w:r w:rsidRPr="00E85641">
        <w:rPr>
          <w:rFonts w:cs="Times New Roman"/>
          <w:sz w:val="20"/>
          <w:szCs w:val="20"/>
        </w:rPr>
        <w:tab/>
      </w:r>
      <w:r w:rsidRPr="00E85641">
        <w:rPr>
          <w:rFonts w:cs="Times New Roman"/>
          <w:sz w:val="20"/>
          <w:szCs w:val="20"/>
        </w:rPr>
        <w:tab/>
      </w:r>
      <w:r w:rsidRPr="00E85641">
        <w:rPr>
          <w:rFonts w:cs="Times New Roman"/>
          <w:sz w:val="20"/>
          <w:szCs w:val="20"/>
        </w:rPr>
        <w:tab/>
      </w:r>
      <w:r w:rsidRPr="00E85641">
        <w:rPr>
          <w:rFonts w:cs="Times New Roman"/>
          <w:sz w:val="20"/>
          <w:szCs w:val="20"/>
        </w:rPr>
        <w:tab/>
      </w:r>
      <w:r w:rsidRPr="00E85641">
        <w:rPr>
          <w:rFonts w:cs="Times New Roman"/>
          <w:sz w:val="20"/>
          <w:szCs w:val="20"/>
        </w:rPr>
        <w:tab/>
      </w:r>
      <w:r>
        <w:rPr>
          <w:rFonts w:cs="Times New Roman"/>
          <w:sz w:val="20"/>
          <w:szCs w:val="20"/>
        </w:rPr>
        <w:t xml:space="preserve">        </w:t>
      </w:r>
      <w:r w:rsidRPr="00E85641">
        <w:rPr>
          <w:rFonts w:cs="Times New Roman"/>
          <w:sz w:val="20"/>
          <w:szCs w:val="20"/>
        </w:rPr>
        <w:t>(1)</w:t>
      </w:r>
    </w:p>
    <w:p w:rsidR="001A6613" w:rsidRDefault="001A6613" w:rsidP="001A6613">
      <w:pPr>
        <w:pStyle w:val="BodyTextIndent2"/>
        <w:spacing w:after="0" w:line="240" w:lineRule="auto"/>
        <w:ind w:left="0"/>
        <w:jc w:val="both"/>
        <w:rPr>
          <w:rFonts w:cs="Times New Roman"/>
          <w:sz w:val="20"/>
          <w:szCs w:val="20"/>
        </w:rPr>
      </w:pPr>
    </w:p>
    <w:p w:rsidR="001A6613" w:rsidRPr="000C1042" w:rsidRDefault="001A6613" w:rsidP="001A6613">
      <w:pPr>
        <w:pStyle w:val="BodyTextIndent2"/>
        <w:spacing w:after="0" w:line="240" w:lineRule="auto"/>
        <w:ind w:left="0"/>
        <w:jc w:val="both"/>
        <w:rPr>
          <w:rFonts w:cs="Times New Roman"/>
          <w:sz w:val="20"/>
          <w:szCs w:val="20"/>
        </w:rPr>
      </w:pPr>
      <w:r>
        <w:rPr>
          <w:rFonts w:cs="Times New Roman"/>
          <w:sz w:val="20"/>
          <w:szCs w:val="20"/>
        </w:rPr>
        <w:t>w</w:t>
      </w:r>
      <w:r w:rsidRPr="00E85641">
        <w:rPr>
          <w:rFonts w:cs="Times New Roman"/>
          <w:sz w:val="20"/>
          <w:szCs w:val="20"/>
        </w:rPr>
        <w:t>here As = Absorbance of peak under study, Ar = Absorbance of reference peak and Is = Index of group under study.</w:t>
      </w:r>
      <w:r>
        <w:rPr>
          <w:rFonts w:cs="Times New Roman"/>
          <w:sz w:val="20"/>
          <w:szCs w:val="20"/>
        </w:rPr>
        <w:t xml:space="preserve">  </w:t>
      </w:r>
      <w:r w:rsidRPr="00E85641">
        <w:rPr>
          <w:rFonts w:cs="Times New Roman"/>
          <w:sz w:val="20"/>
          <w:szCs w:val="20"/>
        </w:rPr>
        <w:t>Actual absorbance, the difference between the absorbance of top peak and base line (a Top Peak – a baseline) is calculated using the baseline</w:t>
      </w:r>
      <w:r>
        <w:rPr>
          <w:rFonts w:cs="Times New Roman"/>
          <w:sz w:val="20"/>
          <w:szCs w:val="20"/>
        </w:rPr>
        <w:t xml:space="preserve"> method. </w:t>
      </w:r>
    </w:p>
    <w:p w:rsidR="001A6613" w:rsidRDefault="001A6613" w:rsidP="001A6613">
      <w:pPr>
        <w:spacing w:after="0" w:line="240" w:lineRule="auto"/>
        <w:jc w:val="lowKashida"/>
        <w:rPr>
          <w:rFonts w:ascii="Times New Roman" w:hAnsi="Times New Roman"/>
          <w:b/>
          <w:bCs/>
          <w:sz w:val="20"/>
          <w:szCs w:val="20"/>
        </w:rPr>
      </w:pPr>
    </w:p>
    <w:p w:rsidR="001A6613" w:rsidRPr="000C1042" w:rsidRDefault="001A6613" w:rsidP="001A6613">
      <w:pPr>
        <w:spacing w:after="0" w:line="240" w:lineRule="auto"/>
        <w:jc w:val="lowKashida"/>
        <w:rPr>
          <w:rFonts w:ascii="Times New Roman" w:hAnsi="Times New Roman"/>
          <w:b/>
          <w:bCs/>
          <w:sz w:val="20"/>
          <w:szCs w:val="20"/>
        </w:rPr>
      </w:pPr>
      <w:r w:rsidRPr="000C1042">
        <w:rPr>
          <w:rFonts w:ascii="Times New Roman" w:hAnsi="Times New Roman"/>
          <w:b/>
          <w:bCs/>
          <w:sz w:val="20"/>
          <w:szCs w:val="20"/>
        </w:rPr>
        <w:t xml:space="preserve">Determination of average molecular weight </w:t>
      </w:r>
      <w:r w:rsidRPr="000C1042">
        <w:rPr>
          <w:rFonts w:ascii="Times New Roman" w:hAnsi="Times New Roman"/>
          <w:b/>
          <w:bCs/>
          <w:position w:val="-12"/>
          <w:sz w:val="20"/>
          <w:szCs w:val="20"/>
        </w:rPr>
        <w:object w:dxaOrig="660" w:dyaOrig="400">
          <v:shape id="_x0000_i1027" type="#_x0000_t75" style="width:33pt;height:20.25pt" o:ole="" fillcolor="window">
            <v:imagedata r:id="rId14" o:title=""/>
          </v:shape>
          <o:OLEObject Type="Embed" ProgID="Equation.3" ShapeID="_x0000_i1027" DrawAspect="Content" ObjectID="_1485677241" r:id="rId15"/>
        </w:object>
      </w:r>
      <w:r w:rsidRPr="000C1042">
        <w:rPr>
          <w:rFonts w:ascii="Times New Roman" w:hAnsi="Times New Roman"/>
          <w:b/>
          <w:bCs/>
          <w:sz w:val="20"/>
          <w:szCs w:val="20"/>
        </w:rPr>
        <w:t>using viscometry method:</w:t>
      </w:r>
    </w:p>
    <w:p w:rsidR="001A6613" w:rsidRDefault="001A6613" w:rsidP="001A6613">
      <w:pPr>
        <w:spacing w:after="0" w:line="240" w:lineRule="auto"/>
        <w:jc w:val="lowKashida"/>
        <w:rPr>
          <w:rFonts w:ascii="Times New Roman" w:hAnsi="Times New Roman"/>
          <w:sz w:val="20"/>
          <w:szCs w:val="20"/>
        </w:rPr>
      </w:pPr>
      <w:r w:rsidRPr="000C1042">
        <w:rPr>
          <w:rFonts w:ascii="Times New Roman" w:hAnsi="Times New Roman"/>
          <w:sz w:val="20"/>
          <w:szCs w:val="20"/>
        </w:rPr>
        <w:t>The viscosity property was used to determine the average molecular weight of polymer at room temperature, using the Mark- Houwink relation [10].</w:t>
      </w:r>
    </w:p>
    <w:p w:rsidR="001A6613" w:rsidRPr="000C1042" w:rsidRDefault="001A6613" w:rsidP="001A6613">
      <w:pPr>
        <w:spacing w:after="0" w:line="240" w:lineRule="auto"/>
        <w:jc w:val="lowKashida"/>
        <w:rPr>
          <w:rFonts w:ascii="Times New Roman" w:hAnsi="Times New Roman"/>
          <w:b/>
          <w:bCs/>
          <w:sz w:val="20"/>
          <w:szCs w:val="20"/>
        </w:rPr>
      </w:pPr>
    </w:p>
    <w:p w:rsidR="001A6613" w:rsidRPr="000C1042" w:rsidRDefault="001A6613" w:rsidP="001A6613">
      <w:pPr>
        <w:spacing w:after="0" w:line="240" w:lineRule="auto"/>
        <w:ind w:firstLine="720"/>
        <w:jc w:val="lowKashida"/>
        <w:rPr>
          <w:rFonts w:ascii="Times New Roman" w:hAnsi="Times New Roman"/>
          <w:b/>
          <w:bCs/>
          <w:sz w:val="20"/>
          <w:szCs w:val="20"/>
        </w:rPr>
      </w:pPr>
      <w:r w:rsidRPr="000C1042">
        <w:rPr>
          <w:rFonts w:ascii="Times New Roman" w:hAnsi="Times New Roman"/>
          <w:position w:val="-12"/>
          <w:sz w:val="20"/>
          <w:szCs w:val="20"/>
        </w:rPr>
        <w:object w:dxaOrig="1140" w:dyaOrig="380">
          <v:shape id="_x0000_i1028" type="#_x0000_t75" style="width:57pt;height:18.75pt" o:ole="" fillcolor="window">
            <v:imagedata r:id="rId16" o:title=""/>
          </v:shape>
          <o:OLEObject Type="Embed" ProgID="Equation.3" ShapeID="_x0000_i1028" DrawAspect="Content" ObjectID="_1485677242" r:id="rId17"/>
        </w:objec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C1042">
        <w:rPr>
          <w:rFonts w:ascii="Times New Roman" w:hAnsi="Times New Roman"/>
          <w:sz w:val="20"/>
          <w:szCs w:val="20"/>
        </w:rPr>
        <w:tab/>
      </w:r>
      <w:r>
        <w:rPr>
          <w:rFonts w:ascii="Times New Roman" w:hAnsi="Times New Roman"/>
          <w:sz w:val="20"/>
          <w:szCs w:val="20"/>
        </w:rPr>
        <w:t xml:space="preserve">        </w:t>
      </w:r>
      <w:r w:rsidRPr="000C1042">
        <w:rPr>
          <w:rFonts w:ascii="Times New Roman" w:hAnsi="Times New Roman"/>
          <w:sz w:val="20"/>
          <w:szCs w:val="20"/>
        </w:rPr>
        <w:t>(2)</w:t>
      </w:r>
    </w:p>
    <w:p w:rsidR="001A6613" w:rsidRDefault="001A6613" w:rsidP="001A6613">
      <w:pPr>
        <w:spacing w:after="0" w:line="240" w:lineRule="auto"/>
        <w:jc w:val="lowKashida"/>
        <w:rPr>
          <w:rFonts w:ascii="Times New Roman" w:hAnsi="Times New Roman"/>
          <w:sz w:val="20"/>
          <w:szCs w:val="20"/>
        </w:rPr>
      </w:pPr>
    </w:p>
    <w:p w:rsidR="001A6613" w:rsidRDefault="001A6613" w:rsidP="001A6613">
      <w:pPr>
        <w:spacing w:after="0" w:line="240" w:lineRule="auto"/>
        <w:jc w:val="lowKashida"/>
        <w:rPr>
          <w:rFonts w:ascii="Times New Roman" w:hAnsi="Times New Roman"/>
          <w:sz w:val="20"/>
          <w:szCs w:val="20"/>
        </w:rPr>
      </w:pPr>
      <w:r>
        <w:rPr>
          <w:rFonts w:ascii="Times New Roman" w:hAnsi="Times New Roman"/>
          <w:sz w:val="20"/>
          <w:szCs w:val="20"/>
        </w:rPr>
        <w:t>w</w:t>
      </w:r>
      <w:r w:rsidRPr="000C1042">
        <w:rPr>
          <w:rFonts w:ascii="Times New Roman" w:hAnsi="Times New Roman"/>
          <w:sz w:val="20"/>
          <w:szCs w:val="20"/>
        </w:rPr>
        <w:t xml:space="preserve">here as </w:t>
      </w:r>
      <w:r w:rsidRPr="000C1042">
        <w:rPr>
          <w:rFonts w:ascii="Times New Roman" w:hAnsi="Times New Roman"/>
          <w:position w:val="-12"/>
          <w:sz w:val="20"/>
          <w:szCs w:val="20"/>
        </w:rPr>
        <w:object w:dxaOrig="560" w:dyaOrig="380">
          <v:shape id="_x0000_i1029" type="#_x0000_t75" style="width:27.75pt;height:16.5pt" o:ole="" fillcolor="window">
            <v:imagedata r:id="rId18" o:title=""/>
          </v:shape>
          <o:OLEObject Type="Embed" ProgID="Equation.3" ShapeID="_x0000_i1029" DrawAspect="Content" ObjectID="_1485677243" r:id="rId19"/>
        </w:object>
      </w:r>
      <w:r w:rsidRPr="000C1042">
        <w:rPr>
          <w:rFonts w:ascii="Times New Roman" w:hAnsi="Times New Roman"/>
          <w:sz w:val="20"/>
          <w:szCs w:val="20"/>
        </w:rPr>
        <w:t xml:space="preserve"> the intrinsic viscosity and K, </w:t>
      </w:r>
      <w:r w:rsidRPr="000C1042">
        <w:rPr>
          <w:rFonts w:ascii="Times New Roman" w:hAnsi="Times New Roman"/>
          <w:sz w:val="20"/>
          <w:szCs w:val="20"/>
        </w:rPr>
        <w:sym w:font="Symbol" w:char="F061"/>
      </w:r>
      <w:r w:rsidRPr="000C1042">
        <w:rPr>
          <w:rFonts w:ascii="Times New Roman" w:hAnsi="Times New Roman"/>
          <w:sz w:val="20"/>
          <w:szCs w:val="20"/>
        </w:rPr>
        <w:t xml:space="preserve"> = are constants depend upon the polymer-solvent system at a particular temperature.</w:t>
      </w:r>
    </w:p>
    <w:p w:rsidR="001A6613" w:rsidRPr="000C1042" w:rsidRDefault="001A6613" w:rsidP="001A6613">
      <w:pPr>
        <w:spacing w:after="0" w:line="240" w:lineRule="auto"/>
        <w:jc w:val="lowKashida"/>
        <w:rPr>
          <w:rFonts w:ascii="Times New Roman" w:hAnsi="Times New Roman"/>
          <w:sz w:val="20"/>
          <w:szCs w:val="20"/>
        </w:rPr>
      </w:pPr>
    </w:p>
    <w:p w:rsidR="001A6613" w:rsidRPr="000C1042" w:rsidRDefault="001A6613" w:rsidP="001A6613">
      <w:pPr>
        <w:spacing w:after="0" w:line="240" w:lineRule="auto"/>
        <w:jc w:val="lowKashida"/>
        <w:rPr>
          <w:rFonts w:ascii="Times New Roman" w:hAnsi="Times New Roman"/>
          <w:sz w:val="20"/>
          <w:szCs w:val="20"/>
        </w:rPr>
      </w:pPr>
      <w:r w:rsidRPr="000C1042">
        <w:rPr>
          <w:rFonts w:ascii="Times New Roman" w:hAnsi="Times New Roman"/>
          <w:sz w:val="20"/>
          <w:szCs w:val="20"/>
        </w:rPr>
        <w:t>The intrinsic viscosity of a polymer solution was measured with an Ostwald U-tube viscometer. Solutions were made by dissolving the polymer in a solvent (g/100 ml) and the flow times of polymer solution and pure solvent are t and t</w:t>
      </w:r>
      <w:r w:rsidRPr="000C1042">
        <w:rPr>
          <w:rFonts w:ascii="Times New Roman" w:hAnsi="Times New Roman"/>
          <w:sz w:val="20"/>
          <w:szCs w:val="20"/>
          <w:vertAlign w:val="subscript"/>
        </w:rPr>
        <w:t>0</w:t>
      </w:r>
      <w:r w:rsidRPr="000C1042">
        <w:rPr>
          <w:rFonts w:ascii="Times New Roman" w:hAnsi="Times New Roman"/>
          <w:sz w:val="20"/>
          <w:szCs w:val="20"/>
        </w:rPr>
        <w:t xml:space="preserve"> respectively. Specific viscosity (</w:t>
      </w:r>
      <w:r w:rsidRPr="000C1042">
        <w:rPr>
          <w:rFonts w:ascii="Times New Roman" w:hAnsi="Times New Roman"/>
          <w:sz w:val="20"/>
          <w:szCs w:val="20"/>
        </w:rPr>
        <w:sym w:font="Symbol" w:char="F068"/>
      </w:r>
      <w:r w:rsidRPr="000C1042">
        <w:rPr>
          <w:rFonts w:ascii="Times New Roman" w:hAnsi="Times New Roman"/>
          <w:sz w:val="20"/>
          <w:szCs w:val="20"/>
          <w:vertAlign w:val="subscript"/>
        </w:rPr>
        <w:t>sp</w:t>
      </w:r>
      <w:r w:rsidRPr="000C1042">
        <w:rPr>
          <w:rFonts w:ascii="Times New Roman" w:hAnsi="Times New Roman"/>
          <w:sz w:val="20"/>
          <w:szCs w:val="20"/>
        </w:rPr>
        <w:t>) was calculated as follows:</w:t>
      </w:r>
    </w:p>
    <w:p w:rsidR="001A6613" w:rsidRPr="00D330B9" w:rsidRDefault="001A6613" w:rsidP="001A6613">
      <w:pPr>
        <w:spacing w:after="0" w:line="240" w:lineRule="auto"/>
        <w:jc w:val="lowKashida"/>
        <w:rPr>
          <w:rFonts w:ascii="Times New Roman" w:hAnsi="Times New Roman"/>
          <w:sz w:val="20"/>
          <w:szCs w:val="20"/>
        </w:rPr>
      </w:pPr>
      <w:r>
        <w:rPr>
          <w:sz w:val="20"/>
          <w:szCs w:val="20"/>
        </w:rPr>
        <w:t xml:space="preserve"> </w:t>
      </w:r>
    </w:p>
    <w:p w:rsidR="001A6613" w:rsidRPr="00E85641" w:rsidRDefault="001A6613" w:rsidP="001A6613">
      <w:pPr>
        <w:spacing w:after="0" w:line="240" w:lineRule="auto"/>
        <w:rPr>
          <w:sz w:val="20"/>
          <w:szCs w:val="20"/>
        </w:rPr>
      </w:pPr>
      <w:r>
        <w:rPr>
          <w:noProof/>
          <w:sz w:val="20"/>
          <w:szCs w:val="20"/>
        </w:rPr>
        <w:pict>
          <v:shape id="_x0000_s1026" type="#_x0000_t75" style="position:absolute;margin-left:31.2pt;margin-top:5.3pt;width:50.8pt;height:29.9pt;z-index:251658240" fillcolor="window">
            <v:imagedata r:id="rId20" o:title=""/>
            <w10:wrap type="square" side="right"/>
          </v:shape>
          <o:OLEObject Type="Embed" ProgID="Equation.3" ShapeID="_x0000_s1026" DrawAspect="Content" ObjectID="_1485677252" r:id="rId21"/>
        </w:pict>
      </w:r>
    </w:p>
    <w:p w:rsidR="001A6613" w:rsidRDefault="001A6613" w:rsidP="001A6613">
      <w:pPr>
        <w:spacing w:after="0" w:line="240" w:lineRule="auto"/>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85641">
        <w:rPr>
          <w:sz w:val="20"/>
          <w:szCs w:val="20"/>
        </w:rPr>
        <w:tab/>
        <w:t>(3)</w:t>
      </w:r>
    </w:p>
    <w:p w:rsidR="001A6613" w:rsidRDefault="001A6613" w:rsidP="001A6613">
      <w:pPr>
        <w:spacing w:after="0" w:line="240" w:lineRule="auto"/>
        <w:rPr>
          <w:sz w:val="20"/>
          <w:szCs w:val="20"/>
        </w:rPr>
      </w:pPr>
    </w:p>
    <w:p w:rsidR="001A6613" w:rsidRDefault="001A6613" w:rsidP="001A6613">
      <w:pPr>
        <w:spacing w:after="0" w:line="240" w:lineRule="auto"/>
        <w:rPr>
          <w:sz w:val="20"/>
          <w:szCs w:val="20"/>
        </w:rPr>
      </w:pPr>
    </w:p>
    <w:p w:rsidR="001A6613" w:rsidRPr="00732D05" w:rsidRDefault="001A6613" w:rsidP="001A6613">
      <w:pPr>
        <w:spacing w:after="0" w:line="240" w:lineRule="auto"/>
        <w:ind w:firstLine="720"/>
        <w:rPr>
          <w:rFonts w:ascii="Times New Roman" w:hAnsi="Times New Roman"/>
          <w:sz w:val="20"/>
          <w:szCs w:val="20"/>
        </w:rPr>
      </w:pPr>
      <w:r w:rsidRPr="00732D05">
        <w:rPr>
          <w:rFonts w:ascii="Times New Roman" w:hAnsi="Times New Roman"/>
          <w:sz w:val="20"/>
          <w:szCs w:val="20"/>
        </w:rPr>
        <w:sym w:font="Symbol" w:char="F068"/>
      </w:r>
      <w:r w:rsidRPr="00732D05">
        <w:rPr>
          <w:rFonts w:ascii="Times New Roman" w:hAnsi="Times New Roman"/>
          <w:sz w:val="20"/>
          <w:szCs w:val="20"/>
          <w:vertAlign w:val="subscript"/>
        </w:rPr>
        <w:t>re</w:t>
      </w:r>
      <w:r>
        <w:rPr>
          <w:rFonts w:ascii="Times New Roman" w:hAnsi="Times New Roman"/>
          <w:sz w:val="20"/>
          <w:szCs w:val="20"/>
        </w:rPr>
        <w:t xml:space="preserve"> = Relative viscosity</w:t>
      </w:r>
    </w:p>
    <w:p w:rsidR="001A6613" w:rsidRPr="00E85641" w:rsidRDefault="001A6613" w:rsidP="001A6613">
      <w:pPr>
        <w:spacing w:after="0" w:line="240" w:lineRule="auto"/>
        <w:rPr>
          <w:sz w:val="20"/>
          <w:szCs w:val="20"/>
        </w:rPr>
      </w:pPr>
      <w:r>
        <w:rPr>
          <w:sz w:val="20"/>
          <w:szCs w:val="20"/>
        </w:rPr>
        <w:t xml:space="preserve">           </w:t>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t xml:space="preserve">        </w:t>
      </w:r>
      <w:r>
        <w:rPr>
          <w:sz w:val="20"/>
          <w:szCs w:val="20"/>
        </w:rPr>
        <w:t xml:space="preserve">                 </w:t>
      </w:r>
    </w:p>
    <w:p w:rsidR="001A6613" w:rsidRPr="00E85641" w:rsidRDefault="001A6613" w:rsidP="001A6613">
      <w:pPr>
        <w:spacing w:after="0" w:line="240" w:lineRule="auto"/>
        <w:ind w:firstLine="720"/>
        <w:rPr>
          <w:sz w:val="20"/>
          <w:szCs w:val="20"/>
        </w:rPr>
      </w:pPr>
      <w:r w:rsidRPr="00732D05">
        <w:rPr>
          <w:rFonts w:ascii="Times New Roman" w:hAnsi="Times New Roman"/>
          <w:sz w:val="20"/>
          <w:szCs w:val="20"/>
        </w:rPr>
        <w:sym w:font="Symbol" w:char="F068"/>
      </w:r>
      <w:r w:rsidRPr="00732D05">
        <w:rPr>
          <w:rFonts w:ascii="Times New Roman" w:hAnsi="Times New Roman"/>
          <w:sz w:val="20"/>
          <w:szCs w:val="20"/>
          <w:vertAlign w:val="subscript"/>
        </w:rPr>
        <w:t>sp</w:t>
      </w:r>
      <w:r w:rsidRPr="00732D05">
        <w:rPr>
          <w:rFonts w:ascii="Times New Roman" w:hAnsi="Times New Roman"/>
          <w:sz w:val="20"/>
          <w:szCs w:val="20"/>
        </w:rPr>
        <w:t xml:space="preserve"> = </w:t>
      </w:r>
      <w:r w:rsidRPr="00732D05">
        <w:rPr>
          <w:rFonts w:ascii="Times New Roman" w:hAnsi="Times New Roman"/>
          <w:sz w:val="20"/>
          <w:szCs w:val="20"/>
        </w:rPr>
        <w:sym w:font="Symbol" w:char="F068"/>
      </w:r>
      <w:r w:rsidRPr="00732D05">
        <w:rPr>
          <w:rFonts w:ascii="Times New Roman" w:hAnsi="Times New Roman"/>
          <w:sz w:val="20"/>
          <w:szCs w:val="20"/>
          <w:vertAlign w:val="subscript"/>
        </w:rPr>
        <w:t>re</w:t>
      </w:r>
      <w:r w:rsidRPr="00732D05">
        <w:rPr>
          <w:rFonts w:ascii="Times New Roman" w:hAnsi="Times New Roman"/>
          <w:sz w:val="20"/>
          <w:szCs w:val="20"/>
        </w:rPr>
        <w:t xml:space="preserve"> – 1  </w:t>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Pr>
          <w:sz w:val="20"/>
          <w:szCs w:val="20"/>
        </w:rPr>
        <w:t xml:space="preserve">     </w:t>
      </w:r>
      <w:r w:rsidRPr="00E85641">
        <w:rPr>
          <w:sz w:val="20"/>
          <w:szCs w:val="20"/>
        </w:rPr>
        <w:tab/>
      </w:r>
      <w:r w:rsidRPr="00E85641">
        <w:rPr>
          <w:sz w:val="20"/>
          <w:szCs w:val="20"/>
        </w:rPr>
        <w:tab/>
      </w:r>
      <w:r w:rsidRPr="00E85641">
        <w:rPr>
          <w:sz w:val="20"/>
          <w:szCs w:val="20"/>
        </w:rPr>
        <w:tab/>
      </w:r>
      <w:r>
        <w:rPr>
          <w:sz w:val="20"/>
          <w:szCs w:val="20"/>
        </w:rPr>
        <w:t xml:space="preserve"> </w:t>
      </w:r>
      <w:r w:rsidRPr="00E85641">
        <w:rPr>
          <w:sz w:val="20"/>
          <w:szCs w:val="20"/>
        </w:rPr>
        <w:tab/>
        <w:t xml:space="preserve">  </w:t>
      </w:r>
      <w:r>
        <w:rPr>
          <w:sz w:val="20"/>
          <w:szCs w:val="20"/>
        </w:rPr>
        <w:t xml:space="preserve">      </w:t>
      </w:r>
      <w:r w:rsidRPr="00E85641">
        <w:rPr>
          <w:sz w:val="20"/>
          <w:szCs w:val="20"/>
        </w:rPr>
        <w:t xml:space="preserve"> (4)</w:t>
      </w:r>
    </w:p>
    <w:p w:rsidR="001A6613" w:rsidRPr="00E85641" w:rsidRDefault="001A6613" w:rsidP="001A6613">
      <w:pPr>
        <w:spacing w:after="0" w:line="240" w:lineRule="auto"/>
        <w:jc w:val="lowKashida"/>
        <w:rPr>
          <w:sz w:val="20"/>
          <w:szCs w:val="20"/>
        </w:rPr>
      </w:pPr>
    </w:p>
    <w:p w:rsidR="001A6613" w:rsidRPr="00D330B9" w:rsidRDefault="001A6613" w:rsidP="001A6613">
      <w:pPr>
        <w:spacing w:after="0" w:line="240" w:lineRule="auto"/>
        <w:jc w:val="lowKashida"/>
        <w:rPr>
          <w:rFonts w:ascii="Times New Roman" w:hAnsi="Times New Roman"/>
          <w:sz w:val="20"/>
          <w:szCs w:val="20"/>
        </w:rPr>
      </w:pPr>
      <w:r w:rsidRPr="00D330B9">
        <w:rPr>
          <w:rFonts w:ascii="Times New Roman" w:hAnsi="Times New Roman"/>
          <w:sz w:val="20"/>
          <w:szCs w:val="20"/>
        </w:rPr>
        <w:t>The single – point measurements were converted to intrinsic viscosities by the relation 2.</w:t>
      </w:r>
    </w:p>
    <w:p w:rsidR="001A6613" w:rsidRPr="00D330B9" w:rsidRDefault="001A6613" w:rsidP="001A6613">
      <w:pPr>
        <w:spacing w:after="0" w:line="240" w:lineRule="auto"/>
        <w:jc w:val="lowKashida"/>
        <w:rPr>
          <w:rFonts w:ascii="Times New Roman" w:hAnsi="Times New Roman"/>
          <w:sz w:val="20"/>
          <w:szCs w:val="20"/>
        </w:rPr>
      </w:pPr>
    </w:p>
    <w:p w:rsidR="001A6613" w:rsidRPr="00E85641" w:rsidRDefault="001A6613" w:rsidP="001A6613">
      <w:pPr>
        <w:spacing w:after="0" w:line="240" w:lineRule="auto"/>
        <w:ind w:firstLine="720"/>
        <w:rPr>
          <w:sz w:val="20"/>
          <w:szCs w:val="20"/>
        </w:rPr>
      </w:pPr>
      <w:r w:rsidRPr="00E85641">
        <w:rPr>
          <w:position w:val="-14"/>
          <w:sz w:val="20"/>
          <w:szCs w:val="20"/>
        </w:rPr>
        <w:object w:dxaOrig="2920" w:dyaOrig="460">
          <v:shape id="_x0000_i1030" type="#_x0000_t75" style="width:146.25pt;height:23.25pt" o:ole="" fillcolor="window">
            <v:imagedata r:id="rId22" o:title=""/>
          </v:shape>
          <o:OLEObject Type="Embed" ProgID="Equation.3" ShapeID="_x0000_i1030" DrawAspect="Content" ObjectID="_1485677244" r:id="rId23"/>
        </w:object>
      </w:r>
      <w:r w:rsidRPr="00E85641">
        <w:rPr>
          <w:sz w:val="20"/>
          <w:szCs w:val="20"/>
        </w:rPr>
        <w:tab/>
      </w:r>
      <w:r w:rsidRPr="00E85641">
        <w:rPr>
          <w:sz w:val="20"/>
          <w:szCs w:val="20"/>
        </w:rPr>
        <w:tab/>
      </w:r>
      <w:r>
        <w:rPr>
          <w:sz w:val="20"/>
          <w:szCs w:val="20"/>
        </w:rPr>
        <w:t xml:space="preserve">   </w:t>
      </w:r>
      <w:r w:rsidRPr="00E85641">
        <w:rPr>
          <w:sz w:val="20"/>
          <w:szCs w:val="20"/>
        </w:rPr>
        <w:tab/>
      </w:r>
      <w:r w:rsidRPr="00E85641">
        <w:rPr>
          <w:sz w:val="20"/>
          <w:szCs w:val="20"/>
        </w:rPr>
        <w:tab/>
      </w:r>
      <w:r w:rsidRPr="00E85641">
        <w:rPr>
          <w:sz w:val="20"/>
          <w:szCs w:val="20"/>
        </w:rPr>
        <w:tab/>
        <w:t xml:space="preserve">   </w:t>
      </w:r>
      <w:r>
        <w:rPr>
          <w:sz w:val="20"/>
          <w:szCs w:val="20"/>
        </w:rPr>
        <w:t xml:space="preserve">                                       </w:t>
      </w:r>
      <w:r w:rsidRPr="00E85641">
        <w:rPr>
          <w:sz w:val="20"/>
          <w:szCs w:val="20"/>
        </w:rPr>
        <w:t>(5)</w:t>
      </w:r>
    </w:p>
    <w:p w:rsidR="001A6613" w:rsidRPr="00E85641" w:rsidRDefault="001A6613" w:rsidP="001A6613">
      <w:pPr>
        <w:spacing w:after="0" w:line="240" w:lineRule="auto"/>
        <w:jc w:val="lowKashida"/>
        <w:rPr>
          <w:sz w:val="20"/>
          <w:szCs w:val="20"/>
        </w:rPr>
      </w:pPr>
    </w:p>
    <w:p w:rsidR="001A6613" w:rsidRPr="00732D05" w:rsidRDefault="001A6613" w:rsidP="001A6613">
      <w:pPr>
        <w:spacing w:after="0" w:line="240" w:lineRule="auto"/>
        <w:jc w:val="both"/>
        <w:rPr>
          <w:rFonts w:ascii="Times New Roman" w:hAnsi="Times New Roman"/>
          <w:sz w:val="20"/>
          <w:szCs w:val="20"/>
        </w:rPr>
      </w:pPr>
      <w:r>
        <w:rPr>
          <w:rFonts w:ascii="Times New Roman" w:hAnsi="Times New Roman"/>
          <w:sz w:val="20"/>
          <w:szCs w:val="20"/>
        </w:rPr>
        <w:t xml:space="preserve">where </w:t>
      </w:r>
      <w:r w:rsidRPr="00732D05">
        <w:rPr>
          <w:rFonts w:ascii="Times New Roman" w:hAnsi="Times New Roman"/>
          <w:sz w:val="20"/>
          <w:szCs w:val="20"/>
        </w:rPr>
        <w:t>c</w:t>
      </w:r>
      <w:r>
        <w:rPr>
          <w:rFonts w:ascii="Times New Roman" w:hAnsi="Times New Roman"/>
          <w:sz w:val="20"/>
          <w:szCs w:val="20"/>
        </w:rPr>
        <w:t xml:space="preserve"> = c</w:t>
      </w:r>
      <w:r w:rsidRPr="00732D05">
        <w:rPr>
          <w:rFonts w:ascii="Times New Roman" w:hAnsi="Times New Roman"/>
          <w:sz w:val="20"/>
          <w:szCs w:val="20"/>
        </w:rPr>
        <w:t>oncentration of polymer solution (g /100 ml).</w:t>
      </w:r>
    </w:p>
    <w:p w:rsidR="001A6613" w:rsidRPr="00D330B9" w:rsidRDefault="001A6613" w:rsidP="001A6613">
      <w:pPr>
        <w:spacing w:after="0" w:line="240" w:lineRule="auto"/>
        <w:jc w:val="lowKashida"/>
        <w:rPr>
          <w:rFonts w:ascii="Times New Roman" w:hAnsi="Times New Roman"/>
          <w:sz w:val="20"/>
          <w:szCs w:val="20"/>
        </w:rPr>
      </w:pPr>
    </w:p>
    <w:p w:rsidR="001A6613" w:rsidRPr="00D330B9" w:rsidRDefault="001A6613" w:rsidP="001A6613">
      <w:pPr>
        <w:spacing w:after="0" w:line="240" w:lineRule="auto"/>
        <w:jc w:val="lowKashida"/>
        <w:rPr>
          <w:rFonts w:ascii="Times New Roman" w:hAnsi="Times New Roman"/>
          <w:sz w:val="20"/>
          <w:szCs w:val="20"/>
        </w:rPr>
      </w:pPr>
      <w:r w:rsidRPr="00D330B9">
        <w:rPr>
          <w:rFonts w:ascii="Times New Roman" w:hAnsi="Times New Roman"/>
          <w:sz w:val="20"/>
          <w:szCs w:val="20"/>
        </w:rPr>
        <w:t>By applying equation 5, the molecular weight of degraded and the virgin polymer can be calculated. Molecular weights of PVC with and without additives were calculated from intrinsic viscosities measured in THF solution using the following equation 6:</w:t>
      </w:r>
    </w:p>
    <w:p w:rsidR="001A6613" w:rsidRPr="00D330B9" w:rsidRDefault="001A6613" w:rsidP="001A6613">
      <w:pPr>
        <w:spacing w:after="0" w:line="240" w:lineRule="auto"/>
        <w:jc w:val="lowKashida"/>
        <w:rPr>
          <w:rFonts w:ascii="Times New Roman" w:hAnsi="Times New Roman"/>
          <w:sz w:val="20"/>
          <w:szCs w:val="20"/>
        </w:rPr>
      </w:pPr>
    </w:p>
    <w:p w:rsidR="001A6613" w:rsidRPr="00E85641" w:rsidRDefault="001A6613" w:rsidP="001A6613">
      <w:pPr>
        <w:spacing w:after="0" w:line="240" w:lineRule="auto"/>
        <w:ind w:firstLine="720"/>
        <w:rPr>
          <w:sz w:val="20"/>
          <w:szCs w:val="20"/>
        </w:rPr>
      </w:pPr>
      <w:r w:rsidRPr="00E85641">
        <w:rPr>
          <w:position w:val="-12"/>
          <w:sz w:val="20"/>
          <w:szCs w:val="20"/>
        </w:rPr>
        <w:object w:dxaOrig="560" w:dyaOrig="380">
          <v:shape id="_x0000_i1031" type="#_x0000_t75" style="width:27.75pt;height:16.5pt" o:ole="" fillcolor="window">
            <v:imagedata r:id="rId18" o:title=""/>
          </v:shape>
          <o:OLEObject Type="Embed" ProgID="Equation.3" ShapeID="_x0000_i1031" DrawAspect="Content" ObjectID="_1485677245" r:id="rId24"/>
        </w:object>
      </w:r>
      <w:r w:rsidRPr="00E85641">
        <w:rPr>
          <w:sz w:val="20"/>
          <w:szCs w:val="20"/>
          <w:lang w:eastAsia="el-GR"/>
        </w:rPr>
        <w:t>=4.17</w:t>
      </w:r>
      <w:r w:rsidRPr="00E85641">
        <w:rPr>
          <w:sz w:val="20"/>
          <w:szCs w:val="20"/>
        </w:rPr>
        <w:t>x10</w:t>
      </w:r>
      <w:r w:rsidRPr="00E85641">
        <w:rPr>
          <w:sz w:val="20"/>
          <w:szCs w:val="20"/>
          <w:vertAlign w:val="superscript"/>
        </w:rPr>
        <w:t>-4</w:t>
      </w:r>
      <w:r w:rsidRPr="00E85641">
        <w:rPr>
          <w:sz w:val="20"/>
          <w:szCs w:val="20"/>
          <w:lang w:eastAsia="el-GR"/>
        </w:rPr>
        <w:t>Mv</w:t>
      </w:r>
      <w:r w:rsidRPr="00E85641">
        <w:rPr>
          <w:sz w:val="20"/>
          <w:szCs w:val="20"/>
          <w:vertAlign w:val="superscript"/>
        </w:rPr>
        <w:t>0.6</w:t>
      </w:r>
      <w:r w:rsidRPr="00E85641">
        <w:rPr>
          <w:sz w:val="20"/>
          <w:szCs w:val="20"/>
        </w:rPr>
        <w:t xml:space="preserve">    </w:t>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sidRPr="00E85641">
        <w:rPr>
          <w:sz w:val="20"/>
          <w:szCs w:val="20"/>
        </w:rPr>
        <w:tab/>
      </w:r>
      <w:r>
        <w:rPr>
          <w:sz w:val="20"/>
          <w:szCs w:val="20"/>
        </w:rPr>
        <w:t xml:space="preserve"> </w:t>
      </w:r>
      <w:r w:rsidRPr="00E85641">
        <w:rPr>
          <w:sz w:val="20"/>
          <w:szCs w:val="20"/>
        </w:rPr>
        <w:tab/>
      </w:r>
      <w:r w:rsidRPr="00E85641">
        <w:rPr>
          <w:sz w:val="20"/>
          <w:szCs w:val="20"/>
        </w:rPr>
        <w:tab/>
      </w:r>
      <w:r w:rsidRPr="00E85641">
        <w:rPr>
          <w:sz w:val="20"/>
          <w:szCs w:val="20"/>
        </w:rPr>
        <w:tab/>
        <w:t xml:space="preserve">   </w:t>
      </w:r>
      <w:r>
        <w:rPr>
          <w:sz w:val="20"/>
          <w:szCs w:val="20"/>
        </w:rPr>
        <w:t xml:space="preserve">      </w:t>
      </w:r>
      <w:r w:rsidRPr="00E85641">
        <w:rPr>
          <w:sz w:val="20"/>
          <w:szCs w:val="20"/>
        </w:rPr>
        <w:t>(6)</w:t>
      </w:r>
    </w:p>
    <w:p w:rsidR="001A6613" w:rsidRPr="00D330B9" w:rsidRDefault="001A6613" w:rsidP="001A6613">
      <w:pPr>
        <w:spacing w:after="0" w:line="240" w:lineRule="auto"/>
        <w:jc w:val="lowKashida"/>
        <w:rPr>
          <w:rFonts w:ascii="Times New Roman" w:hAnsi="Times New Roman"/>
          <w:sz w:val="20"/>
          <w:szCs w:val="20"/>
        </w:rPr>
      </w:pPr>
    </w:p>
    <w:p w:rsidR="001A6613" w:rsidRPr="00D330B9" w:rsidRDefault="001A6613" w:rsidP="001A6613">
      <w:pPr>
        <w:spacing w:after="0" w:line="240" w:lineRule="auto"/>
        <w:jc w:val="lowKashida"/>
        <w:rPr>
          <w:rFonts w:ascii="Times New Roman" w:hAnsi="Times New Roman"/>
          <w:sz w:val="20"/>
          <w:szCs w:val="20"/>
        </w:rPr>
      </w:pPr>
      <w:r w:rsidRPr="00D330B9">
        <w:rPr>
          <w:rFonts w:ascii="Times New Roman" w:hAnsi="Times New Roman"/>
          <w:sz w:val="20"/>
          <w:szCs w:val="20"/>
        </w:rPr>
        <w:t>The quantum yield of main chain scission (</w:t>
      </w:r>
      <w:r w:rsidRPr="00D330B9">
        <w:rPr>
          <w:rFonts w:ascii="Times New Roman" w:hAnsi="Times New Roman"/>
          <w:sz w:val="20"/>
          <w:szCs w:val="20"/>
          <w:lang w:val="ru-RU" w:eastAsia="ru-RU"/>
        </w:rPr>
        <w:t>ф</w:t>
      </w:r>
      <w:r w:rsidRPr="00D330B9">
        <w:rPr>
          <w:rFonts w:ascii="Times New Roman" w:hAnsi="Times New Roman"/>
          <w:sz w:val="20"/>
          <w:szCs w:val="20"/>
          <w:vertAlign w:val="subscript"/>
        </w:rPr>
        <w:t>cs</w:t>
      </w:r>
      <w:r w:rsidRPr="00D330B9">
        <w:rPr>
          <w:rFonts w:ascii="Times New Roman" w:hAnsi="Times New Roman"/>
          <w:sz w:val="20"/>
          <w:szCs w:val="20"/>
        </w:rPr>
        <w:t>) [11] was calculated from viscosity measurement using the following relation 7.</w:t>
      </w:r>
    </w:p>
    <w:p w:rsidR="001A6613" w:rsidRPr="00D330B9" w:rsidRDefault="001A6613" w:rsidP="001A6613">
      <w:pPr>
        <w:spacing w:after="0" w:line="240" w:lineRule="auto"/>
        <w:ind w:firstLine="720"/>
        <w:jc w:val="lowKashida"/>
        <w:rPr>
          <w:rFonts w:ascii="Times New Roman" w:hAnsi="Times New Roman"/>
          <w:sz w:val="20"/>
          <w:szCs w:val="20"/>
        </w:rPr>
      </w:pPr>
      <w:r w:rsidRPr="00D330B9">
        <w:rPr>
          <w:rFonts w:ascii="Times New Roman" w:hAnsi="Times New Roman"/>
          <w:position w:val="-14"/>
          <w:sz w:val="20"/>
          <w:szCs w:val="20"/>
        </w:rPr>
        <w:object w:dxaOrig="3780" w:dyaOrig="460">
          <v:shape id="_x0000_i1032" type="#_x0000_t75" style="width:189pt;height:23.25pt" o:ole="" fillcolor="window">
            <v:imagedata r:id="rId25" o:title=""/>
          </v:shape>
          <o:OLEObject Type="Embed" ProgID="Equation.3" ShapeID="_x0000_i1032" DrawAspect="Content" ObjectID="_1485677246" r:id="rId26"/>
        </w:object>
      </w:r>
      <w:r w:rsidRPr="00D330B9">
        <w:rPr>
          <w:rFonts w:ascii="Times New Roman" w:hAnsi="Times New Roman"/>
          <w:sz w:val="20"/>
          <w:szCs w:val="20"/>
        </w:rPr>
        <w:tab/>
      </w:r>
      <w:r w:rsidRPr="00D330B9">
        <w:rPr>
          <w:rFonts w:ascii="Times New Roman" w:hAnsi="Times New Roman"/>
          <w:sz w:val="20"/>
          <w:szCs w:val="20"/>
        </w:rPr>
        <w:tab/>
      </w:r>
      <w:r w:rsidRPr="00D330B9">
        <w:rPr>
          <w:rFonts w:ascii="Times New Roman" w:hAnsi="Times New Roman"/>
          <w:sz w:val="20"/>
          <w:szCs w:val="20"/>
        </w:rPr>
        <w:tab/>
      </w:r>
      <w:r w:rsidRPr="00D330B9">
        <w:rPr>
          <w:rFonts w:ascii="Times New Roman" w:hAnsi="Times New Roman"/>
          <w:sz w:val="20"/>
          <w:szCs w:val="20"/>
        </w:rPr>
        <w:tab/>
      </w:r>
      <w:r w:rsidRPr="00D330B9">
        <w:rPr>
          <w:rFonts w:ascii="Times New Roman" w:hAnsi="Times New Roman"/>
          <w:sz w:val="20"/>
          <w:szCs w:val="20"/>
        </w:rPr>
        <w:tab/>
      </w:r>
      <w:r w:rsidRPr="00D330B9">
        <w:rPr>
          <w:rFonts w:ascii="Times New Roman" w:hAnsi="Times New Roman"/>
          <w:sz w:val="20"/>
          <w:szCs w:val="20"/>
        </w:rPr>
        <w:tab/>
        <w:t xml:space="preserve">         (7)</w:t>
      </w:r>
    </w:p>
    <w:p w:rsidR="001A6613" w:rsidRPr="00D330B9" w:rsidRDefault="001A6613" w:rsidP="001A6613">
      <w:pPr>
        <w:spacing w:after="0" w:line="240" w:lineRule="auto"/>
        <w:jc w:val="lowKashida"/>
        <w:rPr>
          <w:rFonts w:ascii="Times New Roman" w:hAnsi="Times New Roman"/>
          <w:sz w:val="20"/>
          <w:szCs w:val="20"/>
        </w:rPr>
      </w:pPr>
      <w:r w:rsidRPr="00D330B9">
        <w:rPr>
          <w:rFonts w:ascii="Times New Roman" w:hAnsi="Times New Roman"/>
          <w:sz w:val="20"/>
          <w:szCs w:val="20"/>
        </w:rPr>
        <w:t xml:space="preserve">                </w:t>
      </w:r>
    </w:p>
    <w:p w:rsidR="001A6613" w:rsidRPr="00D330B9" w:rsidRDefault="001A6613" w:rsidP="001A6613">
      <w:pPr>
        <w:spacing w:after="0" w:line="240" w:lineRule="auto"/>
        <w:jc w:val="lowKashida"/>
        <w:rPr>
          <w:rFonts w:ascii="Times New Roman" w:hAnsi="Times New Roman"/>
          <w:sz w:val="20"/>
          <w:szCs w:val="20"/>
        </w:rPr>
      </w:pPr>
      <w:r w:rsidRPr="00D330B9">
        <w:rPr>
          <w:rFonts w:ascii="Times New Roman" w:hAnsi="Times New Roman"/>
          <w:sz w:val="20"/>
          <w:szCs w:val="20"/>
        </w:rPr>
        <w:t xml:space="preserve">where: C = concentration; A = Avogadro’s number; </w:t>
      </w:r>
      <w:r w:rsidRPr="00D330B9">
        <w:rPr>
          <w:rFonts w:ascii="Times New Roman" w:hAnsi="Times New Roman"/>
          <w:position w:val="-16"/>
          <w:sz w:val="20"/>
          <w:szCs w:val="20"/>
        </w:rPr>
        <w:object w:dxaOrig="800" w:dyaOrig="440">
          <v:shape id="_x0000_i1033" type="#_x0000_t75" style="width:39.75pt;height:21.75pt" o:ole="" fillcolor="window">
            <v:imagedata r:id="rId27" o:title=""/>
          </v:shape>
          <o:OLEObject Type="Embed" ProgID="Equation.3" ShapeID="_x0000_i1033" DrawAspect="Content" ObjectID="_1485677247" r:id="rId28"/>
        </w:object>
      </w:r>
      <w:r w:rsidRPr="00D330B9">
        <w:rPr>
          <w:rFonts w:ascii="Times New Roman" w:hAnsi="Times New Roman"/>
          <w:sz w:val="20"/>
          <w:szCs w:val="20"/>
        </w:rPr>
        <w:t>= the initial viscosity–average molecular weight; [</w:t>
      </w:r>
      <w:r w:rsidRPr="00D330B9">
        <w:rPr>
          <w:rFonts w:ascii="Times New Roman" w:hAnsi="Times New Roman"/>
          <w:sz w:val="20"/>
          <w:szCs w:val="20"/>
        </w:rPr>
        <w:sym w:font="Symbol" w:char="F068"/>
      </w:r>
      <w:r w:rsidRPr="00D330B9">
        <w:rPr>
          <w:rFonts w:ascii="Times New Roman" w:hAnsi="Times New Roman"/>
          <w:sz w:val="20"/>
          <w:szCs w:val="20"/>
          <w:vertAlign w:val="subscript"/>
        </w:rPr>
        <w:t>o</w:t>
      </w:r>
      <w:r w:rsidRPr="00D330B9">
        <w:rPr>
          <w:rFonts w:ascii="Times New Roman" w:hAnsi="Times New Roman"/>
          <w:sz w:val="20"/>
          <w:szCs w:val="20"/>
        </w:rPr>
        <w:t>] = Intrinsic viscosity of PVC before irradiation; I</w:t>
      </w:r>
      <w:r w:rsidRPr="00D330B9">
        <w:rPr>
          <w:rFonts w:ascii="Times New Roman" w:hAnsi="Times New Roman"/>
          <w:sz w:val="20"/>
          <w:szCs w:val="20"/>
          <w:vertAlign w:val="subscript"/>
        </w:rPr>
        <w:t>o</w:t>
      </w:r>
      <w:r w:rsidRPr="00D330B9">
        <w:rPr>
          <w:rFonts w:ascii="Times New Roman" w:hAnsi="Times New Roman"/>
          <w:sz w:val="20"/>
          <w:szCs w:val="20"/>
        </w:rPr>
        <w:t xml:space="preserve"> = Incident intensity and t = Irradiation time in second.</w:t>
      </w:r>
    </w:p>
    <w:p w:rsidR="001A6613" w:rsidRPr="00802DCC" w:rsidRDefault="001A6613" w:rsidP="001A6613">
      <w:pPr>
        <w:spacing w:after="0" w:line="240" w:lineRule="auto"/>
        <w:jc w:val="both"/>
        <w:rPr>
          <w:rFonts w:ascii="Times New Roman" w:hAnsi="Times New Roman"/>
          <w:noProof/>
          <w:sz w:val="20"/>
          <w:szCs w:val="20"/>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1A6613" w:rsidRDefault="001A6613" w:rsidP="001A6613">
      <w:pPr>
        <w:pStyle w:val="BodyTextIndent2"/>
        <w:spacing w:after="0" w:line="240" w:lineRule="auto"/>
        <w:ind w:left="0"/>
        <w:jc w:val="lowKashida"/>
        <w:rPr>
          <w:rFonts w:cs="Times New Roman"/>
          <w:sz w:val="20"/>
          <w:szCs w:val="20"/>
        </w:rPr>
      </w:pPr>
      <w:r w:rsidRPr="00D330B9">
        <w:rPr>
          <w:rFonts w:cs="Times New Roman"/>
          <w:sz w:val="20"/>
          <w:szCs w:val="20"/>
        </w:rPr>
        <w:t>The epoxidized oleic acid</w:t>
      </w:r>
      <w:r w:rsidRPr="00D330B9">
        <w:rPr>
          <w:rFonts w:cs="Times New Roman"/>
          <w:sz w:val="20"/>
          <w:szCs w:val="20"/>
          <w:lang w:eastAsia="en-GB"/>
        </w:rPr>
        <w:t>s were</w:t>
      </w:r>
      <w:r w:rsidRPr="00D330B9">
        <w:rPr>
          <w:rFonts w:cs="Times New Roman"/>
          <w:sz w:val="20"/>
          <w:szCs w:val="20"/>
        </w:rPr>
        <w:t xml:space="preserve"> used as additives for the photostabilization of PVC films. In order to study the photochemical activity of these additives for the photostabilization of PVC films, the carbonyl and polyene indices were monitored with irradiation time using IR spectrophotometry. The irradiation of PVC films with UV light of wavelength, </w:t>
      </w:r>
      <w:r w:rsidRPr="00D330B9">
        <w:rPr>
          <w:rFonts w:cs="Times New Roman"/>
          <w:sz w:val="20"/>
          <w:szCs w:val="20"/>
        </w:rPr>
        <w:sym w:font="Symbol" w:char="F06C"/>
      </w:r>
      <w:r w:rsidRPr="00D330B9">
        <w:rPr>
          <w:rFonts w:cs="Times New Roman"/>
          <w:sz w:val="20"/>
          <w:szCs w:val="20"/>
        </w:rPr>
        <w:t xml:space="preserve"> = 313 nm led to a clear change in the FTIR spectrum. Appearance of bands in 1772 cm</w:t>
      </w:r>
      <w:r w:rsidRPr="00D330B9">
        <w:rPr>
          <w:rFonts w:cs="Times New Roman"/>
          <w:sz w:val="20"/>
          <w:szCs w:val="20"/>
          <w:vertAlign w:val="superscript"/>
        </w:rPr>
        <w:t>-1</w:t>
      </w:r>
      <w:r w:rsidRPr="00D330B9">
        <w:rPr>
          <w:rFonts w:cs="Times New Roman"/>
          <w:sz w:val="20"/>
          <w:szCs w:val="20"/>
        </w:rPr>
        <w:t xml:space="preserve"> and 1724 cm</w:t>
      </w:r>
      <w:r w:rsidRPr="00D330B9">
        <w:rPr>
          <w:rFonts w:cs="Times New Roman"/>
          <w:sz w:val="20"/>
          <w:szCs w:val="20"/>
          <w:vertAlign w:val="superscript"/>
        </w:rPr>
        <w:t>-1</w:t>
      </w:r>
      <w:r w:rsidRPr="00D330B9">
        <w:rPr>
          <w:rFonts w:cs="Times New Roman"/>
          <w:sz w:val="20"/>
          <w:szCs w:val="20"/>
        </w:rPr>
        <w:t>, were attributed to the formation of carbonyl groups related to chloroketone and to aliphatic ketone, respectively. A third band was observed at 1604 cm</w:t>
      </w:r>
      <w:r w:rsidRPr="00D330B9">
        <w:rPr>
          <w:rFonts w:cs="Times New Roman"/>
          <w:sz w:val="20"/>
          <w:szCs w:val="20"/>
          <w:vertAlign w:val="superscript"/>
        </w:rPr>
        <w:t>-1</w:t>
      </w:r>
      <w:r w:rsidRPr="00D330B9">
        <w:rPr>
          <w:rFonts w:cs="Times New Roman"/>
          <w:sz w:val="20"/>
          <w:szCs w:val="20"/>
        </w:rPr>
        <w:t>, related to polyene group. The hydroxyl band appeared at 3500 cm</w:t>
      </w:r>
      <w:r w:rsidRPr="00D330B9">
        <w:rPr>
          <w:rFonts w:cs="Times New Roman"/>
          <w:sz w:val="20"/>
          <w:szCs w:val="20"/>
          <w:vertAlign w:val="superscript"/>
        </w:rPr>
        <w:t>-1</w:t>
      </w:r>
      <w:r w:rsidRPr="00D330B9">
        <w:rPr>
          <w:rFonts w:cs="Times New Roman"/>
          <w:sz w:val="20"/>
          <w:szCs w:val="20"/>
        </w:rPr>
        <w:t xml:space="preserve"> was annotated to the hydroxyl group [12]. </w:t>
      </w:r>
    </w:p>
    <w:p w:rsidR="001A6613" w:rsidRPr="00D330B9" w:rsidRDefault="001A6613" w:rsidP="001A6613">
      <w:pPr>
        <w:pStyle w:val="BodyTextIndent2"/>
        <w:spacing w:after="0" w:line="240" w:lineRule="auto"/>
        <w:ind w:left="0"/>
        <w:jc w:val="lowKashida"/>
        <w:rPr>
          <w:rFonts w:cs="Times New Roman"/>
          <w:sz w:val="20"/>
          <w:szCs w:val="20"/>
        </w:rPr>
      </w:pPr>
    </w:p>
    <w:p w:rsidR="001A6613" w:rsidRDefault="001A6613" w:rsidP="001A6613">
      <w:pPr>
        <w:spacing w:after="0" w:line="240" w:lineRule="auto"/>
        <w:jc w:val="lowKashida"/>
        <w:rPr>
          <w:rFonts w:ascii="Times New Roman" w:hAnsi="Times New Roman"/>
          <w:sz w:val="20"/>
          <w:szCs w:val="20"/>
        </w:rPr>
      </w:pPr>
      <w:r w:rsidRPr="00D330B9">
        <w:rPr>
          <w:rFonts w:ascii="Times New Roman" w:hAnsi="Times New Roman"/>
          <w:sz w:val="20"/>
          <w:szCs w:val="20"/>
        </w:rPr>
        <w:t>The absorption of the carbonyl, polyene and hydroxyl groups was used to follow the extent of polymer degradation during irradiation. This absorption was calculated as carbonyl index (I</w:t>
      </w:r>
      <w:r w:rsidRPr="00D330B9">
        <w:rPr>
          <w:rFonts w:ascii="Times New Roman" w:hAnsi="Times New Roman"/>
          <w:sz w:val="20"/>
          <w:szCs w:val="20"/>
          <w:vertAlign w:val="subscript"/>
        </w:rPr>
        <w:t>co</w:t>
      </w:r>
      <w:r w:rsidRPr="00D330B9">
        <w:rPr>
          <w:rFonts w:ascii="Times New Roman" w:hAnsi="Times New Roman"/>
          <w:sz w:val="20"/>
          <w:szCs w:val="20"/>
        </w:rPr>
        <w:t>), polyene index (I</w:t>
      </w:r>
      <w:r w:rsidRPr="00D330B9">
        <w:rPr>
          <w:rFonts w:ascii="Times New Roman" w:hAnsi="Times New Roman"/>
          <w:sz w:val="20"/>
          <w:szCs w:val="20"/>
          <w:vertAlign w:val="subscript"/>
        </w:rPr>
        <w:t>PO</w:t>
      </w:r>
      <w:r w:rsidRPr="00D330B9">
        <w:rPr>
          <w:rFonts w:ascii="Times New Roman" w:hAnsi="Times New Roman"/>
          <w:sz w:val="20"/>
          <w:szCs w:val="20"/>
        </w:rPr>
        <w:t>) and hydroxyl index (I</w:t>
      </w:r>
      <w:r w:rsidRPr="00D330B9">
        <w:rPr>
          <w:rFonts w:ascii="Times New Roman" w:hAnsi="Times New Roman"/>
          <w:sz w:val="20"/>
          <w:szCs w:val="20"/>
          <w:vertAlign w:val="subscript"/>
        </w:rPr>
        <w:t>OH</w:t>
      </w:r>
      <w:r w:rsidRPr="00D330B9">
        <w:rPr>
          <w:rFonts w:ascii="Times New Roman" w:hAnsi="Times New Roman"/>
          <w:sz w:val="20"/>
          <w:szCs w:val="20"/>
        </w:rPr>
        <w:t>). It is reasonable to assume that the growth of carbonyl index is a measure of the extent of degradati</w:t>
      </w:r>
      <w:r>
        <w:rPr>
          <w:rFonts w:ascii="Times New Roman" w:hAnsi="Times New Roman"/>
          <w:sz w:val="20"/>
          <w:szCs w:val="20"/>
        </w:rPr>
        <w:t>on. However, in Figure 2</w:t>
      </w:r>
      <w:r w:rsidRPr="00D330B9">
        <w:rPr>
          <w:rFonts w:ascii="Times New Roman" w:hAnsi="Times New Roman"/>
          <w:sz w:val="20"/>
          <w:szCs w:val="20"/>
        </w:rPr>
        <w:t>, the I</w:t>
      </w:r>
      <w:r w:rsidRPr="00D330B9">
        <w:rPr>
          <w:rFonts w:ascii="Times New Roman" w:hAnsi="Times New Roman"/>
          <w:sz w:val="20"/>
          <w:szCs w:val="20"/>
          <w:vertAlign w:val="subscript"/>
        </w:rPr>
        <w:t>co</w:t>
      </w:r>
      <w:r w:rsidRPr="00D330B9">
        <w:rPr>
          <w:rFonts w:ascii="Times New Roman" w:hAnsi="Times New Roman"/>
          <w:sz w:val="20"/>
          <w:szCs w:val="20"/>
        </w:rPr>
        <w:t xml:space="preserve"> of A3, A2 and A1 showed a lower growth rate with irradiation time with respect to the PVC blank film without additives. Since the growth of carbonyl index by irradiation time is lower tha</w:t>
      </w:r>
      <w:r>
        <w:rPr>
          <w:rFonts w:ascii="Times New Roman" w:hAnsi="Times New Roman"/>
          <w:sz w:val="20"/>
          <w:szCs w:val="20"/>
        </w:rPr>
        <w:t>n PVC blank, as seen in Figure 3</w:t>
      </w:r>
      <w:r w:rsidRPr="00D330B9">
        <w:rPr>
          <w:rFonts w:ascii="Times New Roman" w:hAnsi="Times New Roman"/>
          <w:sz w:val="20"/>
          <w:szCs w:val="20"/>
        </w:rPr>
        <w:t>, it is suitable to conclude that these additives might be considered as photostabilizers of PVC polymer. Efficient photostabilizer shows a longer induction period. Therefore, the A1</w:t>
      </w:r>
      <w:r w:rsidRPr="00D330B9">
        <w:rPr>
          <w:rFonts w:ascii="Times New Roman" w:hAnsi="Times New Roman"/>
          <w:sz w:val="20"/>
          <w:szCs w:val="20"/>
          <w:vertAlign w:val="subscript"/>
        </w:rPr>
        <w:t xml:space="preserve"> </w:t>
      </w:r>
      <w:r w:rsidRPr="00D330B9">
        <w:rPr>
          <w:rFonts w:ascii="Times New Roman" w:hAnsi="Times New Roman"/>
          <w:sz w:val="20"/>
          <w:szCs w:val="20"/>
        </w:rPr>
        <w:t>is the most active photostabilizer, followed by A2 and A3 which is the least active. Just like carbonyl, polyene compounds are also produced during photodegradation of PVC. Therefore, polyene index (I</w:t>
      </w:r>
      <w:r w:rsidRPr="00D330B9">
        <w:rPr>
          <w:rFonts w:ascii="Times New Roman" w:hAnsi="Times New Roman"/>
          <w:sz w:val="20"/>
          <w:szCs w:val="20"/>
          <w:vertAlign w:val="subscript"/>
        </w:rPr>
        <w:t>Po</w:t>
      </w:r>
      <w:r w:rsidRPr="00D330B9">
        <w:rPr>
          <w:rFonts w:ascii="Times New Roman" w:hAnsi="Times New Roman"/>
          <w:sz w:val="20"/>
          <w:szCs w:val="20"/>
        </w:rPr>
        <w:t>) could also be monitored by irradiation time in the presence and absence of these additives. Results are shown in Figure 2.</w:t>
      </w:r>
    </w:p>
    <w:p w:rsidR="001A6613" w:rsidRDefault="001A6613" w:rsidP="001A6613">
      <w:pPr>
        <w:spacing w:after="0" w:line="240" w:lineRule="auto"/>
        <w:jc w:val="lowKashida"/>
        <w:rPr>
          <w:rFonts w:ascii="Times New Roman" w:hAnsi="Times New Roman"/>
          <w:sz w:val="20"/>
          <w:szCs w:val="20"/>
        </w:rPr>
      </w:pPr>
    </w:p>
    <w:p w:rsidR="001A6613" w:rsidRPr="00D330B9" w:rsidRDefault="001A6613" w:rsidP="001A6613">
      <w:pPr>
        <w:spacing w:after="0" w:line="240" w:lineRule="auto"/>
        <w:jc w:val="lowKashida"/>
        <w:rPr>
          <w:rFonts w:ascii="Times New Roman" w:hAnsi="Times New Roman"/>
          <w:sz w:val="20"/>
          <w:szCs w:val="20"/>
        </w:rPr>
      </w:pPr>
    </w:p>
    <w:p w:rsidR="001A6613" w:rsidRPr="00D330B9" w:rsidRDefault="001A6613" w:rsidP="001A6613">
      <w:pPr>
        <w:spacing w:before="240"/>
        <w:jc w:val="center"/>
        <w:rPr>
          <w:sz w:val="20"/>
          <w:szCs w:val="20"/>
        </w:rPr>
      </w:pPr>
      <w:r>
        <w:rPr>
          <w:noProof/>
          <w:sz w:val="20"/>
          <w:szCs w:val="20"/>
          <w:lang w:bidi="ar-SA"/>
        </w:rPr>
        <w:drawing>
          <wp:inline distT="0" distB="0" distL="0" distR="0" wp14:anchorId="6663CE63" wp14:editId="1DF1A4D4">
            <wp:extent cx="4476750" cy="26670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9">
                      <a:extLst>
                        <a:ext uri="{28A0092B-C50C-407E-A947-70E740481C1C}">
                          <a14:useLocalDpi xmlns:a14="http://schemas.microsoft.com/office/drawing/2010/main" val="0"/>
                        </a:ext>
                      </a:extLst>
                    </a:blip>
                    <a:srcRect b="-101"/>
                    <a:stretch>
                      <a:fillRect/>
                    </a:stretch>
                  </pic:blipFill>
                  <pic:spPr bwMode="auto">
                    <a:xfrm>
                      <a:off x="0" y="0"/>
                      <a:ext cx="4476750" cy="2667000"/>
                    </a:xfrm>
                    <a:prstGeom prst="rect">
                      <a:avLst/>
                    </a:prstGeom>
                    <a:noFill/>
                    <a:ln>
                      <a:noFill/>
                    </a:ln>
                  </pic:spPr>
                </pic:pic>
              </a:graphicData>
            </a:graphic>
          </wp:inline>
        </w:drawing>
      </w:r>
    </w:p>
    <w:p w:rsidR="001A6613" w:rsidRPr="00D330B9" w:rsidRDefault="001A6613" w:rsidP="001A6613">
      <w:pPr>
        <w:spacing w:after="0" w:line="240" w:lineRule="auto"/>
        <w:ind w:left="810" w:hanging="810"/>
        <w:jc w:val="both"/>
        <w:rPr>
          <w:rFonts w:ascii="Times New Roman" w:hAnsi="Times New Roman"/>
          <w:sz w:val="20"/>
          <w:szCs w:val="20"/>
        </w:rPr>
      </w:pPr>
      <w:r>
        <w:rPr>
          <w:rFonts w:ascii="Times New Roman" w:hAnsi="Times New Roman"/>
          <w:sz w:val="20"/>
          <w:szCs w:val="20"/>
        </w:rPr>
        <w:t>Figure 2</w:t>
      </w:r>
      <w:r w:rsidRPr="00D330B9">
        <w:rPr>
          <w:rFonts w:ascii="Times New Roman" w:hAnsi="Times New Roman"/>
          <w:sz w:val="20"/>
          <w:szCs w:val="20"/>
        </w:rPr>
        <w:t>.</w:t>
      </w:r>
      <w:r>
        <w:rPr>
          <w:rFonts w:ascii="Times New Roman" w:hAnsi="Times New Roman"/>
          <w:sz w:val="20"/>
          <w:szCs w:val="20"/>
        </w:rPr>
        <w:tab/>
      </w:r>
      <w:r w:rsidRPr="00D330B9">
        <w:rPr>
          <w:rFonts w:ascii="Times New Roman" w:hAnsi="Times New Roman"/>
          <w:sz w:val="20"/>
          <w:szCs w:val="20"/>
        </w:rPr>
        <w:t xml:space="preserve">The relationship between the carbonyl index and irradiation time for PVC films (30 </w:t>
      </w:r>
      <w:r w:rsidRPr="00D330B9">
        <w:rPr>
          <w:rFonts w:ascii="Times New Roman" w:hAnsi="Times New Roman"/>
          <w:sz w:val="20"/>
          <w:szCs w:val="20"/>
        </w:rPr>
        <w:sym w:font="Symbol" w:char="F06D"/>
      </w:r>
      <w:r w:rsidRPr="00D330B9">
        <w:rPr>
          <w:rFonts w:ascii="Times New Roman" w:hAnsi="Times New Roman"/>
          <w:sz w:val="20"/>
          <w:szCs w:val="20"/>
        </w:rPr>
        <w:t>m thickness) containing different additives. Concentration of additives is fixed at 0.5% by weight.</w:t>
      </w:r>
    </w:p>
    <w:p w:rsidR="001A6613" w:rsidRPr="008E76BE" w:rsidRDefault="001A6613" w:rsidP="001A6613">
      <w:pPr>
        <w:jc w:val="lowKashida"/>
        <w:rPr>
          <w:sz w:val="20"/>
          <w:szCs w:val="20"/>
        </w:rPr>
      </w:pPr>
    </w:p>
    <w:p w:rsidR="001A6613" w:rsidRPr="008E76BE" w:rsidRDefault="001A6613" w:rsidP="001A6613">
      <w:pPr>
        <w:spacing w:after="0" w:line="240" w:lineRule="auto"/>
        <w:jc w:val="center"/>
        <w:rPr>
          <w:sz w:val="20"/>
          <w:szCs w:val="20"/>
        </w:rPr>
      </w:pPr>
      <w:r>
        <w:rPr>
          <w:noProof/>
          <w:sz w:val="20"/>
          <w:szCs w:val="20"/>
          <w:lang w:bidi="ar-SA"/>
        </w:rPr>
        <w:lastRenderedPageBreak/>
        <w:drawing>
          <wp:inline distT="0" distB="0" distL="0" distR="0" wp14:anchorId="5A4D0BF7" wp14:editId="58D0F059">
            <wp:extent cx="4461510" cy="2433320"/>
            <wp:effectExtent l="0" t="0" r="15240" b="2413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A6613" w:rsidRPr="00D330B9" w:rsidRDefault="001A6613" w:rsidP="001A6613">
      <w:pPr>
        <w:spacing w:after="0" w:line="240" w:lineRule="auto"/>
        <w:jc w:val="both"/>
        <w:rPr>
          <w:rFonts w:ascii="Times New Roman" w:hAnsi="Times New Roman"/>
          <w:sz w:val="20"/>
          <w:szCs w:val="20"/>
        </w:rPr>
      </w:pPr>
    </w:p>
    <w:p w:rsidR="001A6613" w:rsidRPr="00D330B9" w:rsidRDefault="001A6613" w:rsidP="001A6613">
      <w:pPr>
        <w:spacing w:after="0" w:line="240" w:lineRule="auto"/>
        <w:ind w:left="900" w:hanging="900"/>
        <w:jc w:val="both"/>
        <w:rPr>
          <w:rFonts w:ascii="Times New Roman" w:hAnsi="Times New Roman"/>
          <w:sz w:val="20"/>
          <w:szCs w:val="20"/>
        </w:rPr>
      </w:pPr>
      <w:r>
        <w:rPr>
          <w:rFonts w:ascii="Times New Roman" w:hAnsi="Times New Roman"/>
          <w:sz w:val="20"/>
          <w:szCs w:val="20"/>
        </w:rPr>
        <w:t>Figure 3</w:t>
      </w:r>
      <w:r w:rsidRPr="00D330B9">
        <w:rPr>
          <w:rFonts w:ascii="Times New Roman" w:hAnsi="Times New Roman"/>
          <w:sz w:val="20"/>
          <w:szCs w:val="20"/>
        </w:rPr>
        <w:t xml:space="preserve">. </w:t>
      </w:r>
      <w:r>
        <w:rPr>
          <w:rFonts w:ascii="Times New Roman" w:hAnsi="Times New Roman"/>
          <w:sz w:val="20"/>
          <w:szCs w:val="20"/>
        </w:rPr>
        <w:tab/>
      </w:r>
      <w:r w:rsidRPr="00D330B9">
        <w:rPr>
          <w:rFonts w:ascii="Times New Roman" w:hAnsi="Times New Roman"/>
          <w:sz w:val="20"/>
          <w:szCs w:val="20"/>
        </w:rPr>
        <w:t xml:space="preserve">The relationship between the polyene index and irradiation time for PVC films (30 </w:t>
      </w:r>
      <w:r w:rsidRPr="00D330B9">
        <w:rPr>
          <w:rFonts w:ascii="Times New Roman" w:hAnsi="Times New Roman"/>
          <w:sz w:val="20"/>
          <w:szCs w:val="20"/>
        </w:rPr>
        <w:sym w:font="Symbol" w:char="F06D"/>
      </w:r>
      <w:r w:rsidRPr="00D330B9">
        <w:rPr>
          <w:rFonts w:ascii="Times New Roman" w:hAnsi="Times New Roman"/>
          <w:sz w:val="20"/>
          <w:szCs w:val="20"/>
        </w:rPr>
        <w:t>m thickness</w:t>
      </w:r>
      <w:r>
        <w:rPr>
          <w:rFonts w:ascii="Times New Roman" w:hAnsi="Times New Roman"/>
          <w:sz w:val="20"/>
          <w:szCs w:val="20"/>
        </w:rPr>
        <w:t>). C</w:t>
      </w:r>
      <w:r w:rsidRPr="00D330B9">
        <w:rPr>
          <w:rFonts w:ascii="Times New Roman" w:hAnsi="Times New Roman"/>
          <w:sz w:val="20"/>
          <w:szCs w:val="20"/>
        </w:rPr>
        <w:t>ontaining different additives, concentration of additives are fixed at 0.5% by weight.</w:t>
      </w:r>
    </w:p>
    <w:p w:rsidR="001A6613" w:rsidRPr="00D330B9" w:rsidRDefault="001A6613" w:rsidP="001A6613">
      <w:pPr>
        <w:spacing w:after="0" w:line="240" w:lineRule="auto"/>
        <w:jc w:val="both"/>
        <w:rPr>
          <w:rFonts w:ascii="Times New Roman" w:hAnsi="Times New Roman"/>
          <w:sz w:val="20"/>
          <w:szCs w:val="20"/>
        </w:rPr>
      </w:pPr>
    </w:p>
    <w:p w:rsidR="001A6613" w:rsidRPr="00D330B9" w:rsidRDefault="001A6613" w:rsidP="001A6613">
      <w:pPr>
        <w:spacing w:after="0" w:line="240" w:lineRule="auto"/>
        <w:jc w:val="both"/>
        <w:rPr>
          <w:rFonts w:ascii="Times New Roman" w:hAnsi="Times New Roman"/>
          <w:sz w:val="20"/>
          <w:szCs w:val="20"/>
        </w:rPr>
      </w:pPr>
    </w:p>
    <w:p w:rsidR="001A6613" w:rsidRDefault="001A6613" w:rsidP="001A6613">
      <w:pPr>
        <w:spacing w:after="0" w:line="240" w:lineRule="auto"/>
        <w:jc w:val="both"/>
        <w:rPr>
          <w:rFonts w:ascii="Times New Roman" w:hAnsi="Times New Roman"/>
          <w:sz w:val="20"/>
          <w:szCs w:val="20"/>
        </w:rPr>
      </w:pPr>
      <w:r w:rsidRPr="00D330B9">
        <w:rPr>
          <w:rFonts w:ascii="Times New Roman" w:hAnsi="Times New Roman"/>
          <w:sz w:val="20"/>
          <w:szCs w:val="20"/>
        </w:rPr>
        <w:t>Hydroxyl species were produced during photodegradation of PVC. Therefore, hydroxyl index (I</w:t>
      </w:r>
      <w:r w:rsidRPr="00D330B9">
        <w:rPr>
          <w:rFonts w:ascii="Times New Roman" w:hAnsi="Times New Roman"/>
          <w:sz w:val="20"/>
          <w:szCs w:val="20"/>
          <w:vertAlign w:val="subscript"/>
        </w:rPr>
        <w:t>OH</w:t>
      </w:r>
      <w:r w:rsidRPr="00D330B9">
        <w:rPr>
          <w:rFonts w:ascii="Times New Roman" w:hAnsi="Times New Roman"/>
          <w:sz w:val="20"/>
          <w:szCs w:val="20"/>
        </w:rPr>
        <w:t>) was monitored with irradiation time for PVC a</w:t>
      </w:r>
      <w:r>
        <w:rPr>
          <w:rFonts w:ascii="Times New Roman" w:hAnsi="Times New Roman"/>
          <w:sz w:val="20"/>
          <w:szCs w:val="20"/>
        </w:rPr>
        <w:t>nd with additives. From Figure 4</w:t>
      </w:r>
      <w:r w:rsidRPr="00D330B9">
        <w:rPr>
          <w:rFonts w:ascii="Times New Roman" w:hAnsi="Times New Roman"/>
          <w:sz w:val="20"/>
          <w:szCs w:val="20"/>
        </w:rPr>
        <w:t>, the A3, A2 and A1 showed lower growth rate of hydroxyl index with irradiation time compare to PVC film without modification.</w:t>
      </w:r>
    </w:p>
    <w:p w:rsidR="001A6613" w:rsidRDefault="001A6613" w:rsidP="001A6613">
      <w:pPr>
        <w:spacing w:after="0" w:line="240" w:lineRule="auto"/>
        <w:jc w:val="both"/>
        <w:rPr>
          <w:rFonts w:ascii="Times New Roman" w:hAnsi="Times New Roman"/>
          <w:sz w:val="20"/>
          <w:szCs w:val="20"/>
        </w:rPr>
      </w:pPr>
    </w:p>
    <w:p w:rsidR="001A6613" w:rsidRPr="00D330B9" w:rsidRDefault="001A6613" w:rsidP="001A6613">
      <w:pPr>
        <w:spacing w:after="0" w:line="240" w:lineRule="auto"/>
        <w:jc w:val="both"/>
        <w:rPr>
          <w:rFonts w:ascii="Times New Roman" w:hAnsi="Times New Roman"/>
          <w:sz w:val="20"/>
          <w:szCs w:val="20"/>
        </w:rPr>
      </w:pPr>
    </w:p>
    <w:p w:rsidR="001A6613" w:rsidRPr="00D330B9" w:rsidRDefault="001A6613" w:rsidP="001A6613">
      <w:pPr>
        <w:spacing w:after="0" w:line="240" w:lineRule="auto"/>
        <w:jc w:val="both"/>
        <w:rPr>
          <w:rFonts w:ascii="Times New Roman" w:hAnsi="Times New Roman"/>
          <w:sz w:val="20"/>
          <w:szCs w:val="20"/>
        </w:rPr>
      </w:pPr>
    </w:p>
    <w:p w:rsidR="001A6613" w:rsidRPr="008E76BE" w:rsidRDefault="001A6613" w:rsidP="001A6613">
      <w:pPr>
        <w:spacing w:after="0" w:line="240" w:lineRule="auto"/>
        <w:jc w:val="center"/>
        <w:rPr>
          <w:b/>
          <w:bCs/>
          <w:sz w:val="20"/>
          <w:szCs w:val="20"/>
        </w:rPr>
      </w:pPr>
      <w:r>
        <w:rPr>
          <w:noProof/>
          <w:sz w:val="20"/>
          <w:szCs w:val="20"/>
          <w:lang w:bidi="ar-SA"/>
        </w:rPr>
        <w:drawing>
          <wp:inline distT="0" distB="0" distL="0" distR="0" wp14:anchorId="62A17C91" wp14:editId="6834B8A4">
            <wp:extent cx="4464685" cy="2593340"/>
            <wp:effectExtent l="0" t="0" r="12065" b="1651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A6613" w:rsidRPr="00D330B9" w:rsidRDefault="001A6613" w:rsidP="001A6613">
      <w:pPr>
        <w:spacing w:after="0" w:line="240" w:lineRule="auto"/>
        <w:jc w:val="both"/>
        <w:rPr>
          <w:rFonts w:ascii="Times New Roman" w:hAnsi="Times New Roman"/>
          <w:b/>
          <w:bCs/>
          <w:sz w:val="20"/>
          <w:szCs w:val="20"/>
        </w:rPr>
      </w:pPr>
    </w:p>
    <w:p w:rsidR="001A6613" w:rsidRPr="005D60DB" w:rsidRDefault="001A6613" w:rsidP="001A6613">
      <w:pPr>
        <w:spacing w:after="0" w:line="240" w:lineRule="auto"/>
        <w:ind w:left="810" w:hanging="810"/>
        <w:jc w:val="both"/>
        <w:rPr>
          <w:rFonts w:ascii="Times New Roman" w:hAnsi="Times New Roman"/>
          <w:sz w:val="20"/>
          <w:szCs w:val="20"/>
        </w:rPr>
      </w:pPr>
      <w:r>
        <w:rPr>
          <w:rFonts w:ascii="Times New Roman" w:hAnsi="Times New Roman"/>
          <w:sz w:val="20"/>
          <w:szCs w:val="20"/>
        </w:rPr>
        <w:t>Figure 4</w:t>
      </w:r>
      <w:r w:rsidRPr="00D330B9">
        <w:rPr>
          <w:rFonts w:ascii="Times New Roman" w:hAnsi="Times New Roman"/>
          <w:sz w:val="20"/>
          <w:szCs w:val="20"/>
        </w:rPr>
        <w:t xml:space="preserve">. </w:t>
      </w:r>
      <w:r w:rsidRPr="005D60DB">
        <w:rPr>
          <w:rFonts w:ascii="Times New Roman" w:hAnsi="Times New Roman"/>
          <w:sz w:val="20"/>
          <w:szCs w:val="20"/>
        </w:rPr>
        <w:t xml:space="preserve">The relationship between the hydroxyl index and irradiation time for PVC films (30 </w:t>
      </w:r>
      <w:r w:rsidRPr="005D60DB">
        <w:rPr>
          <w:rFonts w:ascii="Times New Roman" w:hAnsi="Times New Roman"/>
          <w:sz w:val="20"/>
          <w:szCs w:val="20"/>
        </w:rPr>
        <w:sym w:font="Symbol" w:char="F06D"/>
      </w:r>
      <w:r w:rsidRPr="005D60DB">
        <w:rPr>
          <w:rFonts w:ascii="Times New Roman" w:hAnsi="Times New Roman"/>
          <w:sz w:val="20"/>
          <w:szCs w:val="20"/>
        </w:rPr>
        <w:t>m thickness). Containing different additives, concentration of additives are fixed at 0.5% by weight.</w:t>
      </w:r>
    </w:p>
    <w:p w:rsidR="001A6613" w:rsidRPr="008E76BE" w:rsidRDefault="001A6613" w:rsidP="001A6613">
      <w:pPr>
        <w:jc w:val="center"/>
        <w:rPr>
          <w:sz w:val="20"/>
          <w:szCs w:val="20"/>
        </w:rPr>
      </w:pPr>
    </w:p>
    <w:p w:rsidR="001A6613" w:rsidRPr="008E76BE" w:rsidRDefault="001A6613" w:rsidP="001A6613">
      <w:pPr>
        <w:jc w:val="center"/>
        <w:rPr>
          <w:sz w:val="20"/>
          <w:szCs w:val="20"/>
        </w:rPr>
      </w:pPr>
    </w:p>
    <w:p w:rsidR="001A6613" w:rsidRPr="005D60DB" w:rsidRDefault="001A6613" w:rsidP="001A6613">
      <w:pPr>
        <w:pStyle w:val="Heading2"/>
        <w:spacing w:before="0" w:line="240" w:lineRule="auto"/>
        <w:jc w:val="both"/>
        <w:rPr>
          <w:rFonts w:ascii="Times New Roman" w:hAnsi="Times New Roman"/>
          <w:b/>
          <w:iCs/>
          <w:smallCaps w:val="0"/>
          <w:sz w:val="20"/>
          <w:szCs w:val="20"/>
        </w:rPr>
      </w:pPr>
      <w:r w:rsidRPr="005D60DB">
        <w:rPr>
          <w:rFonts w:ascii="Times New Roman" w:hAnsi="Times New Roman"/>
          <w:b/>
          <w:iCs/>
          <w:smallCaps w:val="0"/>
          <w:sz w:val="20"/>
          <w:szCs w:val="20"/>
        </w:rPr>
        <w:lastRenderedPageBreak/>
        <w:t>Variation of PVC molecular weight during photolysis in the presence of epoxidized oleic acid as additive</w:t>
      </w:r>
    </w:p>
    <w:p w:rsidR="001A6613" w:rsidRPr="005D60DB" w:rsidRDefault="001A6613" w:rsidP="001A6613">
      <w:pPr>
        <w:spacing w:after="0" w:line="240" w:lineRule="auto"/>
        <w:jc w:val="both"/>
        <w:rPr>
          <w:rFonts w:ascii="Times New Roman" w:hAnsi="Times New Roman"/>
          <w:sz w:val="20"/>
          <w:szCs w:val="20"/>
        </w:rPr>
      </w:pPr>
      <w:r w:rsidRPr="005D60DB">
        <w:rPr>
          <w:rFonts w:ascii="Times New Roman" w:hAnsi="Times New Roman"/>
          <w:sz w:val="20"/>
          <w:szCs w:val="20"/>
        </w:rPr>
        <w:t>Analysis of the relative changes in viscosity average molecular weight</w:t>
      </w:r>
      <w:r w:rsidRPr="005D60DB">
        <w:rPr>
          <w:rFonts w:ascii="Times New Roman" w:hAnsi="Times New Roman"/>
          <w:b/>
          <w:bCs/>
          <w:position w:val="-12"/>
          <w:sz w:val="20"/>
          <w:szCs w:val="20"/>
        </w:rPr>
        <w:object w:dxaOrig="560" w:dyaOrig="380">
          <v:shape id="_x0000_i1034" type="#_x0000_t75" style="width:27.75pt;height:18.75pt" o:ole="" fillcolor="window">
            <v:imagedata r:id="rId32" o:title=""/>
          </v:shape>
          <o:OLEObject Type="Embed" ProgID="Equation.3" ShapeID="_x0000_i1034" DrawAspect="Content" ObjectID="_1485677248" r:id="rId33"/>
        </w:object>
      </w:r>
      <w:r w:rsidRPr="005D60DB">
        <w:rPr>
          <w:rFonts w:ascii="Times New Roman" w:hAnsi="Times New Roman"/>
          <w:b/>
          <w:bCs/>
          <w:sz w:val="20"/>
          <w:szCs w:val="20"/>
        </w:rPr>
        <w:t>,</w:t>
      </w:r>
      <w:r w:rsidRPr="005D60DB">
        <w:rPr>
          <w:rFonts w:ascii="Times New Roman" w:hAnsi="Times New Roman"/>
          <w:sz w:val="20"/>
          <w:szCs w:val="20"/>
        </w:rPr>
        <w:t xml:space="preserve"> has been shown to provide a versatile test for</w:t>
      </w:r>
      <w:r>
        <w:rPr>
          <w:rFonts w:ascii="Times New Roman" w:hAnsi="Times New Roman"/>
          <w:sz w:val="20"/>
          <w:szCs w:val="20"/>
        </w:rPr>
        <w:t xml:space="preserve"> random chain scission. Figure 5</w:t>
      </w:r>
      <w:r w:rsidRPr="005D60DB">
        <w:rPr>
          <w:rFonts w:ascii="Times New Roman" w:hAnsi="Times New Roman"/>
          <w:sz w:val="20"/>
          <w:szCs w:val="20"/>
        </w:rPr>
        <w:t xml:space="preserve"> shows the plot of </w:t>
      </w:r>
      <w:r w:rsidRPr="005D60DB">
        <w:rPr>
          <w:rFonts w:ascii="Times New Roman" w:hAnsi="Times New Roman"/>
          <w:position w:val="-12"/>
          <w:sz w:val="20"/>
          <w:szCs w:val="20"/>
        </w:rPr>
        <w:object w:dxaOrig="400" w:dyaOrig="380">
          <v:shape id="_x0000_i1035" type="#_x0000_t75" style="width:20.25pt;height:18.75pt" o:ole="">
            <v:imagedata r:id="rId34" o:title=""/>
          </v:shape>
          <o:OLEObject Type="Embed" ProgID="Equation.3" ShapeID="_x0000_i1035" DrawAspect="Content" ObjectID="_1485677249" r:id="rId35"/>
        </w:object>
      </w:r>
      <w:r w:rsidRPr="005D60DB">
        <w:rPr>
          <w:rFonts w:ascii="Times New Roman" w:hAnsi="Times New Roman"/>
          <w:sz w:val="20"/>
          <w:szCs w:val="20"/>
        </w:rPr>
        <w:t>versus irradiation time for PVC film with and without 0.5% (w/w) of the selected additives, with absorbed light intensity of 1.052 x 10</w:t>
      </w:r>
      <w:r w:rsidRPr="005D60DB">
        <w:rPr>
          <w:rFonts w:ascii="Times New Roman" w:hAnsi="Times New Roman"/>
          <w:sz w:val="20"/>
          <w:szCs w:val="20"/>
          <w:vertAlign w:val="superscript"/>
        </w:rPr>
        <w:t>-8</w:t>
      </w:r>
      <w:r w:rsidRPr="005D60DB">
        <w:rPr>
          <w:rFonts w:ascii="Times New Roman" w:hAnsi="Times New Roman"/>
          <w:sz w:val="20"/>
          <w:szCs w:val="20"/>
        </w:rPr>
        <w:t xml:space="preserve"> ein. dm</w:t>
      </w:r>
      <w:r w:rsidRPr="005D60DB">
        <w:rPr>
          <w:rFonts w:ascii="Times New Roman" w:hAnsi="Times New Roman"/>
          <w:sz w:val="20"/>
          <w:szCs w:val="20"/>
          <w:vertAlign w:val="superscript"/>
        </w:rPr>
        <w:t>-3</w:t>
      </w:r>
      <w:r w:rsidRPr="005D60DB">
        <w:rPr>
          <w:rFonts w:ascii="Times New Roman" w:hAnsi="Times New Roman"/>
          <w:sz w:val="20"/>
          <w:szCs w:val="20"/>
        </w:rPr>
        <w:t>. s</w:t>
      </w:r>
      <w:r w:rsidRPr="005D60DB">
        <w:rPr>
          <w:rFonts w:ascii="Times New Roman" w:hAnsi="Times New Roman"/>
          <w:sz w:val="20"/>
          <w:szCs w:val="20"/>
          <w:vertAlign w:val="superscript"/>
        </w:rPr>
        <w:t>-1</w:t>
      </w:r>
      <w:r w:rsidRPr="005D60DB">
        <w:rPr>
          <w:rFonts w:ascii="Times New Roman" w:hAnsi="Times New Roman"/>
          <w:sz w:val="20"/>
          <w:szCs w:val="20"/>
        </w:rPr>
        <w:t xml:space="preserve"> .</w:t>
      </w:r>
      <w:r w:rsidRPr="005D60DB">
        <w:rPr>
          <w:rFonts w:ascii="Times New Roman" w:hAnsi="Times New Roman"/>
          <w:b/>
          <w:bCs/>
          <w:sz w:val="20"/>
          <w:szCs w:val="20"/>
        </w:rPr>
        <w:t xml:space="preserve"> </w:t>
      </w:r>
      <w:r w:rsidRPr="005D60DB">
        <w:rPr>
          <w:rFonts w:ascii="Times New Roman" w:hAnsi="Times New Roman"/>
          <w:position w:val="-12"/>
          <w:sz w:val="20"/>
          <w:szCs w:val="20"/>
        </w:rPr>
        <w:object w:dxaOrig="380" w:dyaOrig="380">
          <v:shape id="_x0000_i1036" type="#_x0000_t75" style="width:18.75pt;height:18.75pt" o:ole="">
            <v:imagedata r:id="rId36" o:title=""/>
          </v:shape>
          <o:OLEObject Type="Embed" ProgID="Equation.3" ShapeID="_x0000_i1036" DrawAspect="Content" ObjectID="_1485677250" r:id="rId37"/>
        </w:object>
      </w:r>
      <w:r w:rsidRPr="005D60DB">
        <w:rPr>
          <w:rFonts w:ascii="Times New Roman" w:hAnsi="Times New Roman"/>
          <w:sz w:val="20"/>
          <w:szCs w:val="20"/>
        </w:rPr>
        <w:t xml:space="preserve"> is measured using equation 4 with THF as a solvent at 25 </w:t>
      </w:r>
      <w:r w:rsidRPr="005D60DB">
        <w:rPr>
          <w:rFonts w:ascii="Times New Roman" w:hAnsi="Times New Roman"/>
          <w:sz w:val="20"/>
          <w:szCs w:val="20"/>
          <w:vertAlign w:val="superscript"/>
        </w:rPr>
        <w:t>o</w:t>
      </w:r>
      <w:r w:rsidRPr="005D60DB">
        <w:rPr>
          <w:rFonts w:ascii="Times New Roman" w:hAnsi="Times New Roman"/>
          <w:sz w:val="20"/>
          <w:szCs w:val="20"/>
        </w:rPr>
        <w:t>C .</w:t>
      </w:r>
    </w:p>
    <w:p w:rsidR="001A6613" w:rsidRPr="008E76BE" w:rsidRDefault="001A6613" w:rsidP="001A6613">
      <w:pPr>
        <w:jc w:val="lowKashida"/>
        <w:rPr>
          <w:sz w:val="20"/>
          <w:szCs w:val="20"/>
        </w:rPr>
      </w:pPr>
    </w:p>
    <w:p w:rsidR="001A6613" w:rsidRPr="005D60DB" w:rsidRDefault="001A6613" w:rsidP="001A6613">
      <w:pPr>
        <w:jc w:val="center"/>
        <w:rPr>
          <w:sz w:val="20"/>
          <w:szCs w:val="20"/>
        </w:rPr>
      </w:pPr>
      <w:r>
        <w:rPr>
          <w:noProof/>
          <w:sz w:val="20"/>
          <w:szCs w:val="20"/>
          <w:lang w:bidi="ar-SA"/>
        </w:rPr>
        <w:drawing>
          <wp:inline distT="0" distB="0" distL="0" distR="0" wp14:anchorId="499C4FFB" wp14:editId="0CB53950">
            <wp:extent cx="4476750" cy="24193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38">
                      <a:extLst>
                        <a:ext uri="{28A0092B-C50C-407E-A947-70E740481C1C}">
                          <a14:useLocalDpi xmlns:a14="http://schemas.microsoft.com/office/drawing/2010/main" val="0"/>
                        </a:ext>
                      </a:extLst>
                    </a:blip>
                    <a:srcRect b="-111"/>
                    <a:stretch>
                      <a:fillRect/>
                    </a:stretch>
                  </pic:blipFill>
                  <pic:spPr bwMode="auto">
                    <a:xfrm>
                      <a:off x="0" y="0"/>
                      <a:ext cx="4476750" cy="2419350"/>
                    </a:xfrm>
                    <a:prstGeom prst="rect">
                      <a:avLst/>
                    </a:prstGeom>
                    <a:noFill/>
                    <a:ln>
                      <a:noFill/>
                    </a:ln>
                  </pic:spPr>
                </pic:pic>
              </a:graphicData>
            </a:graphic>
          </wp:inline>
        </w:drawing>
      </w:r>
    </w:p>
    <w:p w:rsidR="001A6613" w:rsidRPr="005D60DB" w:rsidRDefault="001A6613" w:rsidP="001A6613">
      <w:pPr>
        <w:pStyle w:val="BodyText"/>
        <w:spacing w:after="0" w:line="240" w:lineRule="auto"/>
        <w:ind w:left="900" w:hanging="900"/>
        <w:jc w:val="both"/>
        <w:rPr>
          <w:rFonts w:ascii="Times New Roman" w:hAnsi="Times New Roman"/>
          <w:sz w:val="20"/>
          <w:szCs w:val="20"/>
        </w:rPr>
      </w:pPr>
      <w:r>
        <w:rPr>
          <w:rFonts w:ascii="Times New Roman" w:hAnsi="Times New Roman"/>
          <w:sz w:val="20"/>
          <w:szCs w:val="20"/>
        </w:rPr>
        <w:t>Figure 5</w:t>
      </w:r>
      <w:r w:rsidRPr="005D60DB">
        <w:rPr>
          <w:rFonts w:ascii="Times New Roman" w:hAnsi="Times New Roman"/>
          <w:sz w:val="20"/>
          <w:szCs w:val="20"/>
        </w:rPr>
        <w:t xml:space="preserve">.  Changes in the viscosity-average molecular weight </w:t>
      </w:r>
      <w:r w:rsidRPr="005D60DB">
        <w:rPr>
          <w:rFonts w:ascii="Times New Roman" w:hAnsi="Times New Roman"/>
          <w:position w:val="-12"/>
          <w:sz w:val="20"/>
          <w:szCs w:val="20"/>
        </w:rPr>
        <w:object w:dxaOrig="580" w:dyaOrig="380">
          <v:shape id="_x0000_i1037" type="#_x0000_t75" style="width:29.25pt;height:18.75pt" o:ole="" fillcolor="window">
            <v:imagedata r:id="rId39" o:title=""/>
          </v:shape>
          <o:OLEObject Type="Embed" ProgID="Equation.3" ShapeID="_x0000_i1037" DrawAspect="Content" ObjectID="_1485677251" r:id="rId40"/>
        </w:object>
      </w:r>
      <w:r w:rsidRPr="005D60DB">
        <w:rPr>
          <w:rFonts w:ascii="Times New Roman" w:hAnsi="Times New Roman"/>
          <w:sz w:val="20"/>
          <w:szCs w:val="20"/>
        </w:rPr>
        <w:t xml:space="preserve">during irradiation of PVC films (30 </w:t>
      </w:r>
      <w:r w:rsidRPr="005D60DB">
        <w:rPr>
          <w:rFonts w:ascii="Times New Roman" w:hAnsi="Times New Roman"/>
          <w:sz w:val="20"/>
          <w:szCs w:val="20"/>
        </w:rPr>
        <w:sym w:font="Symbol" w:char="F06D"/>
      </w:r>
      <w:r w:rsidRPr="005D60DB">
        <w:rPr>
          <w:rFonts w:ascii="Times New Roman" w:hAnsi="Times New Roman"/>
          <w:sz w:val="20"/>
          <w:szCs w:val="20"/>
        </w:rPr>
        <w:t>m) (blank) and with 0.5 wt% of additives.</w:t>
      </w:r>
    </w:p>
    <w:p w:rsidR="001A6613" w:rsidRDefault="001A6613" w:rsidP="001A6613">
      <w:pPr>
        <w:pStyle w:val="BodyText"/>
        <w:spacing w:after="0" w:line="240" w:lineRule="auto"/>
        <w:jc w:val="both"/>
        <w:rPr>
          <w:rFonts w:ascii="Times New Roman" w:hAnsi="Times New Roman"/>
          <w:sz w:val="20"/>
          <w:szCs w:val="20"/>
        </w:rPr>
      </w:pPr>
    </w:p>
    <w:p w:rsidR="001A6613" w:rsidRPr="005D60DB" w:rsidRDefault="001A6613" w:rsidP="001A6613">
      <w:pPr>
        <w:pStyle w:val="BodyText"/>
        <w:spacing w:after="0" w:line="240" w:lineRule="auto"/>
        <w:jc w:val="both"/>
        <w:rPr>
          <w:rFonts w:ascii="Times New Roman" w:hAnsi="Times New Roman"/>
          <w:sz w:val="20"/>
          <w:szCs w:val="20"/>
          <w:rtl/>
        </w:rPr>
      </w:pPr>
    </w:p>
    <w:p w:rsidR="001A6613" w:rsidRPr="005D60DB" w:rsidRDefault="001A6613" w:rsidP="001A6613">
      <w:pPr>
        <w:spacing w:after="0" w:line="240" w:lineRule="auto"/>
        <w:jc w:val="both"/>
        <w:rPr>
          <w:rFonts w:ascii="Times New Roman" w:hAnsi="Times New Roman"/>
          <w:sz w:val="20"/>
          <w:szCs w:val="20"/>
          <w:rtl/>
        </w:rPr>
      </w:pPr>
      <w:r w:rsidRPr="005D60DB">
        <w:rPr>
          <w:rFonts w:ascii="Times New Roman" w:hAnsi="Times New Roman"/>
          <w:sz w:val="20"/>
          <w:szCs w:val="20"/>
        </w:rPr>
        <w:t>Another way of degradation reaction characterization is the measurement of the quantum yield of the chain scission (</w:t>
      </w:r>
      <w:r w:rsidRPr="005D60DB">
        <w:rPr>
          <w:rFonts w:ascii="Times New Roman" w:hAnsi="Times New Roman"/>
          <w:sz w:val="20"/>
          <w:szCs w:val="20"/>
          <w:lang w:val="el-GR"/>
        </w:rPr>
        <w:t>Φ</w:t>
      </w:r>
      <w:r w:rsidRPr="005D60DB">
        <w:rPr>
          <w:rFonts w:ascii="Times New Roman" w:hAnsi="Times New Roman"/>
          <w:sz w:val="20"/>
          <w:szCs w:val="20"/>
          <w:vertAlign w:val="subscript"/>
        </w:rPr>
        <w:t>cs</w:t>
      </w:r>
      <w:r w:rsidRPr="005D60DB">
        <w:rPr>
          <w:rFonts w:ascii="Times New Roman" w:hAnsi="Times New Roman"/>
          <w:sz w:val="20"/>
          <w:szCs w:val="20"/>
        </w:rPr>
        <w:t>). The quantum yield for chain scission was calculated</w:t>
      </w:r>
      <w:r w:rsidRPr="005D60DB">
        <w:rPr>
          <w:rFonts w:ascii="Times New Roman" w:hAnsi="Times New Roman"/>
          <w:sz w:val="20"/>
          <w:szCs w:val="20"/>
          <w:vertAlign w:val="superscript"/>
        </w:rPr>
        <w:t xml:space="preserve"> </w:t>
      </w:r>
      <w:r w:rsidRPr="005D60DB">
        <w:rPr>
          <w:rFonts w:ascii="Times New Roman" w:hAnsi="Times New Roman"/>
          <w:sz w:val="20"/>
          <w:szCs w:val="20"/>
        </w:rPr>
        <w:t xml:space="preserve">for PVC films with and without 0.5% (wt/wt) of additive mentioned above using relation 5. The </w:t>
      </w:r>
      <w:r w:rsidRPr="005D60DB">
        <w:rPr>
          <w:rFonts w:ascii="Times New Roman" w:hAnsi="Times New Roman"/>
          <w:sz w:val="20"/>
          <w:szCs w:val="20"/>
          <w:lang w:val="el-GR"/>
        </w:rPr>
        <w:t>Φ</w:t>
      </w:r>
      <w:r w:rsidRPr="005D60DB">
        <w:rPr>
          <w:rFonts w:ascii="Times New Roman" w:hAnsi="Times New Roman"/>
          <w:sz w:val="20"/>
          <w:szCs w:val="20"/>
          <w:vertAlign w:val="subscript"/>
        </w:rPr>
        <w:t>cs</w:t>
      </w:r>
      <w:r w:rsidRPr="005D60DB">
        <w:rPr>
          <w:rFonts w:ascii="Times New Roman" w:hAnsi="Times New Roman"/>
          <w:sz w:val="20"/>
          <w:szCs w:val="20"/>
        </w:rPr>
        <w:t xml:space="preserve"> values for complexes are tabulated in Table 1.</w:t>
      </w:r>
    </w:p>
    <w:p w:rsidR="001A6613" w:rsidRPr="005D60DB" w:rsidRDefault="001A6613" w:rsidP="001A6613">
      <w:pPr>
        <w:spacing w:after="0" w:line="240" w:lineRule="auto"/>
        <w:jc w:val="both"/>
        <w:rPr>
          <w:rFonts w:ascii="Times New Roman" w:hAnsi="Times New Roman"/>
          <w:b/>
          <w:bCs/>
          <w:sz w:val="20"/>
          <w:szCs w:val="20"/>
        </w:rPr>
      </w:pPr>
    </w:p>
    <w:p w:rsidR="001A6613" w:rsidRPr="005D60DB" w:rsidRDefault="001A6613" w:rsidP="001A6613">
      <w:pPr>
        <w:pStyle w:val="BodyText"/>
        <w:spacing w:after="0" w:line="240" w:lineRule="auto"/>
        <w:jc w:val="both"/>
        <w:rPr>
          <w:rFonts w:ascii="Times New Roman" w:hAnsi="Times New Roman"/>
          <w:sz w:val="20"/>
          <w:szCs w:val="20"/>
        </w:rPr>
      </w:pPr>
    </w:p>
    <w:p w:rsidR="001A6613" w:rsidRDefault="001A6613" w:rsidP="001A6613">
      <w:pPr>
        <w:pStyle w:val="BodyText"/>
        <w:spacing w:after="0" w:line="240" w:lineRule="auto"/>
        <w:jc w:val="center"/>
        <w:rPr>
          <w:rFonts w:ascii="Times New Roman" w:hAnsi="Times New Roman"/>
          <w:sz w:val="20"/>
          <w:szCs w:val="20"/>
        </w:rPr>
      </w:pPr>
      <w:r w:rsidRPr="005D60DB">
        <w:rPr>
          <w:rFonts w:ascii="Times New Roman" w:hAnsi="Times New Roman"/>
          <w:sz w:val="20"/>
          <w:szCs w:val="20"/>
        </w:rPr>
        <w:t xml:space="preserve">Table 1. </w:t>
      </w:r>
      <w:r>
        <w:rPr>
          <w:rFonts w:ascii="Times New Roman" w:hAnsi="Times New Roman"/>
          <w:sz w:val="20"/>
          <w:szCs w:val="20"/>
        </w:rPr>
        <w:t xml:space="preserve"> </w:t>
      </w:r>
      <w:r w:rsidRPr="005D60DB">
        <w:rPr>
          <w:rFonts w:ascii="Times New Roman" w:hAnsi="Times New Roman"/>
          <w:sz w:val="20"/>
          <w:szCs w:val="20"/>
        </w:rPr>
        <w:t>Quantum yield (Φcs) for the chain scission for PVC films (30</w:t>
      </w:r>
      <w:r w:rsidRPr="005D60DB">
        <w:rPr>
          <w:rFonts w:ascii="Times New Roman" w:hAnsi="Times New Roman"/>
          <w:sz w:val="20"/>
          <w:szCs w:val="20"/>
        </w:rPr>
        <w:sym w:font="Symbol" w:char="F06D"/>
      </w:r>
      <w:r w:rsidRPr="005D60DB">
        <w:rPr>
          <w:rFonts w:ascii="Times New Roman" w:hAnsi="Times New Roman"/>
          <w:sz w:val="20"/>
          <w:szCs w:val="20"/>
        </w:rPr>
        <w:t xml:space="preserve">m) thickness </w:t>
      </w:r>
    </w:p>
    <w:p w:rsidR="001A6613" w:rsidRPr="005D60DB" w:rsidRDefault="001A6613" w:rsidP="001A6613">
      <w:pPr>
        <w:pStyle w:val="BodyText"/>
        <w:spacing w:line="240" w:lineRule="auto"/>
        <w:jc w:val="center"/>
        <w:rPr>
          <w:rFonts w:ascii="Times New Roman" w:hAnsi="Times New Roman"/>
          <w:sz w:val="20"/>
          <w:szCs w:val="20"/>
        </w:rPr>
      </w:pPr>
      <w:r w:rsidRPr="005D60DB">
        <w:rPr>
          <w:rFonts w:ascii="Times New Roman" w:hAnsi="Times New Roman"/>
          <w:sz w:val="20"/>
          <w:szCs w:val="20"/>
        </w:rPr>
        <w:t>with and without 0.5 (wt/wt) additive after 250 hrs. irradiation time.</w:t>
      </w:r>
    </w:p>
    <w:tbl>
      <w:tblPr>
        <w:tblW w:w="7864" w:type="dxa"/>
        <w:jc w:val="center"/>
        <w:tblInd w:w="969" w:type="dxa"/>
        <w:tblLayout w:type="fixed"/>
        <w:tblLook w:val="0000" w:firstRow="0" w:lastRow="0" w:firstColumn="0" w:lastColumn="0" w:noHBand="0" w:noVBand="0"/>
      </w:tblPr>
      <w:tblGrid>
        <w:gridCol w:w="3675"/>
        <w:gridCol w:w="4189"/>
      </w:tblGrid>
      <w:tr w:rsidR="001A6613" w:rsidRPr="005D60DB" w:rsidTr="00C4599C">
        <w:trPr>
          <w:jc w:val="center"/>
        </w:trPr>
        <w:tc>
          <w:tcPr>
            <w:tcW w:w="3675" w:type="dxa"/>
            <w:tcBorders>
              <w:top w:val="single" w:sz="4" w:space="0" w:color="auto"/>
              <w:bottom w:val="single" w:sz="4" w:space="0" w:color="auto"/>
            </w:tcBorders>
            <w:shd w:val="clear" w:color="auto" w:fill="auto"/>
            <w:vAlign w:val="center"/>
          </w:tcPr>
          <w:p w:rsidR="001A6613" w:rsidRPr="005D60DB" w:rsidRDefault="001A6613" w:rsidP="00C4599C">
            <w:pPr>
              <w:spacing w:before="120" w:after="120" w:line="240" w:lineRule="auto"/>
              <w:jc w:val="both"/>
              <w:rPr>
                <w:rFonts w:ascii="Times New Roman" w:hAnsi="Times New Roman"/>
                <w:b/>
                <w:bCs/>
                <w:sz w:val="20"/>
                <w:szCs w:val="20"/>
              </w:rPr>
            </w:pPr>
            <w:r w:rsidRPr="005D60DB">
              <w:rPr>
                <w:rFonts w:ascii="Times New Roman" w:hAnsi="Times New Roman"/>
                <w:b/>
                <w:bCs/>
                <w:sz w:val="20"/>
                <w:szCs w:val="20"/>
              </w:rPr>
              <w:t>Additive (0.5%wt)</w:t>
            </w:r>
          </w:p>
        </w:tc>
        <w:tc>
          <w:tcPr>
            <w:tcW w:w="4189" w:type="dxa"/>
            <w:tcBorders>
              <w:top w:val="single" w:sz="4" w:space="0" w:color="auto"/>
              <w:bottom w:val="single" w:sz="4" w:space="0" w:color="auto"/>
            </w:tcBorders>
            <w:shd w:val="clear" w:color="auto" w:fill="auto"/>
            <w:vAlign w:val="center"/>
          </w:tcPr>
          <w:p w:rsidR="001A6613" w:rsidRPr="005D60DB" w:rsidRDefault="001A6613" w:rsidP="00C4599C">
            <w:pPr>
              <w:spacing w:before="120" w:after="120" w:line="240" w:lineRule="auto"/>
              <w:jc w:val="both"/>
              <w:rPr>
                <w:rFonts w:ascii="Times New Roman" w:hAnsi="Times New Roman"/>
                <w:b/>
                <w:bCs/>
                <w:sz w:val="20"/>
                <w:szCs w:val="20"/>
              </w:rPr>
            </w:pPr>
            <w:r w:rsidRPr="005D60DB">
              <w:rPr>
                <w:rFonts w:ascii="Times New Roman" w:hAnsi="Times New Roman"/>
                <w:b/>
                <w:bCs/>
                <w:sz w:val="20"/>
                <w:szCs w:val="20"/>
              </w:rPr>
              <w:t>Quantum yield of main chain scission (</w:t>
            </w:r>
            <w:r w:rsidRPr="005D60DB">
              <w:rPr>
                <w:rFonts w:ascii="Times New Roman" w:hAnsi="Times New Roman"/>
                <w:sz w:val="20"/>
                <w:szCs w:val="20"/>
                <w:lang w:val="el-GR"/>
              </w:rPr>
              <w:t>Φ</w:t>
            </w:r>
            <w:r w:rsidRPr="005D60DB">
              <w:rPr>
                <w:rFonts w:ascii="Times New Roman" w:hAnsi="Times New Roman"/>
                <w:sz w:val="20"/>
                <w:szCs w:val="20"/>
                <w:vertAlign w:val="subscript"/>
              </w:rPr>
              <w:t>cs</w:t>
            </w:r>
            <w:r w:rsidRPr="005D60DB">
              <w:rPr>
                <w:rFonts w:ascii="Times New Roman" w:hAnsi="Times New Roman"/>
                <w:b/>
                <w:bCs/>
                <w:sz w:val="20"/>
                <w:szCs w:val="20"/>
              </w:rPr>
              <w:t xml:space="preserve">) </w:t>
            </w:r>
          </w:p>
        </w:tc>
      </w:tr>
      <w:tr w:rsidR="001A6613" w:rsidRPr="005D60DB" w:rsidTr="00C4599C">
        <w:trPr>
          <w:jc w:val="center"/>
        </w:trPr>
        <w:tc>
          <w:tcPr>
            <w:tcW w:w="3675" w:type="dxa"/>
            <w:tcBorders>
              <w:top w:val="single" w:sz="4" w:space="0" w:color="auto"/>
            </w:tcBorders>
            <w:shd w:val="clear" w:color="auto" w:fill="auto"/>
            <w:vAlign w:val="center"/>
          </w:tcPr>
          <w:p w:rsidR="001A6613" w:rsidRPr="005D60DB" w:rsidRDefault="001A6613" w:rsidP="00C4599C">
            <w:pPr>
              <w:spacing w:before="120" w:after="0" w:line="240" w:lineRule="auto"/>
              <w:jc w:val="both"/>
              <w:rPr>
                <w:rFonts w:ascii="Times New Roman" w:hAnsi="Times New Roman"/>
                <w:sz w:val="20"/>
                <w:szCs w:val="20"/>
              </w:rPr>
            </w:pPr>
            <w:r w:rsidRPr="005D60DB">
              <w:rPr>
                <w:rFonts w:ascii="Times New Roman" w:hAnsi="Times New Roman"/>
                <w:sz w:val="20"/>
                <w:szCs w:val="20"/>
              </w:rPr>
              <w:t>PVC+A1</w:t>
            </w:r>
          </w:p>
        </w:tc>
        <w:tc>
          <w:tcPr>
            <w:tcW w:w="4189" w:type="dxa"/>
            <w:tcBorders>
              <w:top w:val="single" w:sz="4" w:space="0" w:color="auto"/>
            </w:tcBorders>
            <w:shd w:val="clear" w:color="auto" w:fill="auto"/>
            <w:vAlign w:val="center"/>
          </w:tcPr>
          <w:p w:rsidR="001A6613" w:rsidRPr="005D60DB" w:rsidRDefault="001A6613" w:rsidP="00C4599C">
            <w:pPr>
              <w:spacing w:before="120" w:after="0" w:line="240" w:lineRule="auto"/>
              <w:jc w:val="both"/>
              <w:rPr>
                <w:rFonts w:ascii="Times New Roman" w:hAnsi="Times New Roman"/>
                <w:snapToGrid w:val="0"/>
                <w:sz w:val="20"/>
                <w:szCs w:val="20"/>
              </w:rPr>
            </w:pPr>
            <w:r w:rsidRPr="005D60DB">
              <w:rPr>
                <w:rFonts w:ascii="Times New Roman" w:hAnsi="Times New Roman"/>
                <w:snapToGrid w:val="0"/>
                <w:sz w:val="20"/>
                <w:szCs w:val="20"/>
              </w:rPr>
              <w:t>5.77E-08</w:t>
            </w:r>
          </w:p>
        </w:tc>
      </w:tr>
      <w:tr w:rsidR="001A6613" w:rsidRPr="005D60DB" w:rsidTr="00C4599C">
        <w:trPr>
          <w:jc w:val="center"/>
        </w:trPr>
        <w:tc>
          <w:tcPr>
            <w:tcW w:w="3675" w:type="dxa"/>
            <w:shd w:val="clear" w:color="auto" w:fill="auto"/>
            <w:vAlign w:val="center"/>
          </w:tcPr>
          <w:p w:rsidR="001A6613" w:rsidRPr="005D60DB" w:rsidRDefault="001A6613" w:rsidP="00C4599C">
            <w:pPr>
              <w:spacing w:after="0" w:line="240" w:lineRule="auto"/>
              <w:jc w:val="both"/>
              <w:rPr>
                <w:rFonts w:ascii="Times New Roman" w:hAnsi="Times New Roman"/>
                <w:sz w:val="20"/>
                <w:szCs w:val="20"/>
              </w:rPr>
            </w:pPr>
            <w:r w:rsidRPr="005D60DB">
              <w:rPr>
                <w:rFonts w:ascii="Times New Roman" w:hAnsi="Times New Roman"/>
                <w:sz w:val="20"/>
                <w:szCs w:val="20"/>
              </w:rPr>
              <w:t>PVC+A2</w:t>
            </w:r>
          </w:p>
        </w:tc>
        <w:tc>
          <w:tcPr>
            <w:tcW w:w="4189" w:type="dxa"/>
            <w:shd w:val="clear" w:color="auto" w:fill="auto"/>
            <w:vAlign w:val="center"/>
          </w:tcPr>
          <w:p w:rsidR="001A6613" w:rsidRPr="005D60DB" w:rsidRDefault="001A6613" w:rsidP="00C4599C">
            <w:pPr>
              <w:spacing w:after="0" w:line="240" w:lineRule="auto"/>
              <w:jc w:val="both"/>
              <w:rPr>
                <w:rFonts w:ascii="Times New Roman" w:hAnsi="Times New Roman"/>
                <w:snapToGrid w:val="0"/>
                <w:sz w:val="20"/>
                <w:szCs w:val="20"/>
              </w:rPr>
            </w:pPr>
            <w:r w:rsidRPr="005D60DB">
              <w:rPr>
                <w:rFonts w:ascii="Times New Roman" w:hAnsi="Times New Roman"/>
                <w:snapToGrid w:val="0"/>
                <w:sz w:val="20"/>
                <w:szCs w:val="20"/>
              </w:rPr>
              <w:t>6.26E-08</w:t>
            </w:r>
          </w:p>
        </w:tc>
      </w:tr>
      <w:tr w:rsidR="001A6613" w:rsidRPr="005D60DB" w:rsidTr="00C4599C">
        <w:trPr>
          <w:jc w:val="center"/>
        </w:trPr>
        <w:tc>
          <w:tcPr>
            <w:tcW w:w="3675" w:type="dxa"/>
            <w:shd w:val="clear" w:color="auto" w:fill="auto"/>
            <w:vAlign w:val="center"/>
          </w:tcPr>
          <w:p w:rsidR="001A6613" w:rsidRPr="005D60DB" w:rsidRDefault="001A6613" w:rsidP="00C4599C">
            <w:pPr>
              <w:spacing w:after="0" w:line="240" w:lineRule="auto"/>
              <w:jc w:val="both"/>
              <w:rPr>
                <w:rFonts w:ascii="Times New Roman" w:hAnsi="Times New Roman"/>
                <w:sz w:val="20"/>
                <w:szCs w:val="20"/>
              </w:rPr>
            </w:pPr>
            <w:r w:rsidRPr="005D60DB">
              <w:rPr>
                <w:rFonts w:ascii="Times New Roman" w:hAnsi="Times New Roman"/>
                <w:sz w:val="20"/>
                <w:szCs w:val="20"/>
              </w:rPr>
              <w:t>PVC+A3</w:t>
            </w:r>
          </w:p>
        </w:tc>
        <w:tc>
          <w:tcPr>
            <w:tcW w:w="4189" w:type="dxa"/>
            <w:shd w:val="clear" w:color="auto" w:fill="auto"/>
            <w:vAlign w:val="center"/>
          </w:tcPr>
          <w:p w:rsidR="001A6613" w:rsidRPr="005D60DB" w:rsidRDefault="001A6613" w:rsidP="00C4599C">
            <w:pPr>
              <w:spacing w:after="0" w:line="240" w:lineRule="auto"/>
              <w:jc w:val="both"/>
              <w:rPr>
                <w:rFonts w:ascii="Times New Roman" w:hAnsi="Times New Roman"/>
                <w:snapToGrid w:val="0"/>
                <w:sz w:val="20"/>
                <w:szCs w:val="20"/>
              </w:rPr>
            </w:pPr>
            <w:r w:rsidRPr="005D60DB">
              <w:rPr>
                <w:rFonts w:ascii="Times New Roman" w:hAnsi="Times New Roman"/>
                <w:snapToGrid w:val="0"/>
                <w:sz w:val="20"/>
                <w:szCs w:val="20"/>
              </w:rPr>
              <w:t>7.26E-08</w:t>
            </w:r>
          </w:p>
        </w:tc>
      </w:tr>
      <w:tr w:rsidR="001A6613" w:rsidRPr="005D60DB" w:rsidTr="00C4599C">
        <w:trPr>
          <w:jc w:val="center"/>
        </w:trPr>
        <w:tc>
          <w:tcPr>
            <w:tcW w:w="3675" w:type="dxa"/>
            <w:tcBorders>
              <w:bottom w:val="single" w:sz="4" w:space="0" w:color="auto"/>
            </w:tcBorders>
            <w:shd w:val="clear" w:color="auto" w:fill="auto"/>
            <w:vAlign w:val="center"/>
          </w:tcPr>
          <w:p w:rsidR="001A6613" w:rsidRPr="005D60DB" w:rsidRDefault="001A6613" w:rsidP="00C4599C">
            <w:pPr>
              <w:spacing w:after="120" w:line="240" w:lineRule="auto"/>
              <w:jc w:val="both"/>
              <w:rPr>
                <w:rFonts w:ascii="Times New Roman" w:hAnsi="Times New Roman"/>
                <w:sz w:val="20"/>
                <w:szCs w:val="20"/>
              </w:rPr>
            </w:pPr>
            <w:r w:rsidRPr="005D60DB">
              <w:rPr>
                <w:rFonts w:ascii="Times New Roman" w:hAnsi="Times New Roman"/>
                <w:sz w:val="20"/>
                <w:szCs w:val="20"/>
              </w:rPr>
              <w:t>PVC(blank)</w:t>
            </w:r>
          </w:p>
        </w:tc>
        <w:tc>
          <w:tcPr>
            <w:tcW w:w="4189" w:type="dxa"/>
            <w:tcBorders>
              <w:bottom w:val="single" w:sz="4" w:space="0" w:color="auto"/>
            </w:tcBorders>
            <w:shd w:val="clear" w:color="auto" w:fill="auto"/>
            <w:vAlign w:val="center"/>
          </w:tcPr>
          <w:p w:rsidR="001A6613" w:rsidRPr="005D60DB" w:rsidRDefault="001A6613" w:rsidP="00C4599C">
            <w:pPr>
              <w:spacing w:after="120" w:line="240" w:lineRule="auto"/>
              <w:jc w:val="both"/>
              <w:rPr>
                <w:rFonts w:ascii="Times New Roman" w:hAnsi="Times New Roman"/>
                <w:snapToGrid w:val="0"/>
                <w:sz w:val="20"/>
                <w:szCs w:val="20"/>
              </w:rPr>
            </w:pPr>
            <w:r w:rsidRPr="005D60DB">
              <w:rPr>
                <w:rFonts w:ascii="Times New Roman" w:hAnsi="Times New Roman"/>
                <w:snapToGrid w:val="0"/>
                <w:sz w:val="20"/>
                <w:szCs w:val="20"/>
              </w:rPr>
              <w:t>8.56E-05</w:t>
            </w:r>
          </w:p>
        </w:tc>
      </w:tr>
    </w:tbl>
    <w:p w:rsidR="001A6613" w:rsidRDefault="001A6613" w:rsidP="001A6613">
      <w:pPr>
        <w:spacing w:after="0" w:line="240" w:lineRule="auto"/>
        <w:jc w:val="both"/>
        <w:rPr>
          <w:rFonts w:ascii="Times New Roman" w:hAnsi="Times New Roman"/>
          <w:bCs/>
          <w:sz w:val="20"/>
          <w:szCs w:val="20"/>
        </w:rPr>
      </w:pPr>
    </w:p>
    <w:p w:rsidR="001A6613" w:rsidRPr="005D60DB" w:rsidRDefault="001A6613" w:rsidP="001A6613">
      <w:pPr>
        <w:spacing w:after="0" w:line="240" w:lineRule="auto"/>
        <w:jc w:val="both"/>
        <w:rPr>
          <w:rFonts w:ascii="Times New Roman" w:hAnsi="Times New Roman"/>
          <w:bCs/>
          <w:sz w:val="20"/>
          <w:szCs w:val="20"/>
        </w:rPr>
      </w:pPr>
    </w:p>
    <w:p w:rsidR="001A6613" w:rsidRDefault="001A6613" w:rsidP="001A6613">
      <w:pPr>
        <w:pStyle w:val="Heading1"/>
        <w:spacing w:before="0" w:line="240" w:lineRule="auto"/>
        <w:jc w:val="both"/>
        <w:rPr>
          <w:rFonts w:ascii="Times New Roman" w:hAnsi="Times New Roman"/>
          <w:bCs/>
          <w:smallCaps w:val="0"/>
          <w:sz w:val="20"/>
          <w:szCs w:val="20"/>
          <w:lang w:val="en-US"/>
        </w:rPr>
      </w:pPr>
      <w:r w:rsidRPr="00B06041">
        <w:rPr>
          <w:rFonts w:ascii="Times New Roman" w:hAnsi="Times New Roman"/>
          <w:smallCaps w:val="0"/>
          <w:sz w:val="20"/>
          <w:szCs w:val="20"/>
        </w:rPr>
        <w:t xml:space="preserve">The </w:t>
      </w:r>
      <w:r w:rsidRPr="00B06041">
        <w:rPr>
          <w:rFonts w:ascii="Times New Roman" w:hAnsi="Times New Roman"/>
          <w:smallCaps w:val="0"/>
          <w:sz w:val="20"/>
          <w:szCs w:val="20"/>
          <w:lang w:val="el-GR"/>
        </w:rPr>
        <w:t>Φ</w:t>
      </w:r>
      <w:r w:rsidRPr="00B06041">
        <w:rPr>
          <w:rFonts w:ascii="Times New Roman" w:hAnsi="Times New Roman"/>
          <w:smallCaps w:val="0"/>
          <w:sz w:val="20"/>
          <w:szCs w:val="20"/>
        </w:rPr>
        <w:t>cs values for PVC films in the presence of additive are less than that of additive free PVC (blank), which increase in the order</w:t>
      </w:r>
      <w:r w:rsidRPr="00B06041">
        <w:rPr>
          <w:rFonts w:ascii="Times New Roman" w:hAnsi="Times New Roman"/>
          <w:bCs/>
          <w:smallCaps w:val="0"/>
          <w:sz w:val="20"/>
          <w:szCs w:val="20"/>
        </w:rPr>
        <w:t xml:space="preserve"> C1, C2, C3 and PVC.</w:t>
      </w:r>
    </w:p>
    <w:p w:rsidR="001A6613" w:rsidRPr="00B06041" w:rsidRDefault="001A6613" w:rsidP="001A6613">
      <w:pPr>
        <w:spacing w:after="0" w:line="240" w:lineRule="auto"/>
        <w:jc w:val="both"/>
        <w:rPr>
          <w:rFonts w:ascii="Times New Roman" w:hAnsi="Times New Roman"/>
          <w:sz w:val="20"/>
          <w:szCs w:val="20"/>
          <w:lang w:eastAsia="x-none"/>
        </w:rPr>
      </w:pPr>
    </w:p>
    <w:p w:rsidR="001A6613" w:rsidRPr="005D60DB" w:rsidRDefault="001A6613" w:rsidP="001A6613">
      <w:pPr>
        <w:spacing w:after="0" w:line="240" w:lineRule="auto"/>
        <w:jc w:val="both"/>
        <w:rPr>
          <w:rFonts w:ascii="Times New Roman" w:hAnsi="Times New Roman"/>
          <w:sz w:val="20"/>
          <w:szCs w:val="20"/>
        </w:rPr>
      </w:pPr>
      <w:r w:rsidRPr="005D60DB">
        <w:rPr>
          <w:rFonts w:ascii="Times New Roman" w:hAnsi="Times New Roman"/>
          <w:sz w:val="20"/>
          <w:szCs w:val="20"/>
        </w:rPr>
        <w:t>It is well established that the quantum yield (</w:t>
      </w:r>
      <w:r w:rsidRPr="005D60DB">
        <w:rPr>
          <w:rFonts w:ascii="Times New Roman" w:hAnsi="Times New Roman"/>
          <w:sz w:val="20"/>
          <w:szCs w:val="20"/>
          <w:lang w:val="el-GR"/>
        </w:rPr>
        <w:t>Φ</w:t>
      </w:r>
      <w:r w:rsidRPr="005D60DB">
        <w:rPr>
          <w:rFonts w:ascii="Times New Roman" w:hAnsi="Times New Roman"/>
          <w:sz w:val="20"/>
          <w:szCs w:val="20"/>
          <w:vertAlign w:val="subscript"/>
        </w:rPr>
        <w:t>cs.</w:t>
      </w:r>
      <w:r w:rsidRPr="005D60DB">
        <w:rPr>
          <w:rFonts w:ascii="Times New Roman" w:hAnsi="Times New Roman"/>
          <w:sz w:val="20"/>
          <w:szCs w:val="20"/>
        </w:rPr>
        <w:t xml:space="preserve">) increases with increasing temperature [15, 17, 18] around the glass transition temperature, (Tg) of the amorphous polymer, and around the melting temperature of crystalline </w:t>
      </w:r>
      <w:r w:rsidRPr="005D60DB">
        <w:rPr>
          <w:rFonts w:ascii="Times New Roman" w:hAnsi="Times New Roman"/>
          <w:sz w:val="20"/>
          <w:szCs w:val="20"/>
        </w:rPr>
        <w:lastRenderedPageBreak/>
        <w:t xml:space="preserve">polymers. In the study presented in this work, the photolysis of PVC film is carried out at a temperature 35 – 45 </w:t>
      </w:r>
      <w:r w:rsidRPr="005D60DB">
        <w:rPr>
          <w:rFonts w:ascii="Times New Roman" w:hAnsi="Times New Roman"/>
          <w:sz w:val="20"/>
          <w:szCs w:val="20"/>
        </w:rPr>
        <w:sym w:font="Symbol" w:char="F0B0"/>
      </w:r>
      <w:r w:rsidRPr="005D60DB">
        <w:rPr>
          <w:rFonts w:ascii="Times New Roman" w:hAnsi="Times New Roman"/>
          <w:sz w:val="20"/>
          <w:szCs w:val="20"/>
        </w:rPr>
        <w:t xml:space="preserve">C well below the glass transition temperature (Tg of PVC = 80 </w:t>
      </w:r>
      <w:r w:rsidRPr="005D60DB">
        <w:rPr>
          <w:rFonts w:ascii="Times New Roman" w:hAnsi="Times New Roman"/>
          <w:sz w:val="20"/>
          <w:szCs w:val="20"/>
        </w:rPr>
        <w:sym w:font="Symbol" w:char="F0B0"/>
      </w:r>
      <w:r w:rsidRPr="005D60DB">
        <w:rPr>
          <w:rFonts w:ascii="Times New Roman" w:hAnsi="Times New Roman"/>
          <w:sz w:val="20"/>
          <w:szCs w:val="20"/>
        </w:rPr>
        <w:t xml:space="preserve">C). Therefore, the </w:t>
      </w:r>
      <w:r w:rsidRPr="005D60DB">
        <w:rPr>
          <w:rFonts w:ascii="Times New Roman" w:hAnsi="Times New Roman"/>
          <w:sz w:val="20"/>
          <w:szCs w:val="20"/>
          <w:lang w:val="el-GR"/>
        </w:rPr>
        <w:t>Φ</w:t>
      </w:r>
      <w:r w:rsidRPr="005D60DB">
        <w:rPr>
          <w:rFonts w:ascii="Times New Roman" w:hAnsi="Times New Roman"/>
          <w:sz w:val="20"/>
          <w:szCs w:val="20"/>
          <w:vertAlign w:val="subscript"/>
        </w:rPr>
        <w:t>cs</w:t>
      </w:r>
      <w:r w:rsidRPr="005D60DB">
        <w:rPr>
          <w:rFonts w:ascii="Times New Roman" w:hAnsi="Times New Roman"/>
          <w:sz w:val="20"/>
          <w:szCs w:val="20"/>
        </w:rPr>
        <w:t xml:space="preserve"> dependency on temperature is not expected to be observed.</w:t>
      </w:r>
    </w:p>
    <w:p w:rsidR="001A6613" w:rsidRPr="00802DCC" w:rsidRDefault="001A6613" w:rsidP="001A6613">
      <w:pPr>
        <w:spacing w:after="0" w:line="240" w:lineRule="auto"/>
        <w:jc w:val="center"/>
        <w:rPr>
          <w:rFonts w:ascii="Times New Roman" w:hAnsi="Times New Roman"/>
          <w:noProof/>
          <w:sz w:val="20"/>
          <w:szCs w:val="20"/>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1A6613" w:rsidRPr="005D60DB" w:rsidRDefault="001A6613" w:rsidP="001A6613">
      <w:pPr>
        <w:spacing w:after="0" w:line="240" w:lineRule="auto"/>
        <w:jc w:val="both"/>
        <w:rPr>
          <w:rFonts w:ascii="Times New Roman" w:hAnsi="Times New Roman"/>
          <w:noProof/>
          <w:sz w:val="20"/>
          <w:szCs w:val="20"/>
          <w:lang w:bidi="ar-SA"/>
        </w:rPr>
      </w:pPr>
      <w:r w:rsidRPr="005D60DB">
        <w:rPr>
          <w:rFonts w:ascii="Times New Roman" w:hAnsi="Times New Roman"/>
          <w:sz w:val="20"/>
          <w:szCs w:val="20"/>
        </w:rPr>
        <w:t>In the work described in this paper, the photostabilization of poly(vinyl chloride) films using epoxidized oleic acid</w:t>
      </w:r>
      <w:r w:rsidRPr="005D60DB">
        <w:rPr>
          <w:rFonts w:ascii="Times New Roman" w:hAnsi="Times New Roman"/>
          <w:sz w:val="20"/>
          <w:szCs w:val="20"/>
          <w:lang w:eastAsia="en-GB"/>
        </w:rPr>
        <w:t xml:space="preserve"> </w:t>
      </w:r>
      <w:r w:rsidRPr="005D60DB">
        <w:rPr>
          <w:rFonts w:ascii="Times New Roman" w:hAnsi="Times New Roman"/>
          <w:sz w:val="20"/>
          <w:szCs w:val="20"/>
        </w:rPr>
        <w:t>as additive were studied. These additives behave successfully as photostabilizer for PVC films. The additives take the following order in photostabilization activity, according to their decrease in carbonyl, pollen and hydroxyl indices for PVC films</w:t>
      </w:r>
      <w:r w:rsidRPr="005D60DB">
        <w:rPr>
          <w:rFonts w:ascii="Times New Roman" w:hAnsi="Times New Roman"/>
          <w:sz w:val="20"/>
          <w:szCs w:val="20"/>
          <w:lang w:val="fr-FR"/>
        </w:rPr>
        <w:t xml:space="preserve"> (A1 &gt; A2 &gt; A3). </w:t>
      </w:r>
      <w:r w:rsidRPr="005D60DB">
        <w:rPr>
          <w:rFonts w:ascii="Times New Roman" w:hAnsi="Times New Roman"/>
          <w:sz w:val="20"/>
          <w:szCs w:val="20"/>
        </w:rPr>
        <w:t>The epoxidized oleic acid</w:t>
      </w:r>
      <w:r w:rsidRPr="005D60DB">
        <w:rPr>
          <w:rFonts w:ascii="Times New Roman" w:hAnsi="Times New Roman"/>
          <w:sz w:val="20"/>
          <w:szCs w:val="20"/>
          <w:lang w:eastAsia="en-GB"/>
        </w:rPr>
        <w:t xml:space="preserve"> </w:t>
      </w:r>
      <w:r w:rsidRPr="005D60DB">
        <w:rPr>
          <w:rFonts w:ascii="Times New Roman" w:hAnsi="Times New Roman"/>
          <w:sz w:val="20"/>
          <w:szCs w:val="20"/>
        </w:rPr>
        <w:t xml:space="preserve">as additive were found to be the more efficient in photostabilization process according to the photostability and mechanisms mentioned above. These mechanisms support the idea of using tin complexes as a commercial stabilizer for PVC.   </w:t>
      </w:r>
    </w:p>
    <w:p w:rsidR="001A6613" w:rsidRDefault="001A6613" w:rsidP="001A6613">
      <w:pPr>
        <w:spacing w:after="0" w:line="240" w:lineRule="auto"/>
        <w:jc w:val="center"/>
        <w:rPr>
          <w:rFonts w:ascii="Times New Roman" w:hAnsi="Times New Roman"/>
          <w:b/>
          <w:noProof/>
          <w:sz w:val="20"/>
          <w:szCs w:val="20"/>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1A6613" w:rsidRPr="005D60DB" w:rsidRDefault="001A6613" w:rsidP="001A6613">
      <w:pPr>
        <w:autoSpaceDE w:val="0"/>
        <w:autoSpaceDN w:val="0"/>
        <w:adjustRightInd w:val="0"/>
        <w:spacing w:after="0" w:line="240" w:lineRule="auto"/>
        <w:jc w:val="both"/>
        <w:rPr>
          <w:rFonts w:ascii="Times New Roman" w:eastAsia="Calibri" w:hAnsi="Times New Roman"/>
          <w:sz w:val="20"/>
          <w:szCs w:val="20"/>
          <w:lang w:bidi="ar-IQ"/>
        </w:rPr>
      </w:pPr>
      <w:r w:rsidRPr="005D60DB">
        <w:rPr>
          <w:rFonts w:ascii="Times New Roman" w:hAnsi="Times New Roman"/>
          <w:sz w:val="20"/>
          <w:szCs w:val="20"/>
          <w:lang w:bidi="ar-IQ"/>
        </w:rPr>
        <w:t>The authors thank Al-Nahrain University and Universiti Kebangsaan Malaysia for the funding (Codes AP-2011 17, DPP-2013-054, UKM-MI-OUP- 2011, AP-2012-017 and DLP 2013-002).</w:t>
      </w:r>
    </w:p>
    <w:p w:rsidR="001A6613" w:rsidRPr="00802DCC" w:rsidRDefault="001A6613" w:rsidP="001A6613">
      <w:pPr>
        <w:spacing w:after="0" w:line="240" w:lineRule="auto"/>
        <w:jc w:val="center"/>
        <w:rPr>
          <w:rFonts w:ascii="Times New Roman" w:hAnsi="Times New Roman"/>
          <w:noProof/>
          <w:sz w:val="20"/>
          <w:szCs w:val="20"/>
          <w:lang w:bidi="ar-SA"/>
        </w:rPr>
      </w:pPr>
    </w:p>
    <w:p w:rsidR="001A6613" w:rsidRPr="00802DCC" w:rsidRDefault="001A6613" w:rsidP="001A661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and Haddad, R. (2013). Photodegradation and photostabilization of polymers, especially polystyrene: review, Springer plus 2: 1-32.</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Moulay, S., (2010). Chemical modification of poly(vinyl chloride)-Still on the run.  Progress in Polymer Science. 35: 303-331.</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Braun, D.  (2004). Poly(vinyl chloride) on the way from the 19th century to the 21st century. J. Polym. Sci. A Polym. Chem. 42: 578–586.</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Yousif, E.,  Salimon, J. and Salih, N. (2012). </w:t>
      </w:r>
      <w:hyperlink r:id="rId41" w:history="1">
        <w:r w:rsidRPr="00B06041">
          <w:rPr>
            <w:rFonts w:ascii="Times New Roman" w:hAnsi="Times New Roman"/>
            <w:sz w:val="20"/>
            <w:szCs w:val="20"/>
          </w:rPr>
          <w:t>Improvement of the photostabilization of PMMA films in the presence 2N-salicylidene-5-(substituted)-1,3,4-thiadiazole</w:t>
        </w:r>
      </w:hyperlink>
      <w:r w:rsidRPr="00B06041">
        <w:rPr>
          <w:rFonts w:ascii="Times New Roman" w:hAnsi="Times New Roman"/>
          <w:sz w:val="20"/>
          <w:szCs w:val="20"/>
        </w:rPr>
        <w:t>, J. King Saud University (Science). 24: 11-17.</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Gardette, J. Gaumet, S. and Philippart, J. (1993). Influence of the experimental conditions on the photooxidation of poly(vinyl chloride). </w:t>
      </w:r>
      <w:hyperlink r:id="rId42" w:history="1">
        <w:r w:rsidRPr="00B06041">
          <w:rPr>
            <w:rFonts w:ascii="Times New Roman" w:hAnsi="Times New Roman"/>
            <w:sz w:val="20"/>
            <w:szCs w:val="20"/>
          </w:rPr>
          <w:t>Journal of Applied Polymer Science</w:t>
        </w:r>
      </w:hyperlink>
      <w:r w:rsidRPr="00B06041">
        <w:rPr>
          <w:rFonts w:ascii="Times New Roman" w:hAnsi="Times New Roman"/>
          <w:sz w:val="20"/>
          <w:szCs w:val="20"/>
        </w:rPr>
        <w:t>. 48(11): 1885-1895.</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Harper, D., McKellar, N. and Turner, P. (1974). Photostabilizing effect of Ni(II) chelates in polymers II. Effect of diamagnetic chelates on polypropylene phosphorescence. </w:t>
      </w:r>
      <w:hyperlink r:id="rId43" w:history="1">
        <w:r w:rsidRPr="00B06041">
          <w:rPr>
            <w:rFonts w:ascii="Times New Roman" w:hAnsi="Times New Roman"/>
            <w:sz w:val="20"/>
            <w:szCs w:val="20"/>
          </w:rPr>
          <w:t>Journal of Applied Polymer Science</w:t>
        </w:r>
      </w:hyperlink>
      <w:r w:rsidRPr="00B06041">
        <w:rPr>
          <w:rFonts w:ascii="Times New Roman" w:hAnsi="Times New Roman"/>
          <w:sz w:val="20"/>
          <w:szCs w:val="20"/>
        </w:rPr>
        <w:t xml:space="preserve">. 311 (1974) 2802-2805. </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Salimon, J., Salih, N. and Yousif, E. (2011). Chemically modified biolubricant basestocks from epoxidized oleic acid: Improved low temperature properties and oxidative stability. Journal of Saudi Chemical Society 15: 195-201.</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(2013). Triorganotin(IV) complexes photo-stabilizers for rigid PVC against photodegradationJournal of Taibah University for Science, 7: 79-87.</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Salimon, J.,  Salih, N. 2014. Mechanism of photostabilization of poly(methy methacrylate) films by 2-thioacetic acid benzothiazol complexes, Arabian Journal of Chemistry, 7: 306-311.</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Mark, J. 2007. </w:t>
      </w:r>
      <w:hyperlink r:id="rId44" w:history="1">
        <w:r w:rsidRPr="00B06041">
          <w:rPr>
            <w:rStyle w:val="Hyperlink"/>
            <w:rFonts w:ascii="Times New Roman" w:hAnsi="Times New Roman"/>
            <w:color w:val="auto"/>
            <w:sz w:val="20"/>
            <w:szCs w:val="20"/>
          </w:rPr>
          <w:t>Physical properties of polymers handbook</w:t>
        </w:r>
      </w:hyperlink>
      <w:r w:rsidRPr="00B06041">
        <w:rPr>
          <w:rFonts w:ascii="Times New Roman" w:hAnsi="Times New Roman"/>
          <w:sz w:val="20"/>
          <w:szCs w:val="20"/>
        </w:rPr>
        <w:t>. Springer, New York.</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Salih, N., Salimon, J. (2011). Improvement of the " Improvement of the Photostabilization of PVC Films in the Presence of 2N-Salicylidene-5-(Substituted)-1,3,4-Thiadiazole. Journal of Applied Polymer Science. 120: 2207–2214.</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Andrady, A., Hamid, S., Hu, X. and Torikai, A. (1998). Effects of increased solar ultraviolet radiation on materials. Journal of Photochemistry and photobiology B-Biology. 46: 96-103.</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Rabek, J. &amp; Ranby, B. (1975). Photodegradation, photooxidation and photostabilization of Polymers, John Wiley, New York.</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Shyichuk, A., White, J. (2000). Analysis of chain-scission and crosslinking rates in the photo-oxidation of polystyrene. Journal of Applied Polymer Science, </w:t>
      </w:r>
      <w:hyperlink r:id="rId45" w:history="1">
        <w:r w:rsidRPr="00B06041">
          <w:rPr>
            <w:rFonts w:ascii="Times New Roman" w:hAnsi="Times New Roman"/>
            <w:sz w:val="20"/>
            <w:szCs w:val="20"/>
          </w:rPr>
          <w:t xml:space="preserve"> 77(13</w:t>
        </w:r>
      </w:hyperlink>
      <w:r w:rsidRPr="00B06041">
        <w:rPr>
          <w:rFonts w:ascii="Times New Roman" w:hAnsi="Times New Roman"/>
          <w:sz w:val="20"/>
          <w:szCs w:val="20"/>
        </w:rPr>
        <w:t>): 3015-3023.</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Yousif, E., Hameed, A., Rasheed, R., Mansoor, H., Farina, Y., Graisa, A., Salih, N., Salimon, J. (2010). Synthesis and Photostability Study of Some Modified Poly(vinyl chloride) Containing Pendant Benzothiazole and Benzimidozole Ring. International Journal of Chemistry, 2(1): 65-80.</w:t>
      </w:r>
    </w:p>
    <w:p w:rsidR="001A6613" w:rsidRPr="00B06041" w:rsidRDefault="001A6613" w:rsidP="001A6613">
      <w:pPr>
        <w:numPr>
          <w:ilvl w:val="0"/>
          <w:numId w:val="2"/>
        </w:numPr>
        <w:autoSpaceDE w:val="0"/>
        <w:autoSpaceDN w:val="0"/>
        <w:adjustRightInd w:val="0"/>
        <w:spacing w:after="0" w:line="240" w:lineRule="auto"/>
        <w:ind w:left="360"/>
        <w:jc w:val="both"/>
        <w:rPr>
          <w:rFonts w:ascii="Times New Roman" w:hAnsi="Times New Roman"/>
          <w:sz w:val="20"/>
          <w:szCs w:val="20"/>
        </w:rPr>
      </w:pPr>
      <w:r w:rsidRPr="00B06041">
        <w:rPr>
          <w:rFonts w:ascii="Times New Roman" w:hAnsi="Times New Roman"/>
          <w:sz w:val="20"/>
          <w:szCs w:val="20"/>
        </w:rPr>
        <w:t xml:space="preserve">Yousif, E., Aliwi, S., Ameer, A. (2009). Improved photostability of PVC films in the presence of 2-thioacetic acid -5-phenyl-1,3,4-oxadiazole complexes. Turkish J.Chem. 33: 399-410. </w:t>
      </w:r>
    </w:p>
    <w:p w:rsidR="001A6613" w:rsidRPr="00B06041" w:rsidRDefault="001A6613" w:rsidP="001A6613">
      <w:pPr>
        <w:numPr>
          <w:ilvl w:val="0"/>
          <w:numId w:val="2"/>
        </w:numPr>
        <w:spacing w:after="0" w:line="240" w:lineRule="auto"/>
        <w:ind w:left="360"/>
        <w:jc w:val="both"/>
        <w:rPr>
          <w:rFonts w:ascii="Times New Roman" w:hAnsi="Times New Roman"/>
          <w:sz w:val="20"/>
          <w:szCs w:val="20"/>
        </w:rPr>
      </w:pPr>
      <w:r w:rsidRPr="00B06041">
        <w:rPr>
          <w:rFonts w:ascii="Times New Roman" w:hAnsi="Times New Roman"/>
          <w:sz w:val="20"/>
          <w:szCs w:val="20"/>
          <w:lang w:val="ms-MY" w:eastAsia="ms-MY"/>
        </w:rPr>
        <w:lastRenderedPageBreak/>
        <w:t>Harun, N. S., Talip, N. N. M., Hong, L. K., Jamil, M. S. M., &amp; Yusop, R. M. (2013). Phase Behaviour of Fatty Alcohol Sulphate and Fatty Alcohol Ether Sulphate from Palm Based. Malaysian Journal of Analytical Sciences, 17(1), 139-145..</w:t>
      </w:r>
    </w:p>
    <w:p w:rsidR="00E66197" w:rsidRPr="001A6613" w:rsidRDefault="001A6613" w:rsidP="001A6613">
      <w:pPr>
        <w:numPr>
          <w:ilvl w:val="0"/>
          <w:numId w:val="2"/>
        </w:numPr>
        <w:spacing w:after="0" w:line="240" w:lineRule="auto"/>
        <w:ind w:left="360"/>
        <w:jc w:val="both"/>
        <w:rPr>
          <w:rFonts w:ascii="Times New Roman" w:hAnsi="Times New Roman"/>
          <w:noProof/>
          <w:lang w:bidi="ar-SA"/>
        </w:rPr>
      </w:pPr>
      <w:r w:rsidRPr="00B06041">
        <w:rPr>
          <w:rFonts w:ascii="Times New Roman" w:hAnsi="Times New Roman"/>
          <w:sz w:val="20"/>
          <w:szCs w:val="20"/>
        </w:rPr>
        <w:t>Hong, L. K., Harun, N. S., Jamil, M. S. M., &amp; Yusop, R. M. (2013). Phase Behavior and Rheology of Fatty Alcohol Sulphate, Fatty Alcohol Ether Sulphate from Palm based and Mixtures with other Surfactants. Malaysian Journal of Analytical Sciences, 17(1), 101-108.</w:t>
      </w:r>
      <w:r w:rsidRPr="005D60DB">
        <w:rPr>
          <w:rFonts w:ascii="Times New Roman" w:hAnsi="Times New Roman"/>
          <w:noProof/>
          <w:lang w:bidi="ar-SA"/>
        </w:rPr>
        <w:t xml:space="preserve">  </w:t>
      </w:r>
    </w:p>
    <w:sectPr w:rsidR="00E66197" w:rsidRPr="001A6613" w:rsidSect="001A6613">
      <w:headerReference w:type="even" r:id="rId46"/>
      <w:headerReference w:type="default" r:id="rId47"/>
      <w:footerReference w:type="even" r:id="rId48"/>
      <w:footerReference w:type="default" r:id="rId49"/>
      <w:pgSz w:w="12240" w:h="15840" w:code="1"/>
      <w:pgMar w:top="1800" w:right="1469" w:bottom="1699" w:left="1440" w:header="706" w:footer="706" w:gutter="0"/>
      <w:pgNumType w:start="2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A6613">
      <w:rPr>
        <w:rFonts w:ascii="Times New Roman" w:hAnsi="Times New Roman"/>
        <w:noProof/>
      </w:rPr>
      <w:t>214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A6613">
      <w:rPr>
        <w:rFonts w:ascii="Times New Roman" w:hAnsi="Times New Roman"/>
        <w:noProof/>
      </w:rPr>
      <w:t>213</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13" w:rsidRPr="001A6613" w:rsidRDefault="001A6613" w:rsidP="001A6613">
    <w:pPr>
      <w:spacing w:after="0" w:line="240" w:lineRule="auto"/>
      <w:rPr>
        <w:rFonts w:ascii="Times New Roman" w:hAnsi="Times New Roman"/>
        <w:sz w:val="20"/>
        <w:szCs w:val="20"/>
        <w:lang w:eastAsia="en-GB"/>
      </w:rPr>
    </w:pPr>
    <w:r>
      <w:rPr>
        <w:rFonts w:ascii="Times New Roman" w:hAnsi="Times New Roman"/>
        <w:sz w:val="20"/>
        <w:szCs w:val="20"/>
      </w:rPr>
      <w:t>Emad Yousif et al</w:t>
    </w:r>
    <w:r w:rsidR="00A14DB9" w:rsidRPr="001A6613">
      <w:rPr>
        <w:rFonts w:ascii="Times New Roman" w:hAnsi="Times New Roman"/>
        <w:sz w:val="20"/>
        <w:szCs w:val="20"/>
      </w:rPr>
      <w:t xml:space="preserve">:  </w:t>
    </w:r>
    <w:r w:rsidRPr="001A6613">
      <w:rPr>
        <w:rFonts w:ascii="Times New Roman" w:hAnsi="Times New Roman"/>
        <w:sz w:val="20"/>
        <w:szCs w:val="20"/>
        <w:lang w:eastAsia="en-GB"/>
      </w:rPr>
      <w:t>PHOTOSTABILIZING EFFICIENCY OF PVC BASED ON EPOXIDIZED OLEIC ACID</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A6613"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531BCF">
      <w:rPr>
        <w:rFonts w:ascii="Times New Roman" w:hAnsi="Times New Roman"/>
        <w:i/>
        <w:lang w:val="en-US"/>
      </w:rPr>
      <w:t>1</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1A6613">
      <w:rPr>
        <w:rFonts w:ascii="Times New Roman" w:hAnsi="Times New Roman"/>
        <w:i/>
        <w:lang w:val="en-US"/>
      </w:rPr>
      <w:t>213 - 221</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8DD0F58"/>
    <w:multiLevelType w:val="hybridMultilevel"/>
    <w:tmpl w:val="12A47B80"/>
    <w:lvl w:ilvl="0" w:tplc="3F7E32A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A6613"/>
    <w:rsid w:val="001B35D1"/>
    <w:rsid w:val="001D035A"/>
    <w:rsid w:val="001E6B6A"/>
    <w:rsid w:val="00295A67"/>
    <w:rsid w:val="002B188F"/>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66197"/>
    <w:rsid w:val="00F24A99"/>
    <w:rsid w:val="00F31093"/>
    <w:rsid w:val="00F50BDF"/>
    <w:rsid w:val="00F92C14"/>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1A6613"/>
  </w:style>
  <w:style w:type="paragraph" w:customStyle="1" w:styleId="Default">
    <w:name w:val="Default"/>
    <w:rsid w:val="001A6613"/>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rsid w:val="001A6613"/>
    <w:pPr>
      <w:spacing w:after="120" w:line="240" w:lineRule="auto"/>
      <w:ind w:left="283"/>
    </w:pPr>
    <w:rPr>
      <w:rFonts w:ascii="Times New Roman" w:hAnsi="Times New Roman" w:cs="Traditional Arabic"/>
      <w:sz w:val="24"/>
      <w:szCs w:val="28"/>
      <w:lang w:bidi="ar-SA"/>
    </w:rPr>
  </w:style>
  <w:style w:type="character" w:customStyle="1" w:styleId="BodyTextIndentChar">
    <w:name w:val="Body Text Indent Char"/>
    <w:basedOn w:val="DefaultParagraphFont"/>
    <w:link w:val="BodyTextIndent"/>
    <w:rsid w:val="001A6613"/>
    <w:rPr>
      <w:rFonts w:ascii="Times New Roman" w:eastAsia="Times New Roman" w:hAnsi="Times New Roman" w:cs="Traditional Arabic"/>
      <w:sz w:val="24"/>
      <w:szCs w:val="28"/>
    </w:rPr>
  </w:style>
  <w:style w:type="paragraph" w:styleId="BodyTextIndent2">
    <w:name w:val="Body Text Indent 2"/>
    <w:basedOn w:val="Normal"/>
    <w:link w:val="BodyTextIndent2Char"/>
    <w:rsid w:val="001A6613"/>
    <w:pPr>
      <w:spacing w:after="120" w:line="480" w:lineRule="auto"/>
      <w:ind w:left="283"/>
    </w:pPr>
    <w:rPr>
      <w:rFonts w:ascii="Times New Roman" w:hAnsi="Times New Roman" w:cs="Traditional Arabic"/>
      <w:sz w:val="24"/>
      <w:szCs w:val="28"/>
      <w:lang w:bidi="ar-SA"/>
    </w:rPr>
  </w:style>
  <w:style w:type="character" w:customStyle="1" w:styleId="BodyTextIndent2Char">
    <w:name w:val="Body Text Indent 2 Char"/>
    <w:basedOn w:val="DefaultParagraphFont"/>
    <w:link w:val="BodyTextIndent2"/>
    <w:rsid w:val="001A6613"/>
    <w:rPr>
      <w:rFonts w:ascii="Times New Roman" w:eastAsia="Times New Roman" w:hAnsi="Times New Roman" w:cs="Traditional Arabic"/>
      <w:sz w:val="24"/>
      <w:szCs w:val="28"/>
    </w:rPr>
  </w:style>
  <w:style w:type="paragraph" w:styleId="BodyText">
    <w:name w:val="Body Text"/>
    <w:basedOn w:val="Normal"/>
    <w:link w:val="BodyTextChar"/>
    <w:uiPriority w:val="99"/>
    <w:unhideWhenUsed/>
    <w:rsid w:val="001A6613"/>
    <w:pPr>
      <w:spacing w:after="120"/>
    </w:pPr>
  </w:style>
  <w:style w:type="character" w:customStyle="1" w:styleId="BodyTextChar">
    <w:name w:val="Body Text Char"/>
    <w:basedOn w:val="DefaultParagraphFont"/>
    <w:link w:val="BodyText"/>
    <w:uiPriority w:val="99"/>
    <w:rsid w:val="001A6613"/>
    <w:rPr>
      <w:rFonts w:eastAsia="Times New Roman"/>
      <w:sz w:val="22"/>
      <w:szCs w:val="22"/>
      <w:lang w:bidi="en-US"/>
    </w:rPr>
  </w:style>
  <w:style w:type="character" w:styleId="Hyperlink">
    <w:name w:val="Hyperlink"/>
    <w:uiPriority w:val="99"/>
    <w:rsid w:val="001A66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1A6613"/>
  </w:style>
  <w:style w:type="paragraph" w:customStyle="1" w:styleId="Default">
    <w:name w:val="Default"/>
    <w:rsid w:val="001A6613"/>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rsid w:val="001A6613"/>
    <w:pPr>
      <w:spacing w:after="120" w:line="240" w:lineRule="auto"/>
      <w:ind w:left="283"/>
    </w:pPr>
    <w:rPr>
      <w:rFonts w:ascii="Times New Roman" w:hAnsi="Times New Roman" w:cs="Traditional Arabic"/>
      <w:sz w:val="24"/>
      <w:szCs w:val="28"/>
      <w:lang w:bidi="ar-SA"/>
    </w:rPr>
  </w:style>
  <w:style w:type="character" w:customStyle="1" w:styleId="BodyTextIndentChar">
    <w:name w:val="Body Text Indent Char"/>
    <w:basedOn w:val="DefaultParagraphFont"/>
    <w:link w:val="BodyTextIndent"/>
    <w:rsid w:val="001A6613"/>
    <w:rPr>
      <w:rFonts w:ascii="Times New Roman" w:eastAsia="Times New Roman" w:hAnsi="Times New Roman" w:cs="Traditional Arabic"/>
      <w:sz w:val="24"/>
      <w:szCs w:val="28"/>
    </w:rPr>
  </w:style>
  <w:style w:type="paragraph" w:styleId="BodyTextIndent2">
    <w:name w:val="Body Text Indent 2"/>
    <w:basedOn w:val="Normal"/>
    <w:link w:val="BodyTextIndent2Char"/>
    <w:rsid w:val="001A6613"/>
    <w:pPr>
      <w:spacing w:after="120" w:line="480" w:lineRule="auto"/>
      <w:ind w:left="283"/>
    </w:pPr>
    <w:rPr>
      <w:rFonts w:ascii="Times New Roman" w:hAnsi="Times New Roman" w:cs="Traditional Arabic"/>
      <w:sz w:val="24"/>
      <w:szCs w:val="28"/>
      <w:lang w:bidi="ar-SA"/>
    </w:rPr>
  </w:style>
  <w:style w:type="character" w:customStyle="1" w:styleId="BodyTextIndent2Char">
    <w:name w:val="Body Text Indent 2 Char"/>
    <w:basedOn w:val="DefaultParagraphFont"/>
    <w:link w:val="BodyTextIndent2"/>
    <w:rsid w:val="001A6613"/>
    <w:rPr>
      <w:rFonts w:ascii="Times New Roman" w:eastAsia="Times New Roman" w:hAnsi="Times New Roman" w:cs="Traditional Arabic"/>
      <w:sz w:val="24"/>
      <w:szCs w:val="28"/>
    </w:rPr>
  </w:style>
  <w:style w:type="paragraph" w:styleId="BodyText">
    <w:name w:val="Body Text"/>
    <w:basedOn w:val="Normal"/>
    <w:link w:val="BodyTextChar"/>
    <w:uiPriority w:val="99"/>
    <w:unhideWhenUsed/>
    <w:rsid w:val="001A6613"/>
    <w:pPr>
      <w:spacing w:after="120"/>
    </w:pPr>
  </w:style>
  <w:style w:type="character" w:customStyle="1" w:styleId="BodyTextChar">
    <w:name w:val="Body Text Char"/>
    <w:basedOn w:val="DefaultParagraphFont"/>
    <w:link w:val="BodyText"/>
    <w:uiPriority w:val="99"/>
    <w:rsid w:val="001A6613"/>
    <w:rPr>
      <w:rFonts w:eastAsia="Times New Roman"/>
      <w:sz w:val="22"/>
      <w:szCs w:val="22"/>
      <w:lang w:bidi="en-US"/>
    </w:rPr>
  </w:style>
  <w:style w:type="character" w:styleId="Hyperlink">
    <w:name w:val="Hyperlink"/>
    <w:uiPriority w:val="99"/>
    <w:rsid w:val="001A6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hyperlink" Target="http://www3.interscience.wiley.com/journal/30035/home"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oleObject" Target="embeddings/oleObject11.bin"/><Relationship Id="rId38" Type="http://schemas.openxmlformats.org/officeDocument/2006/relationships/image" Target="media/image15.pn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png"/><Relationship Id="rId41" Type="http://schemas.openxmlformats.org/officeDocument/2006/relationships/hyperlink" Target="http://www.sciencedirect.com/science/article/pii/S1018364710001400?_alid=1762665171&amp;_rdoc=2&amp;_fmt=high&amp;_origin=search&amp;_docanchor=&amp;_ct=14&amp;_zone=rslt_list_item&amp;md5=752d5cd5e6531a6116f7b5b3f67542d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oleObject" Target="embeddings/oleObject14.bin"/><Relationship Id="rId45" Type="http://schemas.openxmlformats.org/officeDocument/2006/relationships/hyperlink" Target="http://www3.interscience.wiley.com/journal/72512186/issue"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chart" Target="charts/chart2.xml"/><Relationship Id="rId44" Type="http://schemas.openxmlformats.org/officeDocument/2006/relationships/hyperlink" Target="http://www.springerlink.com/content/p678g5/?p=4875a50b396647008767f9c5726355bd&amp;pi=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chart" Target="charts/chart1.xml"/><Relationship Id="rId35" Type="http://schemas.openxmlformats.org/officeDocument/2006/relationships/oleObject" Target="embeddings/oleObject12.bin"/><Relationship Id="rId43" Type="http://schemas.openxmlformats.org/officeDocument/2006/relationships/hyperlink" Target="http://www3.interscience.wiley.com/journal/30035/home"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1605;&#1604;&#1601;&#1575;&#1578;&#1610;%20&#1575;&#1604;&#1575;&#1582;&#1610;&#1600;&#1600;&#1600;&#1600;&#1600;&#1585;&#1577;\emad%20figures\E%20-%20Cop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605;&#1604;&#1601;&#1575;&#1578;&#1610;%20&#1575;&#1604;&#1575;&#1582;&#1610;&#1600;&#1600;&#1600;&#1600;&#1600;&#1585;&#1577;\emad%20figures\E%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18893007675709E-2"/>
          <c:y val="2.1189298668717625E-2"/>
          <c:w val="0.79878284208558381"/>
          <c:h val="0.85142911979737534"/>
        </c:manualLayout>
      </c:layout>
      <c:scatterChart>
        <c:scatterStyle val="lineMarker"/>
        <c:varyColors val="1"/>
        <c:ser>
          <c:idx val="0"/>
          <c:order val="0"/>
          <c:tx>
            <c:v>PVC</c:v>
          </c:tx>
          <c:xVal>
            <c:numRef>
              <c:f>Sheet2!$A$1:$A$6</c:f>
              <c:numCache>
                <c:formatCode>General</c:formatCode>
                <c:ptCount val="6"/>
                <c:pt idx="0">
                  <c:v>0</c:v>
                </c:pt>
                <c:pt idx="1">
                  <c:v>50</c:v>
                </c:pt>
                <c:pt idx="2">
                  <c:v>100</c:v>
                </c:pt>
                <c:pt idx="3">
                  <c:v>150</c:v>
                </c:pt>
                <c:pt idx="4">
                  <c:v>200</c:v>
                </c:pt>
                <c:pt idx="5">
                  <c:v>250</c:v>
                </c:pt>
              </c:numCache>
            </c:numRef>
          </c:xVal>
          <c:yVal>
            <c:numRef>
              <c:f>Sheet2!$B$1:$B$6</c:f>
              <c:numCache>
                <c:formatCode>General</c:formatCode>
                <c:ptCount val="6"/>
                <c:pt idx="0">
                  <c:v>6.9000000000000094E-3</c:v>
                </c:pt>
                <c:pt idx="1">
                  <c:v>3.7999999999999999E-2</c:v>
                </c:pt>
                <c:pt idx="2">
                  <c:v>5.5000000000000014E-2</c:v>
                </c:pt>
                <c:pt idx="3">
                  <c:v>7.5000000000000011E-2</c:v>
                </c:pt>
                <c:pt idx="4">
                  <c:v>0.1</c:v>
                </c:pt>
                <c:pt idx="5">
                  <c:v>0.12000000000000002</c:v>
                </c:pt>
              </c:numCache>
            </c:numRef>
          </c:yVal>
          <c:smooth val="1"/>
        </c:ser>
        <c:ser>
          <c:idx val="1"/>
          <c:order val="1"/>
          <c:tx>
            <c:v>PVC+A3</c:v>
          </c:tx>
          <c:xVal>
            <c:numRef>
              <c:f>Sheet2!$A$1:$A$6</c:f>
              <c:numCache>
                <c:formatCode>General</c:formatCode>
                <c:ptCount val="6"/>
                <c:pt idx="0">
                  <c:v>0</c:v>
                </c:pt>
                <c:pt idx="1">
                  <c:v>50</c:v>
                </c:pt>
                <c:pt idx="2">
                  <c:v>100</c:v>
                </c:pt>
                <c:pt idx="3">
                  <c:v>150</c:v>
                </c:pt>
                <c:pt idx="4">
                  <c:v>200</c:v>
                </c:pt>
                <c:pt idx="5">
                  <c:v>250</c:v>
                </c:pt>
              </c:numCache>
            </c:numRef>
          </c:xVal>
          <c:yVal>
            <c:numRef>
              <c:f>Sheet2!$C$1:$C$6</c:f>
              <c:numCache>
                <c:formatCode>General</c:formatCode>
                <c:ptCount val="6"/>
                <c:pt idx="0">
                  <c:v>4.1000000000000003E-3</c:v>
                </c:pt>
                <c:pt idx="1">
                  <c:v>2.5000000000000001E-2</c:v>
                </c:pt>
                <c:pt idx="2">
                  <c:v>3.9000000000000014E-2</c:v>
                </c:pt>
                <c:pt idx="3">
                  <c:v>5.6000000000000001E-2</c:v>
                </c:pt>
                <c:pt idx="4">
                  <c:v>7.9000000000000084E-2</c:v>
                </c:pt>
                <c:pt idx="5">
                  <c:v>9.5000000000000043E-2</c:v>
                </c:pt>
              </c:numCache>
            </c:numRef>
          </c:yVal>
          <c:smooth val="1"/>
        </c:ser>
        <c:ser>
          <c:idx val="2"/>
          <c:order val="2"/>
          <c:tx>
            <c:v>PVC+A2</c:v>
          </c:tx>
          <c:xVal>
            <c:numRef>
              <c:f>Sheet2!$A$1:$A$6</c:f>
              <c:numCache>
                <c:formatCode>General</c:formatCode>
                <c:ptCount val="6"/>
                <c:pt idx="0">
                  <c:v>0</c:v>
                </c:pt>
                <c:pt idx="1">
                  <c:v>50</c:v>
                </c:pt>
                <c:pt idx="2">
                  <c:v>100</c:v>
                </c:pt>
                <c:pt idx="3">
                  <c:v>150</c:v>
                </c:pt>
                <c:pt idx="4">
                  <c:v>200</c:v>
                </c:pt>
                <c:pt idx="5">
                  <c:v>250</c:v>
                </c:pt>
              </c:numCache>
            </c:numRef>
          </c:xVal>
          <c:yVal>
            <c:numRef>
              <c:f>Sheet2!$D$1:$D$6</c:f>
              <c:numCache>
                <c:formatCode>General</c:formatCode>
                <c:ptCount val="6"/>
                <c:pt idx="0">
                  <c:v>4.4000000000000063E-3</c:v>
                </c:pt>
                <c:pt idx="1">
                  <c:v>1.6000000000000021E-2</c:v>
                </c:pt>
                <c:pt idx="2">
                  <c:v>2.7000000000000031E-2</c:v>
                </c:pt>
                <c:pt idx="3">
                  <c:v>4.5999999999999999E-2</c:v>
                </c:pt>
                <c:pt idx="4">
                  <c:v>6.7000000000000004E-2</c:v>
                </c:pt>
                <c:pt idx="5">
                  <c:v>7.9000000000000084E-2</c:v>
                </c:pt>
              </c:numCache>
            </c:numRef>
          </c:yVal>
          <c:smooth val="1"/>
        </c:ser>
        <c:ser>
          <c:idx val="3"/>
          <c:order val="3"/>
          <c:tx>
            <c:v>PVC+A1</c:v>
          </c:tx>
          <c:xVal>
            <c:numRef>
              <c:f>Sheet2!$A$1:$A$6</c:f>
              <c:numCache>
                <c:formatCode>General</c:formatCode>
                <c:ptCount val="6"/>
                <c:pt idx="0">
                  <c:v>0</c:v>
                </c:pt>
                <c:pt idx="1">
                  <c:v>50</c:v>
                </c:pt>
                <c:pt idx="2">
                  <c:v>100</c:v>
                </c:pt>
                <c:pt idx="3">
                  <c:v>150</c:v>
                </c:pt>
                <c:pt idx="4">
                  <c:v>200</c:v>
                </c:pt>
                <c:pt idx="5">
                  <c:v>250</c:v>
                </c:pt>
              </c:numCache>
            </c:numRef>
          </c:xVal>
          <c:yVal>
            <c:numRef>
              <c:f>Sheet2!$E$1:$E$6</c:f>
              <c:numCache>
                <c:formatCode>General</c:formatCode>
                <c:ptCount val="6"/>
                <c:pt idx="0">
                  <c:v>4.0000000000000053E-3</c:v>
                </c:pt>
                <c:pt idx="1">
                  <c:v>1.2E-2</c:v>
                </c:pt>
                <c:pt idx="2">
                  <c:v>1.6000000000000021E-2</c:v>
                </c:pt>
                <c:pt idx="3">
                  <c:v>3.49E-2</c:v>
                </c:pt>
                <c:pt idx="4">
                  <c:v>5.3000000000000012E-2</c:v>
                </c:pt>
                <c:pt idx="5">
                  <c:v>6.2000000000000034E-2</c:v>
                </c:pt>
              </c:numCache>
            </c:numRef>
          </c:yVal>
          <c:smooth val="1"/>
        </c:ser>
        <c:dLbls>
          <c:showLegendKey val="0"/>
          <c:showVal val="0"/>
          <c:showCatName val="0"/>
          <c:showSerName val="0"/>
          <c:showPercent val="0"/>
          <c:showBubbleSize val="0"/>
        </c:dLbls>
        <c:axId val="185531776"/>
        <c:axId val="185533952"/>
      </c:scatterChart>
      <c:valAx>
        <c:axId val="185531776"/>
        <c:scaling>
          <c:orientation val="minMax"/>
        </c:scaling>
        <c:delete val="1"/>
        <c:axPos val="b"/>
        <c:title>
          <c:tx>
            <c:rich>
              <a:bodyPr/>
              <a:lstStyle/>
              <a:p>
                <a:pPr>
                  <a:defRPr/>
                </a:pPr>
                <a:r>
                  <a:rPr lang="en-US"/>
                  <a:t>irradiation</a:t>
                </a:r>
                <a:r>
                  <a:rPr lang="en-US" baseline="0"/>
                  <a:t> time (hours)</a:t>
                </a:r>
                <a:endParaRPr lang="en-US"/>
              </a:p>
            </c:rich>
          </c:tx>
          <c:layout/>
          <c:overlay val="1"/>
        </c:title>
        <c:numFmt formatCode="General" sourceLinked="1"/>
        <c:majorTickMark val="cross"/>
        <c:minorTickMark val="cross"/>
        <c:tickLblPos val="nextTo"/>
        <c:crossAx val="185533952"/>
        <c:crosses val="autoZero"/>
        <c:crossBetween val="midCat"/>
      </c:valAx>
      <c:valAx>
        <c:axId val="185533952"/>
        <c:scaling>
          <c:orientation val="minMax"/>
        </c:scaling>
        <c:delete val="1"/>
        <c:axPos val="l"/>
        <c:majorGridlines/>
        <c:title>
          <c:tx>
            <c:rich>
              <a:bodyPr rot="-5400000" vert="horz"/>
              <a:lstStyle/>
              <a:p>
                <a:pPr>
                  <a:defRPr/>
                </a:pPr>
                <a:r>
                  <a:rPr lang="en-US" sz="1200"/>
                  <a:t>Ipo</a:t>
                </a:r>
              </a:p>
            </c:rich>
          </c:tx>
          <c:layout/>
          <c:overlay val="1"/>
        </c:title>
        <c:numFmt formatCode="General" sourceLinked="1"/>
        <c:majorTickMark val="cross"/>
        <c:minorTickMark val="cross"/>
        <c:tickLblPos val="nextTo"/>
        <c:crossAx val="185531776"/>
        <c:crosses val="autoZero"/>
        <c:crossBetween val="midCat"/>
      </c:valAx>
    </c:plotArea>
    <c:legend>
      <c:legendPos val="r"/>
      <c:layout/>
      <c:overlay val="1"/>
    </c:legend>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221252237824044E-2"/>
          <c:y val="2.0756869677004672E-2"/>
          <c:w val="0.80077341452762862"/>
          <c:h val="0.85105977824200563"/>
        </c:manualLayout>
      </c:layout>
      <c:scatterChart>
        <c:scatterStyle val="lineMarker"/>
        <c:varyColors val="1"/>
        <c:ser>
          <c:idx val="0"/>
          <c:order val="0"/>
          <c:tx>
            <c:v>PVC</c:v>
          </c:tx>
          <c:xVal>
            <c:numRef>
              <c:f>Sheet3!$A$1:$A$6</c:f>
              <c:numCache>
                <c:formatCode>General</c:formatCode>
                <c:ptCount val="6"/>
                <c:pt idx="0">
                  <c:v>0</c:v>
                </c:pt>
                <c:pt idx="1">
                  <c:v>50</c:v>
                </c:pt>
                <c:pt idx="2">
                  <c:v>100</c:v>
                </c:pt>
                <c:pt idx="3">
                  <c:v>150</c:v>
                </c:pt>
                <c:pt idx="4">
                  <c:v>200</c:v>
                </c:pt>
                <c:pt idx="5">
                  <c:v>250</c:v>
                </c:pt>
              </c:numCache>
            </c:numRef>
          </c:xVal>
          <c:yVal>
            <c:numRef>
              <c:f>Sheet3!$B$1:$B$6</c:f>
              <c:numCache>
                <c:formatCode>General</c:formatCode>
                <c:ptCount val="6"/>
                <c:pt idx="0">
                  <c:v>5.3420000000000002E-2</c:v>
                </c:pt>
                <c:pt idx="1">
                  <c:v>8.4520000000000151E-2</c:v>
                </c:pt>
                <c:pt idx="2">
                  <c:v>9.9520000000000192E-2</c:v>
                </c:pt>
                <c:pt idx="3">
                  <c:v>0.11552000000000008</c:v>
                </c:pt>
                <c:pt idx="4">
                  <c:v>0.14052000000000001</c:v>
                </c:pt>
                <c:pt idx="5">
                  <c:v>0.15952000000000016</c:v>
                </c:pt>
              </c:numCache>
            </c:numRef>
          </c:yVal>
          <c:smooth val="1"/>
        </c:ser>
        <c:ser>
          <c:idx val="1"/>
          <c:order val="1"/>
          <c:tx>
            <c:v>PVC+A3</c:v>
          </c:tx>
          <c:xVal>
            <c:numRef>
              <c:f>Sheet3!$A$1:$A$6</c:f>
              <c:numCache>
                <c:formatCode>General</c:formatCode>
                <c:ptCount val="6"/>
                <c:pt idx="0">
                  <c:v>0</c:v>
                </c:pt>
                <c:pt idx="1">
                  <c:v>50</c:v>
                </c:pt>
                <c:pt idx="2">
                  <c:v>100</c:v>
                </c:pt>
                <c:pt idx="3">
                  <c:v>150</c:v>
                </c:pt>
                <c:pt idx="4">
                  <c:v>200</c:v>
                </c:pt>
                <c:pt idx="5">
                  <c:v>250</c:v>
                </c:pt>
              </c:numCache>
            </c:numRef>
          </c:xVal>
          <c:yVal>
            <c:numRef>
              <c:f>Sheet3!$C$1:$C$6</c:f>
              <c:numCache>
                <c:formatCode>General</c:formatCode>
                <c:ptCount val="6"/>
                <c:pt idx="0">
                  <c:v>4.8489999999999998E-2</c:v>
                </c:pt>
                <c:pt idx="1">
                  <c:v>7.4970000000000023E-2</c:v>
                </c:pt>
                <c:pt idx="2">
                  <c:v>9.1160000000000005E-2</c:v>
                </c:pt>
                <c:pt idx="3">
                  <c:v>0.10403999999999998</c:v>
                </c:pt>
                <c:pt idx="4">
                  <c:v>0.12340000000000002</c:v>
                </c:pt>
                <c:pt idx="5">
                  <c:v>0.14423000000000016</c:v>
                </c:pt>
              </c:numCache>
            </c:numRef>
          </c:yVal>
          <c:smooth val="1"/>
        </c:ser>
        <c:ser>
          <c:idx val="2"/>
          <c:order val="2"/>
          <c:tx>
            <c:v>PVC+A2</c:v>
          </c:tx>
          <c:xVal>
            <c:numRef>
              <c:f>Sheet3!$A$1:$A$6</c:f>
              <c:numCache>
                <c:formatCode>General</c:formatCode>
                <c:ptCount val="6"/>
                <c:pt idx="0">
                  <c:v>0</c:v>
                </c:pt>
                <c:pt idx="1">
                  <c:v>50</c:v>
                </c:pt>
                <c:pt idx="2">
                  <c:v>100</c:v>
                </c:pt>
                <c:pt idx="3">
                  <c:v>150</c:v>
                </c:pt>
                <c:pt idx="4">
                  <c:v>200</c:v>
                </c:pt>
                <c:pt idx="5">
                  <c:v>250</c:v>
                </c:pt>
              </c:numCache>
            </c:numRef>
          </c:xVal>
          <c:yVal>
            <c:numRef>
              <c:f>Sheet3!$D$1:$D$6</c:f>
              <c:numCache>
                <c:formatCode>General</c:formatCode>
                <c:ptCount val="6"/>
                <c:pt idx="0">
                  <c:v>4.7649999999999977E-2</c:v>
                </c:pt>
                <c:pt idx="1">
                  <c:v>6.5490000000000034E-2</c:v>
                </c:pt>
                <c:pt idx="2">
                  <c:v>7.5451000000000004E-2</c:v>
                </c:pt>
                <c:pt idx="3">
                  <c:v>8.4375000000000006E-2</c:v>
                </c:pt>
                <c:pt idx="4">
                  <c:v>9.2230000000000006E-2</c:v>
                </c:pt>
                <c:pt idx="5">
                  <c:v>0.10138</c:v>
                </c:pt>
              </c:numCache>
            </c:numRef>
          </c:yVal>
          <c:smooth val="1"/>
        </c:ser>
        <c:ser>
          <c:idx val="3"/>
          <c:order val="3"/>
          <c:tx>
            <c:v>PVC+A1</c:v>
          </c:tx>
          <c:xVal>
            <c:numRef>
              <c:f>Sheet3!$A$1:$A$6</c:f>
              <c:numCache>
                <c:formatCode>General</c:formatCode>
                <c:ptCount val="6"/>
                <c:pt idx="0">
                  <c:v>0</c:v>
                </c:pt>
                <c:pt idx="1">
                  <c:v>50</c:v>
                </c:pt>
                <c:pt idx="2">
                  <c:v>100</c:v>
                </c:pt>
                <c:pt idx="3">
                  <c:v>150</c:v>
                </c:pt>
                <c:pt idx="4">
                  <c:v>200</c:v>
                </c:pt>
                <c:pt idx="5">
                  <c:v>250</c:v>
                </c:pt>
              </c:numCache>
            </c:numRef>
          </c:xVal>
          <c:yVal>
            <c:numRef>
              <c:f>Sheet3!$E$1:$E$6</c:f>
              <c:numCache>
                <c:formatCode>General</c:formatCode>
                <c:ptCount val="6"/>
                <c:pt idx="0">
                  <c:v>4.5370000000000014E-2</c:v>
                </c:pt>
                <c:pt idx="1">
                  <c:v>5.5280000000000003E-2</c:v>
                </c:pt>
                <c:pt idx="2">
                  <c:v>5.9200000000000003E-2</c:v>
                </c:pt>
                <c:pt idx="3">
                  <c:v>6.8500000000000019E-2</c:v>
                </c:pt>
                <c:pt idx="4">
                  <c:v>7.8000000000000014E-2</c:v>
                </c:pt>
                <c:pt idx="5">
                  <c:v>8.5390000000000008E-2</c:v>
                </c:pt>
              </c:numCache>
            </c:numRef>
          </c:yVal>
          <c:smooth val="1"/>
        </c:ser>
        <c:dLbls>
          <c:showLegendKey val="0"/>
          <c:showVal val="0"/>
          <c:showCatName val="0"/>
          <c:showSerName val="0"/>
          <c:showPercent val="0"/>
          <c:showBubbleSize val="0"/>
        </c:dLbls>
        <c:axId val="185491456"/>
        <c:axId val="185493376"/>
      </c:scatterChart>
      <c:valAx>
        <c:axId val="185491456"/>
        <c:scaling>
          <c:orientation val="minMax"/>
        </c:scaling>
        <c:delete val="1"/>
        <c:axPos val="b"/>
        <c:title>
          <c:tx>
            <c:rich>
              <a:bodyPr/>
              <a:lstStyle/>
              <a:p>
                <a:pPr>
                  <a:defRPr/>
                </a:pPr>
                <a:r>
                  <a:rPr lang="en-US"/>
                  <a:t>irradaition time (hours)</a:t>
                </a:r>
              </a:p>
            </c:rich>
          </c:tx>
          <c:layout/>
          <c:overlay val="1"/>
        </c:title>
        <c:numFmt formatCode="General" sourceLinked="1"/>
        <c:majorTickMark val="cross"/>
        <c:minorTickMark val="cross"/>
        <c:tickLblPos val="nextTo"/>
        <c:crossAx val="185493376"/>
        <c:crosses val="autoZero"/>
        <c:crossBetween val="midCat"/>
      </c:valAx>
      <c:valAx>
        <c:axId val="185493376"/>
        <c:scaling>
          <c:orientation val="minMax"/>
        </c:scaling>
        <c:delete val="1"/>
        <c:axPos val="l"/>
        <c:majorGridlines/>
        <c:title>
          <c:tx>
            <c:rich>
              <a:bodyPr rot="-5400000" vert="horz"/>
              <a:lstStyle/>
              <a:p>
                <a:pPr>
                  <a:defRPr/>
                </a:pPr>
                <a:r>
                  <a:rPr lang="en-US" sz="1200"/>
                  <a:t>IOH</a:t>
                </a:r>
              </a:p>
            </c:rich>
          </c:tx>
          <c:layout/>
          <c:overlay val="1"/>
        </c:title>
        <c:numFmt formatCode="General" sourceLinked="1"/>
        <c:majorTickMark val="cross"/>
        <c:minorTickMark val="cross"/>
        <c:tickLblPos val="nextTo"/>
        <c:crossAx val="185491456"/>
        <c:crosses val="autoZero"/>
        <c:crossBetween val="midCat"/>
      </c:valAx>
    </c:plotArea>
    <c:legend>
      <c:legendPos val="r"/>
      <c:layout/>
      <c:overlay val="1"/>
    </c:legend>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8FDF-9D60-4FE6-8EDB-438512AA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dcterms:created xsi:type="dcterms:W3CDTF">2015-02-17T03:17:00Z</dcterms:created>
  <dcterms:modified xsi:type="dcterms:W3CDTF">2015-02-17T03:21:00Z</dcterms:modified>
</cp:coreProperties>
</file>