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4539BD" w:rsidRPr="005765F4" w:rsidRDefault="004539BD" w:rsidP="004539BD">
      <w:pPr>
        <w:pStyle w:val="JESTECTitle"/>
        <w:spacing w:before="0" w:after="0"/>
        <w:rPr>
          <w:rFonts w:ascii="Times New Roman" w:hAnsi="Times New Roman" w:cs="Times New Roman"/>
          <w:b w:val="0"/>
          <w:caps/>
          <w:noProof/>
          <w:spacing w:val="-2"/>
          <w:sz w:val="28"/>
          <w:szCs w:val="28"/>
          <w:lang w:val="en-US"/>
        </w:rPr>
      </w:pPr>
      <w:r w:rsidRPr="005765F4">
        <w:rPr>
          <w:rFonts w:ascii="Times New Roman" w:hAnsi="Times New Roman" w:cs="Times New Roman"/>
          <w:b w:val="0"/>
          <w:caps/>
          <w:noProof/>
          <w:spacing w:val="-2"/>
          <w:sz w:val="28"/>
          <w:szCs w:val="28"/>
          <w:lang w:val="en-US"/>
        </w:rPr>
        <w:t>ISOLATION OF BACTERIAL STRAIN FOR BIODEGRADATION OF FATS, OIL AND GREASE</w:t>
      </w:r>
    </w:p>
    <w:p w:rsidR="006768E9" w:rsidRPr="00F447A7" w:rsidRDefault="006768E9" w:rsidP="004539BD">
      <w:pPr>
        <w:spacing w:after="0" w:line="240" w:lineRule="auto"/>
        <w:jc w:val="center"/>
        <w:rPr>
          <w:rFonts w:ascii="Times New Roman" w:hAnsi="Times New Roman"/>
          <w:noProof/>
          <w:sz w:val="24"/>
          <w:szCs w:val="24"/>
          <w:lang w:bidi="ar-SA"/>
        </w:rPr>
      </w:pPr>
    </w:p>
    <w:p w:rsidR="004539BD" w:rsidRPr="005765F4" w:rsidRDefault="004539BD" w:rsidP="004539BD">
      <w:pPr>
        <w:pStyle w:val="JESTECTitle"/>
        <w:spacing w:before="0" w:after="0"/>
        <w:rPr>
          <w:rFonts w:ascii="Times New Roman" w:hAnsi="Times New Roman" w:cs="Times New Roman"/>
          <w:b w:val="0"/>
          <w:caps/>
          <w:noProof/>
          <w:spacing w:val="-2"/>
          <w:sz w:val="24"/>
          <w:szCs w:val="24"/>
          <w:lang w:val="en-US"/>
        </w:rPr>
      </w:pPr>
      <w:r w:rsidRPr="005765F4">
        <w:rPr>
          <w:rFonts w:ascii="Times New Roman" w:hAnsi="Times New Roman" w:cs="Times New Roman"/>
          <w:b w:val="0"/>
          <w:caps/>
          <w:noProof/>
          <w:spacing w:val="-2"/>
          <w:sz w:val="24"/>
          <w:szCs w:val="24"/>
          <w:lang w:val="en-US"/>
        </w:rPr>
        <w:t>(</w:t>
      </w:r>
      <w:r>
        <w:rPr>
          <w:rFonts w:ascii="Times New Roman" w:hAnsi="Times New Roman" w:cs="Times New Roman"/>
          <w:b w:val="0"/>
          <w:noProof/>
          <w:spacing w:val="-2"/>
          <w:sz w:val="24"/>
          <w:szCs w:val="24"/>
          <w:lang w:val="en-US"/>
        </w:rPr>
        <w:t>Pemencilan Strain Bakteria untuk Biodegradasi Lemak, Minyak dan G</w:t>
      </w:r>
      <w:r w:rsidRPr="005765F4">
        <w:rPr>
          <w:rFonts w:ascii="Times New Roman" w:hAnsi="Times New Roman" w:cs="Times New Roman"/>
          <w:b w:val="0"/>
          <w:noProof/>
          <w:spacing w:val="-2"/>
          <w:sz w:val="24"/>
          <w:szCs w:val="24"/>
          <w:lang w:val="en-US"/>
        </w:rPr>
        <w:t>ris</w:t>
      </w:r>
      <w:r w:rsidRPr="005765F4">
        <w:rPr>
          <w:rFonts w:ascii="Times New Roman" w:hAnsi="Times New Roman" w:cs="Times New Roman"/>
          <w:b w:val="0"/>
          <w:caps/>
          <w:noProof/>
          <w:spacing w:val="-2"/>
          <w:sz w:val="24"/>
          <w:szCs w:val="24"/>
          <w:lang w:val="en-US"/>
        </w:rPr>
        <w:t>)</w:t>
      </w:r>
    </w:p>
    <w:p w:rsidR="006768E9" w:rsidRPr="00F447A7" w:rsidRDefault="006768E9" w:rsidP="004539BD">
      <w:pPr>
        <w:spacing w:after="0" w:line="240" w:lineRule="auto"/>
        <w:jc w:val="center"/>
        <w:rPr>
          <w:rFonts w:ascii="Times New Roman" w:hAnsi="Times New Roman"/>
          <w:noProof/>
          <w:sz w:val="20"/>
          <w:szCs w:val="20"/>
          <w:lang w:bidi="ar-SA"/>
        </w:rPr>
      </w:pPr>
    </w:p>
    <w:p w:rsidR="004539BD" w:rsidRDefault="004539BD" w:rsidP="004539BD">
      <w:pPr>
        <w:pStyle w:val="JESTECAuthor"/>
        <w:spacing w:after="0"/>
        <w:rPr>
          <w:rFonts w:asciiTheme="majorBidi" w:hAnsiTheme="majorBidi" w:cstheme="majorBidi"/>
          <w:caps/>
          <w:szCs w:val="20"/>
          <w:lang w:val="en-AU"/>
        </w:rPr>
      </w:pPr>
      <w:r w:rsidRPr="00210B1F">
        <w:rPr>
          <w:rFonts w:asciiTheme="majorBidi" w:hAnsiTheme="majorBidi" w:cstheme="majorBidi"/>
          <w:szCs w:val="20"/>
          <w:lang w:val="en-AU"/>
        </w:rPr>
        <w:t xml:space="preserve">Ma’an F. Alkhatib*, Md. </w:t>
      </w:r>
      <w:r w:rsidRPr="00210B1F">
        <w:rPr>
          <w:rFonts w:asciiTheme="majorBidi" w:hAnsiTheme="majorBidi" w:cstheme="majorBidi"/>
          <w:szCs w:val="20"/>
          <w:lang w:val="en-US"/>
        </w:rPr>
        <w:t>Zahangir</w:t>
      </w:r>
      <w:r>
        <w:rPr>
          <w:rFonts w:asciiTheme="majorBidi" w:hAnsiTheme="majorBidi" w:cstheme="majorBidi"/>
          <w:szCs w:val="20"/>
          <w:lang w:val="en-AU"/>
        </w:rPr>
        <w:t xml:space="preserve"> Alam</w:t>
      </w:r>
      <w:r w:rsidR="003C7676">
        <w:rPr>
          <w:rFonts w:asciiTheme="majorBidi" w:hAnsiTheme="majorBidi" w:cstheme="majorBidi"/>
          <w:szCs w:val="20"/>
          <w:lang w:val="en-AU"/>
        </w:rPr>
        <w:t xml:space="preserve">, </w:t>
      </w:r>
      <w:r w:rsidRPr="00210B1F">
        <w:rPr>
          <w:rFonts w:asciiTheme="majorBidi" w:hAnsiTheme="majorBidi" w:cstheme="majorBidi"/>
          <w:szCs w:val="20"/>
          <w:lang w:val="en-AU"/>
        </w:rPr>
        <w:t>Haytham F.</w:t>
      </w:r>
      <w:r>
        <w:rPr>
          <w:rFonts w:asciiTheme="majorBidi" w:hAnsiTheme="majorBidi" w:cstheme="majorBidi"/>
          <w:szCs w:val="20"/>
          <w:lang w:val="en-AU"/>
        </w:rPr>
        <w:t xml:space="preserve"> </w:t>
      </w:r>
      <w:r w:rsidRPr="00210B1F">
        <w:rPr>
          <w:rFonts w:asciiTheme="majorBidi" w:hAnsiTheme="majorBidi" w:cstheme="majorBidi"/>
          <w:szCs w:val="20"/>
          <w:lang w:val="en-AU"/>
        </w:rPr>
        <w:t>M. Shabana</w:t>
      </w:r>
    </w:p>
    <w:p w:rsidR="006768E9" w:rsidRPr="00F447A7" w:rsidRDefault="006768E9" w:rsidP="004539BD">
      <w:pPr>
        <w:spacing w:after="0" w:line="240" w:lineRule="auto"/>
        <w:rPr>
          <w:rFonts w:ascii="Times New Roman" w:hAnsi="Times New Roman"/>
          <w:noProof/>
          <w:sz w:val="18"/>
          <w:szCs w:val="18"/>
          <w:lang w:bidi="ar-SA"/>
        </w:rPr>
      </w:pPr>
    </w:p>
    <w:p w:rsidR="004539BD" w:rsidRDefault="004539BD" w:rsidP="004539BD">
      <w:pPr>
        <w:pStyle w:val="JESTECAuthor"/>
        <w:spacing w:after="0"/>
        <w:rPr>
          <w:rFonts w:asciiTheme="majorBidi" w:hAnsiTheme="majorBidi" w:cstheme="majorBidi"/>
          <w:i/>
          <w:iCs/>
          <w:sz w:val="18"/>
          <w:szCs w:val="20"/>
          <w:lang w:val="en-AU"/>
        </w:rPr>
      </w:pPr>
      <w:r w:rsidRPr="00E77993">
        <w:rPr>
          <w:rFonts w:asciiTheme="majorBidi" w:hAnsiTheme="majorBidi" w:cstheme="majorBidi"/>
          <w:i/>
          <w:iCs/>
          <w:sz w:val="18"/>
          <w:szCs w:val="20"/>
          <w:lang w:val="en-AU"/>
        </w:rPr>
        <w:t xml:space="preserve">Bioenvironmental Engineering Research Center (BERC), </w:t>
      </w:r>
    </w:p>
    <w:p w:rsidR="004539BD" w:rsidRDefault="004539BD" w:rsidP="004539BD">
      <w:pPr>
        <w:pStyle w:val="JESTECAuthor"/>
        <w:spacing w:after="0"/>
        <w:rPr>
          <w:rFonts w:asciiTheme="majorBidi" w:hAnsiTheme="majorBidi" w:cstheme="majorBidi"/>
          <w:i/>
          <w:iCs/>
          <w:sz w:val="18"/>
          <w:szCs w:val="20"/>
          <w:lang w:val="en-AU"/>
        </w:rPr>
      </w:pPr>
      <w:r w:rsidRPr="00E77993">
        <w:rPr>
          <w:rFonts w:asciiTheme="majorBidi" w:hAnsiTheme="majorBidi" w:cstheme="majorBidi"/>
          <w:i/>
          <w:iCs/>
          <w:sz w:val="18"/>
          <w:szCs w:val="20"/>
          <w:lang w:val="en-AU"/>
        </w:rPr>
        <w:t xml:space="preserve">Biotechnology Engineering Department, Faculty of Engineering, </w:t>
      </w:r>
    </w:p>
    <w:p w:rsidR="004539BD" w:rsidRDefault="004539BD" w:rsidP="004539BD">
      <w:pPr>
        <w:pStyle w:val="JESTECAuthor"/>
        <w:spacing w:after="0"/>
        <w:rPr>
          <w:rFonts w:asciiTheme="majorBidi" w:hAnsiTheme="majorBidi" w:cstheme="majorBidi"/>
          <w:i/>
          <w:iCs/>
          <w:sz w:val="18"/>
          <w:szCs w:val="20"/>
          <w:lang w:val="en-AU"/>
        </w:rPr>
      </w:pPr>
      <w:r w:rsidRPr="00E77993">
        <w:rPr>
          <w:rFonts w:asciiTheme="majorBidi" w:hAnsiTheme="majorBidi" w:cstheme="majorBidi"/>
          <w:i/>
          <w:iCs/>
          <w:sz w:val="18"/>
          <w:szCs w:val="20"/>
          <w:lang w:val="en-AU"/>
        </w:rPr>
        <w:t>International Islamic Uni</w:t>
      </w:r>
      <w:r>
        <w:rPr>
          <w:rFonts w:asciiTheme="majorBidi" w:hAnsiTheme="majorBidi" w:cstheme="majorBidi"/>
          <w:i/>
          <w:iCs/>
          <w:sz w:val="18"/>
          <w:szCs w:val="20"/>
          <w:lang w:val="en-AU"/>
        </w:rPr>
        <w:t xml:space="preserve">versity Malaysia (IIUM), 53100 </w:t>
      </w:r>
      <w:r w:rsidRPr="00E77993">
        <w:rPr>
          <w:rFonts w:asciiTheme="majorBidi" w:hAnsiTheme="majorBidi" w:cstheme="majorBidi"/>
          <w:i/>
          <w:iCs/>
          <w:sz w:val="18"/>
          <w:szCs w:val="20"/>
          <w:lang w:val="en-AU"/>
        </w:rPr>
        <w:t>Kuala Lumpur, Malaysia</w:t>
      </w:r>
    </w:p>
    <w:p w:rsidR="006768E9" w:rsidRPr="00F447A7" w:rsidRDefault="006768E9" w:rsidP="004539BD">
      <w:pPr>
        <w:spacing w:after="0" w:line="240" w:lineRule="auto"/>
        <w:rPr>
          <w:rFonts w:ascii="Times New Roman" w:hAnsi="Times New Roman"/>
          <w:noProof/>
          <w:sz w:val="18"/>
          <w:szCs w:val="18"/>
          <w:lang w:bidi="ar-SA"/>
        </w:rPr>
      </w:pPr>
    </w:p>
    <w:p w:rsidR="006768E9" w:rsidRPr="004539BD" w:rsidRDefault="006768E9" w:rsidP="004539BD">
      <w:pPr>
        <w:autoSpaceDE w:val="0"/>
        <w:autoSpaceDN w:val="0"/>
        <w:adjustRightInd w:val="0"/>
        <w:spacing w:after="0" w:line="240" w:lineRule="auto"/>
        <w:jc w:val="center"/>
        <w:rPr>
          <w:rFonts w:ascii="Times New Roman" w:eastAsia="SimSun" w:hAnsi="Times New Roman"/>
          <w:i/>
          <w:iCs/>
          <w:sz w:val="18"/>
          <w:szCs w:val="18"/>
          <w:lang w:val="en-AU"/>
        </w:rPr>
      </w:pPr>
      <w:r w:rsidRPr="00F447A7">
        <w:rPr>
          <w:rFonts w:ascii="Times New Roman" w:hAnsi="Times New Roman"/>
          <w:i/>
          <w:noProof/>
          <w:sz w:val="18"/>
          <w:szCs w:val="18"/>
          <w:lang w:bidi="ar-SA"/>
        </w:rPr>
        <w:t>*Corresponding author:</w:t>
      </w:r>
      <w:r w:rsidR="004539BD">
        <w:rPr>
          <w:rFonts w:ascii="Times New Roman" w:hAnsi="Times New Roman"/>
          <w:i/>
          <w:noProof/>
          <w:sz w:val="18"/>
          <w:szCs w:val="18"/>
          <w:lang w:bidi="ar-SA"/>
        </w:rPr>
        <w:t xml:space="preserve"> </w:t>
      </w:r>
      <w:r w:rsidR="004539BD" w:rsidRPr="004539BD">
        <w:rPr>
          <w:rFonts w:ascii="Times New Roman" w:eastAsia="SimSun" w:hAnsi="Times New Roman"/>
          <w:i/>
          <w:sz w:val="18"/>
          <w:szCs w:val="18"/>
          <w:lang w:val="en-AU"/>
        </w:rPr>
        <w:t>maan@iium.edu.my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539BD" w:rsidRPr="00E77993" w:rsidRDefault="004539BD" w:rsidP="004539BD">
      <w:pPr>
        <w:pStyle w:val="AbstractandKeywordsHeading"/>
        <w:ind w:left="0" w:right="0"/>
        <w:jc w:val="both"/>
        <w:rPr>
          <w:rFonts w:ascii="Calibri" w:hAnsi="Calibri" w:cs="Calibri"/>
          <w:b w:val="0"/>
          <w:bCs w:val="0"/>
          <w:sz w:val="18"/>
          <w:szCs w:val="18"/>
          <w:lang w:val="en-US"/>
        </w:rPr>
      </w:pPr>
      <w:r w:rsidRPr="00E77993">
        <w:rPr>
          <w:b w:val="0"/>
          <w:bCs w:val="0"/>
          <w:color w:val="000000"/>
          <w:sz w:val="18"/>
          <w:szCs w:val="18"/>
        </w:rPr>
        <w:t>Fat</w:t>
      </w:r>
      <w:r w:rsidRPr="00E77993">
        <w:rPr>
          <w:b w:val="0"/>
          <w:bCs w:val="0"/>
          <w:sz w:val="18"/>
          <w:szCs w:val="18"/>
          <w:lang w:val="en-US"/>
        </w:rPr>
        <w:t xml:space="preserve">, oil and grease (FOG) deposition is one of the major problems that harm the environment and cause dissatisfaction for human. Uncontrolled and un-pre-treated FOG removal from the kitchen could lead to its accumulation in the piping system. Problems include the interference of fat with the aerobic microorganisms that are responsible in treating the wastewater by reducing oxygen transfer rates and for anaerobic microorganisms; their efficiency could also be reduced due to the reduction of the transport of soluble substrates to the bacterial biomass. Biodegradation could be one of the effective means to treat FOG. The main objective of this study is to isolate bacterial strains from the FOG waste and identify the strains that are capable in biodegrading FOG waste. FOG sample was collected from a sewer manhole. Enrichment technique was applied, followed by isolation of bacterial strains to determine which strain is able to degrade the FOG deposition. Some morphology for the bacterial strain was done to determine its characteristics. </w:t>
      </w:r>
    </w:p>
    <w:p w:rsidR="004539BD" w:rsidRPr="00E77993" w:rsidRDefault="004539BD" w:rsidP="004539BD">
      <w:pPr>
        <w:pStyle w:val="JESTECAbstract"/>
        <w:spacing w:before="0"/>
        <w:ind w:left="0"/>
        <w:jc w:val="left"/>
        <w:rPr>
          <w:iCs/>
          <w:color w:val="000000"/>
          <w:spacing w:val="-2"/>
        </w:rPr>
      </w:pPr>
    </w:p>
    <w:p w:rsidR="004539BD" w:rsidRPr="00E77993" w:rsidRDefault="004539BD" w:rsidP="004539BD">
      <w:pPr>
        <w:pStyle w:val="JESTECAbstract"/>
        <w:spacing w:before="0"/>
        <w:ind w:left="0"/>
        <w:jc w:val="left"/>
        <w:rPr>
          <w:b/>
          <w:iCs/>
          <w:color w:val="000000"/>
          <w:spacing w:val="-2"/>
        </w:rPr>
      </w:pPr>
      <w:r>
        <w:rPr>
          <w:b/>
          <w:iCs/>
          <w:color w:val="000000"/>
          <w:spacing w:val="-2"/>
        </w:rPr>
        <w:t>Keywords</w:t>
      </w:r>
      <w:r w:rsidRPr="00E77993">
        <w:rPr>
          <w:b/>
          <w:iCs/>
          <w:color w:val="000000"/>
          <w:spacing w:val="-2"/>
        </w:rPr>
        <w:t xml:space="preserve">: </w:t>
      </w:r>
      <w:r>
        <w:rPr>
          <w:b/>
          <w:iCs/>
          <w:color w:val="000000"/>
          <w:spacing w:val="-2"/>
        </w:rPr>
        <w:t xml:space="preserve"> </w:t>
      </w:r>
      <w:r>
        <w:rPr>
          <w:iCs/>
          <w:color w:val="000000"/>
          <w:spacing w:val="-2"/>
        </w:rPr>
        <w:t>f</w:t>
      </w:r>
      <w:r w:rsidRPr="00E77993">
        <w:rPr>
          <w:iCs/>
          <w:color w:val="000000"/>
          <w:spacing w:val="-2"/>
        </w:rPr>
        <w:t>at, oil, grease, bacterial strain</w:t>
      </w:r>
    </w:p>
    <w:p w:rsidR="004539BD" w:rsidRDefault="004539BD"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4539BD" w:rsidRPr="00E77993" w:rsidRDefault="004539BD" w:rsidP="004539BD">
      <w:pPr>
        <w:pStyle w:val="AbstractandKeywordsHeading"/>
        <w:ind w:left="0" w:right="0"/>
        <w:jc w:val="both"/>
        <w:rPr>
          <w:b w:val="0"/>
          <w:sz w:val="18"/>
          <w:szCs w:val="18"/>
        </w:rPr>
      </w:pPr>
      <w:r w:rsidRPr="00E77993">
        <w:rPr>
          <w:b w:val="0"/>
          <w:sz w:val="18"/>
          <w:szCs w:val="18"/>
          <w:lang w:val="ms-MY"/>
        </w:rPr>
        <w:t>Pemendapan lemak, minyak dan gris (FOG) adalah salah satu masalah utama yang membahayakan alam sekitar dan menyebabkan kegusaran dalam masyarakat. Penyingkiran FOG yang tidak terkawal dan tidak terawat daripada dapur boleh membawa kepada pengumpulan dalam sistem saluran paip. Masalah termasuk gangguan lemak dengan mikroorganisma aerobik yang bertanggungjawab dalam merawat air dengan mengurangkan kadar pemindahan oksigen dan anaerobik mikroorganisma; kecekapan mereka dapat juga dikurangkan akibat daripada pengurangan pengangkutan larut substrat untuk biojisim bakteria. Biodegradasi boleh menjadi salah satu cara yang berkesan untuk merawat FOG. Objektif utama kajian ini adalah untuk mengasingkan strain bakteria daripada bahan buangan FOG dan mengenal pasti strain yang mampu melakukan biodegradasi sisa FOG. FOG sampel diambil dari tempat sisa pembentungan. Teknik pengkayaan adalah digunakan, diikuti dengan pengasingan strain bakteria untuk menentukan strain yang dapat mengurai pemendapan FOG. Morfologi beberapa untuk strain bakteria telah dilakukan untuk menentukan ciri-ciri.</w:t>
      </w:r>
    </w:p>
    <w:p w:rsidR="004539BD" w:rsidRPr="00E77993" w:rsidRDefault="004539BD" w:rsidP="004539BD">
      <w:pPr>
        <w:pStyle w:val="AbstractandKeywordsHeading"/>
        <w:ind w:left="0" w:right="0"/>
        <w:jc w:val="center"/>
        <w:rPr>
          <w:sz w:val="18"/>
          <w:szCs w:val="18"/>
        </w:rPr>
      </w:pPr>
    </w:p>
    <w:p w:rsidR="004539BD" w:rsidRPr="00E77993" w:rsidRDefault="004539BD" w:rsidP="004539BD">
      <w:pPr>
        <w:pStyle w:val="AbstractandKeywordsHeading"/>
        <w:ind w:left="0" w:right="0"/>
        <w:rPr>
          <w:sz w:val="18"/>
          <w:szCs w:val="18"/>
        </w:rPr>
      </w:pPr>
      <w:r w:rsidRPr="00E77993">
        <w:rPr>
          <w:sz w:val="18"/>
          <w:szCs w:val="18"/>
        </w:rPr>
        <w:t>Kata kunci:</w:t>
      </w:r>
      <w:r>
        <w:rPr>
          <w:sz w:val="18"/>
          <w:szCs w:val="18"/>
        </w:rPr>
        <w:t xml:space="preserve"> </w:t>
      </w:r>
      <w:r>
        <w:rPr>
          <w:b w:val="0"/>
          <w:sz w:val="18"/>
          <w:szCs w:val="18"/>
        </w:rPr>
        <w:t>l</w:t>
      </w:r>
      <w:r w:rsidRPr="00E77993">
        <w:rPr>
          <w:b w:val="0"/>
          <w:sz w:val="18"/>
          <w:szCs w:val="18"/>
        </w:rPr>
        <w:t>emak, minyak, gris, strain bakteria</w:t>
      </w:r>
    </w:p>
    <w:p w:rsidR="006768E9" w:rsidRPr="00F447A7" w:rsidRDefault="006768E9" w:rsidP="004539BD">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14EDF" w:rsidRDefault="00D14EDF" w:rsidP="00D14EDF">
      <w:pPr>
        <w:autoSpaceDE w:val="0"/>
        <w:autoSpaceDN w:val="0"/>
        <w:adjustRightInd w:val="0"/>
        <w:spacing w:after="0" w:line="240" w:lineRule="auto"/>
        <w:jc w:val="both"/>
        <w:rPr>
          <w:rFonts w:asciiTheme="majorBidi" w:hAnsiTheme="majorBidi" w:cstheme="majorBidi"/>
          <w:sz w:val="20"/>
          <w:szCs w:val="20"/>
        </w:rPr>
      </w:pPr>
      <w:r w:rsidRPr="006E335B">
        <w:rPr>
          <w:rFonts w:asciiTheme="majorBidi" w:hAnsiTheme="majorBidi" w:cstheme="majorBidi"/>
          <w:sz w:val="20"/>
          <w:szCs w:val="20"/>
        </w:rPr>
        <w:t xml:space="preserve">FOG is a type of effluent produced by many types of industries which consist of mixtures of various fats, oils, waxes and other constituents that are related to fat. This effluent has been discharged into water bodies and oily sludge discharge into the environment indiscriminately, untreated or in conditions that does not comply with the standard discharge limits </w:t>
      </w:r>
      <w:r>
        <w:rPr>
          <w:rFonts w:asciiTheme="majorBidi" w:hAnsiTheme="majorBidi" w:cstheme="majorBidi"/>
          <w:sz w:val="20"/>
          <w:szCs w:val="20"/>
        </w:rPr>
        <w:t>[1]</w:t>
      </w:r>
      <w:r w:rsidRPr="006E335B">
        <w:rPr>
          <w:rFonts w:asciiTheme="majorBidi" w:hAnsiTheme="majorBidi" w:cstheme="majorBidi"/>
          <w:sz w:val="20"/>
          <w:szCs w:val="20"/>
        </w:rPr>
        <w:t xml:space="preserve">. They have also been linked with high toxicity to the aquatic environments and other </w:t>
      </w:r>
      <w:r>
        <w:rPr>
          <w:rFonts w:asciiTheme="majorBidi" w:hAnsiTheme="majorBidi" w:cstheme="majorBidi"/>
          <w:sz w:val="20"/>
          <w:szCs w:val="20"/>
        </w:rPr>
        <w:t>ecological</w:t>
      </w:r>
      <w:r w:rsidRPr="006E335B">
        <w:rPr>
          <w:rFonts w:asciiTheme="majorBidi" w:hAnsiTheme="majorBidi" w:cstheme="majorBidi"/>
          <w:sz w:val="20"/>
          <w:szCs w:val="20"/>
        </w:rPr>
        <w:t xml:space="preserve"> damages to the water bodies </w:t>
      </w:r>
      <w:r>
        <w:rPr>
          <w:rFonts w:asciiTheme="majorBidi" w:hAnsiTheme="majorBidi" w:cstheme="majorBidi"/>
          <w:sz w:val="20"/>
          <w:szCs w:val="20"/>
        </w:rPr>
        <w:t>[2]</w:t>
      </w:r>
      <w:r w:rsidRPr="006E335B">
        <w:rPr>
          <w:rFonts w:asciiTheme="majorBidi" w:hAnsiTheme="majorBidi" w:cstheme="majorBidi"/>
          <w:sz w:val="20"/>
          <w:szCs w:val="20"/>
        </w:rPr>
        <w:t>. The normal source of FOG in the sewage system is animal fat, vegetable fat, and oils used to cook and prepare food. While it is the industries that produce the majority of FOG effluent, the amount of FOG effluent added to the sewage system by individual households is also high. In a st</w:t>
      </w:r>
      <w:r>
        <w:rPr>
          <w:rFonts w:asciiTheme="majorBidi" w:hAnsiTheme="majorBidi" w:cstheme="majorBidi"/>
          <w:sz w:val="20"/>
          <w:szCs w:val="20"/>
        </w:rPr>
        <w:t>udy conducted by [3]</w:t>
      </w:r>
      <w:r w:rsidRPr="006E335B">
        <w:rPr>
          <w:rFonts w:asciiTheme="majorBidi" w:hAnsiTheme="majorBidi" w:cstheme="majorBidi"/>
          <w:sz w:val="20"/>
          <w:szCs w:val="20"/>
        </w:rPr>
        <w:t xml:space="preserve"> it is reported that kitchen grey water is the highest contributor of oil and grease in domestic grey water, though oil and grease is present in all grey water streams. Wastewaters containing FOG, derived from </w:t>
      </w:r>
      <w:r w:rsidRPr="006E335B">
        <w:rPr>
          <w:rFonts w:asciiTheme="majorBidi" w:hAnsiTheme="majorBidi" w:cstheme="majorBidi"/>
          <w:sz w:val="20"/>
          <w:szCs w:val="20"/>
        </w:rPr>
        <w:lastRenderedPageBreak/>
        <w:t xml:space="preserve">vegetable oils, with a significant amount of linoleic acid have been reported by </w:t>
      </w:r>
      <w:r>
        <w:rPr>
          <w:rFonts w:asciiTheme="majorBidi" w:hAnsiTheme="majorBidi" w:cstheme="majorBidi"/>
          <w:sz w:val="20"/>
          <w:szCs w:val="20"/>
        </w:rPr>
        <w:t>[4]</w:t>
      </w:r>
      <w:r w:rsidRPr="006E335B">
        <w:rPr>
          <w:rFonts w:asciiTheme="majorBidi" w:hAnsiTheme="majorBidi" w:cstheme="majorBidi"/>
          <w:sz w:val="20"/>
          <w:szCs w:val="20"/>
        </w:rPr>
        <w:t>, to be difficult</w:t>
      </w:r>
      <w:r>
        <w:rPr>
          <w:rFonts w:asciiTheme="majorBidi" w:hAnsiTheme="majorBidi" w:cstheme="majorBidi"/>
          <w:sz w:val="20"/>
          <w:szCs w:val="20"/>
        </w:rPr>
        <w:t xml:space="preserve"> </w:t>
      </w:r>
      <w:r w:rsidRPr="006E335B">
        <w:rPr>
          <w:rFonts w:asciiTheme="majorBidi" w:hAnsiTheme="majorBidi" w:cstheme="majorBidi"/>
          <w:sz w:val="20"/>
          <w:szCs w:val="20"/>
        </w:rPr>
        <w:t>to treat due to the presence and concentration of mixtures of linoleic, palmitic and myristic acids inside the effluent.</w:t>
      </w:r>
    </w:p>
    <w:p w:rsidR="00D14EDF" w:rsidRDefault="00D14EDF" w:rsidP="00D14EDF">
      <w:pPr>
        <w:autoSpaceDE w:val="0"/>
        <w:autoSpaceDN w:val="0"/>
        <w:adjustRightInd w:val="0"/>
        <w:spacing w:after="0" w:line="240" w:lineRule="auto"/>
        <w:jc w:val="both"/>
        <w:rPr>
          <w:rFonts w:asciiTheme="majorBidi" w:hAnsiTheme="majorBidi" w:cstheme="majorBidi"/>
          <w:sz w:val="20"/>
          <w:szCs w:val="20"/>
        </w:rPr>
      </w:pPr>
    </w:p>
    <w:p w:rsidR="00D14EDF" w:rsidRDefault="00D14EDF" w:rsidP="00D14EDF">
      <w:pPr>
        <w:autoSpaceDE w:val="0"/>
        <w:autoSpaceDN w:val="0"/>
        <w:adjustRightInd w:val="0"/>
        <w:spacing w:after="0" w:line="240" w:lineRule="auto"/>
        <w:jc w:val="both"/>
        <w:rPr>
          <w:rFonts w:asciiTheme="majorBidi" w:hAnsiTheme="majorBidi" w:cstheme="majorBidi"/>
          <w:sz w:val="20"/>
          <w:szCs w:val="20"/>
        </w:rPr>
      </w:pPr>
      <w:r w:rsidRPr="006E335B">
        <w:rPr>
          <w:rFonts w:asciiTheme="majorBidi" w:hAnsiTheme="majorBidi" w:cstheme="majorBidi"/>
          <w:sz w:val="20"/>
          <w:szCs w:val="20"/>
        </w:rPr>
        <w:t xml:space="preserve">In countries where food habits result in a large amount of residual FOG in wastewater, it has become increasingly difficult to </w:t>
      </w:r>
      <w:r>
        <w:rPr>
          <w:rFonts w:asciiTheme="majorBidi" w:hAnsiTheme="majorBidi" w:cstheme="majorBidi"/>
          <w:sz w:val="20"/>
          <w:szCs w:val="20"/>
        </w:rPr>
        <w:t>fulfil</w:t>
      </w:r>
      <w:r w:rsidRPr="006E335B">
        <w:rPr>
          <w:rFonts w:asciiTheme="majorBidi" w:hAnsiTheme="majorBidi" w:cstheme="majorBidi"/>
          <w:sz w:val="20"/>
          <w:szCs w:val="20"/>
        </w:rPr>
        <w:t xml:space="preserve"> the discard requirements </w:t>
      </w:r>
      <w:r>
        <w:rPr>
          <w:rFonts w:asciiTheme="majorBidi" w:hAnsiTheme="majorBidi" w:cstheme="majorBidi"/>
          <w:sz w:val="20"/>
          <w:szCs w:val="20"/>
        </w:rPr>
        <w:t>[5]</w:t>
      </w:r>
      <w:r w:rsidRPr="006E335B">
        <w:rPr>
          <w:rFonts w:asciiTheme="majorBidi" w:hAnsiTheme="majorBidi" w:cstheme="majorBidi"/>
          <w:sz w:val="20"/>
          <w:szCs w:val="20"/>
        </w:rPr>
        <w:t xml:space="preserve">. Uncontrolled and un-pretreated FOG removal from the kitchen could lead to its accumulation </w:t>
      </w:r>
      <w:r>
        <w:rPr>
          <w:rFonts w:asciiTheme="majorBidi" w:hAnsiTheme="majorBidi" w:cstheme="majorBidi"/>
          <w:sz w:val="20"/>
          <w:szCs w:val="20"/>
        </w:rPr>
        <w:t>in</w:t>
      </w:r>
      <w:r w:rsidRPr="006E335B">
        <w:rPr>
          <w:rFonts w:asciiTheme="majorBidi" w:hAnsiTheme="majorBidi" w:cstheme="majorBidi"/>
          <w:sz w:val="20"/>
          <w:szCs w:val="20"/>
        </w:rPr>
        <w:t xml:space="preserve"> the piping system. Based on a study done by </w:t>
      </w:r>
      <w:r>
        <w:rPr>
          <w:rFonts w:asciiTheme="majorBidi" w:hAnsiTheme="majorBidi" w:cstheme="majorBidi"/>
          <w:sz w:val="20"/>
          <w:szCs w:val="20"/>
        </w:rPr>
        <w:t>[6]</w:t>
      </w:r>
      <w:r w:rsidRPr="006E335B">
        <w:rPr>
          <w:rFonts w:asciiTheme="majorBidi" w:hAnsiTheme="majorBidi" w:cstheme="majorBidi"/>
          <w:sz w:val="20"/>
          <w:szCs w:val="20"/>
        </w:rPr>
        <w:t xml:space="preserve">, the fatty compound inside the municipal sewage system alone contributes around 30 – 40 % of the total COD of the effluent. FOG waste at first is discharged in its liquid form and when it reaches the pipe </w:t>
      </w:r>
      <w:r>
        <w:rPr>
          <w:rFonts w:asciiTheme="majorBidi" w:hAnsiTheme="majorBidi" w:cstheme="majorBidi"/>
          <w:sz w:val="20"/>
          <w:szCs w:val="20"/>
        </w:rPr>
        <w:t>in</w:t>
      </w:r>
      <w:r w:rsidRPr="006E335B">
        <w:rPr>
          <w:rFonts w:asciiTheme="majorBidi" w:hAnsiTheme="majorBidi" w:cstheme="majorBidi"/>
          <w:sz w:val="20"/>
          <w:szCs w:val="20"/>
        </w:rPr>
        <w:t xml:space="preserve"> the sewer system, its temperature will start to cool down and later it will solidify and cause blockage in the pipe. This will not only create </w:t>
      </w:r>
      <w:r>
        <w:rPr>
          <w:rFonts w:asciiTheme="majorBidi" w:hAnsiTheme="majorBidi" w:cstheme="majorBidi"/>
          <w:sz w:val="20"/>
          <w:szCs w:val="20"/>
        </w:rPr>
        <w:t>clogging problems</w:t>
      </w:r>
      <w:r w:rsidRPr="006E335B">
        <w:rPr>
          <w:rFonts w:asciiTheme="majorBidi" w:hAnsiTheme="majorBidi" w:cstheme="majorBidi"/>
          <w:sz w:val="20"/>
          <w:szCs w:val="20"/>
        </w:rPr>
        <w:t xml:space="preserve"> for the effluent flow inside it, but also cause </w:t>
      </w:r>
      <w:r>
        <w:rPr>
          <w:rFonts w:asciiTheme="majorBidi" w:hAnsiTheme="majorBidi" w:cstheme="majorBidi"/>
          <w:sz w:val="20"/>
          <w:szCs w:val="20"/>
        </w:rPr>
        <w:t>unpleasant odour problems</w:t>
      </w:r>
      <w:r w:rsidRPr="006E335B">
        <w:rPr>
          <w:rFonts w:asciiTheme="majorBidi" w:hAnsiTheme="majorBidi" w:cstheme="majorBidi"/>
          <w:sz w:val="20"/>
          <w:szCs w:val="20"/>
        </w:rPr>
        <w:t xml:space="preserve"> to the </w:t>
      </w:r>
      <w:r>
        <w:rPr>
          <w:rFonts w:asciiTheme="majorBidi" w:hAnsiTheme="majorBidi" w:cstheme="majorBidi"/>
          <w:sz w:val="20"/>
          <w:szCs w:val="20"/>
        </w:rPr>
        <w:t>surrounding</w:t>
      </w:r>
      <w:r w:rsidRPr="006E335B">
        <w:rPr>
          <w:rFonts w:asciiTheme="majorBidi" w:hAnsiTheme="majorBidi" w:cstheme="majorBidi"/>
          <w:sz w:val="20"/>
          <w:szCs w:val="20"/>
        </w:rPr>
        <w:t xml:space="preserve"> </w:t>
      </w:r>
      <w:r>
        <w:rPr>
          <w:rFonts w:asciiTheme="majorBidi" w:hAnsiTheme="majorBidi" w:cstheme="majorBidi"/>
          <w:sz w:val="20"/>
          <w:szCs w:val="20"/>
        </w:rPr>
        <w:t>[7]</w:t>
      </w:r>
      <w:r w:rsidRPr="006E335B">
        <w:rPr>
          <w:rFonts w:asciiTheme="majorBidi" w:hAnsiTheme="majorBidi" w:cstheme="majorBidi"/>
          <w:sz w:val="20"/>
          <w:szCs w:val="20"/>
        </w:rPr>
        <w:t xml:space="preserve">. If this problem is left untreated and not maintained properly, the pipe will be constricted and this results in the reduction of the sewage pipe capacity requiring more frequent pipe cleaning and more frequent pipe replacement. And the pipe constriction also causes sewage backups and overflows, which in conclusion will all be lead to a higher cost of operation and maintenance. In terms of biological ecology, as stated by </w:t>
      </w:r>
      <w:r>
        <w:rPr>
          <w:rFonts w:asciiTheme="majorBidi" w:hAnsiTheme="majorBidi" w:cstheme="majorBidi"/>
          <w:sz w:val="20"/>
          <w:szCs w:val="20"/>
        </w:rPr>
        <w:t xml:space="preserve">[8], </w:t>
      </w:r>
      <w:r w:rsidRPr="006E335B">
        <w:rPr>
          <w:rFonts w:asciiTheme="majorBidi" w:hAnsiTheme="majorBidi" w:cstheme="majorBidi"/>
          <w:sz w:val="20"/>
          <w:szCs w:val="20"/>
        </w:rPr>
        <w:t xml:space="preserve">problems include the interference of fat with the aerobic microorganisms that are responsible in treating the wastewater by reducing oxygen transfer rates and for anaerobic microorganisms, their efficiency </w:t>
      </w:r>
      <w:r>
        <w:rPr>
          <w:rFonts w:asciiTheme="majorBidi" w:hAnsiTheme="majorBidi" w:cstheme="majorBidi"/>
          <w:sz w:val="20"/>
          <w:szCs w:val="20"/>
        </w:rPr>
        <w:t>could also be reduced</w:t>
      </w:r>
      <w:r w:rsidRPr="006E335B">
        <w:rPr>
          <w:rFonts w:asciiTheme="majorBidi" w:hAnsiTheme="majorBidi" w:cstheme="majorBidi"/>
          <w:sz w:val="20"/>
          <w:szCs w:val="20"/>
        </w:rPr>
        <w:t xml:space="preserve"> due to the reduction of the transport of soluble substrates to the bacterial biomass </w:t>
      </w:r>
      <w:r>
        <w:rPr>
          <w:rFonts w:asciiTheme="majorBidi" w:hAnsiTheme="majorBidi" w:cstheme="majorBidi"/>
          <w:sz w:val="20"/>
          <w:szCs w:val="20"/>
        </w:rPr>
        <w:t>[9].</w:t>
      </w:r>
      <w:r w:rsidRPr="006E335B">
        <w:rPr>
          <w:rFonts w:asciiTheme="majorBidi" w:hAnsiTheme="majorBidi" w:cstheme="majorBidi"/>
          <w:sz w:val="20"/>
          <w:szCs w:val="20"/>
        </w:rPr>
        <w:t xml:space="preserve"> </w:t>
      </w:r>
    </w:p>
    <w:p w:rsidR="00D14EDF" w:rsidRDefault="00D14EDF" w:rsidP="00D14EDF">
      <w:pPr>
        <w:autoSpaceDE w:val="0"/>
        <w:autoSpaceDN w:val="0"/>
        <w:adjustRightInd w:val="0"/>
        <w:spacing w:after="0" w:line="240" w:lineRule="auto"/>
        <w:jc w:val="both"/>
        <w:rPr>
          <w:rFonts w:asciiTheme="majorBidi" w:hAnsiTheme="majorBidi" w:cstheme="majorBidi"/>
          <w:sz w:val="20"/>
          <w:szCs w:val="20"/>
        </w:rPr>
      </w:pPr>
    </w:p>
    <w:p w:rsidR="00D14EDF" w:rsidRDefault="00D14EDF" w:rsidP="00D14EDF">
      <w:pPr>
        <w:autoSpaceDE w:val="0"/>
        <w:autoSpaceDN w:val="0"/>
        <w:adjustRightInd w:val="0"/>
        <w:spacing w:after="0" w:line="240" w:lineRule="auto"/>
        <w:jc w:val="both"/>
        <w:rPr>
          <w:rFonts w:asciiTheme="majorBidi" w:hAnsiTheme="majorBidi" w:cstheme="majorBidi"/>
          <w:sz w:val="20"/>
          <w:szCs w:val="20"/>
        </w:rPr>
      </w:pPr>
      <w:r w:rsidRPr="006E335B">
        <w:rPr>
          <w:rFonts w:asciiTheme="majorBidi" w:hAnsiTheme="majorBidi" w:cstheme="majorBidi"/>
          <w:sz w:val="20"/>
          <w:szCs w:val="20"/>
        </w:rPr>
        <w:t>Biological degradation or biodegradation in short, is a process by which organic substances are broken down by the enzymes produced by living organisms. Biological treatment is used for environmental remediation (known as bioremediation) purposes as an alternative to other type of treatments such as mechanical and chemical treatments</w:t>
      </w:r>
      <w:r>
        <w:rPr>
          <w:rFonts w:asciiTheme="majorBidi" w:hAnsiTheme="majorBidi" w:cstheme="majorBidi"/>
          <w:sz w:val="20"/>
          <w:szCs w:val="20"/>
        </w:rPr>
        <w:t xml:space="preserve">. </w:t>
      </w:r>
      <w:r w:rsidRPr="006E335B">
        <w:rPr>
          <w:rFonts w:asciiTheme="majorBidi" w:hAnsiTheme="majorBidi" w:cstheme="majorBidi"/>
          <w:sz w:val="20"/>
          <w:szCs w:val="20"/>
        </w:rPr>
        <w:t xml:space="preserve">Usually biodegradation process involves the use of enzyme produced by a microorganism on its target compound and transforming it chemically into other compounds which is less or not harmful </w:t>
      </w:r>
      <w:r>
        <w:rPr>
          <w:rFonts w:asciiTheme="majorBidi" w:hAnsiTheme="majorBidi" w:cstheme="majorBidi"/>
          <w:sz w:val="20"/>
          <w:szCs w:val="20"/>
        </w:rPr>
        <w:t xml:space="preserve">[10]. </w:t>
      </w:r>
      <w:r w:rsidRPr="006E335B">
        <w:rPr>
          <w:rFonts w:asciiTheme="majorBidi" w:hAnsiTheme="majorBidi" w:cstheme="majorBidi"/>
          <w:sz w:val="20"/>
          <w:szCs w:val="20"/>
        </w:rPr>
        <w:t xml:space="preserve">Biodegradation of oily effluent using various types of microorganisms such as bacteria, molds, and yeasts, which have demonstrated effective degradability of oil-wastewater, has attracted attention in recent time </w:t>
      </w:r>
      <w:r>
        <w:rPr>
          <w:rFonts w:asciiTheme="majorBidi" w:hAnsiTheme="majorBidi" w:cstheme="majorBidi"/>
          <w:sz w:val="20"/>
          <w:szCs w:val="20"/>
        </w:rPr>
        <w:t>[11-14]</w:t>
      </w:r>
      <w:r w:rsidRPr="006E335B">
        <w:rPr>
          <w:rFonts w:asciiTheme="majorBidi" w:hAnsiTheme="majorBidi" w:cstheme="majorBidi"/>
          <w:sz w:val="20"/>
          <w:szCs w:val="20"/>
        </w:rPr>
        <w:t>.</w:t>
      </w:r>
      <w:r>
        <w:rPr>
          <w:rFonts w:asciiTheme="majorBidi" w:hAnsiTheme="majorBidi" w:cstheme="majorBidi"/>
          <w:sz w:val="20"/>
          <w:szCs w:val="20"/>
        </w:rPr>
        <w:t xml:space="preserve"> </w:t>
      </w:r>
    </w:p>
    <w:p w:rsidR="00D14EDF" w:rsidRDefault="00D14EDF" w:rsidP="00D14EDF">
      <w:pPr>
        <w:autoSpaceDE w:val="0"/>
        <w:autoSpaceDN w:val="0"/>
        <w:adjustRightInd w:val="0"/>
        <w:spacing w:after="0" w:line="240" w:lineRule="auto"/>
        <w:jc w:val="both"/>
        <w:rPr>
          <w:rFonts w:asciiTheme="majorBidi" w:hAnsiTheme="majorBidi" w:cstheme="majorBidi"/>
          <w:sz w:val="20"/>
          <w:szCs w:val="20"/>
        </w:rPr>
      </w:pPr>
    </w:p>
    <w:p w:rsidR="00D14EDF" w:rsidRPr="006E335B" w:rsidRDefault="00D14EDF" w:rsidP="00D14EDF">
      <w:pPr>
        <w:autoSpaceDE w:val="0"/>
        <w:autoSpaceDN w:val="0"/>
        <w:adjustRightInd w:val="0"/>
        <w:spacing w:after="0" w:line="240" w:lineRule="auto"/>
        <w:jc w:val="both"/>
        <w:rPr>
          <w:rFonts w:asciiTheme="majorBidi" w:hAnsiTheme="majorBidi" w:cstheme="majorBidi"/>
          <w:sz w:val="20"/>
          <w:szCs w:val="20"/>
        </w:rPr>
      </w:pPr>
      <w:r w:rsidRPr="006E335B">
        <w:rPr>
          <w:rFonts w:asciiTheme="majorBidi" w:hAnsiTheme="majorBidi" w:cstheme="majorBidi"/>
          <w:sz w:val="20"/>
          <w:szCs w:val="20"/>
        </w:rPr>
        <w:t xml:space="preserve">Biodegradation of FOG begins with the breakdown of the complex molecule by extracellular enzymes produced by microorganisms. Microorganisms produce many different types of lypolytic enzymes such as lipases and esterases (carboxylesterases). Some microorganisms also produce biosurfactant during their degradation process of the FOG and it is secreted outside the cells into the environment. The physiological role that biosurfactant production allows has yet to be </w:t>
      </w:r>
      <w:r>
        <w:rPr>
          <w:rFonts w:asciiTheme="majorBidi" w:hAnsiTheme="majorBidi" w:cstheme="majorBidi"/>
          <w:sz w:val="20"/>
          <w:szCs w:val="20"/>
        </w:rPr>
        <w:t>clarified, but</w:t>
      </w:r>
      <w:r w:rsidRPr="006E335B">
        <w:rPr>
          <w:rFonts w:asciiTheme="majorBidi" w:hAnsiTheme="majorBidi" w:cstheme="majorBidi"/>
          <w:sz w:val="20"/>
          <w:szCs w:val="20"/>
        </w:rPr>
        <w:t xml:space="preserve"> there are some speculations that it promotes growth of </w:t>
      </w:r>
      <w:r>
        <w:rPr>
          <w:rFonts w:asciiTheme="majorBidi" w:hAnsiTheme="majorBidi" w:cstheme="majorBidi"/>
          <w:sz w:val="20"/>
          <w:szCs w:val="20"/>
        </w:rPr>
        <w:t>microorganisms, especially</w:t>
      </w:r>
      <w:r w:rsidRPr="006E335B">
        <w:rPr>
          <w:rFonts w:asciiTheme="majorBidi" w:hAnsiTheme="majorBidi" w:cstheme="majorBidi"/>
          <w:sz w:val="20"/>
          <w:szCs w:val="20"/>
        </w:rPr>
        <w:t xml:space="preserve"> on water-immiscible substrates by reducing the interfacial tension and making the substrate more bioavailable and some of them are from Pseudomonas, Rhodococcus, Mycobacterium, Nocardia, Flavobacterium, Corynebacterium, Clostridium, Acinetobacter, Thiobacillus, Bacillus, Serratia, Arthrobacter, and Alcanivorax genera </w:t>
      </w:r>
      <w:r>
        <w:rPr>
          <w:rFonts w:asciiTheme="majorBidi" w:hAnsiTheme="majorBidi" w:cstheme="majorBidi"/>
          <w:sz w:val="20"/>
          <w:szCs w:val="20"/>
        </w:rPr>
        <w:t>[15]</w:t>
      </w:r>
      <w:r w:rsidRPr="006E335B">
        <w:rPr>
          <w:rFonts w:asciiTheme="majorBidi" w:hAnsiTheme="majorBidi" w:cstheme="majorBidi"/>
          <w:sz w:val="20"/>
          <w:szCs w:val="20"/>
        </w:rPr>
        <w:t xml:space="preserve">. The type of biosurfactant produced is genus and sometimes even species specific. </w:t>
      </w:r>
    </w:p>
    <w:p w:rsidR="00D14EDF" w:rsidRDefault="00D14EDF" w:rsidP="00D14EDF">
      <w:pPr>
        <w:autoSpaceDE w:val="0"/>
        <w:autoSpaceDN w:val="0"/>
        <w:adjustRightInd w:val="0"/>
        <w:spacing w:after="0" w:line="240" w:lineRule="auto"/>
        <w:jc w:val="both"/>
        <w:rPr>
          <w:rFonts w:asciiTheme="majorBidi" w:hAnsiTheme="majorBidi" w:cstheme="majorBidi"/>
          <w:sz w:val="20"/>
          <w:szCs w:val="20"/>
        </w:rPr>
      </w:pPr>
    </w:p>
    <w:p w:rsidR="00D14EDF" w:rsidRPr="00E77993" w:rsidRDefault="00D14EDF" w:rsidP="00D14EDF">
      <w:pPr>
        <w:autoSpaceDE w:val="0"/>
        <w:autoSpaceDN w:val="0"/>
        <w:adjustRightInd w:val="0"/>
        <w:spacing w:after="0" w:line="240" w:lineRule="auto"/>
        <w:jc w:val="both"/>
        <w:rPr>
          <w:rFonts w:asciiTheme="majorBidi" w:hAnsiTheme="majorBidi" w:cstheme="majorBidi"/>
          <w:sz w:val="20"/>
          <w:szCs w:val="20"/>
          <w:lang w:val="el-GR"/>
        </w:rPr>
      </w:pPr>
      <w:r w:rsidRPr="006E335B">
        <w:rPr>
          <w:rFonts w:asciiTheme="majorBidi" w:hAnsiTheme="majorBidi" w:cstheme="majorBidi"/>
          <w:sz w:val="20"/>
          <w:szCs w:val="20"/>
        </w:rPr>
        <w:t xml:space="preserve">After the FOG has been exposed to biosurfactant and degraded by enzymes, the fatty acids and glycerol are consumed by the microorganisms that are capable of utilizing them like E. coli, pseudomonas, acinetobacter, and various bacilli </w:t>
      </w:r>
      <w:r>
        <w:rPr>
          <w:rFonts w:asciiTheme="majorBidi" w:hAnsiTheme="majorBidi" w:cstheme="majorBidi"/>
          <w:sz w:val="20"/>
          <w:szCs w:val="20"/>
        </w:rPr>
        <w:t>[16].</w:t>
      </w:r>
      <w:r w:rsidRPr="006E335B">
        <w:rPr>
          <w:rFonts w:asciiTheme="majorBidi" w:hAnsiTheme="majorBidi" w:cstheme="majorBidi"/>
          <w:sz w:val="20"/>
          <w:szCs w:val="20"/>
        </w:rPr>
        <w:t xml:space="preserve"> The fatty acids are oxidized to acetyl-CoA via a pathway called </w:t>
      </w:r>
      <w:r w:rsidRPr="006E335B">
        <w:rPr>
          <w:rFonts w:asciiTheme="majorBidi" w:hAnsiTheme="majorBidi" w:cstheme="majorBidi"/>
          <w:sz w:val="20"/>
          <w:szCs w:val="20"/>
          <w:lang w:val="el-GR"/>
        </w:rPr>
        <w:t xml:space="preserve">β-oxidation. If the fatty acid has an even number of carbon atoms, then the entire chain is degraded to acetyl-CoA. If the fatty acid chain is an odd-chain fatty acid, then the last fragment is propionyl-CoA which is converted to acetyl-CoA through a variety of possible pathways. β-oxidation of fatty acids, in combination with the tricarboxylic acid cycle and respiratory chain, provides more energy per carbon atom than any other energy source </w:t>
      </w:r>
      <w:r>
        <w:rPr>
          <w:rFonts w:asciiTheme="majorBidi" w:hAnsiTheme="majorBidi" w:cstheme="majorBidi"/>
          <w:sz w:val="20"/>
          <w:szCs w:val="20"/>
        </w:rPr>
        <w:t>[17]</w:t>
      </w:r>
      <w:r w:rsidRPr="006E335B">
        <w:rPr>
          <w:rFonts w:asciiTheme="majorBidi" w:hAnsiTheme="majorBidi" w:cstheme="majorBidi"/>
          <w:sz w:val="20"/>
          <w:szCs w:val="20"/>
          <w:lang w:val="el-GR"/>
        </w:rPr>
        <w:t>.</w:t>
      </w:r>
    </w:p>
    <w:p w:rsidR="006768E9" w:rsidRPr="00F447A7" w:rsidRDefault="006768E9" w:rsidP="00D14ED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9219D" w:rsidRPr="001955BE" w:rsidRDefault="00E9219D" w:rsidP="00E9219D">
      <w:pPr>
        <w:tabs>
          <w:tab w:val="num" w:pos="181"/>
        </w:tabs>
        <w:spacing w:after="0" w:line="240" w:lineRule="auto"/>
        <w:ind w:left="357" w:right="187" w:hanging="357"/>
        <w:jc w:val="both"/>
        <w:rPr>
          <w:rFonts w:ascii="Times New Roman" w:eastAsia="SimSun" w:hAnsi="Times New Roman"/>
          <w:b/>
          <w:bCs/>
          <w:color w:val="000000"/>
          <w:sz w:val="20"/>
          <w:szCs w:val="20"/>
        </w:rPr>
      </w:pPr>
      <w:r w:rsidRPr="00E9219D">
        <w:rPr>
          <w:rFonts w:ascii="Times New Roman" w:eastAsia="SimSun" w:hAnsi="Times New Roman"/>
          <w:b/>
          <w:bCs/>
          <w:color w:val="000000"/>
          <w:sz w:val="20"/>
          <w:szCs w:val="20"/>
        </w:rPr>
        <w:t xml:space="preserve">Sample </w:t>
      </w:r>
      <w:r w:rsidRPr="001955BE">
        <w:rPr>
          <w:rFonts w:ascii="Times New Roman" w:eastAsia="SimSun" w:hAnsi="Times New Roman"/>
          <w:b/>
          <w:bCs/>
          <w:color w:val="000000"/>
          <w:sz w:val="20"/>
          <w:szCs w:val="20"/>
        </w:rPr>
        <w:t>collection</w:t>
      </w:r>
    </w:p>
    <w:p w:rsidR="00E9219D" w:rsidRDefault="00E9219D" w:rsidP="00E9219D">
      <w:pPr>
        <w:autoSpaceDE w:val="0"/>
        <w:autoSpaceDN w:val="0"/>
        <w:adjustRightInd w:val="0"/>
        <w:spacing w:after="0" w:line="240" w:lineRule="auto"/>
        <w:jc w:val="both"/>
        <w:rPr>
          <w:rFonts w:asciiTheme="majorBidi" w:hAnsiTheme="majorBidi" w:cstheme="majorBidi"/>
          <w:sz w:val="20"/>
          <w:szCs w:val="20"/>
        </w:rPr>
      </w:pPr>
      <w:r w:rsidRPr="006E335B">
        <w:rPr>
          <w:rFonts w:asciiTheme="majorBidi" w:hAnsiTheme="majorBidi" w:cstheme="majorBidi"/>
          <w:sz w:val="20"/>
          <w:szCs w:val="20"/>
        </w:rPr>
        <w:t>Samples of liquid and solid FOG waste were collected from a sewer manhole owned by Indah W</w:t>
      </w:r>
      <w:r>
        <w:rPr>
          <w:rFonts w:asciiTheme="majorBidi" w:hAnsiTheme="majorBidi" w:cstheme="majorBidi"/>
          <w:sz w:val="20"/>
          <w:szCs w:val="20"/>
        </w:rPr>
        <w:t>ater Konsortium (IWK) at Kepong</w:t>
      </w:r>
      <w:r w:rsidRPr="006E335B">
        <w:rPr>
          <w:rFonts w:asciiTheme="majorBidi" w:hAnsiTheme="majorBidi" w:cstheme="majorBidi"/>
          <w:sz w:val="20"/>
          <w:szCs w:val="20"/>
        </w:rPr>
        <w:t xml:space="preserve">. The exact location was approximately 20-30 meters from a </w:t>
      </w:r>
      <w:r>
        <w:rPr>
          <w:rFonts w:asciiTheme="majorBidi" w:hAnsiTheme="majorBidi" w:cstheme="majorBidi"/>
          <w:sz w:val="20"/>
          <w:szCs w:val="20"/>
        </w:rPr>
        <w:t>restaurant</w:t>
      </w:r>
      <w:r w:rsidRPr="006E335B">
        <w:rPr>
          <w:rFonts w:asciiTheme="majorBidi" w:hAnsiTheme="majorBidi" w:cstheme="majorBidi"/>
          <w:sz w:val="20"/>
          <w:szCs w:val="20"/>
        </w:rPr>
        <w:t xml:space="preserve"> </w:t>
      </w:r>
      <w:r>
        <w:rPr>
          <w:rFonts w:asciiTheme="majorBidi" w:hAnsiTheme="majorBidi" w:cstheme="majorBidi"/>
          <w:sz w:val="20"/>
          <w:szCs w:val="20"/>
        </w:rPr>
        <w:t>in</w:t>
      </w:r>
      <w:r w:rsidRPr="006E335B">
        <w:rPr>
          <w:rFonts w:asciiTheme="majorBidi" w:hAnsiTheme="majorBidi" w:cstheme="majorBidi"/>
          <w:sz w:val="20"/>
          <w:szCs w:val="20"/>
        </w:rPr>
        <w:t xml:space="preserve"> Kepong which were suspected to be the biggest contributor of the FOG deposition in pipes. The pipe was made from verified clay (VCP) and its diameter was 225 mm and the samples were collected with the help of IWK engineers and workers. After collection, the samples were put inside a container and brought to IIUM to be stored in a refrigerator at 4 °C for further experimental work.</w:t>
      </w:r>
    </w:p>
    <w:p w:rsidR="00E9219D" w:rsidRDefault="00E9219D" w:rsidP="00E9219D">
      <w:pPr>
        <w:autoSpaceDE w:val="0"/>
        <w:autoSpaceDN w:val="0"/>
        <w:adjustRightInd w:val="0"/>
        <w:spacing w:after="0" w:line="240" w:lineRule="auto"/>
        <w:jc w:val="both"/>
        <w:rPr>
          <w:rFonts w:asciiTheme="majorBidi" w:hAnsiTheme="majorBidi" w:cstheme="majorBidi"/>
          <w:sz w:val="20"/>
          <w:szCs w:val="20"/>
        </w:rPr>
      </w:pPr>
    </w:p>
    <w:p w:rsidR="00E9219D" w:rsidRPr="001955BE" w:rsidRDefault="00E9219D" w:rsidP="00E9219D">
      <w:pPr>
        <w:pStyle w:val="JESTECHeading2"/>
        <w:tabs>
          <w:tab w:val="num" w:pos="360"/>
        </w:tabs>
        <w:spacing w:after="0"/>
        <w:rPr>
          <w:sz w:val="20"/>
          <w:szCs w:val="22"/>
        </w:rPr>
      </w:pPr>
      <w:r w:rsidRPr="001955BE">
        <w:rPr>
          <w:sz w:val="20"/>
          <w:szCs w:val="22"/>
        </w:rPr>
        <w:lastRenderedPageBreak/>
        <w:t>Isolation of FOG utilizing bacterial strains</w:t>
      </w:r>
    </w:p>
    <w:p w:rsidR="00E9219D" w:rsidRPr="00E9219D" w:rsidRDefault="00E9219D" w:rsidP="00E9219D">
      <w:pPr>
        <w:pStyle w:val="JESTECHeading2"/>
        <w:tabs>
          <w:tab w:val="num" w:pos="360"/>
        </w:tabs>
        <w:spacing w:before="0" w:after="0"/>
        <w:rPr>
          <w:i/>
          <w:iCs/>
          <w:sz w:val="20"/>
          <w:szCs w:val="22"/>
        </w:rPr>
      </w:pPr>
      <w:r w:rsidRPr="00E9219D">
        <w:rPr>
          <w:i/>
          <w:iCs/>
          <w:sz w:val="20"/>
          <w:szCs w:val="22"/>
        </w:rPr>
        <w:t>Enrichment</w:t>
      </w:r>
    </w:p>
    <w:p w:rsidR="00E9219D" w:rsidRDefault="00E9219D" w:rsidP="00E9219D">
      <w:pPr>
        <w:autoSpaceDE w:val="0"/>
        <w:autoSpaceDN w:val="0"/>
        <w:adjustRightInd w:val="0"/>
        <w:spacing w:after="0" w:line="240" w:lineRule="auto"/>
        <w:jc w:val="both"/>
        <w:rPr>
          <w:rFonts w:asciiTheme="majorBidi" w:hAnsiTheme="majorBidi" w:cstheme="majorBidi"/>
          <w:sz w:val="20"/>
          <w:szCs w:val="20"/>
        </w:rPr>
      </w:pPr>
      <w:r w:rsidRPr="006E335B">
        <w:rPr>
          <w:rFonts w:asciiTheme="majorBidi" w:hAnsiTheme="majorBidi" w:cstheme="majorBidi"/>
          <w:sz w:val="20"/>
          <w:szCs w:val="20"/>
        </w:rPr>
        <w:t xml:space="preserve">In order to isolate the strains that could potentially degrade FOG, first the enrichment process needs to be done. This was done by adding FOG to distilled water along with the nutrient. The enrichment nutrient used is known as Mineral salts medium (MSM) and it was prepared according to the method described by </w:t>
      </w:r>
      <w:r>
        <w:rPr>
          <w:rFonts w:asciiTheme="majorBidi" w:hAnsiTheme="majorBidi" w:cstheme="majorBidi"/>
          <w:sz w:val="20"/>
          <w:szCs w:val="20"/>
        </w:rPr>
        <w:t>[18]</w:t>
      </w:r>
      <w:r w:rsidRPr="006E335B">
        <w:rPr>
          <w:rFonts w:asciiTheme="majorBidi" w:hAnsiTheme="majorBidi" w:cstheme="majorBidi"/>
          <w:sz w:val="20"/>
          <w:szCs w:val="20"/>
        </w:rPr>
        <w:t xml:space="preserve"> by mixing 2.5g NaCl, 4.74g K</w:t>
      </w:r>
      <w:r w:rsidRPr="006E335B">
        <w:rPr>
          <w:rFonts w:asciiTheme="majorBidi" w:hAnsiTheme="majorBidi" w:cstheme="majorBidi"/>
          <w:sz w:val="20"/>
          <w:szCs w:val="20"/>
          <w:vertAlign w:val="subscript"/>
        </w:rPr>
        <w:t>2</w:t>
      </w:r>
      <w:r w:rsidRPr="006E335B">
        <w:rPr>
          <w:rFonts w:asciiTheme="majorBidi" w:hAnsiTheme="majorBidi" w:cstheme="majorBidi"/>
          <w:sz w:val="20"/>
          <w:szCs w:val="20"/>
        </w:rPr>
        <w:t>HPO</w:t>
      </w:r>
      <w:r w:rsidRPr="006E335B">
        <w:rPr>
          <w:rFonts w:asciiTheme="majorBidi" w:hAnsiTheme="majorBidi" w:cstheme="majorBidi"/>
          <w:sz w:val="20"/>
          <w:szCs w:val="20"/>
          <w:vertAlign w:val="subscript"/>
        </w:rPr>
        <w:t>4</w:t>
      </w:r>
      <w:r w:rsidRPr="006E335B">
        <w:rPr>
          <w:rFonts w:asciiTheme="majorBidi" w:hAnsiTheme="majorBidi" w:cstheme="majorBidi"/>
          <w:sz w:val="20"/>
          <w:szCs w:val="20"/>
        </w:rPr>
        <w:t>, 0.56g KH</w:t>
      </w:r>
      <w:r w:rsidRPr="006E335B">
        <w:rPr>
          <w:rFonts w:asciiTheme="majorBidi" w:hAnsiTheme="majorBidi" w:cstheme="majorBidi"/>
          <w:sz w:val="20"/>
          <w:szCs w:val="20"/>
          <w:vertAlign w:val="subscript"/>
        </w:rPr>
        <w:t>2</w:t>
      </w:r>
      <w:r w:rsidRPr="006E335B">
        <w:rPr>
          <w:rFonts w:asciiTheme="majorBidi" w:hAnsiTheme="majorBidi" w:cstheme="majorBidi"/>
          <w:sz w:val="20"/>
          <w:szCs w:val="20"/>
        </w:rPr>
        <w:t>PO</w:t>
      </w:r>
      <w:r w:rsidRPr="006E335B">
        <w:rPr>
          <w:rFonts w:asciiTheme="majorBidi" w:hAnsiTheme="majorBidi" w:cstheme="majorBidi"/>
          <w:sz w:val="20"/>
          <w:szCs w:val="20"/>
          <w:vertAlign w:val="subscript"/>
        </w:rPr>
        <w:t>4</w:t>
      </w:r>
      <w:r w:rsidRPr="006E335B">
        <w:rPr>
          <w:rFonts w:asciiTheme="majorBidi" w:hAnsiTheme="majorBidi" w:cstheme="majorBidi"/>
          <w:sz w:val="20"/>
          <w:szCs w:val="20"/>
        </w:rPr>
        <w:t>, 0.5g MgSO</w:t>
      </w:r>
      <w:r w:rsidRPr="006E335B">
        <w:rPr>
          <w:rFonts w:asciiTheme="majorBidi" w:hAnsiTheme="majorBidi" w:cstheme="majorBidi"/>
          <w:sz w:val="20"/>
          <w:szCs w:val="20"/>
          <w:vertAlign w:val="subscript"/>
        </w:rPr>
        <w:t>4</w:t>
      </w:r>
      <w:r w:rsidRPr="006E335B">
        <w:rPr>
          <w:rFonts w:asciiTheme="majorBidi" w:hAnsiTheme="majorBidi" w:cstheme="majorBidi"/>
          <w:sz w:val="20"/>
          <w:szCs w:val="20"/>
        </w:rPr>
        <w:t>.7H</w:t>
      </w:r>
      <w:r w:rsidRPr="006E335B">
        <w:rPr>
          <w:rFonts w:asciiTheme="majorBidi" w:hAnsiTheme="majorBidi" w:cstheme="majorBidi"/>
          <w:sz w:val="20"/>
          <w:szCs w:val="20"/>
          <w:vertAlign w:val="subscript"/>
        </w:rPr>
        <w:t>2</w:t>
      </w:r>
      <w:r w:rsidRPr="006E335B">
        <w:rPr>
          <w:rFonts w:asciiTheme="majorBidi" w:hAnsiTheme="majorBidi" w:cstheme="majorBidi"/>
          <w:sz w:val="20"/>
          <w:szCs w:val="20"/>
        </w:rPr>
        <w:t>O, 0.1g CaCl.6H</w:t>
      </w:r>
      <w:r w:rsidRPr="006E335B">
        <w:rPr>
          <w:rFonts w:asciiTheme="majorBidi" w:hAnsiTheme="majorBidi" w:cstheme="majorBidi"/>
          <w:sz w:val="20"/>
          <w:szCs w:val="20"/>
          <w:vertAlign w:val="subscript"/>
        </w:rPr>
        <w:t>2</w:t>
      </w:r>
      <w:r>
        <w:rPr>
          <w:rFonts w:asciiTheme="majorBidi" w:hAnsiTheme="majorBidi" w:cstheme="majorBidi"/>
          <w:sz w:val="20"/>
          <w:szCs w:val="20"/>
        </w:rPr>
        <w:t>O, 0.5g</w:t>
      </w:r>
      <w:r w:rsidRPr="006E335B">
        <w:rPr>
          <w:rFonts w:asciiTheme="majorBidi" w:hAnsiTheme="majorBidi" w:cstheme="majorBidi"/>
          <w:sz w:val="20"/>
          <w:szCs w:val="20"/>
        </w:rPr>
        <w:t xml:space="preserve"> NH</w:t>
      </w:r>
      <w:r w:rsidRPr="006E335B">
        <w:rPr>
          <w:rFonts w:asciiTheme="majorBidi" w:hAnsiTheme="majorBidi" w:cstheme="majorBidi"/>
          <w:sz w:val="20"/>
          <w:szCs w:val="20"/>
          <w:vertAlign w:val="subscript"/>
        </w:rPr>
        <w:t>4</w:t>
      </w:r>
      <w:r w:rsidRPr="006E335B">
        <w:rPr>
          <w:rFonts w:asciiTheme="majorBidi" w:hAnsiTheme="majorBidi" w:cstheme="majorBidi"/>
          <w:sz w:val="20"/>
          <w:szCs w:val="20"/>
        </w:rPr>
        <w:t>NO</w:t>
      </w:r>
      <w:r w:rsidRPr="006E335B">
        <w:rPr>
          <w:rFonts w:asciiTheme="majorBidi" w:hAnsiTheme="majorBidi" w:cstheme="majorBidi"/>
          <w:sz w:val="20"/>
          <w:szCs w:val="20"/>
          <w:vertAlign w:val="subscript"/>
        </w:rPr>
        <w:t>3</w:t>
      </w:r>
      <w:r w:rsidRPr="006E335B">
        <w:rPr>
          <w:rFonts w:asciiTheme="majorBidi" w:hAnsiTheme="majorBidi" w:cstheme="majorBidi"/>
          <w:sz w:val="20"/>
          <w:szCs w:val="20"/>
        </w:rPr>
        <w:t xml:space="preserve"> and 20 g agar. The MSM was added to 1 </w:t>
      </w:r>
      <w:r>
        <w:rPr>
          <w:rFonts w:asciiTheme="majorBidi" w:hAnsiTheme="majorBidi" w:cstheme="majorBidi"/>
          <w:sz w:val="20"/>
          <w:szCs w:val="20"/>
        </w:rPr>
        <w:t>litre</w:t>
      </w:r>
      <w:r w:rsidRPr="006E335B">
        <w:rPr>
          <w:rFonts w:asciiTheme="majorBidi" w:hAnsiTheme="majorBidi" w:cstheme="majorBidi"/>
          <w:sz w:val="20"/>
          <w:szCs w:val="20"/>
        </w:rPr>
        <w:t xml:space="preserve"> of distilled water in a Schott bottle and the pH was adjusted. The media was autoclaved for 15 minutes at 121ºC which is the usual conditions used for liquid sterilization. 1 g of FOG was added to three shake flasks containing 100 mL of MSM. The broth was then incubated for 1 week at 150 </w:t>
      </w:r>
      <w:r>
        <w:rPr>
          <w:rFonts w:asciiTheme="majorBidi" w:hAnsiTheme="majorBidi" w:cstheme="majorBidi"/>
          <w:sz w:val="20"/>
          <w:szCs w:val="20"/>
        </w:rPr>
        <w:t>RPM</w:t>
      </w:r>
      <w:r w:rsidRPr="006E335B">
        <w:rPr>
          <w:rFonts w:asciiTheme="majorBidi" w:hAnsiTheme="majorBidi" w:cstheme="majorBidi"/>
          <w:sz w:val="20"/>
          <w:szCs w:val="20"/>
        </w:rPr>
        <w:t xml:space="preserve"> and at 37°C in </w:t>
      </w:r>
      <w:r>
        <w:rPr>
          <w:rFonts w:asciiTheme="majorBidi" w:hAnsiTheme="majorBidi" w:cstheme="majorBidi"/>
          <w:sz w:val="20"/>
          <w:szCs w:val="20"/>
        </w:rPr>
        <w:t>the dark</w:t>
      </w:r>
      <w:r w:rsidRPr="006E335B">
        <w:rPr>
          <w:rFonts w:asciiTheme="majorBidi" w:hAnsiTheme="majorBidi" w:cstheme="majorBidi"/>
          <w:sz w:val="20"/>
          <w:szCs w:val="20"/>
        </w:rPr>
        <w:t>.</w:t>
      </w:r>
    </w:p>
    <w:p w:rsidR="00E9219D" w:rsidRDefault="00E9219D" w:rsidP="00E9219D">
      <w:pPr>
        <w:pStyle w:val="JESTECHeading2"/>
        <w:tabs>
          <w:tab w:val="num" w:pos="360"/>
        </w:tabs>
        <w:spacing w:before="0" w:after="0"/>
        <w:ind w:left="360" w:hanging="360"/>
        <w:rPr>
          <w:i/>
          <w:sz w:val="20"/>
          <w:szCs w:val="22"/>
        </w:rPr>
      </w:pPr>
    </w:p>
    <w:p w:rsidR="00E9219D" w:rsidRPr="00E9219D" w:rsidRDefault="00E9219D" w:rsidP="00E9219D">
      <w:pPr>
        <w:pStyle w:val="JESTECHeading2"/>
        <w:tabs>
          <w:tab w:val="num" w:pos="360"/>
        </w:tabs>
        <w:spacing w:before="0" w:after="0"/>
        <w:ind w:left="360" w:hanging="360"/>
        <w:rPr>
          <w:rFonts w:ascii="Cambria" w:hAnsi="Cambria" w:cs="Cambria"/>
          <w:b w:val="0"/>
          <w:bCs/>
          <w:i/>
          <w:iCs/>
          <w:sz w:val="18"/>
          <w:szCs w:val="18"/>
        </w:rPr>
      </w:pPr>
      <w:r w:rsidRPr="00E9219D">
        <w:rPr>
          <w:i/>
          <w:iCs/>
          <w:sz w:val="20"/>
          <w:szCs w:val="22"/>
        </w:rPr>
        <w:t>Selection</w:t>
      </w:r>
    </w:p>
    <w:p w:rsidR="00E9219D" w:rsidRDefault="00E9219D" w:rsidP="00E9219D">
      <w:pPr>
        <w:autoSpaceDE w:val="0"/>
        <w:autoSpaceDN w:val="0"/>
        <w:adjustRightInd w:val="0"/>
        <w:spacing w:after="0" w:line="240" w:lineRule="auto"/>
        <w:jc w:val="both"/>
        <w:rPr>
          <w:rFonts w:asciiTheme="majorBidi" w:hAnsiTheme="majorBidi" w:cstheme="majorBidi"/>
          <w:sz w:val="20"/>
          <w:szCs w:val="20"/>
        </w:rPr>
      </w:pPr>
      <w:r w:rsidRPr="00E77993">
        <w:rPr>
          <w:rFonts w:asciiTheme="majorBidi" w:hAnsiTheme="majorBidi" w:cstheme="majorBidi"/>
          <w:iCs/>
          <w:sz w:val="20"/>
          <w:szCs w:val="20"/>
        </w:rPr>
        <w:t>For the selection</w:t>
      </w:r>
      <w:r>
        <w:rPr>
          <w:rFonts w:asciiTheme="majorBidi" w:hAnsiTheme="majorBidi" w:cstheme="majorBidi"/>
          <w:sz w:val="20"/>
          <w:szCs w:val="20"/>
        </w:rPr>
        <w:t xml:space="preserve"> process</w:t>
      </w:r>
      <w:r w:rsidRPr="00E550F3">
        <w:rPr>
          <w:rFonts w:asciiTheme="majorBidi" w:hAnsiTheme="majorBidi" w:cstheme="majorBidi"/>
          <w:sz w:val="20"/>
          <w:szCs w:val="20"/>
        </w:rPr>
        <w:t xml:space="preserve">, Nutrient Agar was prepared by mixing 23 g Nutrient Agar powder with 1 </w:t>
      </w:r>
      <w:r>
        <w:rPr>
          <w:rFonts w:asciiTheme="majorBidi" w:hAnsiTheme="majorBidi" w:cstheme="majorBidi"/>
          <w:sz w:val="20"/>
          <w:szCs w:val="20"/>
        </w:rPr>
        <w:t>litre</w:t>
      </w:r>
      <w:r w:rsidRPr="00E550F3">
        <w:rPr>
          <w:rFonts w:asciiTheme="majorBidi" w:hAnsiTheme="majorBidi" w:cstheme="majorBidi"/>
          <w:sz w:val="20"/>
          <w:szCs w:val="20"/>
        </w:rPr>
        <w:t xml:space="preserve"> of distilled water in a Schott bottle. The media was autoclaved for 15 minutes at 121 ºC. After sterilization, nutrient agar plates were prepared in petri dishes and using the inoculation loop, the previously enriched sample from the three flasks was streaked and inoculated in triplicates on the nutrient agar plates. The plates were incubated at 37 ºC and were left for </w:t>
      </w:r>
      <w:r>
        <w:rPr>
          <w:rFonts w:asciiTheme="majorBidi" w:hAnsiTheme="majorBidi" w:cstheme="majorBidi"/>
          <w:sz w:val="20"/>
          <w:szCs w:val="20"/>
        </w:rPr>
        <w:t>a few days</w:t>
      </w:r>
      <w:r w:rsidRPr="00E550F3">
        <w:rPr>
          <w:rFonts w:asciiTheme="majorBidi" w:hAnsiTheme="majorBidi" w:cstheme="majorBidi"/>
          <w:sz w:val="20"/>
          <w:szCs w:val="20"/>
        </w:rPr>
        <w:t xml:space="preserve"> until colonies appear on the plate. Pictures were taken in order to see the growth pattern of the colonies </w:t>
      </w:r>
      <w:r>
        <w:rPr>
          <w:rFonts w:asciiTheme="majorBidi" w:hAnsiTheme="majorBidi" w:cstheme="majorBidi"/>
          <w:sz w:val="20"/>
          <w:szCs w:val="20"/>
        </w:rPr>
        <w:t>[19]</w:t>
      </w:r>
      <w:r w:rsidRPr="00E550F3">
        <w:rPr>
          <w:rFonts w:asciiTheme="majorBidi" w:hAnsiTheme="majorBidi" w:cstheme="majorBidi"/>
          <w:sz w:val="20"/>
          <w:szCs w:val="20"/>
        </w:rPr>
        <w:t xml:space="preserve">. Blank medium (without any inoculation) was also prepared in order to confirm that the growing bacterial strains are really those that were taken from the enrichment medium. Colonies that grew fast were selected to be streaked again around 3 to 5 times more until pure strains were obtained </w:t>
      </w:r>
      <w:r>
        <w:rPr>
          <w:rFonts w:asciiTheme="majorBidi" w:hAnsiTheme="majorBidi" w:cstheme="majorBidi"/>
          <w:sz w:val="20"/>
          <w:szCs w:val="20"/>
        </w:rPr>
        <w:t>[19]</w:t>
      </w:r>
      <w:r w:rsidRPr="00E550F3">
        <w:rPr>
          <w:rFonts w:asciiTheme="majorBidi" w:hAnsiTheme="majorBidi" w:cstheme="majorBidi"/>
          <w:sz w:val="20"/>
          <w:szCs w:val="20"/>
        </w:rPr>
        <w:t>. After the pure strain was obtained, it was then transferred and subcultured into another agar medium called Tween-Peptone agar. The purpose of using this agar was to screen for lipid-degrading microorganism. Tween-Peptone agar was prepared by mixing Tween-Peptone agar containing 10.0 g peptone, 5.0 NaCl, 0.1 g CaCl</w:t>
      </w:r>
      <w:r w:rsidRPr="00E550F3">
        <w:rPr>
          <w:rFonts w:asciiTheme="majorBidi" w:hAnsiTheme="majorBidi" w:cstheme="majorBidi"/>
          <w:sz w:val="20"/>
          <w:szCs w:val="20"/>
          <w:vertAlign w:val="subscript"/>
        </w:rPr>
        <w:t>2</w:t>
      </w:r>
      <w:r w:rsidRPr="00E550F3">
        <w:rPr>
          <w:rFonts w:asciiTheme="majorBidi" w:hAnsiTheme="majorBidi" w:cstheme="majorBidi"/>
          <w:sz w:val="20"/>
          <w:szCs w:val="20"/>
        </w:rPr>
        <w:t>, 5 ml T</w:t>
      </w:r>
      <w:r>
        <w:rPr>
          <w:rFonts w:asciiTheme="majorBidi" w:hAnsiTheme="majorBidi" w:cstheme="majorBidi"/>
          <w:sz w:val="20"/>
          <w:szCs w:val="20"/>
        </w:rPr>
        <w:t>ween 80 and 18 g agar in 1 litre</w:t>
      </w:r>
      <w:r w:rsidRPr="00E550F3">
        <w:rPr>
          <w:rFonts w:asciiTheme="majorBidi" w:hAnsiTheme="majorBidi" w:cstheme="majorBidi"/>
          <w:sz w:val="20"/>
          <w:szCs w:val="20"/>
        </w:rPr>
        <w:t xml:space="preserve"> of distilled water in Schott bottle and finally autoclaved for 15 minutes at 121 ºC. After sterilization, Tween-Peptone agar plates were prepared in petri dishes and using the inoculation loop, the pure culture from the nutrient agar was streaked and inoculated on the Tween-peptone agar. Strains that grew and showed an opaque halo around the colonies were selected for further experiments.</w:t>
      </w:r>
    </w:p>
    <w:p w:rsidR="00E9219D" w:rsidRPr="00E77993" w:rsidRDefault="00E9219D" w:rsidP="00E9219D">
      <w:pPr>
        <w:autoSpaceDE w:val="0"/>
        <w:autoSpaceDN w:val="0"/>
        <w:adjustRightInd w:val="0"/>
        <w:spacing w:after="0" w:line="240" w:lineRule="auto"/>
        <w:jc w:val="both"/>
        <w:rPr>
          <w:rFonts w:asciiTheme="majorBidi" w:hAnsiTheme="majorBidi" w:cstheme="majorBidi"/>
          <w:sz w:val="20"/>
          <w:szCs w:val="20"/>
        </w:rPr>
      </w:pPr>
    </w:p>
    <w:p w:rsidR="00E9219D" w:rsidRPr="001955BE" w:rsidRDefault="00E9219D" w:rsidP="00E9219D">
      <w:pPr>
        <w:pStyle w:val="JESTECHeading2"/>
        <w:tabs>
          <w:tab w:val="num" w:pos="360"/>
        </w:tabs>
        <w:spacing w:before="0" w:after="0"/>
        <w:ind w:left="360" w:hanging="360"/>
        <w:rPr>
          <w:sz w:val="20"/>
          <w:szCs w:val="22"/>
        </w:rPr>
      </w:pPr>
      <w:r w:rsidRPr="001955BE">
        <w:rPr>
          <w:sz w:val="20"/>
          <w:szCs w:val="22"/>
        </w:rPr>
        <w:t>Characterization and Identification of Bacterial Strain</w:t>
      </w:r>
    </w:p>
    <w:p w:rsidR="00E9219D" w:rsidRPr="00E550F3" w:rsidRDefault="00E9219D" w:rsidP="00E9219D">
      <w:pPr>
        <w:autoSpaceDE w:val="0"/>
        <w:autoSpaceDN w:val="0"/>
        <w:adjustRightInd w:val="0"/>
        <w:spacing w:after="0" w:line="240" w:lineRule="auto"/>
        <w:jc w:val="both"/>
        <w:rPr>
          <w:rFonts w:asciiTheme="majorBidi" w:hAnsiTheme="majorBidi" w:cstheme="majorBidi"/>
          <w:sz w:val="20"/>
          <w:szCs w:val="20"/>
          <w:highlight w:val="white"/>
        </w:rPr>
      </w:pPr>
      <w:r w:rsidRPr="00E550F3">
        <w:rPr>
          <w:rFonts w:asciiTheme="majorBidi" w:hAnsiTheme="majorBidi" w:cstheme="majorBidi"/>
          <w:sz w:val="20"/>
          <w:szCs w:val="20"/>
        </w:rPr>
        <w:t xml:space="preserve">After the selection of the bacterial strain, the strains were characterized by its morphology and gram stain following standard laboratory methods </w:t>
      </w:r>
      <w:r>
        <w:rPr>
          <w:rFonts w:asciiTheme="majorBidi" w:hAnsiTheme="majorBidi" w:cstheme="majorBidi"/>
          <w:sz w:val="20"/>
          <w:szCs w:val="20"/>
        </w:rPr>
        <w:t>[20]</w:t>
      </w:r>
      <w:r w:rsidRPr="00E550F3">
        <w:rPr>
          <w:rFonts w:asciiTheme="majorBidi" w:hAnsiTheme="majorBidi" w:cstheme="majorBidi"/>
          <w:sz w:val="20"/>
          <w:szCs w:val="20"/>
        </w:rPr>
        <w:t>. Strain morphology identification was done by preparing a smear on a microscope slide and heat fix it. Heat fixing was necessary to make sure the strains were attached firmly onto the slide. The morphology of the strains on the slide was observed under a light microscope. For gram staining test, firstly the smear was prepared just like the strain morphology identification procedure. After that, the smear was immersed</w:t>
      </w:r>
      <w:r w:rsidRPr="00E550F3">
        <w:rPr>
          <w:rFonts w:asciiTheme="majorBidi" w:hAnsiTheme="majorBidi" w:cstheme="majorBidi"/>
          <w:sz w:val="20"/>
          <w:szCs w:val="20"/>
          <w:highlight w:val="white"/>
        </w:rPr>
        <w:t xml:space="preserve"> </w:t>
      </w:r>
      <w:r>
        <w:rPr>
          <w:rFonts w:asciiTheme="majorBidi" w:hAnsiTheme="majorBidi" w:cstheme="majorBidi"/>
          <w:sz w:val="20"/>
          <w:szCs w:val="20"/>
          <w:highlight w:val="white"/>
        </w:rPr>
        <w:t>in</w:t>
      </w:r>
      <w:r w:rsidRPr="00E550F3">
        <w:rPr>
          <w:rFonts w:asciiTheme="majorBidi" w:hAnsiTheme="majorBidi" w:cstheme="majorBidi"/>
          <w:sz w:val="20"/>
          <w:szCs w:val="20"/>
          <w:highlight w:val="white"/>
        </w:rPr>
        <w:t xml:space="preserve"> a crystal violet solution and left standing for approximately 10 seconds. The crystal violet stain was then rinsed of the slide with water. Next, Lugol’s solution was poured on the bacterial smear for another 10 seconds. The extra Lugol’s solution was rinsed off with more water. Then several drops of alcohol were added </w:t>
      </w:r>
      <w:r>
        <w:rPr>
          <w:rFonts w:asciiTheme="majorBidi" w:hAnsiTheme="majorBidi" w:cstheme="majorBidi"/>
          <w:sz w:val="20"/>
          <w:szCs w:val="20"/>
          <w:highlight w:val="white"/>
        </w:rPr>
        <w:t>to</w:t>
      </w:r>
      <w:r w:rsidRPr="00E550F3">
        <w:rPr>
          <w:rFonts w:asciiTheme="majorBidi" w:hAnsiTheme="majorBidi" w:cstheme="majorBidi"/>
          <w:sz w:val="20"/>
          <w:szCs w:val="20"/>
          <w:highlight w:val="white"/>
        </w:rPr>
        <w:t xml:space="preserve"> the slide that acts as a decolorizer. The alcohol was rinsed off the slide when it was no longer colored by the previous stains as the alcohol runs off the slide. A typical time for this was approximately 5 seconds. And lastly, a counterstain solution, safranin was put on the slide over the bacterial smear. The counterstain was allowed to remain on the smear for approximately 40 seconds and then was rinsed off with water. The slide was allowed to air dry, it was observed under a microscope to examine the slide containing the bacterial smear. Gram-positive (+) bacteria will be colored blue/purple, and Gram-negative (-) bacteria will have a red/pink look.</w:t>
      </w:r>
    </w:p>
    <w:p w:rsidR="006768E9" w:rsidRPr="00F447A7" w:rsidRDefault="006768E9" w:rsidP="00E9219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9219D" w:rsidRDefault="00E9219D" w:rsidP="00E9219D">
      <w:pPr>
        <w:autoSpaceDE w:val="0"/>
        <w:autoSpaceDN w:val="0"/>
        <w:adjustRightInd w:val="0"/>
        <w:spacing w:after="0" w:line="240" w:lineRule="auto"/>
        <w:jc w:val="both"/>
        <w:rPr>
          <w:rFonts w:asciiTheme="majorBidi" w:hAnsiTheme="majorBidi" w:cstheme="majorBidi"/>
          <w:sz w:val="20"/>
          <w:szCs w:val="20"/>
        </w:rPr>
      </w:pPr>
      <w:r w:rsidRPr="00822185">
        <w:rPr>
          <w:rFonts w:asciiTheme="majorBidi" w:hAnsiTheme="majorBidi" w:cstheme="majorBidi"/>
          <w:sz w:val="20"/>
          <w:szCs w:val="20"/>
        </w:rPr>
        <w:t>During the enrichment process, the MSM medium which was originally transparent and slightly cloudy in appearance turned very cloudy and yellowish after 7 days of incubation completed, this is an indication of the bacterial growth occurred at enrichment stage</w:t>
      </w:r>
      <w:r>
        <w:rPr>
          <w:rFonts w:asciiTheme="majorBidi" w:hAnsiTheme="majorBidi" w:cstheme="majorBidi"/>
          <w:sz w:val="20"/>
          <w:szCs w:val="20"/>
        </w:rPr>
        <w:t>.</w:t>
      </w:r>
      <w:r w:rsidRPr="00822185">
        <w:rPr>
          <w:rFonts w:asciiTheme="majorBidi" w:hAnsiTheme="majorBidi" w:cstheme="majorBidi"/>
          <w:sz w:val="20"/>
          <w:szCs w:val="20"/>
        </w:rPr>
        <w:t xml:space="preserve"> The enrichment was prepared in triplicates and were later used in the selection stage.</w:t>
      </w:r>
      <w:r>
        <w:rPr>
          <w:rFonts w:asciiTheme="majorBidi" w:hAnsiTheme="majorBidi" w:cstheme="majorBidi"/>
          <w:sz w:val="20"/>
          <w:szCs w:val="20"/>
        </w:rPr>
        <w:t xml:space="preserve"> </w:t>
      </w:r>
      <w:r w:rsidRPr="00822185">
        <w:rPr>
          <w:rFonts w:asciiTheme="majorBidi" w:hAnsiTheme="majorBidi" w:cstheme="majorBidi"/>
          <w:sz w:val="20"/>
          <w:szCs w:val="20"/>
        </w:rPr>
        <w:t xml:space="preserve">In the selection stage, enriched sample was streaked on the nutrient agar plates and they were left incubated, until there were appearances in microorganism’s colonies on the surface. The growth can be seen clearly as fast as </w:t>
      </w:r>
      <w:r>
        <w:rPr>
          <w:rFonts w:asciiTheme="majorBidi" w:hAnsiTheme="majorBidi" w:cstheme="majorBidi"/>
          <w:sz w:val="20"/>
          <w:szCs w:val="20"/>
        </w:rPr>
        <w:t>on</w:t>
      </w:r>
      <w:r w:rsidRPr="00822185">
        <w:rPr>
          <w:rFonts w:asciiTheme="majorBidi" w:hAnsiTheme="majorBidi" w:cstheme="majorBidi"/>
          <w:sz w:val="20"/>
          <w:szCs w:val="20"/>
        </w:rPr>
        <w:t xml:space="preserve"> the first day of incubation. Sub culturing was also done by streaking again and again on new nutrient agar plates until pure cultures were finally obtained. Nevertheless, the colonies inside the nutrient agar plates were then transferred to new Tween-peptone agar plates to observe its lipid-degradation ability, where the Tween-peptone agar is selective for the biodegradable bacterial strains.  </w:t>
      </w:r>
    </w:p>
    <w:p w:rsidR="00E9219D" w:rsidRPr="00822185" w:rsidRDefault="00E9219D" w:rsidP="00E9219D">
      <w:pPr>
        <w:autoSpaceDE w:val="0"/>
        <w:autoSpaceDN w:val="0"/>
        <w:adjustRightInd w:val="0"/>
        <w:spacing w:after="0" w:line="240" w:lineRule="auto"/>
        <w:jc w:val="both"/>
        <w:rPr>
          <w:rFonts w:asciiTheme="majorBidi" w:hAnsiTheme="majorBidi" w:cstheme="majorBidi"/>
          <w:sz w:val="20"/>
          <w:szCs w:val="20"/>
        </w:rPr>
      </w:pPr>
    </w:p>
    <w:p w:rsidR="00E9219D" w:rsidRPr="00E9219D" w:rsidRDefault="00E9219D" w:rsidP="00E9219D">
      <w:pPr>
        <w:autoSpaceDE w:val="0"/>
        <w:autoSpaceDN w:val="0"/>
        <w:adjustRightInd w:val="0"/>
        <w:spacing w:after="0" w:line="240" w:lineRule="auto"/>
        <w:jc w:val="both"/>
        <w:rPr>
          <w:rFonts w:asciiTheme="majorBidi" w:hAnsiTheme="majorBidi" w:cstheme="majorBidi"/>
          <w:sz w:val="20"/>
          <w:szCs w:val="20"/>
        </w:rPr>
      </w:pPr>
      <w:r w:rsidRPr="00822185">
        <w:rPr>
          <w:rFonts w:asciiTheme="majorBidi" w:hAnsiTheme="majorBidi" w:cstheme="majorBidi"/>
          <w:sz w:val="20"/>
          <w:szCs w:val="20"/>
        </w:rPr>
        <w:t>The sample from the latest subculture plates (</w:t>
      </w:r>
      <w:r w:rsidRPr="00822185">
        <w:rPr>
          <w:rFonts w:asciiTheme="majorBidi" w:hAnsiTheme="majorBidi" w:cstheme="majorBidi"/>
          <w:i/>
          <w:iCs/>
          <w:sz w:val="20"/>
          <w:szCs w:val="20"/>
        </w:rPr>
        <w:t>Bacillus subtilis)</w:t>
      </w:r>
      <w:r w:rsidRPr="00822185">
        <w:rPr>
          <w:rFonts w:asciiTheme="majorBidi" w:hAnsiTheme="majorBidi" w:cstheme="majorBidi"/>
          <w:sz w:val="20"/>
          <w:szCs w:val="20"/>
        </w:rPr>
        <w:t xml:space="preserve"> were transferred in three shake flasks (triplicates) which contained 100 mL of MSM broth and 1 mL palm cooking oil as an energy and carbon source. They were incubated in shaker for one week at 37 ºC and 250 rpm. After 7 days of growth under this condition, we were able to see that the palm oil </w:t>
      </w:r>
      <w:r>
        <w:rPr>
          <w:rFonts w:asciiTheme="majorBidi" w:hAnsiTheme="majorBidi" w:cstheme="majorBidi"/>
          <w:sz w:val="20"/>
          <w:szCs w:val="20"/>
        </w:rPr>
        <w:t>in</w:t>
      </w:r>
      <w:r w:rsidRPr="00822185">
        <w:rPr>
          <w:rFonts w:asciiTheme="majorBidi" w:hAnsiTheme="majorBidi" w:cstheme="majorBidi"/>
          <w:sz w:val="20"/>
          <w:szCs w:val="20"/>
        </w:rPr>
        <w:t xml:space="preserve"> the three flasks was significantly reduced when compared to its first day of incubation. There were no large and visible oil drops floating on the surface anymore. This was because the bacterial strain was able to degrade the oil and utilize it as their carbon and energy source for their growth and proliferation. This confirms the study done by </w:t>
      </w:r>
      <w:r>
        <w:rPr>
          <w:rFonts w:asciiTheme="majorBidi" w:hAnsiTheme="majorBidi" w:cstheme="majorBidi"/>
          <w:sz w:val="20"/>
          <w:szCs w:val="20"/>
        </w:rPr>
        <w:t>[21]</w:t>
      </w:r>
      <w:r w:rsidRPr="00822185">
        <w:rPr>
          <w:rFonts w:asciiTheme="majorBidi" w:hAnsiTheme="majorBidi" w:cstheme="majorBidi"/>
          <w:sz w:val="20"/>
          <w:szCs w:val="20"/>
        </w:rPr>
        <w:t xml:space="preserve"> which also used Bacillus subtilis in his study. Other studies </w:t>
      </w:r>
      <w:r>
        <w:rPr>
          <w:rFonts w:asciiTheme="majorBidi" w:hAnsiTheme="majorBidi" w:cstheme="majorBidi"/>
          <w:sz w:val="20"/>
          <w:szCs w:val="20"/>
        </w:rPr>
        <w:t xml:space="preserve">[15-16] </w:t>
      </w:r>
      <w:r w:rsidRPr="00822185">
        <w:rPr>
          <w:rFonts w:asciiTheme="majorBidi" w:hAnsiTheme="majorBidi" w:cstheme="majorBidi"/>
          <w:sz w:val="20"/>
          <w:szCs w:val="20"/>
        </w:rPr>
        <w:t>also confirmed that Bacillus genus was capable of degrading FOG.</w:t>
      </w:r>
    </w:p>
    <w:p w:rsidR="00E9219D" w:rsidRDefault="00E9219D" w:rsidP="00E9219D">
      <w:pPr>
        <w:tabs>
          <w:tab w:val="num" w:pos="181"/>
        </w:tabs>
        <w:spacing w:after="0" w:line="240" w:lineRule="auto"/>
        <w:ind w:left="360" w:right="187" w:hanging="360"/>
        <w:rPr>
          <w:rFonts w:ascii="Times New Roman" w:eastAsia="SimSun" w:hAnsi="Times New Roman"/>
          <w:b/>
          <w:bCs/>
          <w:color w:val="000000"/>
          <w:sz w:val="20"/>
          <w:szCs w:val="20"/>
        </w:rPr>
      </w:pPr>
    </w:p>
    <w:p w:rsidR="00E9219D" w:rsidRPr="006958FD" w:rsidRDefault="00E9219D" w:rsidP="00E9219D">
      <w:pPr>
        <w:tabs>
          <w:tab w:val="num" w:pos="181"/>
        </w:tabs>
        <w:spacing w:after="0" w:line="240" w:lineRule="auto"/>
        <w:ind w:left="360" w:right="187" w:hanging="360"/>
        <w:rPr>
          <w:rFonts w:ascii="Times New Roman" w:eastAsia="SimSun" w:hAnsi="Times New Roman"/>
          <w:b/>
          <w:bCs/>
          <w:color w:val="000000"/>
          <w:sz w:val="20"/>
          <w:szCs w:val="20"/>
        </w:rPr>
      </w:pPr>
      <w:r w:rsidRPr="006958FD">
        <w:rPr>
          <w:rFonts w:ascii="Times New Roman" w:eastAsia="SimSun" w:hAnsi="Times New Roman"/>
          <w:b/>
          <w:bCs/>
          <w:color w:val="000000"/>
          <w:sz w:val="20"/>
          <w:szCs w:val="20"/>
        </w:rPr>
        <w:t>Characterization and identification of bacterial strain</w:t>
      </w:r>
    </w:p>
    <w:p w:rsidR="00E9219D" w:rsidRDefault="00E9219D" w:rsidP="00E9219D">
      <w:pPr>
        <w:autoSpaceDE w:val="0"/>
        <w:autoSpaceDN w:val="0"/>
        <w:adjustRightInd w:val="0"/>
        <w:spacing w:after="0" w:line="240" w:lineRule="auto"/>
        <w:jc w:val="both"/>
        <w:rPr>
          <w:rFonts w:asciiTheme="majorBidi" w:hAnsiTheme="majorBidi" w:cstheme="majorBidi"/>
          <w:sz w:val="20"/>
          <w:szCs w:val="20"/>
        </w:rPr>
      </w:pPr>
      <w:r w:rsidRPr="00822185">
        <w:rPr>
          <w:rFonts w:asciiTheme="majorBidi" w:hAnsiTheme="majorBidi" w:cstheme="majorBidi"/>
          <w:sz w:val="20"/>
          <w:szCs w:val="20"/>
        </w:rPr>
        <w:t>For bacterial morphology, samples from the latest subculture plate were chosen to be smeared onto microscope slides as shown in Fig. 1. Upon observation under the light microscope, the sample taken h</w:t>
      </w:r>
      <w:r>
        <w:rPr>
          <w:rFonts w:asciiTheme="majorBidi" w:hAnsiTheme="majorBidi" w:cstheme="majorBidi"/>
          <w:sz w:val="20"/>
          <w:szCs w:val="20"/>
        </w:rPr>
        <w:t>ad a rod-shaped morphology O</w:t>
      </w:r>
      <w:r w:rsidRPr="00822185">
        <w:rPr>
          <w:rFonts w:asciiTheme="majorBidi" w:hAnsiTheme="majorBidi" w:cstheme="majorBidi"/>
          <w:sz w:val="20"/>
          <w:szCs w:val="20"/>
        </w:rPr>
        <w:t>ther 5 strains found were kept in the lab for further experiment.</w:t>
      </w:r>
    </w:p>
    <w:p w:rsidR="00E9219D" w:rsidRDefault="00E9219D" w:rsidP="00E9219D">
      <w:pPr>
        <w:autoSpaceDE w:val="0"/>
        <w:autoSpaceDN w:val="0"/>
        <w:adjustRightInd w:val="0"/>
        <w:spacing w:after="0" w:line="240" w:lineRule="auto"/>
        <w:jc w:val="both"/>
        <w:rPr>
          <w:rFonts w:asciiTheme="majorBidi" w:hAnsiTheme="majorBidi" w:cstheme="majorBidi"/>
          <w:sz w:val="20"/>
          <w:szCs w:val="20"/>
        </w:rPr>
      </w:pPr>
    </w:p>
    <w:p w:rsidR="00E9219D" w:rsidRDefault="00E9219D" w:rsidP="00E9219D">
      <w:pPr>
        <w:autoSpaceDE w:val="0"/>
        <w:autoSpaceDN w:val="0"/>
        <w:adjustRightInd w:val="0"/>
        <w:spacing w:after="0" w:line="240" w:lineRule="auto"/>
        <w:jc w:val="both"/>
        <w:rPr>
          <w:rFonts w:asciiTheme="majorBidi" w:hAnsiTheme="majorBidi" w:cstheme="majorBidi"/>
          <w:sz w:val="20"/>
          <w:szCs w:val="20"/>
        </w:rPr>
      </w:pPr>
      <w:r w:rsidRPr="00822185">
        <w:rPr>
          <w:rFonts w:asciiTheme="majorBidi" w:hAnsiTheme="majorBidi" w:cstheme="majorBidi"/>
          <w:sz w:val="20"/>
          <w:szCs w:val="20"/>
        </w:rPr>
        <w:t>The gram staining process was done only to the sample that had undergone the latest microscope observation. The solutions used for the gram staining test were crystal violet solution, Lugol’s solution, 95% alcohol (decolorizer) and safranin (counterstain). After the slide for gram staining was ready, it was then observed under the microscope and it can be seen that the strains were coloured blue. This indicated that the sole bacterial strain isolated was a gram-positive bacterial strain. The characteristics obtained on the b</w:t>
      </w:r>
      <w:r>
        <w:rPr>
          <w:rFonts w:asciiTheme="majorBidi" w:hAnsiTheme="majorBidi" w:cstheme="majorBidi"/>
          <w:sz w:val="20"/>
          <w:szCs w:val="20"/>
        </w:rPr>
        <w:t xml:space="preserve">acterial strain are summarized </w:t>
      </w:r>
      <w:r w:rsidRPr="00822185">
        <w:rPr>
          <w:rFonts w:asciiTheme="majorBidi" w:hAnsiTheme="majorBidi" w:cstheme="majorBidi"/>
          <w:sz w:val="20"/>
          <w:szCs w:val="20"/>
        </w:rPr>
        <w:t>in Table 1.</w:t>
      </w:r>
    </w:p>
    <w:p w:rsidR="00E9219D" w:rsidRDefault="00E9219D" w:rsidP="00E9219D">
      <w:pPr>
        <w:autoSpaceDE w:val="0"/>
        <w:autoSpaceDN w:val="0"/>
        <w:adjustRightInd w:val="0"/>
        <w:spacing w:after="0" w:line="240" w:lineRule="auto"/>
        <w:jc w:val="both"/>
        <w:rPr>
          <w:rFonts w:asciiTheme="majorBidi" w:hAnsiTheme="majorBidi" w:cstheme="majorBidi"/>
          <w:sz w:val="20"/>
          <w:szCs w:val="20"/>
        </w:rPr>
      </w:pPr>
    </w:p>
    <w:p w:rsidR="00E9219D" w:rsidRPr="00822185" w:rsidRDefault="00E9219D" w:rsidP="00E9219D">
      <w:pPr>
        <w:autoSpaceDE w:val="0"/>
        <w:autoSpaceDN w:val="0"/>
        <w:adjustRightInd w:val="0"/>
        <w:spacing w:after="0" w:line="240" w:lineRule="auto"/>
        <w:jc w:val="both"/>
        <w:rPr>
          <w:rFonts w:asciiTheme="majorBidi" w:hAnsiTheme="majorBidi" w:cstheme="majorBidi"/>
          <w:sz w:val="20"/>
          <w:szCs w:val="20"/>
          <w:rtl/>
        </w:rPr>
      </w:pPr>
    </w:p>
    <w:p w:rsidR="00E9219D" w:rsidRPr="00116FF4" w:rsidRDefault="00E9219D" w:rsidP="00E9219D">
      <w:pPr>
        <w:spacing w:before="120" w:after="120" w:line="240" w:lineRule="auto"/>
        <w:jc w:val="center"/>
        <w:rPr>
          <w:rFonts w:ascii="Calibri" w:hAnsi="Calibri" w:cs="Calibri"/>
          <w:sz w:val="20"/>
          <w:szCs w:val="20"/>
        </w:rPr>
      </w:pPr>
      <w:r w:rsidRPr="00116FF4">
        <w:rPr>
          <w:rFonts w:ascii="Calibri" w:hAnsi="Calibri" w:cs="Calibri"/>
          <w:noProof/>
          <w:sz w:val="20"/>
          <w:szCs w:val="20"/>
          <w:lang w:bidi="ar-SA"/>
        </w:rPr>
        <w:drawing>
          <wp:inline distT="0" distB="0" distL="0" distR="0" wp14:anchorId="6DBBADC8" wp14:editId="5406C160">
            <wp:extent cx="2387009" cy="2286000"/>
            <wp:effectExtent l="0" t="0" r="0" b="0"/>
            <wp:docPr id="20" name="Picture 20" descr="D:\Educational Stuffs\Final Year Project (FYP)\progress pics\gram staining\1605201311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ducational Stuffs\Final Year Project (FYP)\progress pics\gram staining\16052013119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8111" cy="2296632"/>
                    </a:xfrm>
                    <a:prstGeom prst="rect">
                      <a:avLst/>
                    </a:prstGeom>
                    <a:noFill/>
                    <a:ln>
                      <a:noFill/>
                    </a:ln>
                  </pic:spPr>
                </pic:pic>
              </a:graphicData>
            </a:graphic>
          </wp:inline>
        </w:drawing>
      </w:r>
    </w:p>
    <w:p w:rsidR="003C7676" w:rsidRPr="003C7676" w:rsidRDefault="003C7676" w:rsidP="003C7676">
      <w:pPr>
        <w:spacing w:after="0" w:line="240" w:lineRule="auto"/>
        <w:jc w:val="center"/>
        <w:rPr>
          <w:rFonts w:ascii="Times New Roman" w:eastAsia="SimSun" w:hAnsi="Times New Roman"/>
          <w:sz w:val="20"/>
          <w:szCs w:val="20"/>
        </w:rPr>
      </w:pPr>
    </w:p>
    <w:p w:rsidR="00E9219D" w:rsidRPr="003C7676" w:rsidRDefault="00E9219D" w:rsidP="003C7676">
      <w:pPr>
        <w:spacing w:after="0" w:line="240" w:lineRule="auto"/>
        <w:jc w:val="center"/>
        <w:rPr>
          <w:rFonts w:ascii="Times New Roman" w:eastAsia="SimSun" w:hAnsi="Times New Roman"/>
          <w:sz w:val="20"/>
          <w:szCs w:val="20"/>
        </w:rPr>
      </w:pPr>
      <w:r w:rsidRPr="003C7676">
        <w:rPr>
          <w:rFonts w:ascii="Times New Roman" w:eastAsia="SimSun" w:hAnsi="Times New Roman"/>
          <w:sz w:val="20"/>
          <w:szCs w:val="20"/>
        </w:rPr>
        <w:t>Figure 1. Bacterial strains observed under the microscope</w:t>
      </w:r>
    </w:p>
    <w:p w:rsidR="003C7676" w:rsidRDefault="003C7676" w:rsidP="00E9219D">
      <w:pPr>
        <w:pStyle w:val="JESTECStyleBodyTextIndentComplex10ptFirstline"/>
        <w:spacing w:after="60"/>
        <w:ind w:firstLine="0"/>
        <w:jc w:val="center"/>
        <w:rPr>
          <w:bCs/>
          <w:sz w:val="18"/>
          <w:szCs w:val="18"/>
        </w:rPr>
      </w:pPr>
    </w:p>
    <w:p w:rsidR="003C7676" w:rsidRDefault="003C7676" w:rsidP="00E9219D">
      <w:pPr>
        <w:pStyle w:val="JESTECStyleBodyTextIndentComplex10ptFirstline"/>
        <w:spacing w:after="60"/>
        <w:ind w:firstLine="0"/>
        <w:jc w:val="center"/>
        <w:rPr>
          <w:bCs/>
          <w:sz w:val="18"/>
          <w:szCs w:val="18"/>
        </w:rPr>
      </w:pPr>
    </w:p>
    <w:p w:rsidR="00E9219D" w:rsidRPr="003C7676" w:rsidRDefault="00E9219D" w:rsidP="003C7676">
      <w:pPr>
        <w:pStyle w:val="JESTECStyleBodyTextIndentComplex10ptFirstline"/>
        <w:spacing w:after="120"/>
        <w:ind w:firstLine="0"/>
        <w:jc w:val="center"/>
        <w:rPr>
          <w:bCs/>
        </w:rPr>
      </w:pPr>
      <w:r w:rsidRPr="003C7676">
        <w:rPr>
          <w:bCs/>
        </w:rPr>
        <w:t>Table 1.  Summary of bacterial identification and characterization tests</w:t>
      </w:r>
    </w:p>
    <w:tbl>
      <w:tblPr>
        <w:tblW w:w="0" w:type="auto"/>
        <w:jc w:val="center"/>
        <w:tblInd w:w="-210" w:type="dxa"/>
        <w:tblLayout w:type="fixed"/>
        <w:tblLook w:val="0000" w:firstRow="0" w:lastRow="0" w:firstColumn="0" w:lastColumn="0" w:noHBand="0" w:noVBand="0"/>
      </w:tblPr>
      <w:tblGrid>
        <w:gridCol w:w="3268"/>
        <w:gridCol w:w="2612"/>
      </w:tblGrid>
      <w:tr w:rsidR="00E9219D" w:rsidRPr="003C7676" w:rsidTr="003C7676">
        <w:trPr>
          <w:trHeight w:val="1"/>
          <w:jc w:val="center"/>
        </w:trPr>
        <w:tc>
          <w:tcPr>
            <w:tcW w:w="3268" w:type="dxa"/>
            <w:tcBorders>
              <w:top w:val="single" w:sz="4" w:space="0" w:color="auto"/>
              <w:bottom w:val="single" w:sz="4" w:space="0" w:color="auto"/>
            </w:tcBorders>
            <w:shd w:val="clear" w:color="000000" w:fill="FFFFFF"/>
          </w:tcPr>
          <w:p w:rsidR="00E9219D" w:rsidRPr="003C7676" w:rsidRDefault="00E9219D" w:rsidP="003C7676">
            <w:pPr>
              <w:autoSpaceDE w:val="0"/>
              <w:autoSpaceDN w:val="0"/>
              <w:adjustRightInd w:val="0"/>
              <w:spacing w:before="120" w:after="120" w:line="240" w:lineRule="auto"/>
              <w:jc w:val="both"/>
              <w:rPr>
                <w:rFonts w:asciiTheme="majorBidi" w:hAnsiTheme="majorBidi" w:cstheme="majorBidi"/>
                <w:b/>
                <w:bCs/>
                <w:sz w:val="20"/>
                <w:szCs w:val="20"/>
              </w:rPr>
            </w:pPr>
            <w:r w:rsidRPr="003C7676">
              <w:rPr>
                <w:rFonts w:asciiTheme="majorBidi" w:hAnsiTheme="majorBidi" w:cstheme="majorBidi"/>
                <w:b/>
                <w:bCs/>
                <w:sz w:val="20"/>
                <w:szCs w:val="20"/>
              </w:rPr>
              <w:t>Test</w:t>
            </w:r>
          </w:p>
        </w:tc>
        <w:tc>
          <w:tcPr>
            <w:tcW w:w="2612" w:type="dxa"/>
            <w:tcBorders>
              <w:top w:val="single" w:sz="4" w:space="0" w:color="auto"/>
              <w:bottom w:val="single" w:sz="4" w:space="0" w:color="auto"/>
            </w:tcBorders>
            <w:shd w:val="clear" w:color="000000" w:fill="FFFFFF"/>
          </w:tcPr>
          <w:p w:rsidR="00E9219D" w:rsidRPr="003C7676" w:rsidRDefault="00E9219D" w:rsidP="003C7676">
            <w:pPr>
              <w:autoSpaceDE w:val="0"/>
              <w:autoSpaceDN w:val="0"/>
              <w:adjustRightInd w:val="0"/>
              <w:spacing w:before="120" w:after="120" w:line="240" w:lineRule="auto"/>
              <w:jc w:val="center"/>
              <w:rPr>
                <w:rFonts w:asciiTheme="majorBidi" w:hAnsiTheme="majorBidi" w:cstheme="majorBidi"/>
                <w:b/>
                <w:bCs/>
                <w:sz w:val="20"/>
                <w:szCs w:val="20"/>
              </w:rPr>
            </w:pPr>
            <w:r w:rsidRPr="003C7676">
              <w:rPr>
                <w:rFonts w:asciiTheme="majorBidi" w:hAnsiTheme="majorBidi" w:cstheme="majorBidi"/>
                <w:b/>
                <w:bCs/>
                <w:sz w:val="20"/>
                <w:szCs w:val="20"/>
              </w:rPr>
              <w:t>Characteristic Observed</w:t>
            </w:r>
          </w:p>
        </w:tc>
      </w:tr>
      <w:tr w:rsidR="00E9219D" w:rsidRPr="003C7676" w:rsidTr="003C7676">
        <w:trPr>
          <w:trHeight w:val="1"/>
          <w:jc w:val="center"/>
        </w:trPr>
        <w:tc>
          <w:tcPr>
            <w:tcW w:w="3268" w:type="dxa"/>
            <w:tcBorders>
              <w:top w:val="single" w:sz="4" w:space="0" w:color="auto"/>
            </w:tcBorders>
            <w:shd w:val="clear" w:color="000000" w:fill="FFFFFF"/>
          </w:tcPr>
          <w:p w:rsidR="00E9219D" w:rsidRPr="003C7676" w:rsidRDefault="00E9219D" w:rsidP="003C7676">
            <w:pPr>
              <w:autoSpaceDE w:val="0"/>
              <w:autoSpaceDN w:val="0"/>
              <w:adjustRightInd w:val="0"/>
              <w:spacing w:before="120" w:after="120" w:line="240" w:lineRule="auto"/>
              <w:jc w:val="both"/>
              <w:rPr>
                <w:rFonts w:asciiTheme="majorBidi" w:hAnsiTheme="majorBidi" w:cstheme="majorBidi"/>
                <w:sz w:val="20"/>
                <w:szCs w:val="20"/>
              </w:rPr>
            </w:pPr>
            <w:r w:rsidRPr="003C7676">
              <w:rPr>
                <w:rFonts w:asciiTheme="majorBidi" w:hAnsiTheme="majorBidi" w:cstheme="majorBidi"/>
                <w:sz w:val="20"/>
                <w:szCs w:val="20"/>
              </w:rPr>
              <w:t>Strain morphology/shape</w:t>
            </w:r>
          </w:p>
        </w:tc>
        <w:tc>
          <w:tcPr>
            <w:tcW w:w="2612" w:type="dxa"/>
            <w:tcBorders>
              <w:top w:val="single" w:sz="4" w:space="0" w:color="auto"/>
            </w:tcBorders>
            <w:shd w:val="clear" w:color="000000" w:fill="FFFFFF"/>
          </w:tcPr>
          <w:p w:rsidR="00E9219D" w:rsidRPr="003C7676" w:rsidRDefault="00E9219D" w:rsidP="003C7676">
            <w:pPr>
              <w:autoSpaceDE w:val="0"/>
              <w:autoSpaceDN w:val="0"/>
              <w:adjustRightInd w:val="0"/>
              <w:spacing w:before="120" w:after="120" w:line="240" w:lineRule="auto"/>
              <w:jc w:val="center"/>
              <w:rPr>
                <w:rFonts w:asciiTheme="majorBidi" w:hAnsiTheme="majorBidi" w:cstheme="majorBidi"/>
                <w:sz w:val="20"/>
                <w:szCs w:val="20"/>
              </w:rPr>
            </w:pPr>
            <w:r w:rsidRPr="003C7676">
              <w:rPr>
                <w:rFonts w:asciiTheme="majorBidi" w:hAnsiTheme="majorBidi" w:cstheme="majorBidi"/>
                <w:sz w:val="20"/>
                <w:szCs w:val="20"/>
              </w:rPr>
              <w:t>Rod-shaped</w:t>
            </w:r>
          </w:p>
        </w:tc>
      </w:tr>
      <w:tr w:rsidR="00E9219D" w:rsidRPr="003C7676" w:rsidTr="003C7676">
        <w:trPr>
          <w:trHeight w:val="1"/>
          <w:jc w:val="center"/>
        </w:trPr>
        <w:tc>
          <w:tcPr>
            <w:tcW w:w="3268" w:type="dxa"/>
            <w:tcBorders>
              <w:bottom w:val="single" w:sz="4" w:space="0" w:color="auto"/>
            </w:tcBorders>
            <w:shd w:val="clear" w:color="000000" w:fill="FFFFFF"/>
          </w:tcPr>
          <w:p w:rsidR="00E9219D" w:rsidRPr="003C7676" w:rsidRDefault="00E9219D" w:rsidP="003C7676">
            <w:pPr>
              <w:autoSpaceDE w:val="0"/>
              <w:autoSpaceDN w:val="0"/>
              <w:adjustRightInd w:val="0"/>
              <w:spacing w:before="120" w:after="120" w:line="240" w:lineRule="auto"/>
              <w:jc w:val="both"/>
              <w:rPr>
                <w:rFonts w:asciiTheme="majorBidi" w:hAnsiTheme="majorBidi" w:cstheme="majorBidi"/>
                <w:sz w:val="20"/>
                <w:szCs w:val="20"/>
              </w:rPr>
            </w:pPr>
            <w:r w:rsidRPr="003C7676">
              <w:rPr>
                <w:rFonts w:asciiTheme="majorBidi" w:hAnsiTheme="majorBidi" w:cstheme="majorBidi"/>
                <w:sz w:val="20"/>
                <w:szCs w:val="20"/>
              </w:rPr>
              <w:t>Gram-stain</w:t>
            </w:r>
          </w:p>
        </w:tc>
        <w:tc>
          <w:tcPr>
            <w:tcW w:w="2612" w:type="dxa"/>
            <w:tcBorders>
              <w:bottom w:val="single" w:sz="4" w:space="0" w:color="auto"/>
            </w:tcBorders>
            <w:shd w:val="clear" w:color="000000" w:fill="FFFFFF"/>
          </w:tcPr>
          <w:p w:rsidR="00E9219D" w:rsidRPr="003C7676" w:rsidRDefault="00E9219D" w:rsidP="003C7676">
            <w:pPr>
              <w:autoSpaceDE w:val="0"/>
              <w:autoSpaceDN w:val="0"/>
              <w:adjustRightInd w:val="0"/>
              <w:spacing w:before="120" w:after="120" w:line="240" w:lineRule="auto"/>
              <w:jc w:val="center"/>
              <w:rPr>
                <w:rFonts w:asciiTheme="majorBidi" w:hAnsiTheme="majorBidi" w:cstheme="majorBidi"/>
                <w:sz w:val="20"/>
                <w:szCs w:val="20"/>
              </w:rPr>
            </w:pPr>
            <w:r w:rsidRPr="003C7676">
              <w:rPr>
                <w:rFonts w:asciiTheme="majorBidi" w:hAnsiTheme="majorBidi" w:cstheme="majorBidi"/>
                <w:sz w:val="20"/>
                <w:szCs w:val="20"/>
              </w:rPr>
              <w:t>Gram positive (+)</w:t>
            </w:r>
          </w:p>
        </w:tc>
      </w:tr>
    </w:tbl>
    <w:p w:rsidR="00E9219D" w:rsidRDefault="00E9219D" w:rsidP="00E9219D">
      <w:pPr>
        <w:autoSpaceDE w:val="0"/>
        <w:autoSpaceDN w:val="0"/>
        <w:adjustRightInd w:val="0"/>
        <w:spacing w:after="0" w:line="240" w:lineRule="auto"/>
        <w:jc w:val="both"/>
        <w:rPr>
          <w:rFonts w:ascii="Calibri" w:hAnsi="Calibri" w:cs="Calibri"/>
          <w:sz w:val="20"/>
          <w:szCs w:val="20"/>
        </w:rPr>
      </w:pPr>
    </w:p>
    <w:p w:rsidR="006768E9" w:rsidRPr="003C7676" w:rsidRDefault="00E9219D" w:rsidP="003C7676">
      <w:pPr>
        <w:autoSpaceDE w:val="0"/>
        <w:autoSpaceDN w:val="0"/>
        <w:adjustRightInd w:val="0"/>
        <w:spacing w:after="0" w:line="240" w:lineRule="auto"/>
        <w:jc w:val="both"/>
        <w:rPr>
          <w:rFonts w:asciiTheme="majorBidi" w:hAnsiTheme="majorBidi" w:cstheme="majorBidi"/>
          <w:sz w:val="20"/>
          <w:szCs w:val="20"/>
        </w:rPr>
      </w:pPr>
      <w:r w:rsidRPr="00822185">
        <w:rPr>
          <w:rFonts w:asciiTheme="majorBidi" w:hAnsiTheme="majorBidi" w:cstheme="majorBidi"/>
          <w:sz w:val="20"/>
          <w:szCs w:val="20"/>
        </w:rPr>
        <w:lastRenderedPageBreak/>
        <w:t>According to the Bergey's Manual of Systematic Bacteriology</w:t>
      </w:r>
      <w:r>
        <w:rPr>
          <w:rFonts w:asciiTheme="majorBidi" w:hAnsiTheme="majorBidi" w:cstheme="majorBidi"/>
          <w:sz w:val="20"/>
          <w:szCs w:val="20"/>
        </w:rPr>
        <w:t xml:space="preserve"> [22]</w:t>
      </w:r>
      <w:r w:rsidRPr="00822185">
        <w:rPr>
          <w:rFonts w:asciiTheme="majorBidi" w:hAnsiTheme="majorBidi" w:cstheme="majorBidi"/>
          <w:sz w:val="20"/>
          <w:szCs w:val="20"/>
        </w:rPr>
        <w:t xml:space="preserve">, the rod-shaped bacteria and its gram positive traits were highly related to Bacillus genus. Bacteria from Bacillus genus is usually Gram-positive, rod-shaped appearance and a member of the phylum Firmicutes. Bacillus species can be obligate aerobes or facultative anaerobes, and test positive for the enzyme catalase. The species observed under </w:t>
      </w:r>
      <w:r>
        <w:rPr>
          <w:rFonts w:asciiTheme="majorBidi" w:hAnsiTheme="majorBidi" w:cstheme="majorBidi"/>
          <w:sz w:val="20"/>
          <w:szCs w:val="20"/>
        </w:rPr>
        <w:t>the microscope</w:t>
      </w:r>
      <w:r w:rsidRPr="00822185">
        <w:rPr>
          <w:rFonts w:asciiTheme="majorBidi" w:hAnsiTheme="majorBidi" w:cstheme="majorBidi"/>
          <w:sz w:val="20"/>
          <w:szCs w:val="20"/>
        </w:rPr>
        <w:t xml:space="preserve"> was highly likely to be a Bacillus subtilis. This was due to the fact that Bacillus subtilis is a strong bacterial species that is able to tolerate harsh and extreme conditions of environment mainly due to its ability to form tough and protective endospores under stressful living conditions </w:t>
      </w:r>
      <w:r>
        <w:rPr>
          <w:rFonts w:asciiTheme="majorBidi" w:hAnsiTheme="majorBidi" w:cstheme="majorBidi"/>
          <w:sz w:val="20"/>
          <w:szCs w:val="20"/>
        </w:rPr>
        <w:t>[23]</w:t>
      </w:r>
      <w:r w:rsidRPr="00822185">
        <w:rPr>
          <w:rFonts w:asciiTheme="majorBidi" w:hAnsiTheme="majorBidi" w:cstheme="majorBidi"/>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3C7676" w:rsidRDefault="003C7676" w:rsidP="003C7676">
      <w:pPr>
        <w:autoSpaceDE w:val="0"/>
        <w:autoSpaceDN w:val="0"/>
        <w:adjustRightInd w:val="0"/>
        <w:spacing w:after="0" w:line="240" w:lineRule="auto"/>
        <w:jc w:val="both"/>
        <w:rPr>
          <w:rFonts w:asciiTheme="majorBidi" w:hAnsiTheme="majorBidi" w:cstheme="majorBidi"/>
          <w:sz w:val="20"/>
          <w:szCs w:val="20"/>
        </w:rPr>
      </w:pPr>
      <w:r w:rsidRPr="00822185">
        <w:rPr>
          <w:rFonts w:asciiTheme="majorBidi" w:hAnsiTheme="majorBidi" w:cstheme="majorBidi"/>
          <w:sz w:val="20"/>
          <w:szCs w:val="20"/>
        </w:rPr>
        <w:t xml:space="preserve">FOG problem is an emerging problem due to current </w:t>
      </w:r>
      <w:r>
        <w:rPr>
          <w:rFonts w:asciiTheme="majorBidi" w:hAnsiTheme="majorBidi" w:cstheme="majorBidi"/>
          <w:sz w:val="20"/>
          <w:szCs w:val="20"/>
        </w:rPr>
        <w:t>lifestyle, especially</w:t>
      </w:r>
      <w:r w:rsidRPr="00822185">
        <w:rPr>
          <w:rFonts w:asciiTheme="majorBidi" w:hAnsiTheme="majorBidi" w:cstheme="majorBidi"/>
          <w:sz w:val="20"/>
          <w:szCs w:val="20"/>
        </w:rPr>
        <w:t xml:space="preserve"> in the trend of fast food consumption. Uncontrollable dispose into the sinks will eventually lead to problems </w:t>
      </w:r>
      <w:r>
        <w:rPr>
          <w:rFonts w:asciiTheme="majorBidi" w:hAnsiTheme="majorBidi" w:cstheme="majorBidi"/>
          <w:sz w:val="20"/>
          <w:szCs w:val="20"/>
        </w:rPr>
        <w:t>in</w:t>
      </w:r>
      <w:r w:rsidRPr="00822185">
        <w:rPr>
          <w:rFonts w:asciiTheme="majorBidi" w:hAnsiTheme="majorBidi" w:cstheme="majorBidi"/>
          <w:sz w:val="20"/>
          <w:szCs w:val="20"/>
        </w:rPr>
        <w:t xml:space="preserve"> the sewer system which could result in higher cost of repairing.</w:t>
      </w:r>
      <w:r>
        <w:rPr>
          <w:rFonts w:asciiTheme="majorBidi" w:hAnsiTheme="majorBidi" w:cstheme="majorBidi"/>
          <w:sz w:val="20"/>
          <w:szCs w:val="20"/>
        </w:rPr>
        <w:t xml:space="preserve"> </w:t>
      </w:r>
      <w:r w:rsidRPr="00822185">
        <w:rPr>
          <w:rFonts w:asciiTheme="majorBidi" w:hAnsiTheme="majorBidi" w:cstheme="majorBidi"/>
          <w:sz w:val="20"/>
          <w:szCs w:val="20"/>
        </w:rPr>
        <w:t xml:space="preserve">The experiment was mainly aimed to utilize the biological treatment in treating the FOG, which is considered as an alternative treatment to the conventional chemical and mechanical treatment </w:t>
      </w:r>
      <w:r>
        <w:rPr>
          <w:rFonts w:asciiTheme="majorBidi" w:hAnsiTheme="majorBidi" w:cstheme="majorBidi"/>
          <w:sz w:val="20"/>
          <w:szCs w:val="20"/>
        </w:rPr>
        <w:t>more environmentally</w:t>
      </w:r>
      <w:r w:rsidRPr="00822185">
        <w:rPr>
          <w:rFonts w:asciiTheme="majorBidi" w:hAnsiTheme="majorBidi" w:cstheme="majorBidi"/>
          <w:sz w:val="20"/>
          <w:szCs w:val="20"/>
        </w:rPr>
        <w:t xml:space="preserve"> friendly and lower in terms of cost.Bacterial strains were successfully isolated from FOG deposit to find the most capable one in degrading the lipid constituents in </w:t>
      </w:r>
      <w:r>
        <w:rPr>
          <w:rFonts w:asciiTheme="majorBidi" w:hAnsiTheme="majorBidi" w:cstheme="majorBidi"/>
          <w:sz w:val="20"/>
          <w:szCs w:val="20"/>
        </w:rPr>
        <w:t>the FOG</w:t>
      </w:r>
      <w:r w:rsidRPr="00822185">
        <w:rPr>
          <w:rFonts w:asciiTheme="majorBidi" w:hAnsiTheme="majorBidi" w:cstheme="majorBidi"/>
          <w:sz w:val="20"/>
          <w:szCs w:val="20"/>
        </w:rPr>
        <w:t xml:space="preserve">. One of the strains was applied </w:t>
      </w:r>
      <w:r>
        <w:rPr>
          <w:rFonts w:asciiTheme="majorBidi" w:hAnsiTheme="majorBidi" w:cstheme="majorBidi"/>
          <w:sz w:val="20"/>
          <w:szCs w:val="20"/>
        </w:rPr>
        <w:t>with</w:t>
      </w:r>
      <w:r w:rsidRPr="00822185">
        <w:rPr>
          <w:rFonts w:asciiTheme="majorBidi" w:hAnsiTheme="majorBidi" w:cstheme="majorBidi"/>
          <w:sz w:val="20"/>
          <w:szCs w:val="20"/>
        </w:rPr>
        <w:t xml:space="preserve"> a drop of cooking oil, growth was obtained after </w:t>
      </w:r>
      <w:r>
        <w:rPr>
          <w:rFonts w:asciiTheme="majorBidi" w:hAnsiTheme="majorBidi" w:cstheme="majorBidi"/>
          <w:sz w:val="20"/>
          <w:szCs w:val="20"/>
        </w:rPr>
        <w:t>a few days</w:t>
      </w:r>
      <w:r w:rsidRPr="00822185">
        <w:rPr>
          <w:rFonts w:asciiTheme="majorBidi" w:hAnsiTheme="majorBidi" w:cstheme="majorBidi"/>
          <w:sz w:val="20"/>
          <w:szCs w:val="20"/>
        </w:rPr>
        <w:t xml:space="preserve"> and the oil drop was not seen which indicates that it was successfully degraded by the bacteria.</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3C7676" w:rsidRDefault="003C7676" w:rsidP="003C7676">
      <w:pPr>
        <w:autoSpaceDE w:val="0"/>
        <w:autoSpaceDN w:val="0"/>
        <w:adjustRightInd w:val="0"/>
        <w:spacing w:after="0" w:line="240" w:lineRule="auto"/>
        <w:jc w:val="both"/>
        <w:rPr>
          <w:rFonts w:asciiTheme="majorBidi" w:hAnsiTheme="majorBidi" w:cstheme="majorBidi"/>
          <w:sz w:val="20"/>
          <w:szCs w:val="20"/>
        </w:rPr>
      </w:pPr>
      <w:r w:rsidRPr="00FD396F">
        <w:rPr>
          <w:rFonts w:asciiTheme="majorBidi" w:hAnsiTheme="majorBidi" w:cstheme="majorBidi"/>
          <w:sz w:val="20"/>
          <w:szCs w:val="20"/>
        </w:rPr>
        <w:t>This research was supported by the International Foundation for Science, Stockholm, Sweden, through a grant to Ma’an Alkhatib.</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Jameel, A. T., Alade, A., Muyubi, S., Abdul Karim, M. I., and Alam, Z. (2011). Removal of Oil and Grease as Emerging Pollutants of Concern (EPC) in Wastewater Stream. </w:t>
      </w:r>
      <w:r w:rsidRPr="00F75886">
        <w:rPr>
          <w:rFonts w:ascii="Times New Roman" w:hAnsi="Times New Roman"/>
          <w:i/>
          <w:iCs/>
          <w:sz w:val="20"/>
          <w:szCs w:val="20"/>
        </w:rPr>
        <w:t>IIUM Engineering Journal</w:t>
      </w:r>
      <w:r w:rsidRPr="00F75886">
        <w:rPr>
          <w:rFonts w:ascii="Times New Roman" w:hAnsi="Times New Roman"/>
          <w:sz w:val="20"/>
          <w:szCs w:val="20"/>
        </w:rPr>
        <w:t>.</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Mendiola, S., Achutegui, J.J., Sanchez, F.J., and San, M.J. (1998) Polluting potential wastewater from fish-meal and oil industries. GrasaAceites , 49, 30–33</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Friedler, E. (2004). Quality of individual domestic greywater streams and its implication for on-site treatment and reuse possibilities. </w:t>
      </w:r>
      <w:r w:rsidRPr="00F75886">
        <w:rPr>
          <w:rFonts w:ascii="Times New Roman" w:hAnsi="Times New Roman"/>
          <w:i/>
          <w:iCs/>
          <w:sz w:val="20"/>
          <w:szCs w:val="20"/>
        </w:rPr>
        <w:t>Environmental Technolology</w:t>
      </w:r>
      <w:r w:rsidRPr="00F75886">
        <w:rPr>
          <w:rFonts w:ascii="Times New Roman" w:hAnsi="Times New Roman"/>
          <w:sz w:val="20"/>
          <w:szCs w:val="20"/>
        </w:rPr>
        <w:t>, 25, 997–1008.</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Lalman, J.A., and Bagley, D.M. (2000). Anaerobic degradation and inhibitory effects of linoleic acid. </w:t>
      </w:r>
      <w:r w:rsidRPr="00F75886">
        <w:rPr>
          <w:rFonts w:ascii="Times New Roman" w:hAnsi="Times New Roman"/>
          <w:i/>
          <w:iCs/>
          <w:sz w:val="20"/>
          <w:szCs w:val="20"/>
        </w:rPr>
        <w:t>Water Res.</w:t>
      </w:r>
      <w:r w:rsidRPr="00F75886">
        <w:rPr>
          <w:rFonts w:ascii="Times New Roman" w:hAnsi="Times New Roman"/>
          <w:sz w:val="20"/>
          <w:szCs w:val="20"/>
        </w:rPr>
        <w:t>, 34(17), 4220–4228.</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Tano-Debrah, K., Fukuyama, S., Otonari, N., Taniguchi, F., and Ogura, M. (1999). An inoculum for the aerobic treatment of wastewaters with high concentrations of fats and oils. </w:t>
      </w:r>
      <w:r w:rsidRPr="00F75886">
        <w:rPr>
          <w:rFonts w:ascii="Times New Roman" w:hAnsi="Times New Roman"/>
          <w:i/>
          <w:iCs/>
          <w:sz w:val="20"/>
          <w:szCs w:val="20"/>
        </w:rPr>
        <w:t>Bioresour. Technol.</w:t>
      </w:r>
      <w:r w:rsidRPr="00F75886">
        <w:rPr>
          <w:rFonts w:ascii="Times New Roman" w:hAnsi="Times New Roman"/>
          <w:sz w:val="20"/>
          <w:szCs w:val="20"/>
        </w:rPr>
        <w:t xml:space="preserve"> 69, 133–139.</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Chipasa, K. B. and Medrzycka, K. (2006). Behaviour of lipids in biological wastewater treatment processes. </w:t>
      </w:r>
      <w:r w:rsidRPr="00F75886">
        <w:rPr>
          <w:rFonts w:ascii="Times New Roman" w:hAnsi="Times New Roman"/>
          <w:i/>
          <w:iCs/>
          <w:sz w:val="20"/>
          <w:szCs w:val="20"/>
        </w:rPr>
        <w:t>Journal of Industrial Microbiology Biotechnology</w:t>
      </w:r>
      <w:r w:rsidRPr="00F75886">
        <w:rPr>
          <w:rFonts w:ascii="Times New Roman" w:hAnsi="Times New Roman"/>
          <w:sz w:val="20"/>
          <w:szCs w:val="20"/>
        </w:rPr>
        <w:t>, 33, 635</w:t>
      </w:r>
      <w:r w:rsidRPr="00F75886">
        <w:rPr>
          <w:rFonts w:ascii="Cambria Math" w:hAnsi="Cambria Math" w:cs="Cambria Math"/>
          <w:sz w:val="20"/>
          <w:szCs w:val="20"/>
        </w:rPr>
        <w:t>‐</w:t>
      </w:r>
      <w:r w:rsidRPr="00F75886">
        <w:rPr>
          <w:rFonts w:ascii="Times New Roman" w:hAnsi="Times New Roman"/>
          <w:sz w:val="20"/>
          <w:szCs w:val="20"/>
        </w:rPr>
        <w:t>645.</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Baig, N., and Grenning, E. M. (1976). The use of bacteria to reduce clogging of sewer lines by grease in municipal sewage. In: Tourbier J, Pierson RW (eds) Biological Control of Water Pollution, </w:t>
      </w:r>
      <w:r w:rsidRPr="00F75886">
        <w:rPr>
          <w:rFonts w:ascii="Times New Roman" w:hAnsi="Times New Roman"/>
          <w:i/>
          <w:iCs/>
          <w:sz w:val="20"/>
          <w:szCs w:val="20"/>
        </w:rPr>
        <w:t>University of Pennsylvania Press</w:t>
      </w:r>
      <w:r w:rsidRPr="00F75886">
        <w:rPr>
          <w:rFonts w:ascii="Times New Roman" w:hAnsi="Times New Roman"/>
          <w:sz w:val="20"/>
          <w:szCs w:val="20"/>
        </w:rPr>
        <w:t>, 245–253</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Chao, A.C., and Yang, W. (1981). Biological treatment of wool scouring wastewater</w:t>
      </w:r>
      <w:r w:rsidRPr="00F75886">
        <w:rPr>
          <w:rFonts w:ascii="Times New Roman" w:hAnsi="Times New Roman"/>
          <w:i/>
          <w:iCs/>
          <w:sz w:val="20"/>
          <w:szCs w:val="20"/>
        </w:rPr>
        <w:t xml:space="preserve">. Journal of the Water Pollution Control Federation, </w:t>
      </w:r>
      <w:r w:rsidRPr="00F75886">
        <w:rPr>
          <w:rFonts w:ascii="Times New Roman" w:hAnsi="Times New Roman"/>
          <w:sz w:val="20"/>
          <w:szCs w:val="20"/>
        </w:rPr>
        <w:t xml:space="preserve"> 53(3), 311–317</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Rinzema, A., Boone, M., Van Knippenberg, K., and Lettinga, G. (1994) Bactericidal effect of long chain fatty acids in anaerobic digestion. </w:t>
      </w:r>
      <w:r w:rsidRPr="00F75886">
        <w:rPr>
          <w:rFonts w:ascii="Times New Roman" w:hAnsi="Times New Roman"/>
          <w:i/>
          <w:iCs/>
          <w:sz w:val="20"/>
          <w:szCs w:val="20"/>
        </w:rPr>
        <w:t>Water Environmental Research</w:t>
      </w:r>
      <w:r w:rsidRPr="00F75886">
        <w:rPr>
          <w:rFonts w:ascii="Times New Roman" w:hAnsi="Times New Roman"/>
          <w:sz w:val="20"/>
          <w:szCs w:val="20"/>
        </w:rPr>
        <w:t>, 66, 40–49</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Aluyor, E. O., Ori-jesu, M., and Obahiagbon, K. O. (2009). Biodegradation of vegetable oils: A review. </w:t>
      </w:r>
      <w:r w:rsidRPr="00F75886">
        <w:rPr>
          <w:rFonts w:ascii="Times New Roman" w:hAnsi="Times New Roman"/>
          <w:i/>
          <w:iCs/>
          <w:sz w:val="20"/>
          <w:szCs w:val="20"/>
        </w:rPr>
        <w:t xml:space="preserve">Scientific Research and Essay </w:t>
      </w:r>
      <w:r w:rsidRPr="00F75886">
        <w:rPr>
          <w:rFonts w:ascii="Times New Roman" w:hAnsi="Times New Roman"/>
          <w:sz w:val="20"/>
          <w:szCs w:val="20"/>
        </w:rPr>
        <w:t>4, 543-548.</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Erguderet T H, Guven E, and Demirer G N (2000). Anaerobic treatment of olive oil waste water in batch reactor, </w:t>
      </w:r>
      <w:r w:rsidRPr="00F75886">
        <w:rPr>
          <w:rFonts w:ascii="Times New Roman" w:hAnsi="Times New Roman"/>
          <w:i/>
          <w:iCs/>
          <w:sz w:val="20"/>
          <w:szCs w:val="20"/>
        </w:rPr>
        <w:t>Process Biochemistry</w:t>
      </w:r>
      <w:r w:rsidRPr="00F75886">
        <w:rPr>
          <w:rFonts w:ascii="Times New Roman" w:hAnsi="Times New Roman"/>
          <w:sz w:val="20"/>
          <w:szCs w:val="20"/>
        </w:rPr>
        <w:t xml:space="preserve"> 36(3) :234-248 </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Kissi M, Mountadar M, Assobhei O, Gargiulo E, Palmieri G, and Giardina P, (2001). Roles of two white-rot basidiomycete fungi in decolorization and detoxiﬁcation of olive mill wastewater. </w:t>
      </w:r>
      <w:r w:rsidRPr="00F75886">
        <w:rPr>
          <w:rFonts w:ascii="Times New Roman" w:hAnsi="Times New Roman"/>
          <w:i/>
          <w:iCs/>
          <w:sz w:val="20"/>
          <w:szCs w:val="20"/>
        </w:rPr>
        <w:t>Applied Microbiology and Biotechnology</w:t>
      </w:r>
      <w:r w:rsidRPr="00F75886">
        <w:rPr>
          <w:rFonts w:ascii="Times New Roman" w:hAnsi="Times New Roman"/>
          <w:sz w:val="20"/>
          <w:szCs w:val="20"/>
        </w:rPr>
        <w:t>, 57(1-2): 221–226</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Ettayebi, K., Errachidi, F., Jamai, L., Tahri-Jouti, A. M., Sendide, K., and Ettayebi, M. (2003) Biodegradation of polyphenols with immobilized </w:t>
      </w:r>
      <w:r w:rsidRPr="00F75886">
        <w:rPr>
          <w:rFonts w:ascii="Times New Roman" w:hAnsi="Times New Roman"/>
          <w:i/>
          <w:iCs/>
          <w:sz w:val="20"/>
          <w:szCs w:val="20"/>
        </w:rPr>
        <w:t>Candida tropicalis</w:t>
      </w:r>
      <w:r w:rsidRPr="00F75886">
        <w:rPr>
          <w:rFonts w:ascii="Times New Roman" w:hAnsi="Times New Roman"/>
          <w:sz w:val="20"/>
          <w:szCs w:val="20"/>
        </w:rPr>
        <w:t xml:space="preserve">under metabolic induction </w:t>
      </w:r>
      <w:r w:rsidRPr="00F75886">
        <w:rPr>
          <w:rFonts w:ascii="Times New Roman" w:hAnsi="Times New Roman"/>
          <w:i/>
          <w:iCs/>
          <w:sz w:val="20"/>
          <w:szCs w:val="20"/>
        </w:rPr>
        <w:t>FEMS Microbiology Letters</w:t>
      </w:r>
      <w:r w:rsidRPr="00F75886">
        <w:rPr>
          <w:rFonts w:ascii="Times New Roman" w:hAnsi="Times New Roman"/>
          <w:sz w:val="20"/>
          <w:szCs w:val="20"/>
        </w:rPr>
        <w:t>, 223(2), 215–219.</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tl/>
        </w:rPr>
      </w:pPr>
      <w:r w:rsidRPr="00F75886">
        <w:rPr>
          <w:rFonts w:ascii="Times New Roman" w:hAnsi="Times New Roman"/>
          <w:i/>
          <w:iCs/>
          <w:sz w:val="20"/>
          <w:szCs w:val="20"/>
        </w:rPr>
        <w:lastRenderedPageBreak/>
        <w:t>Ammar</w:t>
      </w:r>
      <w:r w:rsidRPr="00F75886">
        <w:rPr>
          <w:rFonts w:ascii="Times New Roman" w:hAnsi="Times New Roman"/>
          <w:sz w:val="20"/>
          <w:szCs w:val="20"/>
        </w:rPr>
        <w:t xml:space="preserve"> E, Nasri M, and Medhioub K, (2005). Isolation of phenol degrading Enterobacteria from the wastewater of olive oil extraction process. </w:t>
      </w:r>
      <w:r w:rsidRPr="00F75886">
        <w:rPr>
          <w:rFonts w:ascii="Times New Roman" w:hAnsi="Times New Roman"/>
          <w:i/>
          <w:iCs/>
          <w:sz w:val="20"/>
          <w:szCs w:val="20"/>
        </w:rPr>
        <w:t>World Journal of Microbiology and Biotechnology</w:t>
      </w:r>
      <w:r w:rsidRPr="00F75886">
        <w:rPr>
          <w:rFonts w:ascii="Times New Roman" w:hAnsi="Times New Roman"/>
          <w:sz w:val="20"/>
          <w:szCs w:val="20"/>
        </w:rPr>
        <w:t>, 21(3): 253–259</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Maier R. (2003). Biosurfactants: Evolution and Diversity in Bacteria. </w:t>
      </w:r>
      <w:r w:rsidRPr="00F75886">
        <w:rPr>
          <w:rFonts w:ascii="Times New Roman" w:hAnsi="Times New Roman"/>
          <w:i/>
          <w:iCs/>
          <w:sz w:val="20"/>
          <w:szCs w:val="20"/>
        </w:rPr>
        <w:t>Advances in Applied Microbiology</w:t>
      </w:r>
      <w:r w:rsidRPr="00F75886">
        <w:rPr>
          <w:rFonts w:ascii="Times New Roman" w:hAnsi="Times New Roman"/>
          <w:sz w:val="20"/>
          <w:szCs w:val="20"/>
        </w:rPr>
        <w:t>, 52: 101-121.</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Gottschalk, G. (1986). Bacterial Metabolism, 2nd Edition. </w:t>
      </w:r>
      <w:r w:rsidRPr="00F75886">
        <w:rPr>
          <w:rFonts w:ascii="Times New Roman" w:hAnsi="Times New Roman"/>
          <w:i/>
          <w:iCs/>
          <w:sz w:val="20"/>
          <w:szCs w:val="20"/>
        </w:rPr>
        <w:t>Springer-Verlag</w:t>
      </w:r>
      <w:r w:rsidRPr="00F75886">
        <w:rPr>
          <w:rFonts w:ascii="Times New Roman" w:hAnsi="Times New Roman"/>
          <w:sz w:val="20"/>
          <w:szCs w:val="20"/>
        </w:rPr>
        <w:t>. New York.</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Zubay, G. (1998). Biochemistry, 4th Edition. Wm. C. Brown Publishers, Dubuque, IA.</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Kleyn and Bicknell (2005). Microbiology Experiments: A Health Science Perspective </w:t>
      </w:r>
      <w:r w:rsidRPr="00F75886">
        <w:rPr>
          <w:rFonts w:ascii="Times New Roman" w:hAnsi="Times New Roman"/>
          <w:sz w:val="20"/>
          <w:szCs w:val="20"/>
          <w:shd w:val="clear" w:color="auto" w:fill="FFFFFF"/>
        </w:rPr>
        <w:t>McGraw-Hill Higher Education</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color w:val="000000" w:themeColor="text1"/>
          <w:sz w:val="20"/>
          <w:szCs w:val="20"/>
        </w:rPr>
      </w:pPr>
      <w:r w:rsidRPr="00F75886">
        <w:rPr>
          <w:rFonts w:ascii="Times New Roman" w:hAnsi="Times New Roman"/>
          <w:sz w:val="20"/>
          <w:szCs w:val="20"/>
        </w:rPr>
        <w:t>Čipinytė, V.,Grigiškis, S., Šapokaitė,D. and Baškys, E. (2011). Production of</w:t>
      </w:r>
      <w:r w:rsidRPr="00F75886">
        <w:rPr>
          <w:rFonts w:ascii="Times New Roman" w:hAnsi="Times New Roman"/>
          <w:sz w:val="20"/>
          <w:szCs w:val="20"/>
          <w:rtl/>
        </w:rPr>
        <w:t xml:space="preserve"> </w:t>
      </w:r>
      <w:r w:rsidRPr="00F75886">
        <w:rPr>
          <w:rFonts w:ascii="Times New Roman" w:hAnsi="Times New Roman"/>
          <w:sz w:val="20"/>
          <w:szCs w:val="20"/>
        </w:rPr>
        <w:t>bio</w:t>
      </w:r>
      <w:r w:rsidRPr="00F75886">
        <w:rPr>
          <w:rFonts w:ascii="Times New Roman" w:hAnsi="Times New Roman"/>
          <w:sz w:val="20"/>
          <w:szCs w:val="20"/>
          <w:rtl/>
        </w:rPr>
        <w:t xml:space="preserve"> </w:t>
      </w:r>
      <w:r w:rsidRPr="00F75886">
        <w:rPr>
          <w:rFonts w:ascii="Times New Roman" w:hAnsi="Times New Roman"/>
          <w:sz w:val="20"/>
          <w:szCs w:val="20"/>
        </w:rPr>
        <w:t>surfactance</w:t>
      </w:r>
      <w:r w:rsidRPr="00F75886">
        <w:rPr>
          <w:rFonts w:ascii="Times New Roman" w:hAnsi="Times New Roman"/>
          <w:sz w:val="20"/>
          <w:szCs w:val="20"/>
          <w:rtl/>
        </w:rPr>
        <w:t xml:space="preserve"> </w:t>
      </w:r>
      <w:r w:rsidRPr="00F75886">
        <w:rPr>
          <w:rFonts w:ascii="Times New Roman" w:hAnsi="Times New Roman"/>
          <w:sz w:val="20"/>
          <w:szCs w:val="20"/>
        </w:rPr>
        <w:t>by Arthrobactersp. hydrocarbon degrading bacterium environment. Technology Resources, Proceedings of the 8th International Scientific and Practical Conference. Volume 1</w:t>
      </w:r>
      <w:r w:rsidRPr="00F75886">
        <w:rPr>
          <w:rFonts w:ascii="Times New Roman" w:hAnsi="Times New Roman"/>
          <w:color w:val="000000" w:themeColor="text1"/>
          <w:sz w:val="20"/>
          <w:szCs w:val="20"/>
        </w:rPr>
        <w:t xml:space="preserve">. </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Mudili, (2007) </w:t>
      </w:r>
      <w:r w:rsidRPr="00F75886">
        <w:rPr>
          <w:rFonts w:ascii="Times New Roman" w:hAnsi="Times New Roman"/>
          <w:sz w:val="20"/>
          <w:szCs w:val="20"/>
          <w:shd w:val="clear" w:color="auto" w:fill="FFFFFF"/>
        </w:rPr>
        <w:t xml:space="preserve">Jayababu Mudili, </w:t>
      </w:r>
      <w:r w:rsidRPr="00F75886">
        <w:rPr>
          <w:rStyle w:val="fn"/>
          <w:rFonts w:ascii="Times New Roman" w:hAnsi="Times New Roman"/>
          <w:sz w:val="20"/>
          <w:szCs w:val="20"/>
        </w:rPr>
        <w:t xml:space="preserve">Introductionary Practical Microbiology, </w:t>
      </w:r>
      <w:r w:rsidRPr="00F75886">
        <w:rPr>
          <w:rFonts w:ascii="Times New Roman" w:hAnsi="Times New Roman"/>
          <w:sz w:val="20"/>
          <w:szCs w:val="20"/>
          <w:shd w:val="clear" w:color="auto" w:fill="FFFFFF"/>
        </w:rPr>
        <w:t>Alpha Science International Limited</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Thomsan J. N, 1999 microbiology lab manual </w:t>
      </w:r>
      <w:r w:rsidRPr="00F75886">
        <w:rPr>
          <w:rFonts w:ascii="Times New Roman" w:hAnsi="Times New Roman"/>
          <w:i/>
          <w:iCs/>
          <w:sz w:val="20"/>
          <w:szCs w:val="20"/>
        </w:rPr>
        <w:t xml:space="preserve">Williams &amp; Wilkins. </w:t>
      </w:r>
      <w:r w:rsidRPr="00F75886">
        <w:rPr>
          <w:rFonts w:ascii="Times New Roman" w:hAnsi="Times New Roman"/>
          <w:sz w:val="20"/>
          <w:szCs w:val="20"/>
        </w:rPr>
        <w:t>Baltimore, MD</w:t>
      </w:r>
    </w:p>
    <w:p w:rsidR="003C7676" w:rsidRPr="00F7588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Bergey, D. H., Krieg, N.R., and Holt, J.G. (1984). Bergey’s Manual of Systematic Bacteriology. </w:t>
      </w:r>
      <w:r w:rsidRPr="00F75886">
        <w:rPr>
          <w:rFonts w:ascii="Times New Roman" w:hAnsi="Times New Roman"/>
          <w:i/>
          <w:iCs/>
          <w:sz w:val="20"/>
          <w:szCs w:val="20"/>
        </w:rPr>
        <w:t xml:space="preserve">Williams &amp; Wilkins. </w:t>
      </w:r>
      <w:r w:rsidRPr="00F75886">
        <w:rPr>
          <w:rFonts w:ascii="Times New Roman" w:hAnsi="Times New Roman"/>
          <w:sz w:val="20"/>
          <w:szCs w:val="20"/>
        </w:rPr>
        <w:t>Baltimore, MD</w:t>
      </w:r>
    </w:p>
    <w:p w:rsidR="00E66197" w:rsidRPr="003C7676" w:rsidRDefault="003C7676" w:rsidP="003C767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Pepe, O., Blaiotta, G., Moschetti, G., Greco, T., and Villani, F. (2003). Rope-producing strains of Bacillus spp. from wheat bread and strategy for their control by lactic acid bacteria. </w:t>
      </w:r>
      <w:r w:rsidRPr="00F75886">
        <w:rPr>
          <w:rFonts w:ascii="Times New Roman" w:hAnsi="Times New Roman"/>
          <w:i/>
          <w:iCs/>
          <w:sz w:val="20"/>
          <w:szCs w:val="20"/>
        </w:rPr>
        <w:t>Appl. Environ. Microbiol</w:t>
      </w:r>
      <w:r w:rsidRPr="00F75886">
        <w:rPr>
          <w:rFonts w:ascii="Times New Roman" w:hAnsi="Times New Roman"/>
          <w:sz w:val="20"/>
          <w:szCs w:val="20"/>
        </w:rPr>
        <w:t>. 69 (4), 2321–</w:t>
      </w:r>
      <w:r>
        <w:rPr>
          <w:rFonts w:ascii="Times New Roman" w:hAnsi="Times New Roman"/>
          <w:sz w:val="20"/>
          <w:szCs w:val="20"/>
        </w:rPr>
        <w:t>232</w:t>
      </w:r>
      <w:r w:rsidRPr="00F75886">
        <w:rPr>
          <w:rFonts w:ascii="Times New Roman" w:hAnsi="Times New Roman"/>
          <w:sz w:val="20"/>
          <w:szCs w:val="20"/>
        </w:rPr>
        <w:t xml:space="preserve">9. </w:t>
      </w:r>
    </w:p>
    <w:sectPr w:rsidR="00E66197" w:rsidRPr="003C7676" w:rsidSect="00A86FFF">
      <w:headerReference w:type="even" r:id="rId11"/>
      <w:headerReference w:type="default" r:id="rId12"/>
      <w:footerReference w:type="even" r:id="rId13"/>
      <w:footerReference w:type="default" r:id="rId14"/>
      <w:pgSz w:w="12240" w:h="15840" w:code="1"/>
      <w:pgMar w:top="1800" w:right="1469" w:bottom="1699" w:left="1440" w:header="706" w:footer="706" w:gutter="0"/>
      <w:pgNumType w:start="1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NPNLM+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B0775C">
      <w:rPr>
        <w:rFonts w:ascii="Times New Roman" w:hAnsi="Times New Roman"/>
        <w:noProof/>
      </w:rPr>
      <w:t>138</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B0775C">
      <w:rPr>
        <w:rFonts w:ascii="Times New Roman" w:hAnsi="Times New Roman"/>
        <w:noProof/>
      </w:rPr>
      <w:t>143</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3C7676"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B0775C">
      <w:rPr>
        <w:rFonts w:ascii="Times New Roman" w:hAnsi="Times New Roman"/>
        <w:i/>
        <w:lang w:val="en-US"/>
      </w:rPr>
      <w:t>No 1</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3C7676">
      <w:rPr>
        <w:rFonts w:ascii="Times New Roman" w:hAnsi="Times New Roman"/>
        <w:i/>
        <w:lang w:val="en-US"/>
      </w:rPr>
      <w:t>138 - 143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3C7676" w:rsidRDefault="003C7676" w:rsidP="008E6968">
    <w:pPr>
      <w:pStyle w:val="Header"/>
      <w:rPr>
        <w:rFonts w:ascii="Times New Roman" w:hAnsi="Times New Roman"/>
        <w:lang w:val="en-US"/>
      </w:rPr>
    </w:pPr>
    <w:r w:rsidRPr="003C7676">
      <w:rPr>
        <w:rFonts w:ascii="Times New Roman" w:hAnsi="Times New Roman"/>
        <w:lang w:val="en-US"/>
      </w:rPr>
      <w:t>Alkhatib et al</w:t>
    </w:r>
    <w:r w:rsidR="008E6968" w:rsidRPr="003C7676">
      <w:rPr>
        <w:rFonts w:ascii="Times New Roman" w:hAnsi="Times New Roman"/>
        <w:lang w:val="en-US"/>
      </w:rPr>
      <w:t xml:space="preserve">:  </w:t>
    </w:r>
    <w:r w:rsidRPr="003C7676">
      <w:rPr>
        <w:rFonts w:ascii="Times New Roman" w:hAnsi="Times New Roman"/>
        <w:caps/>
        <w:noProof/>
        <w:spacing w:val="-2"/>
        <w:lang w:val="en-US"/>
      </w:rPr>
      <w:t>ISOLATION OF BACTERIAL STRAIN FOR BIODEGRADATION OF FATS, OIL AND GREASE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3BA1E1C"/>
    <w:multiLevelType w:val="hybridMultilevel"/>
    <w:tmpl w:val="9DAC5120"/>
    <w:lvl w:ilvl="0" w:tplc="C54A226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F77DA"/>
    <w:rsid w:val="001068E8"/>
    <w:rsid w:val="00117BCD"/>
    <w:rsid w:val="001D035A"/>
    <w:rsid w:val="001D3855"/>
    <w:rsid w:val="001D6F2C"/>
    <w:rsid w:val="002B188F"/>
    <w:rsid w:val="002B3BD8"/>
    <w:rsid w:val="002F3F91"/>
    <w:rsid w:val="00304767"/>
    <w:rsid w:val="00304B34"/>
    <w:rsid w:val="00361BAF"/>
    <w:rsid w:val="00367D1F"/>
    <w:rsid w:val="003C7676"/>
    <w:rsid w:val="003D585B"/>
    <w:rsid w:val="003E7DA6"/>
    <w:rsid w:val="003F12FF"/>
    <w:rsid w:val="004539BD"/>
    <w:rsid w:val="004760D4"/>
    <w:rsid w:val="005C6768"/>
    <w:rsid w:val="00634C25"/>
    <w:rsid w:val="006416AB"/>
    <w:rsid w:val="006768E9"/>
    <w:rsid w:val="00687982"/>
    <w:rsid w:val="006B3EC8"/>
    <w:rsid w:val="006D695E"/>
    <w:rsid w:val="00725A6A"/>
    <w:rsid w:val="007943F3"/>
    <w:rsid w:val="007A738C"/>
    <w:rsid w:val="007B1349"/>
    <w:rsid w:val="0082181A"/>
    <w:rsid w:val="008B470E"/>
    <w:rsid w:val="008E5BBF"/>
    <w:rsid w:val="008E6968"/>
    <w:rsid w:val="00A14DB9"/>
    <w:rsid w:val="00A4762A"/>
    <w:rsid w:val="00A86FFF"/>
    <w:rsid w:val="00AD1B8A"/>
    <w:rsid w:val="00AE713F"/>
    <w:rsid w:val="00B0775C"/>
    <w:rsid w:val="00B1121C"/>
    <w:rsid w:val="00B25B65"/>
    <w:rsid w:val="00B2770A"/>
    <w:rsid w:val="00B314AD"/>
    <w:rsid w:val="00B75BF6"/>
    <w:rsid w:val="00BB58AF"/>
    <w:rsid w:val="00C055BF"/>
    <w:rsid w:val="00C2226A"/>
    <w:rsid w:val="00C94D92"/>
    <w:rsid w:val="00C97340"/>
    <w:rsid w:val="00CA513F"/>
    <w:rsid w:val="00CF05FF"/>
    <w:rsid w:val="00D14EDF"/>
    <w:rsid w:val="00D340BB"/>
    <w:rsid w:val="00D505D5"/>
    <w:rsid w:val="00D75B35"/>
    <w:rsid w:val="00D9736F"/>
    <w:rsid w:val="00D9792A"/>
    <w:rsid w:val="00E66197"/>
    <w:rsid w:val="00E9219D"/>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JESTECTitle">
    <w:name w:val="JESTEC Title"/>
    <w:basedOn w:val="Normal"/>
    <w:rsid w:val="004539BD"/>
    <w:pPr>
      <w:spacing w:before="1200" w:after="300" w:line="240" w:lineRule="auto"/>
      <w:jc w:val="center"/>
    </w:pPr>
    <w:rPr>
      <w:rFonts w:ascii="Arial" w:eastAsia="SimSun" w:hAnsi="Arial" w:cs="Arial"/>
      <w:b/>
      <w:lang w:val="en-GB" w:bidi="ar-SA"/>
    </w:rPr>
  </w:style>
  <w:style w:type="paragraph" w:customStyle="1" w:styleId="JESTECAuthor">
    <w:name w:val="JESTEC Author"/>
    <w:basedOn w:val="JESTECTitle"/>
    <w:rsid w:val="004539BD"/>
    <w:pPr>
      <w:spacing w:before="0" w:after="200"/>
    </w:pPr>
    <w:rPr>
      <w:b w:val="0"/>
      <w:sz w:val="20"/>
    </w:rPr>
  </w:style>
  <w:style w:type="character" w:styleId="Hyperlink">
    <w:name w:val="Hyperlink"/>
    <w:basedOn w:val="DefaultParagraphFont"/>
    <w:uiPriority w:val="99"/>
    <w:unhideWhenUsed/>
    <w:rsid w:val="004539BD"/>
    <w:rPr>
      <w:color w:val="0000FF" w:themeColor="hyperlink"/>
      <w:u w:val="single"/>
    </w:rPr>
  </w:style>
  <w:style w:type="paragraph" w:customStyle="1" w:styleId="JESTECAbstract">
    <w:name w:val="JESTEC Abstract"/>
    <w:basedOn w:val="BodyText"/>
    <w:rsid w:val="004539BD"/>
    <w:pPr>
      <w:spacing w:before="120" w:after="0" w:line="240" w:lineRule="auto"/>
      <w:ind w:left="357" w:right="448"/>
      <w:jc w:val="both"/>
    </w:pPr>
    <w:rPr>
      <w:rFonts w:ascii="Times New Roman" w:eastAsia="SimSun" w:hAnsi="Times New Roman"/>
      <w:sz w:val="18"/>
      <w:szCs w:val="18"/>
      <w:lang w:val="en-GB" w:bidi="ar-SA"/>
    </w:rPr>
  </w:style>
  <w:style w:type="paragraph" w:customStyle="1" w:styleId="AbstractandKeywordsHeading">
    <w:name w:val="Abstract and Keywords Heading"/>
    <w:basedOn w:val="Normal"/>
    <w:rsid w:val="004539BD"/>
    <w:pPr>
      <w:spacing w:after="0" w:line="240" w:lineRule="auto"/>
      <w:ind w:left="851" w:right="851"/>
    </w:pPr>
    <w:rPr>
      <w:rFonts w:ascii="Times New Roman" w:eastAsia="SimSun" w:hAnsi="Times New Roman"/>
      <w:b/>
      <w:bCs/>
      <w:sz w:val="20"/>
      <w:szCs w:val="20"/>
      <w:lang w:val="en-GB" w:bidi="ar-SA"/>
    </w:rPr>
  </w:style>
  <w:style w:type="paragraph" w:styleId="BodyText">
    <w:name w:val="Body Text"/>
    <w:basedOn w:val="Normal"/>
    <w:link w:val="BodyTextChar"/>
    <w:uiPriority w:val="99"/>
    <w:semiHidden/>
    <w:unhideWhenUsed/>
    <w:rsid w:val="004539BD"/>
    <w:pPr>
      <w:spacing w:after="120"/>
    </w:pPr>
  </w:style>
  <w:style w:type="character" w:customStyle="1" w:styleId="BodyTextChar">
    <w:name w:val="Body Text Char"/>
    <w:basedOn w:val="DefaultParagraphFont"/>
    <w:link w:val="BodyText"/>
    <w:uiPriority w:val="99"/>
    <w:semiHidden/>
    <w:rsid w:val="004539BD"/>
    <w:rPr>
      <w:rFonts w:eastAsia="Times New Roman"/>
      <w:sz w:val="22"/>
      <w:szCs w:val="22"/>
      <w:lang w:bidi="en-US"/>
    </w:rPr>
  </w:style>
  <w:style w:type="paragraph" w:customStyle="1" w:styleId="JESTECHeading2">
    <w:name w:val="JESTEC Heading 2"/>
    <w:basedOn w:val="Normal"/>
    <w:rsid w:val="00E9219D"/>
    <w:pPr>
      <w:autoSpaceDE w:val="0"/>
      <w:autoSpaceDN w:val="0"/>
      <w:adjustRightInd w:val="0"/>
      <w:spacing w:before="120" w:after="120" w:line="240" w:lineRule="auto"/>
      <w:jc w:val="both"/>
    </w:pPr>
    <w:rPr>
      <w:rFonts w:ascii="Times New Roman" w:hAnsi="Times New Roman" w:cs="FNPNLM+TimesNewRoman,Bold"/>
      <w:b/>
      <w:color w:val="000000"/>
      <w:szCs w:val="24"/>
      <w:lang w:bidi="ar-SA"/>
    </w:rPr>
  </w:style>
  <w:style w:type="paragraph" w:customStyle="1" w:styleId="JESTECStyleBodyTextIndentComplex10ptFirstline">
    <w:name w:val="JESTEC Style Body Text Indent + (Complex) 10 pt + First line:..."/>
    <w:basedOn w:val="Normal"/>
    <w:rsid w:val="00E9219D"/>
    <w:pPr>
      <w:spacing w:after="0" w:line="240" w:lineRule="auto"/>
      <w:ind w:firstLine="284"/>
      <w:jc w:val="both"/>
    </w:pPr>
    <w:rPr>
      <w:rFonts w:ascii="Times New Roman" w:hAnsi="Times New Roman"/>
      <w:sz w:val="20"/>
      <w:szCs w:val="20"/>
      <w:lang w:val="en-GB" w:bidi="ar-SA"/>
    </w:rPr>
  </w:style>
  <w:style w:type="character" w:customStyle="1" w:styleId="fn">
    <w:name w:val="fn"/>
    <w:basedOn w:val="DefaultParagraphFont"/>
    <w:rsid w:val="003C76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JESTECTitle">
    <w:name w:val="JESTEC Title"/>
    <w:basedOn w:val="Normal"/>
    <w:rsid w:val="004539BD"/>
    <w:pPr>
      <w:spacing w:before="1200" w:after="300" w:line="240" w:lineRule="auto"/>
      <w:jc w:val="center"/>
    </w:pPr>
    <w:rPr>
      <w:rFonts w:ascii="Arial" w:eastAsia="SimSun" w:hAnsi="Arial" w:cs="Arial"/>
      <w:b/>
      <w:lang w:val="en-GB" w:bidi="ar-SA"/>
    </w:rPr>
  </w:style>
  <w:style w:type="paragraph" w:customStyle="1" w:styleId="JESTECAuthor">
    <w:name w:val="JESTEC Author"/>
    <w:basedOn w:val="JESTECTitle"/>
    <w:rsid w:val="004539BD"/>
    <w:pPr>
      <w:spacing w:before="0" w:after="200"/>
    </w:pPr>
    <w:rPr>
      <w:b w:val="0"/>
      <w:sz w:val="20"/>
    </w:rPr>
  </w:style>
  <w:style w:type="character" w:styleId="Hyperlink">
    <w:name w:val="Hyperlink"/>
    <w:basedOn w:val="DefaultParagraphFont"/>
    <w:uiPriority w:val="99"/>
    <w:unhideWhenUsed/>
    <w:rsid w:val="004539BD"/>
    <w:rPr>
      <w:color w:val="0000FF" w:themeColor="hyperlink"/>
      <w:u w:val="single"/>
    </w:rPr>
  </w:style>
  <w:style w:type="paragraph" w:customStyle="1" w:styleId="JESTECAbstract">
    <w:name w:val="JESTEC Abstract"/>
    <w:basedOn w:val="BodyText"/>
    <w:rsid w:val="004539BD"/>
    <w:pPr>
      <w:spacing w:before="120" w:after="0" w:line="240" w:lineRule="auto"/>
      <w:ind w:left="357" w:right="448"/>
      <w:jc w:val="both"/>
    </w:pPr>
    <w:rPr>
      <w:rFonts w:ascii="Times New Roman" w:eastAsia="SimSun" w:hAnsi="Times New Roman"/>
      <w:sz w:val="18"/>
      <w:szCs w:val="18"/>
      <w:lang w:val="en-GB" w:bidi="ar-SA"/>
    </w:rPr>
  </w:style>
  <w:style w:type="paragraph" w:customStyle="1" w:styleId="AbstractandKeywordsHeading">
    <w:name w:val="Abstract and Keywords Heading"/>
    <w:basedOn w:val="Normal"/>
    <w:rsid w:val="004539BD"/>
    <w:pPr>
      <w:spacing w:after="0" w:line="240" w:lineRule="auto"/>
      <w:ind w:left="851" w:right="851"/>
    </w:pPr>
    <w:rPr>
      <w:rFonts w:ascii="Times New Roman" w:eastAsia="SimSun" w:hAnsi="Times New Roman"/>
      <w:b/>
      <w:bCs/>
      <w:sz w:val="20"/>
      <w:szCs w:val="20"/>
      <w:lang w:val="en-GB" w:bidi="ar-SA"/>
    </w:rPr>
  </w:style>
  <w:style w:type="paragraph" w:styleId="BodyText">
    <w:name w:val="Body Text"/>
    <w:basedOn w:val="Normal"/>
    <w:link w:val="BodyTextChar"/>
    <w:uiPriority w:val="99"/>
    <w:semiHidden/>
    <w:unhideWhenUsed/>
    <w:rsid w:val="004539BD"/>
    <w:pPr>
      <w:spacing w:after="120"/>
    </w:pPr>
  </w:style>
  <w:style w:type="character" w:customStyle="1" w:styleId="BodyTextChar">
    <w:name w:val="Body Text Char"/>
    <w:basedOn w:val="DefaultParagraphFont"/>
    <w:link w:val="BodyText"/>
    <w:uiPriority w:val="99"/>
    <w:semiHidden/>
    <w:rsid w:val="004539BD"/>
    <w:rPr>
      <w:rFonts w:eastAsia="Times New Roman"/>
      <w:sz w:val="22"/>
      <w:szCs w:val="22"/>
      <w:lang w:bidi="en-US"/>
    </w:rPr>
  </w:style>
  <w:style w:type="paragraph" w:customStyle="1" w:styleId="JESTECHeading2">
    <w:name w:val="JESTEC Heading 2"/>
    <w:basedOn w:val="Normal"/>
    <w:rsid w:val="00E9219D"/>
    <w:pPr>
      <w:autoSpaceDE w:val="0"/>
      <w:autoSpaceDN w:val="0"/>
      <w:adjustRightInd w:val="0"/>
      <w:spacing w:before="120" w:after="120" w:line="240" w:lineRule="auto"/>
      <w:jc w:val="both"/>
    </w:pPr>
    <w:rPr>
      <w:rFonts w:ascii="Times New Roman" w:hAnsi="Times New Roman" w:cs="FNPNLM+TimesNewRoman,Bold"/>
      <w:b/>
      <w:color w:val="000000"/>
      <w:szCs w:val="24"/>
      <w:lang w:bidi="ar-SA"/>
    </w:rPr>
  </w:style>
  <w:style w:type="paragraph" w:customStyle="1" w:styleId="JESTECStyleBodyTextIndentComplex10ptFirstline">
    <w:name w:val="JESTEC Style Body Text Indent + (Complex) 10 pt + First line:..."/>
    <w:basedOn w:val="Normal"/>
    <w:rsid w:val="00E9219D"/>
    <w:pPr>
      <w:spacing w:after="0" w:line="240" w:lineRule="auto"/>
      <w:ind w:firstLine="284"/>
      <w:jc w:val="both"/>
    </w:pPr>
    <w:rPr>
      <w:rFonts w:ascii="Times New Roman" w:hAnsi="Times New Roman"/>
      <w:sz w:val="20"/>
      <w:szCs w:val="20"/>
      <w:lang w:val="en-GB" w:bidi="ar-SA"/>
    </w:rPr>
  </w:style>
  <w:style w:type="character" w:customStyle="1" w:styleId="fn">
    <w:name w:val="fn"/>
    <w:basedOn w:val="DefaultParagraphFont"/>
    <w:rsid w:val="003C7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23BB2-288A-4862-A62B-9EFE244D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6</Pages>
  <Words>3165</Words>
  <Characters>18044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6</cp:revision>
  <dcterms:created xsi:type="dcterms:W3CDTF">2015-02-01T22:42:00Z</dcterms:created>
  <dcterms:modified xsi:type="dcterms:W3CDTF">2015-02-13T02:04:00Z</dcterms:modified>
</cp:coreProperties>
</file>