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F59" w:rsidRDefault="00AF17CB" w:rsidP="00B77A56">
      <w:pPr>
        <w:spacing w:after="0" w:line="240" w:lineRule="auto"/>
        <w:jc w:val="center"/>
        <w:rPr>
          <w:rFonts w:ascii="Times New Roman" w:hAnsi="Times New Roman" w:cs="Times New Roman"/>
          <w:b/>
          <w:sz w:val="28"/>
          <w:szCs w:val="28"/>
        </w:rPr>
      </w:pPr>
      <w:r w:rsidRPr="00B54F59">
        <w:rPr>
          <w:rFonts w:ascii="Times New Roman" w:hAnsi="Times New Roman" w:cs="Times New Roman"/>
          <w:b/>
          <w:sz w:val="28"/>
          <w:szCs w:val="28"/>
        </w:rPr>
        <w:t xml:space="preserve">THE EFFECTIVENESS OF POLYDIMETHYLSILOXANE (PDMS) AND HEXAMETHYLDISILOXANE (HMDSO) AS COMPATIBILIZER ON THE PREPARATION OF BETEL NUT FIBER (BNF) AND POLYPROPYLENE (PP) /POLYSTYRENE (PS) </w:t>
      </w:r>
    </w:p>
    <w:p w:rsidR="00534869" w:rsidRPr="00B54F59" w:rsidRDefault="00AF17CB" w:rsidP="00B77A56">
      <w:pPr>
        <w:spacing w:after="0" w:line="240" w:lineRule="auto"/>
        <w:jc w:val="center"/>
        <w:rPr>
          <w:rFonts w:ascii="Times New Roman" w:hAnsi="Times New Roman" w:cs="Times New Roman"/>
          <w:b/>
          <w:sz w:val="28"/>
          <w:szCs w:val="28"/>
        </w:rPr>
      </w:pPr>
      <w:r w:rsidRPr="00B54F59">
        <w:rPr>
          <w:rFonts w:ascii="Times New Roman" w:hAnsi="Times New Roman" w:cs="Times New Roman"/>
          <w:b/>
          <w:sz w:val="28"/>
          <w:szCs w:val="28"/>
        </w:rPr>
        <w:t>WOOD COMPOSITES</w:t>
      </w:r>
    </w:p>
    <w:p w:rsidR="00534869" w:rsidRPr="00B77A56" w:rsidRDefault="00534869" w:rsidP="00B77A56">
      <w:pPr>
        <w:spacing w:after="0" w:line="360" w:lineRule="auto"/>
        <w:jc w:val="center"/>
        <w:rPr>
          <w:rFonts w:ascii="Times New Roman" w:hAnsi="Times New Roman" w:cs="Times New Roman"/>
          <w:b/>
          <w:sz w:val="20"/>
          <w:szCs w:val="20"/>
        </w:rPr>
      </w:pPr>
    </w:p>
    <w:p w:rsidR="00534869" w:rsidRPr="00B54F59" w:rsidRDefault="00534869" w:rsidP="00534869">
      <w:pPr>
        <w:spacing w:after="0" w:line="240" w:lineRule="auto"/>
        <w:jc w:val="center"/>
        <w:rPr>
          <w:rFonts w:ascii="Times New Roman" w:hAnsi="Times New Roman" w:cs="Times New Roman"/>
          <w:sz w:val="28"/>
          <w:szCs w:val="24"/>
        </w:rPr>
      </w:pPr>
      <w:r w:rsidRPr="00B54F59">
        <w:rPr>
          <w:rFonts w:ascii="Times New Roman" w:hAnsi="Times New Roman" w:cs="Times New Roman"/>
          <w:sz w:val="28"/>
          <w:szCs w:val="24"/>
        </w:rPr>
        <w:t>(Keberkesanan Polidimetilsiloksana (PDMS) dan Heksametildisiloksana (HMDSO) Sebagai Pengserasi Dalam Penyediaan Komposit Kayu Berasaskan Serabut Pinang dan Polipropilena (PP)/Polistirena (PS))</w:t>
      </w:r>
    </w:p>
    <w:p w:rsidR="00534869" w:rsidRPr="00B77A56" w:rsidRDefault="00534869" w:rsidP="00534869">
      <w:pPr>
        <w:spacing w:after="0" w:line="240" w:lineRule="auto"/>
        <w:jc w:val="center"/>
        <w:rPr>
          <w:rFonts w:ascii="Times New Roman" w:hAnsi="Times New Roman" w:cs="Times New Roman"/>
          <w:sz w:val="24"/>
          <w:szCs w:val="24"/>
        </w:rPr>
      </w:pPr>
    </w:p>
    <w:p w:rsidR="00534869" w:rsidRPr="00B54F59" w:rsidRDefault="00534869" w:rsidP="00534869">
      <w:pPr>
        <w:spacing w:after="0" w:line="240" w:lineRule="auto"/>
        <w:jc w:val="center"/>
        <w:rPr>
          <w:rFonts w:ascii="Times New Roman" w:hAnsi="Times New Roman" w:cs="Times New Roman"/>
          <w:sz w:val="20"/>
          <w:szCs w:val="20"/>
        </w:rPr>
      </w:pPr>
      <w:r w:rsidRPr="00B54F59">
        <w:rPr>
          <w:rFonts w:ascii="Times New Roman" w:hAnsi="Times New Roman" w:cs="Times New Roman"/>
          <w:sz w:val="20"/>
          <w:szCs w:val="20"/>
        </w:rPr>
        <w:t>Nurul Izzaty Khalid, Azizah Baharum*,Siti Sarah Ramli &amp;Siti Norhana Mohd Nor</w:t>
      </w:r>
    </w:p>
    <w:p w:rsidR="00534869" w:rsidRPr="00B54F59" w:rsidRDefault="00534869" w:rsidP="00534869">
      <w:pPr>
        <w:spacing w:after="0" w:line="240" w:lineRule="auto"/>
        <w:jc w:val="center"/>
        <w:rPr>
          <w:rFonts w:ascii="Times New Roman" w:hAnsi="Times New Roman" w:cs="Times New Roman"/>
          <w:i/>
          <w:sz w:val="20"/>
          <w:szCs w:val="20"/>
        </w:rPr>
      </w:pPr>
    </w:p>
    <w:p w:rsidR="00534869" w:rsidRPr="00B54F59" w:rsidRDefault="00534869" w:rsidP="00534869">
      <w:pPr>
        <w:spacing w:after="0" w:line="240" w:lineRule="auto"/>
        <w:jc w:val="center"/>
        <w:rPr>
          <w:rFonts w:ascii="Times New Roman" w:hAnsi="Times New Roman" w:cs="Times New Roman"/>
          <w:i/>
          <w:sz w:val="18"/>
          <w:szCs w:val="18"/>
        </w:rPr>
      </w:pPr>
      <w:r w:rsidRPr="00B54F59">
        <w:rPr>
          <w:rFonts w:ascii="Times New Roman" w:hAnsi="Times New Roman" w:cs="Times New Roman"/>
          <w:i/>
          <w:sz w:val="18"/>
          <w:szCs w:val="18"/>
        </w:rPr>
        <w:t xml:space="preserve">School of Chemical Science and Food Technology, Faculty of Science and Technology, </w:t>
      </w:r>
    </w:p>
    <w:p w:rsidR="00534869" w:rsidRPr="00B54F59" w:rsidRDefault="00534869" w:rsidP="00534869">
      <w:pPr>
        <w:spacing w:after="0" w:line="240" w:lineRule="auto"/>
        <w:jc w:val="center"/>
        <w:rPr>
          <w:rFonts w:ascii="Times New Roman" w:hAnsi="Times New Roman" w:cs="Times New Roman"/>
          <w:i/>
          <w:sz w:val="18"/>
          <w:szCs w:val="18"/>
        </w:rPr>
      </w:pPr>
      <w:r w:rsidRPr="00B54F59">
        <w:rPr>
          <w:rFonts w:ascii="Times New Roman" w:hAnsi="Times New Roman" w:cs="Times New Roman"/>
          <w:i/>
          <w:sz w:val="18"/>
          <w:szCs w:val="18"/>
        </w:rPr>
        <w:t>Universiti Kebangsaan Malaysia, 43600 Bangi Selangor, Malaysia.</w:t>
      </w:r>
    </w:p>
    <w:p w:rsidR="00534869" w:rsidRPr="00B54F59" w:rsidRDefault="00534869" w:rsidP="00B77A56">
      <w:pPr>
        <w:spacing w:after="0" w:line="240" w:lineRule="auto"/>
        <w:jc w:val="center"/>
        <w:rPr>
          <w:rFonts w:ascii="Times New Roman" w:hAnsi="Times New Roman" w:cs="Times New Roman"/>
          <w:sz w:val="20"/>
          <w:szCs w:val="20"/>
        </w:rPr>
      </w:pPr>
    </w:p>
    <w:p w:rsidR="00534869" w:rsidRPr="00B54F59" w:rsidRDefault="00534869" w:rsidP="00B77A56">
      <w:pPr>
        <w:spacing w:line="240" w:lineRule="auto"/>
        <w:jc w:val="center"/>
        <w:outlineLvl w:val="0"/>
        <w:rPr>
          <w:rFonts w:ascii="Times New Roman" w:hAnsi="Times New Roman" w:cs="Times New Roman"/>
          <w:i/>
          <w:color w:val="548DD4" w:themeColor="text2" w:themeTint="99"/>
          <w:sz w:val="18"/>
        </w:rPr>
      </w:pPr>
      <w:r w:rsidRPr="00B54F59">
        <w:rPr>
          <w:rFonts w:ascii="Times New Roman" w:hAnsi="Times New Roman" w:cs="Times New Roman"/>
          <w:i/>
          <w:sz w:val="18"/>
          <w:vertAlign w:val="superscript"/>
        </w:rPr>
        <w:t>*</w:t>
      </w:r>
      <w:r w:rsidRPr="00B54F59">
        <w:rPr>
          <w:rFonts w:ascii="Times New Roman" w:hAnsi="Times New Roman" w:cs="Times New Roman"/>
          <w:i/>
          <w:sz w:val="18"/>
        </w:rPr>
        <w:t>Corresponding author: azeiss@ukm.edu.my</w:t>
      </w:r>
    </w:p>
    <w:p w:rsidR="00534869" w:rsidRPr="00B54F59" w:rsidRDefault="00534869" w:rsidP="00B77A56">
      <w:pPr>
        <w:spacing w:after="0" w:line="240" w:lineRule="auto"/>
        <w:jc w:val="center"/>
        <w:rPr>
          <w:rFonts w:ascii="Times New Roman" w:hAnsi="Times New Roman" w:cs="Times New Roman"/>
          <w:b/>
          <w:sz w:val="18"/>
          <w:szCs w:val="18"/>
        </w:rPr>
      </w:pPr>
      <w:r w:rsidRPr="00B54F59">
        <w:rPr>
          <w:rFonts w:ascii="Times New Roman" w:hAnsi="Times New Roman" w:cs="Times New Roman"/>
          <w:b/>
          <w:sz w:val="18"/>
          <w:szCs w:val="18"/>
        </w:rPr>
        <w:t>Abstract</w:t>
      </w:r>
    </w:p>
    <w:p w:rsidR="00534869" w:rsidRPr="00B54F59" w:rsidRDefault="00534869" w:rsidP="00B77A56">
      <w:pPr>
        <w:spacing w:after="0" w:line="240" w:lineRule="auto"/>
        <w:jc w:val="both"/>
        <w:rPr>
          <w:rFonts w:ascii="Times New Roman" w:hAnsi="Times New Roman" w:cs="Times New Roman"/>
          <w:sz w:val="18"/>
          <w:szCs w:val="18"/>
        </w:rPr>
      </w:pPr>
      <w:r w:rsidRPr="00B54F59">
        <w:rPr>
          <w:rFonts w:ascii="Times New Roman" w:hAnsi="Times New Roman" w:cs="Times New Roman"/>
          <w:sz w:val="18"/>
          <w:szCs w:val="18"/>
        </w:rPr>
        <w:t>This research was carried out to investigate the effectiveness of polydimethylsiloxane (PDMS) and hexamethyldisiloxane (HMDSO) as compatibilizing agent in producing wood composites of betel nut fiber/polypropylene (BNF/PP) and betel nut fiber/polystyrene (BNF/PS). Wood composite was prepared by blending 40% of matrix polymer and 60% of treated and untreated BNF using internal mixer Brabender Plasticoder at 170˚C with 50 rpm rotor speed for 13 minutes. The treatment was done prior to blending the materials by immersing the BNF in PDMS and HMDSO solutions with 1%, 3% and 5% of concentrations for 24 hours. The effects of 1% HMDSO treatment on BNF/PP composite contributed to high flexure strength and impact strength which are 19.2 MPa and 7.9 kJ/M</w:t>
      </w:r>
      <w:r w:rsidRPr="00B54F59">
        <w:rPr>
          <w:rFonts w:ascii="Times New Roman" w:hAnsi="Times New Roman" w:cs="Times New Roman"/>
          <w:sz w:val="18"/>
          <w:szCs w:val="18"/>
          <w:vertAlign w:val="superscript"/>
        </w:rPr>
        <w:t xml:space="preserve">2 </w:t>
      </w:r>
      <w:r w:rsidRPr="00B54F59">
        <w:rPr>
          <w:rFonts w:ascii="Times New Roman" w:hAnsi="Times New Roman" w:cs="Times New Roman"/>
          <w:sz w:val="18"/>
          <w:szCs w:val="18"/>
        </w:rPr>
        <w:t>respectively while the percentage of water absorption showed the minimum value of 6.7%. The impact strength of BNF/PS composite treated with 3% HMDSO showed maximum value that is 4.7 kJ/M</w:t>
      </w:r>
      <w:r w:rsidRPr="00B54F59">
        <w:rPr>
          <w:rFonts w:ascii="Times New Roman" w:hAnsi="Times New Roman" w:cs="Times New Roman"/>
          <w:sz w:val="18"/>
          <w:szCs w:val="18"/>
          <w:vertAlign w:val="superscript"/>
        </w:rPr>
        <w:t xml:space="preserve">2 </w:t>
      </w:r>
      <w:r w:rsidRPr="00B54F59">
        <w:rPr>
          <w:rFonts w:ascii="Times New Roman" w:hAnsi="Times New Roman" w:cs="Times New Roman"/>
          <w:sz w:val="18"/>
          <w:szCs w:val="18"/>
        </w:rPr>
        <w:t>and minimum percentage of water absorption, 6.8%. However, the flexure strength of untreated BNF/PS composite is higher than treated BNF/PS composite with value of 4.7 MPa. The morphology of treated BNF/PP composites from SEM micrographs showed better interface interaction between fibers and matrices. FTIR spectra showed the presence of siloxane groups such as Si-O, Si-CH</w:t>
      </w:r>
      <w:r w:rsidRPr="00B54F59">
        <w:rPr>
          <w:rFonts w:ascii="Times New Roman" w:hAnsi="Times New Roman" w:cs="Times New Roman"/>
          <w:sz w:val="18"/>
          <w:szCs w:val="18"/>
          <w:vertAlign w:val="subscript"/>
        </w:rPr>
        <w:t>3</w:t>
      </w:r>
      <w:r w:rsidRPr="00B54F59">
        <w:rPr>
          <w:rFonts w:ascii="Times New Roman" w:hAnsi="Times New Roman" w:cs="Times New Roman"/>
          <w:sz w:val="18"/>
          <w:szCs w:val="18"/>
        </w:rPr>
        <w:t>, Si-(CH</w:t>
      </w:r>
      <w:r w:rsidRPr="00B54F59">
        <w:rPr>
          <w:rFonts w:ascii="Times New Roman" w:hAnsi="Times New Roman" w:cs="Times New Roman"/>
          <w:sz w:val="18"/>
          <w:szCs w:val="18"/>
          <w:vertAlign w:val="subscript"/>
        </w:rPr>
        <w:t>3</w:t>
      </w:r>
      <w:r w:rsidRPr="00B54F59">
        <w:rPr>
          <w:rFonts w:ascii="Times New Roman" w:hAnsi="Times New Roman" w:cs="Times New Roman"/>
          <w:sz w:val="18"/>
          <w:szCs w:val="18"/>
        </w:rPr>
        <w:t>) and Si(CH</w:t>
      </w:r>
      <w:r w:rsidRPr="00B54F59">
        <w:rPr>
          <w:rFonts w:ascii="Times New Roman" w:hAnsi="Times New Roman" w:cs="Times New Roman"/>
          <w:sz w:val="18"/>
          <w:szCs w:val="18"/>
          <w:vertAlign w:val="subscript"/>
        </w:rPr>
        <w:t>3</w:t>
      </w:r>
      <w:r w:rsidRPr="00B54F59">
        <w:rPr>
          <w:rFonts w:ascii="Times New Roman" w:hAnsi="Times New Roman" w:cs="Times New Roman"/>
          <w:sz w:val="18"/>
          <w:szCs w:val="18"/>
        </w:rPr>
        <w:t>) as a result of HMDSO and PDMS treatment. Based on the characterization analysis, HMDSO treated composite of BNF/PP showed more effective interfacial interaction between BNF and matrices.</w:t>
      </w:r>
    </w:p>
    <w:p w:rsidR="00534869" w:rsidRPr="00B54F59" w:rsidRDefault="00534869" w:rsidP="00B77A56">
      <w:pPr>
        <w:spacing w:after="0" w:line="240" w:lineRule="auto"/>
        <w:jc w:val="both"/>
        <w:rPr>
          <w:rFonts w:ascii="Times New Roman" w:hAnsi="Times New Roman" w:cs="Times New Roman"/>
          <w:sz w:val="18"/>
          <w:szCs w:val="18"/>
        </w:rPr>
      </w:pPr>
    </w:p>
    <w:p w:rsidR="00534869" w:rsidRPr="00B77A56" w:rsidRDefault="00534869" w:rsidP="00B77A56">
      <w:pPr>
        <w:spacing w:after="0" w:line="240" w:lineRule="auto"/>
        <w:jc w:val="both"/>
        <w:rPr>
          <w:rFonts w:ascii="Times New Roman" w:hAnsi="Times New Roman" w:cs="Times New Roman"/>
          <w:sz w:val="18"/>
          <w:szCs w:val="18"/>
        </w:rPr>
      </w:pPr>
      <w:r w:rsidRPr="00B54F59">
        <w:rPr>
          <w:rFonts w:ascii="Times New Roman" w:hAnsi="Times New Roman" w:cs="Times New Roman"/>
          <w:b/>
          <w:sz w:val="18"/>
          <w:szCs w:val="18"/>
        </w:rPr>
        <w:t>Keywords:</w:t>
      </w:r>
      <w:r w:rsidRPr="00B54F59">
        <w:rPr>
          <w:rFonts w:ascii="Times New Roman" w:hAnsi="Times New Roman" w:cs="Times New Roman"/>
          <w:sz w:val="18"/>
          <w:szCs w:val="18"/>
        </w:rPr>
        <w:t xml:space="preserve"> Polydimethylsiloxane, hexamethyldisiloxane, polypropylene, polystyrene, betel nut fiber, wood composite</w:t>
      </w:r>
    </w:p>
    <w:p w:rsidR="00534869" w:rsidRPr="00B77A56" w:rsidRDefault="00534869" w:rsidP="00B77A56">
      <w:pPr>
        <w:spacing w:after="0" w:line="240" w:lineRule="auto"/>
        <w:rPr>
          <w:rFonts w:ascii="Times New Roman" w:hAnsi="Times New Roman" w:cs="Times New Roman"/>
          <w:sz w:val="20"/>
          <w:szCs w:val="20"/>
        </w:rPr>
      </w:pPr>
    </w:p>
    <w:p w:rsidR="00534869" w:rsidRPr="00B54F59" w:rsidRDefault="00534869" w:rsidP="00B77A56">
      <w:pPr>
        <w:spacing w:after="0" w:line="240" w:lineRule="auto"/>
        <w:jc w:val="center"/>
        <w:rPr>
          <w:rFonts w:ascii="Times New Roman" w:hAnsi="Times New Roman" w:cs="Times New Roman"/>
          <w:b/>
          <w:sz w:val="18"/>
          <w:szCs w:val="18"/>
        </w:rPr>
      </w:pPr>
      <w:r w:rsidRPr="00B54F59">
        <w:rPr>
          <w:rFonts w:ascii="Times New Roman" w:hAnsi="Times New Roman" w:cs="Times New Roman"/>
          <w:b/>
          <w:sz w:val="18"/>
          <w:szCs w:val="18"/>
        </w:rPr>
        <w:t>Abstrak</w:t>
      </w:r>
    </w:p>
    <w:p w:rsidR="00534869" w:rsidRPr="00B54F59" w:rsidRDefault="00534869" w:rsidP="00B77A56">
      <w:pPr>
        <w:spacing w:after="0" w:line="240" w:lineRule="auto"/>
        <w:jc w:val="both"/>
        <w:rPr>
          <w:rFonts w:ascii="Times New Roman" w:hAnsi="Times New Roman" w:cs="Times New Roman"/>
          <w:sz w:val="18"/>
          <w:szCs w:val="18"/>
        </w:rPr>
      </w:pPr>
      <w:r w:rsidRPr="00B54F59">
        <w:rPr>
          <w:rFonts w:ascii="Times New Roman" w:hAnsi="Times New Roman" w:cs="Times New Roman"/>
          <w:sz w:val="18"/>
          <w:szCs w:val="18"/>
        </w:rPr>
        <w:t xml:space="preserve">Penyelidikan ini dijalankan untuk mengkaji keberkesanan polidimetilsiloksana (PDMS) dan heksadimetilsiloksana (HMDSO) sebagai agen pengserasi dalam penghasilan komposit kayu berasaskan serabut pinang/polipropilena (SP/PP) dan serabut pinang/polistirena (SP/PS). Komposit kayu disediakan dengan pengadunan 40% polimer matrik dan 60% SP terawat dan tak terawat menggunakan mesin pengadun dalaman </w:t>
      </w:r>
      <w:r w:rsidRPr="00B54F59">
        <w:rPr>
          <w:rFonts w:ascii="Times New Roman" w:hAnsi="Times New Roman" w:cs="Times New Roman"/>
          <w:i/>
          <w:sz w:val="18"/>
          <w:szCs w:val="18"/>
        </w:rPr>
        <w:t>Brabender Plasticoder</w:t>
      </w:r>
      <w:r w:rsidRPr="00B54F59">
        <w:rPr>
          <w:rFonts w:ascii="Times New Roman" w:hAnsi="Times New Roman" w:cs="Times New Roman"/>
          <w:sz w:val="18"/>
          <w:szCs w:val="18"/>
        </w:rPr>
        <w:t xml:space="preserve"> pada suhu 170˚C dengan kadar pengadunan 50 rpm selama 13 minit. Rawatan ke atas SP dijalankan sebelum proses pengadunan dengan merendamkan SP selama 24 jam ke dalam larutan PDMS dan HMDSO yang mempunyai peratus kepekatan berbeza iaitu 1%, 3% dan 5 %. Kesan daripada rawatan 1% HMDSO ke atas komposit SP/PP telah menyumbang kepada peningkatan kekuatan lenturan dan hentaman dengan nilai masing-masingnya ialah 19.2 MPa dan 7.9 kJ/M</w:t>
      </w:r>
      <w:r w:rsidRPr="00B54F59">
        <w:rPr>
          <w:rFonts w:ascii="Times New Roman" w:hAnsi="Times New Roman" w:cs="Times New Roman"/>
          <w:sz w:val="18"/>
          <w:szCs w:val="18"/>
          <w:vertAlign w:val="superscript"/>
        </w:rPr>
        <w:t>2</w:t>
      </w:r>
      <w:r w:rsidRPr="00B54F59">
        <w:rPr>
          <w:rFonts w:ascii="Times New Roman" w:hAnsi="Times New Roman" w:cs="Times New Roman"/>
          <w:sz w:val="18"/>
          <w:szCs w:val="18"/>
        </w:rPr>
        <w:t>, sementara peratus serapan air terhadap komposit ini menunjukkan nilai minimum iaitu sebanyak 6.7%. Kekuatan hentaman bagi komposit SP/PS yang dirawat dengan 3% HMDSO menunjukkan nilai maksimum sebanyak 4.7 kJ/M</w:t>
      </w:r>
      <w:r w:rsidRPr="00B54F59">
        <w:rPr>
          <w:rFonts w:ascii="Times New Roman" w:hAnsi="Times New Roman" w:cs="Times New Roman"/>
          <w:sz w:val="18"/>
          <w:szCs w:val="18"/>
          <w:vertAlign w:val="superscript"/>
        </w:rPr>
        <w:t>2</w:t>
      </w:r>
      <w:r w:rsidRPr="00B54F59">
        <w:rPr>
          <w:rFonts w:ascii="Times New Roman" w:hAnsi="Times New Roman" w:cs="Times New Roman"/>
          <w:sz w:val="18"/>
          <w:szCs w:val="18"/>
        </w:rPr>
        <w:t xml:space="preserve"> dan peratus serapan air yang minimum iaitu 6.8%. Walaubagaimanapun, kekuatan lenturan bagi komposit SP/PS yang tak terawat lebih tinggi daripada komposit SP/PS yang terawat dengan bacaan kekuatan sebanyak 4.7 MPa. Morfologi komposit SP/PP yang terawat dapat dilihat daripada mikrograf mikroskop imbasan elektron yang mana ia menunjukkan interaksi antara muka yang lebih baik antara serabut dan matrik. Spektrum FTIR menunjukkan kehadiran kumpulan siloksana seperti Si-O, Si-CH</w:t>
      </w:r>
      <w:r w:rsidRPr="00B54F59">
        <w:rPr>
          <w:rFonts w:ascii="Times New Roman" w:hAnsi="Times New Roman" w:cs="Times New Roman"/>
          <w:sz w:val="18"/>
          <w:szCs w:val="18"/>
          <w:vertAlign w:val="subscript"/>
        </w:rPr>
        <w:t>3</w:t>
      </w:r>
      <w:r w:rsidRPr="00B54F59">
        <w:rPr>
          <w:rFonts w:ascii="Times New Roman" w:hAnsi="Times New Roman" w:cs="Times New Roman"/>
          <w:sz w:val="18"/>
          <w:szCs w:val="18"/>
        </w:rPr>
        <w:t>, Si-(CH</w:t>
      </w:r>
      <w:r w:rsidRPr="00B54F59">
        <w:rPr>
          <w:rFonts w:ascii="Times New Roman" w:hAnsi="Times New Roman" w:cs="Times New Roman"/>
          <w:sz w:val="18"/>
          <w:szCs w:val="18"/>
          <w:vertAlign w:val="subscript"/>
        </w:rPr>
        <w:t>3</w:t>
      </w:r>
      <w:r w:rsidRPr="00B54F59">
        <w:rPr>
          <w:rFonts w:ascii="Times New Roman" w:hAnsi="Times New Roman" w:cs="Times New Roman"/>
          <w:sz w:val="18"/>
          <w:szCs w:val="18"/>
        </w:rPr>
        <w:t>) and Si(CH</w:t>
      </w:r>
      <w:r w:rsidRPr="00B54F59">
        <w:rPr>
          <w:rFonts w:ascii="Times New Roman" w:hAnsi="Times New Roman" w:cs="Times New Roman"/>
          <w:sz w:val="18"/>
          <w:szCs w:val="18"/>
          <w:vertAlign w:val="subscript"/>
        </w:rPr>
        <w:t>3</w:t>
      </w:r>
      <w:r w:rsidRPr="00B54F59">
        <w:rPr>
          <w:rFonts w:ascii="Times New Roman" w:hAnsi="Times New Roman" w:cs="Times New Roman"/>
          <w:sz w:val="18"/>
          <w:szCs w:val="18"/>
        </w:rPr>
        <w:t>) iaitu hasil daripada rawatan HMDSO dan PDMS. Berdasarkan kepada analisis pencirian, komposit SP/PP yang dirawat dengan HMDSO menunjukkan interaksi antaramuka yang lebih berkesan antara SP dan matriks.</w:t>
      </w:r>
    </w:p>
    <w:p w:rsidR="00534869" w:rsidRPr="00B54F59" w:rsidRDefault="00534869" w:rsidP="00B77A56">
      <w:pPr>
        <w:spacing w:after="0" w:line="240" w:lineRule="auto"/>
        <w:jc w:val="both"/>
        <w:rPr>
          <w:rFonts w:ascii="Times New Roman" w:hAnsi="Times New Roman" w:cs="Times New Roman"/>
          <w:sz w:val="18"/>
          <w:szCs w:val="18"/>
        </w:rPr>
      </w:pPr>
    </w:p>
    <w:p w:rsidR="00534869" w:rsidRPr="00B54F59" w:rsidRDefault="00534869" w:rsidP="00B77A56">
      <w:pPr>
        <w:spacing w:after="0" w:line="240" w:lineRule="auto"/>
        <w:jc w:val="both"/>
        <w:rPr>
          <w:rFonts w:ascii="Times New Roman" w:hAnsi="Times New Roman" w:cs="Times New Roman"/>
          <w:sz w:val="18"/>
          <w:szCs w:val="18"/>
        </w:rPr>
      </w:pPr>
      <w:r w:rsidRPr="00B54F59">
        <w:rPr>
          <w:rFonts w:ascii="Times New Roman" w:hAnsi="Times New Roman" w:cs="Times New Roman"/>
          <w:b/>
          <w:sz w:val="18"/>
          <w:szCs w:val="18"/>
        </w:rPr>
        <w:t xml:space="preserve">Kata kunci: </w:t>
      </w:r>
      <w:r w:rsidRPr="00B54F59">
        <w:rPr>
          <w:rFonts w:ascii="Times New Roman" w:hAnsi="Times New Roman" w:cs="Times New Roman"/>
          <w:sz w:val="18"/>
          <w:szCs w:val="18"/>
        </w:rPr>
        <w:t>Polidimetilsiloksana, heksametildisiloksana, polipropilena, polistirena, serabut pinang, komposit kayu</w:t>
      </w:r>
    </w:p>
    <w:p w:rsidR="00534869" w:rsidRPr="00B54F59" w:rsidRDefault="00534869" w:rsidP="00B77A56">
      <w:pPr>
        <w:spacing w:after="0" w:line="240" w:lineRule="auto"/>
        <w:jc w:val="both"/>
        <w:rPr>
          <w:rFonts w:ascii="Times New Roman" w:hAnsi="Times New Roman" w:cs="Times New Roman"/>
          <w:sz w:val="18"/>
          <w:szCs w:val="18"/>
        </w:rPr>
      </w:pPr>
    </w:p>
    <w:p w:rsidR="00534869" w:rsidRPr="00E84EAB" w:rsidRDefault="00534869" w:rsidP="00B77A56">
      <w:pPr>
        <w:spacing w:after="0" w:line="240" w:lineRule="auto"/>
        <w:jc w:val="center"/>
        <w:rPr>
          <w:rFonts w:ascii="Times New Roman" w:hAnsi="Times New Roman" w:cs="Times New Roman"/>
          <w:b/>
          <w:sz w:val="20"/>
          <w:szCs w:val="20"/>
        </w:rPr>
      </w:pPr>
      <w:r w:rsidRPr="00E84EAB">
        <w:rPr>
          <w:rFonts w:ascii="Times New Roman" w:hAnsi="Times New Roman" w:cs="Times New Roman"/>
          <w:b/>
          <w:sz w:val="20"/>
          <w:szCs w:val="20"/>
        </w:rPr>
        <w:t>Introduction</w:t>
      </w:r>
    </w:p>
    <w:p w:rsidR="00534869" w:rsidRPr="00E84EAB" w:rsidRDefault="00534869" w:rsidP="00B77A56">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 xml:space="preserve">Synthetic wood or wood composite is composite material produced from a mixture of plastic polymer and wood flour or wood </w:t>
      </w:r>
      <w:r w:rsidRPr="0083574B">
        <w:rPr>
          <w:rFonts w:ascii="Times New Roman" w:hAnsi="Times New Roman" w:cs="Times New Roman"/>
          <w:sz w:val="20"/>
          <w:szCs w:val="20"/>
        </w:rPr>
        <w:t xml:space="preserve">fiber </w:t>
      </w:r>
      <w:r w:rsidR="0083574B" w:rsidRPr="0083574B">
        <w:rPr>
          <w:rFonts w:ascii="Times New Roman" w:hAnsi="Times New Roman" w:cs="Times New Roman"/>
          <w:sz w:val="20"/>
          <w:szCs w:val="20"/>
        </w:rPr>
        <w:t>[1]</w:t>
      </w:r>
      <w:r w:rsidRPr="0083574B">
        <w:rPr>
          <w:rFonts w:ascii="Times New Roman" w:hAnsi="Times New Roman" w:cs="Times New Roman"/>
          <w:sz w:val="20"/>
          <w:szCs w:val="20"/>
        </w:rPr>
        <w:t>.</w:t>
      </w:r>
      <w:r w:rsidRPr="00E84EAB">
        <w:rPr>
          <w:rFonts w:ascii="Times New Roman" w:hAnsi="Times New Roman" w:cs="Times New Roman"/>
          <w:sz w:val="20"/>
          <w:szCs w:val="20"/>
        </w:rPr>
        <w:t xml:space="preserve"> It is designed widely due to certain factors such as environmentally friendly and do not contribute to the waste of natural resources as most wood composite can be reprocessed </w:t>
      </w:r>
      <w:r w:rsidR="0083574B">
        <w:rPr>
          <w:rFonts w:ascii="Times New Roman" w:eastAsia="Calibri" w:hAnsi="Times New Roman" w:cs="Times New Roman"/>
          <w:sz w:val="20"/>
          <w:szCs w:val="20"/>
        </w:rPr>
        <w:t>[2]</w:t>
      </w:r>
      <w:r w:rsidRPr="0083574B">
        <w:rPr>
          <w:rFonts w:ascii="Times New Roman" w:hAnsi="Times New Roman" w:cs="Times New Roman"/>
          <w:sz w:val="20"/>
          <w:szCs w:val="20"/>
        </w:rPr>
        <w:t>.</w:t>
      </w:r>
      <w:r w:rsidRPr="00E84EAB">
        <w:rPr>
          <w:rFonts w:ascii="Times New Roman" w:hAnsi="Times New Roman" w:cs="Times New Roman"/>
          <w:sz w:val="20"/>
          <w:szCs w:val="20"/>
        </w:rPr>
        <w:t xml:space="preserve"> The physical and mechanical properties of wood composites have been found to possess toughness and stiffness, the strength of </w:t>
      </w:r>
      <w:r w:rsidRPr="00E84EAB">
        <w:rPr>
          <w:rFonts w:ascii="Times New Roman" w:hAnsi="Times New Roman" w:cs="Times New Roman"/>
          <w:sz w:val="20"/>
          <w:szCs w:val="20"/>
        </w:rPr>
        <w:lastRenderedPageBreak/>
        <w:t xml:space="preserve">stretching, resistance to impact and high resistance to weather where the properties are significantly important to determine the product’s compatibility to be used in any applications </w:t>
      </w:r>
      <w:r w:rsidR="0083574B">
        <w:rPr>
          <w:rFonts w:ascii="Times New Roman" w:hAnsi="Times New Roman" w:cs="Times New Roman"/>
          <w:sz w:val="20"/>
          <w:szCs w:val="20"/>
        </w:rPr>
        <w:t xml:space="preserve">[3-5]. </w:t>
      </w:r>
      <w:r w:rsidRPr="00E84EAB">
        <w:rPr>
          <w:rFonts w:ascii="Times New Roman" w:hAnsi="Times New Roman" w:cs="Times New Roman"/>
          <w:sz w:val="20"/>
          <w:szCs w:val="20"/>
        </w:rPr>
        <w:t xml:space="preserve">The main components used in the production of wood composite are natural fiber and matrix polymer. Natural fiber is dispersed phase and can be categorized into three types, derived from animals, plants and minerals. Most of the natural fibers used in the production of wood composite are from the plant such as blast sugarcane, kenaf and rice husk depends on the suitability of a particular product to be produced. </w:t>
      </w:r>
    </w:p>
    <w:p w:rsidR="001772A8" w:rsidRDefault="001772A8" w:rsidP="001772A8">
      <w:pPr>
        <w:spacing w:after="0" w:line="240" w:lineRule="auto"/>
        <w:jc w:val="both"/>
        <w:rPr>
          <w:rFonts w:ascii="Times New Roman" w:hAnsi="Times New Roman" w:cs="Times New Roman"/>
          <w:sz w:val="20"/>
          <w:szCs w:val="20"/>
        </w:rPr>
      </w:pPr>
    </w:p>
    <w:p w:rsidR="00534869" w:rsidRPr="00E84EAB" w:rsidRDefault="00E66DB6" w:rsidP="001772A8">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 xml:space="preserve">In composite processing, increasing fiber composition potentially increases the mechanical properties of wood composites </w:t>
      </w:r>
      <w:r>
        <w:rPr>
          <w:rFonts w:ascii="Times New Roman" w:hAnsi="Times New Roman" w:cs="Times New Roman"/>
          <w:sz w:val="20"/>
          <w:szCs w:val="20"/>
        </w:rPr>
        <w:t xml:space="preserve">[6-7]. </w:t>
      </w:r>
      <w:r w:rsidR="00534869" w:rsidRPr="00E84EAB">
        <w:rPr>
          <w:rFonts w:ascii="Times New Roman" w:hAnsi="Times New Roman" w:cs="Times New Roman"/>
          <w:sz w:val="20"/>
          <w:szCs w:val="20"/>
        </w:rPr>
        <w:t xml:space="preserve">Natural fiber replaces fiberglass used in many applications because it showed a significant increase of the strength and flexibility as well as reduce weight composite </w:t>
      </w:r>
      <w:r>
        <w:rPr>
          <w:rFonts w:ascii="Times New Roman" w:hAnsi="Times New Roman" w:cs="Times New Roman"/>
          <w:sz w:val="20"/>
          <w:szCs w:val="20"/>
        </w:rPr>
        <w:t>products.</w:t>
      </w:r>
      <w:r w:rsidR="00534869" w:rsidRPr="00E84EAB">
        <w:rPr>
          <w:rFonts w:ascii="Times New Roman" w:hAnsi="Times New Roman" w:cs="Times New Roman"/>
          <w:sz w:val="20"/>
          <w:szCs w:val="20"/>
        </w:rPr>
        <w:t xml:space="preserve"> Natural fiber used for this research is betel nut fiber (</w:t>
      </w:r>
      <w:r w:rsidR="00534869" w:rsidRPr="00E84EAB">
        <w:rPr>
          <w:rFonts w:ascii="Times New Roman" w:hAnsi="Times New Roman" w:cs="Times New Roman"/>
          <w:i/>
          <w:sz w:val="20"/>
          <w:szCs w:val="20"/>
        </w:rPr>
        <w:t>Areca</w:t>
      </w:r>
      <w:r w:rsidR="00534869" w:rsidRPr="00E84EAB">
        <w:rPr>
          <w:rFonts w:ascii="Times New Roman" w:hAnsi="Times New Roman" w:cs="Times New Roman"/>
          <w:sz w:val="20"/>
          <w:szCs w:val="20"/>
        </w:rPr>
        <w:t xml:space="preserve">) which is mostly derived from renewable and biodegradable resources </w:t>
      </w:r>
      <w:r>
        <w:rPr>
          <w:rFonts w:ascii="Times New Roman" w:hAnsi="Times New Roman" w:cs="Times New Roman"/>
          <w:sz w:val="20"/>
          <w:szCs w:val="20"/>
        </w:rPr>
        <w:t>[8</w:t>
      </w:r>
      <w:r w:rsidR="0083574B">
        <w:rPr>
          <w:rFonts w:ascii="Times New Roman" w:hAnsi="Times New Roman" w:cs="Times New Roman"/>
          <w:sz w:val="20"/>
          <w:szCs w:val="20"/>
        </w:rPr>
        <w:t xml:space="preserve">]. </w:t>
      </w:r>
      <w:r w:rsidR="00534869" w:rsidRPr="00E84EAB">
        <w:rPr>
          <w:rFonts w:ascii="Times New Roman" w:hAnsi="Times New Roman" w:cs="Times New Roman"/>
          <w:sz w:val="20"/>
          <w:szCs w:val="20"/>
        </w:rPr>
        <w:t xml:space="preserve">It can be classified as short fiber as the average fiber length is in the range of 4 cm </w:t>
      </w:r>
      <w:r w:rsidR="0083574B">
        <w:rPr>
          <w:rFonts w:ascii="Times New Roman" w:hAnsi="Times New Roman" w:cs="Times New Roman"/>
          <w:sz w:val="20"/>
          <w:szCs w:val="20"/>
        </w:rPr>
        <w:t xml:space="preserve">[9]. </w:t>
      </w:r>
      <w:r w:rsidR="00534869" w:rsidRPr="00E84EAB">
        <w:rPr>
          <w:rFonts w:ascii="Times New Roman" w:hAnsi="Times New Roman" w:cs="Times New Roman"/>
          <w:sz w:val="20"/>
          <w:szCs w:val="20"/>
        </w:rPr>
        <w:t>It contains certain components comprising lignin (13 - 24.6%), hemicellulose (35 - 64.8%), ash co</w:t>
      </w:r>
      <w:r w:rsidR="0083574B">
        <w:rPr>
          <w:rFonts w:ascii="Times New Roman" w:hAnsi="Times New Roman" w:cs="Times New Roman"/>
          <w:sz w:val="20"/>
          <w:szCs w:val="20"/>
        </w:rPr>
        <w:t xml:space="preserve">ntent (4.4%) and water (8-25%) [10]. </w:t>
      </w:r>
      <w:r w:rsidR="00534869" w:rsidRPr="00E84EAB">
        <w:rPr>
          <w:rFonts w:ascii="Times New Roman" w:hAnsi="Times New Roman" w:cs="Times New Roman"/>
          <w:sz w:val="20"/>
          <w:szCs w:val="20"/>
        </w:rPr>
        <w:t>It contained a large amount of very fine capillary found in the outer layer of fiber surface known as trichomes. Trichomes are able to improve the adhesion of the interface be</w:t>
      </w:r>
      <w:r w:rsidR="0083574B">
        <w:rPr>
          <w:rFonts w:ascii="Times New Roman" w:hAnsi="Times New Roman" w:cs="Times New Roman"/>
          <w:sz w:val="20"/>
          <w:szCs w:val="20"/>
        </w:rPr>
        <w:t xml:space="preserve">tween fiber and matrix polymer [11]. </w:t>
      </w:r>
      <w:r w:rsidR="00534869" w:rsidRPr="00E84EAB">
        <w:rPr>
          <w:rFonts w:ascii="Times New Roman" w:hAnsi="Times New Roman" w:cs="Times New Roman"/>
          <w:sz w:val="20"/>
          <w:szCs w:val="20"/>
        </w:rPr>
        <w:t>Thermoplastic polymers used in this study are polypropylene (PP) and Polystyrene (PS), which is classified in group of polyolefins. PP consist of propene monomer (C</w:t>
      </w:r>
      <w:r w:rsidR="00534869" w:rsidRPr="00E84EAB">
        <w:rPr>
          <w:rFonts w:ascii="Times New Roman" w:hAnsi="Times New Roman" w:cs="Times New Roman"/>
          <w:sz w:val="20"/>
          <w:szCs w:val="20"/>
          <w:vertAlign w:val="subscript"/>
        </w:rPr>
        <w:t>3</w:t>
      </w:r>
      <w:r w:rsidR="00534869" w:rsidRPr="00E84EAB">
        <w:rPr>
          <w:rFonts w:ascii="Times New Roman" w:hAnsi="Times New Roman" w:cs="Times New Roman"/>
          <w:sz w:val="20"/>
          <w:szCs w:val="20"/>
        </w:rPr>
        <w:t>H</w:t>
      </w:r>
      <w:r w:rsidR="00534869" w:rsidRPr="00E84EAB">
        <w:rPr>
          <w:rFonts w:ascii="Times New Roman" w:hAnsi="Times New Roman" w:cs="Times New Roman"/>
          <w:sz w:val="20"/>
          <w:szCs w:val="20"/>
          <w:vertAlign w:val="subscript"/>
        </w:rPr>
        <w:t>6</w:t>
      </w:r>
      <w:r w:rsidR="00534869" w:rsidRPr="00E84EAB">
        <w:rPr>
          <w:rFonts w:ascii="Times New Roman" w:hAnsi="Times New Roman" w:cs="Times New Roman"/>
          <w:sz w:val="20"/>
          <w:szCs w:val="20"/>
        </w:rPr>
        <w:t>) covalently bound to each other. PP is a semi-crystalline polymer that will melt when heated and when frozen it will turn into a glassy state. PS (C</w:t>
      </w:r>
      <w:r w:rsidR="00534869" w:rsidRPr="00E84EAB">
        <w:rPr>
          <w:rFonts w:ascii="Times New Roman" w:hAnsi="Times New Roman" w:cs="Times New Roman"/>
          <w:sz w:val="20"/>
          <w:szCs w:val="20"/>
          <w:vertAlign w:val="subscript"/>
        </w:rPr>
        <w:t>8</w:t>
      </w:r>
      <w:r w:rsidR="00534869" w:rsidRPr="00E84EAB">
        <w:rPr>
          <w:rFonts w:ascii="Times New Roman" w:hAnsi="Times New Roman" w:cs="Times New Roman"/>
          <w:sz w:val="20"/>
          <w:szCs w:val="20"/>
        </w:rPr>
        <w:t>H</w:t>
      </w:r>
      <w:r w:rsidR="00534869" w:rsidRPr="00E84EAB">
        <w:rPr>
          <w:rFonts w:ascii="Times New Roman" w:hAnsi="Times New Roman" w:cs="Times New Roman"/>
          <w:sz w:val="20"/>
          <w:szCs w:val="20"/>
          <w:vertAlign w:val="subscript"/>
        </w:rPr>
        <w:t>8</w:t>
      </w:r>
      <w:r w:rsidR="00534869" w:rsidRPr="00E84EAB">
        <w:rPr>
          <w:rFonts w:ascii="Times New Roman" w:hAnsi="Times New Roman" w:cs="Times New Roman"/>
          <w:sz w:val="20"/>
          <w:szCs w:val="20"/>
        </w:rPr>
        <w:t xml:space="preserve">), is an aromatic polymer made from the aromatic monomer of styrene. The melting point of PP is at a temperature of 160-175°C, which allows it to be processed at a temperature lower than 200°C, a temperature that is used in the processing of wood composite </w:t>
      </w:r>
      <w:r w:rsidR="0083574B">
        <w:rPr>
          <w:rFonts w:ascii="Times New Roman" w:hAnsi="Times New Roman" w:cs="Times New Roman"/>
          <w:sz w:val="20"/>
          <w:szCs w:val="20"/>
        </w:rPr>
        <w:t>[12].</w:t>
      </w:r>
      <w:r w:rsidR="00534869" w:rsidRPr="00E84EAB">
        <w:rPr>
          <w:rFonts w:ascii="Times New Roman" w:hAnsi="Times New Roman" w:cs="Times New Roman"/>
          <w:sz w:val="20"/>
          <w:szCs w:val="20"/>
        </w:rPr>
        <w:t xml:space="preserve"> Polystyrene is an amorphous polymer in nature, brittle and rigid materials with its melting point is at ~240°C. It is a thermoplastic material that is normally existed in a solid state at room temperature, melt when heated at temperatures above 100°C and will return solid when cooled</w:t>
      </w:r>
      <w:r w:rsidR="00534869" w:rsidRPr="0083574B">
        <w:rPr>
          <w:rFonts w:ascii="Times New Roman" w:hAnsi="Times New Roman" w:cs="Times New Roman"/>
          <w:sz w:val="20"/>
          <w:szCs w:val="20"/>
        </w:rPr>
        <w:t xml:space="preserve">. </w:t>
      </w:r>
      <w:r w:rsidR="0083574B">
        <w:rPr>
          <w:rFonts w:ascii="Times New Roman" w:hAnsi="Times New Roman" w:cs="Times New Roman"/>
          <w:sz w:val="20"/>
          <w:szCs w:val="20"/>
        </w:rPr>
        <w:t>Najafi et al</w:t>
      </w:r>
      <w:r w:rsidR="0083574B" w:rsidRPr="0083574B">
        <w:rPr>
          <w:rFonts w:ascii="Times New Roman" w:hAnsi="Times New Roman" w:cs="Times New Roman"/>
          <w:sz w:val="20"/>
          <w:szCs w:val="20"/>
        </w:rPr>
        <w:t xml:space="preserve"> [13]</w:t>
      </w:r>
      <w:r w:rsidR="00534869" w:rsidRPr="00E84EAB">
        <w:rPr>
          <w:rFonts w:ascii="Times New Roman" w:hAnsi="Times New Roman" w:cs="Times New Roman"/>
          <w:sz w:val="20"/>
          <w:szCs w:val="20"/>
        </w:rPr>
        <w:t xml:space="preserve"> states that any plastic or recycled plastic that can be melted and processed at temperatures below the degradation temperature of wood filler can be used for production of wood composite.</w:t>
      </w:r>
    </w:p>
    <w:p w:rsidR="001772A8" w:rsidRDefault="001772A8" w:rsidP="00B77A56">
      <w:pPr>
        <w:spacing w:after="0" w:line="240" w:lineRule="auto"/>
        <w:jc w:val="both"/>
        <w:rPr>
          <w:rFonts w:ascii="Times New Roman" w:hAnsi="Times New Roman" w:cs="Times New Roman"/>
          <w:sz w:val="20"/>
          <w:szCs w:val="20"/>
        </w:rPr>
      </w:pPr>
    </w:p>
    <w:p w:rsidR="00534869" w:rsidRPr="00E84EAB" w:rsidRDefault="00534869" w:rsidP="00B77A56">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Problems often arise when comes to the processing of wood composites using natural fibers and thermoplastic matrix due to the different nature of fiber and matrix. Different nature of these two main components leads to incompatibility at the fiber-matrix interphase and producing non-homogenous dispersion of fiber within the matrix. Hydrophobic nature of the matrix has potential to protect the natural fiber from moisture. Therefore the fiber should be evenly distributed throughout the matrix or coated with the polymer matrix completely to prevent moisture absorption of composites produ</w:t>
      </w:r>
      <w:r w:rsidR="0083574B">
        <w:rPr>
          <w:rFonts w:ascii="Times New Roman" w:hAnsi="Times New Roman" w:cs="Times New Roman"/>
          <w:sz w:val="20"/>
          <w:szCs w:val="20"/>
        </w:rPr>
        <w:t>ced [14].</w:t>
      </w:r>
      <w:r w:rsidRPr="00E84EAB">
        <w:rPr>
          <w:rFonts w:ascii="Times New Roman" w:hAnsi="Times New Roman" w:cs="Times New Roman"/>
          <w:sz w:val="20"/>
          <w:szCs w:val="20"/>
        </w:rPr>
        <w:t xml:space="preserve"> Generally, additives or compatibilizing agent will increase compatibility between hydrophilic wood and hydrophobic plastic and allows the format</w:t>
      </w:r>
      <w:r w:rsidR="0083574B">
        <w:rPr>
          <w:rFonts w:ascii="Times New Roman" w:hAnsi="Times New Roman" w:cs="Times New Roman"/>
          <w:sz w:val="20"/>
          <w:szCs w:val="20"/>
        </w:rPr>
        <w:t>ion of a single phase to occur [15]</w:t>
      </w:r>
      <w:r w:rsidRPr="00E84EAB">
        <w:rPr>
          <w:rFonts w:ascii="Times New Roman" w:hAnsi="Times New Roman" w:cs="Times New Roman"/>
          <w:sz w:val="20"/>
          <w:szCs w:val="20"/>
        </w:rPr>
        <w:t>. Thus, the siloxane group of polydimethylsiloxane (PDMS) and hexadimethylsiloxane (HMDSO) is used to modify the surface of the fiber. PDMS is used as compatibilizer between natural fibers and thermoplastic matrix to improve the physical and mechanical properties of wood composites and promote adhesion betw</w:t>
      </w:r>
      <w:r w:rsidR="0083574B">
        <w:rPr>
          <w:rFonts w:ascii="Times New Roman" w:hAnsi="Times New Roman" w:cs="Times New Roman"/>
          <w:sz w:val="20"/>
          <w:szCs w:val="20"/>
        </w:rPr>
        <w:t>een two incompatible materials [16]</w:t>
      </w:r>
      <w:r w:rsidRPr="00E84EAB">
        <w:rPr>
          <w:rFonts w:ascii="Times New Roman" w:hAnsi="Times New Roman" w:cs="Times New Roman"/>
          <w:sz w:val="20"/>
          <w:szCs w:val="20"/>
        </w:rPr>
        <w:t xml:space="preserve">. According to </w:t>
      </w:r>
      <w:r w:rsidR="0083574B" w:rsidRPr="0083574B">
        <w:rPr>
          <w:rFonts w:ascii="Times New Roman" w:hAnsi="Times New Roman" w:cs="Times New Roman"/>
          <w:sz w:val="20"/>
          <w:szCs w:val="20"/>
        </w:rPr>
        <w:t>Hocker [</w:t>
      </w:r>
      <w:r w:rsidR="0083574B">
        <w:rPr>
          <w:rFonts w:ascii="Times New Roman" w:hAnsi="Times New Roman" w:cs="Times New Roman"/>
          <w:sz w:val="20"/>
          <w:szCs w:val="20"/>
        </w:rPr>
        <w:t>17],</w:t>
      </w:r>
      <w:r w:rsidRPr="00E84EAB">
        <w:rPr>
          <w:rFonts w:ascii="Times New Roman" w:hAnsi="Times New Roman" w:cs="Times New Roman"/>
          <w:sz w:val="20"/>
          <w:szCs w:val="20"/>
        </w:rPr>
        <w:t xml:space="preserve"> the treatment was conducted using HMDSO can make a material having a smooth surface and a very high hydrophobicity effect of water contact angle.</w:t>
      </w:r>
    </w:p>
    <w:p w:rsidR="001772A8" w:rsidRDefault="001772A8" w:rsidP="00B77A56">
      <w:pPr>
        <w:spacing w:after="0" w:line="240" w:lineRule="auto"/>
        <w:jc w:val="both"/>
        <w:rPr>
          <w:rFonts w:ascii="Times New Roman" w:hAnsi="Times New Roman" w:cs="Times New Roman"/>
          <w:sz w:val="20"/>
          <w:szCs w:val="20"/>
        </w:rPr>
      </w:pPr>
    </w:p>
    <w:p w:rsidR="00534869" w:rsidRPr="00E84EAB" w:rsidRDefault="00534869" w:rsidP="00B77A56">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The aim of this study was to investigate the effectiveness of polydimethylsiloxane (PDMS) and hexamethyldisiloxane (HMDSO) as compatibilizing agent in producing wood composites of betel nut fiber/polypropylene (BNF/PP) and betel nut fiber/polystyrene (BNF/PS).</w:t>
      </w:r>
    </w:p>
    <w:p w:rsidR="00534869" w:rsidRPr="00E84EAB" w:rsidRDefault="00534869" w:rsidP="00B77A56">
      <w:pPr>
        <w:spacing w:after="0" w:line="240" w:lineRule="auto"/>
        <w:jc w:val="both"/>
        <w:rPr>
          <w:rFonts w:ascii="Times New Roman" w:hAnsi="Times New Roman" w:cs="Times New Roman"/>
          <w:b/>
          <w:sz w:val="20"/>
          <w:szCs w:val="20"/>
        </w:rPr>
      </w:pPr>
    </w:p>
    <w:p w:rsidR="00534869" w:rsidRPr="00E84EAB" w:rsidRDefault="001772A8" w:rsidP="00B77A5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Materials and Methods</w:t>
      </w:r>
    </w:p>
    <w:p w:rsidR="00534869" w:rsidRPr="00E84EAB" w:rsidRDefault="00534869" w:rsidP="00B77A56">
      <w:pPr>
        <w:spacing w:after="0" w:line="240" w:lineRule="auto"/>
        <w:jc w:val="both"/>
        <w:rPr>
          <w:rFonts w:ascii="Times New Roman" w:hAnsi="Times New Roman" w:cs="Times New Roman"/>
          <w:b/>
          <w:sz w:val="20"/>
          <w:szCs w:val="20"/>
        </w:rPr>
      </w:pPr>
      <w:r w:rsidRPr="00E84EAB">
        <w:rPr>
          <w:rFonts w:ascii="Times New Roman" w:hAnsi="Times New Roman" w:cs="Times New Roman"/>
          <w:b/>
          <w:sz w:val="20"/>
          <w:szCs w:val="20"/>
        </w:rPr>
        <w:t>Materials</w:t>
      </w:r>
    </w:p>
    <w:p w:rsidR="00F26980" w:rsidRDefault="00534869" w:rsidP="00B77A56">
      <w:pPr>
        <w:spacing w:after="0" w:line="240" w:lineRule="auto"/>
        <w:jc w:val="both"/>
        <w:rPr>
          <w:rFonts w:ascii="Times New Roman" w:hAnsi="Times New Roman" w:cs="Times New Roman"/>
          <w:b/>
          <w:sz w:val="20"/>
          <w:szCs w:val="20"/>
        </w:rPr>
      </w:pPr>
      <w:r w:rsidRPr="00E84EAB">
        <w:rPr>
          <w:rFonts w:ascii="Times New Roman" w:hAnsi="Times New Roman" w:cs="Times New Roman"/>
          <w:sz w:val="20"/>
          <w:szCs w:val="20"/>
        </w:rPr>
        <w:t>The betel nut short fiber (BNF) used in this study was obtained from Faculty of Engineering and Built Environment, Universiti Kebangsaan Malaysia (UKM). The matrices selected for this study were polypropylene (PP) and polystyrene (PS) which was supplied by BDH Chemicals Ltd, Poole, England. The compatibilizing agent used was polydimethylsiloxane (PDMS) with a density of 0.965 g/cm</w:t>
      </w:r>
      <w:r w:rsidRPr="00E84EAB">
        <w:rPr>
          <w:rFonts w:ascii="Times New Roman" w:hAnsi="Times New Roman" w:cs="Times New Roman"/>
          <w:sz w:val="20"/>
          <w:szCs w:val="20"/>
          <w:vertAlign w:val="superscript"/>
        </w:rPr>
        <w:t xml:space="preserve">3 </w:t>
      </w:r>
      <w:r w:rsidRPr="00E84EAB">
        <w:rPr>
          <w:rFonts w:ascii="Times New Roman" w:hAnsi="Times New Roman" w:cs="Times New Roman"/>
          <w:sz w:val="20"/>
          <w:szCs w:val="20"/>
        </w:rPr>
        <w:t>which was supplied by Acros Organics and hexamethyldisiloxane (HMDSO) which was obtained from Sigma Aldrich, Steinheim, Germany. The isopropyl alcohol used as solvent was supplied from Systerm, Shah Alam.</w:t>
      </w:r>
    </w:p>
    <w:p w:rsidR="00F26980" w:rsidRDefault="00F26980" w:rsidP="00B77A56">
      <w:pPr>
        <w:spacing w:after="0" w:line="240" w:lineRule="auto"/>
        <w:jc w:val="both"/>
        <w:rPr>
          <w:rFonts w:ascii="Times New Roman" w:hAnsi="Times New Roman" w:cs="Times New Roman"/>
          <w:b/>
          <w:sz w:val="20"/>
          <w:szCs w:val="20"/>
        </w:rPr>
      </w:pPr>
    </w:p>
    <w:p w:rsidR="00534869" w:rsidRPr="00E84EAB" w:rsidRDefault="00534869" w:rsidP="00B77A56">
      <w:pPr>
        <w:spacing w:after="0" w:line="240" w:lineRule="auto"/>
        <w:jc w:val="both"/>
        <w:rPr>
          <w:rFonts w:ascii="Times New Roman" w:hAnsi="Times New Roman" w:cs="Times New Roman"/>
          <w:b/>
          <w:sz w:val="20"/>
          <w:szCs w:val="20"/>
        </w:rPr>
      </w:pPr>
      <w:r w:rsidRPr="00E84EAB">
        <w:rPr>
          <w:rFonts w:ascii="Times New Roman" w:hAnsi="Times New Roman" w:cs="Times New Roman"/>
          <w:b/>
          <w:sz w:val="20"/>
          <w:szCs w:val="20"/>
        </w:rPr>
        <w:t>Preparation of Fiber</w:t>
      </w:r>
    </w:p>
    <w:p w:rsidR="00534869" w:rsidRPr="00E84EAB" w:rsidRDefault="00534869" w:rsidP="00B77A56">
      <w:pPr>
        <w:spacing w:after="0" w:line="240" w:lineRule="auto"/>
        <w:jc w:val="both"/>
        <w:rPr>
          <w:rFonts w:ascii="Times New Roman" w:hAnsi="Times New Roman" w:cs="Times New Roman"/>
          <w:b/>
          <w:sz w:val="20"/>
          <w:szCs w:val="20"/>
        </w:rPr>
      </w:pPr>
      <w:r w:rsidRPr="00E84EAB">
        <w:rPr>
          <w:rFonts w:ascii="Times New Roman" w:hAnsi="Times New Roman" w:cs="Times New Roman"/>
          <w:sz w:val="20"/>
          <w:szCs w:val="20"/>
        </w:rPr>
        <w:t>The BNF was prepared by separating the skin and its fruit. The layer of its skin was peeled to get the fiber and cut into specific size within 0.5 – 1.0 cm. Then the fiber was dried under sunlight to remove moisture before being used.</w:t>
      </w:r>
    </w:p>
    <w:p w:rsidR="00534869" w:rsidRDefault="00534869" w:rsidP="00B77A56">
      <w:pPr>
        <w:spacing w:after="0" w:line="240" w:lineRule="auto"/>
        <w:jc w:val="both"/>
        <w:rPr>
          <w:rFonts w:ascii="Times New Roman" w:hAnsi="Times New Roman" w:cs="Times New Roman"/>
          <w:sz w:val="20"/>
          <w:szCs w:val="20"/>
        </w:rPr>
      </w:pPr>
    </w:p>
    <w:p w:rsidR="00B54F59" w:rsidRDefault="00B54F59" w:rsidP="00B77A56">
      <w:pPr>
        <w:spacing w:after="0" w:line="240" w:lineRule="auto"/>
        <w:jc w:val="both"/>
        <w:rPr>
          <w:rFonts w:ascii="Times New Roman" w:hAnsi="Times New Roman" w:cs="Times New Roman"/>
          <w:sz w:val="20"/>
          <w:szCs w:val="20"/>
        </w:rPr>
      </w:pPr>
    </w:p>
    <w:p w:rsidR="00B54F59" w:rsidRPr="00E84EAB" w:rsidRDefault="00B54F59" w:rsidP="00B77A56">
      <w:pPr>
        <w:spacing w:after="0" w:line="240" w:lineRule="auto"/>
        <w:jc w:val="both"/>
        <w:rPr>
          <w:rFonts w:ascii="Times New Roman" w:hAnsi="Times New Roman" w:cs="Times New Roman"/>
          <w:sz w:val="20"/>
          <w:szCs w:val="20"/>
        </w:rPr>
      </w:pPr>
    </w:p>
    <w:p w:rsidR="00534869" w:rsidRPr="00E84EAB" w:rsidRDefault="00534869" w:rsidP="00B77A56">
      <w:pPr>
        <w:spacing w:after="0" w:line="240" w:lineRule="auto"/>
        <w:jc w:val="both"/>
        <w:rPr>
          <w:rFonts w:ascii="Times New Roman" w:hAnsi="Times New Roman" w:cs="Times New Roman"/>
          <w:b/>
          <w:sz w:val="20"/>
          <w:szCs w:val="20"/>
        </w:rPr>
      </w:pPr>
      <w:r w:rsidRPr="00E84EAB">
        <w:rPr>
          <w:rFonts w:ascii="Times New Roman" w:hAnsi="Times New Roman" w:cs="Times New Roman"/>
          <w:b/>
          <w:sz w:val="20"/>
          <w:szCs w:val="20"/>
        </w:rPr>
        <w:lastRenderedPageBreak/>
        <w:t>PDMS and HMDSO Treatment</w:t>
      </w:r>
    </w:p>
    <w:p w:rsidR="00534869" w:rsidRPr="00E84EAB" w:rsidRDefault="00534869" w:rsidP="00B77A56">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The treatment was carried out by immersing the dried fiber in PDMS and HMDSO solution with different concentrations which were 1%, 3% and 5%, for about 24 hours at room temperature. The treated fiber were then left in fume hood to let the solvent evaporate, rinsed several times with distilled water and finally dried in an oven at 104</w:t>
      </w:r>
      <w:r w:rsidRPr="00E84EAB">
        <w:rPr>
          <w:rFonts w:ascii="Times New Roman" w:hAnsi="Calibri" w:cs="Times New Roman"/>
          <w:sz w:val="20"/>
          <w:szCs w:val="20"/>
        </w:rPr>
        <w:t>⁰</w:t>
      </w:r>
      <w:r w:rsidRPr="00E84EAB">
        <w:rPr>
          <w:rFonts w:ascii="Times New Roman" w:hAnsi="Times New Roman" w:cs="Times New Roman"/>
          <w:sz w:val="20"/>
          <w:szCs w:val="20"/>
        </w:rPr>
        <w:t>C for 3 hours before being used.</w:t>
      </w:r>
    </w:p>
    <w:p w:rsidR="00534869" w:rsidRPr="00E84EAB" w:rsidRDefault="00534869" w:rsidP="00B77A56">
      <w:pPr>
        <w:spacing w:after="0" w:line="240" w:lineRule="auto"/>
        <w:jc w:val="both"/>
        <w:rPr>
          <w:rFonts w:ascii="Times New Roman" w:hAnsi="Times New Roman" w:cs="Times New Roman"/>
          <w:sz w:val="20"/>
          <w:szCs w:val="20"/>
        </w:rPr>
      </w:pPr>
    </w:p>
    <w:p w:rsidR="00534869" w:rsidRPr="00E84EAB" w:rsidRDefault="00534869" w:rsidP="00B77A56">
      <w:pPr>
        <w:spacing w:after="0" w:line="240" w:lineRule="auto"/>
        <w:jc w:val="both"/>
        <w:rPr>
          <w:rFonts w:ascii="Times New Roman" w:hAnsi="Times New Roman" w:cs="Times New Roman"/>
          <w:b/>
          <w:sz w:val="20"/>
          <w:szCs w:val="20"/>
        </w:rPr>
      </w:pPr>
      <w:r w:rsidRPr="00E84EAB">
        <w:rPr>
          <w:rFonts w:ascii="Times New Roman" w:hAnsi="Times New Roman" w:cs="Times New Roman"/>
          <w:b/>
          <w:sz w:val="20"/>
          <w:szCs w:val="20"/>
        </w:rPr>
        <w:t>Preparation of Wood Composite (BNF/PP and BNF/PS)</w:t>
      </w:r>
    </w:p>
    <w:p w:rsidR="00534869" w:rsidRPr="00E84EAB" w:rsidRDefault="00534869" w:rsidP="00B77A56">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The untreated and treated BNF were blended with PP or PS using an internal mixer Brabender Plasticoder Model PL 2000 with capacity of 60 cm</w:t>
      </w:r>
      <w:r w:rsidRPr="00E84EAB">
        <w:rPr>
          <w:rFonts w:ascii="Times New Roman" w:hAnsi="Times New Roman" w:cs="Times New Roman"/>
          <w:sz w:val="20"/>
          <w:szCs w:val="20"/>
          <w:vertAlign w:val="superscript"/>
        </w:rPr>
        <w:t>3</w:t>
      </w:r>
      <w:r w:rsidRPr="00E84EAB">
        <w:rPr>
          <w:rFonts w:ascii="Times New Roman" w:hAnsi="Times New Roman" w:cs="Times New Roman"/>
          <w:sz w:val="20"/>
          <w:szCs w:val="20"/>
        </w:rPr>
        <w:t>and composition ratio of fiber to matrix of 60:40. The blending was carried out at 170</w:t>
      </w:r>
      <w:r w:rsidRPr="00E84EAB">
        <w:rPr>
          <w:rFonts w:ascii="Times New Roman" w:hAnsi="Calibri" w:cs="Times New Roman"/>
          <w:sz w:val="20"/>
          <w:szCs w:val="20"/>
        </w:rPr>
        <w:t>⁰</w:t>
      </w:r>
      <w:r w:rsidRPr="00E84EAB">
        <w:rPr>
          <w:rFonts w:ascii="Times New Roman" w:hAnsi="Times New Roman" w:cs="Times New Roman"/>
          <w:sz w:val="20"/>
          <w:szCs w:val="20"/>
        </w:rPr>
        <w:t>C for about 13 minutes and mixing rate of 50 rpm. Then, the composites were compressed in mould with hotpress machine to produce specimen with 3 mm thickness for further testing and analysis.</w:t>
      </w:r>
    </w:p>
    <w:p w:rsidR="00534869" w:rsidRPr="00E84EAB" w:rsidRDefault="00534869" w:rsidP="00B77A56">
      <w:pPr>
        <w:spacing w:after="0" w:line="240" w:lineRule="auto"/>
        <w:jc w:val="both"/>
        <w:rPr>
          <w:rFonts w:ascii="Times New Roman" w:hAnsi="Times New Roman" w:cs="Times New Roman"/>
          <w:sz w:val="20"/>
          <w:szCs w:val="20"/>
        </w:rPr>
      </w:pPr>
    </w:p>
    <w:p w:rsidR="00534869" w:rsidRPr="00E84EAB" w:rsidRDefault="00534869" w:rsidP="00B77A56">
      <w:pPr>
        <w:spacing w:after="0" w:line="240" w:lineRule="auto"/>
        <w:jc w:val="both"/>
        <w:rPr>
          <w:rFonts w:ascii="Times New Roman" w:hAnsi="Times New Roman" w:cs="Times New Roman"/>
          <w:b/>
          <w:sz w:val="20"/>
          <w:szCs w:val="20"/>
        </w:rPr>
      </w:pPr>
      <w:r w:rsidRPr="00E84EAB">
        <w:rPr>
          <w:rFonts w:ascii="Times New Roman" w:hAnsi="Times New Roman" w:cs="Times New Roman"/>
          <w:b/>
          <w:sz w:val="20"/>
          <w:szCs w:val="20"/>
        </w:rPr>
        <w:t>Fourier Transform Infra Red (FTIR) Analysis</w:t>
      </w:r>
    </w:p>
    <w:p w:rsidR="00534869" w:rsidRPr="00E84EAB" w:rsidRDefault="00534869" w:rsidP="00B77A56">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The FTIR spectral analysis was done using Perkin Elmer Model BX machine at room temperature to determine the functional group present in untreated and treated wood composite. The specimens with weight around 0.5 – 1 gram were finely ground and mixed with potassium bromide (KBr) then pressed to form pellet for analysis.</w:t>
      </w:r>
    </w:p>
    <w:p w:rsidR="00534869" w:rsidRPr="00E84EAB" w:rsidRDefault="00534869" w:rsidP="00B77A56">
      <w:pPr>
        <w:spacing w:after="0" w:line="240" w:lineRule="auto"/>
        <w:jc w:val="both"/>
        <w:rPr>
          <w:rFonts w:ascii="Times New Roman" w:hAnsi="Times New Roman" w:cs="Times New Roman"/>
          <w:sz w:val="20"/>
          <w:szCs w:val="20"/>
        </w:rPr>
      </w:pPr>
    </w:p>
    <w:p w:rsidR="00534869" w:rsidRPr="00E84EAB" w:rsidRDefault="00534869" w:rsidP="00B77A56">
      <w:pPr>
        <w:spacing w:after="0" w:line="240" w:lineRule="auto"/>
        <w:jc w:val="both"/>
        <w:rPr>
          <w:rFonts w:ascii="Times New Roman" w:hAnsi="Times New Roman" w:cs="Times New Roman"/>
          <w:b/>
          <w:sz w:val="20"/>
          <w:szCs w:val="20"/>
        </w:rPr>
      </w:pPr>
      <w:r w:rsidRPr="00E84EAB">
        <w:rPr>
          <w:rFonts w:ascii="Times New Roman" w:hAnsi="Times New Roman" w:cs="Times New Roman"/>
          <w:b/>
          <w:sz w:val="20"/>
          <w:szCs w:val="20"/>
        </w:rPr>
        <w:t>Scanning Electron Microscope (SEM)</w:t>
      </w:r>
    </w:p>
    <w:p w:rsidR="00534869" w:rsidRPr="00E84EAB" w:rsidRDefault="00534869" w:rsidP="00B77A56">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Scanning electron microscope (SEM) model LEO 1450VP were used to examine the morphology of untreated and treated composites. Fractured specimen resulted from impact test were coated with gold in a hood Sputter model SC 500 to be analyzed. The scanning electron micrographs were then studied to define the fiber-matrix interphase before and after treatment.</w:t>
      </w:r>
    </w:p>
    <w:p w:rsidR="00534869" w:rsidRPr="00E84EAB" w:rsidRDefault="00534869" w:rsidP="00B77A56">
      <w:pPr>
        <w:spacing w:after="0" w:line="240" w:lineRule="auto"/>
        <w:jc w:val="both"/>
        <w:rPr>
          <w:rFonts w:ascii="Times New Roman" w:hAnsi="Times New Roman" w:cs="Times New Roman"/>
          <w:sz w:val="20"/>
          <w:szCs w:val="20"/>
        </w:rPr>
      </w:pPr>
    </w:p>
    <w:p w:rsidR="00534869" w:rsidRPr="00E84EAB" w:rsidRDefault="00534869" w:rsidP="00B77A56">
      <w:pPr>
        <w:spacing w:after="0" w:line="240" w:lineRule="auto"/>
        <w:jc w:val="both"/>
        <w:rPr>
          <w:rFonts w:ascii="Times New Roman" w:hAnsi="Times New Roman" w:cs="Times New Roman"/>
          <w:b/>
          <w:sz w:val="20"/>
          <w:szCs w:val="20"/>
        </w:rPr>
      </w:pPr>
      <w:r w:rsidRPr="00E84EAB">
        <w:rPr>
          <w:rFonts w:ascii="Times New Roman" w:hAnsi="Times New Roman" w:cs="Times New Roman"/>
          <w:b/>
          <w:sz w:val="20"/>
          <w:szCs w:val="20"/>
        </w:rPr>
        <w:t>Impact Test</w:t>
      </w:r>
    </w:p>
    <w:p w:rsidR="00534869" w:rsidRPr="00E84EAB" w:rsidRDefault="00534869" w:rsidP="00B77A56">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Unnotched Izod impact test were tested using a Digital Pendulum Machine model RR/MT (Ray Ran) with a 2.706 J pendulum. Eight specimens were cut into 65 mm x 12 mm x 3 mm according to ASTM D 4812 and the best five results were calculated to get an average impact value.</w:t>
      </w:r>
    </w:p>
    <w:p w:rsidR="00534869" w:rsidRPr="00E84EAB" w:rsidRDefault="00534869" w:rsidP="00B77A56">
      <w:pPr>
        <w:spacing w:after="0" w:line="240" w:lineRule="auto"/>
        <w:jc w:val="both"/>
        <w:rPr>
          <w:rFonts w:ascii="Times New Roman" w:hAnsi="Times New Roman" w:cs="Times New Roman"/>
          <w:sz w:val="20"/>
          <w:szCs w:val="20"/>
        </w:rPr>
      </w:pPr>
    </w:p>
    <w:p w:rsidR="00534869" w:rsidRPr="00E84EAB" w:rsidRDefault="00534869" w:rsidP="00B77A56">
      <w:pPr>
        <w:spacing w:after="0" w:line="240" w:lineRule="auto"/>
        <w:jc w:val="both"/>
        <w:rPr>
          <w:rFonts w:ascii="Times New Roman" w:hAnsi="Times New Roman" w:cs="Times New Roman"/>
          <w:b/>
          <w:sz w:val="20"/>
          <w:szCs w:val="20"/>
        </w:rPr>
      </w:pPr>
      <w:r w:rsidRPr="00E84EAB">
        <w:rPr>
          <w:rFonts w:ascii="Times New Roman" w:hAnsi="Times New Roman" w:cs="Times New Roman"/>
          <w:b/>
          <w:sz w:val="20"/>
          <w:szCs w:val="20"/>
        </w:rPr>
        <w:t>Flexural Test</w:t>
      </w:r>
    </w:p>
    <w:p w:rsidR="00534869" w:rsidRPr="00E84EAB" w:rsidRDefault="00534869" w:rsidP="00B77A56">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 xml:space="preserve">Flexural tests were performed using universal testing machine (Instron model 5567) according to ASTM D 790. Three point bending method with load cell 10 kN and speed of 1.3 mm/min were done on five duplicated samples, with dimensions of 120 mm x 12 mm x 3 mm, to determine average flexural value. </w:t>
      </w:r>
    </w:p>
    <w:p w:rsidR="00534869" w:rsidRPr="00E84EAB" w:rsidRDefault="00534869" w:rsidP="00B77A56">
      <w:pPr>
        <w:spacing w:after="0" w:line="240" w:lineRule="auto"/>
        <w:jc w:val="both"/>
        <w:rPr>
          <w:rFonts w:ascii="Times New Roman" w:hAnsi="Times New Roman" w:cs="Times New Roman"/>
          <w:i/>
          <w:sz w:val="20"/>
          <w:szCs w:val="20"/>
        </w:rPr>
      </w:pPr>
    </w:p>
    <w:p w:rsidR="00534869" w:rsidRPr="00E84EAB" w:rsidRDefault="00534869" w:rsidP="00B77A56">
      <w:pPr>
        <w:spacing w:after="0" w:line="240" w:lineRule="auto"/>
        <w:jc w:val="both"/>
        <w:rPr>
          <w:rFonts w:ascii="Times New Roman" w:hAnsi="Times New Roman" w:cs="Times New Roman"/>
          <w:b/>
          <w:sz w:val="20"/>
          <w:szCs w:val="20"/>
        </w:rPr>
      </w:pPr>
      <w:r w:rsidRPr="00E84EAB">
        <w:rPr>
          <w:rFonts w:ascii="Times New Roman" w:hAnsi="Times New Roman" w:cs="Times New Roman"/>
          <w:b/>
          <w:sz w:val="20"/>
          <w:szCs w:val="20"/>
        </w:rPr>
        <w:t>Water Absorption Test</w:t>
      </w:r>
    </w:p>
    <w:p w:rsidR="00534869" w:rsidRPr="00E84EAB" w:rsidRDefault="00534869" w:rsidP="00B77A56">
      <w:pPr>
        <w:spacing w:after="0" w:line="240" w:lineRule="auto"/>
        <w:jc w:val="both"/>
        <w:rPr>
          <w:rFonts w:ascii="Times New Roman" w:hAnsi="Times New Roman" w:cs="Times New Roman"/>
          <w:i/>
          <w:sz w:val="20"/>
          <w:szCs w:val="20"/>
        </w:rPr>
      </w:pPr>
      <w:r w:rsidRPr="00E84EAB">
        <w:rPr>
          <w:rFonts w:ascii="Times New Roman" w:hAnsi="Times New Roman" w:cs="Times New Roman"/>
          <w:sz w:val="20"/>
          <w:szCs w:val="20"/>
        </w:rPr>
        <w:t>This test was conducted according to ASTM D 570 to determine the total water absorption by two duplicated samples for each composite in 24 hours. The specimens were oven dried at 104 ˚C for 2 hours prior to testing and then were put into desiccators to avoid moisture during cooling process. The weight of dry sample was taken before and after immersing the samples in 200 mL of water for 24 hours. Total of water uptake were determined using the following equation (1):</w:t>
      </w:r>
    </w:p>
    <w:p w:rsidR="00534869" w:rsidRPr="00E84EAB" w:rsidRDefault="00534869" w:rsidP="00B77A56">
      <w:pPr>
        <w:spacing w:after="0" w:line="240" w:lineRule="auto"/>
        <w:jc w:val="both"/>
        <w:rPr>
          <w:rFonts w:ascii="Times New Roman" w:hAnsi="Times New Roman" w:cs="Times New Roman"/>
          <w:sz w:val="20"/>
          <w:szCs w:val="20"/>
        </w:rPr>
      </w:pPr>
    </w:p>
    <w:p w:rsidR="00534869" w:rsidRPr="00E84EAB" w:rsidRDefault="00B54F59" w:rsidP="00B77A56">
      <w:pPr>
        <w:spacing w:after="0" w:line="240" w:lineRule="auto"/>
        <w:jc w:val="both"/>
        <w:rPr>
          <w:rFonts w:ascii="Times New Roman" w:hAnsi="Times New Roman" w:cs="Times New Roman"/>
          <w:sz w:val="20"/>
          <w:szCs w:val="20"/>
        </w:rPr>
      </w:pPr>
      <w:r>
        <w:rPr>
          <w:rFonts w:ascii="Times New Roman" w:hAnsi="Times New Roman" w:cs="Times New Roman"/>
          <w:i/>
          <w:sz w:val="20"/>
          <w:szCs w:val="20"/>
        </w:rPr>
        <w:t xml:space="preserve">     </w:t>
      </w:r>
      <w:r w:rsidR="00534869" w:rsidRPr="00E84EAB">
        <w:rPr>
          <w:rFonts w:ascii="Times New Roman" w:hAnsi="Times New Roman" w:cs="Times New Roman"/>
          <w:i/>
          <w:sz w:val="20"/>
          <w:szCs w:val="20"/>
        </w:rPr>
        <w:t>M</w:t>
      </w:r>
      <w:r w:rsidR="00534869" w:rsidRPr="00E84EAB">
        <w:rPr>
          <w:rFonts w:ascii="Times New Roman" w:hAnsi="Times New Roman" w:cs="Times New Roman"/>
          <w:i/>
          <w:sz w:val="20"/>
          <w:szCs w:val="20"/>
          <w:vertAlign w:val="subscript"/>
        </w:rPr>
        <w:t>t</w:t>
      </w:r>
      <w:r w:rsidR="00534869" w:rsidRPr="00E84EAB">
        <w:rPr>
          <w:rFonts w:ascii="Times New Roman" w:hAnsi="Times New Roman" w:cs="Times New Roman"/>
          <w:sz w:val="20"/>
          <w:szCs w:val="20"/>
        </w:rPr>
        <w:t xml:space="preserve">(%) = </w:t>
      </w:r>
      <w:r w:rsidR="00534869" w:rsidRPr="00E84EAB">
        <w:rPr>
          <w:rFonts w:ascii="Times New Roman" w:hAnsi="Times New Roman" w:cs="Times New Roman"/>
          <w:position w:val="-30"/>
          <w:sz w:val="20"/>
          <w:szCs w:val="20"/>
        </w:rPr>
        <w:object w:dxaOrig="1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3.75pt" o:ole="">
            <v:imagedata r:id="rId7" o:title=""/>
          </v:shape>
          <o:OLEObject Type="Embed" ProgID="Equation.3" ShapeID="_x0000_i1025" DrawAspect="Content" ObjectID="_1476472995" r:id="rId8"/>
        </w:object>
      </w:r>
      <w:r w:rsidR="00534869" w:rsidRPr="00E84EAB">
        <w:rPr>
          <w:rFonts w:ascii="Times New Roman" w:hAnsi="Times New Roman" w:cs="Times New Roman"/>
          <w:sz w:val="20"/>
          <w:szCs w:val="20"/>
        </w:rPr>
        <w:tab/>
      </w:r>
      <w:r w:rsidR="00534869" w:rsidRPr="00E84EAB">
        <w:rPr>
          <w:rFonts w:ascii="Times New Roman" w:hAnsi="Times New Roman" w:cs="Times New Roman"/>
          <w:sz w:val="20"/>
          <w:szCs w:val="20"/>
        </w:rPr>
        <w:tab/>
      </w:r>
      <w:r w:rsidR="00534869" w:rsidRPr="00E84EAB">
        <w:rPr>
          <w:rFonts w:ascii="Times New Roman" w:hAnsi="Times New Roman" w:cs="Times New Roman"/>
          <w:sz w:val="20"/>
          <w:szCs w:val="20"/>
        </w:rPr>
        <w:tab/>
      </w:r>
      <w:r w:rsidR="00534869" w:rsidRPr="00E84EAB">
        <w:rPr>
          <w:rFonts w:ascii="Times New Roman" w:hAnsi="Times New Roman" w:cs="Times New Roman"/>
          <w:sz w:val="20"/>
          <w:szCs w:val="20"/>
        </w:rPr>
        <w:tab/>
      </w:r>
      <w:r w:rsidR="00534869" w:rsidRPr="00E84EAB">
        <w:rPr>
          <w:rFonts w:ascii="Times New Roman" w:hAnsi="Times New Roman" w:cs="Times New Roman"/>
          <w:sz w:val="20"/>
          <w:szCs w:val="20"/>
        </w:rPr>
        <w:tab/>
      </w:r>
      <w:r w:rsidR="00534869" w:rsidRPr="00E84EAB">
        <w:rPr>
          <w:rFonts w:ascii="Times New Roman" w:hAnsi="Times New Roman" w:cs="Times New Roman"/>
          <w:sz w:val="20"/>
          <w:szCs w:val="20"/>
        </w:rPr>
        <w:tab/>
      </w:r>
      <w:r w:rsidR="00534869" w:rsidRPr="00E84EAB">
        <w:rPr>
          <w:rFonts w:ascii="Times New Roman" w:hAnsi="Times New Roman" w:cs="Times New Roman"/>
          <w:sz w:val="20"/>
          <w:szCs w:val="20"/>
        </w:rPr>
        <w:tab/>
      </w:r>
      <w:r w:rsidR="00534869" w:rsidRPr="00E84EAB">
        <w:rPr>
          <w:rFonts w:ascii="Times New Roman" w:hAnsi="Times New Roman" w:cs="Times New Roman"/>
          <w:sz w:val="20"/>
          <w:szCs w:val="20"/>
        </w:rPr>
        <w:tab/>
      </w:r>
      <w:r w:rsidR="00534869" w:rsidRPr="00E84EAB">
        <w:rPr>
          <w:rFonts w:ascii="Times New Roman" w:hAnsi="Times New Roman" w:cs="Times New Roman"/>
          <w:sz w:val="20"/>
          <w:szCs w:val="20"/>
        </w:rPr>
        <w:tab/>
      </w:r>
      <w:r>
        <w:rPr>
          <w:rFonts w:ascii="Times New Roman" w:hAnsi="Times New Roman" w:cs="Times New Roman"/>
          <w:sz w:val="20"/>
          <w:szCs w:val="20"/>
        </w:rPr>
        <w:t xml:space="preserve">   </w:t>
      </w:r>
      <w:r w:rsidR="00534869" w:rsidRPr="00E84EAB">
        <w:rPr>
          <w:rFonts w:ascii="Times New Roman" w:hAnsi="Times New Roman" w:cs="Times New Roman"/>
          <w:sz w:val="20"/>
          <w:szCs w:val="20"/>
        </w:rPr>
        <w:t>(1)</w:t>
      </w:r>
    </w:p>
    <w:p w:rsidR="00534869" w:rsidRPr="00E84EAB" w:rsidRDefault="00534869" w:rsidP="00B77A56">
      <w:pPr>
        <w:spacing w:after="0" w:line="240" w:lineRule="auto"/>
        <w:jc w:val="both"/>
        <w:rPr>
          <w:rFonts w:ascii="Times New Roman" w:hAnsi="Times New Roman" w:cs="Times New Roman"/>
          <w:sz w:val="20"/>
          <w:szCs w:val="20"/>
        </w:rPr>
      </w:pPr>
    </w:p>
    <w:p w:rsidR="00534869" w:rsidRPr="00E84EAB" w:rsidRDefault="00534869" w:rsidP="00B77A56">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Where,</w:t>
      </w:r>
    </w:p>
    <w:p w:rsidR="00534869" w:rsidRPr="00E84EAB" w:rsidRDefault="00534869" w:rsidP="00B77A56">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M</w:t>
      </w:r>
      <w:r w:rsidRPr="00E84EAB">
        <w:rPr>
          <w:rFonts w:ascii="Times New Roman" w:hAnsi="Times New Roman" w:cs="Times New Roman"/>
          <w:sz w:val="20"/>
          <w:szCs w:val="20"/>
          <w:vertAlign w:val="subscript"/>
        </w:rPr>
        <w:t>t</w:t>
      </w:r>
      <w:r w:rsidRPr="00E84EAB">
        <w:rPr>
          <w:rFonts w:ascii="Times New Roman" w:hAnsi="Times New Roman" w:cs="Times New Roman"/>
          <w:sz w:val="20"/>
          <w:szCs w:val="20"/>
        </w:rPr>
        <w:tab/>
        <w:t>= Total water uptake at time t</w:t>
      </w:r>
    </w:p>
    <w:p w:rsidR="00534869" w:rsidRPr="00E84EAB" w:rsidRDefault="00534869" w:rsidP="00B77A56">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W</w:t>
      </w:r>
      <w:r w:rsidRPr="00E84EAB">
        <w:rPr>
          <w:rFonts w:ascii="Times New Roman" w:hAnsi="Times New Roman" w:cs="Times New Roman"/>
          <w:sz w:val="20"/>
          <w:szCs w:val="20"/>
          <w:vertAlign w:val="subscript"/>
        </w:rPr>
        <w:t>t</w:t>
      </w:r>
      <w:r w:rsidRPr="00E84EAB">
        <w:rPr>
          <w:rFonts w:ascii="Times New Roman" w:hAnsi="Times New Roman" w:cs="Times New Roman"/>
          <w:sz w:val="20"/>
          <w:szCs w:val="20"/>
        </w:rPr>
        <w:tab/>
        <w:t>= Weight of sample at time t</w:t>
      </w:r>
    </w:p>
    <w:p w:rsidR="00534869" w:rsidRPr="00E84EAB" w:rsidRDefault="00534869" w:rsidP="00B77A56">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W</w:t>
      </w:r>
      <w:r w:rsidRPr="00E84EAB">
        <w:rPr>
          <w:rFonts w:ascii="Times New Roman" w:hAnsi="Times New Roman" w:cs="Times New Roman"/>
          <w:sz w:val="20"/>
          <w:szCs w:val="20"/>
          <w:vertAlign w:val="subscript"/>
        </w:rPr>
        <w:t>o</w:t>
      </w:r>
      <w:r w:rsidRPr="00E84EAB">
        <w:rPr>
          <w:rFonts w:ascii="Times New Roman" w:hAnsi="Times New Roman" w:cs="Times New Roman"/>
          <w:sz w:val="20"/>
          <w:szCs w:val="20"/>
        </w:rPr>
        <w:tab/>
        <w:t>= Weight before immersion</w:t>
      </w:r>
    </w:p>
    <w:p w:rsidR="00534869" w:rsidRPr="00E84EAB" w:rsidRDefault="00534869" w:rsidP="00B77A56">
      <w:pPr>
        <w:spacing w:after="0" w:line="240" w:lineRule="auto"/>
        <w:jc w:val="both"/>
        <w:rPr>
          <w:rFonts w:ascii="Times New Roman" w:hAnsi="Times New Roman" w:cs="Times New Roman"/>
          <w:b/>
          <w:sz w:val="20"/>
          <w:szCs w:val="20"/>
        </w:rPr>
      </w:pPr>
    </w:p>
    <w:p w:rsidR="00534869" w:rsidRPr="00E84EAB" w:rsidRDefault="00534869" w:rsidP="001772A8">
      <w:pPr>
        <w:spacing w:after="0" w:line="240" w:lineRule="auto"/>
        <w:jc w:val="center"/>
        <w:rPr>
          <w:rFonts w:ascii="Times New Roman" w:hAnsi="Times New Roman" w:cs="Times New Roman"/>
          <w:b/>
          <w:sz w:val="20"/>
          <w:szCs w:val="20"/>
        </w:rPr>
      </w:pPr>
      <w:r w:rsidRPr="00E84EAB">
        <w:rPr>
          <w:rFonts w:ascii="Times New Roman" w:hAnsi="Times New Roman" w:cs="Times New Roman"/>
          <w:b/>
          <w:sz w:val="20"/>
          <w:szCs w:val="20"/>
        </w:rPr>
        <w:t>Result</w:t>
      </w:r>
      <w:r w:rsidR="001772A8">
        <w:rPr>
          <w:rFonts w:ascii="Times New Roman" w:hAnsi="Times New Roman" w:cs="Times New Roman"/>
          <w:b/>
          <w:sz w:val="20"/>
          <w:szCs w:val="20"/>
        </w:rPr>
        <w:t>s</w:t>
      </w:r>
      <w:r w:rsidRPr="00E84EAB">
        <w:rPr>
          <w:rFonts w:ascii="Times New Roman" w:hAnsi="Times New Roman" w:cs="Times New Roman"/>
          <w:b/>
          <w:sz w:val="20"/>
          <w:szCs w:val="20"/>
        </w:rPr>
        <w:t xml:space="preserve"> and Discussion</w:t>
      </w:r>
    </w:p>
    <w:p w:rsidR="00534869" w:rsidRPr="00E84EAB" w:rsidRDefault="00534869" w:rsidP="00B77A56">
      <w:pPr>
        <w:spacing w:after="0" w:line="240" w:lineRule="auto"/>
        <w:jc w:val="both"/>
        <w:rPr>
          <w:rFonts w:ascii="Times New Roman" w:hAnsi="Times New Roman" w:cs="Times New Roman"/>
          <w:b/>
          <w:sz w:val="20"/>
          <w:szCs w:val="20"/>
        </w:rPr>
      </w:pPr>
      <w:r w:rsidRPr="00E84EAB">
        <w:rPr>
          <w:rFonts w:ascii="Times New Roman" w:hAnsi="Times New Roman" w:cs="Times New Roman"/>
          <w:b/>
          <w:sz w:val="20"/>
          <w:szCs w:val="20"/>
        </w:rPr>
        <w:t>Flexural Test</w:t>
      </w:r>
    </w:p>
    <w:p w:rsidR="00534869" w:rsidRPr="00E84EAB" w:rsidRDefault="00534869" w:rsidP="00B77A56">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 xml:space="preserve">Flexural modulus is determined to know the stiffness of composite towards flexure. To analyze the data, each data represented treated composites compared to the untreated composites. Figure 1 shows better flexural modulus for BNF/PP composites treated with HMDSO where 1% HMDSO is the optimum concentration which gives a rise to 24.2% increment. Meanwhile the flexural modulus decreased around 9.9% and 30.3% for BNF/PP treated with 3% and 5% HMDSO respectively. This result reveals that only a small portion of compatibilizer needed to trigger an effective interphase reaction and improved the homogeneity of fiber and matrix. The concept can be applied to the use of PDMS compatibilizer where 1% PDMS led to an increase of 16.7% in flexural modulus. Even though PDMS contained the same functional group as HMDSO and acted as </w:t>
      </w:r>
      <w:r w:rsidRPr="00E84EAB">
        <w:rPr>
          <w:rFonts w:ascii="Times New Roman" w:hAnsi="Times New Roman" w:cs="Times New Roman"/>
          <w:sz w:val="20"/>
          <w:szCs w:val="20"/>
        </w:rPr>
        <w:lastRenderedPageBreak/>
        <w:t xml:space="preserve">compatibilizer, the flexural modulus for BNF/PP treated with 3% and 5% PDMS is reduced due to agglomeration and entanglement of longer PDMS chain in treated fiber. </w:t>
      </w:r>
    </w:p>
    <w:p w:rsidR="001772A8" w:rsidRDefault="001772A8" w:rsidP="001772A8">
      <w:pPr>
        <w:spacing w:after="0" w:line="240" w:lineRule="auto"/>
        <w:jc w:val="both"/>
        <w:rPr>
          <w:rFonts w:ascii="Times New Roman" w:hAnsi="Times New Roman" w:cs="Times New Roman"/>
          <w:sz w:val="20"/>
          <w:szCs w:val="20"/>
        </w:rPr>
      </w:pPr>
    </w:p>
    <w:p w:rsidR="00534869" w:rsidRPr="00E84EAB" w:rsidRDefault="00534869" w:rsidP="001772A8">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Flexural strength of BNF/PP containing PDMS as compatibilizing agent for all concentrations is lower than untreated composites as shown in Figure 2. However, the flexural strength of BNF/PP treated with HMDSO at all testing concentrations depicts better reading than the untreated composites. The BNF/PP composites treated with 1% HMDSO increased the flexural strength by 18.5%. Based on the trend of flexural modulus and flexural strength of BNF/PP composites, it can be concluded that the modulus is proportional to flexural strength for both types of treatment. The trend shows decrement as the percentage of compatibilizer concentration increased.</w:t>
      </w:r>
    </w:p>
    <w:p w:rsidR="001772A8" w:rsidRDefault="001772A8" w:rsidP="001772A8">
      <w:pPr>
        <w:spacing w:after="0" w:line="240" w:lineRule="auto"/>
        <w:jc w:val="both"/>
        <w:rPr>
          <w:rFonts w:ascii="Times New Roman" w:hAnsi="Times New Roman" w:cs="Times New Roman"/>
          <w:sz w:val="20"/>
          <w:szCs w:val="20"/>
        </w:rPr>
      </w:pPr>
    </w:p>
    <w:p w:rsidR="00534869" w:rsidRPr="00E84EAB" w:rsidRDefault="00534869" w:rsidP="001772A8">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As can be seen in Figure 1, the flexural modulus of untreated BNF/PS is much higher than untreated BNF/PP. However, the BNF/PS treated with PDMS and HMDSO both has reduced the flexural modulus around 35.6%. The trend also goes similarly with flexural strength of BNF/PS treated with PDMS and HMDSO with decrement around 41.7%. Untreated BNF has many small furry spaces which known as trichomes that stand out of fiber surface. The increment in the flex</w:t>
      </w:r>
      <w:r w:rsidR="00AF17CB" w:rsidRPr="00E84EAB">
        <w:rPr>
          <w:rFonts w:ascii="Times New Roman" w:hAnsi="Times New Roman" w:cs="Times New Roman"/>
          <w:sz w:val="20"/>
          <w:szCs w:val="20"/>
        </w:rPr>
        <w:t>ural result of untreated BNF/PS</w:t>
      </w:r>
      <w:r w:rsidRPr="00E84EAB">
        <w:rPr>
          <w:rFonts w:ascii="Times New Roman" w:hAnsi="Times New Roman" w:cs="Times New Roman"/>
          <w:sz w:val="20"/>
          <w:szCs w:val="20"/>
        </w:rPr>
        <w:t xml:space="preserve"> might be due to effective interaction between trichomes and PS matrices. After treatment, thin layer of PDMS and HMDSO that formed on surface of BNF in BNF/PS composite might reduce the interaction between trichomes and the PS matrices (Figure 9 (e) and (f)).</w:t>
      </w:r>
    </w:p>
    <w:p w:rsidR="001772A8" w:rsidRDefault="001772A8" w:rsidP="001772A8">
      <w:pPr>
        <w:spacing w:after="0" w:line="240" w:lineRule="auto"/>
        <w:jc w:val="both"/>
        <w:rPr>
          <w:rFonts w:ascii="Times New Roman" w:hAnsi="Times New Roman" w:cs="Times New Roman"/>
          <w:sz w:val="20"/>
          <w:szCs w:val="20"/>
        </w:rPr>
      </w:pPr>
    </w:p>
    <w:p w:rsidR="00534869" w:rsidRDefault="00534869" w:rsidP="001772A8">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In particular, this research found that flexural strength of BNF/PP composites treated with HMDSO is higher than composites treated with PDMS while both HMDSO and PDMS treatments did not improved flexural properties of BNF/PS composites.</w:t>
      </w:r>
    </w:p>
    <w:p w:rsidR="00E84EAB" w:rsidRPr="00E84EAB" w:rsidRDefault="00E84EAB" w:rsidP="00B77A56">
      <w:pPr>
        <w:spacing w:after="0" w:line="240" w:lineRule="auto"/>
        <w:ind w:firstLine="720"/>
        <w:jc w:val="both"/>
        <w:rPr>
          <w:rFonts w:ascii="Times New Roman" w:hAnsi="Times New Roman" w:cs="Times New Roman"/>
          <w:sz w:val="20"/>
          <w:szCs w:val="20"/>
        </w:rPr>
      </w:pPr>
    </w:p>
    <w:p w:rsidR="00AF17CB" w:rsidRPr="00E84EAB" w:rsidRDefault="00AF17CB" w:rsidP="00B77A56">
      <w:pPr>
        <w:spacing w:line="240" w:lineRule="auto"/>
        <w:jc w:val="both"/>
        <w:rPr>
          <w:rFonts w:ascii="Times New Roman" w:hAnsi="Times New Roman" w:cs="Times New Roman"/>
          <w:sz w:val="20"/>
          <w:szCs w:val="20"/>
        </w:rPr>
      </w:pPr>
      <w:r w:rsidRPr="00E84EAB">
        <w:rPr>
          <w:rFonts w:ascii="Times New Roman" w:hAnsi="Times New Roman" w:cs="Times New Roman"/>
          <w:noProof/>
          <w:sz w:val="20"/>
          <w:szCs w:val="20"/>
          <w:lang w:val="en-US" w:eastAsia="en-US"/>
        </w:rPr>
        <w:drawing>
          <wp:inline distT="0" distB="0" distL="0" distR="0">
            <wp:extent cx="5826476" cy="3236898"/>
            <wp:effectExtent l="19050" t="0" r="21874" b="160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B517B" w:rsidRPr="00E84EAB" w:rsidRDefault="008B517B" w:rsidP="00B54F59">
      <w:pPr>
        <w:spacing w:after="0" w:line="240" w:lineRule="auto"/>
        <w:ind w:left="851" w:hanging="851"/>
        <w:rPr>
          <w:rFonts w:ascii="Times New Roman" w:hAnsi="Times New Roman" w:cs="Times New Roman"/>
          <w:sz w:val="20"/>
          <w:szCs w:val="20"/>
        </w:rPr>
      </w:pPr>
      <w:r w:rsidRPr="00E84EAB">
        <w:rPr>
          <w:rFonts w:ascii="Times New Roman" w:hAnsi="Times New Roman" w:cs="Times New Roman"/>
          <w:sz w:val="20"/>
          <w:szCs w:val="20"/>
        </w:rPr>
        <w:t>Figure 1</w:t>
      </w:r>
      <w:r w:rsidR="001772A8">
        <w:rPr>
          <w:rFonts w:ascii="Times New Roman" w:hAnsi="Times New Roman" w:cs="Times New Roman"/>
          <w:sz w:val="20"/>
          <w:szCs w:val="20"/>
        </w:rPr>
        <w:t>.</w:t>
      </w:r>
      <w:r w:rsidRPr="00E84EAB">
        <w:rPr>
          <w:rFonts w:ascii="Times New Roman" w:hAnsi="Times New Roman" w:cs="Times New Roman"/>
          <w:sz w:val="20"/>
          <w:szCs w:val="20"/>
        </w:rPr>
        <w:t xml:space="preserve"> The effect of PDMS and HMDSO treatments with a series of concentration</w:t>
      </w:r>
      <w:r w:rsidR="00F26980">
        <w:rPr>
          <w:rFonts w:ascii="Times New Roman" w:hAnsi="Times New Roman" w:cs="Times New Roman"/>
          <w:sz w:val="20"/>
          <w:szCs w:val="20"/>
        </w:rPr>
        <w:t xml:space="preserve"> </w:t>
      </w:r>
      <w:r w:rsidRPr="00E84EAB">
        <w:rPr>
          <w:rFonts w:ascii="Times New Roman" w:hAnsi="Times New Roman" w:cs="Times New Roman"/>
          <w:sz w:val="20"/>
          <w:szCs w:val="20"/>
        </w:rPr>
        <w:t>on the flexural modulus of BNF/PP and BNF/PS wood composites</w:t>
      </w:r>
    </w:p>
    <w:p w:rsidR="008B517B" w:rsidRPr="00E84EAB" w:rsidRDefault="008B517B" w:rsidP="00B77A56">
      <w:pPr>
        <w:spacing w:line="240" w:lineRule="auto"/>
        <w:jc w:val="both"/>
        <w:rPr>
          <w:rFonts w:ascii="Times New Roman" w:hAnsi="Times New Roman" w:cs="Times New Roman"/>
          <w:sz w:val="20"/>
          <w:szCs w:val="20"/>
        </w:rPr>
      </w:pPr>
    </w:p>
    <w:p w:rsidR="00AF17CB" w:rsidRPr="00E84EAB" w:rsidRDefault="00AF17CB" w:rsidP="00B77A56">
      <w:pPr>
        <w:spacing w:line="240" w:lineRule="auto"/>
        <w:jc w:val="both"/>
        <w:rPr>
          <w:rFonts w:ascii="Times New Roman" w:hAnsi="Times New Roman" w:cs="Times New Roman"/>
          <w:sz w:val="20"/>
          <w:szCs w:val="20"/>
        </w:rPr>
      </w:pPr>
      <w:r w:rsidRPr="00E84EAB">
        <w:rPr>
          <w:rFonts w:ascii="Times New Roman" w:hAnsi="Times New Roman" w:cs="Times New Roman"/>
          <w:noProof/>
          <w:sz w:val="20"/>
          <w:szCs w:val="20"/>
          <w:lang w:val="en-US" w:eastAsia="en-US"/>
        </w:rPr>
        <w:lastRenderedPageBreak/>
        <w:drawing>
          <wp:inline distT="0" distB="0" distL="0" distR="0">
            <wp:extent cx="5869959" cy="3391469"/>
            <wp:effectExtent l="19050" t="0" r="16491"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8117C" w:rsidRDefault="0008117C" w:rsidP="00B54F59">
      <w:pPr>
        <w:spacing w:after="0"/>
        <w:ind w:left="851" w:hanging="851"/>
        <w:rPr>
          <w:rFonts w:ascii="Times New Roman" w:hAnsi="Times New Roman" w:cs="Times New Roman"/>
          <w:sz w:val="20"/>
          <w:szCs w:val="20"/>
        </w:rPr>
      </w:pPr>
      <w:r w:rsidRPr="00E84EAB">
        <w:rPr>
          <w:rFonts w:ascii="Times New Roman" w:hAnsi="Times New Roman" w:cs="Times New Roman"/>
          <w:sz w:val="20"/>
          <w:szCs w:val="20"/>
        </w:rPr>
        <w:t>Figure 2</w:t>
      </w:r>
      <w:r w:rsidR="001772A8">
        <w:rPr>
          <w:rFonts w:ascii="Times New Roman" w:hAnsi="Times New Roman" w:cs="Times New Roman"/>
          <w:sz w:val="20"/>
          <w:szCs w:val="20"/>
        </w:rPr>
        <w:t>.</w:t>
      </w:r>
      <w:r w:rsidRPr="00E84EAB">
        <w:rPr>
          <w:rFonts w:ascii="Times New Roman" w:hAnsi="Times New Roman" w:cs="Times New Roman"/>
          <w:sz w:val="20"/>
          <w:szCs w:val="20"/>
        </w:rPr>
        <w:t xml:space="preserve"> The effect of PDMS and HMDSO treatments with a series of concentration</w:t>
      </w:r>
      <w:r w:rsidR="00F26980">
        <w:rPr>
          <w:rFonts w:ascii="Times New Roman" w:hAnsi="Times New Roman" w:cs="Times New Roman"/>
          <w:sz w:val="20"/>
          <w:szCs w:val="20"/>
        </w:rPr>
        <w:t xml:space="preserve"> </w:t>
      </w:r>
      <w:r w:rsidRPr="00E84EAB">
        <w:rPr>
          <w:rFonts w:ascii="Times New Roman" w:hAnsi="Times New Roman" w:cs="Times New Roman"/>
          <w:sz w:val="20"/>
          <w:szCs w:val="20"/>
        </w:rPr>
        <w:t>on the flexural strength of BNF/PP and BNF/PS wood composites</w:t>
      </w:r>
    </w:p>
    <w:p w:rsidR="00055FDC" w:rsidRPr="00E84EAB" w:rsidRDefault="00055FDC" w:rsidP="00055FDC">
      <w:pPr>
        <w:spacing w:after="0"/>
        <w:jc w:val="center"/>
        <w:rPr>
          <w:rFonts w:ascii="Times New Roman" w:hAnsi="Times New Roman" w:cs="Times New Roman"/>
          <w:sz w:val="20"/>
          <w:szCs w:val="20"/>
        </w:rPr>
      </w:pPr>
    </w:p>
    <w:p w:rsidR="0008117C" w:rsidRPr="00E84EAB" w:rsidRDefault="0008117C" w:rsidP="0008117C">
      <w:pPr>
        <w:spacing w:after="0" w:line="240" w:lineRule="auto"/>
        <w:jc w:val="both"/>
        <w:rPr>
          <w:rFonts w:ascii="Times New Roman" w:hAnsi="Times New Roman" w:cs="Times New Roman"/>
          <w:b/>
          <w:sz w:val="20"/>
          <w:szCs w:val="20"/>
        </w:rPr>
      </w:pPr>
      <w:r w:rsidRPr="00E84EAB">
        <w:rPr>
          <w:rFonts w:ascii="Times New Roman" w:hAnsi="Times New Roman" w:cs="Times New Roman"/>
          <w:b/>
          <w:sz w:val="20"/>
          <w:szCs w:val="20"/>
        </w:rPr>
        <w:t>Impact Test</w:t>
      </w:r>
    </w:p>
    <w:p w:rsidR="0008117C" w:rsidRPr="00E84EAB" w:rsidRDefault="0008117C" w:rsidP="0008117C">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Figure 3 shows impact strength of composites. The impact strength of BNF/PP shows increment after treatment with PDMS but the impact strength decreased with the increase of concentration of HMDSO. BNF/PP with 1% HMDSO treatment has the highest impact strength with an increase at 70.3% compared to other treated composites. The higher the impact strength leads to higher rigidity of composite. Thus it requires high kinetic energy during impact to initiate crack propagation until it breaks. The increase of impact strength for BNF/PP treated with increasing concentration of PDMS is due to the addition of long chain of PDMS which absorbed impact strength effectively. Weak interfacial interaction leads to the formation of micro spaces between fiber and matrix. When an impact is applied on samples, micro fracture will occur and lead to crack dispersion. As a result, the impact strength needed to fracture the sample is lower.</w:t>
      </w:r>
    </w:p>
    <w:p w:rsidR="001772A8" w:rsidRDefault="001772A8" w:rsidP="001772A8">
      <w:pPr>
        <w:spacing w:after="0" w:line="240" w:lineRule="auto"/>
        <w:jc w:val="both"/>
        <w:rPr>
          <w:rFonts w:ascii="Times New Roman" w:hAnsi="Times New Roman" w:cs="Times New Roman"/>
          <w:sz w:val="20"/>
          <w:szCs w:val="20"/>
        </w:rPr>
      </w:pPr>
    </w:p>
    <w:p w:rsidR="0008117C" w:rsidRPr="00E84EAB" w:rsidRDefault="0008117C" w:rsidP="001772A8">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PS matrix in crystalline form exhibits low impact energy. As shown in Figure 3, BNF/PS treated with 3% of HMDSO increased the impact strength by 38.2%, more than other treated and untreated BNF/PS. This improvement could be related to flexible Si-O-Si chains from the compatibilizer. HMDSO and PDMS treatment on fiber improved the compatibility between fiber and matrix because it allows a better load transfer from matrix to fiber during impact due to strong bond of fiber-matrix.</w:t>
      </w:r>
    </w:p>
    <w:p w:rsidR="0008117C" w:rsidRPr="00E84EAB" w:rsidRDefault="0008117C" w:rsidP="00B77A56">
      <w:pPr>
        <w:spacing w:line="240" w:lineRule="auto"/>
        <w:jc w:val="both"/>
        <w:rPr>
          <w:rFonts w:ascii="Times New Roman" w:hAnsi="Times New Roman" w:cs="Times New Roman"/>
          <w:sz w:val="20"/>
          <w:szCs w:val="20"/>
        </w:rPr>
      </w:pPr>
    </w:p>
    <w:p w:rsidR="00AF17CB" w:rsidRPr="00E84EAB" w:rsidRDefault="00055FDC" w:rsidP="00B77A56">
      <w:pPr>
        <w:spacing w:line="240" w:lineRule="auto"/>
        <w:jc w:val="both"/>
        <w:rPr>
          <w:rFonts w:ascii="Times New Roman" w:hAnsi="Times New Roman" w:cs="Times New Roman"/>
          <w:sz w:val="20"/>
          <w:szCs w:val="20"/>
        </w:rPr>
      </w:pPr>
      <w:r w:rsidRPr="00055FDC">
        <w:rPr>
          <w:rFonts w:ascii="Times New Roman" w:hAnsi="Times New Roman" w:cs="Times New Roman"/>
          <w:noProof/>
          <w:sz w:val="20"/>
          <w:szCs w:val="20"/>
          <w:lang w:val="en-US" w:eastAsia="en-US"/>
        </w:rPr>
        <w:lastRenderedPageBreak/>
        <w:drawing>
          <wp:inline distT="0" distB="0" distL="0" distR="0">
            <wp:extent cx="5794896" cy="3487003"/>
            <wp:effectExtent l="19050" t="0" r="15354" b="0"/>
            <wp:docPr id="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8117C" w:rsidRDefault="0008117C" w:rsidP="00B54F59">
      <w:pPr>
        <w:spacing w:after="0" w:line="240" w:lineRule="auto"/>
        <w:ind w:left="851" w:hanging="851"/>
        <w:rPr>
          <w:rFonts w:ascii="Times New Roman" w:hAnsi="Times New Roman" w:cs="Times New Roman"/>
          <w:sz w:val="20"/>
          <w:szCs w:val="20"/>
        </w:rPr>
      </w:pPr>
      <w:r w:rsidRPr="00E84EAB">
        <w:rPr>
          <w:rFonts w:ascii="Times New Roman" w:hAnsi="Times New Roman" w:cs="Times New Roman"/>
          <w:sz w:val="20"/>
          <w:szCs w:val="20"/>
        </w:rPr>
        <w:t>Figure 3</w:t>
      </w:r>
      <w:r w:rsidR="001772A8">
        <w:rPr>
          <w:rFonts w:ascii="Times New Roman" w:hAnsi="Times New Roman" w:cs="Times New Roman"/>
          <w:sz w:val="20"/>
          <w:szCs w:val="20"/>
        </w:rPr>
        <w:t>.</w:t>
      </w:r>
      <w:r w:rsidRPr="00E84EAB">
        <w:rPr>
          <w:rFonts w:ascii="Times New Roman" w:hAnsi="Times New Roman" w:cs="Times New Roman"/>
          <w:sz w:val="20"/>
          <w:szCs w:val="20"/>
        </w:rPr>
        <w:t xml:space="preserve"> The effect</w:t>
      </w:r>
      <w:r w:rsidR="00F26980">
        <w:rPr>
          <w:rFonts w:ascii="Times New Roman" w:hAnsi="Times New Roman" w:cs="Times New Roman"/>
          <w:sz w:val="20"/>
          <w:szCs w:val="20"/>
        </w:rPr>
        <w:t xml:space="preserve"> </w:t>
      </w:r>
      <w:r w:rsidRPr="00E84EAB">
        <w:rPr>
          <w:rFonts w:ascii="Times New Roman" w:hAnsi="Times New Roman" w:cs="Times New Roman"/>
          <w:sz w:val="20"/>
          <w:szCs w:val="20"/>
        </w:rPr>
        <w:t>of HMDSO and PDMS treatment with a series of concentration on the</w:t>
      </w:r>
      <w:r w:rsidR="00F26980">
        <w:rPr>
          <w:rFonts w:ascii="Times New Roman" w:hAnsi="Times New Roman" w:cs="Times New Roman"/>
          <w:sz w:val="20"/>
          <w:szCs w:val="20"/>
        </w:rPr>
        <w:t xml:space="preserve"> </w:t>
      </w:r>
      <w:r w:rsidRPr="00E84EAB">
        <w:rPr>
          <w:rFonts w:ascii="Times New Roman" w:hAnsi="Times New Roman" w:cs="Times New Roman"/>
          <w:sz w:val="20"/>
          <w:szCs w:val="20"/>
        </w:rPr>
        <w:t>impact strength of BNF/PP and BNF/PS wood composites</w:t>
      </w:r>
    </w:p>
    <w:p w:rsidR="00055FDC" w:rsidRPr="00E84EAB" w:rsidRDefault="00055FDC" w:rsidP="0008117C">
      <w:pPr>
        <w:spacing w:after="0" w:line="240" w:lineRule="auto"/>
        <w:jc w:val="center"/>
        <w:rPr>
          <w:rFonts w:ascii="Times New Roman" w:hAnsi="Times New Roman" w:cs="Times New Roman"/>
          <w:sz w:val="20"/>
          <w:szCs w:val="20"/>
        </w:rPr>
      </w:pPr>
    </w:p>
    <w:p w:rsidR="0008117C" w:rsidRPr="00E84EAB" w:rsidRDefault="0008117C" w:rsidP="0008117C">
      <w:pPr>
        <w:spacing w:after="0" w:line="240" w:lineRule="auto"/>
        <w:jc w:val="both"/>
        <w:rPr>
          <w:rFonts w:ascii="Times New Roman" w:hAnsi="Times New Roman" w:cs="Times New Roman"/>
          <w:b/>
          <w:sz w:val="20"/>
          <w:szCs w:val="20"/>
        </w:rPr>
      </w:pPr>
      <w:r w:rsidRPr="00E84EAB">
        <w:rPr>
          <w:rFonts w:ascii="Times New Roman" w:hAnsi="Times New Roman" w:cs="Times New Roman"/>
          <w:b/>
          <w:sz w:val="20"/>
          <w:szCs w:val="20"/>
        </w:rPr>
        <w:t>Water Absorption Test</w:t>
      </w:r>
    </w:p>
    <w:p w:rsidR="0008117C" w:rsidRPr="004F38F0" w:rsidRDefault="0008117C" w:rsidP="0008117C">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Generally, water absorption of treated BNF/PP composite shows lower value than untreated composite as proven in Figure 4. Main components in fiber such as hemicelluloses, cellulose and lignin are able to absorb water and moisture fro</w:t>
      </w:r>
      <w:r w:rsidRPr="004F38F0">
        <w:rPr>
          <w:rFonts w:ascii="Times New Roman" w:hAnsi="Times New Roman" w:cs="Times New Roman"/>
          <w:sz w:val="20"/>
          <w:szCs w:val="20"/>
        </w:rPr>
        <w:t xml:space="preserve">m environment. Based on past </w:t>
      </w:r>
      <w:r w:rsidR="0083574B">
        <w:rPr>
          <w:rFonts w:ascii="Times New Roman" w:hAnsi="Times New Roman" w:cs="Times New Roman"/>
          <w:sz w:val="20"/>
          <w:szCs w:val="20"/>
        </w:rPr>
        <w:t>research by Agnantopoulou et al [18]</w:t>
      </w:r>
      <w:r w:rsidRPr="004F38F0">
        <w:rPr>
          <w:rFonts w:ascii="Times New Roman" w:hAnsi="Times New Roman" w:cs="Times New Roman"/>
          <w:sz w:val="20"/>
          <w:szCs w:val="20"/>
        </w:rPr>
        <w:t>, they found that hemicelluloses is more hygroscopic element as it contains more hydroxyl group than lignin. The hollow cavity which known as lumen formed from fiber cell units are also available to generate more space or passage for water to seep into the fiber. Therefore, the treatment caused wood composite to become less hygroscopic due to the distribution and dispersion of compatibilizer which fulfill the wood cell wall space, in turn exhibiting hydrophobic properties. Diffusion of water and other molecules in the cell walls was also reduced because the compatibilizer has blocked micropores in the cell walls which resulting hygroscopic properties of wood composites to decrease.</w:t>
      </w:r>
    </w:p>
    <w:p w:rsidR="001772A8" w:rsidRDefault="001772A8" w:rsidP="001772A8">
      <w:pPr>
        <w:spacing w:after="0" w:line="240" w:lineRule="auto"/>
        <w:jc w:val="both"/>
        <w:rPr>
          <w:rFonts w:ascii="Times New Roman" w:hAnsi="Times New Roman" w:cs="Times New Roman"/>
          <w:sz w:val="20"/>
          <w:szCs w:val="20"/>
        </w:rPr>
      </w:pPr>
    </w:p>
    <w:p w:rsidR="0008117C" w:rsidRPr="00E84EAB" w:rsidRDefault="0008117C" w:rsidP="001772A8">
      <w:pPr>
        <w:spacing w:after="0" w:line="240" w:lineRule="auto"/>
        <w:jc w:val="both"/>
        <w:rPr>
          <w:rFonts w:ascii="Times New Roman" w:hAnsi="Times New Roman" w:cs="Times New Roman"/>
          <w:sz w:val="20"/>
          <w:szCs w:val="20"/>
        </w:rPr>
      </w:pPr>
      <w:r w:rsidRPr="004F38F0">
        <w:rPr>
          <w:rFonts w:ascii="Times New Roman" w:hAnsi="Times New Roman" w:cs="Times New Roman"/>
          <w:sz w:val="20"/>
          <w:szCs w:val="20"/>
        </w:rPr>
        <w:t>However, the trend for BNF/PS composite is different with BNF/PP composite where only 3% HMDSO treatment showed improvement on water resistivity by an increment around 11.7%. The other treated BNF/PS composite shows higher water absorption than untreated composite</w:t>
      </w:r>
      <w:r w:rsidR="00F26980" w:rsidRPr="004F38F0">
        <w:rPr>
          <w:rFonts w:ascii="Times New Roman" w:hAnsi="Times New Roman" w:cs="Times New Roman"/>
          <w:sz w:val="20"/>
          <w:szCs w:val="20"/>
        </w:rPr>
        <w:t xml:space="preserve"> </w:t>
      </w:r>
      <w:r w:rsidRPr="004F38F0">
        <w:rPr>
          <w:rFonts w:ascii="Times New Roman" w:hAnsi="Times New Roman" w:cs="Times New Roman"/>
          <w:sz w:val="20"/>
          <w:szCs w:val="20"/>
        </w:rPr>
        <w:t>probably due to poor fiber–matrix interaction in the composite.</w:t>
      </w:r>
      <w:r w:rsidR="00F26980" w:rsidRPr="004F38F0">
        <w:rPr>
          <w:rFonts w:ascii="Times New Roman" w:hAnsi="Times New Roman" w:cs="Times New Roman"/>
          <w:sz w:val="20"/>
          <w:szCs w:val="20"/>
        </w:rPr>
        <w:t xml:space="preserve"> </w:t>
      </w:r>
      <w:r w:rsidRPr="004F38F0">
        <w:rPr>
          <w:rFonts w:ascii="Times New Roman" w:hAnsi="Times New Roman" w:cs="Times New Roman"/>
          <w:sz w:val="20"/>
          <w:szCs w:val="20"/>
        </w:rPr>
        <w:t xml:space="preserve">Additives treatment has possibility to increase or to decrease the percentage of water absorption as stated by Gnatowski </w:t>
      </w:r>
      <w:r w:rsidR="0083574B">
        <w:rPr>
          <w:rFonts w:ascii="Times New Roman" w:hAnsi="Times New Roman" w:cs="Times New Roman"/>
          <w:sz w:val="20"/>
          <w:szCs w:val="20"/>
        </w:rPr>
        <w:t>[19]</w:t>
      </w:r>
      <w:r w:rsidRPr="004F38F0">
        <w:rPr>
          <w:rFonts w:ascii="Times New Roman" w:hAnsi="Times New Roman" w:cs="Times New Roman"/>
          <w:sz w:val="20"/>
          <w:szCs w:val="20"/>
        </w:rPr>
        <w:t>.The treatment</w:t>
      </w:r>
      <w:r w:rsidRPr="00E84EAB">
        <w:rPr>
          <w:rFonts w:ascii="Times New Roman" w:hAnsi="Times New Roman" w:cs="Times New Roman"/>
          <w:sz w:val="20"/>
          <w:szCs w:val="20"/>
        </w:rPr>
        <w:t xml:space="preserve"> with 1% HMDSO on BNF/PP composite has decreased the percentage of water absorption by 61.9% due to the formation of hydrophobic layer on the fiber</w:t>
      </w:r>
      <w:r w:rsidR="00F26980">
        <w:rPr>
          <w:rFonts w:ascii="Times New Roman" w:hAnsi="Times New Roman" w:cs="Times New Roman"/>
          <w:sz w:val="20"/>
          <w:szCs w:val="20"/>
        </w:rPr>
        <w:t xml:space="preserve"> </w:t>
      </w:r>
      <w:r w:rsidRPr="00E84EAB">
        <w:rPr>
          <w:rFonts w:ascii="Times New Roman" w:hAnsi="Times New Roman" w:cs="Times New Roman"/>
          <w:sz w:val="20"/>
          <w:szCs w:val="20"/>
        </w:rPr>
        <w:t>surface. HMDSO posses strong water resistivity to block water diffusion into voids of fiber. HMDSO treatment results in the smooth surface of fiber.</w:t>
      </w:r>
    </w:p>
    <w:p w:rsidR="0008117C" w:rsidRPr="00E84EAB" w:rsidRDefault="0008117C" w:rsidP="00B77A56">
      <w:pPr>
        <w:spacing w:line="240" w:lineRule="auto"/>
        <w:jc w:val="both"/>
        <w:rPr>
          <w:rFonts w:ascii="Times New Roman" w:hAnsi="Times New Roman" w:cs="Times New Roman"/>
          <w:sz w:val="20"/>
          <w:szCs w:val="20"/>
        </w:rPr>
      </w:pPr>
    </w:p>
    <w:p w:rsidR="00AF17CB" w:rsidRPr="00E84EAB" w:rsidRDefault="00AF17CB" w:rsidP="00B77A56">
      <w:pPr>
        <w:spacing w:line="240" w:lineRule="auto"/>
        <w:jc w:val="both"/>
        <w:rPr>
          <w:rFonts w:ascii="Times New Roman" w:hAnsi="Times New Roman" w:cs="Times New Roman"/>
          <w:sz w:val="20"/>
          <w:szCs w:val="20"/>
        </w:rPr>
      </w:pPr>
      <w:r w:rsidRPr="00E84EAB">
        <w:rPr>
          <w:rFonts w:ascii="Times New Roman" w:hAnsi="Times New Roman" w:cs="Times New Roman"/>
          <w:noProof/>
          <w:sz w:val="20"/>
          <w:szCs w:val="20"/>
          <w:lang w:val="en-US" w:eastAsia="en-US"/>
        </w:rPr>
        <w:lastRenderedPageBreak/>
        <w:drawing>
          <wp:inline distT="0" distB="0" distL="0" distR="0">
            <wp:extent cx="5829016" cy="3664424"/>
            <wp:effectExtent l="19050" t="0" r="19334"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8117C" w:rsidRPr="00E84EAB" w:rsidRDefault="0008117C" w:rsidP="00B54F59">
      <w:pPr>
        <w:spacing w:after="0" w:line="240" w:lineRule="auto"/>
        <w:ind w:left="851" w:hanging="851"/>
        <w:jc w:val="both"/>
        <w:rPr>
          <w:rFonts w:ascii="Times New Roman" w:hAnsi="Times New Roman" w:cs="Times New Roman"/>
          <w:sz w:val="20"/>
          <w:szCs w:val="20"/>
        </w:rPr>
      </w:pPr>
      <w:r w:rsidRPr="00E84EAB">
        <w:rPr>
          <w:rFonts w:ascii="Times New Roman" w:hAnsi="Times New Roman" w:cs="Times New Roman"/>
          <w:sz w:val="20"/>
          <w:szCs w:val="20"/>
        </w:rPr>
        <w:t>Figure 4</w:t>
      </w:r>
      <w:r w:rsidR="001772A8">
        <w:rPr>
          <w:rFonts w:ascii="Times New Roman" w:hAnsi="Times New Roman" w:cs="Times New Roman"/>
          <w:sz w:val="20"/>
          <w:szCs w:val="20"/>
        </w:rPr>
        <w:t>.</w:t>
      </w:r>
      <w:r w:rsidRPr="00E84EAB">
        <w:rPr>
          <w:rFonts w:ascii="Times New Roman" w:hAnsi="Times New Roman" w:cs="Times New Roman"/>
          <w:sz w:val="20"/>
          <w:szCs w:val="20"/>
        </w:rPr>
        <w:t xml:space="preserve"> The effect of HMDSO and PDMS treatment with a series of concentration</w:t>
      </w:r>
      <w:r w:rsidR="00F26980">
        <w:rPr>
          <w:rFonts w:ascii="Times New Roman" w:hAnsi="Times New Roman" w:cs="Times New Roman"/>
          <w:sz w:val="20"/>
          <w:szCs w:val="20"/>
        </w:rPr>
        <w:t xml:space="preserve"> </w:t>
      </w:r>
      <w:r w:rsidRPr="00E84EAB">
        <w:rPr>
          <w:rFonts w:ascii="Times New Roman" w:hAnsi="Times New Roman" w:cs="Times New Roman"/>
          <w:sz w:val="20"/>
          <w:szCs w:val="20"/>
        </w:rPr>
        <w:t>on the water absorption by BNF/PP and BNF/PS wood composites</w:t>
      </w:r>
    </w:p>
    <w:p w:rsidR="00055FDC" w:rsidRDefault="00055FDC" w:rsidP="0008117C">
      <w:pPr>
        <w:spacing w:after="0" w:line="240" w:lineRule="auto"/>
        <w:jc w:val="both"/>
        <w:rPr>
          <w:rFonts w:ascii="Times New Roman" w:hAnsi="Times New Roman" w:cs="Times New Roman"/>
          <w:b/>
          <w:sz w:val="20"/>
          <w:szCs w:val="20"/>
        </w:rPr>
      </w:pPr>
    </w:p>
    <w:p w:rsidR="0008117C" w:rsidRPr="00E84EAB" w:rsidRDefault="0008117C" w:rsidP="0008117C">
      <w:pPr>
        <w:spacing w:after="0" w:line="240" w:lineRule="auto"/>
        <w:jc w:val="both"/>
        <w:rPr>
          <w:rFonts w:ascii="Times New Roman" w:hAnsi="Times New Roman" w:cs="Times New Roman"/>
          <w:b/>
          <w:sz w:val="20"/>
          <w:szCs w:val="20"/>
        </w:rPr>
      </w:pPr>
      <w:r w:rsidRPr="00E84EAB">
        <w:rPr>
          <w:rFonts w:ascii="Times New Roman" w:hAnsi="Times New Roman" w:cs="Times New Roman"/>
          <w:b/>
          <w:sz w:val="20"/>
          <w:szCs w:val="20"/>
        </w:rPr>
        <w:t>FTIR Spectra Analysis</w:t>
      </w:r>
    </w:p>
    <w:p w:rsidR="00055FDC" w:rsidRDefault="00055FDC" w:rsidP="00AF17CB">
      <w:pPr>
        <w:spacing w:after="0"/>
        <w:jc w:val="center"/>
        <w:rPr>
          <w:rFonts w:ascii="Times New Roman" w:hAnsi="Times New Roman" w:cs="Times New Roman"/>
          <w:sz w:val="20"/>
          <w:szCs w:val="20"/>
        </w:rPr>
      </w:pPr>
    </w:p>
    <w:p w:rsidR="00AF17CB" w:rsidRPr="00E84EAB" w:rsidRDefault="00AF17CB" w:rsidP="00AF17CB">
      <w:pPr>
        <w:spacing w:after="0"/>
        <w:jc w:val="center"/>
        <w:rPr>
          <w:rFonts w:ascii="Times New Roman" w:hAnsi="Times New Roman" w:cs="Times New Roman"/>
          <w:sz w:val="20"/>
          <w:szCs w:val="20"/>
        </w:rPr>
      </w:pPr>
      <w:r w:rsidRPr="00E84EAB">
        <w:rPr>
          <w:rFonts w:ascii="Times New Roman" w:hAnsi="Times New Roman" w:cs="Times New Roman"/>
          <w:sz w:val="20"/>
          <w:szCs w:val="20"/>
        </w:rPr>
        <w:t>Table 1</w:t>
      </w:r>
      <w:r w:rsidR="001772A8">
        <w:rPr>
          <w:rFonts w:ascii="Times New Roman" w:hAnsi="Times New Roman" w:cs="Times New Roman"/>
          <w:sz w:val="20"/>
          <w:szCs w:val="20"/>
        </w:rPr>
        <w:t>.</w:t>
      </w:r>
      <w:r w:rsidRPr="00E84EAB">
        <w:rPr>
          <w:rFonts w:ascii="Times New Roman" w:hAnsi="Times New Roman" w:cs="Times New Roman"/>
          <w:sz w:val="20"/>
          <w:szCs w:val="20"/>
        </w:rPr>
        <w:t xml:space="preserve"> FTIR analysis of untreated and HMDSO treated composite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951"/>
        <w:gridCol w:w="1656"/>
        <w:gridCol w:w="1771"/>
        <w:gridCol w:w="1791"/>
        <w:gridCol w:w="1771"/>
      </w:tblGrid>
      <w:tr w:rsidR="00AF17CB" w:rsidRPr="00E84EAB" w:rsidTr="003D5CC6">
        <w:tc>
          <w:tcPr>
            <w:tcW w:w="1951" w:type="dxa"/>
            <w:tcBorders>
              <w:bottom w:val="nil"/>
              <w:right w:val="nil"/>
            </w:tcBorders>
          </w:tcPr>
          <w:p w:rsidR="00AF17CB" w:rsidRPr="00B54F59" w:rsidRDefault="00AF17CB" w:rsidP="003D5CC6">
            <w:pPr>
              <w:jc w:val="both"/>
              <w:rPr>
                <w:rFonts w:ascii="Times New Roman" w:hAnsi="Times New Roman" w:cs="Times New Roman"/>
                <w:b/>
                <w:sz w:val="20"/>
                <w:szCs w:val="20"/>
              </w:rPr>
            </w:pPr>
            <w:r w:rsidRPr="00B54F59">
              <w:rPr>
                <w:rFonts w:ascii="Times New Roman" w:hAnsi="Times New Roman" w:cs="Times New Roman"/>
                <w:b/>
                <w:sz w:val="20"/>
                <w:szCs w:val="20"/>
              </w:rPr>
              <w:t>Functional Group</w:t>
            </w:r>
          </w:p>
        </w:tc>
        <w:tc>
          <w:tcPr>
            <w:tcW w:w="6989" w:type="dxa"/>
            <w:gridSpan w:val="4"/>
            <w:tcBorders>
              <w:left w:val="nil"/>
              <w:right w:val="nil"/>
            </w:tcBorders>
          </w:tcPr>
          <w:p w:rsidR="00AF17CB" w:rsidRPr="00B54F59" w:rsidRDefault="00AF17CB" w:rsidP="003D5CC6">
            <w:pPr>
              <w:jc w:val="center"/>
              <w:rPr>
                <w:rFonts w:ascii="Times New Roman" w:hAnsi="Times New Roman" w:cs="Times New Roman"/>
                <w:b/>
                <w:sz w:val="20"/>
                <w:szCs w:val="20"/>
              </w:rPr>
            </w:pPr>
            <w:r w:rsidRPr="00B54F59">
              <w:rPr>
                <w:rFonts w:ascii="Times New Roman" w:hAnsi="Times New Roman" w:cs="Times New Roman"/>
                <w:b/>
                <w:sz w:val="20"/>
                <w:szCs w:val="20"/>
              </w:rPr>
              <w:t>Wavenumbers, cm</w:t>
            </w:r>
            <w:r w:rsidRPr="00B54F59">
              <w:rPr>
                <w:rFonts w:ascii="Times New Roman" w:hAnsi="Times New Roman" w:cs="Times New Roman"/>
                <w:b/>
                <w:sz w:val="20"/>
                <w:szCs w:val="20"/>
                <w:vertAlign w:val="superscript"/>
              </w:rPr>
              <w:t>-1</w:t>
            </w:r>
          </w:p>
        </w:tc>
      </w:tr>
      <w:tr w:rsidR="00AF17CB" w:rsidRPr="00E84EAB" w:rsidTr="003D5CC6">
        <w:tc>
          <w:tcPr>
            <w:tcW w:w="1951" w:type="dxa"/>
            <w:tcBorders>
              <w:top w:val="nil"/>
              <w:bottom w:val="single" w:sz="4" w:space="0" w:color="auto"/>
              <w:right w:val="nil"/>
            </w:tcBorders>
          </w:tcPr>
          <w:p w:rsidR="00AF17CB" w:rsidRPr="00B54F59" w:rsidRDefault="00AF17CB" w:rsidP="003D5CC6">
            <w:pPr>
              <w:jc w:val="both"/>
              <w:rPr>
                <w:rFonts w:ascii="Times New Roman" w:hAnsi="Times New Roman" w:cs="Times New Roman"/>
                <w:b/>
                <w:sz w:val="20"/>
                <w:szCs w:val="20"/>
              </w:rPr>
            </w:pPr>
          </w:p>
        </w:tc>
        <w:tc>
          <w:tcPr>
            <w:tcW w:w="1656" w:type="dxa"/>
            <w:tcBorders>
              <w:left w:val="nil"/>
              <w:bottom w:val="single" w:sz="4" w:space="0" w:color="auto"/>
              <w:right w:val="nil"/>
            </w:tcBorders>
          </w:tcPr>
          <w:p w:rsidR="00AF17CB" w:rsidRPr="00B54F59" w:rsidRDefault="00AF17CB" w:rsidP="003D5CC6">
            <w:pPr>
              <w:jc w:val="center"/>
              <w:rPr>
                <w:rFonts w:ascii="Times New Roman" w:hAnsi="Times New Roman" w:cs="Times New Roman"/>
                <w:b/>
                <w:sz w:val="20"/>
                <w:szCs w:val="20"/>
              </w:rPr>
            </w:pPr>
            <w:r w:rsidRPr="00B54F59">
              <w:rPr>
                <w:rFonts w:ascii="Times New Roman" w:hAnsi="Times New Roman" w:cs="Times New Roman"/>
                <w:b/>
                <w:sz w:val="20"/>
                <w:szCs w:val="20"/>
              </w:rPr>
              <w:t>Untreated BNF/PP</w:t>
            </w:r>
          </w:p>
        </w:tc>
        <w:tc>
          <w:tcPr>
            <w:tcW w:w="1771" w:type="dxa"/>
            <w:tcBorders>
              <w:left w:val="nil"/>
              <w:bottom w:val="single" w:sz="4" w:space="0" w:color="auto"/>
              <w:right w:val="nil"/>
            </w:tcBorders>
          </w:tcPr>
          <w:p w:rsidR="00AF17CB" w:rsidRPr="00B54F59" w:rsidRDefault="00AF17CB" w:rsidP="003D5CC6">
            <w:pPr>
              <w:jc w:val="center"/>
              <w:rPr>
                <w:rFonts w:ascii="Times New Roman" w:hAnsi="Times New Roman" w:cs="Times New Roman"/>
                <w:b/>
                <w:sz w:val="20"/>
                <w:szCs w:val="20"/>
              </w:rPr>
            </w:pPr>
            <w:r w:rsidRPr="00B54F59">
              <w:rPr>
                <w:rFonts w:ascii="Times New Roman" w:hAnsi="Times New Roman" w:cs="Times New Roman"/>
                <w:b/>
                <w:sz w:val="20"/>
                <w:szCs w:val="20"/>
              </w:rPr>
              <w:t>HMDSO treated BNF/PP</w:t>
            </w:r>
          </w:p>
        </w:tc>
        <w:tc>
          <w:tcPr>
            <w:tcW w:w="1791" w:type="dxa"/>
            <w:tcBorders>
              <w:left w:val="nil"/>
              <w:bottom w:val="single" w:sz="4" w:space="0" w:color="auto"/>
              <w:right w:val="nil"/>
            </w:tcBorders>
          </w:tcPr>
          <w:p w:rsidR="00AF17CB" w:rsidRPr="00B54F59" w:rsidRDefault="00AF17CB" w:rsidP="003D5CC6">
            <w:pPr>
              <w:jc w:val="center"/>
              <w:rPr>
                <w:rFonts w:ascii="Times New Roman" w:hAnsi="Times New Roman" w:cs="Times New Roman"/>
                <w:b/>
                <w:sz w:val="20"/>
                <w:szCs w:val="20"/>
              </w:rPr>
            </w:pPr>
            <w:r w:rsidRPr="00B54F59">
              <w:rPr>
                <w:rFonts w:ascii="Times New Roman" w:hAnsi="Times New Roman" w:cs="Times New Roman"/>
                <w:b/>
                <w:sz w:val="20"/>
                <w:szCs w:val="20"/>
              </w:rPr>
              <w:t>Untreated BNF/PS</w:t>
            </w:r>
          </w:p>
        </w:tc>
        <w:tc>
          <w:tcPr>
            <w:tcW w:w="1771" w:type="dxa"/>
            <w:tcBorders>
              <w:left w:val="nil"/>
              <w:bottom w:val="single" w:sz="4" w:space="0" w:color="auto"/>
            </w:tcBorders>
          </w:tcPr>
          <w:p w:rsidR="00AF17CB" w:rsidRPr="00B54F59" w:rsidRDefault="00AF17CB" w:rsidP="003D5CC6">
            <w:pPr>
              <w:jc w:val="center"/>
              <w:rPr>
                <w:rFonts w:ascii="Times New Roman" w:hAnsi="Times New Roman" w:cs="Times New Roman"/>
                <w:b/>
                <w:sz w:val="20"/>
                <w:szCs w:val="20"/>
              </w:rPr>
            </w:pPr>
            <w:r w:rsidRPr="00B54F59">
              <w:rPr>
                <w:rFonts w:ascii="Times New Roman" w:hAnsi="Times New Roman" w:cs="Times New Roman"/>
                <w:b/>
                <w:sz w:val="20"/>
                <w:szCs w:val="20"/>
              </w:rPr>
              <w:t>HMDSO treated BNF/PS</w:t>
            </w:r>
          </w:p>
        </w:tc>
      </w:tr>
      <w:tr w:rsidR="00AF17CB" w:rsidRPr="00E84EAB" w:rsidTr="003D5CC6">
        <w:tc>
          <w:tcPr>
            <w:tcW w:w="1951" w:type="dxa"/>
            <w:tcBorders>
              <w:bottom w:val="nil"/>
              <w:right w:val="nil"/>
            </w:tcBorders>
          </w:tcPr>
          <w:p w:rsidR="00AF17CB" w:rsidRPr="00E84EAB" w:rsidRDefault="00AF17CB" w:rsidP="003D5CC6">
            <w:pPr>
              <w:spacing w:before="240"/>
              <w:rPr>
                <w:rFonts w:ascii="Times New Roman" w:hAnsi="Times New Roman" w:cs="Times New Roman"/>
                <w:sz w:val="20"/>
                <w:szCs w:val="20"/>
              </w:rPr>
            </w:pPr>
            <w:r w:rsidRPr="00E84EAB">
              <w:rPr>
                <w:rFonts w:ascii="Times New Roman" w:hAnsi="Times New Roman" w:cs="Times New Roman"/>
                <w:sz w:val="20"/>
                <w:szCs w:val="20"/>
              </w:rPr>
              <w:t>OH</w:t>
            </w:r>
          </w:p>
        </w:tc>
        <w:tc>
          <w:tcPr>
            <w:tcW w:w="1656" w:type="dxa"/>
            <w:tcBorders>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3663</w:t>
            </w:r>
          </w:p>
        </w:tc>
        <w:tc>
          <w:tcPr>
            <w:tcW w:w="1771" w:type="dxa"/>
            <w:tcBorders>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3305</w:t>
            </w:r>
          </w:p>
        </w:tc>
        <w:tc>
          <w:tcPr>
            <w:tcW w:w="1791" w:type="dxa"/>
            <w:tcBorders>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3433</w:t>
            </w:r>
          </w:p>
        </w:tc>
        <w:tc>
          <w:tcPr>
            <w:tcW w:w="1771" w:type="dxa"/>
            <w:tcBorders>
              <w:left w:val="nil"/>
              <w:bottom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3525</w:t>
            </w:r>
          </w:p>
        </w:tc>
      </w:tr>
      <w:tr w:rsidR="00AF17CB" w:rsidRPr="00E84EAB" w:rsidTr="003D5CC6">
        <w:tc>
          <w:tcPr>
            <w:tcW w:w="1951" w:type="dxa"/>
            <w:tcBorders>
              <w:top w:val="nil"/>
              <w:bottom w:val="nil"/>
              <w:right w:val="nil"/>
            </w:tcBorders>
          </w:tcPr>
          <w:p w:rsidR="00AF17CB" w:rsidRPr="00E84EAB" w:rsidRDefault="00AF17CB" w:rsidP="003D5CC6">
            <w:pPr>
              <w:spacing w:before="240"/>
              <w:rPr>
                <w:rFonts w:ascii="Times New Roman" w:hAnsi="Times New Roman" w:cs="Times New Roman"/>
                <w:sz w:val="20"/>
                <w:szCs w:val="20"/>
              </w:rPr>
            </w:pPr>
            <w:r w:rsidRPr="00E84EAB">
              <w:rPr>
                <w:rFonts w:ascii="Times New Roman" w:hAnsi="Times New Roman" w:cs="Times New Roman"/>
                <w:sz w:val="20"/>
                <w:szCs w:val="20"/>
              </w:rPr>
              <w:t>CH</w:t>
            </w:r>
          </w:p>
        </w:tc>
        <w:tc>
          <w:tcPr>
            <w:tcW w:w="1656" w:type="dxa"/>
            <w:tcBorders>
              <w:top w:val="nil"/>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2983</w:t>
            </w:r>
          </w:p>
        </w:tc>
        <w:tc>
          <w:tcPr>
            <w:tcW w:w="1771" w:type="dxa"/>
            <w:tcBorders>
              <w:top w:val="nil"/>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2754</w:t>
            </w:r>
          </w:p>
        </w:tc>
        <w:tc>
          <w:tcPr>
            <w:tcW w:w="1791" w:type="dxa"/>
            <w:tcBorders>
              <w:top w:val="nil"/>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2917</w:t>
            </w:r>
          </w:p>
        </w:tc>
        <w:tc>
          <w:tcPr>
            <w:tcW w:w="1771" w:type="dxa"/>
            <w:tcBorders>
              <w:top w:val="nil"/>
              <w:left w:val="nil"/>
              <w:bottom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2920</w:t>
            </w:r>
          </w:p>
        </w:tc>
      </w:tr>
      <w:tr w:rsidR="00AF17CB" w:rsidRPr="00E84EAB" w:rsidTr="003D5CC6">
        <w:tc>
          <w:tcPr>
            <w:tcW w:w="1951" w:type="dxa"/>
            <w:tcBorders>
              <w:top w:val="nil"/>
              <w:bottom w:val="nil"/>
              <w:right w:val="nil"/>
            </w:tcBorders>
          </w:tcPr>
          <w:p w:rsidR="00AF17CB" w:rsidRPr="00E84EAB" w:rsidRDefault="00AF17CB" w:rsidP="003D5CC6">
            <w:pPr>
              <w:spacing w:before="240"/>
              <w:rPr>
                <w:rFonts w:ascii="Times New Roman" w:hAnsi="Times New Roman" w:cs="Times New Roman"/>
                <w:sz w:val="20"/>
                <w:szCs w:val="20"/>
              </w:rPr>
            </w:pPr>
            <w:r w:rsidRPr="00E84EAB">
              <w:rPr>
                <w:rFonts w:ascii="Times New Roman" w:hAnsi="Times New Roman" w:cs="Times New Roman"/>
                <w:sz w:val="20"/>
                <w:szCs w:val="20"/>
              </w:rPr>
              <w:t>CO</w:t>
            </w:r>
          </w:p>
        </w:tc>
        <w:tc>
          <w:tcPr>
            <w:tcW w:w="1656" w:type="dxa"/>
            <w:tcBorders>
              <w:top w:val="nil"/>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1060</w:t>
            </w:r>
          </w:p>
        </w:tc>
        <w:tc>
          <w:tcPr>
            <w:tcW w:w="1771" w:type="dxa"/>
            <w:tcBorders>
              <w:top w:val="nil"/>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w:t>
            </w:r>
          </w:p>
        </w:tc>
        <w:tc>
          <w:tcPr>
            <w:tcW w:w="1791" w:type="dxa"/>
            <w:tcBorders>
              <w:top w:val="nil"/>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1044</w:t>
            </w:r>
          </w:p>
        </w:tc>
        <w:tc>
          <w:tcPr>
            <w:tcW w:w="1771" w:type="dxa"/>
            <w:tcBorders>
              <w:top w:val="nil"/>
              <w:left w:val="nil"/>
              <w:bottom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1035</w:t>
            </w:r>
          </w:p>
        </w:tc>
      </w:tr>
      <w:tr w:rsidR="00AF17CB" w:rsidRPr="00E84EAB" w:rsidTr="003D5CC6">
        <w:tc>
          <w:tcPr>
            <w:tcW w:w="1951" w:type="dxa"/>
            <w:tcBorders>
              <w:top w:val="nil"/>
              <w:bottom w:val="nil"/>
              <w:right w:val="nil"/>
            </w:tcBorders>
          </w:tcPr>
          <w:p w:rsidR="00AF17CB" w:rsidRPr="00E84EAB" w:rsidRDefault="00AF17CB" w:rsidP="003D5CC6">
            <w:pPr>
              <w:spacing w:before="240"/>
              <w:rPr>
                <w:rFonts w:ascii="Times New Roman" w:hAnsi="Times New Roman" w:cs="Times New Roman"/>
                <w:sz w:val="20"/>
                <w:szCs w:val="20"/>
              </w:rPr>
            </w:pPr>
            <w:r w:rsidRPr="00E84EAB">
              <w:rPr>
                <w:rFonts w:ascii="Times New Roman" w:hAnsi="Times New Roman" w:cs="Times New Roman"/>
                <w:sz w:val="20"/>
                <w:szCs w:val="20"/>
              </w:rPr>
              <w:t>C-O-C</w:t>
            </w:r>
          </w:p>
        </w:tc>
        <w:tc>
          <w:tcPr>
            <w:tcW w:w="1656" w:type="dxa"/>
            <w:tcBorders>
              <w:top w:val="nil"/>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1146</w:t>
            </w:r>
          </w:p>
        </w:tc>
        <w:tc>
          <w:tcPr>
            <w:tcW w:w="1771" w:type="dxa"/>
            <w:tcBorders>
              <w:top w:val="nil"/>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w:t>
            </w:r>
          </w:p>
        </w:tc>
        <w:tc>
          <w:tcPr>
            <w:tcW w:w="1791" w:type="dxa"/>
            <w:tcBorders>
              <w:top w:val="nil"/>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1149</w:t>
            </w:r>
          </w:p>
        </w:tc>
        <w:tc>
          <w:tcPr>
            <w:tcW w:w="1771" w:type="dxa"/>
            <w:tcBorders>
              <w:top w:val="nil"/>
              <w:left w:val="nil"/>
              <w:bottom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1123</w:t>
            </w:r>
          </w:p>
        </w:tc>
      </w:tr>
      <w:tr w:rsidR="00AF17CB" w:rsidRPr="00E84EAB" w:rsidTr="003D5CC6">
        <w:tc>
          <w:tcPr>
            <w:tcW w:w="1951" w:type="dxa"/>
            <w:tcBorders>
              <w:top w:val="nil"/>
              <w:bottom w:val="nil"/>
              <w:right w:val="nil"/>
            </w:tcBorders>
          </w:tcPr>
          <w:p w:rsidR="00AF17CB" w:rsidRPr="00E84EAB" w:rsidRDefault="00AF17CB" w:rsidP="003D5CC6">
            <w:pPr>
              <w:spacing w:before="240"/>
              <w:rPr>
                <w:rFonts w:ascii="Times New Roman" w:hAnsi="Times New Roman" w:cs="Times New Roman"/>
                <w:sz w:val="20"/>
                <w:szCs w:val="20"/>
              </w:rPr>
            </w:pPr>
            <w:r w:rsidRPr="00E84EAB">
              <w:rPr>
                <w:rFonts w:ascii="Times New Roman" w:hAnsi="Times New Roman" w:cs="Times New Roman"/>
                <w:sz w:val="20"/>
                <w:szCs w:val="20"/>
              </w:rPr>
              <w:t>CH</w:t>
            </w:r>
            <w:r w:rsidRPr="00E84EAB">
              <w:rPr>
                <w:rFonts w:ascii="Times New Roman" w:hAnsi="Times New Roman" w:cs="Times New Roman"/>
                <w:sz w:val="20"/>
                <w:szCs w:val="20"/>
                <w:vertAlign w:val="subscript"/>
              </w:rPr>
              <w:t>3</w:t>
            </w:r>
            <w:r w:rsidRPr="00E84EAB">
              <w:rPr>
                <w:rFonts w:ascii="Times New Roman" w:hAnsi="Times New Roman" w:cs="Times New Roman"/>
                <w:sz w:val="20"/>
                <w:szCs w:val="20"/>
              </w:rPr>
              <w:t xml:space="preserve"> (symmetry and asymmetry)</w:t>
            </w:r>
          </w:p>
        </w:tc>
        <w:tc>
          <w:tcPr>
            <w:tcW w:w="1656" w:type="dxa"/>
            <w:tcBorders>
              <w:top w:val="nil"/>
              <w:left w:val="nil"/>
              <w:bottom w:val="nil"/>
              <w:right w:val="nil"/>
            </w:tcBorders>
            <w:vAlign w:val="center"/>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2983</w:t>
            </w:r>
          </w:p>
        </w:tc>
        <w:tc>
          <w:tcPr>
            <w:tcW w:w="1771" w:type="dxa"/>
            <w:tcBorders>
              <w:top w:val="nil"/>
              <w:left w:val="nil"/>
              <w:bottom w:val="nil"/>
              <w:right w:val="nil"/>
            </w:tcBorders>
            <w:vAlign w:val="center"/>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w:t>
            </w:r>
          </w:p>
        </w:tc>
        <w:tc>
          <w:tcPr>
            <w:tcW w:w="1791" w:type="dxa"/>
            <w:tcBorders>
              <w:top w:val="nil"/>
              <w:left w:val="nil"/>
              <w:bottom w:val="nil"/>
              <w:right w:val="nil"/>
            </w:tcBorders>
            <w:vAlign w:val="center"/>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w:t>
            </w:r>
          </w:p>
        </w:tc>
        <w:tc>
          <w:tcPr>
            <w:tcW w:w="1771" w:type="dxa"/>
            <w:tcBorders>
              <w:top w:val="nil"/>
              <w:left w:val="nil"/>
              <w:bottom w:val="nil"/>
            </w:tcBorders>
            <w:vAlign w:val="center"/>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w:t>
            </w:r>
          </w:p>
        </w:tc>
      </w:tr>
      <w:tr w:rsidR="00AF17CB" w:rsidRPr="00E84EAB" w:rsidTr="003D5CC6">
        <w:tc>
          <w:tcPr>
            <w:tcW w:w="1951" w:type="dxa"/>
            <w:tcBorders>
              <w:top w:val="nil"/>
              <w:bottom w:val="nil"/>
              <w:right w:val="nil"/>
            </w:tcBorders>
          </w:tcPr>
          <w:p w:rsidR="00AF17CB" w:rsidRPr="00E84EAB" w:rsidRDefault="00AF17CB" w:rsidP="003D5CC6">
            <w:pPr>
              <w:spacing w:before="240"/>
              <w:rPr>
                <w:rFonts w:ascii="Times New Roman" w:hAnsi="Times New Roman" w:cs="Times New Roman"/>
                <w:sz w:val="20"/>
                <w:szCs w:val="20"/>
              </w:rPr>
            </w:pPr>
            <w:r w:rsidRPr="00E84EAB">
              <w:rPr>
                <w:rFonts w:ascii="Times New Roman" w:hAnsi="Times New Roman" w:cs="Times New Roman"/>
                <w:sz w:val="20"/>
                <w:szCs w:val="20"/>
              </w:rPr>
              <w:t>CH</w:t>
            </w:r>
            <w:r w:rsidRPr="00E84EAB">
              <w:rPr>
                <w:rFonts w:ascii="Times New Roman" w:hAnsi="Times New Roman" w:cs="Times New Roman"/>
                <w:sz w:val="20"/>
                <w:szCs w:val="20"/>
                <w:vertAlign w:val="subscript"/>
              </w:rPr>
              <w:t xml:space="preserve">3 </w:t>
            </w:r>
            <w:r w:rsidRPr="00E84EAB">
              <w:rPr>
                <w:rFonts w:ascii="Times New Roman" w:hAnsi="Times New Roman" w:cs="Times New Roman"/>
                <w:sz w:val="20"/>
                <w:szCs w:val="20"/>
              </w:rPr>
              <w:t>(bent)</w:t>
            </w:r>
          </w:p>
        </w:tc>
        <w:tc>
          <w:tcPr>
            <w:tcW w:w="1656" w:type="dxa"/>
            <w:tcBorders>
              <w:top w:val="nil"/>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w:t>
            </w:r>
          </w:p>
        </w:tc>
        <w:tc>
          <w:tcPr>
            <w:tcW w:w="1771" w:type="dxa"/>
            <w:tcBorders>
              <w:top w:val="nil"/>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2874</w:t>
            </w:r>
          </w:p>
        </w:tc>
        <w:tc>
          <w:tcPr>
            <w:tcW w:w="1791" w:type="dxa"/>
            <w:tcBorders>
              <w:top w:val="nil"/>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w:t>
            </w:r>
          </w:p>
        </w:tc>
        <w:tc>
          <w:tcPr>
            <w:tcW w:w="1771" w:type="dxa"/>
            <w:tcBorders>
              <w:top w:val="nil"/>
              <w:left w:val="nil"/>
              <w:bottom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w:t>
            </w:r>
          </w:p>
        </w:tc>
      </w:tr>
      <w:tr w:rsidR="00AF17CB" w:rsidRPr="00E84EAB" w:rsidTr="003D5CC6">
        <w:tc>
          <w:tcPr>
            <w:tcW w:w="1951" w:type="dxa"/>
            <w:tcBorders>
              <w:top w:val="nil"/>
              <w:bottom w:val="nil"/>
              <w:right w:val="nil"/>
            </w:tcBorders>
          </w:tcPr>
          <w:p w:rsidR="00AF17CB" w:rsidRPr="00E84EAB" w:rsidRDefault="00AF17CB" w:rsidP="003D5CC6">
            <w:pPr>
              <w:spacing w:before="240"/>
              <w:rPr>
                <w:rFonts w:ascii="Times New Roman" w:hAnsi="Times New Roman" w:cs="Times New Roman"/>
                <w:sz w:val="20"/>
                <w:szCs w:val="20"/>
              </w:rPr>
            </w:pPr>
            <w:r w:rsidRPr="00E84EAB">
              <w:rPr>
                <w:rFonts w:ascii="Times New Roman" w:hAnsi="Times New Roman" w:cs="Times New Roman"/>
                <w:sz w:val="20"/>
                <w:szCs w:val="20"/>
              </w:rPr>
              <w:t>C-H (aromatic stretching)</w:t>
            </w:r>
          </w:p>
        </w:tc>
        <w:tc>
          <w:tcPr>
            <w:tcW w:w="1656" w:type="dxa"/>
            <w:tcBorders>
              <w:top w:val="nil"/>
              <w:left w:val="nil"/>
              <w:bottom w:val="nil"/>
              <w:right w:val="nil"/>
            </w:tcBorders>
            <w:vAlign w:val="center"/>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w:t>
            </w:r>
          </w:p>
        </w:tc>
        <w:tc>
          <w:tcPr>
            <w:tcW w:w="1771" w:type="dxa"/>
            <w:tcBorders>
              <w:top w:val="nil"/>
              <w:left w:val="nil"/>
              <w:bottom w:val="nil"/>
              <w:right w:val="nil"/>
            </w:tcBorders>
            <w:vAlign w:val="center"/>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w:t>
            </w:r>
          </w:p>
        </w:tc>
        <w:tc>
          <w:tcPr>
            <w:tcW w:w="1791" w:type="dxa"/>
            <w:tcBorders>
              <w:top w:val="nil"/>
              <w:left w:val="nil"/>
              <w:bottom w:val="nil"/>
              <w:right w:val="nil"/>
            </w:tcBorders>
            <w:vAlign w:val="center"/>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3433</w:t>
            </w:r>
          </w:p>
        </w:tc>
        <w:tc>
          <w:tcPr>
            <w:tcW w:w="1771" w:type="dxa"/>
            <w:tcBorders>
              <w:top w:val="nil"/>
              <w:left w:val="nil"/>
              <w:bottom w:val="nil"/>
            </w:tcBorders>
            <w:vAlign w:val="center"/>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3060</w:t>
            </w:r>
          </w:p>
        </w:tc>
      </w:tr>
      <w:tr w:rsidR="00AF17CB" w:rsidRPr="00E84EAB" w:rsidTr="003D5CC6">
        <w:tc>
          <w:tcPr>
            <w:tcW w:w="1951" w:type="dxa"/>
            <w:tcBorders>
              <w:top w:val="nil"/>
              <w:bottom w:val="nil"/>
              <w:right w:val="nil"/>
            </w:tcBorders>
          </w:tcPr>
          <w:p w:rsidR="00AF17CB" w:rsidRPr="00E84EAB" w:rsidRDefault="00AF17CB" w:rsidP="003D5CC6">
            <w:pPr>
              <w:spacing w:before="240"/>
              <w:rPr>
                <w:rFonts w:ascii="Times New Roman" w:hAnsi="Times New Roman" w:cs="Times New Roman"/>
                <w:sz w:val="20"/>
                <w:szCs w:val="20"/>
              </w:rPr>
            </w:pPr>
            <w:r w:rsidRPr="00E84EAB">
              <w:rPr>
                <w:rFonts w:ascii="Times New Roman" w:hAnsi="Times New Roman" w:cs="Times New Roman"/>
                <w:sz w:val="20"/>
                <w:szCs w:val="20"/>
              </w:rPr>
              <w:t>Si(CH</w:t>
            </w:r>
            <w:r w:rsidRPr="00E84EAB">
              <w:rPr>
                <w:rFonts w:ascii="Times New Roman" w:hAnsi="Times New Roman" w:cs="Times New Roman"/>
                <w:sz w:val="20"/>
                <w:szCs w:val="20"/>
                <w:vertAlign w:val="subscript"/>
              </w:rPr>
              <w:t>3</w:t>
            </w:r>
            <w:r w:rsidRPr="00E84EAB">
              <w:rPr>
                <w:rFonts w:ascii="Times New Roman" w:hAnsi="Times New Roman" w:cs="Times New Roman"/>
                <w:sz w:val="20"/>
                <w:szCs w:val="20"/>
              </w:rPr>
              <w:t>)-</w:t>
            </w:r>
          </w:p>
        </w:tc>
        <w:tc>
          <w:tcPr>
            <w:tcW w:w="1656" w:type="dxa"/>
            <w:tcBorders>
              <w:top w:val="nil"/>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w:t>
            </w:r>
          </w:p>
        </w:tc>
        <w:tc>
          <w:tcPr>
            <w:tcW w:w="1771" w:type="dxa"/>
            <w:tcBorders>
              <w:top w:val="nil"/>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785</w:t>
            </w:r>
          </w:p>
        </w:tc>
        <w:tc>
          <w:tcPr>
            <w:tcW w:w="1791" w:type="dxa"/>
            <w:tcBorders>
              <w:top w:val="nil"/>
              <w:left w:val="nil"/>
              <w:bottom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w:t>
            </w:r>
          </w:p>
        </w:tc>
        <w:tc>
          <w:tcPr>
            <w:tcW w:w="1771" w:type="dxa"/>
            <w:tcBorders>
              <w:top w:val="nil"/>
              <w:left w:val="nil"/>
              <w:bottom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746</w:t>
            </w:r>
          </w:p>
        </w:tc>
      </w:tr>
      <w:tr w:rsidR="00AF17CB" w:rsidRPr="00E84EAB" w:rsidTr="003D5CC6">
        <w:tc>
          <w:tcPr>
            <w:tcW w:w="1951" w:type="dxa"/>
            <w:tcBorders>
              <w:top w:val="nil"/>
              <w:bottom w:val="nil"/>
              <w:right w:val="nil"/>
            </w:tcBorders>
          </w:tcPr>
          <w:p w:rsidR="00AF17CB" w:rsidRPr="00E84EAB" w:rsidRDefault="00AF17CB" w:rsidP="003D5CC6">
            <w:pPr>
              <w:spacing w:before="240"/>
              <w:rPr>
                <w:rFonts w:ascii="Times New Roman" w:hAnsi="Times New Roman" w:cs="Times New Roman"/>
                <w:sz w:val="20"/>
                <w:szCs w:val="20"/>
              </w:rPr>
            </w:pPr>
            <w:r w:rsidRPr="00E84EAB">
              <w:rPr>
                <w:rFonts w:ascii="Times New Roman" w:hAnsi="Times New Roman" w:cs="Times New Roman"/>
                <w:sz w:val="20"/>
                <w:szCs w:val="20"/>
              </w:rPr>
              <w:t>Si-C (vibration stretching at Si-CH</w:t>
            </w:r>
            <w:r w:rsidRPr="00E84EAB">
              <w:rPr>
                <w:rFonts w:ascii="Times New Roman" w:hAnsi="Times New Roman" w:cs="Times New Roman"/>
                <w:sz w:val="20"/>
                <w:szCs w:val="20"/>
                <w:vertAlign w:val="subscript"/>
              </w:rPr>
              <w:t>3</w:t>
            </w:r>
            <w:r w:rsidRPr="00E84EAB">
              <w:rPr>
                <w:rFonts w:ascii="Times New Roman" w:hAnsi="Times New Roman" w:cs="Times New Roman"/>
                <w:sz w:val="20"/>
                <w:szCs w:val="20"/>
              </w:rPr>
              <w:t xml:space="preserve"> and Si(CH</w:t>
            </w:r>
            <w:r w:rsidRPr="00E84EAB">
              <w:rPr>
                <w:rFonts w:ascii="Times New Roman" w:hAnsi="Times New Roman" w:cs="Times New Roman"/>
                <w:sz w:val="20"/>
                <w:szCs w:val="20"/>
                <w:vertAlign w:val="subscript"/>
              </w:rPr>
              <w:t>3</w:t>
            </w:r>
            <w:r w:rsidRPr="00E84EAB">
              <w:rPr>
                <w:rFonts w:ascii="Times New Roman" w:hAnsi="Times New Roman" w:cs="Times New Roman"/>
                <w:sz w:val="20"/>
                <w:szCs w:val="20"/>
              </w:rPr>
              <w:t>)-)</w:t>
            </w:r>
          </w:p>
        </w:tc>
        <w:tc>
          <w:tcPr>
            <w:tcW w:w="1656" w:type="dxa"/>
            <w:tcBorders>
              <w:top w:val="nil"/>
              <w:left w:val="nil"/>
              <w:bottom w:val="nil"/>
              <w:right w:val="nil"/>
            </w:tcBorders>
            <w:vAlign w:val="center"/>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w:t>
            </w:r>
          </w:p>
        </w:tc>
        <w:tc>
          <w:tcPr>
            <w:tcW w:w="1771" w:type="dxa"/>
            <w:tcBorders>
              <w:top w:val="nil"/>
              <w:left w:val="nil"/>
              <w:bottom w:val="nil"/>
              <w:right w:val="nil"/>
            </w:tcBorders>
            <w:vAlign w:val="center"/>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846</w:t>
            </w:r>
          </w:p>
        </w:tc>
        <w:tc>
          <w:tcPr>
            <w:tcW w:w="1791" w:type="dxa"/>
            <w:tcBorders>
              <w:top w:val="nil"/>
              <w:left w:val="nil"/>
              <w:bottom w:val="nil"/>
              <w:right w:val="nil"/>
            </w:tcBorders>
            <w:vAlign w:val="center"/>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w:t>
            </w:r>
          </w:p>
        </w:tc>
        <w:tc>
          <w:tcPr>
            <w:tcW w:w="1771" w:type="dxa"/>
            <w:tcBorders>
              <w:top w:val="nil"/>
              <w:left w:val="nil"/>
              <w:bottom w:val="nil"/>
            </w:tcBorders>
            <w:vAlign w:val="center"/>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844</w:t>
            </w:r>
          </w:p>
        </w:tc>
      </w:tr>
      <w:tr w:rsidR="00AF17CB" w:rsidRPr="00E84EAB" w:rsidTr="003D5CC6">
        <w:tc>
          <w:tcPr>
            <w:tcW w:w="1951" w:type="dxa"/>
            <w:tcBorders>
              <w:top w:val="nil"/>
              <w:right w:val="nil"/>
            </w:tcBorders>
          </w:tcPr>
          <w:p w:rsidR="00AF17CB" w:rsidRPr="00E84EAB" w:rsidRDefault="00AF17CB" w:rsidP="003D5CC6">
            <w:pPr>
              <w:spacing w:before="240"/>
              <w:rPr>
                <w:rFonts w:ascii="Times New Roman" w:hAnsi="Times New Roman" w:cs="Times New Roman"/>
                <w:sz w:val="20"/>
                <w:szCs w:val="20"/>
              </w:rPr>
            </w:pPr>
            <w:r w:rsidRPr="00E84EAB">
              <w:rPr>
                <w:rFonts w:ascii="Times New Roman" w:hAnsi="Times New Roman" w:cs="Times New Roman"/>
                <w:sz w:val="20"/>
                <w:szCs w:val="20"/>
              </w:rPr>
              <w:t>Si-O (stretching)</w:t>
            </w:r>
          </w:p>
        </w:tc>
        <w:tc>
          <w:tcPr>
            <w:tcW w:w="1656" w:type="dxa"/>
            <w:tcBorders>
              <w:top w:val="nil"/>
              <w:left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w:t>
            </w:r>
          </w:p>
        </w:tc>
        <w:tc>
          <w:tcPr>
            <w:tcW w:w="1771" w:type="dxa"/>
            <w:tcBorders>
              <w:top w:val="nil"/>
              <w:left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1202</w:t>
            </w:r>
          </w:p>
        </w:tc>
        <w:tc>
          <w:tcPr>
            <w:tcW w:w="1791" w:type="dxa"/>
            <w:tcBorders>
              <w:top w:val="nil"/>
              <w:left w:val="nil"/>
              <w:righ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w:t>
            </w:r>
          </w:p>
        </w:tc>
        <w:tc>
          <w:tcPr>
            <w:tcW w:w="1771" w:type="dxa"/>
            <w:tcBorders>
              <w:top w:val="nil"/>
              <w:left w:val="nil"/>
            </w:tcBorders>
          </w:tcPr>
          <w:p w:rsidR="00AF17CB" w:rsidRPr="00E84EAB" w:rsidRDefault="00AF17CB" w:rsidP="003D5CC6">
            <w:pPr>
              <w:spacing w:before="240"/>
              <w:jc w:val="center"/>
              <w:rPr>
                <w:rFonts w:ascii="Times New Roman" w:hAnsi="Times New Roman" w:cs="Times New Roman"/>
                <w:sz w:val="20"/>
                <w:szCs w:val="20"/>
              </w:rPr>
            </w:pPr>
            <w:r w:rsidRPr="00E84EAB">
              <w:rPr>
                <w:rFonts w:ascii="Times New Roman" w:hAnsi="Times New Roman" w:cs="Times New Roman"/>
                <w:sz w:val="20"/>
                <w:szCs w:val="20"/>
              </w:rPr>
              <w:t>1071</w:t>
            </w:r>
          </w:p>
        </w:tc>
      </w:tr>
    </w:tbl>
    <w:p w:rsidR="008B517B" w:rsidRPr="00E84EAB" w:rsidRDefault="008B517B" w:rsidP="00B77A56">
      <w:pPr>
        <w:spacing w:line="240" w:lineRule="auto"/>
        <w:jc w:val="both"/>
        <w:rPr>
          <w:rFonts w:ascii="Times New Roman" w:hAnsi="Times New Roman" w:cs="Times New Roman"/>
          <w:sz w:val="20"/>
          <w:szCs w:val="20"/>
        </w:rPr>
      </w:pPr>
      <w:r w:rsidRPr="00E84EAB">
        <w:rPr>
          <w:rFonts w:ascii="Times New Roman" w:hAnsi="Times New Roman" w:cs="Times New Roman"/>
          <w:noProof/>
          <w:sz w:val="20"/>
          <w:szCs w:val="20"/>
          <w:lang w:val="en-US" w:eastAsia="en-US"/>
        </w:rPr>
        <w:lastRenderedPageBreak/>
        <w:drawing>
          <wp:inline distT="0" distB="0" distL="0" distR="0">
            <wp:extent cx="5731510" cy="3409239"/>
            <wp:effectExtent l="19050" t="19050" r="21590" b="19761"/>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sharpenSoften amount="50000"/>
                              </a14:imgEffect>
                            </a14:imgLayer>
                          </a14:imgProps>
                        </a:ext>
                      </a:extLst>
                    </a:blip>
                    <a:srcRect l="686" t="9302" r="821" b="10903"/>
                    <a:stretch/>
                  </pic:blipFill>
                  <pic:spPr bwMode="auto">
                    <a:xfrm>
                      <a:off x="0" y="0"/>
                      <a:ext cx="5731510" cy="340923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08117C" w:rsidRPr="00E84EAB" w:rsidRDefault="0008117C" w:rsidP="00055FDC">
      <w:pPr>
        <w:spacing w:line="240" w:lineRule="auto"/>
        <w:jc w:val="center"/>
        <w:rPr>
          <w:rFonts w:ascii="Times New Roman" w:hAnsi="Times New Roman" w:cs="Times New Roman"/>
          <w:sz w:val="20"/>
          <w:szCs w:val="20"/>
        </w:rPr>
      </w:pPr>
      <w:r w:rsidRPr="00E84EAB">
        <w:rPr>
          <w:rFonts w:ascii="Times New Roman" w:hAnsi="Times New Roman" w:cs="Times New Roman"/>
          <w:sz w:val="20"/>
          <w:szCs w:val="20"/>
        </w:rPr>
        <w:t>Figure 5</w:t>
      </w:r>
      <w:r w:rsidR="001772A8">
        <w:rPr>
          <w:rFonts w:ascii="Times New Roman" w:hAnsi="Times New Roman" w:cs="Times New Roman"/>
          <w:sz w:val="20"/>
          <w:szCs w:val="20"/>
        </w:rPr>
        <w:t>.</w:t>
      </w:r>
      <w:r w:rsidRPr="00E84EAB">
        <w:rPr>
          <w:rFonts w:ascii="Times New Roman" w:hAnsi="Times New Roman" w:cs="Times New Roman"/>
          <w:sz w:val="20"/>
          <w:szCs w:val="20"/>
        </w:rPr>
        <w:t xml:space="preserve"> FTIR spectrum of untreated BNF/PP composite</w:t>
      </w:r>
    </w:p>
    <w:p w:rsidR="008B517B" w:rsidRPr="00E84EAB" w:rsidRDefault="008B517B" w:rsidP="00B77A56">
      <w:pPr>
        <w:spacing w:line="240" w:lineRule="auto"/>
        <w:jc w:val="both"/>
        <w:rPr>
          <w:rFonts w:ascii="Times New Roman" w:hAnsi="Times New Roman" w:cs="Times New Roman"/>
          <w:sz w:val="20"/>
          <w:szCs w:val="20"/>
        </w:rPr>
      </w:pPr>
      <w:r w:rsidRPr="00E84EAB">
        <w:rPr>
          <w:rFonts w:ascii="Times New Roman" w:hAnsi="Times New Roman" w:cs="Times New Roman"/>
          <w:noProof/>
          <w:sz w:val="20"/>
          <w:szCs w:val="20"/>
          <w:lang w:val="en-US" w:eastAsia="en-US"/>
        </w:rPr>
        <w:drawing>
          <wp:inline distT="0" distB="0" distL="0" distR="0">
            <wp:extent cx="5722689" cy="3509154"/>
            <wp:effectExtent l="19050" t="19050" r="11361" b="15096"/>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cstate="print">
                      <a:extLst>
                        <a:ext uri="{BEBA8EAE-BF5A-486C-A8C5-ECC9F3942E4B}">
                          <a14:imgProps xmlns:a14="http://schemas.microsoft.com/office/drawing/2010/main">
                            <a14:imgLayer r:embed="rId15">
                              <a14:imgEffect>
                                <a14:sharpenSoften amount="50000"/>
                              </a14:imgEffect>
                            </a14:imgLayer>
                          </a14:imgProps>
                        </a:ext>
                      </a:extLst>
                    </a:blip>
                    <a:srcRect l="686" t="9302" r="821" b="10903"/>
                    <a:stretch/>
                  </pic:blipFill>
                  <pic:spPr bwMode="auto">
                    <a:xfrm>
                      <a:off x="0" y="0"/>
                      <a:ext cx="5745938" cy="352341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08117C" w:rsidRDefault="0008117C" w:rsidP="0008117C">
      <w:pPr>
        <w:spacing w:after="0" w:line="240" w:lineRule="auto"/>
        <w:jc w:val="center"/>
        <w:rPr>
          <w:rFonts w:ascii="Times New Roman" w:hAnsi="Times New Roman" w:cs="Times New Roman"/>
          <w:sz w:val="20"/>
          <w:szCs w:val="20"/>
        </w:rPr>
      </w:pPr>
      <w:r w:rsidRPr="00E84EAB">
        <w:rPr>
          <w:rFonts w:ascii="Times New Roman" w:hAnsi="Times New Roman" w:cs="Times New Roman"/>
          <w:sz w:val="20"/>
          <w:szCs w:val="20"/>
        </w:rPr>
        <w:t>Figure 6</w:t>
      </w:r>
      <w:r w:rsidR="001772A8">
        <w:rPr>
          <w:rFonts w:ascii="Times New Roman" w:hAnsi="Times New Roman" w:cs="Times New Roman"/>
          <w:sz w:val="20"/>
          <w:szCs w:val="20"/>
        </w:rPr>
        <w:t>.</w:t>
      </w:r>
      <w:r w:rsidRPr="00E84EAB">
        <w:rPr>
          <w:rFonts w:ascii="Times New Roman" w:hAnsi="Times New Roman" w:cs="Times New Roman"/>
          <w:sz w:val="20"/>
          <w:szCs w:val="20"/>
        </w:rPr>
        <w:t xml:space="preserve"> FTIR spectrum of BNF/PP treated with HMDSO</w:t>
      </w:r>
    </w:p>
    <w:p w:rsidR="00055FDC" w:rsidRPr="00E84EAB" w:rsidRDefault="00055FDC" w:rsidP="0008117C">
      <w:pPr>
        <w:spacing w:after="0" w:line="240" w:lineRule="auto"/>
        <w:jc w:val="center"/>
        <w:rPr>
          <w:rFonts w:ascii="Times New Roman" w:hAnsi="Times New Roman" w:cs="Times New Roman"/>
          <w:sz w:val="20"/>
          <w:szCs w:val="20"/>
        </w:rPr>
      </w:pPr>
    </w:p>
    <w:p w:rsidR="0008117C" w:rsidRDefault="0008117C" w:rsidP="00055FDC">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The FTIR spectral analysis of untreated and treated composites is shown in Table 1. For both untreated BNF/PP and BNF/PS, there were peaks at 3663 cm</w:t>
      </w:r>
      <w:r w:rsidRPr="00E84EAB">
        <w:rPr>
          <w:rFonts w:ascii="Times New Roman" w:hAnsi="Times New Roman" w:cs="Times New Roman"/>
          <w:sz w:val="20"/>
          <w:szCs w:val="20"/>
          <w:vertAlign w:val="superscript"/>
        </w:rPr>
        <w:t>-1</w:t>
      </w:r>
      <w:r w:rsidRPr="00E84EAB">
        <w:rPr>
          <w:rFonts w:ascii="Times New Roman" w:hAnsi="Times New Roman" w:cs="Times New Roman"/>
          <w:sz w:val="20"/>
          <w:szCs w:val="20"/>
        </w:rPr>
        <w:t xml:space="preserve"> and 3433 cm</w:t>
      </w:r>
      <w:r w:rsidRPr="00E84EAB">
        <w:rPr>
          <w:rFonts w:ascii="Times New Roman" w:hAnsi="Times New Roman" w:cs="Times New Roman"/>
          <w:sz w:val="20"/>
          <w:szCs w:val="20"/>
          <w:vertAlign w:val="superscript"/>
        </w:rPr>
        <w:t>-1</w:t>
      </w:r>
      <w:r w:rsidRPr="00E84EAB">
        <w:rPr>
          <w:rFonts w:ascii="Times New Roman" w:hAnsi="Times New Roman" w:cs="Times New Roman"/>
          <w:sz w:val="20"/>
          <w:szCs w:val="20"/>
        </w:rPr>
        <w:t xml:space="preserve"> respectively due to hydroxyl group (OH) of cellulose in fiber. In addition, other peaks were also present which belong to CH stretch, carbonyl (CO) and ether (C-O-C) groups in both untreated composites. Based on the spectrum of BNF/PP treated with HMDSO in Figure 6, OH and C-H stretching from cellulose fiber can be observed at 3305 cm</w:t>
      </w:r>
      <w:r w:rsidRPr="00E84EAB">
        <w:rPr>
          <w:rFonts w:ascii="Times New Roman" w:hAnsi="Times New Roman" w:cs="Times New Roman"/>
          <w:sz w:val="20"/>
          <w:szCs w:val="20"/>
          <w:vertAlign w:val="superscript"/>
        </w:rPr>
        <w:t>-1</w:t>
      </w:r>
      <w:r w:rsidRPr="00E84EAB">
        <w:rPr>
          <w:rFonts w:ascii="Times New Roman" w:hAnsi="Times New Roman" w:cs="Times New Roman"/>
          <w:sz w:val="20"/>
          <w:szCs w:val="20"/>
        </w:rPr>
        <w:t xml:space="preserve"> and 2754 cm</w:t>
      </w:r>
      <w:r w:rsidRPr="00E84EAB">
        <w:rPr>
          <w:rFonts w:ascii="Times New Roman" w:hAnsi="Times New Roman" w:cs="Times New Roman"/>
          <w:sz w:val="20"/>
          <w:szCs w:val="20"/>
          <w:vertAlign w:val="superscript"/>
        </w:rPr>
        <w:t>-1</w:t>
      </w:r>
      <w:r w:rsidRPr="00E84EAB">
        <w:rPr>
          <w:rFonts w:ascii="Times New Roman" w:hAnsi="Times New Roman" w:cs="Times New Roman"/>
          <w:sz w:val="20"/>
          <w:szCs w:val="20"/>
        </w:rPr>
        <w:t xml:space="preserve"> respectively. There were no peak presence for ether group from cellulose and lignin because of impurities such as dust or water molecule since it can resist the absorption of any peak on spectrum. PP matrix is identified at 2874cm</w:t>
      </w:r>
      <w:r w:rsidRPr="00E84EAB">
        <w:rPr>
          <w:rFonts w:ascii="Times New Roman" w:hAnsi="Times New Roman" w:cs="Times New Roman"/>
          <w:sz w:val="20"/>
          <w:szCs w:val="20"/>
          <w:vertAlign w:val="superscript"/>
        </w:rPr>
        <w:t>-1</w:t>
      </w:r>
      <w:r w:rsidRPr="00E84EAB">
        <w:rPr>
          <w:rFonts w:ascii="Times New Roman" w:hAnsi="Times New Roman" w:cs="Times New Roman"/>
          <w:sz w:val="20"/>
          <w:szCs w:val="20"/>
        </w:rPr>
        <w:t xml:space="preserve"> for bent </w:t>
      </w:r>
      <w:r w:rsidRPr="00E84EAB">
        <w:rPr>
          <w:rFonts w:ascii="Times New Roman" w:hAnsi="Times New Roman" w:cs="Times New Roman"/>
          <w:sz w:val="20"/>
          <w:szCs w:val="20"/>
        </w:rPr>
        <w:lastRenderedPageBreak/>
        <w:t>CH</w:t>
      </w:r>
      <w:r w:rsidRPr="00E84EAB">
        <w:rPr>
          <w:rFonts w:ascii="Times New Roman" w:hAnsi="Times New Roman" w:cs="Times New Roman"/>
          <w:sz w:val="20"/>
          <w:szCs w:val="20"/>
          <w:vertAlign w:val="subscript"/>
        </w:rPr>
        <w:t>3</w:t>
      </w:r>
      <w:r w:rsidRPr="00E84EAB">
        <w:rPr>
          <w:rFonts w:ascii="Times New Roman" w:hAnsi="Times New Roman" w:cs="Times New Roman"/>
          <w:sz w:val="20"/>
          <w:szCs w:val="20"/>
        </w:rPr>
        <w:t xml:space="preserve"> group. </w:t>
      </w:r>
      <w:r w:rsidRPr="00E84EAB">
        <w:rPr>
          <w:rFonts w:ascii="Times New Roman" w:hAnsi="Times New Roman" w:cs="Times New Roman"/>
          <w:sz w:val="20"/>
          <w:szCs w:val="20"/>
          <w:shd w:val="clear" w:color="auto" w:fill="FFFFFF" w:themeFill="background1"/>
        </w:rPr>
        <w:t>FTIR spectrum of treated composites from both PP and PS showed several peaks at 785 cm</w:t>
      </w:r>
      <w:r w:rsidRPr="00E84EAB">
        <w:rPr>
          <w:rFonts w:ascii="Times New Roman" w:hAnsi="Times New Roman" w:cs="Times New Roman"/>
          <w:sz w:val="20"/>
          <w:szCs w:val="20"/>
          <w:shd w:val="clear" w:color="auto" w:fill="FFFFFF" w:themeFill="background1"/>
          <w:vertAlign w:val="superscript"/>
        </w:rPr>
        <w:t>-1</w:t>
      </w:r>
      <w:r w:rsidRPr="00E84EAB">
        <w:rPr>
          <w:rFonts w:ascii="Times New Roman" w:hAnsi="Times New Roman" w:cs="Times New Roman"/>
          <w:sz w:val="20"/>
          <w:szCs w:val="20"/>
          <w:shd w:val="clear" w:color="auto" w:fill="FFFFFF" w:themeFill="background1"/>
        </w:rPr>
        <w:t>, 846 cm</w:t>
      </w:r>
      <w:r w:rsidRPr="00E84EAB">
        <w:rPr>
          <w:rFonts w:ascii="Times New Roman" w:hAnsi="Times New Roman" w:cs="Times New Roman"/>
          <w:sz w:val="20"/>
          <w:szCs w:val="20"/>
          <w:shd w:val="clear" w:color="auto" w:fill="FFFFFF" w:themeFill="background1"/>
          <w:vertAlign w:val="superscript"/>
        </w:rPr>
        <w:t>-1</w:t>
      </w:r>
      <w:r w:rsidRPr="00E84EAB">
        <w:rPr>
          <w:rFonts w:ascii="Times New Roman" w:hAnsi="Times New Roman" w:cs="Times New Roman"/>
          <w:sz w:val="20"/>
          <w:szCs w:val="20"/>
          <w:shd w:val="clear" w:color="auto" w:fill="FFFFFF" w:themeFill="background1"/>
        </w:rPr>
        <w:t xml:space="preserve"> and 1202 cm</w:t>
      </w:r>
      <w:r w:rsidRPr="00E84EAB">
        <w:rPr>
          <w:rFonts w:ascii="Times New Roman" w:hAnsi="Times New Roman" w:cs="Times New Roman"/>
          <w:sz w:val="20"/>
          <w:szCs w:val="20"/>
          <w:shd w:val="clear" w:color="auto" w:fill="FFFFFF" w:themeFill="background1"/>
          <w:vertAlign w:val="superscript"/>
        </w:rPr>
        <w:t>-1</w:t>
      </w:r>
      <w:r w:rsidRPr="00E84EAB">
        <w:rPr>
          <w:rFonts w:ascii="Times New Roman" w:hAnsi="Times New Roman" w:cs="Times New Roman"/>
          <w:sz w:val="20"/>
          <w:szCs w:val="20"/>
          <w:shd w:val="clear" w:color="auto" w:fill="FFFFFF" w:themeFill="background1"/>
        </w:rPr>
        <w:t xml:space="preserve"> which attributed to Si(CH</w:t>
      </w:r>
      <w:r w:rsidRPr="00E84EAB">
        <w:rPr>
          <w:rFonts w:ascii="Times New Roman" w:hAnsi="Times New Roman" w:cs="Times New Roman"/>
          <w:sz w:val="20"/>
          <w:szCs w:val="20"/>
          <w:shd w:val="clear" w:color="auto" w:fill="FFFFFF" w:themeFill="background1"/>
          <w:vertAlign w:val="subscript"/>
        </w:rPr>
        <w:t>3</w:t>
      </w:r>
      <w:r w:rsidRPr="00E84EAB">
        <w:rPr>
          <w:rFonts w:ascii="Times New Roman" w:hAnsi="Times New Roman" w:cs="Times New Roman"/>
          <w:sz w:val="20"/>
          <w:szCs w:val="20"/>
          <w:shd w:val="clear" w:color="auto" w:fill="FFFFFF" w:themeFill="background1"/>
        </w:rPr>
        <w:t>), Si-C stretching vibration and Si-O stretching respectively that occur due to the physical interaction of fiber and HMDSO.</w:t>
      </w:r>
      <w:r w:rsidRPr="00E84EAB">
        <w:rPr>
          <w:rFonts w:ascii="Times New Roman" w:hAnsi="Times New Roman" w:cs="Times New Roman"/>
          <w:sz w:val="20"/>
          <w:szCs w:val="20"/>
        </w:rPr>
        <w:t xml:space="preserve"> Theoretically, HMDSO formed a thin layer on the surface of fiber without experiencing any chemical reaction to form new chain. The presence of Si-O-Si chains in HMDSO structure with elasticity properties gives high flexibility in composites by increasing the flexural strength as shown by the flexural test results.</w:t>
      </w:r>
    </w:p>
    <w:p w:rsidR="00055FDC" w:rsidRPr="00E84EAB" w:rsidRDefault="00055FDC" w:rsidP="00055FDC">
      <w:pPr>
        <w:spacing w:after="0" w:line="240" w:lineRule="auto"/>
        <w:jc w:val="both"/>
        <w:rPr>
          <w:rFonts w:ascii="Times New Roman" w:hAnsi="Times New Roman" w:cs="Times New Roman"/>
          <w:sz w:val="20"/>
          <w:szCs w:val="20"/>
        </w:rPr>
      </w:pPr>
    </w:p>
    <w:p w:rsidR="008B517B" w:rsidRPr="00E84EAB" w:rsidRDefault="008B517B" w:rsidP="00B77A56">
      <w:pPr>
        <w:spacing w:line="240" w:lineRule="auto"/>
        <w:jc w:val="both"/>
        <w:rPr>
          <w:rFonts w:ascii="Times New Roman" w:hAnsi="Times New Roman" w:cs="Times New Roman"/>
          <w:sz w:val="20"/>
          <w:szCs w:val="20"/>
        </w:rPr>
      </w:pPr>
      <w:r w:rsidRPr="00E84EAB">
        <w:rPr>
          <w:rFonts w:ascii="Times New Roman" w:hAnsi="Times New Roman" w:cs="Times New Roman"/>
          <w:noProof/>
          <w:sz w:val="20"/>
          <w:szCs w:val="20"/>
          <w:lang w:val="en-US" w:eastAsia="en-US"/>
        </w:rPr>
        <w:drawing>
          <wp:inline distT="0" distB="0" distL="0" distR="0">
            <wp:extent cx="5731510" cy="3306415"/>
            <wp:effectExtent l="19050" t="19050" r="21590" b="2733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t="9231" b="10940"/>
                    <a:stretch>
                      <a:fillRect/>
                    </a:stretch>
                  </pic:blipFill>
                  <pic:spPr bwMode="auto">
                    <a:xfrm>
                      <a:off x="0" y="0"/>
                      <a:ext cx="5731510" cy="3306415"/>
                    </a:xfrm>
                    <a:prstGeom prst="rect">
                      <a:avLst/>
                    </a:prstGeom>
                    <a:noFill/>
                    <a:ln w="9525">
                      <a:solidFill>
                        <a:schemeClr val="tx1"/>
                      </a:solidFill>
                      <a:miter lim="800000"/>
                      <a:headEnd/>
                      <a:tailEnd/>
                    </a:ln>
                  </pic:spPr>
                </pic:pic>
              </a:graphicData>
            </a:graphic>
          </wp:inline>
        </w:drawing>
      </w:r>
    </w:p>
    <w:p w:rsidR="0008117C" w:rsidRDefault="0008117C" w:rsidP="00055FDC">
      <w:pPr>
        <w:spacing w:after="0" w:line="240" w:lineRule="auto"/>
        <w:jc w:val="center"/>
        <w:rPr>
          <w:rFonts w:ascii="Times New Roman" w:hAnsi="Times New Roman" w:cs="Times New Roman"/>
          <w:sz w:val="20"/>
          <w:szCs w:val="20"/>
        </w:rPr>
      </w:pPr>
      <w:r w:rsidRPr="00E84EAB">
        <w:rPr>
          <w:rFonts w:ascii="Times New Roman" w:hAnsi="Times New Roman" w:cs="Times New Roman"/>
          <w:sz w:val="20"/>
          <w:szCs w:val="20"/>
        </w:rPr>
        <w:t>Figure 7</w:t>
      </w:r>
      <w:r w:rsidR="001772A8">
        <w:rPr>
          <w:rFonts w:ascii="Times New Roman" w:hAnsi="Times New Roman" w:cs="Times New Roman"/>
          <w:sz w:val="20"/>
          <w:szCs w:val="20"/>
        </w:rPr>
        <w:t>.</w:t>
      </w:r>
      <w:r w:rsidRPr="00E84EAB">
        <w:rPr>
          <w:rFonts w:ascii="Times New Roman" w:hAnsi="Times New Roman" w:cs="Times New Roman"/>
          <w:sz w:val="20"/>
          <w:szCs w:val="20"/>
        </w:rPr>
        <w:t xml:space="preserve"> FTIR spectrum of untreated BNF/PS composite </w:t>
      </w:r>
    </w:p>
    <w:p w:rsidR="00055FDC" w:rsidRPr="00E84EAB" w:rsidRDefault="00055FDC" w:rsidP="00055FDC">
      <w:pPr>
        <w:spacing w:after="0" w:line="240" w:lineRule="auto"/>
        <w:jc w:val="center"/>
        <w:rPr>
          <w:rFonts w:ascii="Times New Roman" w:hAnsi="Times New Roman" w:cs="Times New Roman"/>
          <w:sz w:val="20"/>
          <w:szCs w:val="20"/>
        </w:rPr>
      </w:pPr>
    </w:p>
    <w:p w:rsidR="008B517B" w:rsidRPr="00E84EAB" w:rsidRDefault="008B517B" w:rsidP="00B77A56">
      <w:pPr>
        <w:spacing w:line="240" w:lineRule="auto"/>
        <w:jc w:val="both"/>
        <w:rPr>
          <w:rFonts w:ascii="Times New Roman" w:hAnsi="Times New Roman" w:cs="Times New Roman"/>
          <w:sz w:val="20"/>
          <w:szCs w:val="20"/>
        </w:rPr>
      </w:pPr>
      <w:r w:rsidRPr="00E84EAB">
        <w:rPr>
          <w:rFonts w:ascii="Times New Roman" w:hAnsi="Times New Roman" w:cs="Times New Roman"/>
          <w:noProof/>
          <w:sz w:val="20"/>
          <w:szCs w:val="20"/>
          <w:lang w:val="en-US" w:eastAsia="en-US"/>
        </w:rPr>
        <w:drawing>
          <wp:inline distT="0" distB="0" distL="0" distR="0">
            <wp:extent cx="5731510" cy="3340798"/>
            <wp:effectExtent l="19050" t="19050" r="21590" b="12002"/>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t="9060" b="10769"/>
                    <a:stretch>
                      <a:fillRect/>
                    </a:stretch>
                  </pic:blipFill>
                  <pic:spPr bwMode="auto">
                    <a:xfrm>
                      <a:off x="0" y="0"/>
                      <a:ext cx="5731510" cy="3340798"/>
                    </a:xfrm>
                    <a:prstGeom prst="rect">
                      <a:avLst/>
                    </a:prstGeom>
                    <a:noFill/>
                    <a:ln w="12700">
                      <a:solidFill>
                        <a:schemeClr val="tx1"/>
                      </a:solidFill>
                      <a:miter lim="800000"/>
                      <a:headEnd/>
                      <a:tailEnd/>
                    </a:ln>
                  </pic:spPr>
                </pic:pic>
              </a:graphicData>
            </a:graphic>
          </wp:inline>
        </w:drawing>
      </w:r>
    </w:p>
    <w:p w:rsidR="0008117C" w:rsidRPr="00E84EAB" w:rsidRDefault="0008117C" w:rsidP="0008117C">
      <w:pPr>
        <w:spacing w:after="0" w:line="240" w:lineRule="auto"/>
        <w:jc w:val="center"/>
        <w:rPr>
          <w:rFonts w:ascii="Times New Roman" w:hAnsi="Times New Roman" w:cs="Times New Roman"/>
          <w:sz w:val="20"/>
          <w:szCs w:val="20"/>
        </w:rPr>
      </w:pPr>
      <w:r w:rsidRPr="00E84EAB">
        <w:rPr>
          <w:rFonts w:ascii="Times New Roman" w:hAnsi="Times New Roman" w:cs="Times New Roman"/>
          <w:sz w:val="20"/>
          <w:szCs w:val="20"/>
        </w:rPr>
        <w:t>Figure 8</w:t>
      </w:r>
      <w:r w:rsidR="001772A8">
        <w:rPr>
          <w:rFonts w:ascii="Times New Roman" w:hAnsi="Times New Roman" w:cs="Times New Roman"/>
          <w:sz w:val="20"/>
          <w:szCs w:val="20"/>
        </w:rPr>
        <w:t>.</w:t>
      </w:r>
      <w:r w:rsidRPr="00E84EAB">
        <w:rPr>
          <w:rFonts w:ascii="Times New Roman" w:hAnsi="Times New Roman" w:cs="Times New Roman"/>
          <w:sz w:val="20"/>
          <w:szCs w:val="20"/>
        </w:rPr>
        <w:t xml:space="preserve"> FTIR spectrum of BNF/PS treated with HMDSO</w:t>
      </w:r>
    </w:p>
    <w:p w:rsidR="0008117C" w:rsidRPr="00E84EAB" w:rsidRDefault="0008117C" w:rsidP="0008117C">
      <w:pPr>
        <w:spacing w:after="0" w:line="240" w:lineRule="auto"/>
        <w:jc w:val="both"/>
        <w:rPr>
          <w:rFonts w:ascii="Times New Roman" w:hAnsi="Times New Roman" w:cs="Times New Roman"/>
          <w:i/>
          <w:sz w:val="20"/>
          <w:szCs w:val="20"/>
        </w:rPr>
      </w:pPr>
    </w:p>
    <w:p w:rsidR="00055FDC" w:rsidRDefault="00055FDC" w:rsidP="0008117C">
      <w:pPr>
        <w:spacing w:after="0" w:line="240" w:lineRule="auto"/>
        <w:jc w:val="both"/>
        <w:rPr>
          <w:rFonts w:ascii="Times New Roman" w:hAnsi="Times New Roman" w:cs="Times New Roman"/>
          <w:b/>
          <w:sz w:val="20"/>
          <w:szCs w:val="20"/>
        </w:rPr>
      </w:pPr>
    </w:p>
    <w:p w:rsidR="0008117C" w:rsidRPr="00E84EAB" w:rsidRDefault="0008117C" w:rsidP="0008117C">
      <w:pPr>
        <w:spacing w:after="0" w:line="240" w:lineRule="auto"/>
        <w:jc w:val="both"/>
        <w:rPr>
          <w:rFonts w:ascii="Times New Roman" w:hAnsi="Times New Roman" w:cs="Times New Roman"/>
          <w:b/>
          <w:sz w:val="20"/>
          <w:szCs w:val="20"/>
        </w:rPr>
      </w:pPr>
      <w:r w:rsidRPr="00E84EAB">
        <w:rPr>
          <w:rFonts w:ascii="Times New Roman" w:hAnsi="Times New Roman" w:cs="Times New Roman"/>
          <w:b/>
          <w:sz w:val="20"/>
          <w:szCs w:val="20"/>
        </w:rPr>
        <w:lastRenderedPageBreak/>
        <w:t>Scanning Electron Microghraphs</w:t>
      </w:r>
    </w:p>
    <w:p w:rsidR="0008117C" w:rsidRPr="00E84EAB" w:rsidRDefault="0008117C" w:rsidP="0008117C">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SEM micrograph from Figure 9(a) showed the presence of microvoids for untreated BNF/PP composite which mostly covered by trichomes as it is a major component in BNF. PP matrix can be seen binding at a random position due to the variation of fiber size from 0.5 – 1.0 cm. Besides, it is found that fiber pulled out occurred in the specimen because of weak adhesion interaction at fiber-matrix interphase. After 1% HMDSO treatment on BNF/PP composites, the HMDSO coated most of the trichomes on the fiber. Adhesion between treated BNF and PP matrix was found to be more compatible and showed fiber breakage at the fractured surface as in Figure 9(b) because of better interface and interphase interaction in the composite However, for 1% PDMS in the BNF/PP composite, both fiber pulled out and fiber breakage could be seen on the fractured surface compare to 1% HMDSO treated BNF/PP composite (Figure 9(c)).</w:t>
      </w:r>
    </w:p>
    <w:p w:rsidR="001772A8" w:rsidRDefault="001772A8" w:rsidP="001772A8">
      <w:pPr>
        <w:spacing w:after="0" w:line="240" w:lineRule="auto"/>
        <w:jc w:val="both"/>
        <w:rPr>
          <w:rFonts w:ascii="Times New Roman" w:hAnsi="Times New Roman" w:cs="Times New Roman"/>
          <w:sz w:val="20"/>
          <w:szCs w:val="20"/>
        </w:rPr>
      </w:pPr>
    </w:p>
    <w:p w:rsidR="0008117C" w:rsidRPr="00E84EAB" w:rsidRDefault="0008117C" w:rsidP="001772A8">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Based on Figure 9(d), it is observed that BNF were tightly interacted within PS matrix due to trichomes on the surface of BNF, provides better adhesion of fiber–matrix interface</w:t>
      </w:r>
      <w:r w:rsidR="00055FDC">
        <w:rPr>
          <w:rFonts w:ascii="Times New Roman" w:hAnsi="Times New Roman" w:cs="Times New Roman"/>
          <w:sz w:val="20"/>
          <w:szCs w:val="20"/>
        </w:rPr>
        <w:t xml:space="preserve"> </w:t>
      </w:r>
      <w:r w:rsidRPr="00E84EAB">
        <w:rPr>
          <w:rFonts w:ascii="Times New Roman" w:hAnsi="Times New Roman" w:cs="Times New Roman"/>
          <w:sz w:val="20"/>
          <w:szCs w:val="20"/>
        </w:rPr>
        <w:t xml:space="preserve">which supported the flexural strength data of untreated BNF/PS in Figure 2. SEM micrographs from Figure 9(e) and 9(f) clearly show that, the fractured surface exhibited many voids as the fiber was pulled out from PS matrix after impact test. Treatment with 3% HMDSO provides better compatibility at fiber-matrix interphase than treatment with 3% PDMS and it resulted in fewer voids after the treatment. However, treated BNF/PS only increases the impact strength and water absorption. </w:t>
      </w:r>
    </w:p>
    <w:p w:rsidR="0008117C" w:rsidRPr="00E84EAB" w:rsidRDefault="0008117C" w:rsidP="00B77A56">
      <w:pPr>
        <w:spacing w:line="240" w:lineRule="auto"/>
        <w:jc w:val="both"/>
        <w:rPr>
          <w:rFonts w:ascii="Times New Roman" w:hAnsi="Times New Roman" w:cs="Times New Roman"/>
          <w:sz w:val="20"/>
          <w:szCs w:val="20"/>
        </w:rPr>
      </w:pPr>
    </w:p>
    <w:p w:rsidR="008B517B" w:rsidRPr="00E84EAB" w:rsidRDefault="009755E6" w:rsidP="00B77A56">
      <w:pPr>
        <w:spacing w:line="240" w:lineRule="auto"/>
        <w:jc w:val="both"/>
        <w:rPr>
          <w:rFonts w:ascii="Times New Roman" w:hAnsi="Times New Roman" w:cs="Times New Roman"/>
          <w:sz w:val="20"/>
          <w:szCs w:val="20"/>
        </w:rPr>
      </w:pPr>
      <w:r>
        <w:rPr>
          <w:rFonts w:ascii="Times New Roman" w:hAnsi="Times New Roman" w:cs="Times New Roman"/>
          <w:noProof/>
          <w:sz w:val="20"/>
          <w:szCs w:val="20"/>
          <w:lang w:val="en-US" w:eastAsia="en-US"/>
        </w:rPr>
        <w:lastRenderedPageBreak/>
        <mc:AlternateContent>
          <mc:Choice Requires="wps">
            <w:drawing>
              <wp:anchor distT="0" distB="0" distL="114300" distR="114300" simplePos="0" relativeHeight="251663360" behindDoc="0" locked="0" layoutInCell="1" allowOverlap="1">
                <wp:simplePos x="0" y="0"/>
                <wp:positionH relativeFrom="column">
                  <wp:posOffset>5330190</wp:posOffset>
                </wp:positionH>
                <wp:positionV relativeFrom="paragraph">
                  <wp:posOffset>6380480</wp:posOffset>
                </wp:positionV>
                <wp:extent cx="379730" cy="276225"/>
                <wp:effectExtent l="0" t="0" r="20320" b="28575"/>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76225"/>
                        </a:xfrm>
                        <a:prstGeom prst="rect">
                          <a:avLst/>
                        </a:prstGeom>
                        <a:solidFill>
                          <a:srgbClr val="FFFFFF"/>
                        </a:solidFill>
                        <a:ln w="9525">
                          <a:solidFill>
                            <a:srgbClr val="000000"/>
                          </a:solidFill>
                          <a:miter lim="800000"/>
                          <a:headEnd/>
                          <a:tailEnd/>
                        </a:ln>
                      </wps:spPr>
                      <wps:txbx>
                        <w:txbxContent>
                          <w:p w:rsidR="0008117C" w:rsidRPr="00B25B6B" w:rsidRDefault="0008117C" w:rsidP="0008117C">
                            <w:pPr>
                              <w:jc w:val="center"/>
                              <w:rPr>
                                <w:rFonts w:ascii="Arial" w:hAnsi="Arial" w:cs="Arial"/>
                                <w:sz w:val="20"/>
                                <w:szCs w:val="20"/>
                              </w:rPr>
                            </w:pPr>
                            <w:r>
                              <w:rPr>
                                <w:rFonts w:ascii="Arial" w:hAnsi="Arial" w:cs="Arial"/>
                                <w:sz w:val="20"/>
                                <w:szCs w:val="20"/>
                              </w:rPr>
                              <w:t>(f</w:t>
                            </w:r>
                            <w:r w:rsidRPr="00B25B6B">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419.7pt;margin-top:502.4pt;width:29.9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">
                <v:textbox>
                  <w:txbxContent>
                    <w:p w:rsidR="0008117C" w:rsidRPr="00B25B6B" w:rsidRDefault="0008117C" w:rsidP="0008117C">
                      <w:pPr>
                        <w:jc w:val="center"/>
                        <w:rPr>
                          <w:rFonts w:ascii="Arial" w:hAnsi="Arial" w:cs="Arial"/>
                          <w:sz w:val="20"/>
                          <w:szCs w:val="20"/>
                        </w:rPr>
                      </w:pPr>
                      <w:r>
                        <w:rPr>
                          <w:rFonts w:ascii="Arial" w:hAnsi="Arial" w:cs="Arial"/>
                          <w:sz w:val="20"/>
                          <w:szCs w:val="20"/>
                        </w:rPr>
                        <w:t>(f</w:t>
                      </w:r>
                      <w:r w:rsidRPr="00B25B6B">
                        <w:rPr>
                          <w:rFonts w:ascii="Arial" w:hAnsi="Arial" w:cs="Arial"/>
                          <w:sz w:val="20"/>
                          <w:szCs w:val="20"/>
                        </w:rPr>
                        <w:t>)</w:t>
                      </w:r>
                    </w:p>
                  </w:txbxContent>
                </v:textbox>
              </v:rect>
            </w:pict>
          </mc:Fallback>
        </mc:AlternateContent>
      </w:r>
      <w:r>
        <w:rPr>
          <w:rFonts w:ascii="Times New Roman" w:hAnsi="Times New Roman" w:cs="Times New Roman"/>
          <w:noProof/>
          <w:sz w:val="20"/>
          <w:szCs w:val="20"/>
          <w:lang w:val="en-US" w:eastAsia="en-US"/>
        </w:rPr>
        <mc:AlternateContent>
          <mc:Choice Requires="wps">
            <w:drawing>
              <wp:anchor distT="0" distB="0" distL="114300" distR="114300" simplePos="0" relativeHeight="251662336" behindDoc="0" locked="0" layoutInCell="1" allowOverlap="1">
                <wp:simplePos x="0" y="0"/>
                <wp:positionH relativeFrom="column">
                  <wp:posOffset>2329815</wp:posOffset>
                </wp:positionH>
                <wp:positionV relativeFrom="paragraph">
                  <wp:posOffset>6380480</wp:posOffset>
                </wp:positionV>
                <wp:extent cx="379730" cy="276225"/>
                <wp:effectExtent l="0" t="0" r="20320" b="28575"/>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76225"/>
                        </a:xfrm>
                        <a:prstGeom prst="rect">
                          <a:avLst/>
                        </a:prstGeom>
                        <a:solidFill>
                          <a:srgbClr val="FFFFFF"/>
                        </a:solidFill>
                        <a:ln w="9525">
                          <a:solidFill>
                            <a:srgbClr val="000000"/>
                          </a:solidFill>
                          <a:miter lim="800000"/>
                          <a:headEnd/>
                          <a:tailEnd/>
                        </a:ln>
                      </wps:spPr>
                      <wps:txbx>
                        <w:txbxContent>
                          <w:p w:rsidR="0008117C" w:rsidRPr="00B25B6B" w:rsidRDefault="0008117C" w:rsidP="0008117C">
                            <w:pPr>
                              <w:jc w:val="center"/>
                              <w:rPr>
                                <w:rFonts w:ascii="Arial" w:hAnsi="Arial" w:cs="Arial"/>
                                <w:sz w:val="20"/>
                                <w:szCs w:val="20"/>
                              </w:rPr>
                            </w:pPr>
                            <w:r w:rsidRPr="00B25B6B">
                              <w:rPr>
                                <w:rFonts w:ascii="Arial" w:hAnsi="Arial" w:cs="Arial"/>
                                <w:sz w:val="20"/>
                                <w:szCs w:val="20"/>
                              </w:rPr>
                              <w:t>(</w:t>
                            </w:r>
                            <w:r>
                              <w:rPr>
                                <w:rFonts w:ascii="Arial" w:hAnsi="Arial" w:cs="Arial"/>
                                <w:sz w:val="20"/>
                                <w:szCs w:val="20"/>
                              </w:rPr>
                              <w:t>e</w:t>
                            </w:r>
                            <w:r w:rsidRPr="00B25B6B">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183.45pt;margin-top:502.4pt;width:29.9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">
                <v:textbox>
                  <w:txbxContent>
                    <w:p w:rsidR="0008117C" w:rsidRPr="00B25B6B" w:rsidRDefault="0008117C" w:rsidP="0008117C">
                      <w:pPr>
                        <w:jc w:val="center"/>
                        <w:rPr>
                          <w:rFonts w:ascii="Arial" w:hAnsi="Arial" w:cs="Arial"/>
                          <w:sz w:val="20"/>
                          <w:szCs w:val="20"/>
                        </w:rPr>
                      </w:pPr>
                      <w:r w:rsidRPr="00B25B6B">
                        <w:rPr>
                          <w:rFonts w:ascii="Arial" w:hAnsi="Arial" w:cs="Arial"/>
                          <w:sz w:val="20"/>
                          <w:szCs w:val="20"/>
                        </w:rPr>
                        <w:t>(</w:t>
                      </w:r>
                      <w:r>
                        <w:rPr>
                          <w:rFonts w:ascii="Arial" w:hAnsi="Arial" w:cs="Arial"/>
                          <w:sz w:val="20"/>
                          <w:szCs w:val="20"/>
                        </w:rPr>
                        <w:t>e</w:t>
                      </w:r>
                      <w:r w:rsidRPr="00B25B6B">
                        <w:rPr>
                          <w:rFonts w:ascii="Arial" w:hAnsi="Arial" w:cs="Arial"/>
                          <w:sz w:val="20"/>
                          <w:szCs w:val="20"/>
                        </w:rPr>
                        <w:t>)</w:t>
                      </w:r>
                    </w:p>
                  </w:txbxContent>
                </v:textbox>
              </v:rect>
            </w:pict>
          </mc:Fallback>
        </mc:AlternateContent>
      </w:r>
      <w:r>
        <w:rPr>
          <w:rFonts w:ascii="Times New Roman" w:hAnsi="Times New Roman" w:cs="Times New Roman"/>
          <w:noProof/>
          <w:sz w:val="20"/>
          <w:szCs w:val="20"/>
          <w:lang w:val="en-US" w:eastAsia="en-US"/>
        </w:rPr>
        <mc:AlternateContent>
          <mc:Choice Requires="wps">
            <w:drawing>
              <wp:anchor distT="0" distB="0" distL="114300" distR="114300" simplePos="0" relativeHeight="251661312" behindDoc="0" locked="0" layoutInCell="1" allowOverlap="1">
                <wp:simplePos x="0" y="0"/>
                <wp:positionH relativeFrom="column">
                  <wp:posOffset>5337175</wp:posOffset>
                </wp:positionH>
                <wp:positionV relativeFrom="paragraph">
                  <wp:posOffset>3985260</wp:posOffset>
                </wp:positionV>
                <wp:extent cx="379730" cy="276225"/>
                <wp:effectExtent l="0" t="0" r="20320" b="2857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76225"/>
                        </a:xfrm>
                        <a:prstGeom prst="rect">
                          <a:avLst/>
                        </a:prstGeom>
                        <a:solidFill>
                          <a:srgbClr val="FFFFFF"/>
                        </a:solidFill>
                        <a:ln w="9525">
                          <a:solidFill>
                            <a:srgbClr val="000000"/>
                          </a:solidFill>
                          <a:miter lim="800000"/>
                          <a:headEnd/>
                          <a:tailEnd/>
                        </a:ln>
                      </wps:spPr>
                      <wps:txbx>
                        <w:txbxContent>
                          <w:p w:rsidR="0008117C" w:rsidRPr="00B25B6B" w:rsidRDefault="0008117C" w:rsidP="0008117C">
                            <w:pPr>
                              <w:jc w:val="center"/>
                              <w:rPr>
                                <w:rFonts w:ascii="Arial" w:hAnsi="Arial" w:cs="Arial"/>
                                <w:sz w:val="20"/>
                                <w:szCs w:val="20"/>
                              </w:rPr>
                            </w:pPr>
                            <w:r w:rsidRPr="00B25B6B">
                              <w:rPr>
                                <w:rFonts w:ascii="Arial" w:hAnsi="Arial" w:cs="Arial"/>
                                <w:sz w:val="20"/>
                                <w:szCs w:val="20"/>
                              </w:rPr>
                              <w:t>(</w:t>
                            </w:r>
                            <w:r>
                              <w:rPr>
                                <w:rFonts w:ascii="Arial" w:hAnsi="Arial" w:cs="Arial"/>
                                <w:sz w:val="20"/>
                                <w:szCs w:val="20"/>
                              </w:rPr>
                              <w:t>d</w:t>
                            </w:r>
                            <w:r w:rsidRPr="00B25B6B">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left:0;text-align:left;margin-left:420.25pt;margin-top:313.8pt;width:29.9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">
                <v:textbox>
                  <w:txbxContent>
                    <w:p w:rsidR="0008117C" w:rsidRPr="00B25B6B" w:rsidRDefault="0008117C" w:rsidP="0008117C">
                      <w:pPr>
                        <w:jc w:val="center"/>
                        <w:rPr>
                          <w:rFonts w:ascii="Arial" w:hAnsi="Arial" w:cs="Arial"/>
                          <w:sz w:val="20"/>
                          <w:szCs w:val="20"/>
                        </w:rPr>
                      </w:pPr>
                      <w:r w:rsidRPr="00B25B6B">
                        <w:rPr>
                          <w:rFonts w:ascii="Arial" w:hAnsi="Arial" w:cs="Arial"/>
                          <w:sz w:val="20"/>
                          <w:szCs w:val="20"/>
                        </w:rPr>
                        <w:t>(</w:t>
                      </w:r>
                      <w:r>
                        <w:rPr>
                          <w:rFonts w:ascii="Arial" w:hAnsi="Arial" w:cs="Arial"/>
                          <w:sz w:val="20"/>
                          <w:szCs w:val="20"/>
                        </w:rPr>
                        <w:t>d</w:t>
                      </w:r>
                      <w:r w:rsidRPr="00B25B6B">
                        <w:rPr>
                          <w:rFonts w:ascii="Arial" w:hAnsi="Arial" w:cs="Arial"/>
                          <w:sz w:val="20"/>
                          <w:szCs w:val="20"/>
                        </w:rPr>
                        <w:t>)</w:t>
                      </w:r>
                    </w:p>
                  </w:txbxContent>
                </v:textbox>
              </v:rect>
            </w:pict>
          </mc:Fallback>
        </mc:AlternateContent>
      </w:r>
      <w:r>
        <w:rPr>
          <w:rFonts w:ascii="Times New Roman" w:hAnsi="Times New Roman" w:cs="Times New Roman"/>
          <w:noProof/>
          <w:sz w:val="20"/>
          <w:szCs w:val="20"/>
          <w:lang w:val="en-US" w:eastAsia="en-US"/>
        </w:rPr>
        <mc:AlternateContent>
          <mc:Choice Requires="wps">
            <w:drawing>
              <wp:anchor distT="0" distB="0" distL="114300" distR="114300" simplePos="0" relativeHeight="251660288" behindDoc="0" locked="0" layoutInCell="1" allowOverlap="1">
                <wp:simplePos x="0" y="0"/>
                <wp:positionH relativeFrom="column">
                  <wp:posOffset>2329815</wp:posOffset>
                </wp:positionH>
                <wp:positionV relativeFrom="paragraph">
                  <wp:posOffset>3985260</wp:posOffset>
                </wp:positionV>
                <wp:extent cx="379730" cy="276225"/>
                <wp:effectExtent l="0" t="0" r="20320" b="2857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76225"/>
                        </a:xfrm>
                        <a:prstGeom prst="rect">
                          <a:avLst/>
                        </a:prstGeom>
                        <a:solidFill>
                          <a:srgbClr val="FFFFFF"/>
                        </a:solidFill>
                        <a:ln w="9525">
                          <a:solidFill>
                            <a:srgbClr val="000000"/>
                          </a:solidFill>
                          <a:miter lim="800000"/>
                          <a:headEnd/>
                          <a:tailEnd/>
                        </a:ln>
                      </wps:spPr>
                      <wps:txbx>
                        <w:txbxContent>
                          <w:p w:rsidR="0008117C" w:rsidRPr="00B25B6B" w:rsidRDefault="0008117C" w:rsidP="0008117C">
                            <w:pPr>
                              <w:jc w:val="center"/>
                              <w:rPr>
                                <w:rFonts w:ascii="Arial" w:hAnsi="Arial" w:cs="Arial"/>
                                <w:sz w:val="20"/>
                                <w:szCs w:val="20"/>
                              </w:rPr>
                            </w:pPr>
                            <w:r w:rsidRPr="00B25B6B">
                              <w:rPr>
                                <w:rFonts w:ascii="Arial" w:hAnsi="Arial" w:cs="Arial"/>
                                <w:sz w:val="20"/>
                                <w:szCs w:val="20"/>
                              </w:rPr>
                              <w:t>(</w:t>
                            </w:r>
                            <w:r>
                              <w:rPr>
                                <w:rFonts w:ascii="Arial" w:hAnsi="Arial" w:cs="Arial"/>
                                <w:sz w:val="20"/>
                                <w:szCs w:val="20"/>
                              </w:rPr>
                              <w:t>c</w:t>
                            </w:r>
                            <w:r w:rsidRPr="00B25B6B">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left:0;text-align:left;margin-left:183.45pt;margin-top:313.8pt;width:29.9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">
                <v:textbox>
                  <w:txbxContent>
                    <w:p w:rsidR="0008117C" w:rsidRPr="00B25B6B" w:rsidRDefault="0008117C" w:rsidP="0008117C">
                      <w:pPr>
                        <w:jc w:val="center"/>
                        <w:rPr>
                          <w:rFonts w:ascii="Arial" w:hAnsi="Arial" w:cs="Arial"/>
                          <w:sz w:val="20"/>
                          <w:szCs w:val="20"/>
                        </w:rPr>
                      </w:pPr>
                      <w:r w:rsidRPr="00B25B6B">
                        <w:rPr>
                          <w:rFonts w:ascii="Arial" w:hAnsi="Arial" w:cs="Arial"/>
                          <w:sz w:val="20"/>
                          <w:szCs w:val="20"/>
                        </w:rPr>
                        <w:t>(</w:t>
                      </w:r>
                      <w:r>
                        <w:rPr>
                          <w:rFonts w:ascii="Arial" w:hAnsi="Arial" w:cs="Arial"/>
                          <w:sz w:val="20"/>
                          <w:szCs w:val="20"/>
                        </w:rPr>
                        <w:t>c</w:t>
                      </w:r>
                      <w:r w:rsidRPr="00B25B6B">
                        <w:rPr>
                          <w:rFonts w:ascii="Arial" w:hAnsi="Arial" w:cs="Arial"/>
                          <w:sz w:val="20"/>
                          <w:szCs w:val="20"/>
                        </w:rPr>
                        <w:t>)</w:t>
                      </w:r>
                    </w:p>
                  </w:txbxContent>
                </v:textbox>
              </v:rect>
            </w:pict>
          </mc:Fallback>
        </mc:AlternateContent>
      </w:r>
      <w:r>
        <w:rPr>
          <w:rFonts w:ascii="Times New Roman" w:hAnsi="Times New Roman" w:cs="Times New Roman"/>
          <w:noProof/>
          <w:sz w:val="20"/>
          <w:szCs w:val="20"/>
          <w:lang w:val="en-US" w:eastAsia="en-US"/>
        </w:rPr>
        <mc:AlternateContent>
          <mc:Choice Requires="wps">
            <w:drawing>
              <wp:anchor distT="0" distB="0" distL="114300" distR="114300" simplePos="0" relativeHeight="251659264" behindDoc="0" locked="0" layoutInCell="1" allowOverlap="1">
                <wp:simplePos x="0" y="0"/>
                <wp:positionH relativeFrom="column">
                  <wp:posOffset>5325745</wp:posOffset>
                </wp:positionH>
                <wp:positionV relativeFrom="paragraph">
                  <wp:posOffset>1597025</wp:posOffset>
                </wp:positionV>
                <wp:extent cx="379730" cy="276225"/>
                <wp:effectExtent l="0" t="0" r="20320" b="2857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76225"/>
                        </a:xfrm>
                        <a:prstGeom prst="rect">
                          <a:avLst/>
                        </a:prstGeom>
                        <a:solidFill>
                          <a:srgbClr val="FFFFFF"/>
                        </a:solidFill>
                        <a:ln w="9525">
                          <a:solidFill>
                            <a:srgbClr val="000000"/>
                          </a:solidFill>
                          <a:miter lim="800000"/>
                          <a:headEnd/>
                          <a:tailEnd/>
                        </a:ln>
                      </wps:spPr>
                      <wps:txbx>
                        <w:txbxContent>
                          <w:p w:rsidR="0008117C" w:rsidRPr="00B25B6B" w:rsidRDefault="0008117C" w:rsidP="0008117C">
                            <w:pPr>
                              <w:jc w:val="center"/>
                              <w:rPr>
                                <w:rFonts w:ascii="Arial" w:hAnsi="Arial" w:cs="Arial"/>
                                <w:sz w:val="20"/>
                                <w:szCs w:val="20"/>
                              </w:rPr>
                            </w:pPr>
                            <w:r>
                              <w:rPr>
                                <w:rFonts w:ascii="Arial" w:hAnsi="Arial" w:cs="Arial"/>
                                <w:sz w:val="20"/>
                                <w:szCs w:val="20"/>
                              </w:rPr>
                              <w:t>(b</w:t>
                            </w:r>
                            <w:r w:rsidRPr="00B25B6B">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0" style="position:absolute;left:0;text-align:left;margin-left:419.35pt;margin-top:125.75pt;width:29.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">
                <v:textbox>
                  <w:txbxContent>
                    <w:p w:rsidR="0008117C" w:rsidRPr="00B25B6B" w:rsidRDefault="0008117C" w:rsidP="0008117C">
                      <w:pPr>
                        <w:jc w:val="center"/>
                        <w:rPr>
                          <w:rFonts w:ascii="Arial" w:hAnsi="Arial" w:cs="Arial"/>
                          <w:sz w:val="20"/>
                          <w:szCs w:val="20"/>
                        </w:rPr>
                      </w:pPr>
                      <w:r>
                        <w:rPr>
                          <w:rFonts w:ascii="Arial" w:hAnsi="Arial" w:cs="Arial"/>
                          <w:sz w:val="20"/>
                          <w:szCs w:val="20"/>
                        </w:rPr>
                        <w:t>(b</w:t>
                      </w:r>
                      <w:r w:rsidRPr="00B25B6B">
                        <w:rPr>
                          <w:rFonts w:ascii="Arial" w:hAnsi="Arial" w:cs="Arial"/>
                          <w:sz w:val="20"/>
                          <w:szCs w:val="20"/>
                        </w:rPr>
                        <w:t>)</w:t>
                      </w:r>
                    </w:p>
                  </w:txbxContent>
                </v:textbox>
              </v:rect>
            </w:pict>
          </mc:Fallback>
        </mc:AlternateContent>
      </w:r>
      <w:r>
        <w:rPr>
          <w:rFonts w:ascii="Times New Roman" w:hAnsi="Times New Roman" w:cs="Times New Roman"/>
          <w:noProof/>
          <w:sz w:val="20"/>
          <w:szCs w:val="20"/>
          <w:lang w:val="en-US" w:eastAsia="en-US"/>
        </w:rPr>
        <mc:AlternateContent>
          <mc:Choice Requires="wps">
            <w:drawing>
              <wp:anchor distT="0" distB="0" distL="114300" distR="114300" simplePos="0" relativeHeight="251658240" behindDoc="0" locked="0" layoutInCell="1" allowOverlap="1">
                <wp:simplePos x="0" y="0"/>
                <wp:positionH relativeFrom="column">
                  <wp:posOffset>2329815</wp:posOffset>
                </wp:positionH>
                <wp:positionV relativeFrom="paragraph">
                  <wp:posOffset>1597025</wp:posOffset>
                </wp:positionV>
                <wp:extent cx="379730" cy="276225"/>
                <wp:effectExtent l="0" t="0" r="20320" b="2857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276225"/>
                        </a:xfrm>
                        <a:prstGeom prst="rect">
                          <a:avLst/>
                        </a:prstGeom>
                        <a:solidFill>
                          <a:srgbClr val="FFFFFF"/>
                        </a:solidFill>
                        <a:ln w="9525">
                          <a:solidFill>
                            <a:srgbClr val="000000"/>
                          </a:solidFill>
                          <a:miter lim="800000"/>
                          <a:headEnd/>
                          <a:tailEnd/>
                        </a:ln>
                      </wps:spPr>
                      <wps:txbx>
                        <w:txbxContent>
                          <w:p w:rsidR="0008117C" w:rsidRPr="00506AC5" w:rsidRDefault="0008117C" w:rsidP="0008117C">
                            <w:pPr>
                              <w:jc w:val="center"/>
                              <w:rPr>
                                <w:rFonts w:ascii="Times New Roman" w:hAnsi="Times New Roman" w:cs="Times New Roman"/>
                                <w:sz w:val="20"/>
                                <w:szCs w:val="20"/>
                              </w:rPr>
                            </w:pPr>
                            <w:r w:rsidRPr="00506AC5">
                              <w:rPr>
                                <w:rFonts w:ascii="Times New Roman" w:hAnsi="Times New Roman" w:cs="Times New Roman"/>
                                <w:sz w:val="20"/>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1" style="position:absolute;left:0;text-align:left;margin-left:183.45pt;margin-top:125.75pt;width:29.9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">
                <v:textbox>
                  <w:txbxContent>
                    <w:p w:rsidR="0008117C" w:rsidRPr="00506AC5" w:rsidRDefault="0008117C" w:rsidP="0008117C">
                      <w:pPr>
                        <w:jc w:val="center"/>
                        <w:rPr>
                          <w:rFonts w:ascii="Times New Roman" w:hAnsi="Times New Roman" w:cs="Times New Roman"/>
                          <w:sz w:val="20"/>
                          <w:szCs w:val="20"/>
                        </w:rPr>
                      </w:pPr>
                      <w:r w:rsidRPr="00506AC5">
                        <w:rPr>
                          <w:rFonts w:ascii="Times New Roman" w:hAnsi="Times New Roman" w:cs="Times New Roman"/>
                          <w:sz w:val="20"/>
                          <w:szCs w:val="20"/>
                        </w:rPr>
                        <w:t>(a)</w:t>
                      </w:r>
                    </w:p>
                  </w:txbxContent>
                </v:textbox>
              </v:rect>
            </w:pict>
          </mc:Fallback>
        </mc:AlternateContent>
      </w:r>
      <w:r w:rsidR="0008117C" w:rsidRPr="00E84EAB">
        <w:rPr>
          <w:rFonts w:ascii="Times New Roman" w:hAnsi="Times New Roman" w:cs="Times New Roman"/>
          <w:noProof/>
          <w:sz w:val="20"/>
          <w:szCs w:val="20"/>
          <w:lang w:val="en-US" w:eastAsia="en-US"/>
        </w:rPr>
        <w:drawing>
          <wp:inline distT="0" distB="0" distL="0" distR="0">
            <wp:extent cx="5731510" cy="6842877"/>
            <wp:effectExtent l="19050" t="0" r="2540" b="0"/>
            <wp:docPr id="14" name="Picture 5" descr="C:\Users\Zati\Desktop\SEM micrograp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ati\Desktop\SEM micrographs.jpg"/>
                    <pic:cNvPicPr>
                      <a:picLocks noChangeAspect="1" noChangeArrowheads="1"/>
                    </pic:cNvPicPr>
                  </pic:nvPicPr>
                  <pic:blipFill>
                    <a:blip r:embed="rId18" cstate="print"/>
                    <a:srcRect/>
                    <a:stretch>
                      <a:fillRect/>
                    </a:stretch>
                  </pic:blipFill>
                  <pic:spPr bwMode="auto">
                    <a:xfrm>
                      <a:off x="0" y="0"/>
                      <a:ext cx="5731510" cy="6842877"/>
                    </a:xfrm>
                    <a:prstGeom prst="rect">
                      <a:avLst/>
                    </a:prstGeom>
                    <a:noFill/>
                    <a:ln w="9525">
                      <a:noFill/>
                      <a:miter lim="800000"/>
                      <a:headEnd/>
                      <a:tailEnd/>
                    </a:ln>
                  </pic:spPr>
                </pic:pic>
              </a:graphicData>
            </a:graphic>
          </wp:inline>
        </w:drawing>
      </w:r>
    </w:p>
    <w:p w:rsidR="0008117C" w:rsidRPr="00E84EAB" w:rsidRDefault="0008117C" w:rsidP="00F26980">
      <w:pPr>
        <w:tabs>
          <w:tab w:val="right" w:pos="9360"/>
        </w:tabs>
        <w:spacing w:after="0" w:line="240" w:lineRule="auto"/>
        <w:jc w:val="center"/>
        <w:rPr>
          <w:rFonts w:ascii="Times New Roman" w:hAnsi="Times New Roman" w:cs="Times New Roman"/>
          <w:sz w:val="20"/>
          <w:szCs w:val="20"/>
        </w:rPr>
      </w:pPr>
      <w:r w:rsidRPr="00E84EAB">
        <w:rPr>
          <w:rFonts w:ascii="Times New Roman" w:hAnsi="Times New Roman" w:cs="Times New Roman"/>
          <w:sz w:val="20"/>
          <w:szCs w:val="20"/>
        </w:rPr>
        <w:t>Figure 9</w:t>
      </w:r>
      <w:r w:rsidR="001772A8">
        <w:rPr>
          <w:rFonts w:ascii="Times New Roman" w:hAnsi="Times New Roman" w:cs="Times New Roman"/>
          <w:sz w:val="20"/>
          <w:szCs w:val="20"/>
        </w:rPr>
        <w:t>.</w:t>
      </w:r>
      <w:r w:rsidR="00055FDC">
        <w:rPr>
          <w:rFonts w:ascii="Times New Roman" w:hAnsi="Times New Roman" w:cs="Times New Roman"/>
          <w:sz w:val="20"/>
          <w:szCs w:val="20"/>
        </w:rPr>
        <w:t xml:space="preserve"> </w:t>
      </w:r>
      <w:r w:rsidRPr="00E84EAB">
        <w:rPr>
          <w:rFonts w:ascii="Times New Roman" w:hAnsi="Times New Roman" w:cs="Times New Roman"/>
          <w:sz w:val="20"/>
          <w:szCs w:val="20"/>
        </w:rPr>
        <w:t>SEM micrographs of composites with magnification of 300x: (a) Untreated BNF/PP, (b) BNF/PP with 1% HMDSO, (c) BNF/PP with 1% PDMS, (d) Untreated BNF/PS, (e) BNF/PS with 3% HMDSO, (f) BNF/PS with 3% PDMS</w:t>
      </w:r>
    </w:p>
    <w:p w:rsidR="0008117C" w:rsidRPr="00E84EAB" w:rsidRDefault="0008117C" w:rsidP="0008117C">
      <w:pPr>
        <w:spacing w:after="0" w:line="240" w:lineRule="auto"/>
        <w:jc w:val="both"/>
        <w:rPr>
          <w:rFonts w:ascii="Times New Roman" w:hAnsi="Times New Roman" w:cs="Times New Roman"/>
          <w:sz w:val="20"/>
          <w:szCs w:val="20"/>
        </w:rPr>
      </w:pPr>
    </w:p>
    <w:p w:rsidR="0008117C" w:rsidRPr="00E84EAB" w:rsidRDefault="0008117C" w:rsidP="0008117C">
      <w:pPr>
        <w:spacing w:after="0" w:line="240" w:lineRule="auto"/>
        <w:jc w:val="center"/>
        <w:rPr>
          <w:rFonts w:ascii="Times New Roman" w:hAnsi="Times New Roman" w:cs="Times New Roman"/>
          <w:b/>
          <w:sz w:val="20"/>
          <w:szCs w:val="20"/>
        </w:rPr>
      </w:pPr>
      <w:r w:rsidRPr="00E84EAB">
        <w:rPr>
          <w:rFonts w:ascii="Times New Roman" w:hAnsi="Times New Roman" w:cs="Times New Roman"/>
          <w:b/>
          <w:sz w:val="20"/>
          <w:szCs w:val="20"/>
        </w:rPr>
        <w:t>Conclusion</w:t>
      </w:r>
    </w:p>
    <w:p w:rsidR="0008117C" w:rsidRPr="00E84EAB" w:rsidRDefault="0008117C" w:rsidP="0008117C">
      <w:p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The effects of the HMDSO and PDMS treatments on the BNF/PP and BNF/PS were investigated in this study. Generally, treatment with HMDSO was better than PDMS and show that HMDSO acted better as compatibilizing agent in BNF/PP composite. This is due to simple structure of HMDSO</w:t>
      </w:r>
      <w:r w:rsidR="00055FDC">
        <w:rPr>
          <w:rFonts w:ascii="Times New Roman" w:hAnsi="Times New Roman" w:cs="Times New Roman"/>
          <w:sz w:val="20"/>
          <w:szCs w:val="20"/>
        </w:rPr>
        <w:t xml:space="preserve"> </w:t>
      </w:r>
      <w:r w:rsidRPr="00E84EAB">
        <w:rPr>
          <w:rFonts w:ascii="Times New Roman" w:hAnsi="Times New Roman" w:cs="Times New Roman"/>
          <w:sz w:val="20"/>
          <w:szCs w:val="20"/>
        </w:rPr>
        <w:t>resulting</w:t>
      </w:r>
      <w:r w:rsidR="00055FDC">
        <w:rPr>
          <w:rFonts w:ascii="Times New Roman" w:hAnsi="Times New Roman" w:cs="Times New Roman"/>
          <w:sz w:val="20"/>
          <w:szCs w:val="20"/>
        </w:rPr>
        <w:t xml:space="preserve"> </w:t>
      </w:r>
      <w:r w:rsidRPr="00E84EAB">
        <w:rPr>
          <w:rFonts w:ascii="Times New Roman" w:hAnsi="Times New Roman" w:cs="Times New Roman"/>
          <w:sz w:val="20"/>
          <w:szCs w:val="20"/>
        </w:rPr>
        <w:t>in homogeneity between fiber and matrices. SEM micrograph also revealed that the microvoids of BNF/PP and BNF/PS was reduced after HMDSO treatment and it is proved by FTIR spectral analysis which indicate peaks Si(CH</w:t>
      </w:r>
      <w:r w:rsidRPr="00E84EAB">
        <w:rPr>
          <w:rFonts w:ascii="Times New Roman" w:hAnsi="Times New Roman" w:cs="Times New Roman"/>
          <w:sz w:val="20"/>
          <w:szCs w:val="20"/>
          <w:vertAlign w:val="subscript"/>
        </w:rPr>
        <w:t>3</w:t>
      </w:r>
      <w:r w:rsidRPr="00E84EAB">
        <w:rPr>
          <w:rFonts w:ascii="Times New Roman" w:hAnsi="Times New Roman" w:cs="Times New Roman"/>
          <w:sz w:val="20"/>
          <w:szCs w:val="20"/>
        </w:rPr>
        <w:t xml:space="preserve">), Si-C stretching vibration and Si-O stretching that show physical interaction at fiber-matrix interphase. The results revealed 1% HMDSO as the optimum amount to be used as compatibilizer for BNF/PP composite </w:t>
      </w:r>
      <w:r w:rsidRPr="00E84EAB">
        <w:rPr>
          <w:rFonts w:ascii="Times New Roman" w:hAnsi="Times New Roman" w:cs="Times New Roman"/>
          <w:sz w:val="20"/>
          <w:szCs w:val="20"/>
        </w:rPr>
        <w:lastRenderedPageBreak/>
        <w:t>where the compatibility of fiber-matrix interphase was significantly improved and contributed to the increment of</w:t>
      </w:r>
      <w:r w:rsidR="00055FDC">
        <w:rPr>
          <w:rFonts w:ascii="Times New Roman" w:hAnsi="Times New Roman" w:cs="Times New Roman"/>
          <w:sz w:val="20"/>
          <w:szCs w:val="20"/>
        </w:rPr>
        <w:t xml:space="preserve"> </w:t>
      </w:r>
      <w:r w:rsidRPr="00E84EAB">
        <w:rPr>
          <w:rFonts w:ascii="Times New Roman" w:hAnsi="Times New Roman" w:cs="Times New Roman"/>
          <w:sz w:val="20"/>
          <w:szCs w:val="20"/>
        </w:rPr>
        <w:t>flexural strength (18.5%),</w:t>
      </w:r>
      <w:r w:rsidR="00055FDC">
        <w:rPr>
          <w:rFonts w:ascii="Times New Roman" w:hAnsi="Times New Roman" w:cs="Times New Roman"/>
          <w:sz w:val="20"/>
          <w:szCs w:val="20"/>
        </w:rPr>
        <w:t xml:space="preserve"> </w:t>
      </w:r>
      <w:r w:rsidRPr="00E84EAB">
        <w:rPr>
          <w:rFonts w:ascii="Times New Roman" w:hAnsi="Times New Roman" w:cs="Times New Roman"/>
          <w:sz w:val="20"/>
          <w:szCs w:val="20"/>
        </w:rPr>
        <w:t>flexural modulus (24.2%), impact strength (70.3%) and percentage of water absorption</w:t>
      </w:r>
      <w:r w:rsidR="00055FDC">
        <w:rPr>
          <w:rFonts w:ascii="Times New Roman" w:hAnsi="Times New Roman" w:cs="Times New Roman"/>
          <w:sz w:val="20"/>
          <w:szCs w:val="20"/>
        </w:rPr>
        <w:t xml:space="preserve"> </w:t>
      </w:r>
      <w:r w:rsidRPr="00E84EAB">
        <w:rPr>
          <w:rFonts w:ascii="Times New Roman" w:hAnsi="Times New Roman" w:cs="Times New Roman"/>
          <w:sz w:val="20"/>
          <w:szCs w:val="20"/>
        </w:rPr>
        <w:t>(61.9%).</w:t>
      </w:r>
      <w:r w:rsidR="00055FDC">
        <w:rPr>
          <w:rFonts w:ascii="Times New Roman" w:hAnsi="Times New Roman" w:cs="Times New Roman"/>
          <w:sz w:val="20"/>
          <w:szCs w:val="20"/>
        </w:rPr>
        <w:t xml:space="preserve"> </w:t>
      </w:r>
      <w:r w:rsidRPr="00E84EAB">
        <w:rPr>
          <w:rFonts w:ascii="Times New Roman" w:hAnsi="Times New Roman" w:cs="Times New Roman"/>
          <w:sz w:val="20"/>
          <w:szCs w:val="20"/>
        </w:rPr>
        <w:t xml:space="preserve">PDMS and HMDSO are not effective as compatibilizers in BNF/PS composite and showed no significant improvement on their mechanical properties. </w:t>
      </w:r>
    </w:p>
    <w:p w:rsidR="0008117C" w:rsidRPr="00E84EAB" w:rsidRDefault="0008117C" w:rsidP="0008117C">
      <w:pPr>
        <w:spacing w:after="0" w:line="240" w:lineRule="auto"/>
        <w:jc w:val="both"/>
        <w:rPr>
          <w:rFonts w:ascii="Times New Roman" w:hAnsi="Times New Roman" w:cs="Times New Roman"/>
          <w:sz w:val="20"/>
          <w:szCs w:val="20"/>
        </w:rPr>
      </w:pPr>
    </w:p>
    <w:p w:rsidR="0008117C" w:rsidRPr="00E84EAB" w:rsidRDefault="001772A8" w:rsidP="0008117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w:t>
      </w:r>
    </w:p>
    <w:p w:rsidR="0008117C" w:rsidRPr="00E84EAB" w:rsidRDefault="0008117C" w:rsidP="0008117C">
      <w:pPr>
        <w:spacing w:after="0" w:line="240" w:lineRule="auto"/>
        <w:jc w:val="both"/>
        <w:rPr>
          <w:rFonts w:ascii="Times New Roman" w:hAnsi="Times New Roman" w:cs="Times New Roman"/>
          <w:bCs/>
          <w:sz w:val="20"/>
          <w:szCs w:val="20"/>
        </w:rPr>
      </w:pPr>
      <w:r w:rsidRPr="00E84EAB">
        <w:rPr>
          <w:rFonts w:ascii="Times New Roman" w:hAnsi="Times New Roman" w:cs="Times New Roman"/>
          <w:sz w:val="20"/>
          <w:szCs w:val="20"/>
        </w:rPr>
        <w:t>The authors would like to</w:t>
      </w:r>
      <w:r w:rsidRPr="00E84EAB">
        <w:rPr>
          <w:rFonts w:ascii="Times New Roman" w:hAnsi="Times New Roman" w:cs="Times New Roman"/>
          <w:bCs/>
          <w:sz w:val="20"/>
          <w:szCs w:val="20"/>
        </w:rPr>
        <w:t xml:space="preserve"> thank the </w:t>
      </w:r>
      <w:r w:rsidRPr="00E84EAB">
        <w:rPr>
          <w:rFonts w:ascii="Times New Roman" w:hAnsi="Times New Roman" w:cs="Times New Roman"/>
          <w:sz w:val="20"/>
          <w:szCs w:val="20"/>
        </w:rPr>
        <w:t xml:space="preserve">Department of Chemistry, Faculty of Science and Technology, </w:t>
      </w:r>
      <w:r w:rsidRPr="00E84EAB">
        <w:rPr>
          <w:rFonts w:ascii="Times New Roman" w:hAnsi="Times New Roman" w:cs="Times New Roman"/>
          <w:bCs/>
          <w:sz w:val="20"/>
          <w:szCs w:val="20"/>
        </w:rPr>
        <w:t>National University of Malaysia and lab technicians for the technical support of this project.</w:t>
      </w:r>
    </w:p>
    <w:p w:rsidR="0008117C" w:rsidRPr="00E84EAB" w:rsidRDefault="0008117C" w:rsidP="0008117C">
      <w:pPr>
        <w:spacing w:after="0" w:line="240" w:lineRule="auto"/>
        <w:jc w:val="both"/>
        <w:rPr>
          <w:rFonts w:ascii="Times New Roman" w:hAnsi="Times New Roman" w:cs="Times New Roman"/>
          <w:sz w:val="20"/>
          <w:szCs w:val="20"/>
        </w:rPr>
      </w:pPr>
    </w:p>
    <w:p w:rsidR="0008117C" w:rsidRPr="00E84EAB" w:rsidRDefault="001772A8" w:rsidP="0008117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Reference</w:t>
      </w:r>
    </w:p>
    <w:p w:rsidR="005A2EEA" w:rsidRPr="009F7E4C" w:rsidRDefault="0008117C" w:rsidP="005A2EEA">
      <w:pPr>
        <w:pStyle w:val="ListParagraph"/>
        <w:numPr>
          <w:ilvl w:val="0"/>
          <w:numId w:val="1"/>
        </w:numPr>
        <w:spacing w:after="0" w:line="240" w:lineRule="auto"/>
        <w:jc w:val="both"/>
        <w:rPr>
          <w:rFonts w:ascii="Times New Roman" w:hAnsi="Times New Roman" w:cs="Times New Roman"/>
          <w:sz w:val="20"/>
          <w:szCs w:val="20"/>
        </w:rPr>
      </w:pPr>
      <w:r w:rsidRPr="00E84EAB">
        <w:rPr>
          <w:rFonts w:ascii="Times New Roman" w:hAnsi="Times New Roman" w:cs="Times New Roman"/>
          <w:sz w:val="20"/>
          <w:szCs w:val="20"/>
        </w:rPr>
        <w:tab/>
      </w:r>
      <w:r w:rsidR="005A2EEA">
        <w:rPr>
          <w:rFonts w:ascii="Times New Roman" w:hAnsi="Times New Roman" w:cs="Times New Roman"/>
          <w:sz w:val="20"/>
          <w:szCs w:val="20"/>
        </w:rPr>
        <w:t xml:space="preserve">Matthew, F. L. &amp; Rawlings, R. D. (1999). Composite Material: Engineering and Science. Imperial </w:t>
      </w:r>
      <w:r w:rsidR="005A2EEA">
        <w:rPr>
          <w:rFonts w:ascii="Times New Roman" w:hAnsi="Times New Roman" w:cs="Times New Roman"/>
          <w:sz w:val="20"/>
          <w:szCs w:val="20"/>
        </w:rPr>
        <w:tab/>
        <w:t>College of Science, U.K.</w:t>
      </w:r>
    </w:p>
    <w:p w:rsidR="005A2EEA" w:rsidRDefault="005A2EEA" w:rsidP="005A2EEA">
      <w:pPr>
        <w:pStyle w:val="ListParagraph"/>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5A2EEA">
        <w:rPr>
          <w:rFonts w:ascii="Times New Roman" w:hAnsi="Times New Roman" w:cs="Times New Roman"/>
          <w:sz w:val="20"/>
          <w:szCs w:val="20"/>
        </w:rPr>
        <w:t>Mcdonough, W. &amp; Braungart, M. (2002</w:t>
      </w:r>
      <w:r w:rsidRPr="005A2EEA">
        <w:rPr>
          <w:rFonts w:ascii="Times New Roman" w:hAnsi="Times New Roman" w:cs="Times New Roman"/>
          <w:i/>
          <w:sz w:val="20"/>
          <w:szCs w:val="20"/>
        </w:rPr>
        <w:t xml:space="preserve">). Cradle to Cradle: Remaking The Way We Make </w:t>
      </w:r>
      <w:r w:rsidRPr="005A2EEA">
        <w:rPr>
          <w:rFonts w:ascii="Times New Roman" w:hAnsi="Times New Roman" w:cs="Times New Roman"/>
          <w:i/>
          <w:sz w:val="20"/>
          <w:szCs w:val="20"/>
        </w:rPr>
        <w:tab/>
        <w:t>Things.</w:t>
      </w:r>
      <w:r w:rsidRPr="005A2EEA">
        <w:rPr>
          <w:rFonts w:ascii="Times New Roman" w:hAnsi="Times New Roman" w:cs="Times New Roman"/>
          <w:sz w:val="20"/>
          <w:szCs w:val="20"/>
        </w:rPr>
        <w:t xml:space="preserve"> </w:t>
      </w:r>
      <w:r w:rsidRPr="005A2EEA">
        <w:rPr>
          <w:rFonts w:ascii="Times New Roman" w:hAnsi="Times New Roman" w:cs="Times New Roman"/>
          <w:sz w:val="20"/>
          <w:szCs w:val="20"/>
        </w:rPr>
        <w:tab/>
        <w:t>United States: North Point Press.</w:t>
      </w:r>
    </w:p>
    <w:p w:rsidR="004D6E80" w:rsidRDefault="005A2EEA" w:rsidP="0008117C">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E84EAB">
        <w:rPr>
          <w:rFonts w:ascii="Times New Roman" w:hAnsi="Times New Roman" w:cs="Times New Roman"/>
          <w:sz w:val="20"/>
          <w:szCs w:val="20"/>
        </w:rPr>
        <w:t xml:space="preserve">Sain, M. &amp; Pervaiz, M. (2008). </w:t>
      </w:r>
      <w:r w:rsidRPr="00E84EAB">
        <w:rPr>
          <w:rFonts w:ascii="Times New Roman" w:hAnsi="Times New Roman" w:cs="Times New Roman"/>
          <w:i/>
          <w:iCs/>
          <w:sz w:val="20"/>
          <w:szCs w:val="20"/>
        </w:rPr>
        <w:t xml:space="preserve">Wood Polymer-Composites </w:t>
      </w:r>
      <w:r w:rsidRPr="00E84EAB">
        <w:rPr>
          <w:rFonts w:ascii="Times New Roman" w:hAnsi="Times New Roman" w:cs="Times New Roman"/>
          <w:sz w:val="20"/>
          <w:szCs w:val="20"/>
        </w:rPr>
        <w:t xml:space="preserve">Cambridge, England: Woodhead </w:t>
      </w:r>
      <w:r w:rsidRPr="00E84EAB">
        <w:rPr>
          <w:rFonts w:ascii="Times New Roman" w:hAnsi="Times New Roman" w:cs="Times New Roman"/>
          <w:sz w:val="20"/>
          <w:szCs w:val="20"/>
        </w:rPr>
        <w:tab/>
        <w:t>Publishing Limited and CRC Press LLC.</w:t>
      </w:r>
    </w:p>
    <w:p w:rsidR="005A2EEA" w:rsidRPr="00E84EAB" w:rsidRDefault="005A2EEA" w:rsidP="005A2EEA">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Bengtsson, M. &amp; Oksman, K. (2006). Silane Crosslinked Wood Plastic Composites: Processing and </w:t>
      </w:r>
      <w:r>
        <w:rPr>
          <w:rFonts w:ascii="Times New Roman" w:hAnsi="Times New Roman" w:cs="Times New Roman"/>
          <w:sz w:val="20"/>
          <w:szCs w:val="20"/>
        </w:rPr>
        <w:tab/>
        <w:t>Properties.</w:t>
      </w:r>
      <w:r w:rsidRPr="00936E92">
        <w:rPr>
          <w:rFonts w:ascii="Times New Roman" w:hAnsi="Times New Roman" w:cs="Times New Roman"/>
          <w:i/>
          <w:sz w:val="20"/>
          <w:szCs w:val="20"/>
        </w:rPr>
        <w:t>Composites Science and Technology</w:t>
      </w:r>
      <w:r>
        <w:rPr>
          <w:rFonts w:ascii="Times New Roman" w:hAnsi="Times New Roman" w:cs="Times New Roman"/>
          <w:sz w:val="20"/>
          <w:szCs w:val="20"/>
        </w:rPr>
        <w:t>, 66: 2177-2186.</w:t>
      </w:r>
    </w:p>
    <w:p w:rsidR="005A2EEA" w:rsidRPr="00E66DB6" w:rsidRDefault="005A2EEA" w:rsidP="00E66DB6">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Winandy, J. E., Stark, N. M. &amp; Clemons, C. M. (2004). Considerations in Recycling of Wood-Plastic </w:t>
      </w:r>
      <w:r>
        <w:rPr>
          <w:rFonts w:ascii="Times New Roman" w:hAnsi="Times New Roman" w:cs="Times New Roman"/>
          <w:sz w:val="20"/>
          <w:szCs w:val="20"/>
        </w:rPr>
        <w:tab/>
        <w:t>Composites.</w:t>
      </w:r>
      <w:r w:rsidRPr="00F26980">
        <w:rPr>
          <w:rFonts w:ascii="Times New Roman" w:hAnsi="Times New Roman" w:cs="Times New Roman"/>
          <w:i/>
          <w:sz w:val="20"/>
          <w:szCs w:val="20"/>
        </w:rPr>
        <w:t>5</w:t>
      </w:r>
      <w:r w:rsidRPr="00F26980">
        <w:rPr>
          <w:rFonts w:ascii="Times New Roman" w:hAnsi="Times New Roman" w:cs="Times New Roman"/>
          <w:i/>
          <w:sz w:val="20"/>
          <w:szCs w:val="20"/>
          <w:vertAlign w:val="superscript"/>
        </w:rPr>
        <w:t>th</w:t>
      </w:r>
      <w:r w:rsidRPr="00F26980">
        <w:rPr>
          <w:rFonts w:ascii="Times New Roman" w:hAnsi="Times New Roman" w:cs="Times New Roman"/>
          <w:i/>
          <w:sz w:val="20"/>
          <w:szCs w:val="20"/>
        </w:rPr>
        <w:t xml:space="preserve"> Global Wood and Natural Fibre Composites Symposium. Kassel, Germany,</w:t>
      </w:r>
      <w:r>
        <w:rPr>
          <w:rFonts w:ascii="Times New Roman" w:hAnsi="Times New Roman" w:cs="Times New Roman"/>
          <w:sz w:val="20"/>
          <w:szCs w:val="20"/>
        </w:rPr>
        <w:t xml:space="preserve"> April 27-</w:t>
      </w:r>
      <w:r>
        <w:rPr>
          <w:rFonts w:ascii="Times New Roman" w:hAnsi="Times New Roman" w:cs="Times New Roman"/>
          <w:sz w:val="20"/>
          <w:szCs w:val="20"/>
        </w:rPr>
        <w:tab/>
        <w:t>28.</w:t>
      </w:r>
    </w:p>
    <w:p w:rsidR="00335836" w:rsidRPr="00784F0C" w:rsidRDefault="00335836" w:rsidP="00335836">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sidRPr="00E66DB6">
        <w:rPr>
          <w:rFonts w:ascii="Times New Roman" w:hAnsi="Times New Roman" w:cs="Times New Roman"/>
          <w:sz w:val="20"/>
          <w:szCs w:val="20"/>
        </w:rPr>
        <w:tab/>
        <w:t xml:space="preserve">Basiji, F., Safdari, V., Nourbakhsh, A. &amp; Pilla, S. (2010). The Effects of Fiber Length and Fiber </w:t>
      </w:r>
      <w:r w:rsidRPr="00E66DB6">
        <w:rPr>
          <w:rFonts w:ascii="Times New Roman" w:hAnsi="Times New Roman" w:cs="Times New Roman"/>
          <w:sz w:val="20"/>
          <w:szCs w:val="20"/>
        </w:rPr>
        <w:tab/>
        <w:t>Loading on the Mechanical Properties of Wood Plastic (Polypropylene) Composites</w:t>
      </w:r>
      <w:r w:rsidRPr="00E66DB6">
        <w:rPr>
          <w:rFonts w:ascii="Times New Roman" w:hAnsi="Times New Roman" w:cs="Times New Roman"/>
          <w:i/>
          <w:sz w:val="20"/>
          <w:szCs w:val="20"/>
        </w:rPr>
        <w:t xml:space="preserve">.Turkish </w:t>
      </w:r>
      <w:r w:rsidRPr="00E66DB6">
        <w:rPr>
          <w:rFonts w:ascii="Times New Roman" w:hAnsi="Times New Roman" w:cs="Times New Roman"/>
          <w:i/>
          <w:sz w:val="20"/>
          <w:szCs w:val="20"/>
        </w:rPr>
        <w:tab/>
        <w:t>Journal of Agriculture and Forestry</w:t>
      </w:r>
      <w:r w:rsidRPr="00E66DB6">
        <w:rPr>
          <w:rFonts w:ascii="Times New Roman" w:hAnsi="Times New Roman" w:cs="Times New Roman"/>
          <w:sz w:val="20"/>
          <w:szCs w:val="20"/>
        </w:rPr>
        <w:t>, 34: 191 - 196.</w:t>
      </w:r>
    </w:p>
    <w:p w:rsidR="00335836" w:rsidRDefault="00335836" w:rsidP="00335836">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5A2EEA">
        <w:rPr>
          <w:rFonts w:ascii="Times New Roman" w:hAnsi="Times New Roman" w:cs="Times New Roman"/>
          <w:sz w:val="20"/>
          <w:szCs w:val="20"/>
        </w:rPr>
        <w:t xml:space="preserve">Bouafif, H., Koubaa, A., Perre, P. &amp; Cloutier, A. (2009). Effects of Fiber Characteristics on the </w:t>
      </w:r>
      <w:r w:rsidRPr="005A2EEA">
        <w:rPr>
          <w:rFonts w:ascii="Times New Roman" w:hAnsi="Times New Roman" w:cs="Times New Roman"/>
          <w:sz w:val="20"/>
          <w:szCs w:val="20"/>
        </w:rPr>
        <w:tab/>
        <w:t>Physical and Mechanical Properties of Wood Plastic Composites</w:t>
      </w:r>
      <w:r w:rsidRPr="005A2EEA">
        <w:rPr>
          <w:rFonts w:ascii="Times New Roman" w:hAnsi="Times New Roman" w:cs="Times New Roman"/>
          <w:i/>
          <w:sz w:val="20"/>
          <w:szCs w:val="20"/>
        </w:rPr>
        <w:t xml:space="preserve">.Composites Part A: Applied Science </w:t>
      </w:r>
      <w:r w:rsidRPr="005A2EEA">
        <w:rPr>
          <w:rFonts w:ascii="Times New Roman" w:hAnsi="Times New Roman" w:cs="Times New Roman"/>
          <w:i/>
          <w:sz w:val="20"/>
          <w:szCs w:val="20"/>
        </w:rPr>
        <w:tab/>
        <w:t>and Manufacturing,</w:t>
      </w:r>
      <w:r w:rsidRPr="005A2EEA">
        <w:rPr>
          <w:rFonts w:ascii="Times New Roman" w:hAnsi="Times New Roman" w:cs="Times New Roman"/>
          <w:sz w:val="20"/>
          <w:szCs w:val="20"/>
        </w:rPr>
        <w:t xml:space="preserve"> 40 (12): 1975 – 1981.</w:t>
      </w:r>
    </w:p>
    <w:p w:rsidR="00E66DB6" w:rsidRPr="00E66DB6" w:rsidRDefault="00E66DB6" w:rsidP="00E66DB6">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Choudhury, S. U., Hazarika, S. B., Barbhuiya, A. H. &amp; Ray, B. C. (2006). Natural Fibre Reinforced </w:t>
      </w:r>
      <w:r>
        <w:rPr>
          <w:rFonts w:ascii="Times New Roman" w:hAnsi="Times New Roman" w:cs="Times New Roman"/>
          <w:sz w:val="20"/>
          <w:szCs w:val="20"/>
        </w:rPr>
        <w:tab/>
        <w:t xml:space="preserve">Polymer Biocomposites and Blends: Synthesis, Characterization and Applications. Department of </w:t>
      </w:r>
      <w:r>
        <w:rPr>
          <w:rFonts w:ascii="Times New Roman" w:hAnsi="Times New Roman" w:cs="Times New Roman"/>
          <w:sz w:val="20"/>
          <w:szCs w:val="20"/>
        </w:rPr>
        <w:tab/>
        <w:t xml:space="preserve">Chemistry, Cotton College, Guwahati, Assam, India Department of Biochemistry, Regional College of </w:t>
      </w:r>
      <w:r>
        <w:rPr>
          <w:rFonts w:ascii="Times New Roman" w:hAnsi="Times New Roman" w:cs="Times New Roman"/>
          <w:sz w:val="20"/>
          <w:szCs w:val="20"/>
        </w:rPr>
        <w:tab/>
        <w:t>Higher Education, Guwahati, India Jadavpur University, Kolkata, India.</w:t>
      </w:r>
    </w:p>
    <w:p w:rsidR="004D6E80" w:rsidRDefault="005A2EEA" w:rsidP="0008117C">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E84EAB">
        <w:rPr>
          <w:rFonts w:ascii="Times New Roman" w:hAnsi="Times New Roman" w:cs="Times New Roman"/>
          <w:sz w:val="20"/>
          <w:szCs w:val="20"/>
        </w:rPr>
        <w:t>Venkateshappa, S.</w:t>
      </w:r>
      <w:r w:rsidRPr="00E84EAB">
        <w:rPr>
          <w:rFonts w:ascii="Times New Roman" w:hAnsi="Times New Roman" w:cs="Times New Roman"/>
          <w:i/>
          <w:iCs/>
          <w:sz w:val="20"/>
          <w:szCs w:val="20"/>
        </w:rPr>
        <w:t xml:space="preserve"> </w:t>
      </w:r>
      <w:r w:rsidRPr="00E84EAB">
        <w:rPr>
          <w:rFonts w:ascii="Times New Roman" w:hAnsi="Times New Roman" w:cs="Times New Roman"/>
          <w:iCs/>
          <w:sz w:val="20"/>
          <w:szCs w:val="20"/>
        </w:rPr>
        <w:t xml:space="preserve">C., Bennehalli, B., Kenchappa, M. G. &amp; Ranganagowda, R. P. G. (2010). </w:t>
      </w:r>
      <w:r w:rsidRPr="00E84EAB">
        <w:rPr>
          <w:rFonts w:ascii="Times New Roman" w:hAnsi="Times New Roman" w:cs="Times New Roman"/>
          <w:iCs/>
          <w:sz w:val="20"/>
          <w:szCs w:val="20"/>
        </w:rPr>
        <w:tab/>
        <w:t>Flexural Behaviour of Areca Fibers Composites.</w:t>
      </w:r>
      <w:r w:rsidRPr="00E84EAB">
        <w:rPr>
          <w:rFonts w:ascii="Times New Roman" w:hAnsi="Times New Roman" w:cs="Times New Roman"/>
          <w:i/>
          <w:iCs/>
          <w:sz w:val="20"/>
          <w:szCs w:val="20"/>
        </w:rPr>
        <w:t>BioResources</w:t>
      </w:r>
      <w:r w:rsidRPr="00E84EAB">
        <w:rPr>
          <w:rFonts w:ascii="Times New Roman" w:hAnsi="Times New Roman" w:cs="Times New Roman"/>
          <w:iCs/>
          <w:sz w:val="20"/>
          <w:szCs w:val="20"/>
        </w:rPr>
        <w:t>, 5 (3): 1846 - 1858.</w:t>
      </w:r>
    </w:p>
    <w:p w:rsidR="005A2EEA" w:rsidRPr="00E84EAB" w:rsidRDefault="005A2EEA" w:rsidP="005A2EEA">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E84EAB">
        <w:rPr>
          <w:rFonts w:ascii="Times New Roman" w:hAnsi="Times New Roman" w:cs="Times New Roman"/>
          <w:sz w:val="20"/>
          <w:szCs w:val="20"/>
        </w:rPr>
        <w:t xml:space="preserve">Kumar, G. C. M. (2008). A Study of Short Areca </w:t>
      </w:r>
      <w:r>
        <w:rPr>
          <w:rFonts w:ascii="Times New Roman" w:hAnsi="Times New Roman" w:cs="Times New Roman"/>
          <w:sz w:val="20"/>
          <w:szCs w:val="20"/>
        </w:rPr>
        <w:t xml:space="preserve">Fiber Reinforced PF Composites. </w:t>
      </w:r>
      <w:r w:rsidRPr="00E84EAB">
        <w:rPr>
          <w:rFonts w:ascii="Times New Roman" w:hAnsi="Times New Roman" w:cs="Times New Roman"/>
          <w:i/>
          <w:iCs/>
          <w:sz w:val="20"/>
          <w:szCs w:val="20"/>
        </w:rPr>
        <w:t xml:space="preserve">Proceedings </w:t>
      </w:r>
      <w:r>
        <w:rPr>
          <w:rFonts w:ascii="Times New Roman" w:hAnsi="Times New Roman" w:cs="Times New Roman"/>
          <w:i/>
          <w:iCs/>
          <w:sz w:val="20"/>
          <w:szCs w:val="20"/>
        </w:rPr>
        <w:tab/>
      </w:r>
      <w:r w:rsidRPr="00E84EAB">
        <w:rPr>
          <w:rFonts w:ascii="Times New Roman" w:hAnsi="Times New Roman" w:cs="Times New Roman"/>
          <w:i/>
          <w:iCs/>
          <w:sz w:val="20"/>
          <w:szCs w:val="20"/>
        </w:rPr>
        <w:t xml:space="preserve">of </w:t>
      </w:r>
      <w:r>
        <w:rPr>
          <w:rFonts w:ascii="Times New Roman" w:hAnsi="Times New Roman" w:cs="Times New Roman"/>
          <w:i/>
          <w:iCs/>
          <w:sz w:val="20"/>
          <w:szCs w:val="20"/>
        </w:rPr>
        <w:tab/>
      </w:r>
      <w:r w:rsidRPr="00E84EAB">
        <w:rPr>
          <w:rFonts w:ascii="Times New Roman" w:hAnsi="Times New Roman" w:cs="Times New Roman"/>
          <w:i/>
          <w:iCs/>
          <w:sz w:val="20"/>
          <w:szCs w:val="20"/>
        </w:rPr>
        <w:t>the World Congress on Engineering Vol II, London U.K</w:t>
      </w:r>
      <w:r>
        <w:rPr>
          <w:rFonts w:ascii="Times New Roman" w:hAnsi="Times New Roman" w:cs="Times New Roman"/>
          <w:i/>
          <w:iCs/>
          <w:sz w:val="20"/>
          <w:szCs w:val="20"/>
        </w:rPr>
        <w:t xml:space="preserve">, </w:t>
      </w:r>
      <w:r w:rsidRPr="00E84EAB">
        <w:rPr>
          <w:rFonts w:ascii="Times New Roman" w:hAnsi="Times New Roman" w:cs="Times New Roman"/>
          <w:iCs/>
          <w:sz w:val="20"/>
          <w:szCs w:val="20"/>
        </w:rPr>
        <w:t>2 – 4 July 2008</w:t>
      </w:r>
      <w:r w:rsidRPr="00E84EAB">
        <w:rPr>
          <w:rFonts w:ascii="Times New Roman" w:hAnsi="Times New Roman" w:cs="Times New Roman"/>
          <w:i/>
          <w:iCs/>
          <w:sz w:val="20"/>
          <w:szCs w:val="20"/>
        </w:rPr>
        <w:t>.</w:t>
      </w:r>
    </w:p>
    <w:p w:rsidR="005A2EEA" w:rsidRPr="00E84EAB" w:rsidRDefault="005A2EEA" w:rsidP="005A2EEA">
      <w:pPr>
        <w:pStyle w:val="ListParagraph"/>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Nirmal, U., Jamil, N., Yousif, B. F., Rilling, D. &amp; Brevern, P. V. (2010). The Potential of Using </w:t>
      </w:r>
      <w:r>
        <w:rPr>
          <w:rFonts w:ascii="Times New Roman" w:hAnsi="Times New Roman" w:cs="Times New Roman"/>
          <w:sz w:val="20"/>
          <w:szCs w:val="20"/>
        </w:rPr>
        <w:tab/>
        <w:t xml:space="preserve">Treated Betel Nut Fibers as Reinforcement for Tribo-Bio Polymeric Composites Subjected to Dry/Wet </w:t>
      </w:r>
      <w:r>
        <w:rPr>
          <w:rFonts w:ascii="Times New Roman" w:hAnsi="Times New Roman" w:cs="Times New Roman"/>
          <w:sz w:val="20"/>
          <w:szCs w:val="20"/>
        </w:rPr>
        <w:tab/>
        <w:t xml:space="preserve">Contact Conditions. </w:t>
      </w:r>
      <w:r w:rsidRPr="00F26980">
        <w:rPr>
          <w:rFonts w:ascii="Times New Roman" w:hAnsi="Times New Roman" w:cs="Times New Roman"/>
          <w:i/>
          <w:sz w:val="20"/>
          <w:szCs w:val="20"/>
        </w:rPr>
        <w:t>Second International Conference on Natural Polymers, Bio-Polymers, Bio-</w:t>
      </w:r>
      <w:r w:rsidRPr="00F26980">
        <w:rPr>
          <w:rFonts w:ascii="Times New Roman" w:hAnsi="Times New Roman" w:cs="Times New Roman"/>
          <w:i/>
          <w:sz w:val="20"/>
          <w:szCs w:val="20"/>
        </w:rPr>
        <w:tab/>
        <w:t xml:space="preserve">Materials, Their Composites, Blends, IPN’S and Gels Polyelectrolytes and Gels: Macro to Nano </w:t>
      </w:r>
      <w:r w:rsidRPr="00F26980">
        <w:rPr>
          <w:rFonts w:ascii="Times New Roman" w:hAnsi="Times New Roman" w:cs="Times New Roman"/>
          <w:i/>
          <w:sz w:val="20"/>
          <w:szCs w:val="20"/>
        </w:rPr>
        <w:tab/>
        <w:t>Scales.</w:t>
      </w:r>
      <w:r>
        <w:rPr>
          <w:rFonts w:ascii="Times New Roman" w:hAnsi="Times New Roman" w:cs="Times New Roman"/>
          <w:sz w:val="20"/>
          <w:szCs w:val="20"/>
        </w:rPr>
        <w:t xml:space="preserve"> Organized by Kottayam, Kerala, India, September 24-26. </w:t>
      </w:r>
    </w:p>
    <w:p w:rsidR="005A2EEA" w:rsidRDefault="005A2EEA" w:rsidP="005A2EEA">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Clemons, C. (2008). Wood Polymer Composites. Cambridge, England: Woodhead Publising Limited </w:t>
      </w:r>
      <w:r>
        <w:rPr>
          <w:rFonts w:ascii="Times New Roman" w:hAnsi="Times New Roman" w:cs="Times New Roman"/>
          <w:sz w:val="20"/>
          <w:szCs w:val="20"/>
        </w:rPr>
        <w:tab/>
        <w:t>and CRC Press LLC.</w:t>
      </w:r>
    </w:p>
    <w:p w:rsidR="005A2EEA" w:rsidRPr="005A2EEA" w:rsidRDefault="005A2EEA" w:rsidP="005A2EEA">
      <w:pPr>
        <w:pStyle w:val="ListParagraph"/>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5A2EEA">
        <w:rPr>
          <w:rFonts w:ascii="Times New Roman" w:hAnsi="Times New Roman" w:cs="Times New Roman"/>
          <w:sz w:val="20"/>
          <w:szCs w:val="20"/>
        </w:rPr>
        <w:t xml:space="preserve">Najafi, S. K., Mehdi, T. &amp; Elham, H. (2007). Effect of Temperature, Plastic Type and Virginity on the </w:t>
      </w:r>
      <w:r w:rsidRPr="005A2EEA">
        <w:rPr>
          <w:rFonts w:ascii="Times New Roman" w:hAnsi="Times New Roman" w:cs="Times New Roman"/>
          <w:sz w:val="20"/>
          <w:szCs w:val="20"/>
        </w:rPr>
        <w:tab/>
        <w:t>Water Uptake of Sawdust/Plastic Composites.Holz RohWerkst, 65: 37 – 382.</w:t>
      </w:r>
    </w:p>
    <w:p w:rsidR="004D6E80" w:rsidRDefault="005A2EEA" w:rsidP="0008117C">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E84EAB">
        <w:rPr>
          <w:rFonts w:ascii="Times New Roman" w:hAnsi="Times New Roman" w:cs="Times New Roman"/>
          <w:sz w:val="20"/>
          <w:szCs w:val="20"/>
        </w:rPr>
        <w:t xml:space="preserve">Sobczak, L., Bruggemann, O. &amp; Putz, R. F. (2012). Polyolefin Composites with Natural Fibers and </w:t>
      </w:r>
      <w:r w:rsidRPr="00E84EAB">
        <w:rPr>
          <w:rFonts w:ascii="Times New Roman" w:hAnsi="Times New Roman" w:cs="Times New Roman"/>
          <w:sz w:val="20"/>
          <w:szCs w:val="20"/>
        </w:rPr>
        <w:tab/>
        <w:t>Wood-Modification of the Fiber/Filler-Matrix Interaction.</w:t>
      </w:r>
      <w:r w:rsidRPr="00E84EAB">
        <w:rPr>
          <w:rFonts w:ascii="Times New Roman" w:hAnsi="Times New Roman" w:cs="Times New Roman"/>
          <w:i/>
          <w:sz w:val="20"/>
          <w:szCs w:val="20"/>
        </w:rPr>
        <w:t>Journal of Applied Science</w:t>
      </w:r>
      <w:r w:rsidR="004F38F0">
        <w:rPr>
          <w:rFonts w:ascii="Times New Roman" w:hAnsi="Times New Roman" w:cs="Times New Roman"/>
          <w:i/>
          <w:sz w:val="20"/>
          <w:szCs w:val="20"/>
        </w:rPr>
        <w:t xml:space="preserve">, </w:t>
      </w:r>
      <w:r w:rsidRPr="00E84EAB">
        <w:rPr>
          <w:rFonts w:ascii="Times New Roman" w:hAnsi="Times New Roman" w:cs="Times New Roman"/>
          <w:sz w:val="20"/>
          <w:szCs w:val="20"/>
        </w:rPr>
        <w:t xml:space="preserve">127 (1): 1 - </w:t>
      </w:r>
      <w:r w:rsidRPr="00E84EAB">
        <w:rPr>
          <w:rFonts w:ascii="Times New Roman" w:hAnsi="Times New Roman" w:cs="Times New Roman"/>
          <w:sz w:val="20"/>
          <w:szCs w:val="20"/>
        </w:rPr>
        <w:tab/>
        <w:t>17.</w:t>
      </w:r>
    </w:p>
    <w:p w:rsidR="005A2EEA" w:rsidRDefault="005A2EEA" w:rsidP="005A2EEA">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E84EAB">
        <w:rPr>
          <w:rFonts w:ascii="Times New Roman" w:hAnsi="Times New Roman" w:cs="Times New Roman"/>
          <w:sz w:val="20"/>
          <w:szCs w:val="20"/>
        </w:rPr>
        <w:t xml:space="preserve">Wechsler, A., Hiziroglu, S. &amp; Ballerini, A. A. (2008). Some of the Properties of Wood Plastic </w:t>
      </w:r>
      <w:r w:rsidRPr="00E84EAB">
        <w:rPr>
          <w:rFonts w:ascii="Times New Roman" w:hAnsi="Times New Roman" w:cs="Times New Roman"/>
          <w:sz w:val="20"/>
          <w:szCs w:val="20"/>
        </w:rPr>
        <w:tab/>
        <w:t>Composites.</w:t>
      </w:r>
      <w:r w:rsidRPr="00E84EAB">
        <w:rPr>
          <w:rFonts w:ascii="Times New Roman" w:hAnsi="Times New Roman" w:cs="Times New Roman"/>
          <w:i/>
          <w:iCs/>
          <w:sz w:val="20"/>
          <w:szCs w:val="20"/>
        </w:rPr>
        <w:t>Proceedings of the 51st International Conven</w:t>
      </w:r>
      <w:r>
        <w:rPr>
          <w:rFonts w:ascii="Times New Roman" w:hAnsi="Times New Roman" w:cs="Times New Roman"/>
          <w:i/>
          <w:iCs/>
          <w:sz w:val="20"/>
          <w:szCs w:val="20"/>
        </w:rPr>
        <w:t xml:space="preserve">tion of Society of Wood Science </w:t>
      </w:r>
      <w:r w:rsidRPr="00E84EAB">
        <w:rPr>
          <w:rFonts w:ascii="Times New Roman" w:hAnsi="Times New Roman" w:cs="Times New Roman"/>
          <w:i/>
          <w:iCs/>
          <w:sz w:val="20"/>
          <w:szCs w:val="20"/>
        </w:rPr>
        <w:t xml:space="preserve">and </w:t>
      </w:r>
      <w:r>
        <w:rPr>
          <w:rFonts w:ascii="Times New Roman" w:hAnsi="Times New Roman" w:cs="Times New Roman"/>
          <w:i/>
          <w:iCs/>
          <w:sz w:val="20"/>
          <w:szCs w:val="20"/>
        </w:rPr>
        <w:tab/>
      </w:r>
      <w:r w:rsidRPr="00E84EAB">
        <w:rPr>
          <w:rFonts w:ascii="Times New Roman" w:hAnsi="Times New Roman" w:cs="Times New Roman"/>
          <w:i/>
          <w:iCs/>
          <w:sz w:val="20"/>
          <w:szCs w:val="20"/>
        </w:rPr>
        <w:t>Technology</w:t>
      </w:r>
      <w:r w:rsidRPr="00E84EAB">
        <w:rPr>
          <w:rFonts w:ascii="Times New Roman" w:hAnsi="Times New Roman" w:cs="Times New Roman"/>
          <w:sz w:val="20"/>
          <w:szCs w:val="20"/>
        </w:rPr>
        <w:t>, 1-10.</w:t>
      </w:r>
    </w:p>
    <w:p w:rsidR="005A2EEA" w:rsidRPr="005A2EEA" w:rsidRDefault="005A2EEA" w:rsidP="005A2EEA">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5A2EEA">
        <w:rPr>
          <w:rFonts w:ascii="Times New Roman" w:hAnsi="Times New Roman" w:cs="Times New Roman"/>
          <w:sz w:val="20"/>
          <w:szCs w:val="20"/>
        </w:rPr>
        <w:t>Botros, M. (2003). Development of New Generation Co</w:t>
      </w:r>
      <w:r>
        <w:rPr>
          <w:rFonts w:ascii="Times New Roman" w:hAnsi="Times New Roman" w:cs="Times New Roman"/>
          <w:sz w:val="20"/>
          <w:szCs w:val="20"/>
        </w:rPr>
        <w:t xml:space="preserve">upling Agents for Wood-Plastic </w:t>
      </w:r>
      <w:r w:rsidRPr="005A2EEA">
        <w:rPr>
          <w:rFonts w:ascii="Times New Roman" w:hAnsi="Times New Roman" w:cs="Times New Roman"/>
          <w:sz w:val="20"/>
          <w:szCs w:val="20"/>
        </w:rPr>
        <w:t xml:space="preserve">Composites. </w:t>
      </w:r>
      <w:r w:rsidRPr="005A2EEA">
        <w:rPr>
          <w:rFonts w:ascii="Times New Roman" w:hAnsi="Times New Roman" w:cs="Times New Roman"/>
          <w:sz w:val="20"/>
          <w:szCs w:val="20"/>
        </w:rPr>
        <w:tab/>
        <w:t>Intertech Conference The Global Outl</w:t>
      </w:r>
      <w:r>
        <w:rPr>
          <w:rFonts w:ascii="Times New Roman" w:hAnsi="Times New Roman" w:cs="Times New Roman"/>
          <w:sz w:val="20"/>
          <w:szCs w:val="20"/>
        </w:rPr>
        <w:t xml:space="preserve">ook for Natural and Wood Fiber Composites. </w:t>
      </w:r>
      <w:r w:rsidRPr="005A2EEA">
        <w:rPr>
          <w:rFonts w:ascii="Times New Roman" w:hAnsi="Times New Roman" w:cs="Times New Roman"/>
          <w:sz w:val="20"/>
          <w:szCs w:val="20"/>
        </w:rPr>
        <w:t xml:space="preserve">Organized by </w:t>
      </w:r>
      <w:r w:rsidRPr="005A2EEA">
        <w:rPr>
          <w:rFonts w:ascii="Times New Roman" w:hAnsi="Times New Roman" w:cs="Times New Roman"/>
          <w:sz w:val="20"/>
          <w:szCs w:val="20"/>
        </w:rPr>
        <w:tab/>
        <w:t xml:space="preserve">New </w:t>
      </w:r>
      <w:r>
        <w:rPr>
          <w:rFonts w:ascii="Times New Roman" w:hAnsi="Times New Roman" w:cs="Times New Roman"/>
          <w:sz w:val="20"/>
          <w:szCs w:val="20"/>
        </w:rPr>
        <w:tab/>
      </w:r>
      <w:r w:rsidRPr="005A2EEA">
        <w:rPr>
          <w:rFonts w:ascii="Times New Roman" w:hAnsi="Times New Roman" w:cs="Times New Roman"/>
          <w:sz w:val="20"/>
          <w:szCs w:val="20"/>
        </w:rPr>
        <w:t>Orleans, LA, 3 - 5 December.</w:t>
      </w:r>
    </w:p>
    <w:p w:rsidR="005A2EEA" w:rsidRDefault="005A2EEA" w:rsidP="005A2EEA">
      <w:pPr>
        <w:pStyle w:val="ListParagraph"/>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Pr="009F7E4C">
        <w:rPr>
          <w:rFonts w:ascii="Times New Roman" w:hAnsi="Times New Roman" w:cs="Times New Roman"/>
          <w:sz w:val="20"/>
          <w:szCs w:val="20"/>
        </w:rPr>
        <w:t>Hocker, H. (2002). Plasma Treatment of Textile Fibres.</w:t>
      </w:r>
      <w:r w:rsidRPr="009F7E4C">
        <w:rPr>
          <w:rFonts w:ascii="Times New Roman" w:hAnsi="Times New Roman" w:cs="Times New Roman"/>
          <w:i/>
          <w:sz w:val="20"/>
          <w:szCs w:val="20"/>
        </w:rPr>
        <w:t>Pure Applied Chemistry,</w:t>
      </w:r>
      <w:r w:rsidRPr="009F7E4C">
        <w:rPr>
          <w:rFonts w:ascii="Times New Roman" w:hAnsi="Times New Roman" w:cs="Times New Roman"/>
          <w:sz w:val="20"/>
          <w:szCs w:val="20"/>
        </w:rPr>
        <w:t xml:space="preserve"> 74 (3): 423 - 427.</w:t>
      </w:r>
    </w:p>
    <w:p w:rsidR="00784F0C" w:rsidRPr="009F7E4C" w:rsidRDefault="00784F0C" w:rsidP="005A2EEA">
      <w:pPr>
        <w:pStyle w:val="ListParagraph"/>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4F38F0">
        <w:rPr>
          <w:rFonts w:ascii="Times New Roman" w:hAnsi="Times New Roman" w:cs="Times New Roman"/>
          <w:sz w:val="20"/>
          <w:szCs w:val="20"/>
        </w:rPr>
        <w:t xml:space="preserve">Agnantopoulou, E., Tserki, V., Marras, S., Philippou, J. &amp; Panayiotou, C. (2012). Development of </w:t>
      </w:r>
      <w:r w:rsidR="004F38F0">
        <w:rPr>
          <w:rFonts w:ascii="Times New Roman" w:hAnsi="Times New Roman" w:cs="Times New Roman"/>
          <w:sz w:val="20"/>
          <w:szCs w:val="20"/>
        </w:rPr>
        <w:tab/>
        <w:t>Biodegradable Composites Based on Wood Waste Flour and Thermoplastic Starch.</w:t>
      </w:r>
      <w:r w:rsidR="004F38F0" w:rsidRPr="004F38F0">
        <w:rPr>
          <w:rFonts w:ascii="Times New Roman" w:hAnsi="Times New Roman" w:cs="Times New Roman"/>
          <w:i/>
          <w:sz w:val="20"/>
          <w:szCs w:val="20"/>
        </w:rPr>
        <w:t xml:space="preserve">Journal of Applied </w:t>
      </w:r>
      <w:r w:rsidR="004F38F0" w:rsidRPr="004F38F0">
        <w:rPr>
          <w:rFonts w:ascii="Times New Roman" w:hAnsi="Times New Roman" w:cs="Times New Roman"/>
          <w:i/>
          <w:sz w:val="20"/>
          <w:szCs w:val="20"/>
        </w:rPr>
        <w:tab/>
        <w:t>Polymer Scienc</w:t>
      </w:r>
      <w:r w:rsidR="004F38F0">
        <w:rPr>
          <w:rFonts w:ascii="Times New Roman" w:hAnsi="Times New Roman" w:cs="Times New Roman"/>
          <w:i/>
          <w:sz w:val="20"/>
          <w:szCs w:val="20"/>
        </w:rPr>
        <w:t xml:space="preserve">e, </w:t>
      </w:r>
      <w:r w:rsidR="004F38F0">
        <w:rPr>
          <w:rFonts w:ascii="Times New Roman" w:hAnsi="Times New Roman" w:cs="Times New Roman"/>
          <w:sz w:val="20"/>
          <w:szCs w:val="20"/>
        </w:rPr>
        <w:t>126 (1): 273 – 281.</w:t>
      </w:r>
    </w:p>
    <w:p w:rsidR="00F26980" w:rsidRPr="00784F0C" w:rsidRDefault="005A2EEA" w:rsidP="00784F0C">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335836" w:rsidRPr="005A2EEA">
        <w:rPr>
          <w:rFonts w:ascii="Times New Roman" w:hAnsi="Times New Roman" w:cs="Times New Roman"/>
          <w:sz w:val="20"/>
          <w:szCs w:val="20"/>
        </w:rPr>
        <w:t xml:space="preserve">Gnatowski, M. (2009). Water Absorption and Durability Composites. Ph.D., Research Director, </w:t>
      </w:r>
      <w:bookmarkStart w:id="0" w:name="_GoBack"/>
      <w:bookmarkEnd w:id="0"/>
      <w:r w:rsidR="00335836" w:rsidRPr="005A2EEA">
        <w:rPr>
          <w:rFonts w:ascii="Times New Roman" w:hAnsi="Times New Roman" w:cs="Times New Roman"/>
          <w:sz w:val="20"/>
          <w:szCs w:val="20"/>
        </w:rPr>
        <w:tab/>
        <w:t>Polymer Engineering Company Ltd. Burnaby, BC, Canada.</w:t>
      </w:r>
      <w:r w:rsidR="00F26980" w:rsidRPr="00784F0C">
        <w:rPr>
          <w:rFonts w:ascii="Times New Roman" w:hAnsi="Times New Roman" w:cs="Times New Roman"/>
          <w:sz w:val="20"/>
          <w:szCs w:val="20"/>
        </w:rPr>
        <w:tab/>
      </w:r>
    </w:p>
    <w:sectPr w:rsidR="00F26980" w:rsidRPr="00784F0C" w:rsidSect="00B54F59">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C0278"/>
    <w:multiLevelType w:val="hybridMultilevel"/>
    <w:tmpl w:val="F322E012"/>
    <w:lvl w:ilvl="0" w:tplc="4409000F">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69"/>
    <w:rsid w:val="00055FDC"/>
    <w:rsid w:val="0008117C"/>
    <w:rsid w:val="001772A8"/>
    <w:rsid w:val="00180DA7"/>
    <w:rsid w:val="00335836"/>
    <w:rsid w:val="003D616E"/>
    <w:rsid w:val="004C7DA8"/>
    <w:rsid w:val="004D6E80"/>
    <w:rsid w:val="004F38F0"/>
    <w:rsid w:val="00534869"/>
    <w:rsid w:val="005803EB"/>
    <w:rsid w:val="005A2EEA"/>
    <w:rsid w:val="00602FA9"/>
    <w:rsid w:val="006749FB"/>
    <w:rsid w:val="007256DF"/>
    <w:rsid w:val="00784F0C"/>
    <w:rsid w:val="0083574B"/>
    <w:rsid w:val="008B517B"/>
    <w:rsid w:val="00936E92"/>
    <w:rsid w:val="009649AE"/>
    <w:rsid w:val="009755E6"/>
    <w:rsid w:val="00993B60"/>
    <w:rsid w:val="009F7E4C"/>
    <w:rsid w:val="00AF17CB"/>
    <w:rsid w:val="00B07202"/>
    <w:rsid w:val="00B44FB3"/>
    <w:rsid w:val="00B50DA8"/>
    <w:rsid w:val="00B54F59"/>
    <w:rsid w:val="00B77A56"/>
    <w:rsid w:val="00BD3464"/>
    <w:rsid w:val="00C42273"/>
    <w:rsid w:val="00E4046D"/>
    <w:rsid w:val="00E66DB6"/>
    <w:rsid w:val="00E84EAB"/>
    <w:rsid w:val="00F10ED2"/>
    <w:rsid w:val="00F26980"/>
    <w:rsid w:val="00FF0D3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7CB"/>
    <w:rPr>
      <w:rFonts w:ascii="Tahoma" w:eastAsiaTheme="minorEastAsia" w:hAnsi="Tahoma" w:cs="Tahoma"/>
      <w:sz w:val="16"/>
      <w:szCs w:val="16"/>
      <w:lang w:val="en-US"/>
    </w:rPr>
  </w:style>
  <w:style w:type="table" w:styleId="TableGrid">
    <w:name w:val="Table Grid"/>
    <w:basedOn w:val="TableNormal"/>
    <w:uiPriority w:val="59"/>
    <w:rsid w:val="00AF17C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11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7CB"/>
    <w:rPr>
      <w:rFonts w:ascii="Tahoma" w:eastAsiaTheme="minorEastAsia" w:hAnsi="Tahoma" w:cs="Tahoma"/>
      <w:sz w:val="16"/>
      <w:szCs w:val="16"/>
      <w:lang w:val="en-US"/>
    </w:rPr>
  </w:style>
  <w:style w:type="table" w:styleId="TableGrid">
    <w:name w:val="Table Grid"/>
    <w:basedOn w:val="TableNormal"/>
    <w:uiPriority w:val="59"/>
    <w:rsid w:val="00AF17C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1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png"/><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chart" Target="charts/chart4.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microsoft.com/office/2007/relationships/hdphoto" Target="NUL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microsoft.com/office/2007/relationships/hdphoto" Target="media/hdphoto1.wdp"/></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Zati\Desktop\Book1%20pdms%20hmds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Zati\Desktop\Book1%20pdms%20hmds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80677308204822"/>
          <c:y val="4.3158604318084784E-2"/>
          <c:w val="0.74979713294966022"/>
          <c:h val="0.70781624876656557"/>
        </c:manualLayout>
      </c:layout>
      <c:barChart>
        <c:barDir val="col"/>
        <c:grouping val="clustered"/>
        <c:varyColors val="0"/>
        <c:ser>
          <c:idx val="0"/>
          <c:order val="0"/>
          <c:tx>
            <c:strRef>
              <c:f>Sheet1!$A$17</c:f>
              <c:strCache>
                <c:ptCount val="1"/>
                <c:pt idx="0">
                  <c:v>BNF/PP</c:v>
                </c:pt>
              </c:strCache>
            </c:strRef>
          </c:tx>
          <c:spPr>
            <a:solidFill>
              <a:srgbClr val="FF0000"/>
            </a:solidFill>
            <a:ln>
              <a:solidFill>
                <a:schemeClr val="accent1"/>
              </a:solidFill>
            </a:ln>
            <a:effectLst/>
          </c:spPr>
          <c:invertIfNegative val="0"/>
          <c:dLbls>
            <c:dLbl>
              <c:idx val="0"/>
              <c:layout>
                <c:manualLayout>
                  <c:x val="-3.5650618882112359E-3"/>
                  <c:y val="5.602240896358550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5650618882112038E-3"/>
                  <c:y val="8.403361344537813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3475928323167485E-3"/>
                  <c:y val="2.8011204481793004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3475928323167485E-3"/>
                  <c:y val="8.403361344537813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5.3475928323167485E-3"/>
                  <c:y val="5.6022408963585504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7.1301237764224024E-3"/>
                  <c:y val="5.6022408963585504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5650618882112359E-3"/>
                  <c:y val="8.40336134453781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en-US" sz="10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Sheet1!$B$16:$H$16</c:f>
              <c:strCache>
                <c:ptCount val="7"/>
                <c:pt idx="0">
                  <c:v>untreated</c:v>
                </c:pt>
                <c:pt idx="1">
                  <c:v>1% PDMS</c:v>
                </c:pt>
                <c:pt idx="2">
                  <c:v>3% PDMS</c:v>
                </c:pt>
                <c:pt idx="3">
                  <c:v>5% PDMS</c:v>
                </c:pt>
                <c:pt idx="4">
                  <c:v>1% HMDSO</c:v>
                </c:pt>
                <c:pt idx="5">
                  <c:v>3% HMDSO</c:v>
                </c:pt>
                <c:pt idx="6">
                  <c:v>5% HMDSO</c:v>
                </c:pt>
              </c:strCache>
            </c:strRef>
          </c:cat>
          <c:val>
            <c:numRef>
              <c:f>Sheet1!$B$17:$H$17</c:f>
              <c:numCache>
                <c:formatCode>General</c:formatCode>
                <c:ptCount val="7"/>
                <c:pt idx="0">
                  <c:v>2511</c:v>
                </c:pt>
                <c:pt idx="1">
                  <c:v>2931</c:v>
                </c:pt>
                <c:pt idx="2">
                  <c:v>2076</c:v>
                </c:pt>
                <c:pt idx="3">
                  <c:v>1430</c:v>
                </c:pt>
                <c:pt idx="4">
                  <c:v>3118</c:v>
                </c:pt>
                <c:pt idx="5">
                  <c:v>2263</c:v>
                </c:pt>
                <c:pt idx="6">
                  <c:v>1751</c:v>
                </c:pt>
              </c:numCache>
            </c:numRef>
          </c:val>
        </c:ser>
        <c:ser>
          <c:idx val="1"/>
          <c:order val="1"/>
          <c:tx>
            <c:strRef>
              <c:f>Sheet1!$A$18</c:f>
              <c:strCache>
                <c:ptCount val="1"/>
                <c:pt idx="0">
                  <c:v>BNF/PS</c:v>
                </c:pt>
              </c:strCache>
            </c:strRef>
          </c:tx>
          <c:spPr>
            <a:solidFill>
              <a:schemeClr val="accent5">
                <a:lumMod val="60000"/>
                <a:lumOff val="40000"/>
              </a:schemeClr>
            </a:solidFill>
          </c:spPr>
          <c:invertIfNegative val="0"/>
          <c:dLbls>
            <c:spPr>
              <a:noFill/>
              <a:ln>
                <a:noFill/>
              </a:ln>
              <a:effectLst/>
            </c:spPr>
            <c:txPr>
              <a:bodyPr/>
              <a:lstStyle/>
              <a:p>
                <a:pPr>
                  <a:defRPr lang="en-US" sz="10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Sheet1!$B$16:$H$16</c:f>
              <c:strCache>
                <c:ptCount val="7"/>
                <c:pt idx="0">
                  <c:v>untreated</c:v>
                </c:pt>
                <c:pt idx="1">
                  <c:v>1% PDMS</c:v>
                </c:pt>
                <c:pt idx="2">
                  <c:v>3% PDMS</c:v>
                </c:pt>
                <c:pt idx="3">
                  <c:v>5% PDMS</c:v>
                </c:pt>
                <c:pt idx="4">
                  <c:v>1% HMDSO</c:v>
                </c:pt>
                <c:pt idx="5">
                  <c:v>3% HMDSO</c:v>
                </c:pt>
                <c:pt idx="6">
                  <c:v>5% HMDSO</c:v>
                </c:pt>
              </c:strCache>
            </c:strRef>
          </c:cat>
          <c:val>
            <c:numRef>
              <c:f>Sheet1!$B$18:$H$18</c:f>
              <c:numCache>
                <c:formatCode>General</c:formatCode>
                <c:ptCount val="7"/>
                <c:pt idx="0">
                  <c:v>6406</c:v>
                </c:pt>
                <c:pt idx="1">
                  <c:v>4207</c:v>
                </c:pt>
                <c:pt idx="2">
                  <c:v>3846</c:v>
                </c:pt>
                <c:pt idx="3">
                  <c:v>4198</c:v>
                </c:pt>
                <c:pt idx="4">
                  <c:v>4095</c:v>
                </c:pt>
                <c:pt idx="5">
                  <c:v>4930</c:v>
                </c:pt>
                <c:pt idx="6">
                  <c:v>3476</c:v>
                </c:pt>
              </c:numCache>
            </c:numRef>
          </c:val>
        </c:ser>
        <c:dLbls>
          <c:showLegendKey val="0"/>
          <c:showVal val="0"/>
          <c:showCatName val="0"/>
          <c:showSerName val="0"/>
          <c:showPercent val="0"/>
          <c:showBubbleSize val="0"/>
        </c:dLbls>
        <c:gapWidth val="150"/>
        <c:axId val="151590400"/>
        <c:axId val="159937280"/>
      </c:barChart>
      <c:catAx>
        <c:axId val="151590400"/>
        <c:scaling>
          <c:orientation val="minMax"/>
        </c:scaling>
        <c:delete val="0"/>
        <c:axPos val="b"/>
        <c:title>
          <c:tx>
            <c:rich>
              <a:bodyPr/>
              <a:lstStyle/>
              <a:p>
                <a:pPr>
                  <a:defRPr lang="en-US">
                    <a:latin typeface="Times New Roman" pitchFamily="18" charset="0"/>
                    <a:cs typeface="Times New Roman" pitchFamily="18" charset="0"/>
                  </a:defRPr>
                </a:pPr>
                <a:r>
                  <a:rPr lang="en-US" b="0">
                    <a:latin typeface="Times New Roman" pitchFamily="18" charset="0"/>
                    <a:cs typeface="Times New Roman" pitchFamily="18" charset="0"/>
                  </a:rPr>
                  <a:t>Composites</a:t>
                </a:r>
              </a:p>
            </c:rich>
          </c:tx>
          <c:overlay val="0"/>
        </c:title>
        <c:numFmt formatCode="General" sourceLinked="0"/>
        <c:majorTickMark val="none"/>
        <c:minorTickMark val="none"/>
        <c:tickLblPos val="nextTo"/>
        <c:txPr>
          <a:bodyPr/>
          <a:lstStyle/>
          <a:p>
            <a:pPr>
              <a:defRPr lang="en-US" sz="1000">
                <a:latin typeface="Times New Roman" pitchFamily="18" charset="0"/>
                <a:cs typeface="Times New Roman" pitchFamily="18" charset="0"/>
              </a:defRPr>
            </a:pPr>
            <a:endParaRPr lang="en-US"/>
          </a:p>
        </c:txPr>
        <c:crossAx val="159937280"/>
        <c:crosses val="autoZero"/>
        <c:auto val="1"/>
        <c:lblAlgn val="ctr"/>
        <c:lblOffset val="100"/>
        <c:noMultiLvlLbl val="0"/>
      </c:catAx>
      <c:valAx>
        <c:axId val="159937280"/>
        <c:scaling>
          <c:orientation val="minMax"/>
        </c:scaling>
        <c:delete val="0"/>
        <c:axPos val="l"/>
        <c:title>
          <c:tx>
            <c:rich>
              <a:bodyPr/>
              <a:lstStyle/>
              <a:p>
                <a:pPr>
                  <a:defRPr lang="en-US">
                    <a:latin typeface="Times New Roman" pitchFamily="18" charset="0"/>
                    <a:cs typeface="Times New Roman" pitchFamily="18" charset="0"/>
                  </a:defRPr>
                </a:pPr>
                <a:r>
                  <a:rPr lang="en-US" b="0">
                    <a:latin typeface="Times New Roman" pitchFamily="18" charset="0"/>
                    <a:cs typeface="Times New Roman" pitchFamily="18" charset="0"/>
                  </a:rPr>
                  <a:t>Flexural Modulus (MPa)</a:t>
                </a:r>
              </a:p>
            </c:rich>
          </c:tx>
          <c:layout>
            <c:manualLayout>
              <c:xMode val="edge"/>
              <c:yMode val="edge"/>
              <c:x val="1.3765978367748543E-2"/>
              <c:y val="0.29180348867875167"/>
            </c:manualLayout>
          </c:layout>
          <c:overlay val="0"/>
        </c:title>
        <c:numFmt formatCode="General" sourceLinked="1"/>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151590400"/>
        <c:crosses val="autoZero"/>
        <c:crossBetween val="between"/>
      </c:valAx>
    </c:plotArea>
    <c:legend>
      <c:legendPos val="r"/>
      <c:overlay val="0"/>
      <c:txPr>
        <a:bodyPr/>
        <a:lstStyle/>
        <a:p>
          <a:pPr>
            <a:defRPr lang="en-US" sz="10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19480016811044"/>
          <c:y val="4.1191589839093393E-2"/>
          <c:w val="0.77977682637987999"/>
          <c:h val="0.72113293678933821"/>
        </c:manualLayout>
      </c:layout>
      <c:barChart>
        <c:barDir val="col"/>
        <c:grouping val="clustered"/>
        <c:varyColors val="0"/>
        <c:ser>
          <c:idx val="0"/>
          <c:order val="0"/>
          <c:tx>
            <c:strRef>
              <c:f>Sheet1!$A$32</c:f>
              <c:strCache>
                <c:ptCount val="1"/>
                <c:pt idx="0">
                  <c:v>BNF/PP</c:v>
                </c:pt>
              </c:strCache>
            </c:strRef>
          </c:tx>
          <c:spPr>
            <a:solidFill>
              <a:srgbClr val="00B050"/>
            </a:solidFill>
          </c:spPr>
          <c:invertIfNegative val="0"/>
          <c:dLbls>
            <c:dLbl>
              <c:idx val="0"/>
              <c:layout>
                <c:manualLayout>
                  <c:x val="-3.5603026257231872E-3"/>
                  <c:y val="8.3857423891135728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5603026257231872E-3"/>
                  <c:y val="5.5904949260756091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7801513128616155E-3"/>
                  <c:y val="1.118098985215122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5603026257231872E-3"/>
                  <c:y val="5.5904949260756091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5271460783444051E-17"/>
                  <c:y val="1.1180989852151223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7801513128616155E-3"/>
                  <c:y val="8.3857423891135728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5603026257231872E-3"/>
                  <c:y val="1.118098985215122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en-US" sz="10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Sheet1!$B$31:$H$31</c:f>
              <c:strCache>
                <c:ptCount val="7"/>
                <c:pt idx="0">
                  <c:v>untreated</c:v>
                </c:pt>
                <c:pt idx="1">
                  <c:v>1% PDMS</c:v>
                </c:pt>
                <c:pt idx="2">
                  <c:v>3% PDMS</c:v>
                </c:pt>
                <c:pt idx="3">
                  <c:v>5% PDMS</c:v>
                </c:pt>
                <c:pt idx="4">
                  <c:v>1% HMDSO</c:v>
                </c:pt>
                <c:pt idx="5">
                  <c:v>3% HMDSO</c:v>
                </c:pt>
                <c:pt idx="6">
                  <c:v>5% HMDSO</c:v>
                </c:pt>
              </c:strCache>
            </c:strRef>
          </c:cat>
          <c:val>
            <c:numRef>
              <c:f>Sheet1!$B$32:$H$32</c:f>
              <c:numCache>
                <c:formatCode>General</c:formatCode>
                <c:ptCount val="7"/>
                <c:pt idx="0">
                  <c:v>16.2</c:v>
                </c:pt>
                <c:pt idx="1">
                  <c:v>14.6</c:v>
                </c:pt>
                <c:pt idx="2">
                  <c:v>14.3</c:v>
                </c:pt>
                <c:pt idx="3">
                  <c:v>10.5</c:v>
                </c:pt>
                <c:pt idx="4">
                  <c:v>19.2</c:v>
                </c:pt>
                <c:pt idx="5">
                  <c:v>18.3</c:v>
                </c:pt>
                <c:pt idx="6">
                  <c:v>17.8</c:v>
                </c:pt>
              </c:numCache>
            </c:numRef>
          </c:val>
        </c:ser>
        <c:ser>
          <c:idx val="1"/>
          <c:order val="1"/>
          <c:tx>
            <c:strRef>
              <c:f>Sheet1!$A$33</c:f>
              <c:strCache>
                <c:ptCount val="1"/>
                <c:pt idx="0">
                  <c:v>BNF/PS</c:v>
                </c:pt>
              </c:strCache>
            </c:strRef>
          </c:tx>
          <c:spPr>
            <a:solidFill>
              <a:schemeClr val="accent6">
                <a:lumMod val="60000"/>
                <a:lumOff val="40000"/>
              </a:schemeClr>
            </a:solidFill>
          </c:spPr>
          <c:invertIfNegative val="0"/>
          <c:dLbls>
            <c:spPr>
              <a:noFill/>
              <a:ln>
                <a:noFill/>
              </a:ln>
              <a:effectLst/>
            </c:spPr>
            <c:txPr>
              <a:bodyPr/>
              <a:lstStyle/>
              <a:p>
                <a:pPr>
                  <a:defRPr lang="en-US" sz="10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Sheet1!$B$31:$H$31</c:f>
              <c:strCache>
                <c:ptCount val="7"/>
                <c:pt idx="0">
                  <c:v>untreated</c:v>
                </c:pt>
                <c:pt idx="1">
                  <c:v>1% PDMS</c:v>
                </c:pt>
                <c:pt idx="2">
                  <c:v>3% PDMS</c:v>
                </c:pt>
                <c:pt idx="3">
                  <c:v>5% PDMS</c:v>
                </c:pt>
                <c:pt idx="4">
                  <c:v>1% HMDSO</c:v>
                </c:pt>
                <c:pt idx="5">
                  <c:v>3% HMDSO</c:v>
                </c:pt>
                <c:pt idx="6">
                  <c:v>5% HMDSO</c:v>
                </c:pt>
              </c:strCache>
            </c:strRef>
          </c:cat>
          <c:val>
            <c:numRef>
              <c:f>Sheet1!$B$33:$H$33</c:f>
              <c:numCache>
                <c:formatCode>General</c:formatCode>
                <c:ptCount val="7"/>
                <c:pt idx="0">
                  <c:v>46.2</c:v>
                </c:pt>
                <c:pt idx="1">
                  <c:v>23.5</c:v>
                </c:pt>
                <c:pt idx="2">
                  <c:v>22.1</c:v>
                </c:pt>
                <c:pt idx="3">
                  <c:v>28.3</c:v>
                </c:pt>
                <c:pt idx="4">
                  <c:v>26.9</c:v>
                </c:pt>
                <c:pt idx="5">
                  <c:v>37.4</c:v>
                </c:pt>
                <c:pt idx="6">
                  <c:v>23.6</c:v>
                </c:pt>
              </c:numCache>
            </c:numRef>
          </c:val>
        </c:ser>
        <c:dLbls>
          <c:showLegendKey val="0"/>
          <c:showVal val="0"/>
          <c:showCatName val="0"/>
          <c:showSerName val="0"/>
          <c:showPercent val="0"/>
          <c:showBubbleSize val="0"/>
        </c:dLbls>
        <c:gapWidth val="150"/>
        <c:axId val="134931584"/>
        <c:axId val="134933504"/>
      </c:barChart>
      <c:catAx>
        <c:axId val="134931584"/>
        <c:scaling>
          <c:orientation val="minMax"/>
        </c:scaling>
        <c:delete val="0"/>
        <c:axPos val="b"/>
        <c:title>
          <c:tx>
            <c:rich>
              <a:bodyPr/>
              <a:lstStyle/>
              <a:p>
                <a:pPr>
                  <a:defRPr lang="en-US">
                    <a:latin typeface="Times New Roman" pitchFamily="18" charset="0"/>
                    <a:cs typeface="Times New Roman" pitchFamily="18" charset="0"/>
                  </a:defRPr>
                </a:pPr>
                <a:r>
                  <a:rPr lang="en-US" b="0">
                    <a:latin typeface="Times New Roman" pitchFamily="18" charset="0"/>
                    <a:cs typeface="Times New Roman" pitchFamily="18" charset="0"/>
                  </a:rPr>
                  <a:t>Composites</a:t>
                </a:r>
              </a:p>
            </c:rich>
          </c:tx>
          <c:layout>
            <c:manualLayout>
              <c:xMode val="edge"/>
              <c:yMode val="edge"/>
              <c:x val="0.43142976286843365"/>
              <c:y val="0.9454926744707628"/>
            </c:manualLayout>
          </c:layout>
          <c:overlay val="0"/>
        </c:title>
        <c:numFmt formatCode="General" sourceLinked="0"/>
        <c:majorTickMark val="none"/>
        <c:minorTickMark val="none"/>
        <c:tickLblPos val="nextTo"/>
        <c:txPr>
          <a:bodyPr/>
          <a:lstStyle/>
          <a:p>
            <a:pPr>
              <a:defRPr lang="en-US" sz="1000">
                <a:latin typeface="Times New Roman" pitchFamily="18" charset="0"/>
                <a:cs typeface="Times New Roman" pitchFamily="18" charset="0"/>
              </a:defRPr>
            </a:pPr>
            <a:endParaRPr lang="en-US"/>
          </a:p>
        </c:txPr>
        <c:crossAx val="134933504"/>
        <c:crosses val="autoZero"/>
        <c:auto val="1"/>
        <c:lblAlgn val="ctr"/>
        <c:lblOffset val="100"/>
        <c:noMultiLvlLbl val="0"/>
      </c:catAx>
      <c:valAx>
        <c:axId val="134933504"/>
        <c:scaling>
          <c:orientation val="minMax"/>
        </c:scaling>
        <c:delete val="0"/>
        <c:axPos val="l"/>
        <c:title>
          <c:tx>
            <c:rich>
              <a:bodyPr/>
              <a:lstStyle/>
              <a:p>
                <a:pPr>
                  <a:defRPr lang="en-US">
                    <a:latin typeface="Times New Roman" pitchFamily="18" charset="0"/>
                    <a:cs typeface="Times New Roman" pitchFamily="18" charset="0"/>
                  </a:defRPr>
                </a:pPr>
                <a:r>
                  <a:rPr lang="en-US" b="0">
                    <a:latin typeface="Times New Roman" pitchFamily="18" charset="0"/>
                    <a:cs typeface="Times New Roman" pitchFamily="18" charset="0"/>
                  </a:rPr>
                  <a:t>Flexural  strength (MPa)</a:t>
                </a:r>
              </a:p>
            </c:rich>
          </c:tx>
          <c:layout>
            <c:manualLayout>
              <c:xMode val="edge"/>
              <c:yMode val="edge"/>
              <c:x val="1.24610985241429E-2"/>
              <c:y val="0.25450688330473742"/>
            </c:manualLayout>
          </c:layout>
          <c:overlay val="0"/>
        </c:title>
        <c:numFmt formatCode="General" sourceLinked="1"/>
        <c:majorTickMark val="out"/>
        <c:minorTickMark val="none"/>
        <c:tickLblPos val="nextTo"/>
        <c:txPr>
          <a:bodyPr/>
          <a:lstStyle/>
          <a:p>
            <a:pPr>
              <a:defRPr lang="en-US" sz="1000">
                <a:latin typeface="Times New Roman" pitchFamily="18" charset="0"/>
                <a:cs typeface="Times New Roman" pitchFamily="18" charset="0"/>
              </a:defRPr>
            </a:pPr>
            <a:endParaRPr lang="en-US"/>
          </a:p>
        </c:txPr>
        <c:crossAx val="134931584"/>
        <c:crosses val="autoZero"/>
        <c:crossBetween val="between"/>
      </c:valAx>
    </c:plotArea>
    <c:legend>
      <c:legendPos val="r"/>
      <c:overlay val="0"/>
      <c:txPr>
        <a:bodyPr/>
        <a:lstStyle/>
        <a:p>
          <a:pPr>
            <a:defRPr lang="en-US" sz="10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47496969747154"/>
          <c:y val="4.04364435591252E-2"/>
          <c:w val="0.78214363122306263"/>
          <c:h val="0.78070623971358866"/>
        </c:manualLayout>
      </c:layout>
      <c:barChart>
        <c:barDir val="col"/>
        <c:grouping val="clustered"/>
        <c:varyColors val="0"/>
        <c:ser>
          <c:idx val="0"/>
          <c:order val="0"/>
          <c:tx>
            <c:strRef>
              <c:f>Sheet1!$A$58</c:f>
              <c:strCache>
                <c:ptCount val="1"/>
                <c:pt idx="0">
                  <c:v>BNF/PP</c:v>
                </c:pt>
              </c:strCache>
            </c:strRef>
          </c:tx>
          <c:spPr>
            <a:solidFill>
              <a:schemeClr val="accent6">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Sheet1!$B$57:$H$57</c:f>
              <c:strCache>
                <c:ptCount val="7"/>
                <c:pt idx="0">
                  <c:v>untreated</c:v>
                </c:pt>
                <c:pt idx="1">
                  <c:v>1% PDMS</c:v>
                </c:pt>
                <c:pt idx="2">
                  <c:v>3% PDMS</c:v>
                </c:pt>
                <c:pt idx="3">
                  <c:v>5% PDMS</c:v>
                </c:pt>
                <c:pt idx="4">
                  <c:v>1% HMDSO</c:v>
                </c:pt>
                <c:pt idx="5">
                  <c:v>3% HMDSO</c:v>
                </c:pt>
                <c:pt idx="6">
                  <c:v>5% HMDSO</c:v>
                </c:pt>
              </c:strCache>
            </c:strRef>
          </c:cat>
          <c:val>
            <c:numRef>
              <c:f>Sheet1!$B$58:$H$58</c:f>
              <c:numCache>
                <c:formatCode>General</c:formatCode>
                <c:ptCount val="7"/>
                <c:pt idx="0">
                  <c:v>4.6399999999999997</c:v>
                </c:pt>
                <c:pt idx="1">
                  <c:v>5.18</c:v>
                </c:pt>
                <c:pt idx="2">
                  <c:v>5.24</c:v>
                </c:pt>
                <c:pt idx="3">
                  <c:v>6.09</c:v>
                </c:pt>
                <c:pt idx="4">
                  <c:v>7.9</c:v>
                </c:pt>
                <c:pt idx="5">
                  <c:v>6.55</c:v>
                </c:pt>
                <c:pt idx="6">
                  <c:v>5.6</c:v>
                </c:pt>
              </c:numCache>
            </c:numRef>
          </c:val>
        </c:ser>
        <c:ser>
          <c:idx val="1"/>
          <c:order val="1"/>
          <c:tx>
            <c:strRef>
              <c:f>Sheet1!$A$59</c:f>
              <c:strCache>
                <c:ptCount val="1"/>
                <c:pt idx="0">
                  <c:v>BNF/PS</c:v>
                </c:pt>
              </c:strCache>
            </c:strRef>
          </c:tx>
          <c:spPr>
            <a:solidFill>
              <a:schemeClr val="accent3">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Sheet1!$B$57:$H$57</c:f>
              <c:strCache>
                <c:ptCount val="7"/>
                <c:pt idx="0">
                  <c:v>untreated</c:v>
                </c:pt>
                <c:pt idx="1">
                  <c:v>1% PDMS</c:v>
                </c:pt>
                <c:pt idx="2">
                  <c:v>3% PDMS</c:v>
                </c:pt>
                <c:pt idx="3">
                  <c:v>5% PDMS</c:v>
                </c:pt>
                <c:pt idx="4">
                  <c:v>1% HMDSO</c:v>
                </c:pt>
                <c:pt idx="5">
                  <c:v>3% HMDSO</c:v>
                </c:pt>
                <c:pt idx="6">
                  <c:v>5% HMDSO</c:v>
                </c:pt>
              </c:strCache>
            </c:strRef>
          </c:cat>
          <c:val>
            <c:numRef>
              <c:f>Sheet1!$B$59:$H$59</c:f>
              <c:numCache>
                <c:formatCode>General</c:formatCode>
                <c:ptCount val="7"/>
                <c:pt idx="0">
                  <c:v>3.4</c:v>
                </c:pt>
                <c:pt idx="1">
                  <c:v>3.9</c:v>
                </c:pt>
                <c:pt idx="2">
                  <c:v>2.7</c:v>
                </c:pt>
                <c:pt idx="3">
                  <c:v>4.2</c:v>
                </c:pt>
                <c:pt idx="4">
                  <c:v>4.0999999999999996</c:v>
                </c:pt>
                <c:pt idx="5">
                  <c:v>4.7</c:v>
                </c:pt>
                <c:pt idx="6">
                  <c:v>2</c:v>
                </c:pt>
              </c:numCache>
            </c:numRef>
          </c:val>
        </c:ser>
        <c:dLbls>
          <c:showLegendKey val="0"/>
          <c:showVal val="0"/>
          <c:showCatName val="0"/>
          <c:showSerName val="0"/>
          <c:showPercent val="0"/>
          <c:showBubbleSize val="0"/>
        </c:dLbls>
        <c:gapWidth val="150"/>
        <c:axId val="135242496"/>
        <c:axId val="135244416"/>
      </c:barChart>
      <c:catAx>
        <c:axId val="135242496"/>
        <c:scaling>
          <c:orientation val="minMax"/>
        </c:scaling>
        <c:delete val="0"/>
        <c:axPos val="b"/>
        <c:title>
          <c:tx>
            <c:rich>
              <a:bodyPr/>
              <a:lstStyle/>
              <a:p>
                <a:pPr>
                  <a:defRPr b="0"/>
                </a:pPr>
                <a:r>
                  <a:rPr lang="en-US" b="0"/>
                  <a:t>Composites</a:t>
                </a:r>
              </a:p>
            </c:rich>
          </c:tx>
          <c:layout>
            <c:manualLayout>
              <c:xMode val="edge"/>
              <c:yMode val="edge"/>
              <c:x val="0.40881872599611846"/>
              <c:y val="0.94434733781416291"/>
            </c:manualLayout>
          </c:layout>
          <c:overlay val="0"/>
        </c:title>
        <c:numFmt formatCode="General" sourceLinked="0"/>
        <c:majorTickMark val="none"/>
        <c:minorTickMark val="none"/>
        <c:tickLblPos val="nextTo"/>
        <c:crossAx val="135244416"/>
        <c:crosses val="autoZero"/>
        <c:auto val="1"/>
        <c:lblAlgn val="ctr"/>
        <c:lblOffset val="100"/>
        <c:noMultiLvlLbl val="0"/>
      </c:catAx>
      <c:valAx>
        <c:axId val="135244416"/>
        <c:scaling>
          <c:orientation val="minMax"/>
        </c:scaling>
        <c:delete val="0"/>
        <c:axPos val="l"/>
        <c:title>
          <c:tx>
            <c:rich>
              <a:bodyPr/>
              <a:lstStyle/>
              <a:p>
                <a:pPr>
                  <a:defRPr/>
                </a:pPr>
                <a:r>
                  <a:rPr lang="en-US" b="0"/>
                  <a:t>Impact Strength (kJ/M</a:t>
                </a:r>
                <a:r>
                  <a:rPr lang="en-US" b="0" baseline="30000"/>
                  <a:t>2</a:t>
                </a:r>
                <a:r>
                  <a:rPr lang="en-US" b="0"/>
                  <a:t>)</a:t>
                </a:r>
              </a:p>
            </c:rich>
          </c:tx>
          <c:layout>
            <c:manualLayout>
              <c:xMode val="edge"/>
              <c:yMode val="edge"/>
              <c:x val="1.496631484884022E-2"/>
              <c:y val="0.27167588038838886"/>
            </c:manualLayout>
          </c:layout>
          <c:overlay val="0"/>
        </c:title>
        <c:numFmt formatCode="General" sourceLinked="1"/>
        <c:majorTickMark val="out"/>
        <c:minorTickMark val="none"/>
        <c:tickLblPos val="nextTo"/>
        <c:crossAx val="135242496"/>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93313176700836"/>
          <c:y val="3.8478625835874886E-2"/>
          <c:w val="0.78027835229822662"/>
          <c:h val="0.79132382060591244"/>
        </c:manualLayout>
      </c:layout>
      <c:barChart>
        <c:barDir val="col"/>
        <c:grouping val="clustered"/>
        <c:varyColors val="0"/>
        <c:ser>
          <c:idx val="0"/>
          <c:order val="0"/>
          <c:tx>
            <c:strRef>
              <c:f>Sheet1!$A$83</c:f>
              <c:strCache>
                <c:ptCount val="1"/>
                <c:pt idx="0">
                  <c:v>BNF/PP</c:v>
                </c:pt>
              </c:strCache>
            </c:strRef>
          </c:tx>
          <c:spPr>
            <a:solidFill>
              <a:srgbClr val="0066FF"/>
            </a:solidFill>
          </c:spPr>
          <c:invertIfNegative val="0"/>
          <c:dLbls>
            <c:spPr>
              <a:noFill/>
              <a:ln>
                <a:noFill/>
              </a:ln>
              <a:effectLst/>
            </c:spPr>
            <c:txPr>
              <a:bodyPr/>
              <a:lstStyle/>
              <a:p>
                <a:pPr>
                  <a:defRPr lang="en-US" sz="10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Sheet1!$B$82:$H$82</c:f>
              <c:strCache>
                <c:ptCount val="7"/>
                <c:pt idx="0">
                  <c:v>untreated</c:v>
                </c:pt>
                <c:pt idx="1">
                  <c:v>1% PDMS</c:v>
                </c:pt>
                <c:pt idx="2">
                  <c:v>3% PDMS</c:v>
                </c:pt>
                <c:pt idx="3">
                  <c:v>5% PDMS</c:v>
                </c:pt>
                <c:pt idx="4">
                  <c:v>1% HMDSO</c:v>
                </c:pt>
                <c:pt idx="5">
                  <c:v>3% HMDSO</c:v>
                </c:pt>
                <c:pt idx="6">
                  <c:v>5% HMDSO</c:v>
                </c:pt>
              </c:strCache>
            </c:strRef>
          </c:cat>
          <c:val>
            <c:numRef>
              <c:f>Sheet1!$B$83:$H$83</c:f>
              <c:numCache>
                <c:formatCode>General</c:formatCode>
                <c:ptCount val="7"/>
                <c:pt idx="0">
                  <c:v>17.600000000000001</c:v>
                </c:pt>
                <c:pt idx="1">
                  <c:v>9.4</c:v>
                </c:pt>
                <c:pt idx="2">
                  <c:v>11.8</c:v>
                </c:pt>
                <c:pt idx="3">
                  <c:v>12.6</c:v>
                </c:pt>
                <c:pt idx="4">
                  <c:v>6.7</c:v>
                </c:pt>
                <c:pt idx="5">
                  <c:v>13.4</c:v>
                </c:pt>
                <c:pt idx="6">
                  <c:v>9.5</c:v>
                </c:pt>
              </c:numCache>
            </c:numRef>
          </c:val>
        </c:ser>
        <c:ser>
          <c:idx val="1"/>
          <c:order val="1"/>
          <c:tx>
            <c:strRef>
              <c:f>Sheet1!$A$84</c:f>
              <c:strCache>
                <c:ptCount val="1"/>
                <c:pt idx="0">
                  <c:v>BNF/PS</c:v>
                </c:pt>
              </c:strCache>
            </c:strRef>
          </c:tx>
          <c:spPr>
            <a:solidFill>
              <a:srgbClr val="FF9999"/>
            </a:solidFill>
          </c:spPr>
          <c:invertIfNegative val="0"/>
          <c:dLbls>
            <c:spPr>
              <a:noFill/>
              <a:ln>
                <a:noFill/>
              </a:ln>
              <a:effectLst/>
            </c:spPr>
            <c:txPr>
              <a:bodyPr/>
              <a:lstStyle/>
              <a:p>
                <a:pPr>
                  <a:defRPr lang="en-US" sz="10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Sheet1!$B$82:$H$82</c:f>
              <c:strCache>
                <c:ptCount val="7"/>
                <c:pt idx="0">
                  <c:v>untreated</c:v>
                </c:pt>
                <c:pt idx="1">
                  <c:v>1% PDMS</c:v>
                </c:pt>
                <c:pt idx="2">
                  <c:v>3% PDMS</c:v>
                </c:pt>
                <c:pt idx="3">
                  <c:v>5% PDMS</c:v>
                </c:pt>
                <c:pt idx="4">
                  <c:v>1% HMDSO</c:v>
                </c:pt>
                <c:pt idx="5">
                  <c:v>3% HMDSO</c:v>
                </c:pt>
                <c:pt idx="6">
                  <c:v>5% HMDSO</c:v>
                </c:pt>
              </c:strCache>
            </c:strRef>
          </c:cat>
          <c:val>
            <c:numRef>
              <c:f>Sheet1!$B$84:$H$84</c:f>
              <c:numCache>
                <c:formatCode>General</c:formatCode>
                <c:ptCount val="7"/>
                <c:pt idx="0">
                  <c:v>7.7</c:v>
                </c:pt>
                <c:pt idx="1">
                  <c:v>13.5</c:v>
                </c:pt>
                <c:pt idx="2">
                  <c:v>12.6</c:v>
                </c:pt>
                <c:pt idx="3">
                  <c:v>8.5</c:v>
                </c:pt>
                <c:pt idx="4">
                  <c:v>14.3</c:v>
                </c:pt>
                <c:pt idx="5">
                  <c:v>6.8</c:v>
                </c:pt>
                <c:pt idx="6">
                  <c:v>16.5</c:v>
                </c:pt>
              </c:numCache>
            </c:numRef>
          </c:val>
        </c:ser>
        <c:dLbls>
          <c:showLegendKey val="0"/>
          <c:showVal val="0"/>
          <c:showCatName val="0"/>
          <c:showSerName val="0"/>
          <c:showPercent val="0"/>
          <c:showBubbleSize val="0"/>
        </c:dLbls>
        <c:gapWidth val="150"/>
        <c:axId val="137470336"/>
        <c:axId val="137472256"/>
      </c:barChart>
      <c:catAx>
        <c:axId val="137470336"/>
        <c:scaling>
          <c:orientation val="minMax"/>
        </c:scaling>
        <c:delete val="0"/>
        <c:axPos val="b"/>
        <c:title>
          <c:tx>
            <c:rich>
              <a:bodyPr/>
              <a:lstStyle/>
              <a:p>
                <a:pPr>
                  <a:defRPr lang="en-US">
                    <a:latin typeface="Times New Roman" pitchFamily="18" charset="0"/>
                    <a:cs typeface="Times New Roman" pitchFamily="18" charset="0"/>
                  </a:defRPr>
                </a:pPr>
                <a:r>
                  <a:rPr lang="en-US" b="0">
                    <a:latin typeface="Times New Roman" pitchFamily="18" charset="0"/>
                    <a:cs typeface="Times New Roman" pitchFamily="18" charset="0"/>
                  </a:rPr>
                  <a:t>Composites</a:t>
                </a:r>
              </a:p>
            </c:rich>
          </c:tx>
          <c:layout>
            <c:manualLayout>
              <c:xMode val="edge"/>
              <c:yMode val="edge"/>
              <c:x val="0.43356014119707398"/>
              <c:y val="0.94902200182074958"/>
            </c:manualLayout>
          </c:layout>
          <c:overlay val="0"/>
        </c:title>
        <c:numFmt formatCode="General" sourceLinked="0"/>
        <c:majorTickMark val="none"/>
        <c:minorTickMark val="none"/>
        <c:tickLblPos val="nextTo"/>
        <c:txPr>
          <a:bodyPr/>
          <a:lstStyle/>
          <a:p>
            <a:pPr>
              <a:defRPr lang="en-US" sz="1000">
                <a:latin typeface="Times New Roman" pitchFamily="18" charset="0"/>
                <a:cs typeface="Times New Roman" pitchFamily="18" charset="0"/>
              </a:defRPr>
            </a:pPr>
            <a:endParaRPr lang="en-US"/>
          </a:p>
        </c:txPr>
        <c:crossAx val="137472256"/>
        <c:crosses val="autoZero"/>
        <c:auto val="1"/>
        <c:lblAlgn val="ctr"/>
        <c:lblOffset val="100"/>
        <c:noMultiLvlLbl val="0"/>
      </c:catAx>
      <c:valAx>
        <c:axId val="137472256"/>
        <c:scaling>
          <c:orientation val="minMax"/>
        </c:scaling>
        <c:delete val="0"/>
        <c:axPos val="l"/>
        <c:title>
          <c:tx>
            <c:rich>
              <a:bodyPr/>
              <a:lstStyle/>
              <a:p>
                <a:pPr>
                  <a:defRPr lang="en-US">
                    <a:latin typeface="Times New Roman" pitchFamily="18" charset="0"/>
                    <a:cs typeface="Times New Roman" pitchFamily="18" charset="0"/>
                  </a:defRPr>
                </a:pPr>
                <a:r>
                  <a:rPr lang="en-US" b="0">
                    <a:latin typeface="Times New Roman" pitchFamily="18" charset="0"/>
                    <a:cs typeface="Times New Roman" pitchFamily="18" charset="0"/>
                  </a:rPr>
                  <a:t>Percentage of Water Absorption (%)</a:t>
                </a:r>
              </a:p>
            </c:rich>
          </c:tx>
          <c:layout>
            <c:manualLayout>
              <c:xMode val="edge"/>
              <c:yMode val="edge"/>
              <c:x val="1.7094017094017103E-2"/>
              <c:y val="0.18007153887573121"/>
            </c:manualLayout>
          </c:layout>
          <c:overlay val="0"/>
        </c:title>
        <c:numFmt formatCode="General" sourceLinked="1"/>
        <c:majorTickMark val="out"/>
        <c:minorTickMark val="none"/>
        <c:tickLblPos val="nextTo"/>
        <c:txPr>
          <a:bodyPr/>
          <a:lstStyle/>
          <a:p>
            <a:pPr>
              <a:defRPr lang="en-US"/>
            </a:pPr>
            <a:endParaRPr lang="en-US"/>
          </a:p>
        </c:txPr>
        <c:crossAx val="137470336"/>
        <c:crosses val="autoZero"/>
        <c:crossBetween val="between"/>
      </c:valAx>
    </c:plotArea>
    <c:legend>
      <c:legendPos val="r"/>
      <c:overlay val="0"/>
      <c:txPr>
        <a:bodyPr/>
        <a:lstStyle/>
        <a:p>
          <a:pPr>
            <a:defRPr lang="en-US" sz="10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2CC85-173D-4292-9F77-E7290FDB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4176</Words>
  <Characters>23808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Khalik et al. </cp:lastModifiedBy>
  <cp:revision>2</cp:revision>
  <dcterms:created xsi:type="dcterms:W3CDTF">2014-11-02T14:37:00Z</dcterms:created>
  <dcterms:modified xsi:type="dcterms:W3CDTF">2014-11-02T14:37:00Z</dcterms:modified>
</cp:coreProperties>
</file>