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2F307E" w:rsidRPr="002F307E" w:rsidRDefault="002F307E" w:rsidP="002F307E">
      <w:pPr>
        <w:spacing w:after="0" w:line="240" w:lineRule="auto"/>
        <w:jc w:val="center"/>
        <w:rPr>
          <w:rFonts w:ascii="Times New Roman" w:hAnsi="Times New Roman"/>
          <w:sz w:val="28"/>
          <w:szCs w:val="28"/>
        </w:rPr>
      </w:pPr>
      <w:r w:rsidRPr="002F307E">
        <w:rPr>
          <w:rFonts w:ascii="Times New Roman" w:hAnsi="Times New Roman"/>
          <w:sz w:val="28"/>
          <w:szCs w:val="28"/>
        </w:rPr>
        <w:t>REMOVAL OF METHYL RED FROM AQUEOUS SOLUTION BY ADSORPTION ON TREATED BANANA PSEUDOSTEM FIBERS USING RESPONSE SURFACE METHOD (RSM)</w:t>
      </w:r>
    </w:p>
    <w:p w:rsidR="006768E9" w:rsidRPr="00F447A7" w:rsidRDefault="006768E9" w:rsidP="002F307E">
      <w:pPr>
        <w:spacing w:after="0" w:line="240" w:lineRule="auto"/>
        <w:jc w:val="center"/>
        <w:rPr>
          <w:rFonts w:ascii="Times New Roman" w:hAnsi="Times New Roman"/>
          <w:noProof/>
          <w:sz w:val="24"/>
          <w:szCs w:val="24"/>
          <w:lang w:bidi="ar-SA"/>
        </w:rPr>
      </w:pPr>
    </w:p>
    <w:p w:rsidR="006768E9" w:rsidRPr="00F447A7" w:rsidRDefault="00F447A7" w:rsidP="00F447A7">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2F307E" w:rsidRPr="002F307E">
        <w:rPr>
          <w:rFonts w:ascii="Times New Roman" w:hAnsi="Times New Roman"/>
          <w:color w:val="000000"/>
          <w:sz w:val="24"/>
          <w:szCs w:val="24"/>
        </w:rPr>
        <w:t xml:space="preserve">Penyingkiran </w:t>
      </w:r>
      <w:r w:rsidR="002F307E" w:rsidRPr="002F307E">
        <w:rPr>
          <w:rFonts w:ascii="Times New Roman" w:hAnsi="Times New Roman"/>
          <w:sz w:val="24"/>
          <w:szCs w:val="24"/>
        </w:rPr>
        <w:t>Metil Merah daripada Larutan Akues oleh Serapan Fiber Batang Pisang Yang Telah Dirawat Mengunakan Kaedah Permukaan Sahutan (RSM)</w:t>
      </w:r>
      <w:r w:rsidR="002B3BD8" w:rsidRPr="002F307E">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2F307E" w:rsidRPr="00664A6E" w:rsidRDefault="002F307E" w:rsidP="002F307E">
      <w:pPr>
        <w:pStyle w:val="Author"/>
        <w:spacing w:after="0"/>
        <w:rPr>
          <w:b w:val="0"/>
        </w:rPr>
      </w:pPr>
      <w:r>
        <w:rPr>
          <w:b w:val="0"/>
          <w:color w:val="000000"/>
        </w:rPr>
        <w:t xml:space="preserve">Zaida Rahayu Yet and </w:t>
      </w:r>
      <w:r w:rsidRPr="00664A6E">
        <w:rPr>
          <w:b w:val="0"/>
        </w:rPr>
        <w:t xml:space="preserve">Mohd Zulkhairi Abdul Rahim </w:t>
      </w:r>
    </w:p>
    <w:p w:rsidR="006768E9" w:rsidRPr="00F447A7" w:rsidRDefault="006768E9" w:rsidP="002F307E">
      <w:pPr>
        <w:spacing w:after="0" w:line="240" w:lineRule="auto"/>
        <w:jc w:val="center"/>
        <w:rPr>
          <w:rFonts w:ascii="Times New Roman" w:hAnsi="Times New Roman"/>
          <w:noProof/>
          <w:sz w:val="18"/>
          <w:szCs w:val="18"/>
          <w:lang w:bidi="ar-SA"/>
        </w:rPr>
      </w:pPr>
    </w:p>
    <w:p w:rsidR="002F307E" w:rsidRDefault="002F307E" w:rsidP="002F307E">
      <w:pPr>
        <w:pStyle w:val="Affiliation"/>
        <w:rPr>
          <w:i/>
          <w:sz w:val="18"/>
          <w:szCs w:val="18"/>
        </w:rPr>
      </w:pPr>
      <w:r w:rsidRPr="006E0413">
        <w:rPr>
          <w:i/>
          <w:sz w:val="18"/>
          <w:szCs w:val="18"/>
        </w:rPr>
        <w:t xml:space="preserve">Department of Chemical Engineering Technology, </w:t>
      </w:r>
    </w:p>
    <w:p w:rsidR="002F307E" w:rsidRDefault="002F307E" w:rsidP="002F307E">
      <w:pPr>
        <w:pStyle w:val="Affiliation"/>
        <w:rPr>
          <w:i/>
          <w:sz w:val="18"/>
          <w:szCs w:val="18"/>
        </w:rPr>
      </w:pPr>
      <w:r w:rsidRPr="006E0413">
        <w:rPr>
          <w:i/>
          <w:sz w:val="18"/>
          <w:szCs w:val="18"/>
        </w:rPr>
        <w:t>Universiti Kuala Lumpur (Malaysian Institute of Chemica</w:t>
      </w:r>
      <w:r>
        <w:rPr>
          <w:i/>
          <w:sz w:val="18"/>
          <w:szCs w:val="18"/>
        </w:rPr>
        <w:t>l and Bioengineering Technology),</w:t>
      </w:r>
      <w:r w:rsidRPr="006E0413">
        <w:rPr>
          <w:i/>
          <w:sz w:val="18"/>
          <w:szCs w:val="18"/>
        </w:rPr>
        <w:t xml:space="preserve"> </w:t>
      </w:r>
      <w:r w:rsidRPr="006E0413">
        <w:rPr>
          <w:i/>
          <w:sz w:val="18"/>
          <w:szCs w:val="18"/>
        </w:rPr>
        <w:t>Melaka, Malaysia</w:t>
      </w:r>
    </w:p>
    <w:p w:rsidR="006768E9" w:rsidRPr="00F447A7" w:rsidRDefault="006768E9" w:rsidP="002F307E">
      <w:pPr>
        <w:spacing w:after="0" w:line="240" w:lineRule="auto"/>
        <w:jc w:val="center"/>
        <w:rPr>
          <w:rFonts w:ascii="Times New Roman" w:hAnsi="Times New Roman"/>
          <w:noProof/>
          <w:sz w:val="18"/>
          <w:szCs w:val="18"/>
          <w:lang w:bidi="ar-SA"/>
        </w:rPr>
      </w:pPr>
    </w:p>
    <w:p w:rsidR="006768E9" w:rsidRPr="00F447A7" w:rsidRDefault="006768E9" w:rsidP="002F307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2F307E">
        <w:rPr>
          <w:rFonts w:ascii="Times New Roman" w:hAnsi="Times New Roman"/>
          <w:i/>
          <w:noProof/>
          <w:sz w:val="18"/>
          <w:szCs w:val="18"/>
          <w:lang w:bidi="ar-SA"/>
        </w:rPr>
        <w:t xml:space="preserve"> </w:t>
      </w:r>
      <w:r w:rsidR="002F307E" w:rsidRPr="002F307E">
        <w:rPr>
          <w:rFonts w:ascii="Times New Roman" w:hAnsi="Times New Roman"/>
          <w:i/>
          <w:sz w:val="18"/>
          <w:szCs w:val="18"/>
        </w:rPr>
        <w:t>zaida@unikl.edu.my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F307E" w:rsidRPr="002F307E" w:rsidRDefault="002F307E" w:rsidP="002F307E">
      <w:pPr>
        <w:autoSpaceDE w:val="0"/>
        <w:autoSpaceDN w:val="0"/>
        <w:adjustRightInd w:val="0"/>
        <w:spacing w:after="0" w:line="240" w:lineRule="auto"/>
        <w:jc w:val="both"/>
        <w:rPr>
          <w:rFonts w:ascii="Times New Roman" w:hAnsi="Times New Roman"/>
          <w:sz w:val="18"/>
          <w:szCs w:val="18"/>
          <w:u w:val="single"/>
        </w:rPr>
      </w:pPr>
      <w:r w:rsidRPr="002F307E">
        <w:rPr>
          <w:rFonts w:ascii="Times New Roman" w:hAnsi="Times New Roman"/>
          <w:sz w:val="18"/>
          <w:szCs w:val="18"/>
        </w:rPr>
        <w:t>The effect of adsorbent dose, pH and contact times on the removal of Methyl Red (MR) from aqueous solution by using agriculture waste (NaOH treated banana pseudostem fibers) were studied. The influence of these parameters on the removal of Methyl Red was examined by using a response surface method (RSM). The experiment was conducted by combining three parameters: adsorbent dose (500-1500 mg/L), pH (2-8) dan contact time (5-75 minutes ). The Box-Behnken Design (BBD) in Response Surface Methodology (RSM) by Design Expert Version 8.0.4 (Stat Ease, USA) was used for designing the experiments. Results showed that the optimum conditions for removal of Methyl Red from an aqueous solution (100 mg/L) were as follows: adsorbent dose (1417.70 mg/L), pH (2.08) and contact time (42.94 minutes) with the value of a coefficient of determination, R</w:t>
      </w:r>
      <w:r w:rsidRPr="002F307E">
        <w:rPr>
          <w:rFonts w:ascii="Times New Roman" w:hAnsi="Times New Roman"/>
          <w:sz w:val="18"/>
          <w:szCs w:val="18"/>
          <w:vertAlign w:val="superscript"/>
        </w:rPr>
        <w:t>2</w:t>
      </w:r>
      <w:r w:rsidRPr="002F307E">
        <w:rPr>
          <w:rFonts w:ascii="Times New Roman" w:hAnsi="Times New Roman"/>
          <w:sz w:val="18"/>
          <w:szCs w:val="18"/>
        </w:rPr>
        <w:t xml:space="preserve"> is 98.98 %. Meanwhile, the second-order polynomial equation indicates that pH and contact times mostly affect the removal of Methyl Red.</w:t>
      </w:r>
      <w:r w:rsidRPr="002F307E">
        <w:rPr>
          <w:rFonts w:ascii="Times New Roman" w:hAnsi="Times New Roman"/>
          <w:sz w:val="18"/>
          <w:szCs w:val="18"/>
          <w:u w:val="single"/>
        </w:rPr>
        <w:t xml:space="preserve"> </w:t>
      </w:r>
    </w:p>
    <w:p w:rsidR="002F307E" w:rsidRPr="002F307E" w:rsidRDefault="002F307E" w:rsidP="002F307E">
      <w:pPr>
        <w:autoSpaceDE w:val="0"/>
        <w:autoSpaceDN w:val="0"/>
        <w:adjustRightInd w:val="0"/>
        <w:spacing w:after="0" w:line="240" w:lineRule="auto"/>
        <w:jc w:val="both"/>
        <w:rPr>
          <w:rFonts w:ascii="Times New Roman" w:hAnsi="Times New Roman"/>
          <w:sz w:val="18"/>
          <w:szCs w:val="18"/>
          <w:u w:val="single"/>
        </w:rPr>
      </w:pPr>
    </w:p>
    <w:p w:rsidR="002F307E" w:rsidRPr="002F307E" w:rsidRDefault="002F307E" w:rsidP="002F307E">
      <w:pPr>
        <w:pStyle w:val="Keywords"/>
        <w:spacing w:after="0"/>
        <w:rPr>
          <w:i w:val="0"/>
          <w:sz w:val="18"/>
          <w:szCs w:val="18"/>
        </w:rPr>
      </w:pPr>
      <w:r w:rsidRPr="002F307E">
        <w:rPr>
          <w:b/>
          <w:i w:val="0"/>
          <w:sz w:val="18"/>
          <w:szCs w:val="18"/>
        </w:rPr>
        <w:t>Keywords</w:t>
      </w:r>
      <w:r>
        <w:rPr>
          <w:i w:val="0"/>
          <w:sz w:val="18"/>
          <w:szCs w:val="18"/>
        </w:rPr>
        <w:t>:  r</w:t>
      </w:r>
      <w:r w:rsidRPr="002F307E">
        <w:rPr>
          <w:i w:val="0"/>
          <w:sz w:val="18"/>
          <w:szCs w:val="18"/>
        </w:rPr>
        <w:t xml:space="preserve">esponse </w:t>
      </w:r>
      <w:r>
        <w:rPr>
          <w:i w:val="0"/>
          <w:sz w:val="18"/>
          <w:szCs w:val="18"/>
        </w:rPr>
        <w:t>surface method (RSM), adsorption, m</w:t>
      </w:r>
      <w:r w:rsidRPr="002F307E">
        <w:rPr>
          <w:i w:val="0"/>
          <w:sz w:val="18"/>
          <w:szCs w:val="18"/>
        </w:rPr>
        <w:t xml:space="preserve">ethyl </w:t>
      </w:r>
      <w:r>
        <w:rPr>
          <w:i w:val="0"/>
          <w:sz w:val="18"/>
          <w:szCs w:val="18"/>
        </w:rPr>
        <w:t>red</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center"/>
        <w:rPr>
          <w:rFonts w:ascii="Times New Roman" w:hAnsi="Times New Roman"/>
          <w:b/>
          <w:bCs/>
          <w:sz w:val="18"/>
          <w:szCs w:val="18"/>
        </w:rPr>
      </w:pPr>
      <w:r w:rsidRPr="002F307E">
        <w:rPr>
          <w:rFonts w:ascii="Times New Roman" w:hAnsi="Times New Roman"/>
          <w:b/>
          <w:bCs/>
          <w:sz w:val="18"/>
          <w:szCs w:val="18"/>
        </w:rPr>
        <w:t>Abstrak</w:t>
      </w:r>
    </w:p>
    <w:p w:rsidR="002F307E" w:rsidRPr="002F307E" w:rsidRDefault="002F307E" w:rsidP="002F307E">
      <w:pPr>
        <w:spacing w:after="0" w:line="240" w:lineRule="auto"/>
        <w:jc w:val="both"/>
        <w:rPr>
          <w:rFonts w:ascii="Times New Roman" w:hAnsi="Times New Roman"/>
          <w:sz w:val="18"/>
          <w:szCs w:val="18"/>
        </w:rPr>
      </w:pPr>
      <w:r w:rsidRPr="002F307E">
        <w:rPr>
          <w:rFonts w:ascii="Times New Roman" w:hAnsi="Times New Roman"/>
          <w:sz w:val="18"/>
          <w:szCs w:val="18"/>
        </w:rPr>
        <w:t>Dalam penyelidikan ini, kesan dos penyerap, pH larutan dan masa untuk membuang Methyl Merah dari larutan media menggunakan sisa buangan pertanian iaitu serat batang pisang yang telah dirawat dengan larutan Sodium Hydroxide (NaOH) telah dikaji. Kesan tiga faktor dalam pengurangan Methyl Merah telah dikaji menggunakan Kaedah Permukaan Sambutan (RSM). Eksperimen dijalankan dengan menggabungkan ketiga – tiga pemboleh ubah  iaitu dos penyerap (500-1500 mg/L), pH larutan (2-8) dan masa tindakan (5-75 minit). Reka bentuk Box-Behnken (BBD) di dalam Kaedah Permukaan Sambutan (RSM) menerusi “Design Expert” versi 8.0.4 (Stat Ease, USA) telah digunakan untuk mereka bentuk eksperimen. Keadaan terbaik untuk membuang 100 mg/L Methyl Merah dari larutan media adalah seperti berikut: dos penjerapan (1417.70 mg/L), pH larutan (2.08) dan masa tindakan (42.94 minit) dengan  nilai pekali penentu, R</w:t>
      </w:r>
      <w:r w:rsidRPr="002F307E">
        <w:rPr>
          <w:rFonts w:ascii="Times New Roman" w:hAnsi="Times New Roman"/>
          <w:sz w:val="18"/>
          <w:szCs w:val="18"/>
          <w:vertAlign w:val="superscript"/>
        </w:rPr>
        <w:t>2</w:t>
      </w:r>
      <w:r w:rsidRPr="002F307E">
        <w:rPr>
          <w:rFonts w:ascii="Times New Roman" w:hAnsi="Times New Roman"/>
          <w:sz w:val="18"/>
          <w:szCs w:val="18"/>
        </w:rPr>
        <w:t xml:space="preserve"> sebanyak 98.98 %. Persamaan polinomial peringkat kedua diperolehi  didapati pH larutan dan masa rawatan adalah paling memberi kesan terhadap pembuangan Methyl Merah dengan menggunakan fiber batang pisang yang telah dirawat.</w:t>
      </w:r>
    </w:p>
    <w:p w:rsidR="002F307E" w:rsidRPr="002F307E" w:rsidRDefault="002F307E" w:rsidP="002F307E">
      <w:pPr>
        <w:spacing w:after="0" w:line="240" w:lineRule="auto"/>
        <w:jc w:val="both"/>
        <w:rPr>
          <w:rFonts w:ascii="Times New Roman" w:hAnsi="Times New Roman"/>
          <w:sz w:val="18"/>
          <w:szCs w:val="18"/>
        </w:rPr>
      </w:pPr>
    </w:p>
    <w:p w:rsidR="002F307E" w:rsidRPr="002F307E" w:rsidRDefault="002F307E" w:rsidP="002F307E">
      <w:pPr>
        <w:pStyle w:val="Keywords"/>
        <w:spacing w:after="0"/>
        <w:rPr>
          <w:i w:val="0"/>
          <w:sz w:val="18"/>
          <w:szCs w:val="18"/>
        </w:rPr>
      </w:pPr>
      <w:r w:rsidRPr="002F307E">
        <w:rPr>
          <w:b/>
          <w:i w:val="0"/>
          <w:sz w:val="18"/>
          <w:szCs w:val="18"/>
        </w:rPr>
        <w:t>Keywords</w:t>
      </w:r>
      <w:r w:rsidRPr="002F307E">
        <w:rPr>
          <w:i w:val="0"/>
          <w:sz w:val="18"/>
          <w:szCs w:val="18"/>
        </w:rPr>
        <w:t xml:space="preserve">:  </w:t>
      </w:r>
      <w:r>
        <w:rPr>
          <w:i w:val="0"/>
          <w:sz w:val="18"/>
          <w:szCs w:val="18"/>
        </w:rPr>
        <w:t>kaedah permukaan s</w:t>
      </w:r>
      <w:r w:rsidRPr="002F307E">
        <w:rPr>
          <w:i w:val="0"/>
          <w:sz w:val="18"/>
          <w:szCs w:val="18"/>
        </w:rPr>
        <w:t>ambutan,</w:t>
      </w:r>
      <w:r>
        <w:rPr>
          <w:i w:val="0"/>
          <w:sz w:val="18"/>
          <w:szCs w:val="18"/>
        </w:rPr>
        <w:t xml:space="preserve"> serapan, metil m</w:t>
      </w:r>
      <w:r w:rsidRPr="002F307E">
        <w:rPr>
          <w:i w:val="0"/>
          <w:sz w:val="18"/>
          <w:szCs w:val="18"/>
        </w:rPr>
        <w:t>erah</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lang w:bidi="ta-IN"/>
        </w:rPr>
        <w:t>In Malaysia, 97 % of the effluent discharged is mainly from three industrial categories, which are food industry, chemical industry and textiles industry [1].</w:t>
      </w:r>
      <w:r w:rsidRPr="002F307E">
        <w:rPr>
          <w:rFonts w:ascii="Times New Roman" w:hAnsi="Times New Roman"/>
          <w:sz w:val="20"/>
        </w:rPr>
        <w:t xml:space="preserve"> </w:t>
      </w:r>
      <w:r w:rsidRPr="002F307E">
        <w:rPr>
          <w:rStyle w:val="words"/>
          <w:rFonts w:ascii="Times New Roman" w:hAnsi="Times New Roman"/>
          <w:sz w:val="20"/>
        </w:rPr>
        <w:t>Some</w:t>
      </w:r>
      <w:r w:rsidRPr="002F307E">
        <w:rPr>
          <w:rFonts w:ascii="Times New Roman" w:hAnsi="Times New Roman"/>
          <w:sz w:val="20"/>
        </w:rPr>
        <w:t xml:space="preserve"> of </w:t>
      </w:r>
      <w:r w:rsidRPr="002F307E">
        <w:rPr>
          <w:rStyle w:val="words"/>
          <w:rFonts w:ascii="Times New Roman" w:hAnsi="Times New Roman"/>
          <w:sz w:val="20"/>
        </w:rPr>
        <w:t>the</w:t>
      </w:r>
      <w:r w:rsidRPr="002F307E">
        <w:rPr>
          <w:rFonts w:ascii="Times New Roman" w:hAnsi="Times New Roman"/>
          <w:sz w:val="20"/>
        </w:rPr>
        <w:t xml:space="preserve"> </w:t>
      </w:r>
      <w:r w:rsidRPr="002F307E">
        <w:rPr>
          <w:rStyle w:val="words"/>
          <w:rFonts w:ascii="Times New Roman" w:hAnsi="Times New Roman"/>
          <w:sz w:val="20"/>
        </w:rPr>
        <w:t>industries</w:t>
      </w:r>
      <w:r w:rsidRPr="002F307E">
        <w:rPr>
          <w:rFonts w:ascii="Times New Roman" w:hAnsi="Times New Roman"/>
          <w:sz w:val="20"/>
        </w:rPr>
        <w:t xml:space="preserve"> </w:t>
      </w:r>
      <w:r w:rsidRPr="002F307E">
        <w:rPr>
          <w:rStyle w:val="words"/>
          <w:rFonts w:ascii="Times New Roman" w:hAnsi="Times New Roman"/>
          <w:sz w:val="20"/>
        </w:rPr>
        <w:t>used</w:t>
      </w:r>
      <w:r w:rsidRPr="002F307E">
        <w:rPr>
          <w:rFonts w:ascii="Times New Roman" w:hAnsi="Times New Roman"/>
          <w:sz w:val="20"/>
        </w:rPr>
        <w:t xml:space="preserve"> </w:t>
      </w:r>
      <w:r w:rsidRPr="002F307E">
        <w:rPr>
          <w:rStyle w:val="words"/>
          <w:rFonts w:ascii="Times New Roman" w:hAnsi="Times New Roman"/>
          <w:sz w:val="20"/>
        </w:rPr>
        <w:t>dyes</w:t>
      </w:r>
      <w:r w:rsidRPr="002F307E">
        <w:rPr>
          <w:rFonts w:ascii="Times New Roman" w:hAnsi="Times New Roman"/>
          <w:sz w:val="20"/>
        </w:rPr>
        <w:t xml:space="preserve"> in their </w:t>
      </w:r>
      <w:r w:rsidRPr="002F307E">
        <w:rPr>
          <w:rStyle w:val="words"/>
          <w:rFonts w:ascii="Times New Roman" w:hAnsi="Times New Roman"/>
          <w:sz w:val="20"/>
        </w:rPr>
        <w:t>daily</w:t>
      </w:r>
      <w:r w:rsidRPr="002F307E">
        <w:rPr>
          <w:rFonts w:ascii="Times New Roman" w:hAnsi="Times New Roman"/>
          <w:sz w:val="20"/>
        </w:rPr>
        <w:t xml:space="preserve"> </w:t>
      </w:r>
      <w:r w:rsidRPr="002F307E">
        <w:rPr>
          <w:rStyle w:val="words"/>
          <w:rFonts w:ascii="Times New Roman" w:hAnsi="Times New Roman"/>
          <w:sz w:val="20"/>
        </w:rPr>
        <w:t>processes</w:t>
      </w:r>
      <w:r w:rsidRPr="002F307E">
        <w:rPr>
          <w:rFonts w:ascii="Times New Roman" w:hAnsi="Times New Roman"/>
          <w:sz w:val="20"/>
        </w:rPr>
        <w:t xml:space="preserve"> such as textile, plastic, cosmetic, paper. Among of these various industries, textile ranks first in the usage of dyes for coloration of fiber [2]. Currently, it was estimated about 10,000 of different commercial dyes and pigments exist and over 7 x 10</w:t>
      </w:r>
      <w:r w:rsidRPr="002F307E">
        <w:rPr>
          <w:rFonts w:ascii="Times New Roman" w:hAnsi="Times New Roman"/>
          <w:sz w:val="20"/>
          <w:vertAlign w:val="superscript"/>
        </w:rPr>
        <w:t>5</w:t>
      </w:r>
      <w:r w:rsidRPr="002F307E">
        <w:rPr>
          <w:rFonts w:ascii="Times New Roman" w:hAnsi="Times New Roman"/>
          <w:sz w:val="20"/>
        </w:rPr>
        <w:t xml:space="preserve"> tons are produced annually worldwide [3]. </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both"/>
        <w:rPr>
          <w:rFonts w:ascii="Times New Roman" w:eastAsia="Calibri" w:hAnsi="Times New Roman"/>
          <w:sz w:val="20"/>
          <w:lang w:val="en-AU" w:eastAsia="en-AU"/>
        </w:rPr>
      </w:pPr>
      <w:r w:rsidRPr="002F307E">
        <w:rPr>
          <w:rFonts w:ascii="Times New Roman" w:hAnsi="Times New Roman"/>
          <w:sz w:val="20"/>
        </w:rPr>
        <w:lastRenderedPageBreak/>
        <w:t>Organic dyes are an integral part of many industrial effluents and require a suitable method for disposal.The discharge of colored wastewater from the industries may present an eco-toxic hazard and introduce the potential danger of bioaccumulation, which may eventually affect human through the food chain [4]. However, t</w:t>
      </w:r>
      <w:r w:rsidRPr="002F307E">
        <w:rPr>
          <w:rFonts w:ascii="Times New Roman" w:eastAsia="Calibri" w:hAnsi="Times New Roman"/>
          <w:sz w:val="20"/>
          <w:lang w:val="en-AU" w:eastAsia="en-AU"/>
        </w:rPr>
        <w:t>hese dyes, are not normally removed by conventional wastewater treatment systems. Hence, it becomes crucial to find out an alternative approach to removing colourant from the effluents before it can discharge into the water mainstream.</w:t>
      </w:r>
    </w:p>
    <w:p w:rsidR="002F307E" w:rsidRPr="002F307E" w:rsidRDefault="002F307E" w:rsidP="002F307E">
      <w:pPr>
        <w:spacing w:after="0" w:line="240" w:lineRule="auto"/>
        <w:jc w:val="both"/>
        <w:rPr>
          <w:rFonts w:ascii="Times New Roman" w:eastAsia="Calibri" w:hAnsi="Times New Roman"/>
          <w:sz w:val="20"/>
          <w:lang w:val="en-AU" w:eastAsia="en-AU"/>
        </w:rPr>
      </w:pP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rPr>
        <w:t xml:space="preserve">In recent years, adsorption has gained favor due to proven efficiency in the removal of pollutants from the effluents. Activated carbon has excellent adsorption efficiency for the organic compound and because of that; it is widely used [5]. But, it is getting expensive and many studies have been done to find low cost and effective of adsorbent to replace the activated carbon such as tea waste [6], coal ash [7], oil palm trunk ﬁbre [8], sugar cane bagasse as well as rice husk, coconut shell and orange peel [9]. Meanwhile, </w:t>
      </w:r>
      <w:r w:rsidRPr="002F307E">
        <w:rPr>
          <w:rFonts w:ascii="Times New Roman" w:hAnsi="Times New Roman"/>
          <w:sz w:val="20"/>
          <w:lang w:val="en-MY" w:eastAsia="en-MY"/>
        </w:rPr>
        <w:t xml:space="preserve">in Malaysia, plant fibres from an agriculture sector often seen as a waste and not fully utilize. Data show; there are abundant sources of raw material in Malaysia that can be transformed into profitable, useable products </w:t>
      </w:r>
      <w:r w:rsidRPr="002F307E">
        <w:rPr>
          <w:rFonts w:ascii="Times New Roman" w:hAnsi="Times New Roman"/>
          <w:sz w:val="20"/>
        </w:rPr>
        <w:t>[10]</w:t>
      </w:r>
      <w:r w:rsidRPr="002F307E">
        <w:rPr>
          <w:rFonts w:ascii="Times New Roman" w:hAnsi="Times New Roman"/>
          <w:sz w:val="20"/>
          <w:lang w:val="en-MY" w:eastAsia="en-MY"/>
        </w:rPr>
        <w:t>. Therefore, full utilization of natural plant for suitable application has become an attractive approach instead of letting them creating pollution problems.</w:t>
      </w:r>
      <w:r w:rsidRPr="002F307E">
        <w:rPr>
          <w:rFonts w:ascii="Times New Roman" w:hAnsi="Times New Roman"/>
          <w:sz w:val="20"/>
        </w:rPr>
        <w:t xml:space="preserve"> </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both"/>
        <w:rPr>
          <w:rFonts w:ascii="Times New Roman" w:hAnsi="Times New Roman"/>
          <w:sz w:val="20"/>
          <w:lang w:bidi="ta-IN"/>
        </w:rPr>
      </w:pPr>
      <w:r w:rsidRPr="002F307E">
        <w:rPr>
          <w:rFonts w:ascii="Times New Roman" w:hAnsi="Times New Roman"/>
          <w:sz w:val="20"/>
        </w:rPr>
        <w:t>In Malaysia, banana is the second most widely cultivated fruit. It is covering about 26,000 ha, with a total production of 530,000 metric tones [11], which mean much banana waste such as banana trunk fibers were</w:t>
      </w:r>
      <w:r w:rsidRPr="002F307E">
        <w:rPr>
          <w:rFonts w:ascii="Times New Roman" w:hAnsi="Times New Roman"/>
          <w:sz w:val="20"/>
          <w:lang w:val="en-MY" w:eastAsia="en-MY"/>
        </w:rPr>
        <w:t xml:space="preserve"> obtained. This waste can be used to something much more valuable </w:t>
      </w:r>
      <w:r w:rsidRPr="002F307E">
        <w:rPr>
          <w:rFonts w:ascii="Times New Roman" w:hAnsi="Times New Roman"/>
          <w:bCs/>
          <w:sz w:val="20"/>
          <w:lang w:eastAsia="pt-BR"/>
        </w:rPr>
        <w:t xml:space="preserve">but has </w:t>
      </w:r>
      <w:r w:rsidRPr="002F307E">
        <w:rPr>
          <w:rFonts w:ascii="Times New Roman" w:hAnsi="Times New Roman"/>
          <w:sz w:val="20"/>
          <w:lang w:val="en-MY" w:eastAsia="en-MY"/>
        </w:rPr>
        <w:t xml:space="preserve">not received much attention. </w:t>
      </w:r>
      <w:r w:rsidRPr="002F307E">
        <w:rPr>
          <w:rFonts w:ascii="Times New Roman" w:hAnsi="Times New Roman"/>
          <w:sz w:val="20"/>
          <w:lang w:bidi="ta-IN"/>
        </w:rPr>
        <w:t xml:space="preserve">Scientifically, banana tree is called </w:t>
      </w:r>
      <w:r w:rsidRPr="002F307E">
        <w:rPr>
          <w:rFonts w:ascii="Times New Roman" w:hAnsi="Times New Roman"/>
          <w:i/>
          <w:sz w:val="20"/>
          <w:lang w:bidi="ta-IN"/>
        </w:rPr>
        <w:t>Musa accuminata</w:t>
      </w:r>
      <w:r w:rsidRPr="002F307E">
        <w:rPr>
          <w:rFonts w:ascii="Times New Roman" w:hAnsi="Times New Roman"/>
          <w:sz w:val="20"/>
          <w:lang w:bidi="ta-IN"/>
        </w:rPr>
        <w:t xml:space="preserve"> that comes from </w:t>
      </w:r>
      <w:r w:rsidRPr="002F307E">
        <w:rPr>
          <w:rFonts w:ascii="Times New Roman" w:hAnsi="Times New Roman"/>
          <w:i/>
          <w:sz w:val="20"/>
          <w:lang w:bidi="ta-IN"/>
        </w:rPr>
        <w:t>Musa</w:t>
      </w:r>
      <w:r w:rsidRPr="002F307E">
        <w:rPr>
          <w:rFonts w:ascii="Times New Roman" w:hAnsi="Times New Roman"/>
          <w:sz w:val="20"/>
          <w:lang w:bidi="ta-IN"/>
        </w:rPr>
        <w:t xml:space="preserve"> family. It was reported that the banana pseudostem fibers can be used as an enzyme immobilization matrix </w:t>
      </w:r>
      <w:r w:rsidRPr="002F307E">
        <w:rPr>
          <w:rFonts w:ascii="Times New Roman" w:hAnsi="Times New Roman"/>
          <w:sz w:val="20"/>
        </w:rPr>
        <w:t>[12]</w:t>
      </w:r>
      <w:r w:rsidRPr="002F307E">
        <w:rPr>
          <w:rFonts w:ascii="Times New Roman" w:hAnsi="Times New Roman"/>
          <w:sz w:val="20"/>
          <w:lang w:bidi="ta-IN"/>
        </w:rPr>
        <w:t>. Therefore, it could be possible to utilize it as well in a different way of application such as for removal of azo dyes. Sodium hydroxide treatment has been identified to be able to improve the sorption capacity. The sorption capacity improvement occurred mainly by the dissociation of hydrogen ions bonded to the hydroxyl, carboxyl and other groups, which concomitantly offered a negatively charged surface [13].</w:t>
      </w:r>
    </w:p>
    <w:p w:rsidR="002F307E" w:rsidRPr="002F307E" w:rsidRDefault="002F307E" w:rsidP="002F307E">
      <w:pPr>
        <w:spacing w:after="0" w:line="240" w:lineRule="auto"/>
        <w:jc w:val="both"/>
        <w:rPr>
          <w:rFonts w:ascii="Times New Roman" w:hAnsi="Times New Roman"/>
          <w:sz w:val="20"/>
          <w:lang w:bidi="ta-IN"/>
        </w:rPr>
      </w:pP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rPr>
        <w:t xml:space="preserve">The most classic and popular way to achieved highest removal efficiency is by the used of one variable at a time approach, but it involves a huge number of independent run and time consuming. Optimization also can be done by using Response Surface Methodology (RSM). RSM is a collection of mathematical and statistical techniques useful for modeling and analysis of problems in which the response of interest is influenced by several variables, and the objective is to optimize this response [14]. RSM proved very effective and time saving model for studying the influence of process parameters on the response (RSM) factor by significantly reducing the number of experiments and hence facilitating the optimum conditions [15]. </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lang w:val="en-MY" w:eastAsia="en-MY"/>
        </w:rPr>
        <w:t xml:space="preserve">In this research, the ability of banana trunk fiber as an alternative low-cost fiber for the removal of methyl red from the </w:t>
      </w:r>
      <w:r w:rsidRPr="002F307E">
        <w:rPr>
          <w:rFonts w:ascii="Times New Roman" w:hAnsi="Times New Roman"/>
          <w:sz w:val="20"/>
        </w:rPr>
        <w:t xml:space="preserve">aqueous </w:t>
      </w:r>
      <w:r w:rsidRPr="002F307E">
        <w:rPr>
          <w:rFonts w:ascii="Times New Roman" w:hAnsi="Times New Roman"/>
          <w:sz w:val="20"/>
          <w:lang w:val="en-MY" w:eastAsia="en-MY"/>
        </w:rPr>
        <w:t xml:space="preserve">solution was investigated. The main objectives of this study are to obtain </w:t>
      </w:r>
      <w:r w:rsidRPr="002F307E">
        <w:rPr>
          <w:rFonts w:ascii="Times New Roman" w:hAnsi="Times New Roman"/>
          <w:sz w:val="20"/>
          <w:lang w:bidi="ta-IN"/>
        </w:rPr>
        <w:t xml:space="preserve">the optimum conditions for removal of azo dyes (Methyl Red) by using Response Surface Methodology approach. The sodium hydroxide treated banana pseudostem fibers were used as an adsorbent for this purpose. </w:t>
      </w:r>
    </w:p>
    <w:p w:rsidR="006768E9" w:rsidRPr="00F447A7" w:rsidRDefault="006768E9" w:rsidP="002F307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F307E" w:rsidRPr="002F307E" w:rsidRDefault="002F307E" w:rsidP="002F307E">
      <w:pPr>
        <w:pStyle w:val="Heading2"/>
        <w:spacing w:before="0" w:line="240" w:lineRule="auto"/>
        <w:ind w:left="576" w:hanging="576"/>
        <w:jc w:val="both"/>
        <w:rPr>
          <w:rFonts w:ascii="Times New Roman" w:hAnsi="Times New Roman"/>
          <w:b/>
          <w:smallCaps w:val="0"/>
          <w:sz w:val="20"/>
          <w:szCs w:val="20"/>
        </w:rPr>
      </w:pPr>
      <w:r w:rsidRPr="002F307E">
        <w:rPr>
          <w:rFonts w:ascii="Times New Roman" w:hAnsi="Times New Roman"/>
          <w:b/>
          <w:smallCaps w:val="0"/>
          <w:sz w:val="20"/>
          <w:szCs w:val="20"/>
        </w:rPr>
        <w:t xml:space="preserve">Experimental </w:t>
      </w:r>
      <w:r w:rsidRPr="002F307E">
        <w:rPr>
          <w:rFonts w:ascii="Times New Roman" w:hAnsi="Times New Roman"/>
          <w:b/>
          <w:smallCaps w:val="0"/>
          <w:sz w:val="20"/>
          <w:szCs w:val="20"/>
        </w:rPr>
        <w:t>Design</w:t>
      </w:r>
    </w:p>
    <w:p w:rsidR="002F307E" w:rsidRPr="00F436F2" w:rsidRDefault="002F307E" w:rsidP="002F307E">
      <w:pPr>
        <w:tabs>
          <w:tab w:val="left" w:pos="900"/>
        </w:tabs>
        <w:spacing w:after="0" w:line="240" w:lineRule="auto"/>
        <w:jc w:val="both"/>
        <w:rPr>
          <w:rFonts w:ascii="Times New Roman" w:hAnsi="Times New Roman"/>
          <w:sz w:val="20"/>
          <w:szCs w:val="20"/>
        </w:rPr>
      </w:pPr>
      <w:r w:rsidRPr="00F436F2">
        <w:rPr>
          <w:rFonts w:ascii="Times New Roman" w:hAnsi="Times New Roman"/>
          <w:sz w:val="20"/>
          <w:szCs w:val="20"/>
        </w:rPr>
        <w:t>The Response surface method via Box-Behnken was employed to identify the relationship between a set of controllable experimental factors and observed results. This optimization process involves three major steps; performing the statistically designed experiments, estimating the coefficients in a mathematical model and predicting the response and checking the adequacy of the model [16].</w:t>
      </w:r>
      <w:r w:rsidR="00AA0EA2">
        <w:rPr>
          <w:rFonts w:ascii="Times New Roman" w:hAnsi="Times New Roman"/>
          <w:sz w:val="20"/>
          <w:szCs w:val="20"/>
        </w:rPr>
        <w:t xml:space="preserve"> </w:t>
      </w:r>
      <w:r w:rsidRPr="00F436F2">
        <w:rPr>
          <w:rFonts w:ascii="Times New Roman" w:hAnsi="Times New Roman"/>
          <w:sz w:val="20"/>
          <w:szCs w:val="20"/>
        </w:rPr>
        <w:t xml:space="preserve">Table 1 shows the experimental range for each factor used  and defined in three level (low, basal and high) coded as    (-1, 0, +1).  </w:t>
      </w:r>
    </w:p>
    <w:p w:rsidR="002F307E" w:rsidRDefault="002F307E" w:rsidP="002F307E">
      <w:pPr>
        <w:tabs>
          <w:tab w:val="left" w:pos="900"/>
        </w:tabs>
        <w:spacing w:after="0" w:line="240" w:lineRule="auto"/>
        <w:jc w:val="both"/>
        <w:rPr>
          <w:rFonts w:ascii="Times New Roman" w:hAnsi="Times New Roman"/>
          <w:sz w:val="20"/>
          <w:szCs w:val="20"/>
        </w:rPr>
      </w:pPr>
    </w:p>
    <w:p w:rsidR="002F307E" w:rsidRDefault="002F307E" w:rsidP="002F307E">
      <w:pPr>
        <w:tabs>
          <w:tab w:val="left" w:pos="900"/>
        </w:tabs>
        <w:spacing w:after="0" w:line="240" w:lineRule="auto"/>
        <w:jc w:val="both"/>
        <w:rPr>
          <w:rFonts w:ascii="Times New Roman" w:hAnsi="Times New Roman"/>
          <w:sz w:val="20"/>
          <w:szCs w:val="20"/>
        </w:rPr>
      </w:pPr>
    </w:p>
    <w:p w:rsidR="002F307E" w:rsidRDefault="002F307E" w:rsidP="002F307E">
      <w:pPr>
        <w:tabs>
          <w:tab w:val="left" w:pos="900"/>
        </w:tabs>
        <w:spacing w:after="0" w:line="240" w:lineRule="auto"/>
        <w:jc w:val="both"/>
        <w:rPr>
          <w:rFonts w:ascii="Times New Roman" w:hAnsi="Times New Roman"/>
          <w:sz w:val="20"/>
          <w:szCs w:val="20"/>
        </w:rPr>
      </w:pPr>
    </w:p>
    <w:p w:rsidR="002F307E" w:rsidRDefault="002F307E" w:rsidP="002F307E">
      <w:pPr>
        <w:tabs>
          <w:tab w:val="left" w:pos="900"/>
        </w:tabs>
        <w:spacing w:after="0" w:line="240" w:lineRule="auto"/>
        <w:jc w:val="both"/>
        <w:rPr>
          <w:rFonts w:ascii="Times New Roman" w:hAnsi="Times New Roman"/>
          <w:sz w:val="20"/>
          <w:szCs w:val="20"/>
        </w:rPr>
      </w:pPr>
    </w:p>
    <w:p w:rsidR="002F307E" w:rsidRDefault="002F307E" w:rsidP="002F307E">
      <w:pPr>
        <w:tabs>
          <w:tab w:val="left" w:pos="900"/>
        </w:tabs>
        <w:spacing w:after="0" w:line="240" w:lineRule="auto"/>
        <w:jc w:val="both"/>
        <w:rPr>
          <w:rFonts w:ascii="Times New Roman" w:hAnsi="Times New Roman"/>
          <w:sz w:val="20"/>
          <w:szCs w:val="20"/>
        </w:rPr>
      </w:pPr>
    </w:p>
    <w:p w:rsidR="002F307E" w:rsidRDefault="002F307E" w:rsidP="002F307E">
      <w:pPr>
        <w:tabs>
          <w:tab w:val="left" w:pos="900"/>
        </w:tabs>
        <w:spacing w:after="0" w:line="240" w:lineRule="auto"/>
        <w:jc w:val="both"/>
        <w:rPr>
          <w:rFonts w:ascii="Times New Roman" w:hAnsi="Times New Roman"/>
          <w:sz w:val="20"/>
          <w:szCs w:val="20"/>
        </w:rPr>
      </w:pPr>
    </w:p>
    <w:p w:rsidR="002F307E"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120" w:line="240" w:lineRule="auto"/>
        <w:jc w:val="center"/>
        <w:rPr>
          <w:rFonts w:ascii="Times New Roman" w:hAnsi="Times New Roman"/>
          <w:sz w:val="20"/>
          <w:szCs w:val="20"/>
        </w:rPr>
      </w:pPr>
      <w:r w:rsidRPr="00F436F2">
        <w:rPr>
          <w:rFonts w:ascii="Times New Roman" w:hAnsi="Times New Roman"/>
          <w:sz w:val="20"/>
          <w:szCs w:val="20"/>
        </w:rPr>
        <w:lastRenderedPageBreak/>
        <w:t>Table 1. Experimental values and coded levels of the independent variables</w:t>
      </w:r>
    </w:p>
    <w:tbl>
      <w:tblPr>
        <w:tblpPr w:leftFromText="180" w:rightFromText="180" w:vertAnchor="text" w:horzAnchor="margin" w:tblpXSpec="center" w:tblpY="59"/>
        <w:tblW w:w="7488" w:type="dxa"/>
        <w:tblLook w:val="04A0" w:firstRow="1" w:lastRow="0" w:firstColumn="1" w:lastColumn="0" w:noHBand="0" w:noVBand="1"/>
      </w:tblPr>
      <w:tblGrid>
        <w:gridCol w:w="2376"/>
        <w:gridCol w:w="1602"/>
        <w:gridCol w:w="1710"/>
        <w:gridCol w:w="1800"/>
      </w:tblGrid>
      <w:tr w:rsidR="002F307E" w:rsidRPr="00F436F2" w:rsidTr="00D53ABF">
        <w:trPr>
          <w:trHeight w:val="371"/>
        </w:trPr>
        <w:tc>
          <w:tcPr>
            <w:tcW w:w="2376" w:type="dxa"/>
            <w:vMerge w:val="restart"/>
            <w:tcBorders>
              <w:top w:val="single" w:sz="4" w:space="0" w:color="auto"/>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b/>
                <w:bCs/>
                <w:sz w:val="20"/>
                <w:szCs w:val="20"/>
              </w:rPr>
            </w:pPr>
            <w:r w:rsidRPr="00F436F2">
              <w:rPr>
                <w:rFonts w:ascii="Times New Roman" w:hAnsi="Times New Roman"/>
                <w:b/>
                <w:bCs/>
                <w:sz w:val="20"/>
                <w:szCs w:val="20"/>
              </w:rPr>
              <w:t>Independent variables</w:t>
            </w:r>
          </w:p>
        </w:tc>
        <w:tc>
          <w:tcPr>
            <w:tcW w:w="5112" w:type="dxa"/>
            <w:gridSpan w:val="3"/>
            <w:tcBorders>
              <w:top w:val="single" w:sz="4" w:space="0" w:color="auto"/>
              <w:bottom w:val="single" w:sz="4" w:space="0" w:color="auto"/>
            </w:tcBorders>
            <w:shd w:val="clear" w:color="auto" w:fill="auto"/>
            <w:noWrap/>
            <w:vAlign w:val="bottom"/>
            <w:hideMark/>
          </w:tcPr>
          <w:p w:rsidR="002F307E" w:rsidRPr="00F436F2" w:rsidRDefault="002F307E" w:rsidP="002F307E">
            <w:pPr>
              <w:spacing w:before="120" w:after="120" w:line="240" w:lineRule="auto"/>
              <w:rPr>
                <w:rFonts w:ascii="Times New Roman" w:hAnsi="Times New Roman"/>
                <w:b/>
                <w:bCs/>
                <w:sz w:val="20"/>
                <w:szCs w:val="20"/>
              </w:rPr>
            </w:pPr>
            <w:r w:rsidRPr="00F436F2">
              <w:rPr>
                <w:rFonts w:ascii="Times New Roman" w:hAnsi="Times New Roman"/>
                <w:b/>
                <w:bCs/>
                <w:sz w:val="20"/>
                <w:szCs w:val="20"/>
              </w:rPr>
              <w:t>Levels</w:t>
            </w:r>
          </w:p>
        </w:tc>
      </w:tr>
      <w:tr w:rsidR="002F307E" w:rsidRPr="00F436F2" w:rsidTr="00D53ABF">
        <w:trPr>
          <w:trHeight w:val="371"/>
        </w:trPr>
        <w:tc>
          <w:tcPr>
            <w:tcW w:w="2376" w:type="dxa"/>
            <w:vMerge/>
            <w:tcBorders>
              <w:top w:val="single" w:sz="4" w:space="0" w:color="auto"/>
              <w:bottom w:val="single" w:sz="4" w:space="0" w:color="auto"/>
            </w:tcBorders>
            <w:shd w:val="clear" w:color="auto" w:fill="auto"/>
            <w:vAlign w:val="center"/>
            <w:hideMark/>
          </w:tcPr>
          <w:p w:rsidR="002F307E" w:rsidRPr="00F436F2" w:rsidRDefault="002F307E" w:rsidP="002F307E">
            <w:pPr>
              <w:spacing w:after="120" w:line="240" w:lineRule="auto"/>
              <w:jc w:val="both"/>
              <w:rPr>
                <w:rFonts w:ascii="Times New Roman" w:hAnsi="Times New Roman"/>
                <w:b/>
                <w:bCs/>
                <w:sz w:val="20"/>
                <w:szCs w:val="20"/>
              </w:rPr>
            </w:pPr>
          </w:p>
        </w:tc>
        <w:tc>
          <w:tcPr>
            <w:tcW w:w="1602" w:type="dxa"/>
            <w:tcBorders>
              <w:top w:val="single" w:sz="4" w:space="0" w:color="auto"/>
              <w:bottom w:val="single" w:sz="4" w:space="0" w:color="auto"/>
            </w:tcBorders>
            <w:shd w:val="clear" w:color="auto" w:fill="auto"/>
            <w:noWrap/>
            <w:vAlign w:val="bottom"/>
            <w:hideMark/>
          </w:tcPr>
          <w:p w:rsidR="002F307E" w:rsidRPr="00F436F2" w:rsidRDefault="002F307E" w:rsidP="002F307E">
            <w:pPr>
              <w:spacing w:after="120" w:line="240" w:lineRule="auto"/>
              <w:jc w:val="both"/>
              <w:rPr>
                <w:rFonts w:ascii="Times New Roman" w:hAnsi="Times New Roman"/>
                <w:b/>
                <w:bCs/>
                <w:sz w:val="20"/>
                <w:szCs w:val="20"/>
              </w:rPr>
            </w:pPr>
            <w:r w:rsidRPr="00F436F2">
              <w:rPr>
                <w:rFonts w:ascii="Times New Roman" w:hAnsi="Times New Roman"/>
                <w:b/>
                <w:bCs/>
                <w:sz w:val="20"/>
                <w:szCs w:val="20"/>
              </w:rPr>
              <w:t>-1</w:t>
            </w:r>
          </w:p>
        </w:tc>
        <w:tc>
          <w:tcPr>
            <w:tcW w:w="1710" w:type="dxa"/>
            <w:tcBorders>
              <w:top w:val="single" w:sz="4" w:space="0" w:color="auto"/>
              <w:left w:val="nil"/>
              <w:bottom w:val="single" w:sz="4" w:space="0" w:color="auto"/>
            </w:tcBorders>
            <w:shd w:val="clear" w:color="auto" w:fill="auto"/>
            <w:noWrap/>
            <w:vAlign w:val="bottom"/>
            <w:hideMark/>
          </w:tcPr>
          <w:p w:rsidR="002F307E" w:rsidRPr="00F436F2" w:rsidRDefault="002F307E" w:rsidP="002F307E">
            <w:pPr>
              <w:spacing w:after="120" w:line="240" w:lineRule="auto"/>
              <w:jc w:val="both"/>
              <w:rPr>
                <w:rFonts w:ascii="Times New Roman" w:hAnsi="Times New Roman"/>
                <w:b/>
                <w:bCs/>
                <w:sz w:val="20"/>
                <w:szCs w:val="20"/>
              </w:rPr>
            </w:pPr>
            <w:r w:rsidRPr="00F436F2">
              <w:rPr>
                <w:rFonts w:ascii="Times New Roman" w:hAnsi="Times New Roman"/>
                <w:b/>
                <w:bCs/>
                <w:sz w:val="20"/>
                <w:szCs w:val="20"/>
              </w:rPr>
              <w:t>0</w:t>
            </w:r>
          </w:p>
        </w:tc>
        <w:tc>
          <w:tcPr>
            <w:tcW w:w="1800" w:type="dxa"/>
            <w:tcBorders>
              <w:top w:val="single" w:sz="4" w:space="0" w:color="auto"/>
              <w:bottom w:val="single" w:sz="4" w:space="0" w:color="auto"/>
            </w:tcBorders>
            <w:shd w:val="clear" w:color="auto" w:fill="auto"/>
            <w:noWrap/>
            <w:vAlign w:val="bottom"/>
            <w:hideMark/>
          </w:tcPr>
          <w:p w:rsidR="002F307E" w:rsidRPr="00F436F2" w:rsidRDefault="002F307E" w:rsidP="002F307E">
            <w:pPr>
              <w:spacing w:after="120" w:line="240" w:lineRule="auto"/>
              <w:jc w:val="both"/>
              <w:rPr>
                <w:rFonts w:ascii="Times New Roman" w:hAnsi="Times New Roman"/>
                <w:b/>
                <w:bCs/>
                <w:sz w:val="20"/>
                <w:szCs w:val="20"/>
              </w:rPr>
            </w:pPr>
            <w:r w:rsidRPr="00F436F2">
              <w:rPr>
                <w:rFonts w:ascii="Times New Roman" w:hAnsi="Times New Roman"/>
                <w:b/>
                <w:bCs/>
                <w:sz w:val="20"/>
                <w:szCs w:val="20"/>
              </w:rPr>
              <w:t>+1</w:t>
            </w:r>
          </w:p>
        </w:tc>
      </w:tr>
      <w:tr w:rsidR="002F307E" w:rsidRPr="00F436F2" w:rsidTr="00D53ABF">
        <w:trPr>
          <w:trHeight w:val="371"/>
        </w:trPr>
        <w:tc>
          <w:tcPr>
            <w:tcW w:w="2376"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vertAlign w:val="subscript"/>
              </w:rPr>
            </w:pPr>
            <w:r w:rsidRPr="00F436F2">
              <w:rPr>
                <w:rFonts w:ascii="Times New Roman" w:hAnsi="Times New Roman"/>
                <w:sz w:val="20"/>
                <w:szCs w:val="20"/>
              </w:rPr>
              <w:t>Adsorbent Dose, X</w:t>
            </w:r>
            <w:r w:rsidRPr="00F436F2">
              <w:rPr>
                <w:rFonts w:ascii="Times New Roman" w:hAnsi="Times New Roman"/>
                <w:sz w:val="20"/>
                <w:szCs w:val="20"/>
                <w:vertAlign w:val="subscript"/>
              </w:rPr>
              <w:t>1</w:t>
            </w:r>
          </w:p>
        </w:tc>
        <w:tc>
          <w:tcPr>
            <w:tcW w:w="1602"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500</w:t>
            </w:r>
          </w:p>
        </w:tc>
        <w:tc>
          <w:tcPr>
            <w:tcW w:w="1710"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1000</w:t>
            </w:r>
          </w:p>
        </w:tc>
        <w:tc>
          <w:tcPr>
            <w:tcW w:w="1800"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1500</w:t>
            </w:r>
          </w:p>
        </w:tc>
      </w:tr>
      <w:tr w:rsidR="002F307E" w:rsidRPr="00F436F2" w:rsidTr="00D53ABF">
        <w:trPr>
          <w:trHeight w:val="371"/>
        </w:trPr>
        <w:tc>
          <w:tcPr>
            <w:tcW w:w="2376"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vertAlign w:val="subscript"/>
              </w:rPr>
            </w:pPr>
            <w:r w:rsidRPr="00F436F2">
              <w:rPr>
                <w:rFonts w:ascii="Times New Roman" w:hAnsi="Times New Roman"/>
                <w:sz w:val="20"/>
                <w:szCs w:val="20"/>
              </w:rPr>
              <w:t>pH, X</w:t>
            </w:r>
            <w:r w:rsidRPr="00F436F2">
              <w:rPr>
                <w:rFonts w:ascii="Times New Roman" w:hAnsi="Times New Roman"/>
                <w:sz w:val="20"/>
                <w:szCs w:val="20"/>
                <w:vertAlign w:val="subscript"/>
              </w:rPr>
              <w:t>2</w:t>
            </w:r>
          </w:p>
        </w:tc>
        <w:tc>
          <w:tcPr>
            <w:tcW w:w="1602"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2</w:t>
            </w:r>
          </w:p>
        </w:tc>
        <w:tc>
          <w:tcPr>
            <w:tcW w:w="1710"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5</w:t>
            </w:r>
          </w:p>
        </w:tc>
        <w:tc>
          <w:tcPr>
            <w:tcW w:w="1800"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8</w:t>
            </w:r>
          </w:p>
        </w:tc>
      </w:tr>
      <w:tr w:rsidR="002F307E" w:rsidRPr="00F436F2" w:rsidTr="00D53ABF">
        <w:trPr>
          <w:trHeight w:val="371"/>
        </w:trPr>
        <w:tc>
          <w:tcPr>
            <w:tcW w:w="2376"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Contact Time, X</w:t>
            </w:r>
            <w:r w:rsidRPr="00F436F2">
              <w:rPr>
                <w:rFonts w:ascii="Times New Roman" w:hAnsi="Times New Roman"/>
                <w:sz w:val="20"/>
                <w:szCs w:val="20"/>
                <w:vertAlign w:val="subscript"/>
              </w:rPr>
              <w:t>3</w:t>
            </w:r>
          </w:p>
        </w:tc>
        <w:tc>
          <w:tcPr>
            <w:tcW w:w="1602"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5</w:t>
            </w:r>
          </w:p>
        </w:tc>
        <w:tc>
          <w:tcPr>
            <w:tcW w:w="1710"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40</w:t>
            </w:r>
          </w:p>
        </w:tc>
        <w:tc>
          <w:tcPr>
            <w:tcW w:w="1800"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75</w:t>
            </w:r>
          </w:p>
        </w:tc>
      </w:tr>
    </w:tbl>
    <w:p w:rsidR="002F307E" w:rsidRPr="00F436F2" w:rsidRDefault="002F307E" w:rsidP="002F307E">
      <w:pPr>
        <w:pStyle w:val="Text"/>
        <w:spacing w:after="0"/>
        <w:rPr>
          <w:sz w:val="20"/>
          <w:szCs w:val="20"/>
        </w:rPr>
      </w:pPr>
    </w:p>
    <w:p w:rsidR="002F307E" w:rsidRPr="00F436F2" w:rsidRDefault="002F307E" w:rsidP="002F307E">
      <w:pPr>
        <w:pStyle w:val="Text"/>
        <w:spacing w:after="0"/>
        <w:rPr>
          <w:sz w:val="20"/>
          <w:szCs w:val="20"/>
        </w:rPr>
      </w:pPr>
    </w:p>
    <w:p w:rsidR="002F307E" w:rsidRPr="00F436F2" w:rsidRDefault="002F307E" w:rsidP="002F307E">
      <w:pPr>
        <w:pStyle w:val="Text"/>
        <w:spacing w:after="0"/>
        <w:rPr>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p>
    <w:p w:rsidR="002F307E" w:rsidRDefault="002F307E" w:rsidP="002F307E">
      <w:pPr>
        <w:autoSpaceDE w:val="0"/>
        <w:autoSpaceDN w:val="0"/>
        <w:adjustRightInd w:val="0"/>
        <w:spacing w:after="0" w:line="240" w:lineRule="auto"/>
        <w:jc w:val="both"/>
        <w:rPr>
          <w:rFonts w:ascii="Times New Roman" w:hAnsi="Times New Roman"/>
          <w:sz w:val="20"/>
          <w:szCs w:val="20"/>
        </w:rPr>
      </w:pPr>
    </w:p>
    <w:p w:rsidR="002F307E" w:rsidRDefault="002F307E" w:rsidP="002F307E">
      <w:pPr>
        <w:autoSpaceDE w:val="0"/>
        <w:autoSpaceDN w:val="0"/>
        <w:adjustRightInd w:val="0"/>
        <w:spacing w:after="0" w:line="240" w:lineRule="auto"/>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r w:rsidRPr="00F436F2">
        <w:rPr>
          <w:rFonts w:ascii="Times New Roman" w:hAnsi="Times New Roman"/>
          <w:sz w:val="20"/>
          <w:szCs w:val="20"/>
        </w:rPr>
        <w:t>Box-Behnken statistical designed with 3 factors, 3-level and 15 runs as shown in Table 2 and was used for the optimization procedure. This design consists of replicated center points and the set of points lying at the midpoint of each edge of the multidimensional cube that defines the region of interest. The three independent variables were co</w:t>
      </w:r>
      <w:r>
        <w:rPr>
          <w:rFonts w:ascii="Times New Roman" w:hAnsi="Times New Roman"/>
          <w:sz w:val="20"/>
          <w:szCs w:val="20"/>
        </w:rPr>
        <w:t xml:space="preserve">ded according to the following </w:t>
      </w:r>
      <w:r w:rsidR="00AA0EA2">
        <w:rPr>
          <w:rFonts w:ascii="Times New Roman" w:hAnsi="Times New Roman"/>
          <w:sz w:val="20"/>
          <w:szCs w:val="20"/>
        </w:rPr>
        <w:t>e</w:t>
      </w:r>
      <w:r w:rsidRPr="00F436F2">
        <w:rPr>
          <w:rFonts w:ascii="Times New Roman" w:hAnsi="Times New Roman"/>
          <w:sz w:val="20"/>
          <w:szCs w:val="20"/>
        </w:rPr>
        <w:t>quation (1):</w:t>
      </w:r>
    </w:p>
    <w:p w:rsidR="002F307E" w:rsidRPr="00F436F2" w:rsidRDefault="002F307E" w:rsidP="002F307E">
      <w:pPr>
        <w:tabs>
          <w:tab w:val="left" w:pos="720"/>
        </w:tabs>
        <w:spacing w:after="0" w:line="240" w:lineRule="auto"/>
        <w:jc w:val="both"/>
        <w:rPr>
          <w:rFonts w:ascii="Times New Roman" w:hAnsi="Times New Roman"/>
          <w:sz w:val="20"/>
          <w:szCs w:val="20"/>
        </w:rPr>
      </w:pPr>
    </w:p>
    <w:p w:rsidR="002F307E" w:rsidRPr="00F436F2" w:rsidRDefault="002F307E" w:rsidP="002F307E">
      <w:pPr>
        <w:tabs>
          <w:tab w:val="left" w:pos="720"/>
        </w:tabs>
        <w:spacing w:after="0" w:line="240" w:lineRule="auto"/>
        <w:jc w:val="both"/>
        <w:rPr>
          <w:rFonts w:ascii="Times New Roman" w:hAnsi="Times New Roman"/>
          <w:sz w:val="20"/>
          <w:szCs w:val="20"/>
          <w:vertAlign w:val="subscript"/>
        </w:rPr>
      </w:pPr>
      <w:r w:rsidRPr="00F436F2">
        <w:rPr>
          <w:rFonts w:ascii="Times New Roman" w:hAnsi="Times New Roman"/>
          <w:sz w:val="20"/>
          <w:szCs w:val="20"/>
        </w:rPr>
        <w:tab/>
        <w:t xml:space="preserve">                   </w:t>
      </w:r>
      <w:r w:rsidRPr="00F436F2">
        <w:rPr>
          <w:rFonts w:ascii="Times New Roman" w:hAnsi="Times New Roman"/>
          <w:position w:val="-24"/>
          <w:sz w:val="20"/>
          <w:szCs w:val="20"/>
          <w:vertAlign w:val="subscript"/>
        </w:rPr>
        <w:object w:dxaOrig="10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7pt" o:ole="">
            <v:imagedata r:id="rId10" o:title=""/>
          </v:shape>
          <o:OLEObject Type="Embed" ProgID="Equation.3" ShapeID="_x0000_i1025" DrawAspect="Content" ObjectID="_1477564183" r:id="rId11"/>
        </w:object>
      </w:r>
      <w:r w:rsidRPr="00F436F2">
        <w:rPr>
          <w:rFonts w:ascii="Times New Roman" w:hAnsi="Times New Roman"/>
          <w:sz w:val="20"/>
          <w:szCs w:val="20"/>
        </w:rPr>
        <w:tab/>
      </w:r>
      <w:r w:rsidRPr="00F436F2">
        <w:rPr>
          <w:rFonts w:ascii="Times New Roman" w:hAnsi="Times New Roman"/>
          <w:sz w:val="20"/>
          <w:szCs w:val="20"/>
          <w:vertAlign w:val="subscript"/>
        </w:rPr>
        <w:tab/>
        <w:t xml:space="preserve">          </w:t>
      </w:r>
      <w:r w:rsidRPr="00F436F2">
        <w:rPr>
          <w:rFonts w:ascii="Times New Roman" w:hAnsi="Times New Roman"/>
          <w:sz w:val="20"/>
          <w:szCs w:val="20"/>
        </w:rPr>
        <w:t xml:space="preserve"> x</w:t>
      </w:r>
      <w:r w:rsidRPr="00F436F2">
        <w:rPr>
          <w:rFonts w:ascii="Times New Roman" w:hAnsi="Times New Roman"/>
          <w:sz w:val="20"/>
          <w:szCs w:val="20"/>
          <w:vertAlign w:val="subscript"/>
        </w:rPr>
        <w:t>i</w:t>
      </w:r>
      <w:r w:rsidRPr="00F436F2">
        <w:rPr>
          <w:rFonts w:ascii="Times New Roman" w:hAnsi="Times New Roman"/>
          <w:sz w:val="20"/>
          <w:szCs w:val="20"/>
        </w:rPr>
        <w:t xml:space="preserve"> = 1,2,3</w:t>
      </w:r>
      <w:r w:rsidRPr="00F436F2">
        <w:rPr>
          <w:rFonts w:ascii="Times New Roman" w:hAnsi="Times New Roman"/>
          <w:sz w:val="20"/>
          <w:szCs w:val="20"/>
        </w:rPr>
        <w:tab/>
      </w:r>
      <w:r w:rsidRPr="00F436F2">
        <w:rPr>
          <w:rFonts w:ascii="Times New Roman" w:hAnsi="Times New Roman"/>
          <w:sz w:val="20"/>
          <w:szCs w:val="20"/>
        </w:rPr>
        <w:tab/>
        <w:t xml:space="preserve">             </w:t>
      </w:r>
      <w:r w:rsidRPr="00F436F2">
        <w:rPr>
          <w:rFonts w:ascii="Times New Roman" w:hAnsi="Times New Roman"/>
          <w:sz w:val="20"/>
          <w:szCs w:val="20"/>
        </w:rPr>
        <w:tab/>
        <w:t xml:space="preserve">                                              </w:t>
      </w:r>
      <w:r w:rsidR="00AA0EA2">
        <w:rPr>
          <w:rFonts w:ascii="Times New Roman" w:hAnsi="Times New Roman"/>
          <w:sz w:val="20"/>
          <w:szCs w:val="20"/>
        </w:rPr>
        <w:t xml:space="preserve">     </w:t>
      </w:r>
      <w:r w:rsidRPr="00F436F2">
        <w:rPr>
          <w:rFonts w:ascii="Times New Roman" w:hAnsi="Times New Roman"/>
          <w:sz w:val="20"/>
          <w:szCs w:val="20"/>
        </w:rPr>
        <w:t xml:space="preserve"> (1)</w:t>
      </w: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AA0EA2" w:rsidP="002F307E">
      <w:pPr>
        <w:tabs>
          <w:tab w:val="left" w:pos="900"/>
        </w:tabs>
        <w:spacing w:after="0" w:line="240" w:lineRule="auto"/>
        <w:jc w:val="both"/>
        <w:rPr>
          <w:rFonts w:ascii="Times New Roman" w:hAnsi="Times New Roman"/>
          <w:sz w:val="20"/>
          <w:szCs w:val="20"/>
        </w:rPr>
      </w:pPr>
      <w:r>
        <w:rPr>
          <w:rFonts w:ascii="Times New Roman" w:hAnsi="Times New Roman"/>
          <w:sz w:val="20"/>
          <w:szCs w:val="20"/>
        </w:rPr>
        <w:t>w</w:t>
      </w:r>
      <w:r w:rsidR="002F307E" w:rsidRPr="00F436F2">
        <w:rPr>
          <w:rFonts w:ascii="Times New Roman" w:hAnsi="Times New Roman"/>
          <w:sz w:val="20"/>
          <w:szCs w:val="20"/>
        </w:rPr>
        <w:t>here x</w:t>
      </w:r>
      <w:r w:rsidR="002F307E" w:rsidRPr="00F436F2">
        <w:rPr>
          <w:rFonts w:ascii="Times New Roman" w:hAnsi="Times New Roman"/>
          <w:sz w:val="20"/>
          <w:szCs w:val="20"/>
          <w:vertAlign w:val="subscript"/>
        </w:rPr>
        <w:t xml:space="preserve">i </w:t>
      </w:r>
      <w:r w:rsidR="002F307E" w:rsidRPr="00F436F2">
        <w:rPr>
          <w:rFonts w:ascii="Times New Roman" w:hAnsi="Times New Roman"/>
          <w:sz w:val="20"/>
          <w:szCs w:val="20"/>
        </w:rPr>
        <w:t>is dimensionless value of an independent variable, X</w:t>
      </w:r>
      <w:r w:rsidR="002F307E" w:rsidRPr="00F436F2">
        <w:rPr>
          <w:rFonts w:ascii="Times New Roman" w:hAnsi="Times New Roman"/>
          <w:sz w:val="20"/>
          <w:szCs w:val="20"/>
          <w:vertAlign w:val="subscript"/>
        </w:rPr>
        <w:t>i</w:t>
      </w:r>
      <w:r w:rsidR="002F307E" w:rsidRPr="00F436F2">
        <w:rPr>
          <w:rFonts w:ascii="Times New Roman" w:hAnsi="Times New Roman"/>
          <w:sz w:val="20"/>
          <w:szCs w:val="20"/>
        </w:rPr>
        <w:t xml:space="preserve"> the actual value of an independent variable i, X</w:t>
      </w:r>
      <w:r w:rsidR="002F307E" w:rsidRPr="00F436F2">
        <w:rPr>
          <w:rFonts w:ascii="Times New Roman" w:hAnsi="Times New Roman"/>
          <w:sz w:val="20"/>
          <w:szCs w:val="20"/>
          <w:vertAlign w:val="subscript"/>
        </w:rPr>
        <w:t>0</w:t>
      </w:r>
      <w:r w:rsidR="002F307E" w:rsidRPr="00F436F2">
        <w:rPr>
          <w:rFonts w:ascii="Times New Roman" w:hAnsi="Times New Roman"/>
          <w:sz w:val="20"/>
          <w:szCs w:val="20"/>
        </w:rPr>
        <w:t xml:space="preserve"> the actual value of the independent variable i at the center point and ∆X</w:t>
      </w:r>
      <w:r w:rsidR="002F307E" w:rsidRPr="00F436F2">
        <w:rPr>
          <w:rFonts w:ascii="Times New Roman" w:hAnsi="Times New Roman"/>
          <w:sz w:val="20"/>
          <w:szCs w:val="20"/>
          <w:vertAlign w:val="subscript"/>
        </w:rPr>
        <w:t>i</w:t>
      </w:r>
      <w:r w:rsidR="002F307E" w:rsidRPr="00F436F2">
        <w:rPr>
          <w:rFonts w:ascii="Times New Roman" w:hAnsi="Times New Roman"/>
          <w:sz w:val="20"/>
          <w:szCs w:val="20"/>
        </w:rPr>
        <w:t xml:space="preserve"> is the step change of X</w:t>
      </w:r>
      <w:r w:rsidR="002F307E" w:rsidRPr="00F436F2">
        <w:rPr>
          <w:rFonts w:ascii="Times New Roman" w:hAnsi="Times New Roman"/>
          <w:sz w:val="20"/>
          <w:szCs w:val="20"/>
          <w:vertAlign w:val="subscript"/>
        </w:rPr>
        <w:t>i</w:t>
      </w:r>
      <w:r w:rsidR="002F307E" w:rsidRPr="00F436F2">
        <w:rPr>
          <w:rFonts w:ascii="Times New Roman" w:hAnsi="Times New Roman"/>
          <w:sz w:val="20"/>
          <w:szCs w:val="20"/>
        </w:rPr>
        <w:t xml:space="preserve"> corresponding to a unit variation of the dimensionless value. </w:t>
      </w: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r w:rsidRPr="00F436F2">
        <w:rPr>
          <w:rFonts w:ascii="Times New Roman" w:hAnsi="Times New Roman"/>
          <w:sz w:val="20"/>
          <w:szCs w:val="20"/>
        </w:rPr>
        <w:t>The mathematical relationship of the responses (% Removal) and the independent variables were modeled by a second order polynomial function as follows:</w:t>
      </w:r>
    </w:p>
    <w:p w:rsidR="002F307E" w:rsidRPr="00F436F2" w:rsidRDefault="002F307E" w:rsidP="002F307E">
      <w:pPr>
        <w:pStyle w:val="Text"/>
        <w:spacing w:after="0"/>
        <w:rPr>
          <w:sz w:val="20"/>
          <w:szCs w:val="20"/>
        </w:rPr>
      </w:pPr>
    </w:p>
    <w:p w:rsidR="002F307E" w:rsidRPr="00F436F2" w:rsidRDefault="002F307E" w:rsidP="002F307E">
      <w:pPr>
        <w:pStyle w:val="Text"/>
        <w:spacing w:after="0"/>
        <w:rPr>
          <w:sz w:val="20"/>
          <w:szCs w:val="20"/>
        </w:rPr>
      </w:pPr>
      <w:r w:rsidRPr="00F436F2">
        <w:rPr>
          <w:position w:val="-26"/>
          <w:sz w:val="20"/>
          <w:szCs w:val="20"/>
        </w:rPr>
        <w:t xml:space="preserve">            </w:t>
      </w:r>
      <w:r w:rsidRPr="00F436F2">
        <w:rPr>
          <w:position w:val="-26"/>
          <w:sz w:val="20"/>
          <w:szCs w:val="20"/>
        </w:rPr>
        <w:object w:dxaOrig="5300" w:dyaOrig="620">
          <v:shape id="_x0000_i1026" type="#_x0000_t75" style="width:336.75pt;height:31.5pt" o:ole="">
            <v:imagedata r:id="rId12" o:title=""/>
          </v:shape>
          <o:OLEObject Type="Embed" ProgID="Equation.3" ShapeID="_x0000_i1026" DrawAspect="Content" ObjectID="_1477564184" r:id="rId13"/>
        </w:object>
      </w:r>
      <w:r w:rsidRPr="00F436F2">
        <w:rPr>
          <w:sz w:val="20"/>
          <w:szCs w:val="20"/>
        </w:rPr>
        <w:t xml:space="preserve">                             </w:t>
      </w:r>
      <w:r w:rsidR="00AA0EA2">
        <w:rPr>
          <w:sz w:val="20"/>
          <w:szCs w:val="20"/>
        </w:rPr>
        <w:t xml:space="preserve">      </w:t>
      </w:r>
      <w:r w:rsidRPr="00F436F2">
        <w:rPr>
          <w:sz w:val="20"/>
          <w:szCs w:val="20"/>
        </w:rPr>
        <w:t>(2)</w:t>
      </w:r>
    </w:p>
    <w:p w:rsidR="002F307E" w:rsidRPr="00F436F2" w:rsidRDefault="002F307E" w:rsidP="002F307E">
      <w:pPr>
        <w:pStyle w:val="Text"/>
        <w:spacing w:after="0"/>
        <w:rPr>
          <w:sz w:val="20"/>
          <w:szCs w:val="20"/>
        </w:rPr>
      </w:pPr>
    </w:p>
    <w:p w:rsidR="002F307E" w:rsidRPr="00F436F2" w:rsidRDefault="00AA0EA2" w:rsidP="002F307E">
      <w:pPr>
        <w:pStyle w:val="Text"/>
        <w:spacing w:after="0"/>
        <w:rPr>
          <w:sz w:val="20"/>
          <w:szCs w:val="20"/>
        </w:rPr>
      </w:pPr>
      <w:r>
        <w:rPr>
          <w:sz w:val="20"/>
          <w:szCs w:val="20"/>
        </w:rPr>
        <w:t>w</w:t>
      </w:r>
      <w:r w:rsidR="002F307E" w:rsidRPr="00F436F2">
        <w:rPr>
          <w:sz w:val="20"/>
          <w:szCs w:val="20"/>
        </w:rPr>
        <w:t xml:space="preserve">here Y is the predicted response, </w:t>
      </w:r>
      <w:r w:rsidR="002F307E" w:rsidRPr="00F436F2">
        <w:rPr>
          <w:position w:val="-10"/>
          <w:sz w:val="20"/>
          <w:szCs w:val="20"/>
        </w:rPr>
        <w:object w:dxaOrig="260" w:dyaOrig="300">
          <v:shape id="_x0000_i1027" type="#_x0000_t75" style="width:12pt;height:15pt" o:ole="">
            <v:imagedata r:id="rId14" o:title=""/>
          </v:shape>
          <o:OLEObject Type="Embed" ProgID="Equation.3" ShapeID="_x0000_i1027" DrawAspect="Content" ObjectID="_1477564185" r:id="rId15"/>
        </w:object>
      </w:r>
      <w:r w:rsidR="002F307E" w:rsidRPr="00F436F2">
        <w:rPr>
          <w:sz w:val="20"/>
          <w:szCs w:val="20"/>
        </w:rPr>
        <w:t xml:space="preserve">, intercept, </w:t>
      </w:r>
      <w:r w:rsidR="002F307E" w:rsidRPr="00F436F2">
        <w:rPr>
          <w:position w:val="-10"/>
          <w:sz w:val="20"/>
          <w:szCs w:val="20"/>
        </w:rPr>
        <w:object w:dxaOrig="540" w:dyaOrig="300">
          <v:shape id="_x0000_i1028" type="#_x0000_t75" style="width:27pt;height:15pt" o:ole="">
            <v:imagedata r:id="rId16" o:title=""/>
          </v:shape>
          <o:OLEObject Type="Embed" ProgID="Equation.3" ShapeID="_x0000_i1028" DrawAspect="Content" ObjectID="_1477564186" r:id="rId17"/>
        </w:object>
      </w:r>
      <w:r w:rsidR="002F307E" w:rsidRPr="00F436F2">
        <w:rPr>
          <w:sz w:val="20"/>
          <w:szCs w:val="20"/>
        </w:rPr>
        <w:t xml:space="preserve">and </w:t>
      </w:r>
      <w:r w:rsidR="002F307E" w:rsidRPr="00F436F2">
        <w:rPr>
          <w:position w:val="-10"/>
          <w:sz w:val="20"/>
          <w:szCs w:val="20"/>
        </w:rPr>
        <w:object w:dxaOrig="260" w:dyaOrig="300">
          <v:shape id="_x0000_i1029" type="#_x0000_t75" style="width:12pt;height:15pt" o:ole="">
            <v:imagedata r:id="rId18" o:title=""/>
          </v:shape>
          <o:OLEObject Type="Embed" ProgID="Equation.3" ShapeID="_x0000_i1029" DrawAspect="Content" ObjectID="_1477564187" r:id="rId19"/>
        </w:object>
      </w:r>
      <w:r w:rsidR="002F307E" w:rsidRPr="00F436F2">
        <w:rPr>
          <w:sz w:val="20"/>
          <w:szCs w:val="20"/>
        </w:rPr>
        <w:t xml:space="preserve">, linear coefficients, </w:t>
      </w:r>
      <w:r w:rsidR="002F307E" w:rsidRPr="00F436F2">
        <w:rPr>
          <w:position w:val="-10"/>
          <w:sz w:val="20"/>
          <w:szCs w:val="20"/>
        </w:rPr>
        <w:object w:dxaOrig="660" w:dyaOrig="300">
          <v:shape id="_x0000_i1030" type="#_x0000_t75" style="width:33pt;height:15pt" o:ole="">
            <v:imagedata r:id="rId20" o:title=""/>
          </v:shape>
          <o:OLEObject Type="Embed" ProgID="Equation.3" ShapeID="_x0000_i1030" DrawAspect="Content" ObjectID="_1477564188" r:id="rId21"/>
        </w:object>
      </w:r>
      <w:r w:rsidR="002F307E" w:rsidRPr="00F436F2">
        <w:rPr>
          <w:sz w:val="20"/>
          <w:szCs w:val="20"/>
        </w:rPr>
        <w:t xml:space="preserve">and </w:t>
      </w:r>
      <w:r w:rsidR="002F307E" w:rsidRPr="00F436F2">
        <w:rPr>
          <w:position w:val="-10"/>
          <w:sz w:val="20"/>
          <w:szCs w:val="20"/>
        </w:rPr>
        <w:object w:dxaOrig="340" w:dyaOrig="300">
          <v:shape id="_x0000_i1031" type="#_x0000_t75" style="width:16.5pt;height:15pt" o:ole="">
            <v:imagedata r:id="rId22" o:title=""/>
          </v:shape>
          <o:OLEObject Type="Embed" ProgID="Equation.3" ShapeID="_x0000_i1031" DrawAspect="Content" ObjectID="_1477564189" r:id="rId23"/>
        </w:object>
      </w:r>
      <w:r w:rsidR="002F307E" w:rsidRPr="00F436F2">
        <w:rPr>
          <w:sz w:val="20"/>
          <w:szCs w:val="20"/>
        </w:rPr>
        <w:t xml:space="preserve">, squared coefficients and </w:t>
      </w:r>
      <w:r w:rsidR="002F307E" w:rsidRPr="00F436F2">
        <w:rPr>
          <w:position w:val="-10"/>
          <w:sz w:val="20"/>
          <w:szCs w:val="20"/>
        </w:rPr>
        <w:object w:dxaOrig="680" w:dyaOrig="300">
          <v:shape id="_x0000_i1032" type="#_x0000_t75" style="width:34.5pt;height:15pt" o:ole="">
            <v:imagedata r:id="rId24" o:title=""/>
          </v:shape>
          <o:OLEObject Type="Embed" ProgID="Equation.3" ShapeID="_x0000_i1032" DrawAspect="Content" ObjectID="_1477564190" r:id="rId25"/>
        </w:object>
      </w:r>
      <w:r w:rsidR="002F307E" w:rsidRPr="00F436F2">
        <w:rPr>
          <w:sz w:val="20"/>
          <w:szCs w:val="20"/>
        </w:rPr>
        <w:t xml:space="preserve">and </w:t>
      </w:r>
      <w:r w:rsidR="002F307E" w:rsidRPr="00F436F2">
        <w:rPr>
          <w:position w:val="-10"/>
          <w:sz w:val="20"/>
          <w:szCs w:val="20"/>
        </w:rPr>
        <w:object w:dxaOrig="340" w:dyaOrig="300">
          <v:shape id="_x0000_i1033" type="#_x0000_t75" style="width:16.5pt;height:15pt" o:ole="">
            <v:imagedata r:id="rId26" o:title=""/>
          </v:shape>
          <o:OLEObject Type="Embed" ProgID="Equation.3" ShapeID="_x0000_i1033" DrawAspect="Content" ObjectID="_1477564191" r:id="rId27"/>
        </w:object>
      </w:r>
      <w:r w:rsidR="002F307E" w:rsidRPr="00F436F2">
        <w:rPr>
          <w:sz w:val="20"/>
          <w:szCs w:val="20"/>
        </w:rPr>
        <w:t xml:space="preserve">, the interactions coefficients of the equation and </w:t>
      </w:r>
      <w:r w:rsidR="002F307E" w:rsidRPr="00F436F2">
        <w:rPr>
          <w:position w:val="-10"/>
          <w:sz w:val="20"/>
          <w:szCs w:val="20"/>
        </w:rPr>
        <w:object w:dxaOrig="639" w:dyaOrig="300">
          <v:shape id="_x0000_i1034" type="#_x0000_t75" style="width:31.5pt;height:15pt" o:ole="">
            <v:imagedata r:id="rId28" o:title=""/>
          </v:shape>
          <o:OLEObject Type="Embed" ProgID="Equation.3" ShapeID="_x0000_i1034" DrawAspect="Content" ObjectID="_1477564192" r:id="rId29"/>
        </w:object>
      </w:r>
      <w:r w:rsidR="002F307E" w:rsidRPr="00F436F2">
        <w:rPr>
          <w:sz w:val="20"/>
          <w:szCs w:val="20"/>
        </w:rPr>
        <w:t xml:space="preserve">and </w:t>
      </w:r>
      <w:r w:rsidR="002F307E" w:rsidRPr="00F436F2">
        <w:rPr>
          <w:position w:val="-10"/>
          <w:sz w:val="20"/>
          <w:szCs w:val="20"/>
        </w:rPr>
        <w:object w:dxaOrig="320" w:dyaOrig="300">
          <v:shape id="_x0000_i1035" type="#_x0000_t75" style="width:16.5pt;height:15pt" o:ole="">
            <v:imagedata r:id="rId30" o:title=""/>
          </v:shape>
          <o:OLEObject Type="Embed" ProgID="Equation.3" ShapeID="_x0000_i1035" DrawAspect="Content" ObjectID="_1477564193" r:id="rId31"/>
        </w:object>
      </w:r>
      <w:r w:rsidR="002F307E" w:rsidRPr="00F436F2">
        <w:rPr>
          <w:sz w:val="20"/>
          <w:szCs w:val="20"/>
        </w:rPr>
        <w:t xml:space="preserve"> are the independent variables.</w:t>
      </w:r>
    </w:p>
    <w:p w:rsidR="002F307E" w:rsidRDefault="002F307E" w:rsidP="002F307E">
      <w:pPr>
        <w:pStyle w:val="Text"/>
        <w:spacing w:after="0"/>
        <w:rPr>
          <w:sz w:val="20"/>
          <w:szCs w:val="20"/>
          <w:highlight w:val="lightGray"/>
        </w:rPr>
      </w:pPr>
    </w:p>
    <w:p w:rsidR="00AA0EA2" w:rsidRPr="00F436F2" w:rsidRDefault="00AA0EA2" w:rsidP="00AA0EA2">
      <w:pPr>
        <w:pStyle w:val="Text"/>
        <w:spacing w:after="0"/>
        <w:rPr>
          <w:sz w:val="20"/>
          <w:szCs w:val="20"/>
        </w:rPr>
      </w:pPr>
      <w:r w:rsidRPr="00F436F2">
        <w:rPr>
          <w:color w:val="000000" w:themeColor="text1"/>
          <w:sz w:val="20"/>
          <w:szCs w:val="20"/>
        </w:rPr>
        <w:t xml:space="preserve">The statistical analysis of the data was done by using Design-Expert 8.0.4 in order to determine the best model </w:t>
      </w:r>
      <w:r w:rsidRPr="00F436F2">
        <w:rPr>
          <w:sz w:val="20"/>
          <w:szCs w:val="20"/>
        </w:rPr>
        <w:t>for the removal of Methyl Red (MR) from aqueous solution. An analysis of variance (ANOVA) by calculating F- value was employed. ANOVA was used to recognize the relationship between the response (% Removal) and the independent variables. The p-value was used as an indicator to verify the significance of each term. If the p-value was less than 0.05 indicates that the factor influences the experiment. The indicator for the fitness of the second order polynomial model was evaluated by coefficient of determination (R</w:t>
      </w:r>
      <w:r w:rsidRPr="00F436F2">
        <w:rPr>
          <w:sz w:val="20"/>
          <w:szCs w:val="20"/>
          <w:vertAlign w:val="superscript"/>
        </w:rPr>
        <w:t>2</w:t>
      </w:r>
      <w:r w:rsidRPr="00F436F2">
        <w:rPr>
          <w:sz w:val="20"/>
          <w:szCs w:val="20"/>
        </w:rPr>
        <w:t>). In order to show the relationship and interaction between variables and the response graphically, the three dimensional surface plot or contour plots were employed.</w:t>
      </w:r>
    </w:p>
    <w:p w:rsidR="00AA0EA2" w:rsidRDefault="00AA0EA2" w:rsidP="002F307E">
      <w:pPr>
        <w:pStyle w:val="Text"/>
        <w:spacing w:after="0"/>
        <w:rPr>
          <w:sz w:val="20"/>
          <w:szCs w:val="20"/>
          <w:highlight w:val="lightGray"/>
        </w:rPr>
      </w:pPr>
    </w:p>
    <w:p w:rsidR="00AA0EA2" w:rsidRDefault="00AA0EA2" w:rsidP="002F307E">
      <w:pPr>
        <w:pStyle w:val="Text"/>
        <w:spacing w:after="0"/>
        <w:rPr>
          <w:sz w:val="20"/>
          <w:szCs w:val="20"/>
          <w:highlight w:val="lightGray"/>
        </w:rPr>
      </w:pPr>
    </w:p>
    <w:p w:rsidR="00AA0EA2" w:rsidRDefault="00AA0EA2" w:rsidP="002F307E">
      <w:pPr>
        <w:pStyle w:val="Text"/>
        <w:spacing w:after="0"/>
        <w:rPr>
          <w:sz w:val="20"/>
          <w:szCs w:val="20"/>
          <w:highlight w:val="lightGray"/>
        </w:rPr>
      </w:pPr>
    </w:p>
    <w:p w:rsidR="00AA0EA2" w:rsidRDefault="00AA0EA2" w:rsidP="002F307E">
      <w:pPr>
        <w:pStyle w:val="Text"/>
        <w:spacing w:after="0"/>
        <w:rPr>
          <w:sz w:val="20"/>
          <w:szCs w:val="20"/>
          <w:highlight w:val="lightGray"/>
        </w:rPr>
      </w:pPr>
    </w:p>
    <w:p w:rsidR="00AA0EA2" w:rsidRDefault="00AA0EA2" w:rsidP="002F307E">
      <w:pPr>
        <w:pStyle w:val="Text"/>
        <w:spacing w:after="0"/>
        <w:rPr>
          <w:sz w:val="20"/>
          <w:szCs w:val="20"/>
          <w:highlight w:val="lightGray"/>
        </w:rPr>
      </w:pPr>
    </w:p>
    <w:p w:rsidR="00AA0EA2" w:rsidRDefault="00AA0EA2" w:rsidP="002F307E">
      <w:pPr>
        <w:pStyle w:val="Text"/>
        <w:spacing w:after="0"/>
        <w:rPr>
          <w:sz w:val="20"/>
          <w:szCs w:val="20"/>
          <w:highlight w:val="lightGray"/>
        </w:rPr>
      </w:pPr>
    </w:p>
    <w:p w:rsidR="00AA0EA2" w:rsidRDefault="00AA0EA2" w:rsidP="002F307E">
      <w:pPr>
        <w:pStyle w:val="Text"/>
        <w:spacing w:after="0"/>
        <w:rPr>
          <w:sz w:val="20"/>
          <w:szCs w:val="20"/>
          <w:highlight w:val="lightGray"/>
        </w:rPr>
      </w:pPr>
    </w:p>
    <w:p w:rsidR="00AA0EA2" w:rsidRPr="00F436F2" w:rsidRDefault="00AA0EA2" w:rsidP="002F307E">
      <w:pPr>
        <w:pStyle w:val="Text"/>
        <w:spacing w:after="0"/>
        <w:rPr>
          <w:sz w:val="20"/>
          <w:szCs w:val="20"/>
          <w:highlight w:val="lightGray"/>
        </w:rPr>
      </w:pPr>
    </w:p>
    <w:p w:rsidR="002F307E" w:rsidRPr="00F436F2" w:rsidRDefault="002F307E" w:rsidP="00AA0EA2">
      <w:pPr>
        <w:tabs>
          <w:tab w:val="left" w:pos="900"/>
        </w:tabs>
        <w:spacing w:after="120" w:line="240" w:lineRule="auto"/>
        <w:jc w:val="center"/>
        <w:rPr>
          <w:rFonts w:ascii="Times New Roman" w:hAnsi="Times New Roman"/>
          <w:sz w:val="20"/>
          <w:szCs w:val="20"/>
        </w:rPr>
      </w:pPr>
      <w:r w:rsidRPr="00F436F2">
        <w:rPr>
          <w:rFonts w:ascii="Times New Roman" w:hAnsi="Times New Roman"/>
          <w:sz w:val="20"/>
          <w:szCs w:val="20"/>
        </w:rPr>
        <w:lastRenderedPageBreak/>
        <w:t>Table 2. Box-Behnken experimental design matrix</w:t>
      </w:r>
    </w:p>
    <w:tbl>
      <w:tblPr>
        <w:tblW w:w="8221" w:type="dxa"/>
        <w:jc w:val="center"/>
        <w:tblInd w:w="534" w:type="dxa"/>
        <w:tblLook w:val="0000" w:firstRow="0" w:lastRow="0" w:firstColumn="0" w:lastColumn="0" w:noHBand="0" w:noVBand="0"/>
      </w:tblPr>
      <w:tblGrid>
        <w:gridCol w:w="708"/>
        <w:gridCol w:w="1296"/>
        <w:gridCol w:w="831"/>
        <w:gridCol w:w="1417"/>
        <w:gridCol w:w="1559"/>
        <w:gridCol w:w="851"/>
        <w:gridCol w:w="1559"/>
      </w:tblGrid>
      <w:tr w:rsidR="002F307E" w:rsidRPr="00AA0EA2" w:rsidTr="00750170">
        <w:trPr>
          <w:trHeight w:val="360"/>
          <w:jc w:val="center"/>
        </w:trPr>
        <w:tc>
          <w:tcPr>
            <w:tcW w:w="708" w:type="dxa"/>
            <w:tcBorders>
              <w:top w:val="single" w:sz="4" w:space="0" w:color="auto"/>
              <w:bottom w:val="single" w:sz="4" w:space="0" w:color="auto"/>
            </w:tcBorders>
            <w:shd w:val="clear" w:color="auto" w:fill="auto"/>
            <w:noWrap/>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3544" w:type="dxa"/>
            <w:gridSpan w:val="3"/>
            <w:tcBorders>
              <w:top w:val="single" w:sz="4" w:space="0" w:color="auto"/>
              <w:bottom w:val="single" w:sz="4" w:space="0" w:color="auto"/>
            </w:tcBorders>
            <w:shd w:val="clear" w:color="auto" w:fill="auto"/>
            <w:vAlign w:val="center"/>
          </w:tcPr>
          <w:p w:rsidR="002F307E" w:rsidRPr="00AA0EA2" w:rsidRDefault="002F307E" w:rsidP="00AA0EA2">
            <w:pPr>
              <w:spacing w:before="120" w:after="120" w:line="240" w:lineRule="auto"/>
              <w:ind w:right="-202"/>
              <w:jc w:val="both"/>
              <w:rPr>
                <w:rFonts w:ascii="Times New Roman" w:hAnsi="Times New Roman"/>
                <w:b/>
                <w:sz w:val="20"/>
                <w:szCs w:val="20"/>
              </w:rPr>
            </w:pPr>
            <w:r w:rsidRPr="00AA0EA2">
              <w:rPr>
                <w:rFonts w:ascii="Times New Roman" w:hAnsi="Times New Roman"/>
                <w:b/>
                <w:sz w:val="20"/>
                <w:szCs w:val="20"/>
              </w:rPr>
              <w:t>Coded values of the variables</w:t>
            </w:r>
          </w:p>
        </w:tc>
        <w:tc>
          <w:tcPr>
            <w:tcW w:w="3969" w:type="dxa"/>
            <w:gridSpan w:val="3"/>
            <w:tcBorders>
              <w:top w:val="single" w:sz="4" w:space="0" w:color="auto"/>
              <w:bottom w:val="single" w:sz="4" w:space="0" w:color="auto"/>
            </w:tcBorders>
            <w:shd w:val="clear" w:color="auto" w:fill="auto"/>
            <w:vAlign w:val="center"/>
          </w:tcPr>
          <w:p w:rsidR="002F307E" w:rsidRPr="00AA0EA2" w:rsidRDefault="002F307E" w:rsidP="00AA0EA2">
            <w:pPr>
              <w:spacing w:before="120" w:after="120" w:line="240" w:lineRule="auto"/>
              <w:ind w:right="-202"/>
              <w:jc w:val="both"/>
              <w:rPr>
                <w:rFonts w:ascii="Times New Roman" w:hAnsi="Times New Roman"/>
                <w:b/>
                <w:bCs/>
                <w:sz w:val="20"/>
                <w:szCs w:val="20"/>
              </w:rPr>
            </w:pPr>
            <w:r w:rsidRPr="00AA0EA2">
              <w:rPr>
                <w:rFonts w:ascii="Times New Roman" w:hAnsi="Times New Roman"/>
                <w:b/>
                <w:sz w:val="20"/>
                <w:szCs w:val="20"/>
              </w:rPr>
              <w:t>Actual values of the variables</w:t>
            </w:r>
          </w:p>
        </w:tc>
      </w:tr>
      <w:tr w:rsidR="002F307E" w:rsidRPr="00AA0EA2" w:rsidTr="00750170">
        <w:trPr>
          <w:trHeight w:val="360"/>
          <w:jc w:val="center"/>
        </w:trPr>
        <w:tc>
          <w:tcPr>
            <w:tcW w:w="708" w:type="dxa"/>
            <w:vMerge w:val="restart"/>
            <w:tcBorders>
              <w:top w:val="single" w:sz="4" w:space="0" w:color="auto"/>
            </w:tcBorders>
            <w:shd w:val="clear" w:color="auto" w:fill="auto"/>
            <w:noWrap/>
            <w:vAlign w:val="center"/>
          </w:tcPr>
          <w:p w:rsidR="002F307E" w:rsidRPr="00AA0EA2" w:rsidRDefault="002F307E" w:rsidP="00D53ABF">
            <w:pPr>
              <w:spacing w:after="0" w:line="240" w:lineRule="auto"/>
              <w:ind w:right="-197"/>
              <w:jc w:val="both"/>
              <w:rPr>
                <w:rFonts w:ascii="Times New Roman" w:hAnsi="Times New Roman"/>
                <w:b/>
                <w:bCs/>
                <w:sz w:val="20"/>
                <w:szCs w:val="20"/>
              </w:rPr>
            </w:pPr>
            <w:r w:rsidRPr="00AA0EA2">
              <w:rPr>
                <w:rFonts w:ascii="Times New Roman" w:hAnsi="Times New Roman"/>
                <w:b/>
                <w:bCs/>
                <w:sz w:val="20"/>
                <w:szCs w:val="20"/>
              </w:rPr>
              <w:t>Run</w:t>
            </w:r>
          </w:p>
        </w:tc>
        <w:tc>
          <w:tcPr>
            <w:tcW w:w="1296" w:type="dxa"/>
            <w:vMerge w:val="restart"/>
            <w:tcBorders>
              <w:top w:val="single" w:sz="4" w:space="0" w:color="auto"/>
            </w:tcBorders>
            <w:shd w:val="clear" w:color="auto" w:fill="auto"/>
            <w:vAlign w:val="center"/>
          </w:tcPr>
          <w:p w:rsidR="002F307E" w:rsidRPr="00AA0EA2" w:rsidRDefault="002F307E" w:rsidP="00750170">
            <w:pPr>
              <w:spacing w:after="0" w:line="240" w:lineRule="auto"/>
              <w:ind w:right="-202"/>
              <w:jc w:val="center"/>
              <w:rPr>
                <w:rFonts w:ascii="Times New Roman" w:hAnsi="Times New Roman"/>
                <w:b/>
                <w:sz w:val="20"/>
                <w:szCs w:val="20"/>
              </w:rPr>
            </w:pPr>
            <w:r w:rsidRPr="00AA0EA2">
              <w:rPr>
                <w:rFonts w:ascii="Times New Roman" w:hAnsi="Times New Roman"/>
                <w:b/>
                <w:sz w:val="20"/>
                <w:szCs w:val="20"/>
              </w:rPr>
              <w:t>Adsorbent dose</w:t>
            </w:r>
            <w:r w:rsidR="00750170">
              <w:rPr>
                <w:rFonts w:ascii="Times New Roman" w:hAnsi="Times New Roman"/>
                <w:b/>
                <w:sz w:val="20"/>
                <w:szCs w:val="20"/>
              </w:rPr>
              <w:t xml:space="preserve"> </w:t>
            </w:r>
            <w:r w:rsidRPr="00AA0EA2">
              <w:rPr>
                <w:rFonts w:ascii="Times New Roman" w:hAnsi="Times New Roman"/>
                <w:b/>
                <w:sz w:val="20"/>
                <w:szCs w:val="20"/>
              </w:rPr>
              <w:t>(mg/L</w:t>
            </w:r>
            <w:r w:rsidR="00750170">
              <w:rPr>
                <w:rFonts w:ascii="Times New Roman" w:hAnsi="Times New Roman"/>
                <w:b/>
                <w:sz w:val="20"/>
                <w:szCs w:val="20"/>
              </w:rPr>
              <w:t>)</w:t>
            </w:r>
          </w:p>
        </w:tc>
        <w:tc>
          <w:tcPr>
            <w:tcW w:w="831"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pH</w:t>
            </w:r>
          </w:p>
        </w:tc>
        <w:tc>
          <w:tcPr>
            <w:tcW w:w="1417"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Contact Time (min)</w:t>
            </w:r>
          </w:p>
        </w:tc>
        <w:tc>
          <w:tcPr>
            <w:tcW w:w="1559" w:type="dxa"/>
            <w:vMerge w:val="restart"/>
            <w:tcBorders>
              <w:top w:val="single" w:sz="4" w:space="0" w:color="auto"/>
            </w:tcBorders>
            <w:shd w:val="clear" w:color="auto" w:fill="auto"/>
            <w:vAlign w:val="center"/>
          </w:tcPr>
          <w:p w:rsidR="002F307E" w:rsidRPr="00AA0EA2" w:rsidRDefault="002F307E" w:rsidP="00750170">
            <w:pPr>
              <w:spacing w:after="0" w:line="240" w:lineRule="auto"/>
              <w:ind w:right="-202"/>
              <w:jc w:val="center"/>
              <w:rPr>
                <w:rFonts w:ascii="Times New Roman" w:hAnsi="Times New Roman"/>
                <w:b/>
                <w:sz w:val="20"/>
                <w:szCs w:val="20"/>
              </w:rPr>
            </w:pPr>
            <w:r w:rsidRPr="00AA0EA2">
              <w:rPr>
                <w:rFonts w:ascii="Times New Roman" w:hAnsi="Times New Roman"/>
                <w:b/>
                <w:sz w:val="20"/>
                <w:szCs w:val="20"/>
              </w:rPr>
              <w:t>Adsorbent dose</w:t>
            </w:r>
          </w:p>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(mg/L)</w:t>
            </w:r>
          </w:p>
        </w:tc>
        <w:tc>
          <w:tcPr>
            <w:tcW w:w="851"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pH</w:t>
            </w:r>
          </w:p>
        </w:tc>
        <w:tc>
          <w:tcPr>
            <w:tcW w:w="1559"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Contact Time (min)</w:t>
            </w:r>
          </w:p>
        </w:tc>
      </w:tr>
      <w:tr w:rsidR="002F307E" w:rsidRPr="00AA0EA2" w:rsidTr="00750170">
        <w:trPr>
          <w:trHeight w:val="315"/>
          <w:jc w:val="center"/>
        </w:trPr>
        <w:tc>
          <w:tcPr>
            <w:tcW w:w="708"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296"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831"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417"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851"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r>
      <w:tr w:rsidR="002F307E" w:rsidRPr="00AA0EA2" w:rsidTr="00750170">
        <w:trPr>
          <w:trHeight w:val="238"/>
          <w:jc w:val="center"/>
        </w:trPr>
        <w:tc>
          <w:tcPr>
            <w:tcW w:w="708"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296"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831"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417"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851"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D53ABF">
            <w:pPr>
              <w:spacing w:after="0" w:line="240" w:lineRule="auto"/>
              <w:ind w:right="-197"/>
              <w:jc w:val="both"/>
              <w:rPr>
                <w:rFonts w:ascii="Times New Roman" w:hAnsi="Times New Roman"/>
                <w:b/>
                <w:bCs/>
                <w:sz w:val="20"/>
                <w:szCs w:val="20"/>
              </w:rPr>
            </w:pPr>
          </w:p>
        </w:tc>
      </w:tr>
      <w:tr w:rsidR="002F307E" w:rsidRPr="00AA0EA2" w:rsidTr="00750170">
        <w:trPr>
          <w:trHeight w:val="315"/>
          <w:jc w:val="center"/>
        </w:trPr>
        <w:tc>
          <w:tcPr>
            <w:tcW w:w="708" w:type="dxa"/>
            <w:tcBorders>
              <w:bottom w:val="single" w:sz="4" w:space="0" w:color="auto"/>
            </w:tcBorders>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p>
        </w:tc>
        <w:tc>
          <w:tcPr>
            <w:tcW w:w="1296" w:type="dxa"/>
            <w:tcBorders>
              <w:bottom w:val="single" w:sz="4" w:space="0" w:color="auto"/>
            </w:tcBorders>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1</w:t>
            </w:r>
          </w:p>
        </w:tc>
        <w:tc>
          <w:tcPr>
            <w:tcW w:w="831" w:type="dxa"/>
            <w:tcBorders>
              <w:bottom w:val="single" w:sz="4" w:space="0" w:color="auto"/>
            </w:tcBorders>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2</w:t>
            </w:r>
          </w:p>
        </w:tc>
        <w:tc>
          <w:tcPr>
            <w:tcW w:w="1417" w:type="dxa"/>
            <w:tcBorders>
              <w:bottom w:val="single" w:sz="4" w:space="0" w:color="auto"/>
            </w:tcBorders>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3</w:t>
            </w:r>
          </w:p>
        </w:tc>
        <w:tc>
          <w:tcPr>
            <w:tcW w:w="1559" w:type="dxa"/>
            <w:tcBorders>
              <w:bottom w:val="single" w:sz="4" w:space="0" w:color="auto"/>
            </w:tcBorders>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1</w:t>
            </w:r>
          </w:p>
        </w:tc>
        <w:tc>
          <w:tcPr>
            <w:tcW w:w="851" w:type="dxa"/>
            <w:tcBorders>
              <w:bottom w:val="single" w:sz="4" w:space="0" w:color="auto"/>
            </w:tcBorders>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2</w:t>
            </w:r>
          </w:p>
        </w:tc>
        <w:tc>
          <w:tcPr>
            <w:tcW w:w="1559" w:type="dxa"/>
            <w:tcBorders>
              <w:bottom w:val="single" w:sz="4" w:space="0" w:color="auto"/>
            </w:tcBorders>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3</w:t>
            </w:r>
          </w:p>
        </w:tc>
      </w:tr>
      <w:tr w:rsidR="002F307E" w:rsidRPr="00AA0EA2" w:rsidTr="00750170">
        <w:trPr>
          <w:trHeight w:val="315"/>
          <w:jc w:val="center"/>
        </w:trPr>
        <w:tc>
          <w:tcPr>
            <w:tcW w:w="708" w:type="dxa"/>
            <w:tcBorders>
              <w:top w:val="single" w:sz="4" w:space="0" w:color="auto"/>
            </w:tcBorders>
            <w:shd w:val="clear" w:color="auto" w:fill="auto"/>
            <w:noWrap/>
            <w:vAlign w:val="bottom"/>
          </w:tcPr>
          <w:p w:rsidR="002F307E" w:rsidRPr="00AA0EA2" w:rsidRDefault="002F307E" w:rsidP="00750170">
            <w:pPr>
              <w:spacing w:before="120" w:after="0" w:line="240" w:lineRule="auto"/>
              <w:ind w:right="-202"/>
              <w:jc w:val="both"/>
              <w:rPr>
                <w:rFonts w:ascii="Times New Roman" w:hAnsi="Times New Roman"/>
                <w:sz w:val="20"/>
                <w:szCs w:val="20"/>
              </w:rPr>
            </w:pPr>
            <w:r w:rsidRPr="00AA0EA2">
              <w:rPr>
                <w:rFonts w:ascii="Times New Roman" w:hAnsi="Times New Roman"/>
                <w:sz w:val="20"/>
                <w:szCs w:val="20"/>
              </w:rPr>
              <w:t>1</w:t>
            </w:r>
          </w:p>
        </w:tc>
        <w:tc>
          <w:tcPr>
            <w:tcW w:w="1296"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0</w:t>
            </w:r>
          </w:p>
        </w:tc>
        <w:tc>
          <w:tcPr>
            <w:tcW w:w="831"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1417"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1559"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1000</w:t>
            </w:r>
          </w:p>
        </w:tc>
        <w:tc>
          <w:tcPr>
            <w:tcW w:w="851"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8</w:t>
            </w:r>
          </w:p>
        </w:tc>
        <w:tc>
          <w:tcPr>
            <w:tcW w:w="1559"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2</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3</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4</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5</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2</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6</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2</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7</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8</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8</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9</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10</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11</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8</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12</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13</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8</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D53ABF">
            <w:pPr>
              <w:spacing w:after="0" w:line="240" w:lineRule="auto"/>
              <w:ind w:right="-197"/>
              <w:jc w:val="both"/>
              <w:rPr>
                <w:rFonts w:ascii="Times New Roman" w:hAnsi="Times New Roman"/>
                <w:sz w:val="20"/>
                <w:szCs w:val="20"/>
              </w:rPr>
            </w:pPr>
            <w:r w:rsidRPr="00AA0EA2">
              <w:rPr>
                <w:rFonts w:ascii="Times New Roman" w:hAnsi="Times New Roman"/>
                <w:sz w:val="20"/>
                <w:szCs w:val="20"/>
              </w:rPr>
              <w:t>14</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2</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tcBorders>
              <w:bottom w:val="single" w:sz="4" w:space="0" w:color="auto"/>
            </w:tcBorders>
            <w:shd w:val="clear" w:color="auto" w:fill="auto"/>
            <w:noWrap/>
            <w:vAlign w:val="bottom"/>
          </w:tcPr>
          <w:p w:rsidR="002F307E" w:rsidRPr="00AA0EA2" w:rsidRDefault="002F307E" w:rsidP="00750170">
            <w:pPr>
              <w:spacing w:after="120" w:line="240" w:lineRule="auto"/>
              <w:ind w:right="-202"/>
              <w:jc w:val="both"/>
              <w:rPr>
                <w:rFonts w:ascii="Times New Roman" w:hAnsi="Times New Roman"/>
                <w:sz w:val="20"/>
                <w:szCs w:val="20"/>
              </w:rPr>
            </w:pPr>
            <w:r w:rsidRPr="00AA0EA2">
              <w:rPr>
                <w:rFonts w:ascii="Times New Roman" w:hAnsi="Times New Roman"/>
                <w:sz w:val="20"/>
                <w:szCs w:val="20"/>
              </w:rPr>
              <w:t>15</w:t>
            </w:r>
          </w:p>
        </w:tc>
        <w:tc>
          <w:tcPr>
            <w:tcW w:w="1296"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831"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1417"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0</w:t>
            </w:r>
          </w:p>
        </w:tc>
        <w:tc>
          <w:tcPr>
            <w:tcW w:w="1559"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1500</w:t>
            </w:r>
          </w:p>
        </w:tc>
        <w:tc>
          <w:tcPr>
            <w:tcW w:w="851"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2</w:t>
            </w:r>
          </w:p>
        </w:tc>
        <w:tc>
          <w:tcPr>
            <w:tcW w:w="1559"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40</w:t>
            </w:r>
          </w:p>
        </w:tc>
      </w:tr>
    </w:tbl>
    <w:p w:rsidR="002F307E" w:rsidRPr="00F436F2" w:rsidRDefault="002F307E" w:rsidP="002F307E">
      <w:pPr>
        <w:spacing w:after="0" w:line="240" w:lineRule="auto"/>
        <w:jc w:val="both"/>
        <w:rPr>
          <w:rFonts w:ascii="Times New Roman" w:hAnsi="Times New Roman"/>
          <w:sz w:val="20"/>
          <w:szCs w:val="20"/>
        </w:rPr>
      </w:pPr>
    </w:p>
    <w:p w:rsidR="002F307E" w:rsidRPr="00F436F2" w:rsidRDefault="002F307E" w:rsidP="002F307E">
      <w:pPr>
        <w:tabs>
          <w:tab w:val="left" w:pos="360"/>
        </w:tabs>
        <w:spacing w:after="0" w:line="240" w:lineRule="auto"/>
        <w:jc w:val="both"/>
        <w:rPr>
          <w:rFonts w:ascii="Times New Roman" w:hAnsi="Times New Roman"/>
          <w:b/>
          <w:sz w:val="20"/>
          <w:szCs w:val="20"/>
        </w:rPr>
      </w:pPr>
    </w:p>
    <w:p w:rsidR="002F307E" w:rsidRPr="00F436F2" w:rsidRDefault="002F307E" w:rsidP="002F307E">
      <w:pPr>
        <w:pStyle w:val="ListParagraph"/>
        <w:spacing w:after="0" w:line="240" w:lineRule="auto"/>
        <w:ind w:left="0"/>
        <w:jc w:val="both"/>
        <w:rPr>
          <w:rFonts w:ascii="Times New Roman" w:hAnsi="Times New Roman"/>
          <w:b/>
          <w:sz w:val="20"/>
          <w:szCs w:val="20"/>
        </w:rPr>
      </w:pPr>
      <w:r w:rsidRPr="00F436F2">
        <w:rPr>
          <w:rFonts w:ascii="Times New Roman" w:hAnsi="Times New Roman"/>
          <w:b/>
          <w:sz w:val="20"/>
          <w:szCs w:val="20"/>
        </w:rPr>
        <w:t>Preparation of adsorbent and adsorbate</w:t>
      </w:r>
    </w:p>
    <w:p w:rsidR="002F307E" w:rsidRPr="00F436F2" w:rsidRDefault="002F307E" w:rsidP="002F307E">
      <w:pPr>
        <w:tabs>
          <w:tab w:val="left" w:pos="0"/>
        </w:tabs>
        <w:spacing w:after="0" w:line="240" w:lineRule="auto"/>
        <w:jc w:val="both"/>
        <w:rPr>
          <w:rFonts w:ascii="Times New Roman" w:hAnsi="Times New Roman"/>
          <w:sz w:val="20"/>
          <w:szCs w:val="20"/>
        </w:rPr>
      </w:pPr>
      <w:r w:rsidRPr="00F436F2">
        <w:rPr>
          <w:rFonts w:ascii="Times New Roman" w:hAnsi="Times New Roman"/>
          <w:sz w:val="20"/>
          <w:szCs w:val="20"/>
        </w:rPr>
        <w:t xml:space="preserve">Banana pseudostem fibers from the family of </w:t>
      </w:r>
      <w:r w:rsidRPr="00F436F2">
        <w:rPr>
          <w:rFonts w:ascii="Times New Roman" w:hAnsi="Times New Roman"/>
          <w:i/>
          <w:sz w:val="20"/>
          <w:szCs w:val="20"/>
        </w:rPr>
        <w:t>Musa acuminate balbisiana  cultivars (BBBc)</w:t>
      </w:r>
      <w:r w:rsidRPr="00F436F2">
        <w:rPr>
          <w:rFonts w:ascii="Times New Roman" w:hAnsi="Times New Roman"/>
          <w:sz w:val="20"/>
          <w:szCs w:val="20"/>
        </w:rPr>
        <w:t xml:space="preserve"> or locally called as ‘Pisang Nipah’ were obtained from local farm at Taboh Naning, Alor Gajah, Melaka. The banana pseudostem fibers were cut into small pieces then washed using distilled water to remove any dirt before it was dried in drying oven at 65 °C for 24 hours. After that, it was ground using a grinder and sieved by using Endecotts Octagon Digital Sieve Shaker. The particles size obtained was in ranged of 63 – 500 micron. Then, 10g of pseudostem sample were stirred with 100 ml of 0.1M Sodium Hydroxide, NaOH solution for 1 hour at room temperature then filtered. The sample then washed using distilled water to neutral pH and dried in the oven at 55 °C for 24 hours. The resulting adsorbent was abbreviated as treated banana pseudostem fibers. </w:t>
      </w:r>
    </w:p>
    <w:p w:rsidR="002F307E" w:rsidRPr="00F436F2" w:rsidRDefault="002F307E" w:rsidP="002F307E">
      <w:pPr>
        <w:tabs>
          <w:tab w:val="left" w:pos="0"/>
        </w:tabs>
        <w:spacing w:after="0" w:line="240" w:lineRule="auto"/>
        <w:jc w:val="both"/>
        <w:rPr>
          <w:rFonts w:ascii="Times New Roman" w:hAnsi="Times New Roman"/>
          <w:sz w:val="20"/>
          <w:szCs w:val="20"/>
        </w:rPr>
      </w:pPr>
    </w:p>
    <w:p w:rsidR="002F307E" w:rsidRPr="00F436F2" w:rsidRDefault="002F307E" w:rsidP="002F307E">
      <w:pPr>
        <w:tabs>
          <w:tab w:val="left" w:pos="0"/>
        </w:tabs>
        <w:spacing w:after="0" w:line="240" w:lineRule="auto"/>
        <w:jc w:val="both"/>
        <w:rPr>
          <w:rFonts w:ascii="Times New Roman" w:hAnsi="Times New Roman"/>
          <w:sz w:val="20"/>
          <w:szCs w:val="20"/>
        </w:rPr>
      </w:pPr>
      <w:r w:rsidRPr="00F436F2">
        <w:rPr>
          <w:rFonts w:ascii="Times New Roman" w:hAnsi="Times New Roman"/>
          <w:sz w:val="20"/>
          <w:szCs w:val="20"/>
        </w:rPr>
        <w:t>Methyl Red (MR), 2-[4-(dimethylamino)phenylazo] benzoic acid was used as an adsorbate for this study.  Methyl Red is red in aqueous solution of pH under 4.4, yellow in pH over 6.2 and orange in between [17]. A stock solution of Methyl Red (100 mgL</w:t>
      </w:r>
      <w:r w:rsidRPr="00F436F2">
        <w:rPr>
          <w:rFonts w:ascii="Times New Roman" w:hAnsi="Times New Roman"/>
          <w:sz w:val="20"/>
          <w:szCs w:val="20"/>
          <w:vertAlign w:val="superscript"/>
        </w:rPr>
        <w:t>-1</w:t>
      </w:r>
      <w:r w:rsidRPr="00F436F2">
        <w:rPr>
          <w:rFonts w:ascii="Times New Roman" w:hAnsi="Times New Roman"/>
          <w:sz w:val="20"/>
          <w:szCs w:val="20"/>
        </w:rPr>
        <w:t>) was prepared by dissolving 0.100 g of the dye in 1 L of distilled water. Different concentrations ranges between 20-100 mgL</w:t>
      </w:r>
      <w:r w:rsidRPr="00F436F2">
        <w:rPr>
          <w:rFonts w:ascii="Times New Roman" w:hAnsi="Times New Roman"/>
          <w:sz w:val="20"/>
          <w:szCs w:val="20"/>
          <w:vertAlign w:val="superscript"/>
        </w:rPr>
        <w:t>-1</w:t>
      </w:r>
      <w:r w:rsidRPr="00F436F2">
        <w:rPr>
          <w:rFonts w:ascii="Times New Roman" w:hAnsi="Times New Roman"/>
          <w:sz w:val="20"/>
          <w:szCs w:val="20"/>
        </w:rPr>
        <w:t xml:space="preserve"> were prepared from the stock solution. Distilled water was used for preparing all the solutions and reagents. The initial pH was adjusted with 0.1M HCl or 0.1M NaOH. </w:t>
      </w:r>
    </w:p>
    <w:p w:rsidR="002F307E" w:rsidRPr="00F436F2" w:rsidRDefault="002F307E" w:rsidP="002F307E">
      <w:pPr>
        <w:tabs>
          <w:tab w:val="left" w:pos="0"/>
        </w:tabs>
        <w:spacing w:after="0" w:line="240" w:lineRule="auto"/>
        <w:jc w:val="both"/>
        <w:rPr>
          <w:rFonts w:ascii="Times New Roman" w:hAnsi="Times New Roman"/>
          <w:sz w:val="20"/>
          <w:szCs w:val="20"/>
        </w:rPr>
      </w:pPr>
    </w:p>
    <w:p w:rsidR="002F307E" w:rsidRPr="00F436F2" w:rsidRDefault="002F307E" w:rsidP="002F307E">
      <w:pPr>
        <w:tabs>
          <w:tab w:val="left" w:pos="0"/>
        </w:tabs>
        <w:spacing w:after="0" w:line="240" w:lineRule="auto"/>
        <w:jc w:val="both"/>
        <w:rPr>
          <w:rFonts w:ascii="Times New Roman" w:hAnsi="Times New Roman"/>
          <w:sz w:val="20"/>
          <w:szCs w:val="20"/>
        </w:rPr>
      </w:pPr>
      <w:r w:rsidRPr="00F436F2">
        <w:rPr>
          <w:rFonts w:ascii="Times New Roman" w:hAnsi="Times New Roman"/>
          <w:b/>
          <w:sz w:val="20"/>
          <w:szCs w:val="20"/>
        </w:rPr>
        <w:t>Batch Adsorption Studies</w:t>
      </w: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r w:rsidRPr="00F436F2">
        <w:rPr>
          <w:rFonts w:ascii="Times New Roman" w:hAnsi="Times New Roman"/>
          <w:sz w:val="20"/>
          <w:szCs w:val="20"/>
        </w:rPr>
        <w:t xml:space="preserve">The effects of adsorbent dosage, pH and contact times were studied. The initial concentration was 100mg/L for all the samples. For the purpose of optimizing, the amount of the adsorbent was performed by adding different weight of pseudostem fiber in the range of 500 – 1500 mg/L into 50 ml of the Methyl Red solution. For each 50 ml of 100 mg/L, the pH was adjusted by using 0.1M HCl or 0.1M NaOH. The experiment was conducted at pH value range of </w:t>
      </w:r>
      <w:r w:rsidRPr="00F436F2">
        <w:rPr>
          <w:rFonts w:ascii="Times New Roman" w:hAnsi="Times New Roman"/>
          <w:sz w:val="20"/>
          <w:szCs w:val="20"/>
        </w:rPr>
        <w:lastRenderedPageBreak/>
        <w:t>2-8. Then, the effect of treatment time was studied by varying the contact time in between 5 – 75 minutes at a constant speed of the stirrer. All the adsorption experiments were carried out at room temperature (27±2°C). All samples were analyzed using UV-VIS Spectrophotometer (Perkin Elmer UV/VIS Lambda EZ210) at λ</w:t>
      </w:r>
      <w:r w:rsidRPr="00F436F2">
        <w:rPr>
          <w:rFonts w:ascii="Times New Roman" w:hAnsi="Times New Roman"/>
          <w:sz w:val="20"/>
          <w:szCs w:val="20"/>
          <w:vertAlign w:val="subscript"/>
        </w:rPr>
        <w:t>max</w:t>
      </w:r>
      <w:r w:rsidRPr="00F436F2">
        <w:rPr>
          <w:rFonts w:ascii="Times New Roman" w:hAnsi="Times New Roman"/>
          <w:sz w:val="20"/>
          <w:szCs w:val="20"/>
        </w:rPr>
        <w:t xml:space="preserve"> of 463nm, to determine the final concentration of the solution. The percentage removal (Y) of Methyl Red dye by treated banana pseudostem fibers at time</w:t>
      </w:r>
      <w:r w:rsidRPr="00F436F2">
        <w:rPr>
          <w:rFonts w:ascii="Times New Roman" w:hAnsi="Times New Roman"/>
          <w:color w:val="0070C0"/>
          <w:sz w:val="20"/>
          <w:szCs w:val="20"/>
        </w:rPr>
        <w:t>, t</w:t>
      </w:r>
      <w:r w:rsidRPr="00F436F2">
        <w:rPr>
          <w:rFonts w:ascii="Times New Roman" w:hAnsi="Times New Roman"/>
          <w:sz w:val="20"/>
          <w:szCs w:val="20"/>
        </w:rPr>
        <w:t xml:space="preserve"> was calculated as:</w:t>
      </w:r>
    </w:p>
    <w:p w:rsidR="002F307E" w:rsidRPr="00F436F2" w:rsidRDefault="002F307E" w:rsidP="002F307E">
      <w:pPr>
        <w:autoSpaceDE w:val="0"/>
        <w:autoSpaceDN w:val="0"/>
        <w:adjustRightInd w:val="0"/>
        <w:spacing w:after="0" w:line="240" w:lineRule="auto"/>
        <w:ind w:firstLine="720"/>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vertAlign w:val="subscript"/>
        </w:rPr>
      </w:pPr>
      <w:r w:rsidRPr="00F436F2">
        <w:rPr>
          <w:rFonts w:ascii="Times New Roman" w:hAnsi="Times New Roman"/>
          <w:position w:val="-26"/>
          <w:sz w:val="20"/>
          <w:szCs w:val="20"/>
          <w:vertAlign w:val="subscript"/>
        </w:rPr>
        <w:t xml:space="preserve">                    </w:t>
      </w:r>
      <w:r w:rsidRPr="00F436F2">
        <w:rPr>
          <w:rFonts w:ascii="Times New Roman" w:hAnsi="Times New Roman"/>
          <w:position w:val="-26"/>
          <w:sz w:val="20"/>
          <w:szCs w:val="20"/>
          <w:vertAlign w:val="subscript"/>
        </w:rPr>
        <w:object w:dxaOrig="1640" w:dyaOrig="600">
          <v:shape id="_x0000_i1036" type="#_x0000_t75" style="width:82.5pt;height:25.5pt" o:ole="">
            <v:imagedata r:id="rId32" o:title=""/>
          </v:shape>
          <o:OLEObject Type="Embed" ProgID="Equation.3" ShapeID="_x0000_i1036" DrawAspect="Content" ObjectID="_1477564194" r:id="rId33"/>
        </w:object>
      </w:r>
      <w:r w:rsidRPr="00F436F2">
        <w:rPr>
          <w:rFonts w:ascii="Times New Roman" w:hAnsi="Times New Roman"/>
          <w:position w:val="-26"/>
          <w:sz w:val="20"/>
          <w:szCs w:val="20"/>
          <w:vertAlign w:val="subscript"/>
        </w:rPr>
        <w:t xml:space="preserve">                                                                                                                                                                                                        </w:t>
      </w:r>
      <w:r w:rsidR="00750170">
        <w:rPr>
          <w:rFonts w:ascii="Times New Roman" w:hAnsi="Times New Roman"/>
          <w:position w:val="-26"/>
          <w:sz w:val="20"/>
          <w:szCs w:val="20"/>
          <w:vertAlign w:val="subscript"/>
        </w:rPr>
        <w:t xml:space="preserve">      </w:t>
      </w:r>
      <w:r w:rsidRPr="00F436F2">
        <w:rPr>
          <w:rFonts w:ascii="Times New Roman" w:hAnsi="Times New Roman"/>
          <w:position w:val="-26"/>
          <w:sz w:val="20"/>
          <w:szCs w:val="20"/>
          <w:vertAlign w:val="subscript"/>
        </w:rPr>
        <w:t xml:space="preserve"> </w:t>
      </w:r>
      <w:r w:rsidRPr="00F436F2">
        <w:rPr>
          <w:rFonts w:ascii="Times New Roman" w:hAnsi="Times New Roman"/>
          <w:sz w:val="20"/>
          <w:szCs w:val="20"/>
        </w:rPr>
        <w:t>(3)</w:t>
      </w:r>
      <w:r w:rsidRPr="00F436F2">
        <w:rPr>
          <w:rFonts w:ascii="Times New Roman" w:hAnsi="Times New Roman"/>
          <w:position w:val="-26"/>
          <w:sz w:val="20"/>
          <w:szCs w:val="20"/>
          <w:vertAlign w:val="subscript"/>
        </w:rPr>
        <w:t xml:space="preserve">      </w:t>
      </w:r>
    </w:p>
    <w:p w:rsidR="002F307E" w:rsidRPr="00F436F2" w:rsidRDefault="00750170" w:rsidP="002F307E">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w:t>
      </w:r>
      <w:r w:rsidR="002F307E" w:rsidRPr="00F436F2">
        <w:rPr>
          <w:rFonts w:ascii="Times New Roman" w:hAnsi="Times New Roman"/>
          <w:color w:val="000000" w:themeColor="text1"/>
          <w:sz w:val="20"/>
          <w:szCs w:val="20"/>
        </w:rPr>
        <w:t xml:space="preserve">here, </w:t>
      </w:r>
      <w:r w:rsidR="002F307E" w:rsidRPr="00F436F2">
        <w:rPr>
          <w:rFonts w:ascii="Times New Roman" w:hAnsi="Times New Roman"/>
          <w:color w:val="000000" w:themeColor="text1"/>
          <w:position w:val="-10"/>
          <w:sz w:val="20"/>
          <w:szCs w:val="20"/>
          <w:vertAlign w:val="subscript"/>
        </w:rPr>
        <w:object w:dxaOrig="300" w:dyaOrig="300">
          <v:shape id="_x0000_i1037" type="#_x0000_t75" style="width:15pt;height:15pt" o:ole="">
            <v:imagedata r:id="rId34" o:title=""/>
          </v:shape>
          <o:OLEObject Type="Embed" ProgID="Equation.3" ShapeID="_x0000_i1037" DrawAspect="Content" ObjectID="_1477564195" r:id="rId35"/>
        </w:object>
      </w:r>
      <w:r w:rsidR="002F307E" w:rsidRPr="00F436F2">
        <w:rPr>
          <w:rFonts w:ascii="Times New Roman" w:hAnsi="Times New Roman"/>
          <w:color w:val="000000" w:themeColor="text1"/>
          <w:sz w:val="20"/>
          <w:szCs w:val="20"/>
        </w:rPr>
        <w:t xml:space="preserve">is the initial adsorbate concentration (mg/l),  </w:t>
      </w:r>
      <w:r w:rsidR="002F307E" w:rsidRPr="00F436F2">
        <w:rPr>
          <w:rFonts w:ascii="Times New Roman" w:hAnsi="Times New Roman"/>
          <w:color w:val="000000" w:themeColor="text1"/>
          <w:position w:val="-12"/>
          <w:sz w:val="20"/>
          <w:szCs w:val="20"/>
          <w:vertAlign w:val="subscript"/>
        </w:rPr>
        <w:object w:dxaOrig="279" w:dyaOrig="360">
          <v:shape id="_x0000_i1038" type="#_x0000_t75" style="width:15pt;height:18pt" o:ole="">
            <v:imagedata r:id="rId36" o:title=""/>
          </v:shape>
          <o:OLEObject Type="Embed" ProgID="Equation.3" ShapeID="_x0000_i1038" DrawAspect="Content" ObjectID="_1477564196" r:id="rId37"/>
        </w:object>
      </w:r>
      <w:r w:rsidR="002F307E" w:rsidRPr="00F436F2">
        <w:rPr>
          <w:rFonts w:ascii="Times New Roman" w:hAnsi="Times New Roman"/>
          <w:color w:val="000000" w:themeColor="text1"/>
          <w:sz w:val="20"/>
          <w:szCs w:val="20"/>
        </w:rPr>
        <w:t>is the adsorbant concentration (mg/l) at time t.</w:t>
      </w: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p>
    <w:p w:rsidR="002F307E" w:rsidRPr="00F436F2" w:rsidRDefault="002F307E" w:rsidP="002F307E">
      <w:pPr>
        <w:spacing w:after="0" w:line="240" w:lineRule="auto"/>
        <w:jc w:val="both"/>
        <w:rPr>
          <w:rFonts w:ascii="Times New Roman" w:hAnsi="Times New Roman"/>
          <w:b/>
          <w:sz w:val="20"/>
          <w:szCs w:val="20"/>
        </w:rPr>
      </w:pPr>
      <w:r w:rsidRPr="00F436F2">
        <w:rPr>
          <w:rFonts w:ascii="Times New Roman" w:hAnsi="Times New Roman"/>
          <w:b/>
          <w:sz w:val="20"/>
          <w:szCs w:val="20"/>
        </w:rPr>
        <w:t>Analytical measurements</w:t>
      </w: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r w:rsidRPr="00F436F2">
        <w:rPr>
          <w:rFonts w:ascii="Times New Roman" w:hAnsi="Times New Roman"/>
          <w:sz w:val="20"/>
          <w:szCs w:val="20"/>
        </w:rPr>
        <w:t>A series of standards solution with concentration ranging from 20 ppm to 100 ppm were prepared from Methyl Red (MR) stock solutions in 50 ml volumetric flask. Then the highest concentration (100 ppm) was used in wavelength scan application. The purpose of wavelength scan is to determine wavelength at maximum absorbance (λ</w:t>
      </w:r>
      <w:r w:rsidRPr="00F436F2">
        <w:rPr>
          <w:rFonts w:ascii="Times New Roman" w:hAnsi="Times New Roman"/>
          <w:sz w:val="20"/>
          <w:szCs w:val="20"/>
          <w:vertAlign w:val="subscript"/>
        </w:rPr>
        <w:t>max</w:t>
      </w:r>
      <w:r w:rsidRPr="00F436F2">
        <w:rPr>
          <w:rFonts w:ascii="Times New Roman" w:hAnsi="Times New Roman"/>
          <w:sz w:val="20"/>
          <w:szCs w:val="20"/>
        </w:rPr>
        <w:t xml:space="preserve"> ) of methyl red. Then, the obtained λ</w:t>
      </w:r>
      <w:r w:rsidRPr="00F436F2">
        <w:rPr>
          <w:rFonts w:ascii="Times New Roman" w:hAnsi="Times New Roman"/>
          <w:sz w:val="20"/>
          <w:szCs w:val="20"/>
          <w:vertAlign w:val="subscript"/>
        </w:rPr>
        <w:t>max</w:t>
      </w:r>
      <w:r w:rsidRPr="00F436F2">
        <w:rPr>
          <w:rFonts w:ascii="Times New Roman" w:hAnsi="Times New Roman"/>
          <w:sz w:val="20"/>
          <w:szCs w:val="20"/>
        </w:rPr>
        <w:t xml:space="preserve"> was used in photometric scan. The prepared serial of  dilutions above (known standards) were scan one by one and the absorbance readings were recorded. The standard calibration graph of methyl red standard was then constructed </w:t>
      </w:r>
      <w:r w:rsidRPr="00F436F2">
        <w:rPr>
          <w:rFonts w:ascii="Times New Roman" w:hAnsi="Times New Roman"/>
          <w:sz w:val="20"/>
          <w:szCs w:val="20"/>
          <w:lang w:val="en-AU" w:eastAsia="en-AU"/>
        </w:rPr>
        <w:t xml:space="preserve">using a linear least square fit method. Photometric scan </w:t>
      </w:r>
      <w:r w:rsidRPr="00F436F2">
        <w:rPr>
          <w:rFonts w:ascii="Times New Roman" w:hAnsi="Times New Roman"/>
          <w:sz w:val="20"/>
          <w:szCs w:val="20"/>
        </w:rPr>
        <w:t xml:space="preserve">also were used to determine the absorbance of residual sample after treatment with banana fiber. The </w:t>
      </w:r>
      <w:r w:rsidRPr="00F436F2">
        <w:rPr>
          <w:rFonts w:ascii="Times New Roman" w:eastAsia="Calibri" w:hAnsi="Times New Roman"/>
          <w:sz w:val="20"/>
          <w:szCs w:val="20"/>
          <w:lang w:val="en-AU" w:eastAsia="en-AU"/>
        </w:rPr>
        <w:t xml:space="preserve">residual concentration after treatment; </w:t>
      </w:r>
      <w:r w:rsidRPr="00F436F2">
        <w:rPr>
          <w:rFonts w:ascii="Times New Roman" w:hAnsi="Times New Roman"/>
          <w:position w:val="-12"/>
          <w:sz w:val="20"/>
          <w:szCs w:val="20"/>
          <w:vertAlign w:val="subscript"/>
        </w:rPr>
        <w:object w:dxaOrig="279" w:dyaOrig="360">
          <v:shape id="_x0000_i1039" type="#_x0000_t75" style="width:15pt;height:18pt" o:ole="">
            <v:imagedata r:id="rId36" o:title=""/>
          </v:shape>
          <o:OLEObject Type="Embed" ProgID="Equation.3" ShapeID="_x0000_i1039" DrawAspect="Content" ObjectID="_1477564197" r:id="rId38"/>
        </w:object>
      </w:r>
      <w:r w:rsidRPr="00F436F2">
        <w:rPr>
          <w:rFonts w:ascii="Times New Roman" w:hAnsi="Times New Roman"/>
          <w:position w:val="-12"/>
          <w:sz w:val="20"/>
          <w:szCs w:val="20"/>
          <w:vertAlign w:val="superscript"/>
        </w:rPr>
        <w:t>.</w:t>
      </w:r>
      <w:r w:rsidRPr="00F436F2">
        <w:rPr>
          <w:rFonts w:ascii="Times New Roman" w:hAnsi="Times New Roman"/>
          <w:sz w:val="20"/>
          <w:szCs w:val="20"/>
        </w:rPr>
        <w:t>can be calculated based on working 'standard curve' from a series of known standards (known concentration).</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50170" w:rsidRPr="00750170" w:rsidRDefault="00750170" w:rsidP="00750170">
      <w:pPr>
        <w:pStyle w:val="Heading2"/>
        <w:spacing w:before="0" w:line="240" w:lineRule="auto"/>
        <w:ind w:left="576" w:hanging="576"/>
        <w:jc w:val="both"/>
        <w:rPr>
          <w:rFonts w:ascii="Times New Roman" w:hAnsi="Times New Roman"/>
          <w:b/>
          <w:smallCaps w:val="0"/>
          <w:sz w:val="20"/>
          <w:szCs w:val="20"/>
        </w:rPr>
      </w:pPr>
      <w:r w:rsidRPr="00750170">
        <w:rPr>
          <w:rFonts w:ascii="Times New Roman" w:hAnsi="Times New Roman"/>
          <w:b/>
          <w:smallCaps w:val="0"/>
          <w:sz w:val="20"/>
          <w:szCs w:val="20"/>
        </w:rPr>
        <w:t>Statistical analysis</w:t>
      </w:r>
    </w:p>
    <w:p w:rsidR="00750170" w:rsidRPr="00750170" w:rsidRDefault="00750170" w:rsidP="00750170">
      <w:pPr>
        <w:spacing w:after="0" w:line="240" w:lineRule="auto"/>
        <w:jc w:val="both"/>
        <w:rPr>
          <w:rFonts w:ascii="Times New Roman" w:hAnsi="Times New Roman"/>
          <w:sz w:val="20"/>
        </w:rPr>
      </w:pPr>
      <w:r w:rsidRPr="00750170">
        <w:rPr>
          <w:rFonts w:ascii="Times New Roman" w:hAnsi="Times New Roman"/>
          <w:sz w:val="20"/>
        </w:rPr>
        <w:t>In order to study the combined effect of three factors,</w:t>
      </w:r>
      <w:r w:rsidRPr="00750170">
        <w:rPr>
          <w:rFonts w:ascii="Times New Roman" w:hAnsi="Times New Roman"/>
          <w:sz w:val="20"/>
          <w:u w:val="single"/>
        </w:rPr>
        <w:t xml:space="preserve"> </w:t>
      </w:r>
      <w:r w:rsidRPr="00750170">
        <w:rPr>
          <w:rFonts w:ascii="Times New Roman" w:hAnsi="Times New Roman"/>
          <w:sz w:val="20"/>
        </w:rPr>
        <w:t>15 experiments were performed in different combinations of the parameters (Table 3). Table 3 shows the predicted, and an experimental data related to percentage removals of Methyl Red</w:t>
      </w:r>
      <w:r w:rsidRPr="00750170">
        <w:rPr>
          <w:rFonts w:ascii="Times New Roman" w:hAnsi="Times New Roman"/>
          <w:sz w:val="20"/>
          <w:u w:val="single"/>
        </w:rPr>
        <w:t xml:space="preserve"> </w:t>
      </w:r>
      <w:r w:rsidRPr="00750170">
        <w:rPr>
          <w:rFonts w:ascii="Times New Roman" w:hAnsi="Times New Roman"/>
          <w:sz w:val="20"/>
        </w:rPr>
        <w:t xml:space="preserve">obtained. </w:t>
      </w:r>
    </w:p>
    <w:p w:rsidR="00750170" w:rsidRPr="00750170" w:rsidRDefault="00750170" w:rsidP="00750170">
      <w:pPr>
        <w:spacing w:after="0" w:line="240" w:lineRule="auto"/>
        <w:jc w:val="both"/>
        <w:rPr>
          <w:rFonts w:ascii="Times New Roman" w:hAnsi="Times New Roman"/>
          <w:sz w:val="20"/>
        </w:rPr>
      </w:pPr>
    </w:p>
    <w:p w:rsidR="00750170" w:rsidRPr="00750170" w:rsidRDefault="00750170" w:rsidP="00750170">
      <w:pPr>
        <w:tabs>
          <w:tab w:val="left" w:pos="900"/>
        </w:tabs>
        <w:spacing w:after="0" w:line="240" w:lineRule="auto"/>
        <w:jc w:val="both"/>
        <w:rPr>
          <w:rFonts w:ascii="Times New Roman" w:hAnsi="Times New Roman"/>
          <w:b/>
          <w:sz w:val="20"/>
        </w:rPr>
      </w:pPr>
      <w:r w:rsidRPr="00750170">
        <w:rPr>
          <w:rFonts w:ascii="Times New Roman" w:hAnsi="Times New Roman"/>
          <w:b/>
          <w:sz w:val="20"/>
        </w:rPr>
        <w:t>Model Fitting using RSM</w:t>
      </w:r>
    </w:p>
    <w:p w:rsidR="00750170" w:rsidRPr="00750170" w:rsidRDefault="00750170" w:rsidP="00750170">
      <w:pPr>
        <w:tabs>
          <w:tab w:val="left" w:pos="900"/>
        </w:tabs>
        <w:spacing w:after="0" w:line="240" w:lineRule="auto"/>
        <w:jc w:val="both"/>
        <w:rPr>
          <w:rFonts w:ascii="Times New Roman" w:hAnsi="Times New Roman"/>
          <w:sz w:val="20"/>
        </w:rPr>
      </w:pPr>
      <w:r w:rsidRPr="00750170">
        <w:rPr>
          <w:rFonts w:ascii="Times New Roman" w:hAnsi="Times New Roman"/>
          <w:sz w:val="20"/>
        </w:rPr>
        <w:t xml:space="preserve">Using the experimental results from Table 3, the full quadratic second order polynomial equation was fitted to the data appropriately and the equation was presented as follows: </w:t>
      </w:r>
    </w:p>
    <w:p w:rsidR="00750170" w:rsidRPr="00750170" w:rsidRDefault="00750170" w:rsidP="00750170">
      <w:pPr>
        <w:tabs>
          <w:tab w:val="left" w:pos="900"/>
        </w:tabs>
        <w:spacing w:after="0" w:line="240" w:lineRule="auto"/>
        <w:jc w:val="both"/>
        <w:rPr>
          <w:rFonts w:ascii="Times New Roman" w:hAnsi="Times New Roman"/>
          <w:sz w:val="20"/>
        </w:rPr>
      </w:pPr>
    </w:p>
    <w:p w:rsidR="00750170" w:rsidRPr="00750170" w:rsidRDefault="00750170" w:rsidP="00750170">
      <w:pPr>
        <w:tabs>
          <w:tab w:val="left" w:pos="900"/>
        </w:tabs>
        <w:spacing w:after="0" w:line="240" w:lineRule="auto"/>
        <w:jc w:val="both"/>
        <w:rPr>
          <w:rFonts w:ascii="Times New Roman" w:hAnsi="Times New Roman"/>
          <w:sz w:val="20"/>
        </w:rPr>
      </w:pPr>
      <w:r w:rsidRPr="00750170">
        <w:rPr>
          <w:rFonts w:ascii="Times New Roman" w:hAnsi="Times New Roman"/>
          <w:position w:val="-28"/>
          <w:sz w:val="20"/>
        </w:rPr>
        <w:t xml:space="preserve">  </w:t>
      </w:r>
      <w:r>
        <w:rPr>
          <w:rFonts w:ascii="Times New Roman" w:hAnsi="Times New Roman"/>
          <w:position w:val="-28"/>
          <w:sz w:val="20"/>
        </w:rPr>
        <w:t xml:space="preserve">      </w:t>
      </w:r>
      <w:r w:rsidRPr="00750170">
        <w:rPr>
          <w:rFonts w:ascii="Times New Roman" w:hAnsi="Times New Roman"/>
          <w:position w:val="-28"/>
          <w:sz w:val="20"/>
        </w:rPr>
        <w:t xml:space="preserve"> </w:t>
      </w:r>
      <w:r w:rsidRPr="00750170">
        <w:rPr>
          <w:rFonts w:ascii="Times New Roman" w:hAnsi="Times New Roman"/>
          <w:position w:val="-32"/>
          <w:sz w:val="20"/>
        </w:rPr>
        <w:object w:dxaOrig="7360" w:dyaOrig="760">
          <v:shape id="_x0000_i1040" type="#_x0000_t75" style="width:354.75pt;height:30pt" o:ole="">
            <v:imagedata r:id="rId39" o:title=""/>
          </v:shape>
          <o:OLEObject Type="Embed" ProgID="Equation.3" ShapeID="_x0000_i1040" DrawAspect="Content" ObjectID="_1477564198" r:id="rId40"/>
        </w:object>
      </w:r>
      <w:r w:rsidRPr="00750170">
        <w:rPr>
          <w:rFonts w:ascii="Times New Roman" w:hAnsi="Times New Roman"/>
          <w:position w:val="-28"/>
          <w:sz w:val="20"/>
        </w:rPr>
        <w:t xml:space="preserve">                       </w:t>
      </w:r>
      <w:r w:rsidRPr="00750170">
        <w:rPr>
          <w:rFonts w:ascii="Times New Roman" w:hAnsi="Times New Roman"/>
          <w:sz w:val="20"/>
        </w:rPr>
        <w:t xml:space="preserve">       </w:t>
      </w:r>
      <w:r>
        <w:rPr>
          <w:rFonts w:ascii="Times New Roman" w:hAnsi="Times New Roman"/>
          <w:sz w:val="20"/>
        </w:rPr>
        <w:t xml:space="preserve"> </w:t>
      </w:r>
      <w:r w:rsidRPr="00750170">
        <w:rPr>
          <w:rFonts w:ascii="Times New Roman" w:hAnsi="Times New Roman"/>
          <w:sz w:val="20"/>
        </w:rPr>
        <w:t>(4)</w:t>
      </w:r>
    </w:p>
    <w:p w:rsidR="00750170" w:rsidRPr="00750170" w:rsidRDefault="00750170" w:rsidP="00750170">
      <w:pPr>
        <w:tabs>
          <w:tab w:val="left" w:pos="720"/>
        </w:tabs>
        <w:spacing w:after="0" w:line="240" w:lineRule="auto"/>
        <w:jc w:val="both"/>
        <w:rPr>
          <w:rFonts w:ascii="Times New Roman" w:hAnsi="Times New Roman"/>
          <w:sz w:val="20"/>
          <w:highlight w:val="yellow"/>
        </w:rPr>
      </w:pPr>
    </w:p>
    <w:p w:rsidR="00750170" w:rsidRPr="00750170" w:rsidRDefault="00750170" w:rsidP="00750170">
      <w:pPr>
        <w:spacing w:after="0" w:line="240" w:lineRule="auto"/>
        <w:jc w:val="both"/>
        <w:rPr>
          <w:rFonts w:ascii="Times New Roman" w:hAnsi="Times New Roman"/>
          <w:b/>
          <w:sz w:val="20"/>
        </w:rPr>
      </w:pPr>
      <w:r w:rsidRPr="00750170">
        <w:rPr>
          <w:rFonts w:ascii="Times New Roman" w:hAnsi="Times New Roman"/>
          <w:sz w:val="20"/>
        </w:rPr>
        <w:t xml:space="preserve">The analysis of variance for the response has been summarized in Table 4. The large value of F indicates that most of the variation in the response can be explained by the regression equation. The p-value is used to estimate whether F is large enough to indicate statistical significance. If p values lower than 0.05 indicates that the model is statistically significant [18]. </w:t>
      </w:r>
    </w:p>
    <w:p w:rsidR="00750170" w:rsidRPr="00750170" w:rsidRDefault="00750170" w:rsidP="00750170">
      <w:pPr>
        <w:tabs>
          <w:tab w:val="left" w:pos="720"/>
        </w:tabs>
        <w:spacing w:after="0" w:line="240" w:lineRule="auto"/>
        <w:jc w:val="both"/>
        <w:rPr>
          <w:rFonts w:ascii="Times New Roman" w:hAnsi="Times New Roman"/>
          <w:sz w:val="20"/>
        </w:rPr>
      </w:pPr>
    </w:p>
    <w:p w:rsidR="006768E9" w:rsidRDefault="00750170" w:rsidP="00750170">
      <w:pPr>
        <w:autoSpaceDE w:val="0"/>
        <w:autoSpaceDN w:val="0"/>
        <w:adjustRightInd w:val="0"/>
        <w:spacing w:after="0" w:line="240" w:lineRule="auto"/>
        <w:jc w:val="both"/>
        <w:rPr>
          <w:rFonts w:ascii="Times New Roman" w:hAnsi="Times New Roman"/>
          <w:sz w:val="20"/>
        </w:rPr>
      </w:pPr>
      <w:r w:rsidRPr="00750170">
        <w:rPr>
          <w:rFonts w:ascii="Times New Roman" w:hAnsi="Times New Roman"/>
          <w:sz w:val="20"/>
        </w:rPr>
        <w:t>To decide about the adequacy of model to represent percentage of removal of methyl red, the adequacy of the model test were carried out and the results are given in Table 4.  The p-value for the quadratic model was lower than 0.05 and the R</w:t>
      </w:r>
      <w:r w:rsidRPr="00750170">
        <w:rPr>
          <w:rFonts w:ascii="Times New Roman" w:hAnsi="Times New Roman"/>
          <w:sz w:val="20"/>
          <w:vertAlign w:val="superscript"/>
        </w:rPr>
        <w:t>2</w:t>
      </w:r>
      <w:r w:rsidRPr="00750170">
        <w:rPr>
          <w:rFonts w:ascii="Times New Roman" w:hAnsi="Times New Roman"/>
          <w:sz w:val="20"/>
        </w:rPr>
        <w:t xml:space="preserve"> for the quadratic model was highest as compared with other model. Therefore, the quadratic model was chosen to illustrate the relationship between independent variable and the amount of methyl red removal. </w:t>
      </w: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4124E4" w:rsidRDefault="004124E4" w:rsidP="00750170">
      <w:pPr>
        <w:autoSpaceDE w:val="0"/>
        <w:autoSpaceDN w:val="0"/>
        <w:adjustRightInd w:val="0"/>
        <w:spacing w:after="0" w:line="240" w:lineRule="auto"/>
        <w:jc w:val="both"/>
        <w:rPr>
          <w:rFonts w:ascii="Times New Roman" w:hAnsi="Times New Roman"/>
          <w:sz w:val="20"/>
        </w:rPr>
      </w:pPr>
    </w:p>
    <w:p w:rsidR="004124E4" w:rsidRDefault="004124E4" w:rsidP="00750170">
      <w:pPr>
        <w:autoSpaceDE w:val="0"/>
        <w:autoSpaceDN w:val="0"/>
        <w:adjustRightInd w:val="0"/>
        <w:spacing w:after="0" w:line="240" w:lineRule="auto"/>
        <w:jc w:val="both"/>
        <w:rPr>
          <w:rFonts w:ascii="Times New Roman" w:hAnsi="Times New Roman"/>
          <w:sz w:val="20"/>
        </w:rPr>
      </w:pPr>
    </w:p>
    <w:p w:rsidR="004124E4" w:rsidRDefault="004124E4" w:rsidP="00750170">
      <w:pPr>
        <w:autoSpaceDE w:val="0"/>
        <w:autoSpaceDN w:val="0"/>
        <w:adjustRightInd w:val="0"/>
        <w:spacing w:after="0" w:line="240" w:lineRule="auto"/>
        <w:jc w:val="both"/>
        <w:rPr>
          <w:rFonts w:ascii="Times New Roman" w:hAnsi="Times New Roman"/>
          <w:sz w:val="20"/>
        </w:rPr>
      </w:pPr>
    </w:p>
    <w:p w:rsidR="004124E4" w:rsidRDefault="004124E4"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Default="00FC2F82" w:rsidP="00750170">
      <w:pPr>
        <w:autoSpaceDE w:val="0"/>
        <w:autoSpaceDN w:val="0"/>
        <w:adjustRightInd w:val="0"/>
        <w:spacing w:after="0" w:line="240" w:lineRule="auto"/>
        <w:jc w:val="both"/>
        <w:rPr>
          <w:rFonts w:ascii="Times New Roman" w:hAnsi="Times New Roman"/>
          <w:sz w:val="20"/>
        </w:rPr>
      </w:pPr>
    </w:p>
    <w:p w:rsidR="00FC2F82" w:rsidRPr="00FC2F82" w:rsidRDefault="00FC2F82" w:rsidP="00FC2F82">
      <w:pPr>
        <w:tabs>
          <w:tab w:val="left" w:pos="900"/>
        </w:tabs>
        <w:spacing w:after="120" w:line="240" w:lineRule="auto"/>
        <w:jc w:val="center"/>
        <w:rPr>
          <w:rFonts w:ascii="Times New Roman" w:hAnsi="Times New Roman"/>
          <w:sz w:val="20"/>
          <w:szCs w:val="20"/>
        </w:rPr>
      </w:pPr>
      <w:r w:rsidRPr="00FC2F82">
        <w:rPr>
          <w:rFonts w:ascii="Times New Roman" w:hAnsi="Times New Roman"/>
          <w:sz w:val="20"/>
          <w:szCs w:val="20"/>
        </w:rPr>
        <w:t>Table 3.  Experimental and the predicted values yields for removing Methyl Red</w:t>
      </w:r>
    </w:p>
    <w:tbl>
      <w:tblPr>
        <w:tblW w:w="807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1570"/>
        <w:gridCol w:w="680"/>
        <w:gridCol w:w="1337"/>
        <w:gridCol w:w="1417"/>
        <w:gridCol w:w="1701"/>
      </w:tblGrid>
      <w:tr w:rsidR="00FC2F82" w:rsidRPr="00181B5C" w:rsidTr="001C4629">
        <w:trPr>
          <w:trHeight w:val="443"/>
          <w:jc w:val="center"/>
        </w:trPr>
        <w:tc>
          <w:tcPr>
            <w:tcW w:w="1374" w:type="dxa"/>
            <w:vMerge w:val="restart"/>
            <w:tcBorders>
              <w:top w:val="single" w:sz="4" w:space="0" w:color="auto"/>
              <w:left w:val="nil"/>
              <w:bottom w:val="single" w:sz="4" w:space="0" w:color="auto"/>
              <w:right w:val="nil"/>
            </w:tcBorders>
            <w:shd w:val="clear" w:color="auto" w:fill="auto"/>
            <w:noWrap/>
            <w:vAlign w:val="center"/>
          </w:tcPr>
          <w:p w:rsidR="00FC2F82" w:rsidRPr="00181B5C" w:rsidRDefault="00FC2F82" w:rsidP="00FC2F82">
            <w:pPr>
              <w:spacing w:after="0" w:line="240" w:lineRule="auto"/>
              <w:ind w:left="-245"/>
              <w:jc w:val="center"/>
              <w:rPr>
                <w:b/>
                <w:bCs/>
                <w:sz w:val="18"/>
                <w:szCs w:val="18"/>
              </w:rPr>
            </w:pPr>
            <w:r>
              <w:rPr>
                <w:b/>
                <w:bCs/>
                <w:sz w:val="18"/>
                <w:szCs w:val="18"/>
              </w:rPr>
              <w:t>R</w:t>
            </w:r>
            <w:r w:rsidRPr="00181B5C">
              <w:rPr>
                <w:b/>
                <w:bCs/>
                <w:sz w:val="18"/>
                <w:szCs w:val="18"/>
              </w:rPr>
              <w:t>un</w:t>
            </w:r>
          </w:p>
        </w:tc>
        <w:tc>
          <w:tcPr>
            <w:tcW w:w="1570" w:type="dxa"/>
            <w:vMerge w:val="restart"/>
            <w:tcBorders>
              <w:top w:val="single" w:sz="4" w:space="0" w:color="auto"/>
              <w:left w:val="nil"/>
              <w:bottom w:val="single" w:sz="4" w:space="0" w:color="auto"/>
              <w:right w:val="nil"/>
            </w:tcBorders>
            <w:shd w:val="clear" w:color="auto" w:fill="auto"/>
            <w:vAlign w:val="center"/>
          </w:tcPr>
          <w:p w:rsidR="00FC2F82" w:rsidRDefault="00FC2F82" w:rsidP="00FC2F82">
            <w:pPr>
              <w:spacing w:after="0" w:line="240" w:lineRule="auto"/>
              <w:ind w:left="-245"/>
              <w:jc w:val="center"/>
              <w:rPr>
                <w:b/>
                <w:sz w:val="18"/>
                <w:szCs w:val="18"/>
              </w:rPr>
            </w:pPr>
          </w:p>
          <w:p w:rsidR="00FC2F82" w:rsidRPr="00181B5C" w:rsidRDefault="00FC2F82" w:rsidP="00FC2F82">
            <w:pPr>
              <w:spacing w:after="0" w:line="240" w:lineRule="auto"/>
              <w:ind w:left="-245"/>
              <w:jc w:val="center"/>
              <w:rPr>
                <w:b/>
                <w:sz w:val="18"/>
                <w:szCs w:val="18"/>
              </w:rPr>
            </w:pPr>
            <w:r w:rsidRPr="00181B5C">
              <w:rPr>
                <w:b/>
                <w:sz w:val="18"/>
                <w:szCs w:val="18"/>
              </w:rPr>
              <w:t>Adsorbent dose</w:t>
            </w:r>
            <w:r>
              <w:rPr>
                <w:b/>
                <w:sz w:val="18"/>
                <w:szCs w:val="18"/>
              </w:rPr>
              <w:t xml:space="preserve"> </w:t>
            </w:r>
            <w:r w:rsidRPr="00181B5C">
              <w:rPr>
                <w:b/>
                <w:sz w:val="18"/>
                <w:szCs w:val="18"/>
              </w:rPr>
              <w:t>(m</w:t>
            </w:r>
            <w:r>
              <w:rPr>
                <w:b/>
                <w:sz w:val="18"/>
                <w:szCs w:val="18"/>
              </w:rPr>
              <w:t>g/L)</w:t>
            </w:r>
            <w:r w:rsidRPr="00181B5C">
              <w:rPr>
                <w:b/>
                <w:sz w:val="18"/>
                <w:szCs w:val="18"/>
              </w:rPr>
              <w:t xml:space="preserve"> </w:t>
            </w:r>
          </w:p>
          <w:p w:rsidR="00FC2F82" w:rsidRPr="00181B5C" w:rsidRDefault="00FC2F82" w:rsidP="00FC2F82">
            <w:pPr>
              <w:spacing w:after="0" w:line="240" w:lineRule="auto"/>
              <w:ind w:left="-245"/>
              <w:jc w:val="center"/>
              <w:rPr>
                <w:b/>
                <w:sz w:val="18"/>
                <w:szCs w:val="18"/>
              </w:rPr>
            </w:pPr>
            <w:r w:rsidRPr="00181B5C">
              <w:rPr>
                <w:b/>
                <w:sz w:val="18"/>
                <w:szCs w:val="18"/>
              </w:rPr>
              <w:t>(A)</w:t>
            </w:r>
          </w:p>
        </w:tc>
        <w:tc>
          <w:tcPr>
            <w:tcW w:w="680" w:type="dxa"/>
            <w:vMerge w:val="restart"/>
            <w:tcBorders>
              <w:top w:val="single" w:sz="4" w:space="0" w:color="auto"/>
              <w:left w:val="nil"/>
              <w:bottom w:val="single" w:sz="4" w:space="0" w:color="auto"/>
              <w:right w:val="nil"/>
            </w:tcBorders>
            <w:shd w:val="clear" w:color="auto" w:fill="auto"/>
            <w:vAlign w:val="center"/>
          </w:tcPr>
          <w:p w:rsidR="00FC2F82" w:rsidRDefault="00FC2F82" w:rsidP="00FC2F82">
            <w:pPr>
              <w:spacing w:after="0" w:line="240" w:lineRule="auto"/>
              <w:ind w:left="-245"/>
              <w:jc w:val="center"/>
              <w:rPr>
                <w:b/>
                <w:sz w:val="18"/>
                <w:szCs w:val="18"/>
              </w:rPr>
            </w:pPr>
          </w:p>
          <w:p w:rsidR="00FC2F82" w:rsidRPr="00181B5C" w:rsidRDefault="00FC2F82" w:rsidP="00FC2F82">
            <w:pPr>
              <w:spacing w:after="0" w:line="240" w:lineRule="auto"/>
              <w:ind w:left="-245"/>
              <w:jc w:val="center"/>
              <w:rPr>
                <w:b/>
                <w:sz w:val="18"/>
                <w:szCs w:val="18"/>
              </w:rPr>
            </w:pPr>
            <w:r>
              <w:rPr>
                <w:b/>
                <w:sz w:val="18"/>
                <w:szCs w:val="18"/>
              </w:rPr>
              <w:t>pH</w:t>
            </w:r>
          </w:p>
          <w:p w:rsidR="00FC2F82" w:rsidRDefault="00FC2F82" w:rsidP="00FC2F82">
            <w:pPr>
              <w:spacing w:after="0" w:line="240" w:lineRule="auto"/>
              <w:ind w:left="-245"/>
              <w:jc w:val="center"/>
              <w:rPr>
                <w:b/>
                <w:sz w:val="18"/>
                <w:szCs w:val="18"/>
              </w:rPr>
            </w:pPr>
          </w:p>
          <w:p w:rsidR="00FC2F82" w:rsidRPr="00181B5C" w:rsidRDefault="00FC2F82" w:rsidP="00FC2F82">
            <w:pPr>
              <w:spacing w:after="0" w:line="240" w:lineRule="auto"/>
              <w:ind w:left="-245"/>
              <w:jc w:val="center"/>
              <w:rPr>
                <w:b/>
                <w:sz w:val="18"/>
                <w:szCs w:val="18"/>
              </w:rPr>
            </w:pPr>
            <w:r w:rsidRPr="00181B5C">
              <w:rPr>
                <w:b/>
                <w:sz w:val="18"/>
                <w:szCs w:val="18"/>
              </w:rPr>
              <w:t>(B)</w:t>
            </w:r>
          </w:p>
        </w:tc>
        <w:tc>
          <w:tcPr>
            <w:tcW w:w="1337" w:type="dxa"/>
            <w:vMerge w:val="restart"/>
            <w:tcBorders>
              <w:top w:val="single" w:sz="4" w:space="0" w:color="auto"/>
              <w:left w:val="nil"/>
              <w:bottom w:val="single" w:sz="4" w:space="0" w:color="auto"/>
              <w:right w:val="nil"/>
            </w:tcBorders>
            <w:shd w:val="clear" w:color="auto" w:fill="auto"/>
            <w:vAlign w:val="center"/>
          </w:tcPr>
          <w:p w:rsidR="00FC2F82" w:rsidRDefault="00FC2F82" w:rsidP="00FC2F82">
            <w:pPr>
              <w:spacing w:after="0" w:line="240" w:lineRule="auto"/>
              <w:ind w:left="-245"/>
              <w:jc w:val="center"/>
              <w:rPr>
                <w:b/>
                <w:sz w:val="18"/>
                <w:szCs w:val="18"/>
              </w:rPr>
            </w:pPr>
          </w:p>
          <w:p w:rsidR="00FC2F82" w:rsidRDefault="00FC2F82" w:rsidP="00FC2F82">
            <w:pPr>
              <w:spacing w:after="0" w:line="240" w:lineRule="auto"/>
              <w:ind w:left="-245"/>
              <w:jc w:val="center"/>
              <w:rPr>
                <w:b/>
                <w:sz w:val="18"/>
                <w:szCs w:val="18"/>
              </w:rPr>
            </w:pPr>
            <w:r>
              <w:rPr>
                <w:b/>
                <w:sz w:val="18"/>
                <w:szCs w:val="18"/>
              </w:rPr>
              <w:t>Contact Time (min)</w:t>
            </w:r>
          </w:p>
          <w:p w:rsidR="00FC2F82" w:rsidRPr="00181B5C" w:rsidRDefault="00FC2F82" w:rsidP="00FC2F82">
            <w:pPr>
              <w:spacing w:after="0" w:line="240" w:lineRule="auto"/>
              <w:ind w:left="-245"/>
              <w:jc w:val="center"/>
              <w:rPr>
                <w:b/>
                <w:sz w:val="18"/>
                <w:szCs w:val="18"/>
              </w:rPr>
            </w:pPr>
            <w:r w:rsidRPr="00181B5C">
              <w:rPr>
                <w:b/>
                <w:sz w:val="18"/>
                <w:szCs w:val="18"/>
              </w:rPr>
              <w:t xml:space="preserve"> (C)</w:t>
            </w:r>
          </w:p>
        </w:tc>
        <w:tc>
          <w:tcPr>
            <w:tcW w:w="1417" w:type="dxa"/>
            <w:vMerge w:val="restart"/>
            <w:tcBorders>
              <w:top w:val="single" w:sz="4" w:space="0" w:color="auto"/>
              <w:left w:val="nil"/>
              <w:bottom w:val="single" w:sz="4" w:space="0" w:color="auto"/>
              <w:right w:val="nil"/>
            </w:tcBorders>
            <w:shd w:val="clear" w:color="auto" w:fill="auto"/>
            <w:vAlign w:val="center"/>
          </w:tcPr>
          <w:p w:rsidR="00FC2F82" w:rsidRPr="00181B5C" w:rsidRDefault="00FC2F82" w:rsidP="00FC2F82">
            <w:pPr>
              <w:spacing w:after="0" w:line="240" w:lineRule="auto"/>
              <w:ind w:left="-245"/>
              <w:jc w:val="center"/>
              <w:rPr>
                <w:b/>
                <w:bCs/>
                <w:sz w:val="18"/>
                <w:szCs w:val="18"/>
              </w:rPr>
            </w:pPr>
            <w:r w:rsidRPr="00181B5C">
              <w:rPr>
                <w:b/>
                <w:bCs/>
                <w:sz w:val="18"/>
                <w:szCs w:val="18"/>
              </w:rPr>
              <w:t xml:space="preserve">Y Experiment                                  </w:t>
            </w:r>
          </w:p>
          <w:p w:rsidR="00FC2F82" w:rsidRPr="00181B5C" w:rsidRDefault="00FC2F82" w:rsidP="00FC2F82">
            <w:pPr>
              <w:spacing w:after="0" w:line="240" w:lineRule="auto"/>
              <w:ind w:left="-245"/>
              <w:jc w:val="center"/>
              <w:rPr>
                <w:b/>
                <w:bCs/>
                <w:sz w:val="18"/>
                <w:szCs w:val="18"/>
              </w:rPr>
            </w:pPr>
            <w:r w:rsidRPr="00181B5C">
              <w:rPr>
                <w:sz w:val="18"/>
                <w:szCs w:val="18"/>
              </w:rPr>
              <w:t>(% Removal)</w:t>
            </w:r>
          </w:p>
        </w:tc>
        <w:tc>
          <w:tcPr>
            <w:tcW w:w="1701" w:type="dxa"/>
            <w:vMerge w:val="restart"/>
            <w:tcBorders>
              <w:top w:val="single" w:sz="4" w:space="0" w:color="auto"/>
              <w:left w:val="nil"/>
              <w:bottom w:val="single" w:sz="4" w:space="0" w:color="auto"/>
              <w:right w:val="nil"/>
            </w:tcBorders>
            <w:shd w:val="clear" w:color="auto" w:fill="auto"/>
            <w:vAlign w:val="center"/>
          </w:tcPr>
          <w:p w:rsidR="00FC2F82" w:rsidRPr="00181B5C" w:rsidRDefault="00FC2F82" w:rsidP="00FC2F82">
            <w:pPr>
              <w:spacing w:after="0" w:line="240" w:lineRule="auto"/>
              <w:ind w:left="-245"/>
              <w:jc w:val="center"/>
              <w:rPr>
                <w:b/>
                <w:bCs/>
                <w:sz w:val="18"/>
                <w:szCs w:val="18"/>
              </w:rPr>
            </w:pPr>
            <w:r w:rsidRPr="00181B5C">
              <w:rPr>
                <w:b/>
                <w:bCs/>
                <w:sz w:val="18"/>
                <w:szCs w:val="18"/>
              </w:rPr>
              <w:t>Y Predicted</w:t>
            </w:r>
          </w:p>
          <w:p w:rsidR="00FC2F82" w:rsidRPr="00181B5C" w:rsidRDefault="00FC2F82" w:rsidP="00FC2F82">
            <w:pPr>
              <w:spacing w:after="0" w:line="240" w:lineRule="auto"/>
              <w:ind w:left="-245"/>
              <w:jc w:val="center"/>
              <w:rPr>
                <w:b/>
                <w:bCs/>
                <w:sz w:val="18"/>
                <w:szCs w:val="18"/>
              </w:rPr>
            </w:pPr>
            <w:r w:rsidRPr="00181B5C">
              <w:rPr>
                <w:sz w:val="18"/>
                <w:szCs w:val="18"/>
              </w:rPr>
              <w:t xml:space="preserve"> (% Removal)</w:t>
            </w:r>
          </w:p>
        </w:tc>
      </w:tr>
      <w:tr w:rsidR="00FC2F82" w:rsidRPr="00181B5C" w:rsidTr="001C4629">
        <w:trPr>
          <w:trHeight w:val="443"/>
          <w:jc w:val="center"/>
        </w:trPr>
        <w:tc>
          <w:tcPr>
            <w:tcW w:w="1374"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570"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680"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337"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417"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701"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r>
      <w:tr w:rsidR="00FC2F82" w:rsidRPr="00181B5C" w:rsidTr="001C4629">
        <w:trPr>
          <w:trHeight w:val="443"/>
          <w:jc w:val="center"/>
        </w:trPr>
        <w:tc>
          <w:tcPr>
            <w:tcW w:w="1374"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570"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680"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337"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417"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c>
          <w:tcPr>
            <w:tcW w:w="1701" w:type="dxa"/>
            <w:vMerge/>
            <w:tcBorders>
              <w:top w:val="nil"/>
              <w:left w:val="nil"/>
              <w:bottom w:val="single" w:sz="4" w:space="0" w:color="auto"/>
              <w:right w:val="nil"/>
            </w:tcBorders>
            <w:shd w:val="clear" w:color="auto" w:fill="auto"/>
            <w:vAlign w:val="center"/>
          </w:tcPr>
          <w:p w:rsidR="00FC2F82" w:rsidRPr="00181B5C" w:rsidRDefault="00FC2F82" w:rsidP="00D53ABF">
            <w:pPr>
              <w:ind w:left="-250"/>
              <w:rPr>
                <w:b/>
                <w:bCs/>
                <w:sz w:val="18"/>
                <w:szCs w:val="18"/>
              </w:rPr>
            </w:pPr>
          </w:p>
        </w:tc>
      </w:tr>
      <w:tr w:rsidR="00FC2F82" w:rsidRPr="00181B5C" w:rsidTr="001C4629">
        <w:trPr>
          <w:trHeight w:val="362"/>
          <w:jc w:val="center"/>
        </w:trPr>
        <w:tc>
          <w:tcPr>
            <w:tcW w:w="1374" w:type="dxa"/>
            <w:tcBorders>
              <w:top w:val="single" w:sz="4" w:space="0" w:color="auto"/>
              <w:left w:val="nil"/>
              <w:bottom w:val="nil"/>
              <w:right w:val="nil"/>
            </w:tcBorders>
            <w:shd w:val="clear" w:color="auto" w:fill="auto"/>
            <w:noWrap/>
            <w:vAlign w:val="bottom"/>
          </w:tcPr>
          <w:p w:rsidR="00FC2F82" w:rsidRPr="008A0BA9" w:rsidRDefault="00FC2F82" w:rsidP="008A0BA9">
            <w:pPr>
              <w:spacing w:after="0" w:line="240" w:lineRule="auto"/>
              <w:ind w:left="-245"/>
              <w:jc w:val="center"/>
              <w:rPr>
                <w:rFonts w:ascii="Times New Roman" w:hAnsi="Times New Roman"/>
                <w:sz w:val="20"/>
                <w:szCs w:val="20"/>
              </w:rPr>
            </w:pPr>
            <w:r w:rsidRPr="008A0BA9">
              <w:rPr>
                <w:rFonts w:ascii="Times New Roman" w:hAnsi="Times New Roman"/>
                <w:sz w:val="20"/>
                <w:szCs w:val="20"/>
              </w:rPr>
              <w:t>1</w:t>
            </w:r>
          </w:p>
        </w:tc>
        <w:tc>
          <w:tcPr>
            <w:tcW w:w="1570" w:type="dxa"/>
            <w:tcBorders>
              <w:top w:val="single" w:sz="4" w:space="0" w:color="auto"/>
              <w:left w:val="nil"/>
              <w:bottom w:val="nil"/>
              <w:right w:val="nil"/>
            </w:tcBorders>
            <w:shd w:val="clear" w:color="auto" w:fill="auto"/>
            <w:vAlign w:val="bottom"/>
          </w:tcPr>
          <w:p w:rsidR="00FC2F82" w:rsidRPr="008A0BA9" w:rsidRDefault="00FC2F82" w:rsidP="008A0BA9">
            <w:pPr>
              <w:spacing w:after="0" w:line="240" w:lineRule="auto"/>
              <w:ind w:left="-245"/>
              <w:jc w:val="center"/>
              <w:rPr>
                <w:rFonts w:ascii="Times New Roman" w:hAnsi="Times New Roman"/>
                <w:sz w:val="20"/>
                <w:szCs w:val="20"/>
              </w:rPr>
            </w:pPr>
            <w:r w:rsidRPr="008A0BA9">
              <w:rPr>
                <w:rFonts w:ascii="Times New Roman" w:hAnsi="Times New Roman"/>
                <w:sz w:val="20"/>
                <w:szCs w:val="20"/>
              </w:rPr>
              <w:t>0</w:t>
            </w:r>
          </w:p>
        </w:tc>
        <w:tc>
          <w:tcPr>
            <w:tcW w:w="680" w:type="dxa"/>
            <w:tcBorders>
              <w:top w:val="single" w:sz="4" w:space="0" w:color="auto"/>
              <w:left w:val="nil"/>
              <w:bottom w:val="nil"/>
              <w:right w:val="nil"/>
            </w:tcBorders>
            <w:shd w:val="clear" w:color="auto" w:fill="auto"/>
            <w:vAlign w:val="bottom"/>
          </w:tcPr>
          <w:p w:rsidR="00FC2F82" w:rsidRPr="008A0BA9" w:rsidRDefault="00FC2F82" w:rsidP="008A0BA9">
            <w:pPr>
              <w:spacing w:after="0" w:line="240" w:lineRule="auto"/>
              <w:ind w:left="-245"/>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single" w:sz="4" w:space="0" w:color="auto"/>
              <w:left w:val="nil"/>
              <w:bottom w:val="nil"/>
              <w:right w:val="nil"/>
            </w:tcBorders>
            <w:shd w:val="clear" w:color="auto" w:fill="auto"/>
            <w:vAlign w:val="bottom"/>
          </w:tcPr>
          <w:p w:rsidR="00FC2F82" w:rsidRPr="008A0BA9" w:rsidRDefault="00FC2F82" w:rsidP="008A0BA9">
            <w:pPr>
              <w:spacing w:after="0" w:line="240" w:lineRule="auto"/>
              <w:ind w:left="-245"/>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single" w:sz="4" w:space="0" w:color="auto"/>
              <w:left w:val="nil"/>
              <w:bottom w:val="nil"/>
              <w:right w:val="nil"/>
            </w:tcBorders>
            <w:shd w:val="clear" w:color="auto" w:fill="auto"/>
            <w:vAlign w:val="bottom"/>
          </w:tcPr>
          <w:p w:rsidR="00FC2F82" w:rsidRPr="008A0BA9" w:rsidRDefault="00FC2F82" w:rsidP="008A0BA9">
            <w:pPr>
              <w:spacing w:after="0" w:line="240" w:lineRule="auto"/>
              <w:ind w:left="-245"/>
              <w:jc w:val="center"/>
              <w:rPr>
                <w:rFonts w:ascii="Times New Roman" w:hAnsi="Times New Roman"/>
                <w:sz w:val="20"/>
                <w:szCs w:val="20"/>
              </w:rPr>
            </w:pPr>
            <w:r w:rsidRPr="008A0BA9">
              <w:rPr>
                <w:rFonts w:ascii="Times New Roman" w:hAnsi="Times New Roman"/>
                <w:sz w:val="20"/>
                <w:szCs w:val="20"/>
              </w:rPr>
              <w:t>24.78</w:t>
            </w:r>
          </w:p>
        </w:tc>
        <w:tc>
          <w:tcPr>
            <w:tcW w:w="1701" w:type="dxa"/>
            <w:tcBorders>
              <w:top w:val="single" w:sz="4" w:space="0" w:color="auto"/>
              <w:left w:val="nil"/>
              <w:bottom w:val="nil"/>
              <w:right w:val="nil"/>
            </w:tcBorders>
            <w:shd w:val="clear" w:color="auto" w:fill="auto"/>
            <w:vAlign w:val="center"/>
          </w:tcPr>
          <w:p w:rsidR="008A0BA9" w:rsidRPr="008A0BA9" w:rsidRDefault="008A0BA9" w:rsidP="008A0BA9">
            <w:pPr>
              <w:spacing w:after="0" w:line="240" w:lineRule="auto"/>
              <w:ind w:left="-245"/>
              <w:jc w:val="center"/>
              <w:rPr>
                <w:rFonts w:ascii="Times New Roman" w:hAnsi="Times New Roman"/>
                <w:sz w:val="20"/>
                <w:szCs w:val="20"/>
              </w:rPr>
            </w:pPr>
          </w:p>
          <w:p w:rsidR="00FC2F82" w:rsidRPr="008A0BA9" w:rsidRDefault="00FC2F82" w:rsidP="008A0BA9">
            <w:pPr>
              <w:spacing w:after="0" w:line="240" w:lineRule="auto"/>
              <w:ind w:left="-245"/>
              <w:jc w:val="center"/>
              <w:rPr>
                <w:rFonts w:ascii="Times New Roman" w:hAnsi="Times New Roman"/>
                <w:sz w:val="20"/>
                <w:szCs w:val="20"/>
              </w:rPr>
            </w:pPr>
            <w:r w:rsidRPr="008A0BA9">
              <w:rPr>
                <w:rFonts w:ascii="Times New Roman" w:hAnsi="Times New Roman"/>
                <w:sz w:val="20"/>
                <w:szCs w:val="20"/>
              </w:rPr>
              <w:t>29.85</w:t>
            </w:r>
          </w:p>
        </w:tc>
      </w:tr>
      <w:tr w:rsidR="00FC2F82" w:rsidRPr="00181B5C" w:rsidTr="001C4629">
        <w:trPr>
          <w:trHeight w:val="80"/>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25.14</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108" w:hanging="141"/>
              <w:jc w:val="center"/>
              <w:rPr>
                <w:rFonts w:ascii="Times New Roman" w:hAnsi="Times New Roman"/>
                <w:sz w:val="20"/>
                <w:szCs w:val="20"/>
              </w:rPr>
            </w:pPr>
          </w:p>
          <w:p w:rsidR="00FC2F82" w:rsidRPr="008A0BA9" w:rsidRDefault="00FC2F82" w:rsidP="008A0BA9">
            <w:pPr>
              <w:spacing w:after="0" w:line="240" w:lineRule="auto"/>
              <w:ind w:left="-108" w:hanging="141"/>
              <w:jc w:val="center"/>
              <w:rPr>
                <w:rFonts w:ascii="Times New Roman" w:hAnsi="Times New Roman"/>
                <w:sz w:val="20"/>
                <w:szCs w:val="20"/>
              </w:rPr>
            </w:pPr>
            <w:r w:rsidRPr="008A0BA9">
              <w:rPr>
                <w:rFonts w:ascii="Times New Roman" w:hAnsi="Times New Roman"/>
                <w:sz w:val="20"/>
                <w:szCs w:val="20"/>
              </w:rPr>
              <w:t>23.72</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31.51</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33.97</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4</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37.91</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33.97</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5</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92.77</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87.7</w:t>
            </w:r>
            <w:r w:rsidR="008A0BA9">
              <w:rPr>
                <w:rFonts w:ascii="Times New Roman" w:hAnsi="Times New Roman"/>
                <w:sz w:val="20"/>
                <w:szCs w:val="20"/>
              </w:rPr>
              <w:t>0</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6</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84.38</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8A0BA9" w:rsidP="008A0BA9">
            <w:pPr>
              <w:spacing w:after="0" w:line="240" w:lineRule="auto"/>
              <w:ind w:left="-250"/>
              <w:jc w:val="center"/>
              <w:rPr>
                <w:rFonts w:ascii="Times New Roman" w:hAnsi="Times New Roman"/>
                <w:sz w:val="20"/>
                <w:szCs w:val="20"/>
              </w:rPr>
            </w:pPr>
            <w:r>
              <w:rPr>
                <w:rFonts w:ascii="Times New Roman" w:hAnsi="Times New Roman"/>
                <w:sz w:val="20"/>
                <w:szCs w:val="20"/>
              </w:rPr>
              <w:t>8</w:t>
            </w:r>
            <w:r w:rsidR="00FC2F82" w:rsidRPr="008A0BA9">
              <w:rPr>
                <w:rFonts w:ascii="Times New Roman" w:hAnsi="Times New Roman"/>
                <w:sz w:val="20"/>
                <w:szCs w:val="20"/>
              </w:rPr>
              <w:t>8.02</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7</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19.28</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21.84</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8</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28.39</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24.75</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9</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10.27</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11.35</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10</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32.5</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33.97</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11</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10.27</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11.7</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12</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29.82</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27.26</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13</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31.2</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28.69</w:t>
            </w:r>
          </w:p>
        </w:tc>
      </w:tr>
      <w:tr w:rsidR="00FC2F82" w:rsidRPr="00181B5C" w:rsidTr="001C4629">
        <w:trPr>
          <w:trHeight w:val="362"/>
          <w:jc w:val="center"/>
        </w:trPr>
        <w:tc>
          <w:tcPr>
            <w:tcW w:w="1374" w:type="dxa"/>
            <w:tcBorders>
              <w:top w:val="nil"/>
              <w:left w:val="nil"/>
              <w:bottom w:val="nil"/>
              <w:right w:val="nil"/>
            </w:tcBorders>
            <w:shd w:val="clear" w:color="auto" w:fill="auto"/>
            <w:noWrap/>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14</w:t>
            </w:r>
          </w:p>
        </w:tc>
        <w:tc>
          <w:tcPr>
            <w:tcW w:w="157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0</w:t>
            </w:r>
          </w:p>
        </w:tc>
        <w:tc>
          <w:tcPr>
            <w:tcW w:w="680"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33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-1</w:t>
            </w:r>
          </w:p>
        </w:tc>
        <w:tc>
          <w:tcPr>
            <w:tcW w:w="1417" w:type="dxa"/>
            <w:tcBorders>
              <w:top w:val="nil"/>
              <w:left w:val="nil"/>
              <w:bottom w:val="nil"/>
              <w:right w:val="nil"/>
            </w:tcBorders>
            <w:shd w:val="clear" w:color="auto" w:fill="auto"/>
            <w:vAlign w:val="bottom"/>
          </w:tcPr>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87.73</w:t>
            </w:r>
          </w:p>
        </w:tc>
        <w:tc>
          <w:tcPr>
            <w:tcW w:w="1701" w:type="dxa"/>
            <w:tcBorders>
              <w:top w:val="nil"/>
              <w:left w:val="nil"/>
              <w:bottom w:val="nil"/>
              <w:right w:val="nil"/>
            </w:tcBorders>
            <w:shd w:val="clear" w:color="auto" w:fill="auto"/>
            <w:vAlign w:val="center"/>
          </w:tcPr>
          <w:p w:rsidR="008A0BA9" w:rsidRPr="008A0BA9" w:rsidRDefault="008A0BA9" w:rsidP="008A0BA9">
            <w:pPr>
              <w:spacing w:after="0" w:line="240" w:lineRule="auto"/>
              <w:ind w:left="-250"/>
              <w:jc w:val="center"/>
              <w:rPr>
                <w:rFonts w:ascii="Times New Roman" w:hAnsi="Times New Roman"/>
                <w:sz w:val="20"/>
                <w:szCs w:val="20"/>
              </w:rPr>
            </w:pPr>
          </w:p>
          <w:p w:rsidR="00FC2F82" w:rsidRPr="008A0BA9" w:rsidRDefault="00FC2F82" w:rsidP="008A0BA9">
            <w:pPr>
              <w:spacing w:after="0" w:line="240" w:lineRule="auto"/>
              <w:ind w:left="-250"/>
              <w:jc w:val="center"/>
              <w:rPr>
                <w:rFonts w:ascii="Times New Roman" w:hAnsi="Times New Roman"/>
                <w:sz w:val="20"/>
                <w:szCs w:val="20"/>
              </w:rPr>
            </w:pPr>
            <w:r w:rsidRPr="008A0BA9">
              <w:rPr>
                <w:rFonts w:ascii="Times New Roman" w:hAnsi="Times New Roman"/>
                <w:sz w:val="20"/>
                <w:szCs w:val="20"/>
              </w:rPr>
              <w:t>86.65</w:t>
            </w:r>
          </w:p>
        </w:tc>
      </w:tr>
      <w:tr w:rsidR="004124E4" w:rsidRPr="004124E4" w:rsidTr="004124E4">
        <w:trPr>
          <w:trHeight w:val="657"/>
          <w:jc w:val="center"/>
        </w:trPr>
        <w:tc>
          <w:tcPr>
            <w:tcW w:w="1374" w:type="dxa"/>
            <w:tcBorders>
              <w:top w:val="nil"/>
              <w:left w:val="nil"/>
              <w:bottom w:val="single" w:sz="4" w:space="0" w:color="auto"/>
              <w:right w:val="nil"/>
            </w:tcBorders>
            <w:shd w:val="clear" w:color="auto" w:fill="auto"/>
            <w:noWrap/>
            <w:vAlign w:val="bottom"/>
          </w:tcPr>
          <w:p w:rsidR="00FC2F82" w:rsidRPr="004124E4" w:rsidRDefault="00FC2F82" w:rsidP="004124E4">
            <w:pPr>
              <w:spacing w:after="360" w:line="240" w:lineRule="auto"/>
              <w:ind w:left="-245"/>
              <w:jc w:val="center"/>
              <w:rPr>
                <w:rFonts w:ascii="Times New Roman" w:hAnsi="Times New Roman"/>
                <w:sz w:val="20"/>
                <w:szCs w:val="20"/>
              </w:rPr>
            </w:pPr>
            <w:r w:rsidRPr="004124E4">
              <w:rPr>
                <w:rFonts w:ascii="Times New Roman" w:hAnsi="Times New Roman"/>
                <w:sz w:val="20"/>
                <w:szCs w:val="20"/>
              </w:rPr>
              <w:t>15</w:t>
            </w:r>
          </w:p>
        </w:tc>
        <w:tc>
          <w:tcPr>
            <w:tcW w:w="1570" w:type="dxa"/>
            <w:tcBorders>
              <w:top w:val="nil"/>
              <w:left w:val="nil"/>
              <w:bottom w:val="single" w:sz="4" w:space="0" w:color="auto"/>
              <w:right w:val="nil"/>
            </w:tcBorders>
            <w:shd w:val="clear" w:color="auto" w:fill="auto"/>
            <w:vAlign w:val="bottom"/>
          </w:tcPr>
          <w:p w:rsidR="00FC2F82" w:rsidRPr="004124E4" w:rsidRDefault="00FC2F82" w:rsidP="004124E4">
            <w:pPr>
              <w:spacing w:after="360" w:line="240" w:lineRule="auto"/>
              <w:ind w:left="-245"/>
              <w:jc w:val="center"/>
              <w:rPr>
                <w:rFonts w:ascii="Times New Roman" w:hAnsi="Times New Roman"/>
                <w:sz w:val="20"/>
                <w:szCs w:val="20"/>
              </w:rPr>
            </w:pPr>
            <w:r w:rsidRPr="004124E4">
              <w:rPr>
                <w:rFonts w:ascii="Times New Roman" w:hAnsi="Times New Roman"/>
                <w:sz w:val="20"/>
                <w:szCs w:val="20"/>
              </w:rPr>
              <w:t>0</w:t>
            </w:r>
          </w:p>
        </w:tc>
        <w:tc>
          <w:tcPr>
            <w:tcW w:w="680" w:type="dxa"/>
            <w:tcBorders>
              <w:top w:val="nil"/>
              <w:left w:val="nil"/>
              <w:bottom w:val="single" w:sz="4" w:space="0" w:color="auto"/>
              <w:right w:val="nil"/>
            </w:tcBorders>
            <w:shd w:val="clear" w:color="auto" w:fill="auto"/>
            <w:vAlign w:val="bottom"/>
          </w:tcPr>
          <w:p w:rsidR="00FC2F82" w:rsidRPr="004124E4" w:rsidRDefault="00FC2F82" w:rsidP="004124E4">
            <w:pPr>
              <w:spacing w:after="360" w:line="240" w:lineRule="auto"/>
              <w:ind w:left="-245"/>
              <w:jc w:val="center"/>
              <w:rPr>
                <w:rFonts w:ascii="Times New Roman" w:hAnsi="Times New Roman"/>
                <w:sz w:val="20"/>
                <w:szCs w:val="20"/>
              </w:rPr>
            </w:pPr>
            <w:r w:rsidRPr="004124E4">
              <w:rPr>
                <w:rFonts w:ascii="Times New Roman" w:hAnsi="Times New Roman"/>
                <w:sz w:val="20"/>
                <w:szCs w:val="20"/>
              </w:rPr>
              <w:t>-1</w:t>
            </w:r>
          </w:p>
        </w:tc>
        <w:tc>
          <w:tcPr>
            <w:tcW w:w="1337" w:type="dxa"/>
            <w:tcBorders>
              <w:top w:val="nil"/>
              <w:left w:val="nil"/>
              <w:bottom w:val="single" w:sz="4" w:space="0" w:color="auto"/>
              <w:right w:val="nil"/>
            </w:tcBorders>
            <w:shd w:val="clear" w:color="auto" w:fill="auto"/>
            <w:vAlign w:val="bottom"/>
          </w:tcPr>
          <w:p w:rsidR="004124E4" w:rsidRPr="004124E4" w:rsidRDefault="004124E4" w:rsidP="004124E4">
            <w:pPr>
              <w:spacing w:after="0" w:line="240" w:lineRule="auto"/>
              <w:ind w:left="-245"/>
              <w:jc w:val="center"/>
              <w:rPr>
                <w:rFonts w:ascii="Times New Roman" w:hAnsi="Times New Roman"/>
                <w:sz w:val="20"/>
                <w:szCs w:val="20"/>
              </w:rPr>
            </w:pPr>
          </w:p>
          <w:p w:rsidR="00FC2F82" w:rsidRPr="004124E4" w:rsidRDefault="00FC2F82" w:rsidP="004124E4">
            <w:pPr>
              <w:spacing w:after="120" w:line="240" w:lineRule="auto"/>
              <w:ind w:left="-245"/>
              <w:jc w:val="center"/>
              <w:rPr>
                <w:rFonts w:ascii="Times New Roman" w:hAnsi="Times New Roman"/>
                <w:sz w:val="20"/>
                <w:szCs w:val="20"/>
              </w:rPr>
            </w:pPr>
            <w:r w:rsidRPr="004124E4">
              <w:rPr>
                <w:rFonts w:ascii="Times New Roman" w:hAnsi="Times New Roman"/>
                <w:sz w:val="20"/>
                <w:szCs w:val="20"/>
              </w:rPr>
              <w:t>-1</w:t>
            </w:r>
          </w:p>
          <w:p w:rsidR="004124E4" w:rsidRPr="004124E4" w:rsidRDefault="004124E4" w:rsidP="008A0BA9">
            <w:pPr>
              <w:spacing w:after="0" w:line="240" w:lineRule="auto"/>
              <w:ind w:left="-245"/>
              <w:jc w:val="center"/>
              <w:rPr>
                <w:rFonts w:ascii="Times New Roman" w:hAnsi="Times New Roman"/>
                <w:sz w:val="20"/>
                <w:szCs w:val="20"/>
              </w:rPr>
            </w:pPr>
          </w:p>
        </w:tc>
        <w:tc>
          <w:tcPr>
            <w:tcW w:w="1417" w:type="dxa"/>
            <w:tcBorders>
              <w:top w:val="nil"/>
              <w:left w:val="nil"/>
              <w:bottom w:val="single" w:sz="4" w:space="0" w:color="auto"/>
              <w:right w:val="nil"/>
            </w:tcBorders>
            <w:shd w:val="clear" w:color="auto" w:fill="auto"/>
            <w:vAlign w:val="bottom"/>
          </w:tcPr>
          <w:p w:rsidR="00FC2F82" w:rsidRPr="004124E4" w:rsidRDefault="00FC2F82" w:rsidP="004124E4">
            <w:pPr>
              <w:spacing w:after="360" w:line="240" w:lineRule="auto"/>
              <w:ind w:left="-245"/>
              <w:jc w:val="center"/>
              <w:rPr>
                <w:rFonts w:ascii="Times New Roman" w:hAnsi="Times New Roman"/>
                <w:sz w:val="20"/>
                <w:szCs w:val="20"/>
              </w:rPr>
            </w:pPr>
            <w:r w:rsidRPr="004124E4">
              <w:rPr>
                <w:rFonts w:ascii="Times New Roman" w:hAnsi="Times New Roman"/>
                <w:sz w:val="20"/>
                <w:szCs w:val="20"/>
              </w:rPr>
              <w:t>5.00</w:t>
            </w:r>
          </w:p>
        </w:tc>
        <w:tc>
          <w:tcPr>
            <w:tcW w:w="1701" w:type="dxa"/>
            <w:tcBorders>
              <w:top w:val="nil"/>
              <w:left w:val="nil"/>
              <w:bottom w:val="single" w:sz="4" w:space="0" w:color="auto"/>
              <w:right w:val="nil"/>
            </w:tcBorders>
            <w:shd w:val="clear" w:color="auto" w:fill="auto"/>
            <w:vAlign w:val="center"/>
          </w:tcPr>
          <w:p w:rsidR="008A0BA9" w:rsidRPr="004124E4" w:rsidRDefault="008A0BA9" w:rsidP="008A0BA9">
            <w:pPr>
              <w:spacing w:after="0" w:line="240" w:lineRule="auto"/>
              <w:ind w:left="-245"/>
              <w:jc w:val="center"/>
              <w:rPr>
                <w:rFonts w:ascii="Times New Roman" w:hAnsi="Times New Roman"/>
                <w:sz w:val="20"/>
                <w:szCs w:val="20"/>
              </w:rPr>
            </w:pPr>
          </w:p>
          <w:p w:rsidR="008A0BA9" w:rsidRPr="004124E4" w:rsidRDefault="00FC2F82" w:rsidP="004124E4">
            <w:pPr>
              <w:spacing w:after="360" w:line="240" w:lineRule="auto"/>
              <w:ind w:left="-245"/>
              <w:jc w:val="center"/>
              <w:rPr>
                <w:rFonts w:ascii="Times New Roman" w:hAnsi="Times New Roman"/>
                <w:sz w:val="20"/>
                <w:szCs w:val="20"/>
              </w:rPr>
            </w:pPr>
            <w:r w:rsidRPr="004124E4">
              <w:rPr>
                <w:rFonts w:ascii="Times New Roman" w:hAnsi="Times New Roman"/>
                <w:sz w:val="20"/>
                <w:szCs w:val="20"/>
              </w:rPr>
              <w:t>3.65</w:t>
            </w:r>
          </w:p>
        </w:tc>
      </w:tr>
    </w:tbl>
    <w:p w:rsidR="008A0BA9" w:rsidRDefault="008A0BA9" w:rsidP="00FC2F82">
      <w:pPr>
        <w:spacing w:after="0" w:line="240" w:lineRule="auto"/>
        <w:jc w:val="both"/>
        <w:rPr>
          <w:rFonts w:ascii="Times New Roman" w:hAnsi="Times New Roman"/>
          <w:bCs/>
          <w:sz w:val="20"/>
          <w:szCs w:val="20"/>
        </w:rPr>
      </w:pPr>
    </w:p>
    <w:p w:rsidR="008A0BA9" w:rsidRDefault="008A0BA9"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4124E4" w:rsidRDefault="004124E4" w:rsidP="00FC2F82">
      <w:pPr>
        <w:spacing w:after="0" w:line="240" w:lineRule="auto"/>
        <w:jc w:val="both"/>
        <w:rPr>
          <w:rFonts w:ascii="Times New Roman" w:hAnsi="Times New Roman"/>
          <w:bCs/>
          <w:sz w:val="20"/>
          <w:szCs w:val="20"/>
        </w:rPr>
      </w:pPr>
    </w:p>
    <w:p w:rsidR="00FC2F82" w:rsidRPr="00FC2F82" w:rsidRDefault="00FC2F82" w:rsidP="001C4629">
      <w:pPr>
        <w:spacing w:after="120" w:line="240" w:lineRule="auto"/>
        <w:jc w:val="center"/>
        <w:rPr>
          <w:rFonts w:ascii="Times New Roman" w:hAnsi="Times New Roman"/>
          <w:bCs/>
          <w:sz w:val="20"/>
          <w:szCs w:val="20"/>
        </w:rPr>
      </w:pPr>
      <w:r w:rsidRPr="00FC2F82">
        <w:rPr>
          <w:rFonts w:ascii="Times New Roman" w:hAnsi="Times New Roman"/>
          <w:bCs/>
          <w:sz w:val="20"/>
          <w:szCs w:val="20"/>
        </w:rPr>
        <w:lastRenderedPageBreak/>
        <w:t>Table 4.  Adequacy of the model tested.</w:t>
      </w:r>
    </w:p>
    <w:tbl>
      <w:tblPr>
        <w:tblW w:w="0" w:type="auto"/>
        <w:jc w:val="center"/>
        <w:tblInd w:w="108" w:type="dxa"/>
        <w:tblLook w:val="04A0" w:firstRow="1" w:lastRow="0" w:firstColumn="1" w:lastColumn="0" w:noHBand="0" w:noVBand="1"/>
      </w:tblPr>
      <w:tblGrid>
        <w:gridCol w:w="1005"/>
        <w:gridCol w:w="1559"/>
        <w:gridCol w:w="1134"/>
        <w:gridCol w:w="1417"/>
        <w:gridCol w:w="1661"/>
        <w:gridCol w:w="1033"/>
        <w:gridCol w:w="1039"/>
      </w:tblGrid>
      <w:tr w:rsidR="00FC2F82" w:rsidRPr="00FC2F82" w:rsidTr="004458D6">
        <w:trPr>
          <w:jc w:val="center"/>
        </w:trPr>
        <w:tc>
          <w:tcPr>
            <w:tcW w:w="993"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both"/>
              <w:rPr>
                <w:rFonts w:ascii="Times New Roman" w:hAnsi="Times New Roman"/>
                <w:b/>
                <w:bCs/>
                <w:noProof/>
                <w:sz w:val="20"/>
                <w:szCs w:val="20"/>
                <w:lang w:eastAsia="en-MY"/>
              </w:rPr>
            </w:pPr>
            <w:r w:rsidRPr="00FC2F82">
              <w:rPr>
                <w:rFonts w:ascii="Times New Roman" w:hAnsi="Times New Roman"/>
                <w:b/>
                <w:bCs/>
                <w:noProof/>
                <w:sz w:val="20"/>
                <w:szCs w:val="20"/>
                <w:lang w:eastAsia="en-MY"/>
              </w:rPr>
              <w:t>Source</w:t>
            </w:r>
          </w:p>
          <w:p w:rsidR="00FC2F82" w:rsidRPr="00FC2F82" w:rsidRDefault="00FC2F82" w:rsidP="004124E4">
            <w:pPr>
              <w:spacing w:before="120" w:after="120" w:line="240" w:lineRule="auto"/>
              <w:jc w:val="both"/>
              <w:rPr>
                <w:rFonts w:ascii="Times New Roman" w:hAnsi="Times New Roman"/>
                <w:noProof/>
                <w:sz w:val="20"/>
                <w:szCs w:val="20"/>
                <w:lang w:eastAsia="en-MY"/>
              </w:rPr>
            </w:pPr>
          </w:p>
        </w:tc>
        <w:tc>
          <w:tcPr>
            <w:tcW w:w="1559"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Sum of Squares</w:t>
            </w:r>
          </w:p>
        </w:tc>
        <w:tc>
          <w:tcPr>
            <w:tcW w:w="1134"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Df</w:t>
            </w:r>
          </w:p>
        </w:tc>
        <w:tc>
          <w:tcPr>
            <w:tcW w:w="1417"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Mean Square</w:t>
            </w:r>
          </w:p>
        </w:tc>
        <w:tc>
          <w:tcPr>
            <w:tcW w:w="1661"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F Value</w:t>
            </w:r>
          </w:p>
        </w:tc>
        <w:tc>
          <w:tcPr>
            <w:tcW w:w="1033"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Prob &gt; F</w:t>
            </w:r>
          </w:p>
        </w:tc>
        <w:tc>
          <w:tcPr>
            <w:tcW w:w="992" w:type="dxa"/>
            <w:tcBorders>
              <w:top w:val="single" w:sz="4" w:space="0" w:color="auto"/>
              <w:bottom w:val="single" w:sz="4" w:space="0" w:color="auto"/>
            </w:tcBorders>
            <w:shd w:val="clear" w:color="auto" w:fill="auto"/>
          </w:tcPr>
          <w:p w:rsidR="00FC2F82" w:rsidRPr="00FC2F82" w:rsidRDefault="00FC2F82" w:rsidP="004124E4">
            <w:pPr>
              <w:spacing w:before="120" w:after="120" w:line="240" w:lineRule="auto"/>
              <w:jc w:val="both"/>
              <w:rPr>
                <w:rFonts w:ascii="Times New Roman" w:hAnsi="Times New Roman"/>
                <w:noProof/>
                <w:sz w:val="20"/>
                <w:szCs w:val="20"/>
                <w:lang w:eastAsia="en-MY"/>
              </w:rPr>
            </w:pPr>
          </w:p>
        </w:tc>
      </w:tr>
      <w:tr w:rsidR="00FC2F82" w:rsidRPr="00FC2F82" w:rsidTr="004458D6">
        <w:trPr>
          <w:jc w:val="center"/>
        </w:trPr>
        <w:tc>
          <w:tcPr>
            <w:tcW w:w="993"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Mean</w:t>
            </w:r>
          </w:p>
        </w:tc>
        <w:tc>
          <w:tcPr>
            <w:tcW w:w="1559"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27478.46</w:t>
            </w:r>
          </w:p>
        </w:tc>
        <w:tc>
          <w:tcPr>
            <w:tcW w:w="1134"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w:t>
            </w:r>
          </w:p>
        </w:tc>
        <w:tc>
          <w:tcPr>
            <w:tcW w:w="1417"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27478.46</w:t>
            </w:r>
          </w:p>
        </w:tc>
        <w:tc>
          <w:tcPr>
            <w:tcW w:w="1661"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p>
        </w:tc>
        <w:tc>
          <w:tcPr>
            <w:tcW w:w="1033"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p>
        </w:tc>
        <w:tc>
          <w:tcPr>
            <w:tcW w:w="992"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Linear</w:t>
            </w:r>
          </w:p>
        </w:tc>
        <w:tc>
          <w:tcPr>
            <w:tcW w:w="155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9038.32</w:t>
            </w:r>
          </w:p>
        </w:tc>
        <w:tc>
          <w:tcPr>
            <w:tcW w:w="1134"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3012.77</w:t>
            </w:r>
          </w:p>
        </w:tc>
        <w:tc>
          <w:tcPr>
            <w:tcW w:w="1661"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8.05</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0.0041</w:t>
            </w: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2FI</w:t>
            </w:r>
          </w:p>
        </w:tc>
        <w:tc>
          <w:tcPr>
            <w:tcW w:w="155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194.89</w:t>
            </w:r>
          </w:p>
        </w:tc>
        <w:tc>
          <w:tcPr>
            <w:tcW w:w="1134"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64.96</w:t>
            </w:r>
          </w:p>
        </w:tc>
        <w:tc>
          <w:tcPr>
            <w:tcW w:w="1661"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0.13</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0.9380</w:t>
            </w: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Quadratic</w:t>
            </w:r>
          </w:p>
        </w:tc>
        <w:tc>
          <w:tcPr>
            <w:tcW w:w="155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3788.64</w:t>
            </w:r>
          </w:p>
        </w:tc>
        <w:tc>
          <w:tcPr>
            <w:tcW w:w="1134"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1262.88</w:t>
            </w:r>
          </w:p>
        </w:tc>
        <w:tc>
          <w:tcPr>
            <w:tcW w:w="1661"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47.22</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0.0004</w:t>
            </w: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Suggested</w:t>
            </w: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Cubic</w:t>
            </w:r>
          </w:p>
        </w:tc>
        <w:tc>
          <w:tcPr>
            <w:tcW w:w="155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109.98</w:t>
            </w:r>
          </w:p>
        </w:tc>
        <w:tc>
          <w:tcPr>
            <w:tcW w:w="1134"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36.66</w:t>
            </w:r>
          </w:p>
        </w:tc>
        <w:tc>
          <w:tcPr>
            <w:tcW w:w="1661"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3.09</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0.2541</w:t>
            </w: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Aliased</w:t>
            </w: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Residual</w:t>
            </w:r>
          </w:p>
        </w:tc>
        <w:tc>
          <w:tcPr>
            <w:tcW w:w="155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23.74</w:t>
            </w:r>
          </w:p>
        </w:tc>
        <w:tc>
          <w:tcPr>
            <w:tcW w:w="1134"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11.87</w:t>
            </w:r>
          </w:p>
        </w:tc>
        <w:tc>
          <w:tcPr>
            <w:tcW w:w="1661"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Total</w:t>
            </w:r>
          </w:p>
        </w:tc>
        <w:tc>
          <w:tcPr>
            <w:tcW w:w="155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40634.03</w:t>
            </w:r>
          </w:p>
        </w:tc>
        <w:tc>
          <w:tcPr>
            <w:tcW w:w="1134"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15</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2708.94</w:t>
            </w:r>
          </w:p>
        </w:tc>
        <w:tc>
          <w:tcPr>
            <w:tcW w:w="1661"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559"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134"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417"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661"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033"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992"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Source</w:t>
            </w:r>
          </w:p>
        </w:tc>
        <w:tc>
          <w:tcPr>
            <w:tcW w:w="1559"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Std.</w:t>
            </w:r>
            <w:r w:rsidR="004124E4">
              <w:rPr>
                <w:rFonts w:ascii="Times New Roman" w:hAnsi="Times New Roman"/>
                <w:b/>
                <w:bCs/>
                <w:noProof/>
                <w:sz w:val="20"/>
                <w:szCs w:val="20"/>
                <w:lang w:eastAsia="en-MY"/>
              </w:rPr>
              <w:t xml:space="preserve"> </w:t>
            </w:r>
            <w:r w:rsidRPr="00FC2F82">
              <w:rPr>
                <w:rFonts w:ascii="Times New Roman" w:hAnsi="Times New Roman"/>
                <w:b/>
                <w:bCs/>
                <w:noProof/>
                <w:sz w:val="20"/>
                <w:szCs w:val="20"/>
                <w:lang w:eastAsia="en-MY"/>
              </w:rPr>
              <w:t>Dev.</w:t>
            </w:r>
          </w:p>
        </w:tc>
        <w:tc>
          <w:tcPr>
            <w:tcW w:w="1134"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R-Squared</w:t>
            </w:r>
          </w:p>
        </w:tc>
        <w:tc>
          <w:tcPr>
            <w:tcW w:w="1417" w:type="dxa"/>
            <w:tcBorders>
              <w:top w:val="single" w:sz="4" w:space="0" w:color="auto"/>
              <w:bottom w:val="single" w:sz="4" w:space="0" w:color="auto"/>
            </w:tcBorders>
            <w:shd w:val="clear" w:color="auto" w:fill="auto"/>
          </w:tcPr>
          <w:p w:rsidR="004124E4" w:rsidRDefault="00FC2F82" w:rsidP="004458D6">
            <w:pPr>
              <w:autoSpaceDE w:val="0"/>
              <w:autoSpaceDN w:val="0"/>
              <w:adjustRightInd w:val="0"/>
              <w:spacing w:before="120" w:after="120" w:line="240" w:lineRule="auto"/>
              <w:jc w:val="center"/>
              <w:rPr>
                <w:rFonts w:ascii="Times New Roman" w:hAnsi="Times New Roman"/>
                <w:b/>
                <w:bCs/>
                <w:noProof/>
                <w:sz w:val="20"/>
                <w:szCs w:val="20"/>
                <w:lang w:eastAsia="en-MY"/>
              </w:rPr>
            </w:pPr>
            <w:r w:rsidRPr="00FC2F82">
              <w:rPr>
                <w:rFonts w:ascii="Times New Roman" w:hAnsi="Times New Roman"/>
                <w:b/>
                <w:bCs/>
                <w:noProof/>
                <w:sz w:val="20"/>
                <w:szCs w:val="20"/>
                <w:lang w:eastAsia="en-MY"/>
              </w:rPr>
              <w:t xml:space="preserve">Adjusted </w:t>
            </w:r>
          </w:p>
          <w:p w:rsidR="00FC2F82" w:rsidRPr="00FC2F82" w:rsidRDefault="00FC2F82" w:rsidP="004458D6">
            <w:pPr>
              <w:autoSpaceDE w:val="0"/>
              <w:autoSpaceDN w:val="0"/>
              <w:adjustRightInd w:val="0"/>
              <w:spacing w:before="120" w:after="12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R-Squared</w:t>
            </w:r>
          </w:p>
        </w:tc>
        <w:tc>
          <w:tcPr>
            <w:tcW w:w="1661" w:type="dxa"/>
            <w:tcBorders>
              <w:top w:val="single" w:sz="4" w:space="0" w:color="auto"/>
              <w:bottom w:val="single" w:sz="4" w:space="0" w:color="auto"/>
            </w:tcBorders>
            <w:shd w:val="clear" w:color="auto" w:fill="auto"/>
          </w:tcPr>
          <w:p w:rsidR="004124E4" w:rsidRDefault="00FC2F82" w:rsidP="004458D6">
            <w:pPr>
              <w:autoSpaceDE w:val="0"/>
              <w:autoSpaceDN w:val="0"/>
              <w:adjustRightInd w:val="0"/>
              <w:spacing w:before="120" w:after="120" w:line="240" w:lineRule="auto"/>
              <w:jc w:val="center"/>
              <w:rPr>
                <w:rFonts w:ascii="Times New Roman" w:hAnsi="Times New Roman"/>
                <w:b/>
                <w:bCs/>
                <w:noProof/>
                <w:sz w:val="20"/>
                <w:szCs w:val="20"/>
                <w:lang w:eastAsia="en-MY"/>
              </w:rPr>
            </w:pPr>
            <w:r w:rsidRPr="00FC2F82">
              <w:rPr>
                <w:rFonts w:ascii="Times New Roman" w:hAnsi="Times New Roman"/>
                <w:b/>
                <w:bCs/>
                <w:noProof/>
                <w:sz w:val="20"/>
                <w:szCs w:val="20"/>
                <w:lang w:eastAsia="en-MY"/>
              </w:rPr>
              <w:t xml:space="preserve">Predicted </w:t>
            </w:r>
          </w:p>
          <w:p w:rsidR="00FC2F82" w:rsidRPr="00FC2F82" w:rsidRDefault="00FC2F82" w:rsidP="004458D6">
            <w:pPr>
              <w:autoSpaceDE w:val="0"/>
              <w:autoSpaceDN w:val="0"/>
              <w:adjustRightInd w:val="0"/>
              <w:spacing w:before="120" w:after="12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R-Squared</w:t>
            </w:r>
          </w:p>
        </w:tc>
        <w:tc>
          <w:tcPr>
            <w:tcW w:w="1033"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PRESS</w:t>
            </w:r>
          </w:p>
        </w:tc>
        <w:tc>
          <w:tcPr>
            <w:tcW w:w="992"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both"/>
              <w:rPr>
                <w:rFonts w:ascii="Times New Roman" w:hAnsi="Times New Roman"/>
                <w:noProof/>
                <w:sz w:val="20"/>
                <w:szCs w:val="20"/>
                <w:lang w:eastAsia="en-MY"/>
              </w:rPr>
            </w:pPr>
          </w:p>
        </w:tc>
      </w:tr>
      <w:tr w:rsidR="00FC2F82" w:rsidRPr="00FC2F82" w:rsidTr="004458D6">
        <w:trPr>
          <w:jc w:val="center"/>
        </w:trPr>
        <w:tc>
          <w:tcPr>
            <w:tcW w:w="993"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Linear</w:t>
            </w:r>
          </w:p>
        </w:tc>
        <w:tc>
          <w:tcPr>
            <w:tcW w:w="1559"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19.35</w:t>
            </w:r>
          </w:p>
        </w:tc>
        <w:tc>
          <w:tcPr>
            <w:tcW w:w="1134"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0.6869</w:t>
            </w:r>
          </w:p>
        </w:tc>
        <w:tc>
          <w:tcPr>
            <w:tcW w:w="1417"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0.6017</w:t>
            </w:r>
          </w:p>
        </w:tc>
        <w:tc>
          <w:tcPr>
            <w:tcW w:w="1661"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0.3492</w:t>
            </w:r>
          </w:p>
        </w:tc>
        <w:tc>
          <w:tcPr>
            <w:tcW w:w="1033"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8561.58</w:t>
            </w:r>
          </w:p>
        </w:tc>
        <w:tc>
          <w:tcPr>
            <w:tcW w:w="992" w:type="dxa"/>
            <w:tcBorders>
              <w:top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2FI</w:t>
            </w:r>
          </w:p>
        </w:tc>
        <w:tc>
          <w:tcPr>
            <w:tcW w:w="1559"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22.14</w:t>
            </w:r>
          </w:p>
        </w:tc>
        <w:tc>
          <w:tcPr>
            <w:tcW w:w="1134"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0.7018</w:t>
            </w:r>
          </w:p>
        </w:tc>
        <w:tc>
          <w:tcPr>
            <w:tcW w:w="1417"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0.4782</w:t>
            </w:r>
          </w:p>
        </w:tc>
        <w:tc>
          <w:tcPr>
            <w:tcW w:w="1661"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-0.5060</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19812.60</w:t>
            </w: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4458D6">
        <w:trPr>
          <w:jc w:val="center"/>
        </w:trPr>
        <w:tc>
          <w:tcPr>
            <w:tcW w:w="99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Quadratic</w:t>
            </w:r>
          </w:p>
        </w:tc>
        <w:tc>
          <w:tcPr>
            <w:tcW w:w="1559"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5.17</w:t>
            </w:r>
          </w:p>
        </w:tc>
        <w:tc>
          <w:tcPr>
            <w:tcW w:w="1134"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0.9898</w:t>
            </w:r>
          </w:p>
        </w:tc>
        <w:tc>
          <w:tcPr>
            <w:tcW w:w="1417"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0.9715</w:t>
            </w:r>
          </w:p>
        </w:tc>
        <w:tc>
          <w:tcPr>
            <w:tcW w:w="1661"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0.8622</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1813.12</w:t>
            </w:r>
          </w:p>
        </w:tc>
        <w:tc>
          <w:tcPr>
            <w:tcW w:w="992"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Suggested</w:t>
            </w:r>
          </w:p>
        </w:tc>
      </w:tr>
      <w:tr w:rsidR="00FC2F82" w:rsidRPr="00FC2F82" w:rsidTr="004458D6">
        <w:trPr>
          <w:jc w:val="center"/>
        </w:trPr>
        <w:tc>
          <w:tcPr>
            <w:tcW w:w="993"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Cubic</w:t>
            </w:r>
          </w:p>
        </w:tc>
        <w:tc>
          <w:tcPr>
            <w:tcW w:w="1559"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3.45</w:t>
            </w:r>
          </w:p>
        </w:tc>
        <w:tc>
          <w:tcPr>
            <w:tcW w:w="1134"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0.9982</w:t>
            </w:r>
          </w:p>
        </w:tc>
        <w:tc>
          <w:tcPr>
            <w:tcW w:w="1417"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0.9874</w:t>
            </w:r>
          </w:p>
        </w:tc>
        <w:tc>
          <w:tcPr>
            <w:tcW w:w="1661"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p>
        </w:tc>
        <w:tc>
          <w:tcPr>
            <w:tcW w:w="1033"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p>
        </w:tc>
        <w:tc>
          <w:tcPr>
            <w:tcW w:w="992"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Aliased</w:t>
            </w:r>
          </w:p>
        </w:tc>
      </w:tr>
    </w:tbl>
    <w:p w:rsidR="00FC2F82" w:rsidRDefault="00FC2F82" w:rsidP="004458D6">
      <w:pPr>
        <w:spacing w:after="0" w:line="240" w:lineRule="auto"/>
        <w:jc w:val="both"/>
        <w:rPr>
          <w:rFonts w:ascii="Times New Roman" w:hAnsi="Times New Roman"/>
          <w:sz w:val="20"/>
          <w:szCs w:val="20"/>
        </w:rPr>
      </w:pPr>
    </w:p>
    <w:p w:rsidR="004458D6" w:rsidRPr="00FC2F82" w:rsidRDefault="004458D6" w:rsidP="004458D6">
      <w:pPr>
        <w:spacing w:after="0" w:line="240" w:lineRule="auto"/>
        <w:jc w:val="both"/>
        <w:rPr>
          <w:rFonts w:ascii="Times New Roman" w:hAnsi="Times New Roman"/>
          <w:sz w:val="20"/>
          <w:szCs w:val="20"/>
        </w:rPr>
      </w:pPr>
    </w:p>
    <w:p w:rsidR="00FC2F82" w:rsidRPr="00FC2F82" w:rsidRDefault="00FC2F82" w:rsidP="00FC2F82">
      <w:pPr>
        <w:spacing w:after="0" w:line="240" w:lineRule="auto"/>
        <w:jc w:val="both"/>
        <w:rPr>
          <w:rFonts w:ascii="Times New Roman" w:hAnsi="Times New Roman"/>
          <w:b/>
          <w:bCs/>
          <w:sz w:val="20"/>
          <w:szCs w:val="20"/>
          <w:highlight w:val="yellow"/>
        </w:rPr>
      </w:pPr>
      <w:r w:rsidRPr="00FC2F82">
        <w:rPr>
          <w:rFonts w:ascii="Times New Roman" w:hAnsi="Times New Roman"/>
          <w:sz w:val="20"/>
          <w:szCs w:val="20"/>
        </w:rPr>
        <w:t>Data obtained were also analyzed to check the normality of the residuals. The normal probability plot or dot diagram of the residuals is plotted as shown in Figure 1. From the plot, the data points lie reasonably close to the straight line, this shown that the developed model is adequate.</w:t>
      </w:r>
    </w:p>
    <w:p w:rsidR="00FC2F82" w:rsidRPr="00FC2F82" w:rsidRDefault="00FC2F82" w:rsidP="00FC2F82">
      <w:pPr>
        <w:spacing w:after="0" w:line="240" w:lineRule="auto"/>
        <w:jc w:val="both"/>
        <w:rPr>
          <w:rFonts w:ascii="Times New Roman" w:hAnsi="Times New Roman"/>
          <w:sz w:val="20"/>
          <w:szCs w:val="20"/>
        </w:rPr>
      </w:pPr>
    </w:p>
    <w:p w:rsidR="00FC2F82" w:rsidRPr="00FC2F82" w:rsidRDefault="00FC2F82" w:rsidP="00FC2F82">
      <w:pPr>
        <w:spacing w:after="0" w:line="240" w:lineRule="auto"/>
        <w:jc w:val="both"/>
        <w:rPr>
          <w:rFonts w:ascii="Times New Roman" w:hAnsi="Times New Roman"/>
          <w:sz w:val="20"/>
          <w:szCs w:val="20"/>
        </w:rPr>
      </w:pPr>
      <w:r w:rsidRPr="00FC2F82">
        <w:rPr>
          <w:rFonts w:ascii="Times New Roman" w:hAnsi="Times New Roman"/>
          <w:sz w:val="20"/>
          <w:szCs w:val="20"/>
        </w:rPr>
        <w:t>Table 5 shows the F-values and p value of the model for percentage removal of methyl red. The F value of the model is 54.10 and the p-value is &lt;0.05, which showed that the model terms are significant. As shown in Table 5, the coefficient of determination (R</w:t>
      </w:r>
      <w:r w:rsidRPr="00FC2F82">
        <w:rPr>
          <w:rFonts w:ascii="Times New Roman" w:hAnsi="Times New Roman"/>
          <w:sz w:val="20"/>
          <w:szCs w:val="20"/>
          <w:vertAlign w:val="superscript"/>
        </w:rPr>
        <w:t>2</w:t>
      </w:r>
      <w:r w:rsidRPr="00FC2F82">
        <w:rPr>
          <w:rFonts w:ascii="Times New Roman" w:hAnsi="Times New Roman"/>
          <w:sz w:val="20"/>
          <w:szCs w:val="20"/>
        </w:rPr>
        <w:t>) and adjusted R</w:t>
      </w:r>
      <w:r w:rsidRPr="00FC2F82">
        <w:rPr>
          <w:rFonts w:ascii="Times New Roman" w:hAnsi="Times New Roman"/>
          <w:sz w:val="20"/>
          <w:szCs w:val="20"/>
          <w:vertAlign w:val="superscript"/>
        </w:rPr>
        <w:t>2</w:t>
      </w:r>
      <w:r w:rsidRPr="00FC2F82">
        <w:rPr>
          <w:rFonts w:ascii="Times New Roman" w:hAnsi="Times New Roman"/>
          <w:sz w:val="20"/>
          <w:szCs w:val="20"/>
        </w:rPr>
        <w:t xml:space="preserve"> of this model were 0.9898 and 0.9715, respectively. The coefficient of determination (R</w:t>
      </w:r>
      <w:r w:rsidRPr="00FC2F82">
        <w:rPr>
          <w:rFonts w:ascii="Times New Roman" w:hAnsi="Times New Roman"/>
          <w:sz w:val="20"/>
          <w:szCs w:val="20"/>
          <w:vertAlign w:val="superscript"/>
        </w:rPr>
        <w:t>2</w:t>
      </w:r>
      <w:r w:rsidRPr="00FC2F82">
        <w:rPr>
          <w:rFonts w:ascii="Times New Roman" w:hAnsi="Times New Roman"/>
          <w:sz w:val="20"/>
          <w:szCs w:val="20"/>
        </w:rPr>
        <w:t>) is 0.9898 suggesting that 98.98% of the variability in percentage removal can be explained by this model. Regression also provides a way to evaluate the nature and the degree of correlation between dependent and independent variables. The closer the R</w:t>
      </w:r>
      <w:r w:rsidRPr="00FC2F82">
        <w:rPr>
          <w:rFonts w:ascii="Times New Roman" w:hAnsi="Times New Roman"/>
          <w:sz w:val="20"/>
          <w:szCs w:val="20"/>
          <w:vertAlign w:val="superscript"/>
        </w:rPr>
        <w:t xml:space="preserve">2 </w:t>
      </w:r>
      <w:r w:rsidRPr="00FC2F82">
        <w:rPr>
          <w:rFonts w:ascii="Times New Roman" w:hAnsi="Times New Roman"/>
          <w:sz w:val="20"/>
          <w:szCs w:val="20"/>
        </w:rPr>
        <w:t>value is to 1.00, the stronger the model and the better the response predictions. The differences between values of R</w:t>
      </w:r>
      <w:r w:rsidRPr="00FC2F82">
        <w:rPr>
          <w:rFonts w:ascii="Times New Roman" w:hAnsi="Times New Roman"/>
          <w:sz w:val="20"/>
          <w:szCs w:val="20"/>
          <w:vertAlign w:val="superscript"/>
        </w:rPr>
        <w:t>2</w:t>
      </w:r>
      <w:r w:rsidRPr="00FC2F82">
        <w:rPr>
          <w:rFonts w:ascii="Times New Roman" w:hAnsi="Times New Roman"/>
          <w:sz w:val="20"/>
          <w:szCs w:val="20"/>
        </w:rPr>
        <w:t xml:space="preserve"> (0.9898) and adj. R</w:t>
      </w:r>
      <w:r w:rsidRPr="00FC2F82">
        <w:rPr>
          <w:rFonts w:ascii="Times New Roman" w:hAnsi="Times New Roman"/>
          <w:sz w:val="20"/>
          <w:szCs w:val="20"/>
          <w:vertAlign w:val="superscript"/>
        </w:rPr>
        <w:t>2</w:t>
      </w:r>
      <w:r w:rsidRPr="00FC2F82">
        <w:rPr>
          <w:rFonts w:ascii="Times New Roman" w:hAnsi="Times New Roman"/>
          <w:sz w:val="20"/>
          <w:szCs w:val="20"/>
        </w:rPr>
        <w:t xml:space="preserve"> (0.9715) are small; therefore, the similarity between R</w:t>
      </w:r>
      <w:r w:rsidRPr="00FC2F82">
        <w:rPr>
          <w:rFonts w:ascii="Times New Roman" w:hAnsi="Times New Roman"/>
          <w:sz w:val="20"/>
          <w:szCs w:val="20"/>
          <w:vertAlign w:val="superscript"/>
        </w:rPr>
        <w:t>2</w:t>
      </w:r>
      <w:r w:rsidRPr="00FC2F82">
        <w:rPr>
          <w:rFonts w:ascii="Times New Roman" w:hAnsi="Times New Roman"/>
          <w:sz w:val="20"/>
          <w:szCs w:val="20"/>
        </w:rPr>
        <w:t xml:space="preserve"> and adjusted R</w:t>
      </w:r>
      <w:r w:rsidRPr="00FC2F82">
        <w:rPr>
          <w:rFonts w:ascii="Times New Roman" w:hAnsi="Times New Roman"/>
          <w:sz w:val="20"/>
          <w:szCs w:val="20"/>
          <w:vertAlign w:val="superscript"/>
        </w:rPr>
        <w:t>2</w:t>
      </w:r>
      <w:r w:rsidRPr="00FC2F82">
        <w:rPr>
          <w:rFonts w:ascii="Times New Roman" w:hAnsi="Times New Roman"/>
          <w:sz w:val="20"/>
          <w:szCs w:val="20"/>
        </w:rPr>
        <w:t xml:space="preserve"> shows the adequacy of the model to predict the response.</w:t>
      </w:r>
    </w:p>
    <w:p w:rsidR="00FC2F82" w:rsidRPr="00FC2F82" w:rsidRDefault="00FC2F82" w:rsidP="00FC2F82">
      <w:pPr>
        <w:spacing w:after="0" w:line="240" w:lineRule="auto"/>
        <w:jc w:val="both"/>
        <w:rPr>
          <w:rFonts w:ascii="Times New Roman" w:hAnsi="Times New Roman"/>
          <w:sz w:val="20"/>
          <w:szCs w:val="20"/>
        </w:rPr>
      </w:pPr>
    </w:p>
    <w:p w:rsidR="00FC2F82" w:rsidRPr="00FC2F82" w:rsidRDefault="00FC2F82" w:rsidP="00FC2F82">
      <w:pPr>
        <w:spacing w:after="0" w:line="240" w:lineRule="auto"/>
        <w:jc w:val="both"/>
        <w:rPr>
          <w:rFonts w:ascii="Times New Roman" w:hAnsi="Times New Roman"/>
          <w:sz w:val="20"/>
          <w:szCs w:val="20"/>
        </w:rPr>
      </w:pPr>
      <w:r w:rsidRPr="00FC2F82">
        <w:rPr>
          <w:rFonts w:ascii="Times New Roman" w:hAnsi="Times New Roman"/>
          <w:sz w:val="20"/>
          <w:szCs w:val="20"/>
        </w:rPr>
        <w:t>The lack of fit F-value of 3.09 with p&gt;0.05 implied that the lack of fit was not significant relative to the pure error. A non-significant lack of fit was considered good and was desired for the model to fit. Thus, a well-fitted model was obtained for the equation of percentage removal.</w:t>
      </w:r>
    </w:p>
    <w:p w:rsidR="00FC2F82" w:rsidRPr="00FC2F82" w:rsidRDefault="00FC2F82" w:rsidP="00FC2F82">
      <w:pPr>
        <w:spacing w:after="0" w:line="240" w:lineRule="auto"/>
        <w:jc w:val="both"/>
        <w:rPr>
          <w:rFonts w:ascii="Times New Roman" w:hAnsi="Times New Roman"/>
          <w:sz w:val="20"/>
          <w:szCs w:val="20"/>
        </w:rPr>
      </w:pPr>
    </w:p>
    <w:p w:rsidR="00FC2F82" w:rsidRPr="00FC2F82" w:rsidRDefault="00FC2F82" w:rsidP="00FC2F82">
      <w:pPr>
        <w:spacing w:after="0" w:line="240" w:lineRule="auto"/>
        <w:jc w:val="both"/>
        <w:rPr>
          <w:rFonts w:ascii="Times New Roman" w:hAnsi="Times New Roman"/>
          <w:color w:val="000000"/>
          <w:sz w:val="20"/>
          <w:szCs w:val="20"/>
        </w:rPr>
      </w:pPr>
      <w:r w:rsidRPr="00FC2F82">
        <w:rPr>
          <w:rFonts w:ascii="Times New Roman" w:hAnsi="Times New Roman"/>
          <w:sz w:val="20"/>
          <w:szCs w:val="20"/>
        </w:rPr>
        <w:t>As shows in Table 5, the ANOVA analysis shows that the quadratic effects of  pH (X</w:t>
      </w:r>
      <w:r w:rsidRPr="00FC2F82">
        <w:rPr>
          <w:rFonts w:ascii="Times New Roman" w:hAnsi="Times New Roman"/>
          <w:sz w:val="20"/>
          <w:szCs w:val="20"/>
          <w:vertAlign w:val="subscript"/>
        </w:rPr>
        <w:t>2</w:t>
      </w:r>
      <w:r w:rsidRPr="00FC2F82">
        <w:rPr>
          <w:rFonts w:ascii="Times New Roman" w:hAnsi="Times New Roman"/>
          <w:sz w:val="20"/>
          <w:szCs w:val="20"/>
        </w:rPr>
        <w:t>) and contact time (X</w:t>
      </w:r>
      <w:r w:rsidRPr="00FC2F82">
        <w:rPr>
          <w:rFonts w:ascii="Times New Roman" w:hAnsi="Times New Roman"/>
          <w:sz w:val="20"/>
          <w:szCs w:val="20"/>
          <w:vertAlign w:val="subscript"/>
        </w:rPr>
        <w:t>3</w:t>
      </w:r>
      <w:r w:rsidRPr="00FC2F82">
        <w:rPr>
          <w:rFonts w:ascii="Times New Roman" w:hAnsi="Times New Roman"/>
          <w:sz w:val="20"/>
          <w:szCs w:val="20"/>
        </w:rPr>
        <w:t xml:space="preserve">) were significant (p&lt;0.05), while linear effect only pH was significant (p&lt;0.05). The adsorbent dose does not give an effect to remove the Methyl Red. It may be because of the amount between high and low limit of the dose used is in small range.  The pH give high significant to the removal of Methyl Red. This high significant may affected the low order interaction which is the adsorbent dose [18]. </w:t>
      </w:r>
      <w:r w:rsidRPr="00FC2F82">
        <w:rPr>
          <w:rFonts w:ascii="Times New Roman" w:hAnsi="Times New Roman"/>
          <w:color w:val="000000"/>
          <w:sz w:val="20"/>
          <w:szCs w:val="20"/>
        </w:rPr>
        <w:t>The removal of dyes by treated banana pseudostem fibers was found to be a maximum in the acidic medium.</w:t>
      </w:r>
    </w:p>
    <w:p w:rsidR="00FC2F82" w:rsidRPr="00FC2F82" w:rsidRDefault="00FC2F82" w:rsidP="00FC2F82">
      <w:pPr>
        <w:spacing w:after="0" w:line="240" w:lineRule="auto"/>
        <w:jc w:val="both"/>
        <w:rPr>
          <w:rFonts w:ascii="Times New Roman" w:hAnsi="Times New Roman"/>
          <w:color w:val="000000"/>
          <w:sz w:val="20"/>
          <w:szCs w:val="20"/>
        </w:rPr>
      </w:pPr>
    </w:p>
    <w:p w:rsidR="00FC2F82" w:rsidRPr="00FC2F82" w:rsidRDefault="00FC2F82" w:rsidP="00FC2F82">
      <w:pPr>
        <w:spacing w:after="0" w:line="240" w:lineRule="auto"/>
        <w:jc w:val="both"/>
        <w:rPr>
          <w:rFonts w:ascii="Times New Roman" w:hAnsi="Times New Roman"/>
          <w:sz w:val="20"/>
          <w:szCs w:val="20"/>
        </w:rPr>
      </w:pPr>
      <w:r w:rsidRPr="00FC2F82">
        <w:rPr>
          <w:rFonts w:ascii="Times New Roman" w:hAnsi="Times New Roman"/>
          <w:color w:val="000000"/>
          <w:sz w:val="20"/>
          <w:szCs w:val="20"/>
        </w:rPr>
        <w:t xml:space="preserve">The pH value of the dye solution plays an important role in the whole adsorption process and particularly on the adsorption capacity. As the pH of the adsorption solution was lowered, the positive charges on the surface increased. This would attract the negatively charged functional groups located on the reactive </w:t>
      </w:r>
      <w:r w:rsidRPr="00FC2F82">
        <w:rPr>
          <w:rFonts w:ascii="Times New Roman" w:hAnsi="Times New Roman"/>
          <w:sz w:val="20"/>
          <w:szCs w:val="20"/>
        </w:rPr>
        <w:t xml:space="preserve">dyes [19]. Contact times also give an effect to the removal of Methyl Red where contact time increased, the percentage removal also increased. </w:t>
      </w:r>
    </w:p>
    <w:p w:rsidR="00FC2F82" w:rsidRPr="00FC2F82" w:rsidRDefault="00FC2F82" w:rsidP="00FC2F82">
      <w:pPr>
        <w:spacing w:after="0" w:line="240" w:lineRule="auto"/>
        <w:jc w:val="both"/>
        <w:rPr>
          <w:rFonts w:ascii="Times New Roman" w:hAnsi="Times New Roman"/>
          <w:sz w:val="20"/>
          <w:szCs w:val="20"/>
        </w:rPr>
      </w:pPr>
    </w:p>
    <w:p w:rsidR="00FC2F82" w:rsidRPr="00FC2F82" w:rsidRDefault="00FC2F82" w:rsidP="00FC2F82">
      <w:pPr>
        <w:autoSpaceDE w:val="0"/>
        <w:autoSpaceDN w:val="0"/>
        <w:adjustRightInd w:val="0"/>
        <w:spacing w:after="0" w:line="240" w:lineRule="auto"/>
        <w:jc w:val="both"/>
        <w:rPr>
          <w:rFonts w:ascii="Times New Roman" w:hAnsi="Times New Roman"/>
          <w:sz w:val="20"/>
          <w:szCs w:val="20"/>
        </w:rPr>
      </w:pPr>
      <w:r w:rsidRPr="00FC2F82">
        <w:rPr>
          <w:rFonts w:ascii="Times New Roman" w:hAnsi="Times New Roman"/>
          <w:sz w:val="20"/>
          <w:szCs w:val="20"/>
        </w:rPr>
        <w:t xml:space="preserve">Figure 2 shows the relationship between the actual and predicted values for adsorption of Methyl Red in </w:t>
      </w:r>
      <w:r w:rsidRPr="00FC2F82">
        <w:rPr>
          <w:rFonts w:ascii="Times New Roman" w:hAnsi="Times New Roman"/>
          <w:sz w:val="20"/>
          <w:szCs w:val="20"/>
          <w:lang w:bidi="ta-IN"/>
        </w:rPr>
        <w:t>aqueous</w:t>
      </w:r>
      <w:r w:rsidRPr="00FC2F82">
        <w:rPr>
          <w:rFonts w:ascii="Times New Roman" w:hAnsi="Times New Roman"/>
          <w:sz w:val="20"/>
          <w:szCs w:val="20"/>
        </w:rPr>
        <w:t xml:space="preserve"> solution by using the treated banana pseudostem fibers. The parity plot (Figure 2) shows the satisfactory correlation between the values of experimental and predictive values, wherein, the points cluster around the diagonal line which indicates the good fit of model. </w:t>
      </w:r>
    </w:p>
    <w:p w:rsidR="00FC2F82" w:rsidRDefault="00FC2F82" w:rsidP="00750170">
      <w:pPr>
        <w:autoSpaceDE w:val="0"/>
        <w:autoSpaceDN w:val="0"/>
        <w:adjustRightInd w:val="0"/>
        <w:spacing w:after="0" w:line="240" w:lineRule="auto"/>
        <w:jc w:val="both"/>
        <w:rPr>
          <w:rFonts w:ascii="Times New Roman" w:hAnsi="Times New Roman"/>
          <w:sz w:val="20"/>
        </w:rPr>
      </w:pPr>
    </w:p>
    <w:p w:rsidR="004458D6" w:rsidRDefault="004458D6" w:rsidP="00750170">
      <w:pPr>
        <w:autoSpaceDE w:val="0"/>
        <w:autoSpaceDN w:val="0"/>
        <w:adjustRightInd w:val="0"/>
        <w:spacing w:after="0" w:line="240" w:lineRule="auto"/>
        <w:jc w:val="both"/>
        <w:rPr>
          <w:rFonts w:ascii="Times New Roman" w:hAnsi="Times New Roman"/>
          <w:sz w:val="20"/>
        </w:rPr>
      </w:pPr>
    </w:p>
    <w:p w:rsidR="004458D6" w:rsidRPr="004458D6" w:rsidRDefault="004458D6" w:rsidP="004458D6">
      <w:pPr>
        <w:autoSpaceDE w:val="0"/>
        <w:autoSpaceDN w:val="0"/>
        <w:adjustRightInd w:val="0"/>
        <w:spacing w:after="120" w:line="240" w:lineRule="auto"/>
        <w:ind w:firstLine="720"/>
        <w:jc w:val="center"/>
        <w:rPr>
          <w:rFonts w:ascii="Times New Roman" w:hAnsi="Times New Roman"/>
          <w:sz w:val="20"/>
          <w:szCs w:val="20"/>
        </w:rPr>
      </w:pPr>
      <w:r w:rsidRPr="004458D6">
        <w:rPr>
          <w:rFonts w:ascii="Times New Roman" w:hAnsi="Times New Roman"/>
          <w:sz w:val="20"/>
          <w:szCs w:val="20"/>
        </w:rPr>
        <w:t>Table 5. ANOVA of the second-order polynomial equation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149"/>
        <w:gridCol w:w="862"/>
        <w:gridCol w:w="1304"/>
        <w:gridCol w:w="1301"/>
        <w:gridCol w:w="1302"/>
        <w:gridCol w:w="1531"/>
      </w:tblGrid>
      <w:tr w:rsidR="004458D6" w:rsidRPr="004458D6" w:rsidTr="00B35397">
        <w:trPr>
          <w:trHeight w:val="342"/>
          <w:jc w:val="center"/>
        </w:trPr>
        <w:tc>
          <w:tcPr>
            <w:tcW w:w="1899"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p>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Source</w:t>
            </w:r>
          </w:p>
          <w:p w:rsidR="004458D6" w:rsidRPr="004458D6" w:rsidRDefault="004458D6" w:rsidP="004458D6">
            <w:pPr>
              <w:spacing w:after="0" w:line="240" w:lineRule="auto"/>
              <w:jc w:val="center"/>
              <w:rPr>
                <w:rFonts w:ascii="Times New Roman" w:hAnsi="Times New Roman"/>
                <w:b/>
                <w:bCs/>
                <w:sz w:val="20"/>
                <w:szCs w:val="20"/>
              </w:rPr>
            </w:pPr>
          </w:p>
        </w:tc>
        <w:tc>
          <w:tcPr>
            <w:tcW w:w="1149" w:type="dxa"/>
            <w:tcBorders>
              <w:top w:val="single" w:sz="4" w:space="0" w:color="auto"/>
              <w:left w:val="nil"/>
              <w:bottom w:val="single" w:sz="4" w:space="0" w:color="auto"/>
              <w:right w:val="nil"/>
            </w:tcBorders>
            <w:shd w:val="clear" w:color="auto" w:fill="auto"/>
            <w:vAlign w:val="center"/>
          </w:tcPr>
          <w:p w:rsidR="004458D6" w:rsidRPr="004458D6" w:rsidRDefault="004458D6" w:rsidP="00B35397">
            <w:pPr>
              <w:spacing w:after="0" w:line="240" w:lineRule="auto"/>
              <w:jc w:val="right"/>
              <w:rPr>
                <w:rFonts w:ascii="Times New Roman" w:hAnsi="Times New Roman"/>
                <w:b/>
                <w:bCs/>
                <w:sz w:val="20"/>
                <w:szCs w:val="20"/>
              </w:rPr>
            </w:pPr>
            <w:r w:rsidRPr="004458D6">
              <w:rPr>
                <w:rFonts w:ascii="Times New Roman" w:hAnsi="Times New Roman"/>
                <w:b/>
                <w:bCs/>
                <w:sz w:val="20"/>
                <w:szCs w:val="20"/>
              </w:rPr>
              <w:t>Sum of squares</w:t>
            </w:r>
          </w:p>
        </w:tc>
        <w:tc>
          <w:tcPr>
            <w:tcW w:w="862"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df</w:t>
            </w:r>
          </w:p>
        </w:tc>
        <w:tc>
          <w:tcPr>
            <w:tcW w:w="1304" w:type="dxa"/>
            <w:tcBorders>
              <w:top w:val="single" w:sz="4" w:space="0" w:color="auto"/>
              <w:left w:val="nil"/>
              <w:bottom w:val="single" w:sz="4" w:space="0" w:color="auto"/>
              <w:right w:val="nil"/>
            </w:tcBorders>
            <w:shd w:val="clear" w:color="auto" w:fill="auto"/>
            <w:vAlign w:val="center"/>
          </w:tcPr>
          <w:p w:rsidR="004458D6" w:rsidRPr="004458D6" w:rsidRDefault="004458D6" w:rsidP="00B35397">
            <w:pPr>
              <w:spacing w:after="0" w:line="240" w:lineRule="auto"/>
              <w:jc w:val="right"/>
              <w:rPr>
                <w:rFonts w:ascii="Times New Roman" w:hAnsi="Times New Roman"/>
                <w:b/>
                <w:bCs/>
                <w:sz w:val="20"/>
                <w:szCs w:val="20"/>
              </w:rPr>
            </w:pPr>
            <w:r w:rsidRPr="004458D6">
              <w:rPr>
                <w:rFonts w:ascii="Times New Roman" w:hAnsi="Times New Roman"/>
                <w:b/>
                <w:bCs/>
                <w:sz w:val="20"/>
                <w:szCs w:val="20"/>
              </w:rPr>
              <w:t>Mean Square</w:t>
            </w:r>
          </w:p>
        </w:tc>
        <w:tc>
          <w:tcPr>
            <w:tcW w:w="1301" w:type="dxa"/>
            <w:tcBorders>
              <w:top w:val="single" w:sz="4" w:space="0" w:color="auto"/>
              <w:left w:val="nil"/>
              <w:bottom w:val="single" w:sz="4" w:space="0" w:color="auto"/>
              <w:right w:val="nil"/>
            </w:tcBorders>
            <w:shd w:val="clear" w:color="auto" w:fill="auto"/>
            <w:vAlign w:val="center"/>
          </w:tcPr>
          <w:p w:rsidR="004458D6" w:rsidRPr="004458D6" w:rsidRDefault="004458D6" w:rsidP="00B35397">
            <w:pPr>
              <w:spacing w:after="0" w:line="240" w:lineRule="auto"/>
              <w:jc w:val="right"/>
              <w:rPr>
                <w:rFonts w:ascii="Times New Roman" w:hAnsi="Times New Roman"/>
                <w:b/>
                <w:bCs/>
                <w:sz w:val="20"/>
                <w:szCs w:val="20"/>
              </w:rPr>
            </w:pPr>
            <w:r w:rsidRPr="004458D6">
              <w:rPr>
                <w:rFonts w:ascii="Times New Roman" w:hAnsi="Times New Roman"/>
                <w:b/>
                <w:bCs/>
                <w:sz w:val="20"/>
                <w:szCs w:val="20"/>
              </w:rPr>
              <w:t>F Value</w:t>
            </w:r>
          </w:p>
        </w:tc>
        <w:tc>
          <w:tcPr>
            <w:tcW w:w="1302"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Prob &gt; F</w:t>
            </w:r>
          </w:p>
        </w:tc>
        <w:tc>
          <w:tcPr>
            <w:tcW w:w="1531"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Remark</w:t>
            </w:r>
          </w:p>
        </w:tc>
      </w:tr>
      <w:tr w:rsidR="004458D6" w:rsidRPr="004458D6" w:rsidTr="00B35397">
        <w:trPr>
          <w:jc w:val="center"/>
        </w:trPr>
        <w:tc>
          <w:tcPr>
            <w:tcW w:w="1899"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rPr>
                <w:rFonts w:ascii="Times New Roman" w:hAnsi="Times New Roman"/>
                <w:sz w:val="20"/>
                <w:szCs w:val="20"/>
              </w:rPr>
            </w:pPr>
            <w:r w:rsidRPr="004458D6">
              <w:rPr>
                <w:rFonts w:ascii="Times New Roman" w:hAnsi="Times New Roman"/>
                <w:sz w:val="20"/>
                <w:szCs w:val="20"/>
              </w:rPr>
              <w:t>Model</w:t>
            </w:r>
          </w:p>
        </w:tc>
        <w:tc>
          <w:tcPr>
            <w:tcW w:w="1149"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right"/>
              <w:rPr>
                <w:rFonts w:ascii="Times New Roman" w:hAnsi="Times New Roman"/>
                <w:sz w:val="20"/>
                <w:szCs w:val="20"/>
              </w:rPr>
            </w:pPr>
            <w:r w:rsidRPr="004458D6">
              <w:rPr>
                <w:rFonts w:ascii="Times New Roman" w:hAnsi="Times New Roman"/>
                <w:sz w:val="20"/>
                <w:szCs w:val="20"/>
              </w:rPr>
              <w:t>13021.85</w:t>
            </w:r>
          </w:p>
        </w:tc>
        <w:tc>
          <w:tcPr>
            <w:tcW w:w="862"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center"/>
              <w:rPr>
                <w:rFonts w:ascii="Times New Roman" w:hAnsi="Times New Roman"/>
                <w:sz w:val="20"/>
                <w:szCs w:val="20"/>
              </w:rPr>
            </w:pPr>
            <w:r w:rsidRPr="004458D6">
              <w:rPr>
                <w:rFonts w:ascii="Times New Roman" w:hAnsi="Times New Roman"/>
                <w:sz w:val="20"/>
                <w:szCs w:val="20"/>
              </w:rPr>
              <w:t>9</w:t>
            </w:r>
          </w:p>
        </w:tc>
        <w:tc>
          <w:tcPr>
            <w:tcW w:w="1304"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right"/>
              <w:rPr>
                <w:rFonts w:ascii="Times New Roman" w:hAnsi="Times New Roman"/>
                <w:sz w:val="20"/>
                <w:szCs w:val="20"/>
              </w:rPr>
            </w:pPr>
            <w:r w:rsidRPr="004458D6">
              <w:rPr>
                <w:rFonts w:ascii="Times New Roman" w:hAnsi="Times New Roman"/>
                <w:sz w:val="20"/>
                <w:szCs w:val="20"/>
              </w:rPr>
              <w:t>1446.87</w:t>
            </w:r>
          </w:p>
        </w:tc>
        <w:tc>
          <w:tcPr>
            <w:tcW w:w="1301"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right"/>
              <w:rPr>
                <w:rFonts w:ascii="Times New Roman" w:hAnsi="Times New Roman"/>
                <w:sz w:val="20"/>
                <w:szCs w:val="20"/>
              </w:rPr>
            </w:pPr>
            <w:r w:rsidRPr="004458D6">
              <w:rPr>
                <w:rFonts w:ascii="Times New Roman" w:hAnsi="Times New Roman"/>
                <w:sz w:val="20"/>
                <w:szCs w:val="20"/>
              </w:rPr>
              <w:t>54.10</w:t>
            </w:r>
          </w:p>
        </w:tc>
        <w:tc>
          <w:tcPr>
            <w:tcW w:w="1302"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center"/>
              <w:rPr>
                <w:rFonts w:ascii="Times New Roman" w:hAnsi="Times New Roman"/>
                <w:sz w:val="20"/>
                <w:szCs w:val="20"/>
              </w:rPr>
            </w:pPr>
            <w:r w:rsidRPr="004458D6">
              <w:rPr>
                <w:rFonts w:ascii="Times New Roman" w:hAnsi="Times New Roman"/>
                <w:sz w:val="20"/>
                <w:szCs w:val="20"/>
              </w:rPr>
              <w:t>0.0002</w:t>
            </w:r>
          </w:p>
        </w:tc>
        <w:tc>
          <w:tcPr>
            <w:tcW w:w="1531"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center"/>
              <w:rPr>
                <w:rFonts w:ascii="Times New Roman" w:hAnsi="Times New Roman"/>
                <w:sz w:val="20"/>
                <w:szCs w:val="20"/>
              </w:rPr>
            </w:pPr>
            <w:r w:rsidRPr="004458D6">
              <w:rPr>
                <w:rFonts w:ascii="Times New Roman" w:hAnsi="Times New Roman"/>
                <w:sz w:val="20"/>
                <w:szCs w:val="20"/>
              </w:rPr>
              <w:t>significant</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ind w:left="330" w:hanging="330"/>
              <w:rPr>
                <w:rFonts w:ascii="Times New Roman" w:hAnsi="Times New Roman"/>
                <w:sz w:val="20"/>
                <w:szCs w:val="20"/>
              </w:rPr>
            </w:pPr>
            <w:r w:rsidRPr="004458D6">
              <w:rPr>
                <w:rFonts w:ascii="Times New Roman" w:hAnsi="Times New Roman"/>
                <w:sz w:val="20"/>
                <w:szCs w:val="20"/>
              </w:rPr>
              <w:t xml:space="preserve">  A-Adsorbent </w:t>
            </w:r>
            <w:r>
              <w:rPr>
                <w:rFonts w:ascii="Times New Roman" w:hAnsi="Times New Roman"/>
                <w:sz w:val="20"/>
                <w:szCs w:val="20"/>
              </w:rPr>
              <w:t xml:space="preserve">   </w:t>
            </w:r>
            <w:r w:rsidRPr="004458D6">
              <w:rPr>
                <w:rFonts w:ascii="Times New Roman" w:hAnsi="Times New Roman"/>
                <w:sz w:val="20"/>
                <w:szCs w:val="20"/>
              </w:rPr>
              <w:t>Dose(mg/L)</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21.78</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21.78</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0.81</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0.4082</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B-pH</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8864.46</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8864.46</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331.46</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&lt; 0.0001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Default="004458D6" w:rsidP="004458D6">
            <w:pPr>
              <w:spacing w:after="0" w:line="240" w:lineRule="auto"/>
              <w:rPr>
                <w:rFonts w:ascii="Times New Roman" w:hAnsi="Times New Roman"/>
                <w:sz w:val="20"/>
                <w:szCs w:val="20"/>
              </w:rPr>
            </w:pPr>
            <w:r>
              <w:rPr>
                <w:rFonts w:ascii="Times New Roman" w:hAnsi="Times New Roman"/>
                <w:sz w:val="20"/>
                <w:szCs w:val="20"/>
              </w:rPr>
              <w:t xml:space="preserve">  </w:t>
            </w:r>
            <w:r w:rsidRPr="004458D6">
              <w:rPr>
                <w:rFonts w:ascii="Times New Roman" w:hAnsi="Times New Roman"/>
                <w:sz w:val="20"/>
                <w:szCs w:val="20"/>
              </w:rPr>
              <w:t>C-Contact</w:t>
            </w:r>
          </w:p>
          <w:p w:rsidR="004458D6" w:rsidRPr="004458D6" w:rsidRDefault="004458D6" w:rsidP="004458D6">
            <w:pPr>
              <w:spacing w:after="0" w:line="240" w:lineRule="auto"/>
              <w:rPr>
                <w:rFonts w:ascii="Times New Roman" w:hAnsi="Times New Roman"/>
                <w:sz w:val="20"/>
                <w:szCs w:val="20"/>
              </w:rPr>
            </w:pPr>
            <w:r>
              <w:rPr>
                <w:rFonts w:ascii="Times New Roman" w:hAnsi="Times New Roman"/>
                <w:sz w:val="20"/>
                <w:szCs w:val="20"/>
              </w:rPr>
              <w:t xml:space="preserve">     </w:t>
            </w:r>
            <w:r w:rsidRPr="004458D6">
              <w:rPr>
                <w:rFonts w:ascii="Times New Roman" w:hAnsi="Times New Roman"/>
                <w:sz w:val="20"/>
                <w:szCs w:val="20"/>
              </w:rPr>
              <w:t>Time (min)</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152.08</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152.08</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5.69</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0.0628</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AB</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52.49</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52.49</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1.96</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0.2201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AC</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46.85</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46.85</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1.75</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0.2429</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BC</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95.55</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95.55</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3.57</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0.1173</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A</w:t>
            </w:r>
            <w:r w:rsidRPr="004458D6">
              <w:rPr>
                <w:rFonts w:ascii="Times New Roman" w:hAnsi="Times New Roman"/>
                <w:sz w:val="20"/>
                <w:szCs w:val="20"/>
                <w:vertAlign w:val="superscript"/>
              </w:rPr>
              <w:t>2</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41.76</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41.76</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1.56</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0.2668</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B</w:t>
            </w:r>
            <w:r w:rsidRPr="004458D6">
              <w:rPr>
                <w:rFonts w:ascii="Times New Roman" w:hAnsi="Times New Roman"/>
                <w:sz w:val="20"/>
                <w:szCs w:val="20"/>
                <w:vertAlign w:val="superscript"/>
              </w:rPr>
              <w:t>2</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3190.85</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3190.85</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119.31</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0.0001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C</w:t>
            </w:r>
            <w:r w:rsidRPr="004458D6">
              <w:rPr>
                <w:rFonts w:ascii="Times New Roman" w:hAnsi="Times New Roman"/>
                <w:sz w:val="20"/>
                <w:szCs w:val="20"/>
                <w:vertAlign w:val="superscript"/>
              </w:rPr>
              <w:t>2</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332.03</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332.03</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12.42</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0.0169</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Pr>
                <w:rFonts w:ascii="Times New Roman" w:hAnsi="Times New Roman"/>
                <w:sz w:val="20"/>
                <w:szCs w:val="20"/>
              </w:rPr>
              <w:t>Res</w:t>
            </w:r>
            <w:r w:rsidRPr="004458D6">
              <w:rPr>
                <w:rFonts w:ascii="Times New Roman" w:hAnsi="Times New Roman"/>
                <w:sz w:val="20"/>
                <w:szCs w:val="20"/>
              </w:rPr>
              <w:t>idual</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133.72</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5</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26.74</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 </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Lack of Fit</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109.98</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3</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36.66</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3.09</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0.2541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not significant</w:t>
            </w:r>
          </w:p>
        </w:tc>
      </w:tr>
      <w:tr w:rsidR="004458D6" w:rsidRPr="004458D6" w:rsidTr="00B35397">
        <w:trPr>
          <w:trHeight w:val="80"/>
          <w:jc w:val="center"/>
        </w:trPr>
        <w:tc>
          <w:tcPr>
            <w:tcW w:w="1899" w:type="dxa"/>
            <w:tcBorders>
              <w:top w:val="nil"/>
              <w:left w:val="nil"/>
              <w:bottom w:val="nil"/>
              <w:right w:val="nil"/>
            </w:tcBorders>
            <w:shd w:val="clear" w:color="auto" w:fill="auto"/>
            <w:vAlign w:val="bottom"/>
          </w:tcPr>
          <w:p w:rsidR="004458D6" w:rsidRPr="004458D6" w:rsidRDefault="004458D6" w:rsidP="00B35397">
            <w:pPr>
              <w:spacing w:after="120" w:line="240" w:lineRule="auto"/>
              <w:rPr>
                <w:rFonts w:ascii="Times New Roman" w:hAnsi="Times New Roman"/>
                <w:sz w:val="20"/>
                <w:szCs w:val="20"/>
              </w:rPr>
            </w:pPr>
            <w:r w:rsidRPr="004458D6">
              <w:rPr>
                <w:rFonts w:ascii="Times New Roman" w:hAnsi="Times New Roman"/>
                <w:sz w:val="20"/>
                <w:szCs w:val="20"/>
              </w:rPr>
              <w:t>Pure Error</w:t>
            </w:r>
          </w:p>
        </w:tc>
        <w:tc>
          <w:tcPr>
            <w:tcW w:w="1149" w:type="dxa"/>
            <w:tcBorders>
              <w:top w:val="nil"/>
              <w:left w:val="nil"/>
              <w:bottom w:val="nil"/>
              <w:right w:val="nil"/>
            </w:tcBorders>
            <w:shd w:val="clear" w:color="auto" w:fill="auto"/>
            <w:vAlign w:val="bottom"/>
          </w:tcPr>
          <w:p w:rsidR="004458D6" w:rsidRPr="004458D6" w:rsidRDefault="004458D6" w:rsidP="00B35397">
            <w:pPr>
              <w:spacing w:after="120" w:line="240" w:lineRule="auto"/>
              <w:jc w:val="right"/>
              <w:rPr>
                <w:rFonts w:ascii="Times New Roman" w:hAnsi="Times New Roman"/>
                <w:sz w:val="20"/>
                <w:szCs w:val="20"/>
              </w:rPr>
            </w:pPr>
            <w:r w:rsidRPr="004458D6">
              <w:rPr>
                <w:rFonts w:ascii="Times New Roman" w:hAnsi="Times New Roman"/>
                <w:sz w:val="20"/>
                <w:szCs w:val="20"/>
              </w:rPr>
              <w:t>23.74</w:t>
            </w:r>
          </w:p>
        </w:tc>
        <w:tc>
          <w:tcPr>
            <w:tcW w:w="862" w:type="dxa"/>
            <w:tcBorders>
              <w:top w:val="nil"/>
              <w:left w:val="nil"/>
              <w:bottom w:val="nil"/>
              <w:right w:val="nil"/>
            </w:tcBorders>
            <w:shd w:val="clear" w:color="auto" w:fill="auto"/>
            <w:vAlign w:val="bottom"/>
          </w:tcPr>
          <w:p w:rsidR="004458D6" w:rsidRPr="004458D6" w:rsidRDefault="004458D6" w:rsidP="00B35397">
            <w:pPr>
              <w:spacing w:after="120" w:line="240" w:lineRule="auto"/>
              <w:jc w:val="center"/>
              <w:rPr>
                <w:rFonts w:ascii="Times New Roman" w:hAnsi="Times New Roman"/>
                <w:sz w:val="20"/>
                <w:szCs w:val="20"/>
              </w:rPr>
            </w:pPr>
            <w:r w:rsidRPr="004458D6">
              <w:rPr>
                <w:rFonts w:ascii="Times New Roman" w:hAnsi="Times New Roman"/>
                <w:sz w:val="20"/>
                <w:szCs w:val="20"/>
              </w:rPr>
              <w:t>2</w:t>
            </w:r>
          </w:p>
        </w:tc>
        <w:tc>
          <w:tcPr>
            <w:tcW w:w="1304" w:type="dxa"/>
            <w:tcBorders>
              <w:top w:val="nil"/>
              <w:left w:val="nil"/>
              <w:bottom w:val="nil"/>
              <w:right w:val="nil"/>
            </w:tcBorders>
            <w:shd w:val="clear" w:color="auto" w:fill="auto"/>
            <w:vAlign w:val="bottom"/>
          </w:tcPr>
          <w:p w:rsidR="004458D6" w:rsidRPr="004458D6" w:rsidRDefault="004458D6" w:rsidP="00B35397">
            <w:pPr>
              <w:spacing w:after="120" w:line="240" w:lineRule="auto"/>
              <w:jc w:val="right"/>
              <w:rPr>
                <w:rFonts w:ascii="Times New Roman" w:hAnsi="Times New Roman"/>
                <w:sz w:val="20"/>
                <w:szCs w:val="20"/>
              </w:rPr>
            </w:pPr>
            <w:r w:rsidRPr="004458D6">
              <w:rPr>
                <w:rFonts w:ascii="Times New Roman" w:hAnsi="Times New Roman"/>
                <w:sz w:val="20"/>
                <w:szCs w:val="20"/>
              </w:rPr>
              <w:t>11.87</w:t>
            </w:r>
          </w:p>
        </w:tc>
        <w:tc>
          <w:tcPr>
            <w:tcW w:w="1301" w:type="dxa"/>
            <w:tcBorders>
              <w:top w:val="nil"/>
              <w:left w:val="nil"/>
              <w:bottom w:val="nil"/>
              <w:right w:val="nil"/>
            </w:tcBorders>
            <w:shd w:val="clear" w:color="auto" w:fill="auto"/>
            <w:vAlign w:val="bottom"/>
          </w:tcPr>
          <w:p w:rsidR="004458D6" w:rsidRPr="004458D6" w:rsidRDefault="004458D6" w:rsidP="00B35397">
            <w:pPr>
              <w:spacing w:after="120" w:line="240" w:lineRule="auto"/>
              <w:jc w:val="right"/>
              <w:rPr>
                <w:rFonts w:ascii="Times New Roman" w:hAnsi="Times New Roman"/>
                <w:sz w:val="20"/>
                <w:szCs w:val="20"/>
              </w:rPr>
            </w:pPr>
            <w:r w:rsidRPr="004458D6">
              <w:rPr>
                <w:rFonts w:ascii="Times New Roman" w:hAnsi="Times New Roman"/>
                <w:sz w:val="20"/>
                <w:szCs w:val="20"/>
              </w:rPr>
              <w:t> </w:t>
            </w:r>
          </w:p>
        </w:tc>
        <w:tc>
          <w:tcPr>
            <w:tcW w:w="1302" w:type="dxa"/>
            <w:tcBorders>
              <w:top w:val="nil"/>
              <w:left w:val="nil"/>
              <w:bottom w:val="nil"/>
              <w:right w:val="nil"/>
            </w:tcBorders>
            <w:shd w:val="clear" w:color="auto" w:fill="auto"/>
            <w:vAlign w:val="bottom"/>
          </w:tcPr>
          <w:p w:rsidR="004458D6" w:rsidRPr="004458D6" w:rsidRDefault="004458D6" w:rsidP="00B35397">
            <w:pPr>
              <w:spacing w:after="120" w:line="240" w:lineRule="auto"/>
              <w:jc w:val="center"/>
              <w:rPr>
                <w:rFonts w:ascii="Times New Roman" w:hAnsi="Times New Roman"/>
                <w:sz w:val="20"/>
                <w:szCs w:val="20"/>
              </w:rPr>
            </w:pPr>
            <w:r w:rsidRPr="004458D6">
              <w:rPr>
                <w:rFonts w:ascii="Times New Roman" w:hAnsi="Times New Roman"/>
                <w:sz w:val="20"/>
                <w:szCs w:val="20"/>
              </w:rPr>
              <w:t> </w:t>
            </w:r>
          </w:p>
        </w:tc>
        <w:tc>
          <w:tcPr>
            <w:tcW w:w="1531" w:type="dxa"/>
            <w:tcBorders>
              <w:top w:val="nil"/>
              <w:left w:val="nil"/>
              <w:bottom w:val="nil"/>
              <w:right w:val="nil"/>
            </w:tcBorders>
            <w:shd w:val="clear" w:color="auto" w:fill="auto"/>
            <w:vAlign w:val="bottom"/>
          </w:tcPr>
          <w:p w:rsidR="004458D6" w:rsidRPr="004458D6" w:rsidRDefault="004458D6" w:rsidP="00B35397">
            <w:pPr>
              <w:spacing w:after="12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4458D6">
        <w:trPr>
          <w:jc w:val="center"/>
        </w:trPr>
        <w:tc>
          <w:tcPr>
            <w:tcW w:w="3048" w:type="dxa"/>
            <w:gridSpan w:val="2"/>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before="120" w:after="0" w:line="240" w:lineRule="auto"/>
              <w:rPr>
                <w:rFonts w:ascii="Times New Roman" w:hAnsi="Times New Roman"/>
                <w:sz w:val="20"/>
                <w:szCs w:val="20"/>
              </w:rPr>
            </w:pPr>
            <w:r w:rsidRPr="004458D6">
              <w:rPr>
                <w:rFonts w:ascii="Times New Roman" w:hAnsi="Times New Roman"/>
                <w:sz w:val="20"/>
                <w:szCs w:val="20"/>
              </w:rPr>
              <w:t>R²  = 0.9898</w:t>
            </w:r>
          </w:p>
          <w:p w:rsidR="004458D6" w:rsidRPr="004458D6" w:rsidRDefault="004458D6" w:rsidP="004458D6">
            <w:pPr>
              <w:spacing w:after="120" w:line="240" w:lineRule="auto"/>
              <w:rPr>
                <w:rFonts w:ascii="Times New Roman" w:hAnsi="Times New Roman"/>
                <w:sz w:val="20"/>
                <w:szCs w:val="20"/>
              </w:rPr>
            </w:pPr>
            <w:r w:rsidRPr="004458D6">
              <w:rPr>
                <w:rFonts w:ascii="Times New Roman" w:hAnsi="Times New Roman"/>
                <w:bCs/>
                <w:sz w:val="20"/>
                <w:szCs w:val="20"/>
              </w:rPr>
              <w:t>Adjusted  R-Squared  =  0.9715</w:t>
            </w:r>
          </w:p>
        </w:tc>
        <w:tc>
          <w:tcPr>
            <w:tcW w:w="862"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304"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301"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302"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531"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r>
    </w:tbl>
    <w:p w:rsidR="004458D6" w:rsidRDefault="004458D6" w:rsidP="004458D6">
      <w:pPr>
        <w:autoSpaceDE w:val="0"/>
        <w:autoSpaceDN w:val="0"/>
        <w:adjustRightInd w:val="0"/>
        <w:spacing w:after="0" w:line="240" w:lineRule="auto"/>
        <w:jc w:val="both"/>
        <w:rPr>
          <w:rFonts w:ascii="Times New Roman" w:hAnsi="Times New Roman"/>
          <w:sz w:val="20"/>
          <w:szCs w:val="20"/>
        </w:rPr>
      </w:pPr>
    </w:p>
    <w:p w:rsidR="00B35397" w:rsidRPr="004458D6" w:rsidRDefault="00B35397" w:rsidP="004458D6">
      <w:pPr>
        <w:autoSpaceDE w:val="0"/>
        <w:autoSpaceDN w:val="0"/>
        <w:adjustRightInd w:val="0"/>
        <w:spacing w:after="0" w:line="240" w:lineRule="auto"/>
        <w:jc w:val="both"/>
        <w:rPr>
          <w:rFonts w:ascii="Times New Roman" w:hAnsi="Times New Roman"/>
          <w:sz w:val="20"/>
          <w:szCs w:val="20"/>
        </w:rPr>
      </w:pPr>
    </w:p>
    <w:p w:rsidR="00B35397" w:rsidRPr="00B35397" w:rsidRDefault="00B35397" w:rsidP="00B35397">
      <w:pPr>
        <w:autoSpaceDE w:val="0"/>
        <w:autoSpaceDN w:val="0"/>
        <w:adjustRightInd w:val="0"/>
        <w:spacing w:after="0" w:line="240" w:lineRule="auto"/>
        <w:jc w:val="both"/>
        <w:rPr>
          <w:rFonts w:ascii="Times New Roman" w:hAnsi="Times New Roman"/>
          <w:b/>
          <w:bCs/>
          <w:sz w:val="20"/>
          <w:lang w:val="ms-MY"/>
        </w:rPr>
      </w:pPr>
      <w:r w:rsidRPr="00B35397">
        <w:rPr>
          <w:rFonts w:ascii="Times New Roman" w:hAnsi="Times New Roman"/>
          <w:b/>
          <w:bCs/>
          <w:sz w:val="20"/>
          <w:lang w:val="ms-MY"/>
        </w:rPr>
        <w:t>Effect of various parameters on Methyl Red dye removal efficiency</w:t>
      </w:r>
    </w:p>
    <w:p w:rsidR="00B35397" w:rsidRPr="00B35397" w:rsidRDefault="00B35397" w:rsidP="00B35397">
      <w:pPr>
        <w:spacing w:after="0" w:line="240" w:lineRule="auto"/>
        <w:jc w:val="both"/>
        <w:rPr>
          <w:rFonts w:ascii="Times New Roman" w:hAnsi="Times New Roman"/>
          <w:sz w:val="20"/>
        </w:rPr>
      </w:pPr>
      <w:r w:rsidRPr="00B35397">
        <w:rPr>
          <w:rFonts w:ascii="Times New Roman" w:hAnsi="Times New Roman"/>
          <w:sz w:val="20"/>
        </w:rPr>
        <w:t xml:space="preserve">To evaluate the relationships and interactions of parameters, surface plots give good prescriptions (Figure 1 and 2).  The behavior of the production conversion under the process conditions are presented in Figures 3-5. </w:t>
      </w:r>
      <w:r w:rsidRPr="00B35397">
        <w:rPr>
          <w:rFonts w:ascii="Times New Roman" w:hAnsi="Times New Roman"/>
          <w:sz w:val="20"/>
          <w:lang w:val="ms-MY"/>
        </w:rPr>
        <w:t xml:space="preserve">To study the effect of adsorbent dose and pH on Methyl Red removal, experiments were carried out by varying adsorbent dose from 500 to 1500 mg/L and pH from 2 to 8. The maximum adsorption of Methyl Red dye (Y) was 96.39% at low of pH (2.08) and higher of adsorbent dose (1417.70 mg/L) as shown in Figure 3. Therefore, there is an interaction between pH and adsorbent dose.The results also indicates that  methyl red adsorption with treated banana pseudostem fibers mainly take place in acidic medium. </w:t>
      </w:r>
    </w:p>
    <w:p w:rsidR="00B35397" w:rsidRPr="00B35397" w:rsidRDefault="00B35397" w:rsidP="00B35397">
      <w:pPr>
        <w:autoSpaceDE w:val="0"/>
        <w:autoSpaceDN w:val="0"/>
        <w:adjustRightInd w:val="0"/>
        <w:spacing w:after="0" w:line="240" w:lineRule="auto"/>
        <w:jc w:val="both"/>
        <w:rPr>
          <w:rFonts w:ascii="Times New Roman" w:hAnsi="Times New Roman"/>
          <w:sz w:val="20"/>
        </w:rPr>
      </w:pPr>
    </w:p>
    <w:p w:rsidR="00B35397" w:rsidRPr="00B35397" w:rsidRDefault="00B35397" w:rsidP="00B35397">
      <w:pPr>
        <w:spacing w:after="0" w:line="240" w:lineRule="auto"/>
        <w:jc w:val="both"/>
        <w:rPr>
          <w:rFonts w:ascii="Times New Roman" w:hAnsi="Times New Roman"/>
          <w:sz w:val="20"/>
        </w:rPr>
      </w:pPr>
      <w:r w:rsidRPr="00B35397">
        <w:rPr>
          <w:rFonts w:ascii="Times New Roman" w:hAnsi="Times New Roman"/>
          <w:sz w:val="20"/>
        </w:rPr>
        <w:t>Figure 4 shows the effect of adsorbent dose and contact time on the removal of methyl red. In the studied range, time showed smallest effect with the maximum removal efficiency obtained was at 42.94 minutes. At 75 minutes, the percentage removal is lower due to an  aggregation of dye molecules with the increase in contact time makes it almost impossible to diffuse deeper into the adsorbent structure at highest energy sites. As the mesopores get filled up and start offering resistance to diffusion of aggregated dye molecules in the adsorbents, that aggregation negates the influence of contact time [18].</w:t>
      </w:r>
    </w:p>
    <w:p w:rsidR="00B35397" w:rsidRPr="00B35397" w:rsidRDefault="00B35397" w:rsidP="00B35397">
      <w:pPr>
        <w:spacing w:after="0" w:line="240" w:lineRule="auto"/>
        <w:jc w:val="both"/>
        <w:rPr>
          <w:rFonts w:ascii="Times New Roman" w:hAnsi="Times New Roman"/>
          <w:sz w:val="20"/>
        </w:rPr>
      </w:pPr>
    </w:p>
    <w:p w:rsidR="00B35397" w:rsidRPr="00B35397" w:rsidRDefault="00B35397" w:rsidP="00B35397">
      <w:pPr>
        <w:spacing w:after="0" w:line="240" w:lineRule="auto"/>
        <w:jc w:val="both"/>
        <w:rPr>
          <w:rFonts w:ascii="Times New Roman" w:hAnsi="Times New Roman"/>
          <w:sz w:val="20"/>
        </w:rPr>
      </w:pPr>
      <w:r w:rsidRPr="00B35397">
        <w:rPr>
          <w:rFonts w:ascii="Times New Roman" w:hAnsi="Times New Roman"/>
          <w:sz w:val="20"/>
        </w:rPr>
        <w:t xml:space="preserve">Figure 5 shows the effect of pH and contact time on Methyl Red removal at different time range of 5 to 75 minutes and pH from 2 to 8. The maximum time and pH required in this study is 42.94 minutes and 2.08, respectively. There are two possible mechanisms for the effect of pH on adsorption of dyes on any adsorbents which are electrostatic </w:t>
      </w:r>
      <w:r w:rsidRPr="00B35397">
        <w:rPr>
          <w:rFonts w:ascii="Times New Roman" w:hAnsi="Times New Roman"/>
          <w:sz w:val="20"/>
        </w:rPr>
        <w:lastRenderedPageBreak/>
        <w:t xml:space="preserve">interaction between the adsorbents and protonated or groups of acidic dye and the other factors are the chemical reaction between the adsorbate and the adsorbent [18]. </w:t>
      </w:r>
    </w:p>
    <w:p w:rsidR="00B35397" w:rsidRDefault="00B35397" w:rsidP="00B35397">
      <w:pPr>
        <w:spacing w:after="0" w:line="240" w:lineRule="auto"/>
        <w:jc w:val="both"/>
        <w:rPr>
          <w:rFonts w:ascii="Times New Roman" w:hAnsi="Times New Roman"/>
          <w:sz w:val="20"/>
          <w:szCs w:val="20"/>
        </w:rPr>
      </w:pPr>
    </w:p>
    <w:p w:rsidR="00B35397" w:rsidRPr="00B35397" w:rsidRDefault="00B35397" w:rsidP="00B35397">
      <w:pPr>
        <w:spacing w:after="0" w:line="240" w:lineRule="auto"/>
        <w:jc w:val="both"/>
        <w:rPr>
          <w:rFonts w:ascii="Times New Roman" w:hAnsi="Times New Roman"/>
          <w:sz w:val="20"/>
          <w:szCs w:val="20"/>
        </w:rPr>
      </w:pPr>
    </w:p>
    <w:p w:rsidR="00B35397" w:rsidRPr="00B35397" w:rsidRDefault="00B35397" w:rsidP="00B35397">
      <w:pPr>
        <w:spacing w:after="0" w:line="240" w:lineRule="auto"/>
        <w:jc w:val="center"/>
        <w:rPr>
          <w:rFonts w:ascii="Times New Roman" w:hAnsi="Times New Roman"/>
          <w:b/>
          <w:bCs/>
          <w:color w:val="FF0000"/>
          <w:sz w:val="20"/>
          <w:szCs w:val="20"/>
          <w:highlight w:val="yellow"/>
        </w:rPr>
      </w:pPr>
      <w:r w:rsidRPr="00B35397">
        <w:rPr>
          <w:rFonts w:ascii="Times New Roman" w:hAnsi="Times New Roman"/>
          <w:noProof/>
          <w:sz w:val="20"/>
          <w:szCs w:val="20"/>
        </w:rPr>
        <w:drawing>
          <wp:inline distT="0" distB="0" distL="0" distR="0" wp14:anchorId="58EB6E3D" wp14:editId="5AF0F2A6">
            <wp:extent cx="2800350" cy="280035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rsidR="00B35397" w:rsidRDefault="00B35397" w:rsidP="00B35397">
      <w:pPr>
        <w:spacing w:after="0" w:line="240" w:lineRule="auto"/>
        <w:jc w:val="center"/>
        <w:rPr>
          <w:rFonts w:ascii="Times New Roman" w:hAnsi="Times New Roman"/>
          <w:color w:val="000000" w:themeColor="text1"/>
          <w:sz w:val="20"/>
          <w:szCs w:val="20"/>
        </w:rPr>
      </w:pPr>
      <w:r w:rsidRPr="00B35397">
        <w:rPr>
          <w:rFonts w:ascii="Times New Roman" w:hAnsi="Times New Roman"/>
          <w:bCs/>
          <w:color w:val="000000" w:themeColor="text1"/>
          <w:sz w:val="20"/>
          <w:szCs w:val="20"/>
        </w:rPr>
        <w:t xml:space="preserve">Figure 1. </w:t>
      </w:r>
      <w:r w:rsidRPr="00B35397">
        <w:rPr>
          <w:rFonts w:ascii="Times New Roman" w:hAnsi="Times New Roman"/>
          <w:color w:val="000000" w:themeColor="text1"/>
          <w:sz w:val="20"/>
          <w:szCs w:val="20"/>
        </w:rPr>
        <w:t>Normal % probability versus resid</w:t>
      </w:r>
      <w:r>
        <w:rPr>
          <w:rFonts w:ascii="Times New Roman" w:hAnsi="Times New Roman"/>
          <w:color w:val="000000" w:themeColor="text1"/>
          <w:sz w:val="20"/>
          <w:szCs w:val="20"/>
        </w:rPr>
        <w:t>ual error of methyl red removal</w:t>
      </w:r>
    </w:p>
    <w:p w:rsidR="00B35397" w:rsidRPr="00B35397" w:rsidRDefault="00B35397" w:rsidP="00B35397">
      <w:pPr>
        <w:spacing w:after="0" w:line="240" w:lineRule="auto"/>
        <w:jc w:val="center"/>
        <w:rPr>
          <w:rFonts w:ascii="Times New Roman" w:hAnsi="Times New Roman"/>
          <w:color w:val="000000" w:themeColor="text1"/>
          <w:sz w:val="20"/>
          <w:szCs w:val="20"/>
        </w:rPr>
      </w:pPr>
    </w:p>
    <w:p w:rsidR="00B35397" w:rsidRPr="00B35397" w:rsidRDefault="00B35397" w:rsidP="00B35397">
      <w:pPr>
        <w:spacing w:after="0" w:line="240" w:lineRule="auto"/>
        <w:jc w:val="center"/>
        <w:rPr>
          <w:rFonts w:ascii="Times New Roman" w:hAnsi="Times New Roman"/>
          <w:color w:val="000000" w:themeColor="text1"/>
          <w:sz w:val="20"/>
          <w:szCs w:val="20"/>
        </w:rPr>
      </w:pPr>
    </w:p>
    <w:p w:rsidR="00B35397" w:rsidRPr="00B35397" w:rsidRDefault="00B35397" w:rsidP="00B35397">
      <w:pPr>
        <w:spacing w:after="0" w:line="240" w:lineRule="auto"/>
        <w:jc w:val="center"/>
        <w:rPr>
          <w:rFonts w:ascii="Times New Roman" w:hAnsi="Times New Roman"/>
          <w:b/>
          <w:bCs/>
          <w:color w:val="FF0000"/>
          <w:sz w:val="20"/>
          <w:szCs w:val="20"/>
          <w:highlight w:val="yellow"/>
        </w:rPr>
      </w:pPr>
      <w:r w:rsidRPr="00B35397">
        <w:rPr>
          <w:rFonts w:ascii="Times New Roman" w:hAnsi="Times New Roman"/>
          <w:noProof/>
          <w:sz w:val="20"/>
          <w:szCs w:val="20"/>
        </w:rPr>
        <w:drawing>
          <wp:inline distT="0" distB="0" distL="0" distR="0" wp14:anchorId="6899B7FF" wp14:editId="6C34AED7">
            <wp:extent cx="2619375" cy="2619375"/>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rsidR="00B35397" w:rsidRPr="00B35397" w:rsidRDefault="00B35397" w:rsidP="00B35397">
      <w:pPr>
        <w:spacing w:after="0" w:line="240" w:lineRule="auto"/>
        <w:jc w:val="center"/>
        <w:rPr>
          <w:rFonts w:ascii="Times New Roman" w:hAnsi="Times New Roman"/>
          <w:color w:val="000000" w:themeColor="text1"/>
          <w:sz w:val="20"/>
          <w:szCs w:val="20"/>
        </w:rPr>
      </w:pPr>
      <w:r w:rsidRPr="00B35397">
        <w:rPr>
          <w:rFonts w:ascii="Times New Roman" w:hAnsi="Times New Roman"/>
          <w:bCs/>
          <w:color w:val="000000" w:themeColor="text1"/>
          <w:sz w:val="20"/>
          <w:szCs w:val="20"/>
        </w:rPr>
        <w:t xml:space="preserve">Figure 2. </w:t>
      </w:r>
      <w:r w:rsidRPr="00B35397">
        <w:rPr>
          <w:rFonts w:ascii="Times New Roman" w:hAnsi="Times New Roman"/>
          <w:color w:val="000000" w:themeColor="text1"/>
          <w:sz w:val="20"/>
          <w:szCs w:val="20"/>
        </w:rPr>
        <w:t>Scatter diagram of predicted response versus actual response of methyl red removal.</w:t>
      </w:r>
    </w:p>
    <w:p w:rsidR="00B35397" w:rsidRDefault="00B35397" w:rsidP="00B35397">
      <w:pPr>
        <w:jc w:val="center"/>
        <w:rPr>
          <w:color w:val="000000" w:themeColor="text1"/>
          <w:sz w:val="18"/>
          <w:szCs w:val="18"/>
        </w:rPr>
      </w:pPr>
    </w:p>
    <w:p w:rsidR="00B35397" w:rsidRDefault="00B35397" w:rsidP="00B35397">
      <w:pPr>
        <w:jc w:val="center"/>
        <w:rPr>
          <w:color w:val="000000" w:themeColor="text1"/>
          <w:sz w:val="18"/>
          <w:szCs w:val="18"/>
        </w:rPr>
      </w:pPr>
    </w:p>
    <w:p w:rsidR="00B35397" w:rsidRDefault="00B35397" w:rsidP="00B35397">
      <w:pPr>
        <w:jc w:val="both"/>
        <w:rPr>
          <w:b/>
          <w:bCs/>
          <w:highlight w:val="yellow"/>
        </w:rPr>
      </w:pPr>
    </w:p>
    <w:p w:rsidR="00B35397" w:rsidRDefault="00B35397" w:rsidP="00B35397">
      <w:pPr>
        <w:jc w:val="both"/>
        <w:rPr>
          <w:b/>
          <w:bCs/>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B35397" w:rsidTr="00D53ABF">
        <w:tc>
          <w:tcPr>
            <w:tcW w:w="4528" w:type="dxa"/>
          </w:tcPr>
          <w:p w:rsidR="00B35397" w:rsidRDefault="00B35397" w:rsidP="00B35397">
            <w:pPr>
              <w:tabs>
                <w:tab w:val="left" w:pos="900"/>
              </w:tabs>
            </w:pPr>
            <w:r>
              <w:rPr>
                <w:noProof/>
              </w:rPr>
              <w:lastRenderedPageBreak/>
              <w:t xml:space="preserve"> </w:t>
            </w:r>
            <w:r w:rsidR="00C619F9">
              <w:rPr>
                <w:noProof/>
              </w:rPr>
              <w:t xml:space="preserve">                   </w:t>
            </w:r>
            <w:r>
              <w:rPr>
                <w:noProof/>
              </w:rPr>
              <w:drawing>
                <wp:inline distT="0" distB="0" distL="0" distR="0" wp14:anchorId="274109A1" wp14:editId="051B2E19">
                  <wp:extent cx="2079458" cy="18288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85975" cy="1834532"/>
                          </a:xfrm>
                          <a:prstGeom prst="rect">
                            <a:avLst/>
                          </a:prstGeom>
                          <a:noFill/>
                          <a:ln>
                            <a:noFill/>
                          </a:ln>
                        </pic:spPr>
                      </pic:pic>
                    </a:graphicData>
                  </a:graphic>
                </wp:inline>
              </w:drawing>
            </w:r>
          </w:p>
          <w:p w:rsidR="00B35397" w:rsidRPr="008535B9" w:rsidRDefault="00B35397" w:rsidP="00C619F9">
            <w:pPr>
              <w:tabs>
                <w:tab w:val="left" w:pos="900"/>
              </w:tabs>
            </w:pPr>
            <w:r>
              <w:rPr>
                <w:b/>
              </w:rPr>
              <w:t xml:space="preserve">                                         </w:t>
            </w:r>
            <w:r w:rsidRPr="00B35397">
              <w:t>a)</w:t>
            </w:r>
          </w:p>
        </w:tc>
        <w:tc>
          <w:tcPr>
            <w:tcW w:w="4542" w:type="dxa"/>
          </w:tcPr>
          <w:p w:rsidR="00B35397" w:rsidRDefault="00B35397" w:rsidP="00B35397">
            <w:pPr>
              <w:tabs>
                <w:tab w:val="left" w:pos="900"/>
              </w:tabs>
              <w:jc w:val="center"/>
            </w:pPr>
            <w:r>
              <w:rPr>
                <w:noProof/>
              </w:rPr>
              <w:drawing>
                <wp:inline distT="0" distB="0" distL="0" distR="0" wp14:anchorId="52EC44DD" wp14:editId="4D1ABD22">
                  <wp:extent cx="2543175" cy="18288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43175" cy="1828800"/>
                          </a:xfrm>
                          <a:prstGeom prst="rect">
                            <a:avLst/>
                          </a:prstGeom>
                          <a:noFill/>
                          <a:ln>
                            <a:noFill/>
                          </a:ln>
                        </pic:spPr>
                      </pic:pic>
                    </a:graphicData>
                  </a:graphic>
                </wp:inline>
              </w:drawing>
            </w:r>
          </w:p>
          <w:p w:rsidR="00B35397" w:rsidRDefault="00B35397" w:rsidP="00B35397">
            <w:pPr>
              <w:tabs>
                <w:tab w:val="left" w:pos="900"/>
              </w:tabs>
            </w:pPr>
            <w:r>
              <w:t xml:space="preserve">                                            b)</w:t>
            </w:r>
          </w:p>
          <w:p w:rsidR="00B35397" w:rsidRPr="008535B9" w:rsidRDefault="00B35397" w:rsidP="00D53ABF">
            <w:pPr>
              <w:tabs>
                <w:tab w:val="left" w:pos="900"/>
              </w:tabs>
              <w:jc w:val="both"/>
            </w:pPr>
          </w:p>
        </w:tc>
      </w:tr>
      <w:tr w:rsidR="00B35397" w:rsidTr="00D53ABF">
        <w:trPr>
          <w:trHeight w:val="763"/>
        </w:trPr>
        <w:tc>
          <w:tcPr>
            <w:tcW w:w="9070" w:type="dxa"/>
            <w:gridSpan w:val="2"/>
          </w:tcPr>
          <w:p w:rsidR="00B35397" w:rsidRDefault="00C619F9" w:rsidP="00C619F9">
            <w:pPr>
              <w:jc w:val="center"/>
              <w:rPr>
                <w:sz w:val="18"/>
                <w:szCs w:val="18"/>
              </w:rPr>
            </w:pPr>
            <w:r>
              <w:rPr>
                <w:noProof/>
              </w:rPr>
              <w:drawing>
                <wp:inline distT="0" distB="0" distL="0" distR="0" wp14:anchorId="4229CDCD" wp14:editId="58C905D7">
                  <wp:extent cx="2781300" cy="2295525"/>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1300" cy="2295525"/>
                          </a:xfrm>
                          <a:prstGeom prst="rect">
                            <a:avLst/>
                          </a:prstGeom>
                          <a:noFill/>
                          <a:ln>
                            <a:noFill/>
                          </a:ln>
                        </pic:spPr>
                      </pic:pic>
                    </a:graphicData>
                  </a:graphic>
                </wp:inline>
              </w:drawing>
            </w:r>
          </w:p>
          <w:p w:rsidR="00B35397" w:rsidRPr="00C619F9" w:rsidRDefault="00C619F9" w:rsidP="00C619F9">
            <w:pPr>
              <w:jc w:val="both"/>
              <w:rPr>
                <w:b/>
                <w:sz w:val="20"/>
                <w:szCs w:val="18"/>
              </w:rPr>
            </w:pPr>
            <w:r>
              <w:rPr>
                <w:b/>
                <w:sz w:val="20"/>
                <w:szCs w:val="18"/>
              </w:rPr>
              <w:t xml:space="preserve">                                                                                                    c)</w:t>
            </w:r>
          </w:p>
        </w:tc>
      </w:tr>
    </w:tbl>
    <w:p w:rsidR="00B35397" w:rsidRDefault="00B35397" w:rsidP="00B35397">
      <w:pPr>
        <w:rPr>
          <w:b/>
          <w:bCs/>
          <w:sz w:val="20"/>
          <w:highlight w:val="yellow"/>
        </w:rPr>
      </w:pPr>
    </w:p>
    <w:p w:rsidR="00B35397" w:rsidRPr="00C619F9" w:rsidRDefault="00B35397" w:rsidP="00C619F9">
      <w:pPr>
        <w:spacing w:after="0" w:line="240" w:lineRule="auto"/>
        <w:ind w:left="907" w:hanging="907"/>
        <w:jc w:val="both"/>
        <w:rPr>
          <w:rFonts w:ascii="Times New Roman" w:hAnsi="Times New Roman"/>
          <w:sz w:val="20"/>
          <w:szCs w:val="20"/>
        </w:rPr>
      </w:pPr>
      <w:r w:rsidRPr="00C619F9">
        <w:rPr>
          <w:rFonts w:ascii="Times New Roman" w:hAnsi="Times New Roman"/>
          <w:bCs/>
          <w:sz w:val="20"/>
          <w:szCs w:val="20"/>
        </w:rPr>
        <w:t>Figure 5</w:t>
      </w:r>
      <w:r w:rsidRPr="00C619F9">
        <w:rPr>
          <w:rFonts w:ascii="Times New Roman" w:hAnsi="Times New Roman"/>
          <w:sz w:val="20"/>
          <w:szCs w:val="20"/>
        </w:rPr>
        <w:t xml:space="preserve">. </w:t>
      </w:r>
      <w:r w:rsidR="00C619F9">
        <w:rPr>
          <w:rFonts w:ascii="Times New Roman" w:hAnsi="Times New Roman"/>
          <w:sz w:val="20"/>
          <w:szCs w:val="20"/>
        </w:rPr>
        <w:t xml:space="preserve">  </w:t>
      </w:r>
      <w:r w:rsidRPr="00C619F9">
        <w:rPr>
          <w:rFonts w:ascii="Times New Roman" w:hAnsi="Times New Roman"/>
          <w:sz w:val="20"/>
          <w:szCs w:val="20"/>
        </w:rPr>
        <w:t>3D response surface graph for dye removal a) versus adsorbent dose (mg/L) and pH b) versus adsorbent dose (mg/L) and contact time (min) c) versus pH and contact time (min) for Methyl Red dye adsorption system</w:t>
      </w:r>
    </w:p>
    <w:p w:rsidR="004458D6" w:rsidRPr="00750170" w:rsidRDefault="004458D6" w:rsidP="00750170">
      <w:pPr>
        <w:autoSpaceDE w:val="0"/>
        <w:autoSpaceDN w:val="0"/>
        <w:adjustRightInd w:val="0"/>
        <w:spacing w:after="0" w:line="240" w:lineRule="auto"/>
        <w:jc w:val="both"/>
        <w:rPr>
          <w:rFonts w:ascii="Times New Roman" w:hAnsi="Times New Roman"/>
          <w:sz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619F9" w:rsidRPr="00C619F9" w:rsidRDefault="00C619F9" w:rsidP="00C619F9">
      <w:pPr>
        <w:spacing w:after="0" w:line="240" w:lineRule="auto"/>
        <w:jc w:val="both"/>
        <w:rPr>
          <w:rFonts w:ascii="Times New Roman" w:hAnsi="Times New Roman"/>
          <w:b/>
          <w:sz w:val="20"/>
          <w:szCs w:val="20"/>
        </w:rPr>
      </w:pPr>
      <w:r w:rsidRPr="00C619F9">
        <w:rPr>
          <w:rFonts w:ascii="Times New Roman" w:hAnsi="Times New Roman"/>
          <w:b/>
          <w:sz w:val="20"/>
          <w:szCs w:val="20"/>
        </w:rPr>
        <w:t>Validation of the model</w:t>
      </w:r>
    </w:p>
    <w:p w:rsidR="00C619F9" w:rsidRPr="00C619F9" w:rsidRDefault="00C619F9" w:rsidP="00C619F9">
      <w:pPr>
        <w:spacing w:after="0" w:line="240" w:lineRule="auto"/>
        <w:jc w:val="both"/>
        <w:rPr>
          <w:rFonts w:ascii="Times New Roman" w:hAnsi="Times New Roman"/>
          <w:sz w:val="20"/>
          <w:szCs w:val="20"/>
        </w:rPr>
      </w:pPr>
      <w:r w:rsidRPr="00C619F9">
        <w:rPr>
          <w:rFonts w:ascii="Times New Roman" w:hAnsi="Times New Roman"/>
          <w:sz w:val="20"/>
          <w:szCs w:val="20"/>
        </w:rPr>
        <w:t xml:space="preserve">The maximum predicted adsorption capacity for optimum conditions in order to remove Methyl Red in aqueous solution was obtained through point prediction method and surface response plots is given in Table 6. The optimal level for adsorbent dose is 1417.70 mg/L at pH 2.08 and contact time 42.94 minutes with the maximum percentage removal is 96.39 %. The experiment was then performed at the optimal levels of the process parameters and the results shown in Table 7.  The results are further analyzed using MINITAB 15 software package.  One sample T-test was used to run the confirmation experiment’s results. The P-value is 0.056 which is more than 0.05 (Table 8). </w:t>
      </w:r>
      <w:r w:rsidRPr="00C619F9">
        <w:rPr>
          <w:rFonts w:ascii="Times New Roman" w:hAnsi="Times New Roman"/>
          <w:sz w:val="20"/>
          <w:szCs w:val="20"/>
        </w:rPr>
        <w:lastRenderedPageBreak/>
        <w:t>This proven that, the results confirmed the validity of the model. Where the experimental data obtained was well represented by the Eq. (4).</w:t>
      </w:r>
    </w:p>
    <w:p w:rsidR="00C619F9" w:rsidRPr="00C619F9" w:rsidRDefault="00C619F9" w:rsidP="00C619F9">
      <w:pPr>
        <w:spacing w:after="0" w:line="240" w:lineRule="auto"/>
        <w:jc w:val="both"/>
        <w:rPr>
          <w:rFonts w:ascii="Times New Roman" w:hAnsi="Times New Roman"/>
          <w:sz w:val="20"/>
          <w:szCs w:val="20"/>
        </w:rPr>
      </w:pPr>
    </w:p>
    <w:p w:rsidR="00C619F9" w:rsidRPr="00C619F9" w:rsidRDefault="00C619F9" w:rsidP="00C619F9">
      <w:pPr>
        <w:spacing w:after="0" w:line="240" w:lineRule="auto"/>
        <w:jc w:val="both"/>
        <w:rPr>
          <w:rFonts w:ascii="Times New Roman" w:hAnsi="Times New Roman"/>
          <w:sz w:val="20"/>
          <w:szCs w:val="20"/>
        </w:rPr>
      </w:pPr>
    </w:p>
    <w:p w:rsidR="00C619F9" w:rsidRPr="00C619F9" w:rsidRDefault="00C619F9" w:rsidP="00C619F9">
      <w:pPr>
        <w:spacing w:after="120" w:line="240" w:lineRule="auto"/>
        <w:jc w:val="center"/>
        <w:rPr>
          <w:rFonts w:ascii="Times New Roman" w:hAnsi="Times New Roman"/>
          <w:sz w:val="20"/>
          <w:szCs w:val="20"/>
        </w:rPr>
      </w:pPr>
      <w:r w:rsidRPr="00C619F9">
        <w:rPr>
          <w:rFonts w:ascii="Times New Roman" w:hAnsi="Times New Roman"/>
          <w:bCs/>
          <w:sz w:val="20"/>
          <w:szCs w:val="20"/>
        </w:rPr>
        <w:t xml:space="preserve">Table 6. </w:t>
      </w:r>
      <w:r>
        <w:rPr>
          <w:rFonts w:ascii="Times New Roman" w:hAnsi="Times New Roman"/>
          <w:bCs/>
          <w:sz w:val="20"/>
          <w:szCs w:val="20"/>
        </w:rPr>
        <w:t xml:space="preserve"> </w:t>
      </w:r>
      <w:r w:rsidRPr="00C619F9">
        <w:rPr>
          <w:rFonts w:ascii="Times New Roman" w:hAnsi="Times New Roman"/>
          <w:sz w:val="20"/>
          <w:szCs w:val="20"/>
        </w:rPr>
        <w:t>Optimum and confirmative values of process parameters for maximum removal efficiency</w:t>
      </w:r>
    </w:p>
    <w:tbl>
      <w:tblPr>
        <w:tblW w:w="0" w:type="auto"/>
        <w:jc w:val="center"/>
        <w:tblInd w:w="534" w:type="dxa"/>
        <w:tblLook w:val="04A0" w:firstRow="1" w:lastRow="0" w:firstColumn="1" w:lastColumn="0" w:noHBand="0" w:noVBand="1"/>
      </w:tblPr>
      <w:tblGrid>
        <w:gridCol w:w="1701"/>
        <w:gridCol w:w="2594"/>
        <w:gridCol w:w="1516"/>
        <w:gridCol w:w="2268"/>
      </w:tblGrid>
      <w:tr w:rsidR="00C619F9" w:rsidRPr="00C619F9" w:rsidTr="00C619F9">
        <w:trPr>
          <w:jc w:val="center"/>
        </w:trPr>
        <w:tc>
          <w:tcPr>
            <w:tcW w:w="1701" w:type="dxa"/>
            <w:tcBorders>
              <w:top w:val="single" w:sz="4" w:space="0" w:color="auto"/>
              <w:bottom w:val="single" w:sz="4" w:space="0" w:color="auto"/>
            </w:tcBorders>
            <w:shd w:val="clear" w:color="auto" w:fill="auto"/>
          </w:tcPr>
          <w:p w:rsidR="00C619F9" w:rsidRPr="00C619F9" w:rsidRDefault="00C619F9" w:rsidP="00C619F9">
            <w:pPr>
              <w:spacing w:after="0" w:line="240" w:lineRule="auto"/>
              <w:jc w:val="both"/>
              <w:rPr>
                <w:rFonts w:ascii="Times New Roman" w:hAnsi="Times New Roman"/>
                <w:sz w:val="20"/>
                <w:szCs w:val="20"/>
              </w:rPr>
            </w:pPr>
          </w:p>
        </w:tc>
        <w:tc>
          <w:tcPr>
            <w:tcW w:w="6378" w:type="dxa"/>
            <w:gridSpan w:val="3"/>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rPr>
              <w:t>Factor</w:t>
            </w:r>
          </w:p>
        </w:tc>
      </w:tr>
      <w:tr w:rsidR="00C619F9" w:rsidRPr="00C619F9" w:rsidTr="00C619F9">
        <w:trPr>
          <w:jc w:val="center"/>
        </w:trPr>
        <w:tc>
          <w:tcPr>
            <w:tcW w:w="1701" w:type="dxa"/>
            <w:tcBorders>
              <w:top w:val="single" w:sz="4" w:space="0" w:color="auto"/>
              <w:bottom w:val="single" w:sz="4" w:space="0" w:color="auto"/>
            </w:tcBorders>
            <w:shd w:val="clear" w:color="auto" w:fill="auto"/>
          </w:tcPr>
          <w:p w:rsidR="00C619F9" w:rsidRPr="00C619F9" w:rsidRDefault="00C619F9" w:rsidP="00C619F9">
            <w:pPr>
              <w:spacing w:after="0" w:line="240" w:lineRule="auto"/>
              <w:jc w:val="both"/>
              <w:rPr>
                <w:rFonts w:ascii="Times New Roman" w:hAnsi="Times New Roman"/>
                <w:sz w:val="20"/>
                <w:szCs w:val="20"/>
                <w:lang w:val="ms-MY" w:eastAsia="ms-MY"/>
              </w:rPr>
            </w:pPr>
          </w:p>
        </w:tc>
        <w:tc>
          <w:tcPr>
            <w:tcW w:w="2594"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lang w:val="ms-MY" w:eastAsia="ms-MY"/>
              </w:rPr>
              <w:t>Adsorbent Dose (mg/L)</w:t>
            </w:r>
          </w:p>
        </w:tc>
        <w:tc>
          <w:tcPr>
            <w:tcW w:w="1516"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lang w:val="ms-MY" w:eastAsia="ms-MY"/>
              </w:rPr>
              <w:t>pH</w:t>
            </w:r>
          </w:p>
        </w:tc>
        <w:tc>
          <w:tcPr>
            <w:tcW w:w="2268"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lang w:val="ms-MY" w:eastAsia="ms-MY"/>
              </w:rPr>
              <w:t>Contact time (min)</w:t>
            </w:r>
          </w:p>
        </w:tc>
      </w:tr>
      <w:tr w:rsidR="00C619F9" w:rsidRPr="00C619F9" w:rsidTr="00C619F9">
        <w:trPr>
          <w:jc w:val="center"/>
        </w:trPr>
        <w:tc>
          <w:tcPr>
            <w:tcW w:w="1701"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lang w:val="ms-MY" w:eastAsia="ms-MY"/>
              </w:rPr>
            </w:pPr>
            <w:r w:rsidRPr="00C619F9">
              <w:rPr>
                <w:rFonts w:ascii="Times New Roman" w:hAnsi="Times New Roman"/>
                <w:sz w:val="20"/>
                <w:szCs w:val="20"/>
                <w:lang w:val="ms-MY" w:eastAsia="ms-MY"/>
              </w:rPr>
              <w:t xml:space="preserve">Optimal levels </w:t>
            </w:r>
          </w:p>
        </w:tc>
        <w:tc>
          <w:tcPr>
            <w:tcW w:w="2594"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lang w:val="ms-MY" w:eastAsia="ms-MY"/>
              </w:rPr>
            </w:pPr>
            <w:r w:rsidRPr="00C619F9">
              <w:rPr>
                <w:rFonts w:ascii="Times New Roman" w:hAnsi="Times New Roman"/>
                <w:sz w:val="20"/>
                <w:szCs w:val="20"/>
                <w:lang w:val="ms-MY" w:eastAsia="ms-MY"/>
              </w:rPr>
              <w:t>1417.70</w:t>
            </w:r>
          </w:p>
        </w:tc>
        <w:tc>
          <w:tcPr>
            <w:tcW w:w="1516"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lang w:val="ms-MY" w:eastAsia="ms-MY"/>
              </w:rPr>
            </w:pPr>
            <w:r w:rsidRPr="00C619F9">
              <w:rPr>
                <w:rFonts w:ascii="Times New Roman" w:hAnsi="Times New Roman"/>
                <w:sz w:val="20"/>
                <w:szCs w:val="20"/>
                <w:lang w:val="ms-MY" w:eastAsia="ms-MY"/>
              </w:rPr>
              <w:t>2.08</w:t>
            </w:r>
          </w:p>
        </w:tc>
        <w:tc>
          <w:tcPr>
            <w:tcW w:w="2268"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rPr>
            </w:pPr>
            <w:r w:rsidRPr="00C619F9">
              <w:rPr>
                <w:rFonts w:ascii="Times New Roman" w:hAnsi="Times New Roman"/>
                <w:sz w:val="20"/>
                <w:szCs w:val="20"/>
                <w:lang w:val="ms-MY" w:eastAsia="ms-MY"/>
              </w:rPr>
              <w:t>42.94</w:t>
            </w:r>
          </w:p>
        </w:tc>
      </w:tr>
    </w:tbl>
    <w:p w:rsidR="00C619F9" w:rsidRDefault="00C619F9" w:rsidP="00C619F9">
      <w:pPr>
        <w:spacing w:after="0" w:line="240" w:lineRule="auto"/>
        <w:jc w:val="both"/>
        <w:rPr>
          <w:rFonts w:ascii="Times New Roman" w:hAnsi="Times New Roman"/>
          <w:sz w:val="20"/>
          <w:szCs w:val="20"/>
          <w:highlight w:val="yellow"/>
        </w:rPr>
      </w:pPr>
    </w:p>
    <w:p w:rsidR="00C619F9" w:rsidRDefault="00C619F9" w:rsidP="00C619F9">
      <w:pPr>
        <w:spacing w:after="0" w:line="240" w:lineRule="auto"/>
        <w:jc w:val="both"/>
        <w:rPr>
          <w:rFonts w:ascii="Times New Roman" w:hAnsi="Times New Roman"/>
          <w:sz w:val="20"/>
          <w:szCs w:val="20"/>
          <w:highlight w:val="yellow"/>
        </w:rPr>
      </w:pPr>
    </w:p>
    <w:p w:rsidR="00C619F9" w:rsidRPr="00C619F9" w:rsidRDefault="00C619F9" w:rsidP="00C619F9">
      <w:pPr>
        <w:spacing w:after="0" w:line="240" w:lineRule="auto"/>
        <w:jc w:val="both"/>
        <w:rPr>
          <w:rFonts w:ascii="Times New Roman" w:hAnsi="Times New Roman"/>
          <w:sz w:val="20"/>
          <w:szCs w:val="20"/>
          <w:highlight w:val="yellow"/>
        </w:rPr>
      </w:pPr>
    </w:p>
    <w:p w:rsidR="00C619F9" w:rsidRPr="00C619F9" w:rsidRDefault="00C619F9" w:rsidP="00C619F9">
      <w:pPr>
        <w:spacing w:after="120" w:line="240" w:lineRule="auto"/>
        <w:jc w:val="center"/>
        <w:rPr>
          <w:rFonts w:ascii="Times New Roman" w:hAnsi="Times New Roman"/>
          <w:sz w:val="20"/>
          <w:szCs w:val="20"/>
        </w:rPr>
      </w:pPr>
      <w:r w:rsidRPr="00C619F9">
        <w:rPr>
          <w:rFonts w:ascii="Times New Roman" w:hAnsi="Times New Roman"/>
          <w:sz w:val="20"/>
          <w:szCs w:val="20"/>
        </w:rPr>
        <w:t>Table 7</w:t>
      </w:r>
      <w:r>
        <w:rPr>
          <w:rFonts w:ascii="Times New Roman" w:hAnsi="Times New Roman"/>
          <w:sz w:val="20"/>
          <w:szCs w:val="20"/>
        </w:rPr>
        <w:t xml:space="preserve">. </w:t>
      </w:r>
      <w:r w:rsidRPr="00C619F9">
        <w:rPr>
          <w:rFonts w:ascii="Times New Roman" w:hAnsi="Times New Roman"/>
          <w:sz w:val="20"/>
          <w:szCs w:val="20"/>
        </w:rPr>
        <w:t xml:space="preserve"> Data of confirmation run</w:t>
      </w:r>
    </w:p>
    <w:tbl>
      <w:tblPr>
        <w:tblW w:w="807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97"/>
        <w:gridCol w:w="805"/>
        <w:gridCol w:w="2127"/>
        <w:gridCol w:w="1842"/>
      </w:tblGrid>
      <w:tr w:rsidR="00C619F9" w:rsidRPr="00C619F9" w:rsidTr="00C619F9">
        <w:trPr>
          <w:trHeight w:val="304"/>
          <w:jc w:val="center"/>
        </w:trPr>
        <w:tc>
          <w:tcPr>
            <w:tcW w:w="708"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 xml:space="preserve">Run </w:t>
            </w:r>
          </w:p>
        </w:tc>
        <w:tc>
          <w:tcPr>
            <w:tcW w:w="2597"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Adsorbance Dose (mg/L)</w:t>
            </w:r>
          </w:p>
        </w:tc>
        <w:tc>
          <w:tcPr>
            <w:tcW w:w="805"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pH</w:t>
            </w:r>
          </w:p>
        </w:tc>
        <w:tc>
          <w:tcPr>
            <w:tcW w:w="2127"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Contact time (min)</w:t>
            </w:r>
          </w:p>
        </w:tc>
        <w:tc>
          <w:tcPr>
            <w:tcW w:w="1842"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Y (% Removal)</w:t>
            </w:r>
          </w:p>
        </w:tc>
      </w:tr>
      <w:tr w:rsidR="00C619F9" w:rsidRPr="00C619F9" w:rsidTr="00C619F9">
        <w:trPr>
          <w:trHeight w:val="304"/>
          <w:jc w:val="center"/>
        </w:trPr>
        <w:tc>
          <w:tcPr>
            <w:tcW w:w="708"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1</w:t>
            </w:r>
          </w:p>
        </w:tc>
        <w:tc>
          <w:tcPr>
            <w:tcW w:w="2597"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94.31</w:t>
            </w:r>
          </w:p>
        </w:tc>
      </w:tr>
      <w:tr w:rsidR="00C619F9" w:rsidRPr="00C619F9" w:rsidTr="00C619F9">
        <w:trPr>
          <w:trHeight w:val="304"/>
          <w:jc w:val="center"/>
        </w:trPr>
        <w:tc>
          <w:tcPr>
            <w:tcW w:w="708"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w:t>
            </w:r>
          </w:p>
        </w:tc>
        <w:tc>
          <w:tcPr>
            <w:tcW w:w="259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93.10</w:t>
            </w:r>
          </w:p>
        </w:tc>
      </w:tr>
      <w:tr w:rsidR="00C619F9" w:rsidRPr="00C619F9" w:rsidTr="00C619F9">
        <w:trPr>
          <w:trHeight w:val="304"/>
          <w:jc w:val="center"/>
        </w:trPr>
        <w:tc>
          <w:tcPr>
            <w:tcW w:w="708"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3</w:t>
            </w:r>
          </w:p>
        </w:tc>
        <w:tc>
          <w:tcPr>
            <w:tcW w:w="259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91.10</w:t>
            </w:r>
          </w:p>
        </w:tc>
      </w:tr>
      <w:tr w:rsidR="00C619F9" w:rsidRPr="00C619F9" w:rsidTr="00C619F9">
        <w:trPr>
          <w:trHeight w:val="304"/>
          <w:jc w:val="center"/>
        </w:trPr>
        <w:tc>
          <w:tcPr>
            <w:tcW w:w="708"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4</w:t>
            </w:r>
          </w:p>
        </w:tc>
        <w:tc>
          <w:tcPr>
            <w:tcW w:w="2597"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95.55</w:t>
            </w:r>
          </w:p>
        </w:tc>
      </w:tr>
    </w:tbl>
    <w:p w:rsidR="00C619F9" w:rsidRDefault="00C619F9" w:rsidP="00C619F9">
      <w:pPr>
        <w:tabs>
          <w:tab w:val="left" w:pos="900"/>
        </w:tabs>
        <w:autoSpaceDE w:val="0"/>
        <w:autoSpaceDN w:val="0"/>
        <w:adjustRightInd w:val="0"/>
        <w:spacing w:after="0" w:line="240" w:lineRule="auto"/>
        <w:jc w:val="both"/>
        <w:rPr>
          <w:rFonts w:ascii="Times New Roman" w:hAnsi="Times New Roman"/>
          <w:sz w:val="20"/>
          <w:szCs w:val="20"/>
        </w:rPr>
      </w:pPr>
    </w:p>
    <w:p w:rsidR="00C619F9" w:rsidRDefault="00C619F9" w:rsidP="00C619F9">
      <w:pPr>
        <w:tabs>
          <w:tab w:val="left" w:pos="900"/>
        </w:tabs>
        <w:autoSpaceDE w:val="0"/>
        <w:autoSpaceDN w:val="0"/>
        <w:adjustRightInd w:val="0"/>
        <w:spacing w:after="0" w:line="240" w:lineRule="auto"/>
        <w:jc w:val="both"/>
        <w:rPr>
          <w:rFonts w:ascii="Times New Roman" w:hAnsi="Times New Roman"/>
          <w:sz w:val="20"/>
          <w:szCs w:val="20"/>
        </w:rPr>
      </w:pPr>
    </w:p>
    <w:p w:rsidR="00C619F9" w:rsidRPr="00C619F9" w:rsidRDefault="00C619F9" w:rsidP="00C619F9">
      <w:pPr>
        <w:tabs>
          <w:tab w:val="left" w:pos="900"/>
        </w:tabs>
        <w:autoSpaceDE w:val="0"/>
        <w:autoSpaceDN w:val="0"/>
        <w:adjustRightInd w:val="0"/>
        <w:spacing w:after="0" w:line="240" w:lineRule="auto"/>
        <w:jc w:val="both"/>
        <w:rPr>
          <w:rFonts w:ascii="Times New Roman" w:hAnsi="Times New Roman"/>
          <w:sz w:val="20"/>
          <w:szCs w:val="20"/>
        </w:rPr>
      </w:pPr>
    </w:p>
    <w:p w:rsidR="00C619F9" w:rsidRPr="00C619F9" w:rsidRDefault="00C619F9" w:rsidP="00C619F9">
      <w:pPr>
        <w:tabs>
          <w:tab w:val="left" w:pos="900"/>
        </w:tabs>
        <w:spacing w:after="120" w:line="240" w:lineRule="auto"/>
        <w:jc w:val="center"/>
        <w:rPr>
          <w:rFonts w:ascii="Times New Roman" w:hAnsi="Times New Roman"/>
          <w:bCs/>
          <w:sz w:val="20"/>
          <w:szCs w:val="20"/>
        </w:rPr>
      </w:pPr>
      <w:r w:rsidRPr="00C619F9">
        <w:rPr>
          <w:rFonts w:ascii="Times New Roman" w:hAnsi="Times New Roman"/>
          <w:sz w:val="20"/>
          <w:szCs w:val="20"/>
        </w:rPr>
        <w:t xml:space="preserve">Table 8. </w:t>
      </w:r>
      <w:r>
        <w:rPr>
          <w:rFonts w:ascii="Times New Roman" w:hAnsi="Times New Roman"/>
          <w:sz w:val="20"/>
          <w:szCs w:val="20"/>
        </w:rPr>
        <w:t xml:space="preserve"> </w:t>
      </w:r>
      <w:r w:rsidRPr="00C619F9">
        <w:rPr>
          <w:rFonts w:ascii="Times New Roman" w:hAnsi="Times New Roman"/>
          <w:bCs/>
          <w:sz w:val="20"/>
          <w:szCs w:val="20"/>
        </w:rPr>
        <w:t>Result for validation</w:t>
      </w:r>
    </w:p>
    <w:tbl>
      <w:tblPr>
        <w:tblW w:w="8079" w:type="dxa"/>
        <w:jc w:val="center"/>
        <w:tblInd w:w="534" w:type="dxa"/>
        <w:tblLook w:val="0000" w:firstRow="0" w:lastRow="0" w:firstColumn="0" w:lastColumn="0" w:noHBand="0" w:noVBand="0"/>
      </w:tblPr>
      <w:tblGrid>
        <w:gridCol w:w="1417"/>
        <w:gridCol w:w="709"/>
        <w:gridCol w:w="1134"/>
        <w:gridCol w:w="1134"/>
        <w:gridCol w:w="1134"/>
        <w:gridCol w:w="992"/>
        <w:gridCol w:w="1559"/>
      </w:tblGrid>
      <w:tr w:rsidR="00C619F9" w:rsidRPr="00C619F9" w:rsidTr="00C619F9">
        <w:trPr>
          <w:trHeight w:val="315"/>
          <w:jc w:val="center"/>
        </w:trPr>
        <w:tc>
          <w:tcPr>
            <w:tcW w:w="1417"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Variable</w:t>
            </w:r>
          </w:p>
        </w:tc>
        <w:tc>
          <w:tcPr>
            <w:tcW w:w="709"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N</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 xml:space="preserve"> Mean</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St Dev</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SE Mean</w:t>
            </w:r>
          </w:p>
        </w:tc>
        <w:tc>
          <w:tcPr>
            <w:tcW w:w="992"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 xml:space="preserve"> T</w:t>
            </w:r>
          </w:p>
        </w:tc>
        <w:tc>
          <w:tcPr>
            <w:tcW w:w="1559"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 xml:space="preserve"> P</w:t>
            </w:r>
          </w:p>
        </w:tc>
      </w:tr>
      <w:tr w:rsidR="00C619F9" w:rsidRPr="00C619F9" w:rsidTr="00C619F9">
        <w:trPr>
          <w:trHeight w:val="315"/>
          <w:jc w:val="center"/>
        </w:trPr>
        <w:tc>
          <w:tcPr>
            <w:tcW w:w="1417"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sz w:val="20"/>
                <w:szCs w:val="20"/>
              </w:rPr>
            </w:pPr>
            <w:r w:rsidRPr="00C619F9">
              <w:rPr>
                <w:rFonts w:ascii="Times New Roman" w:hAnsi="Times New Roman"/>
                <w:sz w:val="20"/>
                <w:szCs w:val="20"/>
              </w:rPr>
              <w:t xml:space="preserve">Y (% removal) </w:t>
            </w:r>
          </w:p>
        </w:tc>
        <w:tc>
          <w:tcPr>
            <w:tcW w:w="709"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sz w:val="20"/>
                <w:szCs w:val="20"/>
              </w:rPr>
            </w:pPr>
            <w:r w:rsidRPr="00C619F9">
              <w:rPr>
                <w:rFonts w:ascii="Times New Roman" w:hAnsi="Times New Roman"/>
                <w:sz w:val="20"/>
                <w:szCs w:val="20"/>
              </w:rPr>
              <w:t>3</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93.515</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1.895</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0.948</w:t>
            </w:r>
          </w:p>
        </w:tc>
        <w:tc>
          <w:tcPr>
            <w:tcW w:w="992"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-3.03</w:t>
            </w:r>
          </w:p>
        </w:tc>
        <w:tc>
          <w:tcPr>
            <w:tcW w:w="1559"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0.056</w:t>
            </w:r>
          </w:p>
        </w:tc>
      </w:tr>
    </w:tbl>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619F9" w:rsidRDefault="00C619F9" w:rsidP="00C619F9">
      <w:pPr>
        <w:autoSpaceDE w:val="0"/>
        <w:autoSpaceDN w:val="0"/>
        <w:adjustRightInd w:val="0"/>
        <w:spacing w:after="0" w:line="240" w:lineRule="auto"/>
        <w:jc w:val="both"/>
        <w:rPr>
          <w:rFonts w:ascii="Times New Roman" w:hAnsi="Times New Roman"/>
          <w:sz w:val="20"/>
          <w:lang w:val="ms-MY"/>
        </w:rPr>
      </w:pPr>
      <w:r w:rsidRPr="00C619F9">
        <w:rPr>
          <w:rFonts w:ascii="Times New Roman" w:hAnsi="Times New Roman"/>
          <w:sz w:val="20"/>
        </w:rPr>
        <w:t xml:space="preserve">The </w:t>
      </w:r>
      <w:r w:rsidRPr="00C619F9">
        <w:rPr>
          <w:rFonts w:ascii="Times New Roman" w:hAnsi="Times New Roman"/>
          <w:sz w:val="20"/>
          <w:lang w:bidi="ta-IN"/>
        </w:rPr>
        <w:t xml:space="preserve">optimum conditions for removal of methyl red from an aqueous solution by using banana fibers were successfully identified. </w:t>
      </w:r>
      <w:r w:rsidRPr="00C619F9">
        <w:rPr>
          <w:rFonts w:ascii="Times New Roman" w:hAnsi="Times New Roman"/>
          <w:sz w:val="20"/>
        </w:rPr>
        <w:t>RSM proved is a useful technique for studying the effect of several factors on responses by varying them simultaneously and carrying out a limited number of experiments. It was shown that a second-order polynomial regression model could properly interpret in the experimental data with a coefficient of determination (R</w:t>
      </w:r>
      <w:r w:rsidRPr="00C619F9">
        <w:rPr>
          <w:rFonts w:ascii="Times New Roman" w:hAnsi="Times New Roman"/>
          <w:sz w:val="20"/>
          <w:vertAlign w:val="superscript"/>
        </w:rPr>
        <w:t>2</w:t>
      </w:r>
      <w:r w:rsidRPr="00C619F9">
        <w:rPr>
          <w:rFonts w:ascii="Times New Roman" w:hAnsi="Times New Roman"/>
          <w:sz w:val="20"/>
        </w:rPr>
        <w:t xml:space="preserve">) value of 98.98 %. Results also showed that the optimum conditions for removal of Methyl Red from an aqueous solution (100 mg/L) were as follows: adsorbent dose (1417.70 mg/L), pH (2.08) and contact time (42.94 minutes) with the value of maximum adsorption is 96.39%. Meanwhile, </w:t>
      </w:r>
      <w:r w:rsidRPr="00C619F9">
        <w:rPr>
          <w:rFonts w:ascii="Times New Roman" w:hAnsi="Times New Roman"/>
          <w:sz w:val="20"/>
          <w:lang w:val="ms-MY"/>
        </w:rPr>
        <w:t xml:space="preserve">the equilibrium between the adsorbate in the solution and on the adsorbent surface was practically achieved in 42.94 minutes. </w:t>
      </w:r>
      <w:r w:rsidRPr="00C619F9">
        <w:rPr>
          <w:rFonts w:ascii="Times New Roman" w:hAnsi="Times New Roman"/>
          <w:sz w:val="20"/>
        </w:rPr>
        <w:t>A high similarity was observed between the predicted and experimental results, which reflected the accuracy and applicability of the model.</w:t>
      </w:r>
      <w:r w:rsidRPr="00C619F9">
        <w:rPr>
          <w:rFonts w:ascii="Times New Roman" w:hAnsi="Times New Roman"/>
          <w:sz w:val="20"/>
          <w:lang w:val="ms-MY"/>
        </w:rPr>
        <w:t xml:space="preserve"> Furthermore, this study shows that the Box-Behnken model is suitable to optimize the removal of methyl red. The treated banana pseudostem fiber has a good potential as an adsorbent for the removal of dyestuffs from aqueous solution.</w:t>
      </w:r>
    </w:p>
    <w:p w:rsidR="006768E9" w:rsidRDefault="006768E9" w:rsidP="00F447A7">
      <w:pPr>
        <w:spacing w:after="0" w:line="240" w:lineRule="auto"/>
        <w:jc w:val="center"/>
        <w:rPr>
          <w:rFonts w:ascii="Times New Roman" w:hAnsi="Times New Roman"/>
          <w:noProof/>
          <w:sz w:val="20"/>
          <w:szCs w:val="20"/>
          <w:lang w:bidi="ar-SA"/>
        </w:rPr>
      </w:pPr>
    </w:p>
    <w:p w:rsidR="00C619F9" w:rsidRDefault="00C619F9" w:rsidP="00F447A7">
      <w:pPr>
        <w:spacing w:after="0" w:line="240" w:lineRule="auto"/>
        <w:jc w:val="center"/>
        <w:rPr>
          <w:rFonts w:ascii="Times New Roman" w:hAnsi="Times New Roman"/>
          <w:noProof/>
          <w:sz w:val="20"/>
          <w:szCs w:val="20"/>
          <w:lang w:bidi="ar-SA"/>
        </w:rPr>
      </w:pPr>
    </w:p>
    <w:p w:rsidR="00C619F9" w:rsidRPr="00F447A7" w:rsidRDefault="00C619F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bidi="ta-IN"/>
        </w:rPr>
        <w:t xml:space="preserve">Azira, S., Wong, T. N., Robiah, Y. and Chuah, T. G. (2004) Adsorption of methylene blue onto palm kernel shell activated carbon. </w:t>
      </w:r>
      <w:r w:rsidRPr="00C619F9">
        <w:rPr>
          <w:rFonts w:ascii="Times New Roman" w:hAnsi="Times New Roman"/>
          <w:iCs/>
          <w:sz w:val="20"/>
          <w:szCs w:val="20"/>
          <w:lang w:bidi="ta-IN"/>
        </w:rPr>
        <w:t xml:space="preserve">E Proceeding. </w:t>
      </w:r>
      <w:r w:rsidRPr="00C619F9">
        <w:rPr>
          <w:rFonts w:ascii="Times New Roman" w:hAnsi="Times New Roman"/>
          <w:sz w:val="20"/>
          <w:szCs w:val="20"/>
          <w:lang w:bidi="ta-IN"/>
        </w:rPr>
        <w:t>Regionalm Conference For Young Chemists 2004. Universiti Sains Malaysia, Penang, Malaysia.</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Saiful Azhar S., Ghaniey Liew , Suhardy D., Farizul Hafiz K.  , Irfan Hatim  M.D (2005). </w:t>
      </w:r>
      <w:r w:rsidRPr="00C619F9">
        <w:rPr>
          <w:rFonts w:ascii="Times New Roman" w:hAnsi="Times New Roman"/>
          <w:bCs/>
          <w:sz w:val="20"/>
          <w:szCs w:val="20"/>
        </w:rPr>
        <w:t xml:space="preserve">Dye Removal from Aqueous Solution by using Adsorption on Treated Sugarcane Bagasse, </w:t>
      </w:r>
      <w:r w:rsidRPr="00C619F9">
        <w:rPr>
          <w:rFonts w:ascii="Times New Roman" w:hAnsi="Times New Roman"/>
          <w:i/>
          <w:sz w:val="20"/>
          <w:szCs w:val="20"/>
        </w:rPr>
        <w:t>American Journal of Applied Sciences</w:t>
      </w:r>
      <w:r w:rsidRPr="00C619F9">
        <w:rPr>
          <w:rFonts w:ascii="Times New Roman" w:hAnsi="Times New Roman"/>
          <w:sz w:val="20"/>
          <w:szCs w:val="20"/>
        </w:rPr>
        <w:t xml:space="preserve"> 2 (11): 1499-1503, 2005.</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Grag, V.K, M. Anita, R. Kumar and R. Gupta, 2004. Removal from simulated wastewater by adsorption using Indian Rosewood sawdust: A timber industry waste. </w:t>
      </w:r>
      <w:r w:rsidRPr="00C619F9">
        <w:rPr>
          <w:rFonts w:ascii="Times New Roman" w:hAnsi="Times New Roman"/>
          <w:i/>
          <w:sz w:val="20"/>
          <w:szCs w:val="20"/>
        </w:rPr>
        <w:t>Dyes &amp; Pigments</w:t>
      </w:r>
      <w:r w:rsidRPr="00C619F9">
        <w:rPr>
          <w:rFonts w:ascii="Times New Roman" w:hAnsi="Times New Roman"/>
          <w:sz w:val="20"/>
          <w:szCs w:val="20"/>
        </w:rPr>
        <w:t>, 63: 243-250.</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Atef S. Alzaydien (2009). </w:t>
      </w:r>
      <w:r w:rsidRPr="00C619F9">
        <w:rPr>
          <w:rFonts w:ascii="Times New Roman" w:hAnsi="Times New Roman"/>
          <w:iCs/>
          <w:sz w:val="20"/>
          <w:szCs w:val="20"/>
          <w:lang w:val="ms-MY"/>
        </w:rPr>
        <w:t>Adsorption of Methylene Blue from Aqueous Solution onto a Low-Cost Natural Jordanian Tripoli</w:t>
      </w:r>
      <w:r w:rsidRPr="00C619F9">
        <w:rPr>
          <w:rFonts w:ascii="Times New Roman" w:hAnsi="Times New Roman"/>
          <w:sz w:val="20"/>
          <w:szCs w:val="20"/>
          <w:lang w:val="ms-MY"/>
        </w:rPr>
        <w:t>.</w:t>
      </w:r>
      <w:r w:rsidRPr="00C619F9">
        <w:rPr>
          <w:rFonts w:ascii="Times New Roman" w:hAnsi="Times New Roman"/>
          <w:b/>
          <w:bCs/>
          <w:sz w:val="20"/>
          <w:szCs w:val="20"/>
          <w:lang w:val="ms-MY"/>
        </w:rPr>
        <w:t xml:space="preserve"> </w:t>
      </w:r>
      <w:r w:rsidRPr="00C619F9">
        <w:rPr>
          <w:rFonts w:ascii="Times New Roman" w:hAnsi="Times New Roman"/>
          <w:sz w:val="20"/>
          <w:szCs w:val="20"/>
          <w:lang w:val="ms-MY"/>
        </w:rPr>
        <w:t xml:space="preserve">Science Publications. </w:t>
      </w:r>
      <w:r w:rsidRPr="00C619F9">
        <w:rPr>
          <w:rFonts w:ascii="Times New Roman" w:hAnsi="Times New Roman"/>
          <w:i/>
          <w:sz w:val="20"/>
          <w:szCs w:val="20"/>
          <w:lang w:val="ms-MY"/>
        </w:rPr>
        <w:t xml:space="preserve">American Journal of Environmental Sciences </w:t>
      </w:r>
      <w:r w:rsidRPr="00C619F9">
        <w:rPr>
          <w:rFonts w:ascii="Times New Roman" w:hAnsi="Times New Roman"/>
          <w:sz w:val="20"/>
          <w:szCs w:val="20"/>
          <w:lang w:val="ms-MY"/>
        </w:rPr>
        <w:t xml:space="preserve">5 (3): 197-208.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Helen K.M., Iyyaswami R., Magesh G.P., and Lima R.M. (2009) Modelling, analysis and optimization of adsorpation parameter for H</w:t>
      </w:r>
      <w:r w:rsidRPr="00C619F9">
        <w:rPr>
          <w:rFonts w:ascii="Times New Roman" w:hAnsi="Times New Roman"/>
          <w:sz w:val="20"/>
          <w:szCs w:val="20"/>
          <w:vertAlign w:val="subscript"/>
          <w:lang w:val="ms-MY"/>
        </w:rPr>
        <w:t>3</w:t>
      </w:r>
      <w:r w:rsidRPr="00C619F9">
        <w:rPr>
          <w:rFonts w:ascii="Times New Roman" w:hAnsi="Times New Roman"/>
          <w:sz w:val="20"/>
          <w:szCs w:val="20"/>
          <w:lang w:val="ms-MY"/>
        </w:rPr>
        <w:t>PO</w:t>
      </w:r>
      <w:r w:rsidRPr="00C619F9">
        <w:rPr>
          <w:rFonts w:ascii="Times New Roman" w:hAnsi="Times New Roman"/>
          <w:sz w:val="20"/>
          <w:szCs w:val="20"/>
          <w:vertAlign w:val="subscript"/>
          <w:lang w:val="ms-MY"/>
        </w:rPr>
        <w:t>4</w:t>
      </w:r>
      <w:r w:rsidRPr="00C619F9">
        <w:rPr>
          <w:rFonts w:ascii="Times New Roman" w:hAnsi="Times New Roman"/>
          <w:sz w:val="20"/>
          <w:szCs w:val="20"/>
          <w:lang w:val="ms-MY"/>
        </w:rPr>
        <w:t xml:space="preserve"> activated rubber wood sawdust using response surface methodology (RSM). </w:t>
      </w:r>
      <w:r w:rsidRPr="00C619F9">
        <w:rPr>
          <w:rFonts w:ascii="Times New Roman" w:hAnsi="Times New Roman"/>
          <w:i/>
          <w:sz w:val="20"/>
          <w:szCs w:val="20"/>
          <w:lang w:val="ms-MY"/>
        </w:rPr>
        <w:t>Journal of Colloids and Surfaces B: Biointerfaces</w:t>
      </w:r>
      <w:r w:rsidRPr="00C619F9">
        <w:rPr>
          <w:rFonts w:ascii="Times New Roman" w:hAnsi="Times New Roman"/>
          <w:sz w:val="20"/>
          <w:szCs w:val="20"/>
          <w:lang w:val="ms-MY"/>
        </w:rPr>
        <w:t xml:space="preserve"> 70: 35-45.</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Amarasinghe B.M.W.P.K. and Williams R.A. (2007). Tea waste as a low cost adsorbent for the removal of Cu and Pb from wastewater, </w:t>
      </w:r>
      <w:r w:rsidRPr="00C619F9">
        <w:rPr>
          <w:rFonts w:ascii="Times New Roman" w:hAnsi="Times New Roman"/>
          <w:i/>
          <w:sz w:val="20"/>
          <w:szCs w:val="20"/>
        </w:rPr>
        <w:t>Chemical Engineering Journal</w:t>
      </w:r>
      <w:r w:rsidRPr="00C619F9">
        <w:rPr>
          <w:rFonts w:ascii="Times New Roman" w:hAnsi="Times New Roman"/>
          <w:sz w:val="20"/>
          <w:szCs w:val="20"/>
        </w:rPr>
        <w:t xml:space="preserve"> 132: 299.</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eastAsia="ArialNarrow" w:hAnsi="Times New Roman"/>
          <w:sz w:val="20"/>
          <w:szCs w:val="20"/>
          <w:lang w:val="ms-MY"/>
        </w:rPr>
        <w:t xml:space="preserve">Hawari A.H. and Mulligan C.N. (2006) Biosorption of lead(II), cadmium(II), copper(II) and nickel(II) by anaerobic granular biomass, </w:t>
      </w:r>
      <w:r w:rsidRPr="00C619F9">
        <w:rPr>
          <w:rFonts w:ascii="Times New Roman" w:eastAsia="ArialNarrow" w:hAnsi="Times New Roman"/>
          <w:i/>
          <w:sz w:val="20"/>
          <w:szCs w:val="20"/>
          <w:lang w:val="ms-MY"/>
        </w:rPr>
        <w:t>Bioresource Technology</w:t>
      </w:r>
      <w:r w:rsidRPr="00C619F9">
        <w:rPr>
          <w:rFonts w:ascii="Times New Roman" w:eastAsia="ArialNarrow" w:hAnsi="Times New Roman"/>
          <w:sz w:val="20"/>
          <w:szCs w:val="20"/>
          <w:lang w:val="ms-MY"/>
        </w:rPr>
        <w:t xml:space="preserve"> 97: 692.</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Hameed B.H., El-Khaiary M.I. (2008) Batch removal of malachite green from aqueous solutions by adsorption on oil palm trunk ﬁbre: Equilibrium isotherms and kinetic studies, </w:t>
      </w:r>
      <w:r w:rsidRPr="00C619F9">
        <w:rPr>
          <w:rFonts w:ascii="Times New Roman" w:hAnsi="Times New Roman"/>
          <w:i/>
          <w:sz w:val="20"/>
          <w:szCs w:val="20"/>
        </w:rPr>
        <w:t>Journal of Hazardous Materials</w:t>
      </w:r>
      <w:r w:rsidRPr="00C619F9">
        <w:rPr>
          <w:rFonts w:ascii="Times New Roman" w:hAnsi="Times New Roman"/>
          <w:sz w:val="20"/>
          <w:szCs w:val="20"/>
        </w:rPr>
        <w:t xml:space="preserve"> 154 : 237–244</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Dhiraj S., Garima M., Kaur M.P. (2008) Agricultural waste material as potential adsorbent for sequestering heavy metal ions from aqueous solutions – A review </w:t>
      </w:r>
      <w:r w:rsidRPr="00C619F9">
        <w:rPr>
          <w:rFonts w:ascii="Times New Roman" w:hAnsi="Times New Roman"/>
          <w:i/>
          <w:sz w:val="20"/>
          <w:szCs w:val="20"/>
        </w:rPr>
        <w:t>Bioresource Technology</w:t>
      </w:r>
      <w:r w:rsidRPr="00C619F9">
        <w:rPr>
          <w:rFonts w:ascii="Times New Roman" w:hAnsi="Times New Roman"/>
          <w:sz w:val="20"/>
          <w:szCs w:val="20"/>
        </w:rPr>
        <w:t xml:space="preserve"> 99: 6017–6027.</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en-AU" w:eastAsia="en-AU"/>
        </w:rPr>
        <w:t xml:space="preserve">Goh C.S., Tan K. T., Lee  K. T., Bhatia S. (2010) Bio-ethanol from lignocellulose: Status, perspectives and challenges in Malaysia, </w:t>
      </w:r>
      <w:r w:rsidRPr="00C619F9">
        <w:rPr>
          <w:rFonts w:ascii="Times New Roman" w:hAnsi="Times New Roman"/>
          <w:i/>
          <w:sz w:val="20"/>
          <w:szCs w:val="20"/>
          <w:lang w:val="en-AU" w:eastAsia="en-AU"/>
        </w:rPr>
        <w:t>Bioresource Technology</w:t>
      </w:r>
      <w:r w:rsidRPr="00C619F9">
        <w:rPr>
          <w:rFonts w:ascii="Times New Roman" w:hAnsi="Times New Roman"/>
          <w:sz w:val="20"/>
          <w:szCs w:val="20"/>
          <w:lang w:val="en-AU" w:eastAsia="en-AU"/>
        </w:rPr>
        <w:t xml:space="preserve"> 101: 4834–4841.</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Mak Chai. Ho Y W., Liew K.W. and Asif J.M (2004). Biotechnology and in vitro mutagenesis for banana improvement. </w:t>
      </w:r>
      <w:r w:rsidRPr="00C619F9">
        <w:rPr>
          <w:rFonts w:ascii="Times New Roman" w:hAnsi="Times New Roman"/>
          <w:sz w:val="20"/>
          <w:szCs w:val="20"/>
          <w:lang w:val="ms-MY"/>
        </w:rPr>
        <w:t>© 2004 Science Publications.</w:t>
      </w:r>
      <w:r w:rsidRPr="00C619F9">
        <w:rPr>
          <w:rFonts w:ascii="Times New Roman" w:hAnsi="Times New Roman"/>
          <w:sz w:val="20"/>
          <w:szCs w:val="20"/>
          <w:lang w:bidi="ta-IN"/>
        </w:rPr>
        <w:t xml:space="preserve">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Rahim MZA (2009), </w:t>
      </w:r>
      <w:r w:rsidRPr="00C619F9">
        <w:rPr>
          <w:rFonts w:ascii="Times New Roman" w:hAnsi="Times New Roman"/>
          <w:bCs/>
          <w:sz w:val="20"/>
          <w:szCs w:val="20"/>
        </w:rPr>
        <w:t>Preliminary Study on Selected Malaysian Plant Based Material as New Immobilize Matrix</w:t>
      </w:r>
      <w:r w:rsidRPr="00C619F9">
        <w:rPr>
          <w:rFonts w:ascii="Times New Roman" w:hAnsi="Times New Roman"/>
          <w:sz w:val="20"/>
          <w:szCs w:val="20"/>
        </w:rPr>
        <w:t>, 2</w:t>
      </w:r>
      <w:r w:rsidRPr="00C619F9">
        <w:rPr>
          <w:rFonts w:ascii="Times New Roman" w:hAnsi="Times New Roman"/>
          <w:sz w:val="20"/>
          <w:szCs w:val="20"/>
          <w:vertAlign w:val="superscript"/>
        </w:rPr>
        <w:t>nd</w:t>
      </w:r>
      <w:r w:rsidRPr="00C619F9">
        <w:rPr>
          <w:rFonts w:ascii="Times New Roman" w:hAnsi="Times New Roman"/>
          <w:sz w:val="20"/>
          <w:szCs w:val="20"/>
        </w:rPr>
        <w:t xml:space="preserve"> National Symposium on Fermentation Technology (NSFT 2009), Malacca International Trade Centre (MiTC), Ayer Keroh, Melaka, 14-15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color w:val="000000" w:themeColor="text1"/>
          <w:sz w:val="20"/>
          <w:szCs w:val="20"/>
          <w:lang w:val="ms-MY"/>
        </w:rPr>
        <w:t xml:space="preserve">Abdullah A.Z., Salamatinia B. and Kamaruddin A.H. (2009). </w:t>
      </w:r>
      <w:r w:rsidRPr="00C619F9">
        <w:rPr>
          <w:rFonts w:ascii="Times New Roman" w:hAnsi="Times New Roman"/>
          <w:iCs/>
          <w:color w:val="000000" w:themeColor="text1"/>
          <w:sz w:val="20"/>
          <w:szCs w:val="20"/>
          <w:lang w:val="ms-MY"/>
        </w:rPr>
        <w:t>Application of response surface methodology for the optimization of NaOH treatment on oil palm frond towards improvement in the sorption of heavy metals.</w:t>
      </w:r>
      <w:r w:rsidRPr="00C619F9">
        <w:rPr>
          <w:rFonts w:ascii="Times New Roman" w:hAnsi="Times New Roman"/>
          <w:color w:val="000000" w:themeColor="text1"/>
          <w:sz w:val="20"/>
          <w:szCs w:val="20"/>
          <w:lang w:val="ms-MY"/>
        </w:rPr>
        <w:t xml:space="preserve"> </w:t>
      </w:r>
      <w:r w:rsidRPr="00C619F9">
        <w:rPr>
          <w:rFonts w:ascii="Times New Roman" w:hAnsi="Times New Roman"/>
          <w:i/>
          <w:color w:val="000000" w:themeColor="text1"/>
          <w:sz w:val="20"/>
          <w:szCs w:val="20"/>
          <w:lang w:val="ms-MY"/>
        </w:rPr>
        <w:t xml:space="preserve">Desalination </w:t>
      </w:r>
      <w:r w:rsidRPr="00C619F9">
        <w:rPr>
          <w:rFonts w:ascii="Times New Roman" w:hAnsi="Times New Roman"/>
          <w:color w:val="000000" w:themeColor="text1"/>
          <w:sz w:val="20"/>
          <w:szCs w:val="20"/>
          <w:lang w:val="ms-MY"/>
        </w:rPr>
        <w:t xml:space="preserve">244 :227–238.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Montgomery, Douglas C. (2005). </w:t>
      </w:r>
      <w:r w:rsidRPr="00C619F9">
        <w:rPr>
          <w:rFonts w:ascii="Times New Roman" w:hAnsi="Times New Roman"/>
          <w:iCs/>
          <w:sz w:val="20"/>
          <w:szCs w:val="20"/>
          <w:lang w:val="ms-MY"/>
        </w:rPr>
        <w:t xml:space="preserve">Design and Analysis of Experiments: Response surface method and designs. </w:t>
      </w:r>
      <w:r w:rsidRPr="00C619F9">
        <w:rPr>
          <w:rFonts w:ascii="Times New Roman" w:hAnsi="Times New Roman"/>
          <w:sz w:val="20"/>
          <w:szCs w:val="20"/>
          <w:lang w:val="ms-MY"/>
        </w:rPr>
        <w:t>New Jersey: John Wiley and Sons, Inc.</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eastAsia="ArialNarrow" w:hAnsi="Times New Roman"/>
          <w:sz w:val="20"/>
          <w:szCs w:val="20"/>
          <w:lang w:val="ms-MY"/>
        </w:rPr>
        <w:t xml:space="preserve">Garg U.K., Kaur M.P., Sud D. and Garg V.K. (2009) Removal of hexavalent chromium from aqueous solution by adsorption on treated surgane bagase using response surface methodological approach. </w:t>
      </w:r>
      <w:r w:rsidRPr="00C619F9">
        <w:rPr>
          <w:rFonts w:ascii="Times New Roman" w:eastAsia="ArialNarrow" w:hAnsi="Times New Roman"/>
          <w:i/>
          <w:sz w:val="20"/>
          <w:szCs w:val="20"/>
          <w:lang w:val="ms-MY"/>
        </w:rPr>
        <w:t>Desalination</w:t>
      </w:r>
      <w:r w:rsidRPr="00C619F9">
        <w:rPr>
          <w:rFonts w:ascii="Times New Roman" w:eastAsia="ArialNarrow" w:hAnsi="Times New Roman"/>
          <w:sz w:val="20"/>
          <w:szCs w:val="20"/>
          <w:lang w:val="ms-MY"/>
        </w:rPr>
        <w:t xml:space="preserve"> 249 : 475-479.</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Annadurai G., Babu S.R., Nagarajan G. and Ragu K. (2000) Use of Box-Behnken design of experiments in the production of manganese peroxidase by Phanerochaete chrysosporium (MTCC 767) and decolorization of crystal violet. </w:t>
      </w:r>
      <w:r w:rsidRPr="00C619F9">
        <w:rPr>
          <w:rFonts w:ascii="Times New Roman" w:hAnsi="Times New Roman"/>
          <w:i/>
          <w:sz w:val="20"/>
          <w:szCs w:val="20"/>
          <w:lang w:val="ms-MY"/>
        </w:rPr>
        <w:t>Bioprocess engineering</w:t>
      </w:r>
      <w:r w:rsidRPr="00C619F9">
        <w:rPr>
          <w:rFonts w:ascii="Times New Roman" w:hAnsi="Times New Roman"/>
          <w:sz w:val="20"/>
          <w:szCs w:val="20"/>
          <w:lang w:val="ms-MY"/>
        </w:rPr>
        <w:t xml:space="preserve"> 23: 715-719.</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Mas Rosemal H. Mas Haris and Kathiresan Sathasivam (2009). </w:t>
      </w:r>
      <w:r w:rsidRPr="00C619F9">
        <w:rPr>
          <w:rFonts w:ascii="Times New Roman" w:hAnsi="Times New Roman"/>
          <w:iCs/>
          <w:sz w:val="20"/>
          <w:szCs w:val="20"/>
          <w:lang w:val="ms-MY"/>
        </w:rPr>
        <w:t>The Removal of Methyl Red from Aqueous Solutions Using Banana Pseudostem Fibers.</w:t>
      </w:r>
      <w:r w:rsidRPr="00C619F9">
        <w:rPr>
          <w:rFonts w:ascii="Times New Roman" w:hAnsi="Times New Roman"/>
          <w:b/>
          <w:bCs/>
          <w:sz w:val="20"/>
          <w:szCs w:val="20"/>
          <w:lang w:val="ms-MY"/>
        </w:rPr>
        <w:t xml:space="preserve"> </w:t>
      </w:r>
      <w:r w:rsidRPr="00C619F9">
        <w:rPr>
          <w:rFonts w:ascii="Times New Roman" w:hAnsi="Times New Roman"/>
          <w:sz w:val="20"/>
          <w:szCs w:val="20"/>
          <w:lang w:val="ms-MY"/>
        </w:rPr>
        <w:t>© 2009 Science Publications.</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Paritosh Tripathi,  Vimal Chandra Srivastava and  Arvind Kumar (2009). </w:t>
      </w:r>
      <w:r w:rsidRPr="00C619F9">
        <w:rPr>
          <w:rFonts w:ascii="Times New Roman" w:hAnsi="Times New Roman"/>
          <w:iCs/>
          <w:sz w:val="20"/>
          <w:szCs w:val="20"/>
          <w:lang w:val="ms-MY"/>
        </w:rPr>
        <w:t>Optimization of an azo dye batch adsorption parameters using Box–Behnken design</w:t>
      </w:r>
      <w:r w:rsidRPr="00C619F9">
        <w:rPr>
          <w:rFonts w:ascii="Times New Roman" w:hAnsi="Times New Roman"/>
          <w:sz w:val="20"/>
          <w:szCs w:val="20"/>
          <w:lang w:val="ms-MY"/>
        </w:rPr>
        <w:t xml:space="preserve">. </w:t>
      </w:r>
      <w:r w:rsidRPr="00C619F9">
        <w:rPr>
          <w:rFonts w:ascii="Times New Roman" w:hAnsi="Times New Roman"/>
          <w:i/>
          <w:sz w:val="20"/>
          <w:szCs w:val="20"/>
          <w:lang w:val="ms-MY"/>
        </w:rPr>
        <w:t>Desalination</w:t>
      </w:r>
      <w:r w:rsidRPr="00C619F9">
        <w:rPr>
          <w:rFonts w:ascii="Times New Roman" w:hAnsi="Times New Roman"/>
          <w:sz w:val="20"/>
          <w:szCs w:val="20"/>
          <w:lang w:val="ms-MY"/>
        </w:rPr>
        <w:t xml:space="preserve"> 249: 1273–1279.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Santhy K. and Selvapathy P. (2006). </w:t>
      </w:r>
      <w:r w:rsidRPr="00C619F9">
        <w:rPr>
          <w:rFonts w:ascii="Times New Roman" w:hAnsi="Times New Roman"/>
          <w:iCs/>
          <w:sz w:val="20"/>
          <w:szCs w:val="20"/>
          <w:lang w:val="ms-MY"/>
        </w:rPr>
        <w:t>Removal of reactive dyes from wastewater by adsorption on coir pith activated carbon</w:t>
      </w:r>
      <w:r w:rsidRPr="00C619F9">
        <w:rPr>
          <w:rFonts w:ascii="Times New Roman" w:hAnsi="Times New Roman"/>
          <w:sz w:val="20"/>
          <w:szCs w:val="20"/>
          <w:lang w:val="ms-MY"/>
        </w:rPr>
        <w:t xml:space="preserve">. </w:t>
      </w:r>
      <w:r w:rsidRPr="00C619F9">
        <w:rPr>
          <w:rFonts w:ascii="Times New Roman" w:hAnsi="Times New Roman"/>
          <w:i/>
          <w:sz w:val="20"/>
          <w:szCs w:val="20"/>
          <w:lang w:val="ms-MY"/>
        </w:rPr>
        <w:t>Bioresource Technology</w:t>
      </w:r>
      <w:r w:rsidRPr="00C619F9">
        <w:rPr>
          <w:rFonts w:ascii="Times New Roman" w:hAnsi="Times New Roman"/>
          <w:sz w:val="20"/>
          <w:szCs w:val="20"/>
          <w:lang w:val="ms-MY"/>
        </w:rPr>
        <w:t xml:space="preserve"> 97 : 1329–1336.</w:t>
      </w:r>
    </w:p>
    <w:p w:rsidR="00E66197" w:rsidRPr="007A738C" w:rsidRDefault="00E66197" w:rsidP="00C619F9">
      <w:pPr>
        <w:spacing w:after="0" w:line="240" w:lineRule="auto"/>
        <w:ind w:left="360"/>
        <w:rPr>
          <w:rFonts w:ascii="Times New Roman" w:hAnsi="Times New Roman"/>
          <w:noProof/>
          <w:lang w:bidi="ar-SA"/>
        </w:rPr>
      </w:pPr>
      <w:bookmarkStart w:id="0" w:name="_GoBack"/>
      <w:bookmarkEnd w:id="0"/>
    </w:p>
    <w:sectPr w:rsidR="00E66197" w:rsidRPr="007A738C" w:rsidSect="0081694B">
      <w:headerReference w:type="even" r:id="rId46"/>
      <w:headerReference w:type="default" r:id="rId47"/>
      <w:footerReference w:type="even" r:id="rId48"/>
      <w:footerReference w:type="default" r:id="rId49"/>
      <w:pgSz w:w="12240" w:h="15840" w:code="1"/>
      <w:pgMar w:top="1800" w:right="1469" w:bottom="1699" w:left="1440" w:header="706" w:footer="706" w:gutter="0"/>
      <w:pgNumType w:start="5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A1" w:rsidRDefault="000243A1" w:rsidP="00FB4C59">
      <w:pPr>
        <w:spacing w:after="0" w:line="240" w:lineRule="auto"/>
      </w:pPr>
      <w:r>
        <w:separator/>
      </w:r>
    </w:p>
  </w:endnote>
  <w:endnote w:type="continuationSeparator" w:id="0">
    <w:p w:rsidR="000243A1" w:rsidRDefault="000243A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Narrow">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84F39">
      <w:rPr>
        <w:rFonts w:ascii="Times New Roman" w:hAnsi="Times New Roman"/>
        <w:noProof/>
      </w:rPr>
      <w:t>602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84F39">
      <w:rPr>
        <w:rFonts w:ascii="Times New Roman" w:hAnsi="Times New Roman"/>
        <w:noProof/>
      </w:rPr>
      <w:t>603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A1" w:rsidRDefault="000243A1" w:rsidP="00FB4C59">
      <w:pPr>
        <w:spacing w:after="0" w:line="240" w:lineRule="auto"/>
      </w:pPr>
      <w:r>
        <w:separator/>
      </w:r>
    </w:p>
  </w:footnote>
  <w:footnote w:type="continuationSeparator" w:id="0">
    <w:p w:rsidR="000243A1" w:rsidRDefault="000243A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184F39"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184F39">
      <w:rPr>
        <w:rFonts w:ascii="Times New Roman" w:hAnsi="Times New Roman"/>
        <w:i/>
        <w:lang w:val="en-US"/>
      </w:rPr>
      <w:t>592 - 603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F39" w:rsidRPr="00184F39" w:rsidRDefault="00184F39" w:rsidP="00184F39">
    <w:pPr>
      <w:spacing w:after="0" w:line="240" w:lineRule="auto"/>
      <w:ind w:left="2790" w:hanging="2790"/>
      <w:rPr>
        <w:rFonts w:ascii="Times New Roman" w:hAnsi="Times New Roman"/>
        <w:sz w:val="20"/>
        <w:szCs w:val="20"/>
      </w:rPr>
    </w:pPr>
    <w:r>
      <w:rPr>
        <w:rFonts w:ascii="Times New Roman" w:hAnsi="Times New Roman"/>
        <w:sz w:val="20"/>
        <w:szCs w:val="20"/>
      </w:rPr>
      <w:t>Zaida Rahayu &amp; Mohd Zulkhairi</w:t>
    </w:r>
    <w:r w:rsidR="008E6968" w:rsidRPr="00184F39">
      <w:rPr>
        <w:rFonts w:ascii="Times New Roman" w:hAnsi="Times New Roman"/>
        <w:sz w:val="20"/>
        <w:szCs w:val="20"/>
      </w:rPr>
      <w:t xml:space="preserve">:  </w:t>
    </w:r>
    <w:r w:rsidRPr="00184F39">
      <w:rPr>
        <w:rFonts w:ascii="Times New Roman" w:hAnsi="Times New Roman"/>
        <w:sz w:val="20"/>
        <w:szCs w:val="20"/>
      </w:rPr>
      <w:t>REMOVAL OF METHYL RED FROM AQUEOUS SOLUTION BY ADSORPTION ON TREATED BANANA PSEUDOSTEM FIBERS USING RESPONSE SURFACE METHOD (RSM)</w:t>
    </w:r>
  </w:p>
  <w:p w:rsidR="00D75B35" w:rsidRPr="00184F39" w:rsidRDefault="00D75B35" w:rsidP="00184F39">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BD3F0C"/>
    <w:multiLevelType w:val="hybridMultilevel"/>
    <w:tmpl w:val="D0C2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243A1"/>
    <w:rsid w:val="000F77DA"/>
    <w:rsid w:val="001068E8"/>
    <w:rsid w:val="00117BCD"/>
    <w:rsid w:val="00184F39"/>
    <w:rsid w:val="001C4629"/>
    <w:rsid w:val="001D035A"/>
    <w:rsid w:val="001D3855"/>
    <w:rsid w:val="001D6F2C"/>
    <w:rsid w:val="002B188F"/>
    <w:rsid w:val="002B3BD8"/>
    <w:rsid w:val="002F307E"/>
    <w:rsid w:val="002F3F91"/>
    <w:rsid w:val="00304767"/>
    <w:rsid w:val="00304B34"/>
    <w:rsid w:val="00361BAF"/>
    <w:rsid w:val="00367D1F"/>
    <w:rsid w:val="003D585B"/>
    <w:rsid w:val="003E7DA6"/>
    <w:rsid w:val="003F12FF"/>
    <w:rsid w:val="004124E4"/>
    <w:rsid w:val="004458D6"/>
    <w:rsid w:val="004760D4"/>
    <w:rsid w:val="00587588"/>
    <w:rsid w:val="005C6768"/>
    <w:rsid w:val="00634C25"/>
    <w:rsid w:val="006416AB"/>
    <w:rsid w:val="006768E9"/>
    <w:rsid w:val="00687982"/>
    <w:rsid w:val="006B3EC8"/>
    <w:rsid w:val="006D695E"/>
    <w:rsid w:val="00725A6A"/>
    <w:rsid w:val="00750170"/>
    <w:rsid w:val="007943F3"/>
    <w:rsid w:val="007A738C"/>
    <w:rsid w:val="007B1349"/>
    <w:rsid w:val="0081694B"/>
    <w:rsid w:val="0082181A"/>
    <w:rsid w:val="008A0BA9"/>
    <w:rsid w:val="008B470E"/>
    <w:rsid w:val="008E5BBF"/>
    <w:rsid w:val="008E6968"/>
    <w:rsid w:val="00A14DB9"/>
    <w:rsid w:val="00A4762A"/>
    <w:rsid w:val="00AA0EA2"/>
    <w:rsid w:val="00AD1B8A"/>
    <w:rsid w:val="00AE713F"/>
    <w:rsid w:val="00B006C1"/>
    <w:rsid w:val="00B1121C"/>
    <w:rsid w:val="00B25B65"/>
    <w:rsid w:val="00B2770A"/>
    <w:rsid w:val="00B314AD"/>
    <w:rsid w:val="00B35397"/>
    <w:rsid w:val="00B75BF6"/>
    <w:rsid w:val="00BB58AF"/>
    <w:rsid w:val="00C055BF"/>
    <w:rsid w:val="00C2226A"/>
    <w:rsid w:val="00C619F9"/>
    <w:rsid w:val="00C94D92"/>
    <w:rsid w:val="00C97340"/>
    <w:rsid w:val="00CA513F"/>
    <w:rsid w:val="00D340BB"/>
    <w:rsid w:val="00D505D5"/>
    <w:rsid w:val="00D75B35"/>
    <w:rsid w:val="00D9736F"/>
    <w:rsid w:val="00D9792A"/>
    <w:rsid w:val="00E66197"/>
    <w:rsid w:val="00F31093"/>
    <w:rsid w:val="00F43667"/>
    <w:rsid w:val="00F447A7"/>
    <w:rsid w:val="00FB4C59"/>
    <w:rsid w:val="00FC2F8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basedOn w:val="Normal"/>
    <w:rsid w:val="002F307E"/>
    <w:pPr>
      <w:spacing w:after="240" w:line="240" w:lineRule="auto"/>
      <w:jc w:val="center"/>
    </w:pPr>
    <w:rPr>
      <w:rFonts w:ascii="Times New Roman" w:hAnsi="Times New Roman"/>
      <w:b/>
      <w:sz w:val="20"/>
      <w:szCs w:val="20"/>
      <w:lang w:bidi="ar-SA"/>
    </w:rPr>
  </w:style>
  <w:style w:type="paragraph" w:customStyle="1" w:styleId="Affiliation">
    <w:name w:val="Affiliation"/>
    <w:rsid w:val="002F307E"/>
    <w:pPr>
      <w:jc w:val="center"/>
    </w:pPr>
    <w:rPr>
      <w:rFonts w:ascii="Times New Roman" w:eastAsia="SimSun" w:hAnsi="Times New Roman"/>
    </w:rPr>
  </w:style>
  <w:style w:type="paragraph" w:customStyle="1" w:styleId="Keywords">
    <w:name w:val="Keywords"/>
    <w:basedOn w:val="Normal"/>
    <w:rsid w:val="002F307E"/>
    <w:pPr>
      <w:spacing w:after="240" w:line="240" w:lineRule="auto"/>
      <w:jc w:val="both"/>
    </w:pPr>
    <w:rPr>
      <w:rFonts w:ascii="Times New Roman" w:hAnsi="Times New Roman"/>
      <w:i/>
      <w:sz w:val="20"/>
      <w:szCs w:val="20"/>
      <w:lang w:bidi="ar-SA"/>
    </w:rPr>
  </w:style>
  <w:style w:type="character" w:customStyle="1" w:styleId="words">
    <w:name w:val="words"/>
    <w:rsid w:val="002F307E"/>
  </w:style>
  <w:style w:type="paragraph" w:customStyle="1" w:styleId="Text">
    <w:name w:val="Text"/>
    <w:basedOn w:val="Normal"/>
    <w:link w:val="TextChar"/>
    <w:rsid w:val="002F307E"/>
    <w:pPr>
      <w:spacing w:after="240" w:line="240" w:lineRule="auto"/>
      <w:jc w:val="both"/>
    </w:pPr>
    <w:rPr>
      <w:rFonts w:ascii="Times New Roman" w:hAnsi="Times New Roman"/>
      <w:lang w:bidi="ar-SA"/>
    </w:rPr>
  </w:style>
  <w:style w:type="character" w:customStyle="1" w:styleId="TextChar">
    <w:name w:val="Text Char"/>
    <w:link w:val="Text"/>
    <w:rsid w:val="002F307E"/>
    <w:rPr>
      <w:rFonts w:ascii="Times New Roman" w:eastAsia="Times New Roman" w:hAnsi="Times New Roman"/>
      <w:sz w:val="22"/>
      <w:szCs w:val="22"/>
    </w:rPr>
  </w:style>
  <w:style w:type="table" w:styleId="TableGrid">
    <w:name w:val="Table Grid"/>
    <w:basedOn w:val="TableNormal"/>
    <w:uiPriority w:val="59"/>
    <w:rsid w:val="00B35397"/>
    <w:rPr>
      <w:rFonts w:ascii="Calibri" w:hAnsi="Calibri"/>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basedOn w:val="Normal"/>
    <w:rsid w:val="002F307E"/>
    <w:pPr>
      <w:spacing w:after="240" w:line="240" w:lineRule="auto"/>
      <w:jc w:val="center"/>
    </w:pPr>
    <w:rPr>
      <w:rFonts w:ascii="Times New Roman" w:hAnsi="Times New Roman"/>
      <w:b/>
      <w:sz w:val="20"/>
      <w:szCs w:val="20"/>
      <w:lang w:bidi="ar-SA"/>
    </w:rPr>
  </w:style>
  <w:style w:type="paragraph" w:customStyle="1" w:styleId="Affiliation">
    <w:name w:val="Affiliation"/>
    <w:rsid w:val="002F307E"/>
    <w:pPr>
      <w:jc w:val="center"/>
    </w:pPr>
    <w:rPr>
      <w:rFonts w:ascii="Times New Roman" w:eastAsia="SimSun" w:hAnsi="Times New Roman"/>
    </w:rPr>
  </w:style>
  <w:style w:type="paragraph" w:customStyle="1" w:styleId="Keywords">
    <w:name w:val="Keywords"/>
    <w:basedOn w:val="Normal"/>
    <w:rsid w:val="002F307E"/>
    <w:pPr>
      <w:spacing w:after="240" w:line="240" w:lineRule="auto"/>
      <w:jc w:val="both"/>
    </w:pPr>
    <w:rPr>
      <w:rFonts w:ascii="Times New Roman" w:hAnsi="Times New Roman"/>
      <w:i/>
      <w:sz w:val="20"/>
      <w:szCs w:val="20"/>
      <w:lang w:bidi="ar-SA"/>
    </w:rPr>
  </w:style>
  <w:style w:type="character" w:customStyle="1" w:styleId="words">
    <w:name w:val="words"/>
    <w:rsid w:val="002F307E"/>
  </w:style>
  <w:style w:type="paragraph" w:customStyle="1" w:styleId="Text">
    <w:name w:val="Text"/>
    <w:basedOn w:val="Normal"/>
    <w:link w:val="TextChar"/>
    <w:rsid w:val="002F307E"/>
    <w:pPr>
      <w:spacing w:after="240" w:line="240" w:lineRule="auto"/>
      <w:jc w:val="both"/>
    </w:pPr>
    <w:rPr>
      <w:rFonts w:ascii="Times New Roman" w:hAnsi="Times New Roman"/>
      <w:lang w:bidi="ar-SA"/>
    </w:rPr>
  </w:style>
  <w:style w:type="character" w:customStyle="1" w:styleId="TextChar">
    <w:name w:val="Text Char"/>
    <w:link w:val="Text"/>
    <w:rsid w:val="002F307E"/>
    <w:rPr>
      <w:rFonts w:ascii="Times New Roman" w:eastAsia="Times New Roman" w:hAnsi="Times New Roman"/>
      <w:sz w:val="22"/>
      <w:szCs w:val="22"/>
    </w:rPr>
  </w:style>
  <w:style w:type="table" w:styleId="TableGrid">
    <w:name w:val="Table Grid"/>
    <w:basedOn w:val="TableNormal"/>
    <w:uiPriority w:val="59"/>
    <w:rsid w:val="00B35397"/>
    <w:rPr>
      <w:rFonts w:ascii="Calibri" w:hAnsi="Calibri"/>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image" Target="media/image21.e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e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1535-3570-4E1E-8052-48E223B1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Harun Hj Hamzah</dc:creator>
  <cp:lastModifiedBy>ANALIS</cp:lastModifiedBy>
  <cp:revision>7</cp:revision>
  <cp:lastPrinted>2014-11-15T05:38:00Z</cp:lastPrinted>
  <dcterms:created xsi:type="dcterms:W3CDTF">2014-11-15T03:47:00Z</dcterms:created>
  <dcterms:modified xsi:type="dcterms:W3CDTF">2014-11-15T05:42:00Z</dcterms:modified>
</cp:coreProperties>
</file>