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746BD1" w:rsidRPr="00D26892" w:rsidRDefault="00746BD1" w:rsidP="00746BD1">
      <w:pPr>
        <w:spacing w:after="0" w:line="240" w:lineRule="auto"/>
        <w:jc w:val="center"/>
        <w:rPr>
          <w:rFonts w:ascii="Times New Roman" w:hAnsi="Times New Roman"/>
          <w:sz w:val="28"/>
          <w:szCs w:val="28"/>
        </w:rPr>
      </w:pPr>
      <w:r w:rsidRPr="00D26892">
        <w:rPr>
          <w:rFonts w:ascii="Times New Roman" w:hAnsi="Times New Roman"/>
          <w:sz w:val="28"/>
          <w:szCs w:val="28"/>
        </w:rPr>
        <w:t>CHARACTERIZATION OF POLYLACTIC ACID/MICROCRYSTALLINE CELLULOSE/MONTMORILLONITE HYBRID COMPOSITE</w:t>
      </w:r>
    </w:p>
    <w:p w:rsidR="006768E9" w:rsidRPr="00F447A7" w:rsidRDefault="006768E9" w:rsidP="00746BD1">
      <w:pPr>
        <w:spacing w:after="0" w:line="240" w:lineRule="auto"/>
        <w:jc w:val="center"/>
        <w:rPr>
          <w:rFonts w:ascii="Times New Roman" w:hAnsi="Times New Roman"/>
          <w:noProof/>
          <w:sz w:val="24"/>
          <w:szCs w:val="24"/>
          <w:lang w:bidi="ar-SA"/>
        </w:rPr>
      </w:pPr>
    </w:p>
    <w:p w:rsidR="006768E9" w:rsidRPr="00F447A7" w:rsidRDefault="00F447A7" w:rsidP="00746BD1">
      <w:pPr>
        <w:spacing w:after="0" w:line="240" w:lineRule="auto"/>
        <w:jc w:val="center"/>
        <w:rPr>
          <w:rFonts w:ascii="Times New Roman" w:hAnsi="Times New Roman"/>
          <w:noProof/>
          <w:sz w:val="24"/>
          <w:szCs w:val="24"/>
          <w:lang w:bidi="ar-SA"/>
        </w:rPr>
      </w:pPr>
      <w:r>
        <w:rPr>
          <w:rFonts w:ascii="Times New Roman" w:hAnsi="Times New Roman"/>
          <w:noProof/>
          <w:sz w:val="24"/>
          <w:szCs w:val="24"/>
          <w:lang w:bidi="ar-SA"/>
        </w:rPr>
        <w:t>(</w:t>
      </w:r>
      <w:r w:rsidR="00746BD1" w:rsidRPr="00D26892">
        <w:rPr>
          <w:rFonts w:ascii="Times New Roman" w:hAnsi="Times New Roman"/>
          <w:bCs/>
          <w:sz w:val="24"/>
          <w:szCs w:val="24"/>
        </w:rPr>
        <w:t xml:space="preserve">Pencirian Komposit Polilaktik asid/Selulosa </w:t>
      </w:r>
      <w:r w:rsidR="00746BD1" w:rsidRPr="00D26892">
        <w:rPr>
          <w:rFonts w:ascii="Times New Roman" w:hAnsi="Times New Roman"/>
          <w:sz w:val="24"/>
          <w:szCs w:val="24"/>
        </w:rPr>
        <w:t>Mikrohablur/ Hibrid Montmorilonit</w:t>
      </w:r>
      <w:r w:rsidR="002B3BD8" w:rsidRPr="00F447A7">
        <w:rPr>
          <w:rFonts w:ascii="Times New Roman" w:hAnsi="Times New Roman"/>
          <w:noProof/>
          <w:sz w:val="24"/>
          <w:szCs w:val="24"/>
          <w:lang w:bidi="ar-SA"/>
        </w:rPr>
        <w:t>)</w:t>
      </w:r>
    </w:p>
    <w:p w:rsidR="006768E9" w:rsidRPr="00F447A7" w:rsidRDefault="006768E9" w:rsidP="00F447A7">
      <w:pPr>
        <w:spacing w:after="0" w:line="240" w:lineRule="auto"/>
        <w:jc w:val="center"/>
        <w:rPr>
          <w:rFonts w:ascii="Times New Roman" w:hAnsi="Times New Roman"/>
          <w:noProof/>
          <w:sz w:val="20"/>
          <w:szCs w:val="20"/>
          <w:lang w:bidi="ar-SA"/>
        </w:rPr>
      </w:pPr>
    </w:p>
    <w:p w:rsidR="00746BD1" w:rsidRPr="0079008F" w:rsidRDefault="00746BD1" w:rsidP="00746BD1">
      <w:pPr>
        <w:spacing w:after="0" w:line="240" w:lineRule="auto"/>
        <w:jc w:val="center"/>
        <w:rPr>
          <w:rFonts w:ascii="Times New Roman" w:hAnsi="Times New Roman"/>
          <w:bCs/>
          <w:sz w:val="20"/>
          <w:szCs w:val="20"/>
          <w:vertAlign w:val="superscript"/>
        </w:rPr>
      </w:pPr>
      <w:r w:rsidRPr="0079008F">
        <w:rPr>
          <w:rFonts w:ascii="Times New Roman" w:hAnsi="Times New Roman"/>
          <w:bCs/>
          <w:sz w:val="20"/>
          <w:szCs w:val="20"/>
        </w:rPr>
        <w:t>Reza Arjmandi</w:t>
      </w:r>
      <w:r w:rsidRPr="0079008F">
        <w:rPr>
          <w:rFonts w:ascii="Times New Roman" w:hAnsi="Times New Roman"/>
          <w:bCs/>
          <w:sz w:val="20"/>
          <w:szCs w:val="20"/>
          <w:vertAlign w:val="superscript"/>
        </w:rPr>
        <w:t>1</w:t>
      </w:r>
      <w:r w:rsidRPr="0079008F">
        <w:rPr>
          <w:rFonts w:ascii="Times New Roman" w:hAnsi="Times New Roman"/>
          <w:bCs/>
          <w:sz w:val="20"/>
          <w:szCs w:val="20"/>
        </w:rPr>
        <w:t>, Azman Hassan</w:t>
      </w:r>
      <w:r w:rsidRPr="0079008F">
        <w:rPr>
          <w:rFonts w:ascii="Times New Roman" w:hAnsi="Times New Roman"/>
          <w:bCs/>
          <w:sz w:val="20"/>
          <w:szCs w:val="20"/>
          <w:vertAlign w:val="superscript"/>
        </w:rPr>
        <w:t>1</w:t>
      </w:r>
      <w:r w:rsidRPr="0079008F">
        <w:rPr>
          <w:rFonts w:ascii="Times New Roman" w:hAnsi="Times New Roman"/>
          <w:bCs/>
          <w:sz w:val="20"/>
          <w:szCs w:val="20"/>
        </w:rPr>
        <w:t>*, M.K. Mohamad Haafiz</w:t>
      </w:r>
      <w:r w:rsidRPr="0079008F">
        <w:rPr>
          <w:rFonts w:ascii="Times New Roman" w:hAnsi="Times New Roman"/>
          <w:bCs/>
          <w:sz w:val="20"/>
          <w:szCs w:val="20"/>
          <w:vertAlign w:val="superscript"/>
        </w:rPr>
        <w:t>1, 2</w:t>
      </w:r>
      <w:r w:rsidRPr="0079008F">
        <w:rPr>
          <w:rFonts w:ascii="Times New Roman" w:hAnsi="Times New Roman"/>
          <w:bCs/>
          <w:sz w:val="20"/>
          <w:szCs w:val="20"/>
        </w:rPr>
        <w:t>, Zainoha Zakaria</w:t>
      </w:r>
      <w:r w:rsidRPr="0079008F">
        <w:rPr>
          <w:rFonts w:ascii="Times New Roman" w:hAnsi="Times New Roman"/>
          <w:bCs/>
          <w:sz w:val="20"/>
          <w:szCs w:val="20"/>
          <w:vertAlign w:val="superscript"/>
        </w:rPr>
        <w:t>3</w:t>
      </w:r>
      <w:r w:rsidRPr="0079008F">
        <w:rPr>
          <w:rFonts w:ascii="Times New Roman" w:hAnsi="Times New Roman"/>
          <w:bCs/>
          <w:sz w:val="20"/>
          <w:szCs w:val="20"/>
        </w:rPr>
        <w:t>, I. M. Inuwa</w:t>
      </w:r>
      <w:r w:rsidRPr="0079008F">
        <w:rPr>
          <w:rFonts w:ascii="Times New Roman" w:hAnsi="Times New Roman"/>
          <w:bCs/>
          <w:sz w:val="20"/>
          <w:szCs w:val="20"/>
          <w:vertAlign w:val="superscript"/>
        </w:rPr>
        <w:t>1</w:t>
      </w:r>
    </w:p>
    <w:p w:rsidR="006768E9" w:rsidRPr="00746BD1" w:rsidRDefault="006768E9" w:rsidP="00746BD1">
      <w:pPr>
        <w:spacing w:after="0" w:line="240" w:lineRule="auto"/>
        <w:jc w:val="center"/>
        <w:rPr>
          <w:rFonts w:ascii="Times New Roman" w:hAnsi="Times New Roman"/>
          <w:noProof/>
          <w:sz w:val="18"/>
          <w:szCs w:val="18"/>
          <w:lang w:bidi="ar-SA"/>
        </w:rPr>
      </w:pPr>
    </w:p>
    <w:p w:rsidR="00746BD1" w:rsidRPr="00746BD1" w:rsidRDefault="00746BD1" w:rsidP="00746BD1">
      <w:pPr>
        <w:spacing w:after="0" w:line="240" w:lineRule="auto"/>
        <w:jc w:val="center"/>
        <w:rPr>
          <w:rFonts w:ascii="Times New Roman" w:hAnsi="Times New Roman"/>
          <w:i/>
          <w:color w:val="231F20"/>
          <w:sz w:val="18"/>
          <w:szCs w:val="18"/>
        </w:rPr>
      </w:pPr>
      <w:r w:rsidRPr="00746BD1">
        <w:rPr>
          <w:rFonts w:ascii="Times New Roman" w:hAnsi="Times New Roman"/>
          <w:i/>
          <w:color w:val="231F20"/>
          <w:sz w:val="18"/>
          <w:szCs w:val="18"/>
          <w:vertAlign w:val="superscript"/>
        </w:rPr>
        <w:t>1</w:t>
      </w:r>
      <w:r w:rsidRPr="00746BD1">
        <w:rPr>
          <w:rFonts w:ascii="Times New Roman" w:hAnsi="Times New Roman"/>
          <w:i/>
          <w:color w:val="231F20"/>
          <w:sz w:val="18"/>
          <w:szCs w:val="18"/>
        </w:rPr>
        <w:t xml:space="preserve">Department of Polymer Engineering, Faculty of Chemical Engineering, </w:t>
      </w:r>
    </w:p>
    <w:p w:rsidR="00746BD1" w:rsidRPr="00746BD1" w:rsidRDefault="00746BD1" w:rsidP="00746BD1">
      <w:pPr>
        <w:spacing w:after="0" w:line="240" w:lineRule="auto"/>
        <w:jc w:val="center"/>
        <w:rPr>
          <w:rFonts w:ascii="Times New Roman" w:hAnsi="Times New Roman"/>
          <w:i/>
          <w:color w:val="231F20"/>
          <w:sz w:val="18"/>
          <w:szCs w:val="18"/>
        </w:rPr>
      </w:pPr>
      <w:r w:rsidRPr="00746BD1">
        <w:rPr>
          <w:rFonts w:ascii="Times New Roman" w:hAnsi="Times New Roman"/>
          <w:i/>
          <w:color w:val="231F20"/>
          <w:sz w:val="18"/>
          <w:szCs w:val="18"/>
        </w:rPr>
        <w:t>Universiti Tekn</w:t>
      </w:r>
      <w:r>
        <w:rPr>
          <w:rFonts w:ascii="Times New Roman" w:hAnsi="Times New Roman"/>
          <w:i/>
          <w:color w:val="231F20"/>
          <w:sz w:val="18"/>
          <w:szCs w:val="18"/>
        </w:rPr>
        <w:t>ologi Malaysia, 81310 UTM Skudai</w:t>
      </w:r>
      <w:r w:rsidRPr="00746BD1">
        <w:rPr>
          <w:rFonts w:ascii="Times New Roman" w:hAnsi="Times New Roman"/>
          <w:i/>
          <w:color w:val="231F20"/>
          <w:sz w:val="18"/>
          <w:szCs w:val="18"/>
        </w:rPr>
        <w:t>, Johor, Malaysia</w:t>
      </w:r>
    </w:p>
    <w:p w:rsidR="00746BD1" w:rsidRDefault="00746BD1" w:rsidP="00746BD1">
      <w:pPr>
        <w:autoSpaceDE w:val="0"/>
        <w:autoSpaceDN w:val="0"/>
        <w:adjustRightInd w:val="0"/>
        <w:spacing w:after="0" w:line="240" w:lineRule="auto"/>
        <w:jc w:val="center"/>
        <w:rPr>
          <w:rFonts w:ascii="Times New Roman" w:hAnsi="Times New Roman"/>
          <w:i/>
          <w:sz w:val="18"/>
          <w:szCs w:val="18"/>
        </w:rPr>
      </w:pPr>
      <w:r w:rsidRPr="00746BD1">
        <w:rPr>
          <w:rFonts w:ascii="Times New Roman" w:hAnsi="Times New Roman"/>
          <w:i/>
          <w:sz w:val="18"/>
          <w:szCs w:val="18"/>
          <w:vertAlign w:val="superscript"/>
        </w:rPr>
        <w:t>2</w:t>
      </w:r>
      <w:r w:rsidRPr="00746BD1">
        <w:rPr>
          <w:rFonts w:ascii="Times New Roman" w:hAnsi="Times New Roman"/>
          <w:i/>
          <w:sz w:val="18"/>
          <w:szCs w:val="18"/>
        </w:rPr>
        <w:t xml:space="preserve">School of Industrial Technology, </w:t>
      </w:r>
    </w:p>
    <w:p w:rsidR="00746BD1" w:rsidRPr="00746BD1" w:rsidRDefault="00746BD1" w:rsidP="00746BD1">
      <w:pPr>
        <w:autoSpaceDE w:val="0"/>
        <w:autoSpaceDN w:val="0"/>
        <w:adjustRightInd w:val="0"/>
        <w:spacing w:after="0" w:line="240" w:lineRule="auto"/>
        <w:jc w:val="center"/>
        <w:rPr>
          <w:rFonts w:ascii="Times New Roman" w:hAnsi="Times New Roman"/>
          <w:i/>
          <w:sz w:val="18"/>
          <w:szCs w:val="18"/>
        </w:rPr>
      </w:pPr>
      <w:r w:rsidRPr="00746BD1">
        <w:rPr>
          <w:rFonts w:ascii="Times New Roman" w:hAnsi="Times New Roman"/>
          <w:i/>
          <w:sz w:val="18"/>
          <w:szCs w:val="18"/>
        </w:rPr>
        <w:t>Universiti Sains Malaysia, 11800 Penang, Malaysia</w:t>
      </w:r>
    </w:p>
    <w:p w:rsidR="00746BD1" w:rsidRDefault="00746BD1" w:rsidP="00746BD1">
      <w:pPr>
        <w:autoSpaceDE w:val="0"/>
        <w:autoSpaceDN w:val="0"/>
        <w:adjustRightInd w:val="0"/>
        <w:spacing w:after="0" w:line="240" w:lineRule="auto"/>
        <w:jc w:val="center"/>
        <w:rPr>
          <w:rFonts w:ascii="Times New Roman" w:hAnsi="Times New Roman"/>
          <w:i/>
          <w:sz w:val="18"/>
          <w:szCs w:val="18"/>
        </w:rPr>
      </w:pPr>
      <w:r w:rsidRPr="00746BD1">
        <w:rPr>
          <w:rFonts w:ascii="Times New Roman" w:hAnsi="Times New Roman"/>
          <w:i/>
          <w:sz w:val="18"/>
          <w:szCs w:val="18"/>
          <w:vertAlign w:val="superscript"/>
        </w:rPr>
        <w:t>3</w:t>
      </w:r>
      <w:r w:rsidRPr="00746BD1">
        <w:rPr>
          <w:rFonts w:ascii="Times New Roman" w:hAnsi="Times New Roman"/>
          <w:i/>
          <w:sz w:val="18"/>
          <w:szCs w:val="18"/>
        </w:rPr>
        <w:t xml:space="preserve">Faculty of Science, </w:t>
      </w:r>
    </w:p>
    <w:p w:rsidR="00746BD1" w:rsidRPr="00746BD1" w:rsidRDefault="00746BD1" w:rsidP="00746BD1">
      <w:pPr>
        <w:autoSpaceDE w:val="0"/>
        <w:autoSpaceDN w:val="0"/>
        <w:adjustRightInd w:val="0"/>
        <w:spacing w:after="0" w:line="240" w:lineRule="auto"/>
        <w:jc w:val="center"/>
        <w:rPr>
          <w:rFonts w:ascii="Times New Roman" w:hAnsi="Times New Roman"/>
          <w:i/>
          <w:sz w:val="18"/>
          <w:szCs w:val="18"/>
        </w:rPr>
      </w:pPr>
      <w:r w:rsidRPr="00746BD1">
        <w:rPr>
          <w:rFonts w:ascii="Times New Roman" w:hAnsi="Times New Roman"/>
          <w:i/>
          <w:sz w:val="18"/>
          <w:szCs w:val="18"/>
        </w:rPr>
        <w:t>Uni</w:t>
      </w:r>
      <w:r>
        <w:rPr>
          <w:rFonts w:ascii="Times New Roman" w:hAnsi="Times New Roman"/>
          <w:i/>
          <w:sz w:val="18"/>
          <w:szCs w:val="18"/>
        </w:rPr>
        <w:t xml:space="preserve">versiti Teknologi Malaysia, </w:t>
      </w:r>
      <w:r w:rsidRPr="00746BD1">
        <w:rPr>
          <w:rFonts w:ascii="Times New Roman" w:hAnsi="Times New Roman"/>
          <w:i/>
          <w:sz w:val="18"/>
          <w:szCs w:val="18"/>
        </w:rPr>
        <w:t>81310</w:t>
      </w:r>
      <w:r>
        <w:rPr>
          <w:rFonts w:ascii="Times New Roman" w:hAnsi="Times New Roman"/>
          <w:i/>
          <w:sz w:val="18"/>
          <w:szCs w:val="18"/>
        </w:rPr>
        <w:t xml:space="preserve"> UTM </w:t>
      </w:r>
      <w:r w:rsidRPr="00746BD1">
        <w:rPr>
          <w:rFonts w:ascii="Times New Roman" w:hAnsi="Times New Roman"/>
          <w:i/>
          <w:sz w:val="18"/>
          <w:szCs w:val="18"/>
        </w:rPr>
        <w:t xml:space="preserve"> Skudai, Johor, Malaysia</w:t>
      </w:r>
    </w:p>
    <w:p w:rsidR="006768E9" w:rsidRPr="00F447A7" w:rsidRDefault="006768E9" w:rsidP="00746BD1">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746BD1">
        <w:rPr>
          <w:rFonts w:ascii="Times New Roman" w:hAnsi="Times New Roman"/>
          <w:i/>
          <w:noProof/>
          <w:sz w:val="18"/>
          <w:szCs w:val="18"/>
          <w:lang w:bidi="ar-SA"/>
        </w:rPr>
        <w:t xml:space="preserve"> </w:t>
      </w:r>
      <w:r w:rsidR="00746BD1" w:rsidRPr="00746BD1">
        <w:rPr>
          <w:rFonts w:ascii="Times New Roman" w:hAnsi="Times New Roman"/>
          <w:bCs/>
          <w:i/>
          <w:sz w:val="18"/>
          <w:szCs w:val="18"/>
        </w:rPr>
        <w:t>azmanh@cheme.utm.my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746BD1" w:rsidRPr="0079008F" w:rsidRDefault="00746BD1" w:rsidP="00746BD1">
      <w:pPr>
        <w:spacing w:after="0" w:line="240" w:lineRule="auto"/>
        <w:jc w:val="both"/>
        <w:rPr>
          <w:rFonts w:ascii="Times New Roman" w:hAnsi="Times New Roman"/>
          <w:sz w:val="18"/>
          <w:szCs w:val="18"/>
        </w:rPr>
      </w:pPr>
      <w:r w:rsidRPr="0079008F">
        <w:rPr>
          <w:rFonts w:ascii="Times New Roman" w:hAnsi="Times New Roman"/>
          <w:sz w:val="18"/>
          <w:szCs w:val="18"/>
        </w:rPr>
        <w:t>The objective of this study is to investigate the effect of montmorillonite (MMT)/microcrystalline cellulose (MCC) hybrid fillers on mechanical properties and morphological characteristics of polylactic acid (PLA) composites. PLA/MMT nanocomposites and PLA/MMT/MCC hybrid composites were prepared by solution casting method. Morphology and tensile properties of PLA composites were investigated using Field emission scanning electron microscopy and Instron tensile testing machine. The maximum tensile strength of PLA/MMT nanocomposites was obtained with 5 phr contents of MMT, which corresponding to 30.75 MPa. Based on optimized formulation of PLA/MMT nanocomposites (5 phr MMT contents), various amounts of MCC (0 to 7 phr) were added into optimum formulation of PLA/MMT in order to produce PLA/MMT/MCC hybrid composites. Fourier transform infrared spectroscopy revealed some level of interaction between PLA and both MMT and MCC in the hybrid composites. However, the percent elongation at break of the hybrid composites was generally higher than PLA/MMT nanocomposites. Additionally, Young’s modulus of the PLA/MMT/MCC hybrid composites increased gradually with increasing of MCC contents and was higher than PLA/MMT at all compositions. The present results are the first among a series of experiments that have been designed in order to probe the effect of MMT and MCC in the PLA.</w:t>
      </w:r>
    </w:p>
    <w:p w:rsidR="00746BD1" w:rsidRPr="0079008F" w:rsidRDefault="00746BD1" w:rsidP="00746BD1">
      <w:pPr>
        <w:spacing w:after="0" w:line="240" w:lineRule="auto"/>
        <w:ind w:firstLine="720"/>
        <w:jc w:val="both"/>
        <w:rPr>
          <w:rFonts w:ascii="Times New Roman" w:hAnsi="Times New Roman"/>
          <w:sz w:val="18"/>
          <w:szCs w:val="18"/>
        </w:rPr>
      </w:pPr>
    </w:p>
    <w:p w:rsidR="00746BD1" w:rsidRDefault="00746BD1" w:rsidP="00746BD1">
      <w:pPr>
        <w:spacing w:after="0" w:line="240" w:lineRule="auto"/>
        <w:jc w:val="both"/>
        <w:rPr>
          <w:rFonts w:ascii="Times New Roman" w:hAnsi="Times New Roman"/>
          <w:b/>
          <w:color w:val="548DD4" w:themeColor="text2" w:themeTint="99"/>
          <w:sz w:val="18"/>
          <w:szCs w:val="18"/>
        </w:rPr>
      </w:pPr>
      <w:r w:rsidRPr="0079008F">
        <w:rPr>
          <w:rFonts w:ascii="Times New Roman" w:hAnsi="Times New Roman"/>
          <w:b/>
          <w:sz w:val="18"/>
          <w:szCs w:val="18"/>
        </w:rPr>
        <w:t xml:space="preserve">Keywords: </w:t>
      </w:r>
      <w:r w:rsidRPr="0079008F">
        <w:rPr>
          <w:rFonts w:ascii="Times New Roman" w:hAnsi="Times New Roman"/>
          <w:bCs/>
          <w:sz w:val="18"/>
          <w:szCs w:val="18"/>
        </w:rPr>
        <w:t>Hybrid composites, microcrystalline cellulose, polylactic acid, montmorillonite, solution casting</w:t>
      </w:r>
    </w:p>
    <w:p w:rsidR="00746BD1" w:rsidRPr="0065742B" w:rsidRDefault="00746BD1" w:rsidP="00746BD1">
      <w:pPr>
        <w:spacing w:after="0" w:line="240" w:lineRule="auto"/>
        <w:jc w:val="both"/>
        <w:rPr>
          <w:rFonts w:ascii="Times New Roman" w:hAnsi="Times New Roman"/>
          <w:b/>
          <w:color w:val="548DD4" w:themeColor="text2" w:themeTint="99"/>
          <w:sz w:val="18"/>
          <w:szCs w:val="18"/>
        </w:rPr>
      </w:pPr>
    </w:p>
    <w:p w:rsidR="00746BD1" w:rsidRDefault="00746BD1" w:rsidP="00746BD1">
      <w:pPr>
        <w:spacing w:after="0" w:line="240" w:lineRule="auto"/>
        <w:jc w:val="center"/>
        <w:rPr>
          <w:rFonts w:ascii="Times New Roman" w:hAnsi="Times New Roman"/>
          <w:b/>
          <w:color w:val="FF0000"/>
          <w:sz w:val="18"/>
          <w:szCs w:val="18"/>
        </w:rPr>
      </w:pPr>
      <w:r w:rsidRPr="0079008F">
        <w:rPr>
          <w:rFonts w:ascii="Times New Roman" w:hAnsi="Times New Roman"/>
          <w:b/>
          <w:sz w:val="18"/>
          <w:szCs w:val="18"/>
        </w:rPr>
        <w:t>Abstrak</w:t>
      </w:r>
    </w:p>
    <w:p w:rsidR="00746BD1" w:rsidRPr="00746BD1" w:rsidRDefault="00746BD1" w:rsidP="00746BD1">
      <w:pPr>
        <w:spacing w:after="0" w:line="240" w:lineRule="auto"/>
        <w:jc w:val="both"/>
        <w:rPr>
          <w:rFonts w:ascii="Times New Roman" w:hAnsi="Times New Roman"/>
          <w:b/>
          <w:color w:val="FF0000"/>
          <w:sz w:val="18"/>
          <w:szCs w:val="18"/>
        </w:rPr>
      </w:pPr>
      <w:r w:rsidRPr="0079008F">
        <w:rPr>
          <w:rFonts w:ascii="Times New Roman" w:hAnsi="Times New Roman"/>
          <w:sz w:val="18"/>
          <w:szCs w:val="18"/>
        </w:rPr>
        <w:t>Objektif kajian ini adalah untuk mengkaji kesan pengisi hibrid montmorilonit (MMT)/selulosa mikrohablur (MCC) ke atas sifat mekanikal dan ciri-ciri morfologi komposit polilaktik asid (PLA). Nanokomposit PLA/MMT dan komposit hibrid PLA/MMT/MCC telah di sediakan menggunakan kaedah larutan beracun. Morfologi dan sifat regangan komposit PLA telah dikaji menggunakan mikroskop pengimbas electron kawasan terpancar (FESEM) dan mesin ujian regangan Instron. Kekuatan regangan maksimum nanokomposit PLA/MMT telah diperolehi dengan 5 bsg kandungan MMT, yang bersamaan dengan 30.75 MPa. Berdasarkan formulasi optimum nanokomposit PLA/MMT (5 bsg kandungan MMT), pelbagai jumlah MCC (0-7 bsg) telah ditambah ke dalam formulasi optimum PLA/MMT untuk menghasilkan komposit hibrid PLA/MMT/MCC. Spektroskopi inframerah transformasi fourier (FTIR) mendedahkan beberapa tahap interaksi di antara PLA dan kedua-dua MMT dan MCC dalam komposit hibrid. Walaubagaimanapun, peratusan terikan pada takat putus bagi komposit hibrid adalah lebih tinggi daripada nanokomposit PLA/MMT. Selain itu, modulus Young bagi komposit hibrid PLA/MMT/MCC meningkat secara beransur-ansur dengan peningkatan kandungan MCC dan ia adalah lebih tinggi daripada PLA/MMT pada semua komposisi. Keputusan ini adalah yang pertama dalam kalangan satu siri eksperimen yang telah direka untuk mengkaji kesan MMT dan MCC di dalam PLA.</w:t>
      </w:r>
    </w:p>
    <w:p w:rsidR="00746BD1" w:rsidRPr="0079008F" w:rsidRDefault="00746BD1" w:rsidP="00746BD1">
      <w:pPr>
        <w:spacing w:after="0" w:line="240" w:lineRule="auto"/>
        <w:jc w:val="both"/>
        <w:rPr>
          <w:rFonts w:ascii="Times New Roman" w:hAnsi="Times New Roman"/>
          <w:color w:val="548DD4" w:themeColor="text2" w:themeTint="99"/>
          <w:sz w:val="18"/>
          <w:szCs w:val="18"/>
        </w:rPr>
      </w:pPr>
    </w:p>
    <w:p w:rsidR="00746BD1" w:rsidRPr="0079008F" w:rsidRDefault="00746BD1" w:rsidP="00746BD1">
      <w:pPr>
        <w:spacing w:after="0" w:line="240" w:lineRule="auto"/>
        <w:jc w:val="both"/>
        <w:rPr>
          <w:rFonts w:ascii="Times New Roman" w:hAnsi="Times New Roman"/>
          <w:b/>
          <w:color w:val="548DD4" w:themeColor="text2" w:themeTint="99"/>
          <w:sz w:val="18"/>
          <w:szCs w:val="18"/>
        </w:rPr>
      </w:pPr>
      <w:r w:rsidRPr="0079008F">
        <w:rPr>
          <w:rFonts w:ascii="Times New Roman" w:hAnsi="Times New Roman"/>
          <w:b/>
          <w:sz w:val="18"/>
          <w:szCs w:val="18"/>
        </w:rPr>
        <w:t xml:space="preserve">Kata kunci: </w:t>
      </w:r>
      <w:r>
        <w:rPr>
          <w:rFonts w:ascii="Times New Roman" w:hAnsi="Times New Roman"/>
          <w:bCs/>
          <w:sz w:val="18"/>
          <w:szCs w:val="18"/>
        </w:rPr>
        <w:t>komposit hi</w:t>
      </w:r>
      <w:r w:rsidRPr="0079008F">
        <w:rPr>
          <w:rFonts w:ascii="Times New Roman" w:hAnsi="Times New Roman"/>
          <w:bCs/>
          <w:sz w:val="18"/>
          <w:szCs w:val="18"/>
        </w:rPr>
        <w:t>brid, selulosa mikrohablur, polilaktik asid,</w:t>
      </w:r>
      <w:r>
        <w:rPr>
          <w:rFonts w:ascii="Times New Roman" w:hAnsi="Times New Roman"/>
          <w:bCs/>
          <w:sz w:val="18"/>
          <w:szCs w:val="18"/>
        </w:rPr>
        <w:t xml:space="preserve"> montmorilonit, larutan beracun</w:t>
      </w:r>
    </w:p>
    <w:p w:rsidR="006768E9" w:rsidRDefault="006768E9" w:rsidP="00F447A7">
      <w:pPr>
        <w:spacing w:after="0" w:line="240" w:lineRule="auto"/>
        <w:jc w:val="center"/>
        <w:rPr>
          <w:rFonts w:ascii="Times New Roman" w:hAnsi="Times New Roman"/>
          <w:noProof/>
          <w:sz w:val="18"/>
          <w:szCs w:val="18"/>
          <w:lang w:bidi="ar-SA"/>
        </w:rPr>
      </w:pPr>
    </w:p>
    <w:p w:rsidR="00746BD1" w:rsidRDefault="00746BD1" w:rsidP="00F447A7">
      <w:pPr>
        <w:spacing w:after="0" w:line="240" w:lineRule="auto"/>
        <w:jc w:val="center"/>
        <w:rPr>
          <w:rFonts w:ascii="Times New Roman" w:hAnsi="Times New Roman"/>
          <w:noProof/>
          <w:sz w:val="18"/>
          <w:szCs w:val="18"/>
          <w:lang w:bidi="ar-SA"/>
        </w:rPr>
      </w:pPr>
    </w:p>
    <w:p w:rsidR="00746BD1" w:rsidRPr="00F447A7" w:rsidRDefault="00746BD1"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746BD1" w:rsidRDefault="00746BD1" w:rsidP="00746BD1">
      <w:pPr>
        <w:spacing w:after="0" w:line="240" w:lineRule="auto"/>
        <w:jc w:val="both"/>
        <w:rPr>
          <w:rFonts w:ascii="Times New Roman" w:hAnsi="Times New Roman"/>
          <w:sz w:val="20"/>
          <w:szCs w:val="20"/>
          <w:lang w:val="en-GB"/>
        </w:rPr>
      </w:pPr>
      <w:r w:rsidRPr="0065742B">
        <w:rPr>
          <w:rFonts w:ascii="Times New Roman" w:hAnsi="Times New Roman"/>
          <w:sz w:val="20"/>
          <w:szCs w:val="20"/>
        </w:rPr>
        <w:t xml:space="preserve">In recent decades, the use of biopolymers materials has been attracting more interest in the public research due to the increasing in environmental concerns and diminishing petrochemical resources. One of the most promising biopolymers is polylactic acid (PLA). </w:t>
      </w:r>
      <w:r w:rsidRPr="0065742B">
        <w:rPr>
          <w:rFonts w:ascii="Times New Roman" w:eastAsia="GulliverRM" w:hAnsi="Times New Roman"/>
          <w:sz w:val="20"/>
          <w:szCs w:val="20"/>
        </w:rPr>
        <w:t>PLA is a linear aliphatic thermoplastic polyester which synthesized by</w:t>
      </w:r>
      <w:r w:rsidRPr="0065742B">
        <w:rPr>
          <w:rFonts w:ascii="Times New Roman" w:hAnsi="Times New Roman"/>
          <w:sz w:val="20"/>
          <w:szCs w:val="20"/>
        </w:rPr>
        <w:t xml:space="preserve"> ring-opening polymerization of the cyclic lactide dimer.</w:t>
      </w:r>
      <w:r>
        <w:rPr>
          <w:rFonts w:ascii="Times New Roman" w:eastAsia="GulliverRM" w:hAnsi="Times New Roman"/>
          <w:sz w:val="20"/>
          <w:szCs w:val="20"/>
        </w:rPr>
        <w:t xml:space="preserve"> </w:t>
      </w:r>
      <w:r w:rsidRPr="0065742B">
        <w:rPr>
          <w:rFonts w:ascii="Times New Roman" w:hAnsi="Times New Roman"/>
          <w:sz w:val="20"/>
          <w:szCs w:val="20"/>
        </w:rPr>
        <w:t>PLA is a widely studied biodegradable polymers because of its high mechanical properties and the easy production from its monomer (i.e. lactic acid) [1]</w:t>
      </w:r>
      <w:r>
        <w:rPr>
          <w:rFonts w:ascii="Times New Roman" w:hAnsi="Times New Roman"/>
          <w:sz w:val="20"/>
          <w:szCs w:val="20"/>
        </w:rPr>
        <w:t xml:space="preserve">. </w:t>
      </w:r>
      <w:r w:rsidRPr="0065742B">
        <w:rPr>
          <w:rFonts w:ascii="Times New Roman" w:hAnsi="Times New Roman"/>
          <w:sz w:val="20"/>
          <w:szCs w:val="20"/>
        </w:rPr>
        <w:t>The majority of lactic acid used for PLA production is produced by fermentation of agricultural products (e.g. corn). The high biocompatibility and biodegradability of PLA make it a good candidate to be used in biomedi</w:t>
      </w:r>
      <w:r>
        <w:rPr>
          <w:rFonts w:ascii="Times New Roman" w:hAnsi="Times New Roman"/>
          <w:sz w:val="20"/>
          <w:szCs w:val="20"/>
        </w:rPr>
        <w:t>cal and packaging applications.</w:t>
      </w:r>
      <w:r w:rsidRPr="0065742B">
        <w:rPr>
          <w:rFonts w:ascii="Times New Roman" w:hAnsi="Times New Roman"/>
          <w:sz w:val="20"/>
          <w:szCs w:val="20"/>
        </w:rPr>
        <w:t xml:space="preserve"> In spite of all these advantages, its range of application is still limited by its high production cost, its brittleness and its low thermal stability. </w:t>
      </w:r>
      <w:r w:rsidRPr="0065742B">
        <w:rPr>
          <w:rFonts w:ascii="Times New Roman" w:hAnsi="Times New Roman"/>
          <w:sz w:val="20"/>
          <w:szCs w:val="20"/>
          <w:lang w:val="en-GB"/>
        </w:rPr>
        <w:t xml:space="preserve">PLA nanocomposites containing high aspect ratio fillers have been developed to further enhance the strength, stiffness and thermal stability while lowering the production cost [2, </w:t>
      </w:r>
      <w:r w:rsidRPr="0065742B">
        <w:rPr>
          <w:rFonts w:ascii="Times New Roman" w:hAnsi="Times New Roman"/>
          <w:sz w:val="20"/>
          <w:szCs w:val="20"/>
        </w:rPr>
        <w:t>3]</w:t>
      </w:r>
      <w:r w:rsidRPr="0065742B">
        <w:rPr>
          <w:rFonts w:ascii="Times New Roman" w:hAnsi="Times New Roman"/>
          <w:sz w:val="20"/>
          <w:szCs w:val="20"/>
          <w:lang w:val="en-GB"/>
        </w:rPr>
        <w:t>.</w:t>
      </w:r>
    </w:p>
    <w:p w:rsidR="00746BD1" w:rsidRDefault="00746BD1" w:rsidP="00746BD1">
      <w:pPr>
        <w:spacing w:after="0" w:line="240" w:lineRule="auto"/>
        <w:jc w:val="both"/>
        <w:rPr>
          <w:rFonts w:ascii="Times New Roman" w:hAnsi="Times New Roman"/>
          <w:sz w:val="20"/>
          <w:szCs w:val="20"/>
          <w:lang w:val="en-GB"/>
        </w:rPr>
      </w:pPr>
    </w:p>
    <w:p w:rsidR="00746BD1" w:rsidRDefault="00746BD1" w:rsidP="00746BD1">
      <w:pPr>
        <w:spacing w:after="0" w:line="240" w:lineRule="auto"/>
        <w:jc w:val="both"/>
        <w:rPr>
          <w:rFonts w:ascii="Times New Roman" w:hAnsi="Times New Roman"/>
          <w:sz w:val="20"/>
          <w:szCs w:val="20"/>
          <w:lang w:val="en-GB"/>
        </w:rPr>
      </w:pPr>
      <w:r w:rsidRPr="0065742B">
        <w:rPr>
          <w:rFonts w:ascii="Times New Roman" w:eastAsia="GulliverRM" w:hAnsi="Times New Roman"/>
          <w:sz w:val="20"/>
          <w:szCs w:val="20"/>
        </w:rPr>
        <w:t xml:space="preserve">Montmorillonite (MMT) is the most familiar clay among the commonly used fillers. It consists of two fused silica tetrahedral sheets sandwiching an edge shared octahedral sheet of either magnesium or aluminum hydroxide [4]. MMT with nano-sized layered structure has a large surface area providing sufficient interfacial regions in polymer nanocomposites that offer tremendous improvement in wide range of physical and engineering properties for polymers. [3, 5]. </w:t>
      </w:r>
      <w:r w:rsidRPr="0065742B">
        <w:rPr>
          <w:rFonts w:ascii="Times New Roman" w:hAnsi="Times New Roman"/>
          <w:sz w:val="20"/>
          <w:szCs w:val="20"/>
        </w:rPr>
        <w:t>Montmorillonite (MMT) is a suitable</w:t>
      </w:r>
      <w:r w:rsidRPr="0065742B">
        <w:rPr>
          <w:rFonts w:ascii="Times New Roman" w:eastAsia="GulliverRM" w:hAnsi="Times New Roman"/>
          <w:sz w:val="20"/>
          <w:szCs w:val="20"/>
        </w:rPr>
        <w:t xml:space="preserve"> filler </w:t>
      </w:r>
      <w:r w:rsidRPr="0065742B">
        <w:rPr>
          <w:rFonts w:ascii="Times New Roman" w:hAnsi="Times New Roman"/>
          <w:sz w:val="20"/>
          <w:szCs w:val="20"/>
        </w:rPr>
        <w:t xml:space="preserve">for PLA nanocomposites because it has the ability to fine-tune its surface chemistry through ion exchange reactions with organic and inorganic cations [3]. </w:t>
      </w:r>
      <w:r w:rsidRPr="0065742B">
        <w:rPr>
          <w:rFonts w:ascii="Times New Roman" w:eastAsia="GulliverRM" w:hAnsi="Times New Roman"/>
          <w:sz w:val="20"/>
          <w:szCs w:val="20"/>
          <w:lang w:val="en-GB"/>
        </w:rPr>
        <w:t>PLA/MMT nanocomposites have been most well studied [2,</w:t>
      </w:r>
      <w:r w:rsidRPr="0065742B">
        <w:rPr>
          <w:rFonts w:ascii="Times New Roman" w:hAnsi="Times New Roman"/>
          <w:sz w:val="20"/>
          <w:szCs w:val="20"/>
          <w:lang w:val="en-GB"/>
        </w:rPr>
        <w:t xml:space="preserve"> 6]</w:t>
      </w:r>
      <w:r w:rsidRPr="0065742B">
        <w:rPr>
          <w:rFonts w:ascii="Times New Roman" w:eastAsia="GulliverRM" w:hAnsi="Times New Roman"/>
          <w:sz w:val="20"/>
          <w:szCs w:val="20"/>
          <w:lang w:val="en-GB"/>
        </w:rPr>
        <w:t xml:space="preserve">. Despite the all benefits of MMT, ductility is detrimentally affected by the addition of MMT. </w:t>
      </w:r>
      <w:r w:rsidRPr="0065742B">
        <w:rPr>
          <w:rFonts w:ascii="Times New Roman" w:hAnsi="Times New Roman"/>
          <w:sz w:val="20"/>
          <w:szCs w:val="20"/>
        </w:rPr>
        <w:t xml:space="preserve">The </w:t>
      </w:r>
      <w:r w:rsidRPr="0065742B">
        <w:rPr>
          <w:rFonts w:ascii="Times New Roman" w:eastAsia="GulliverRM" w:hAnsi="Times New Roman"/>
          <w:sz w:val="20"/>
          <w:szCs w:val="20"/>
          <w:lang w:val="en-GB"/>
        </w:rPr>
        <w:t xml:space="preserve">replacement of MMT with other </w:t>
      </w:r>
      <w:r w:rsidRPr="0065742B">
        <w:rPr>
          <w:rFonts w:ascii="Times New Roman" w:hAnsi="Times New Roman"/>
          <w:sz w:val="20"/>
          <w:szCs w:val="20"/>
        </w:rPr>
        <w:t xml:space="preserve">renewable and biodegradable fillers like as cellulose could minimize the production costs of the </w:t>
      </w:r>
      <w:r w:rsidRPr="0065742B">
        <w:rPr>
          <w:rFonts w:ascii="Times New Roman" w:eastAsia="GulliverRM" w:hAnsi="Times New Roman"/>
          <w:sz w:val="20"/>
          <w:szCs w:val="20"/>
          <w:lang w:val="en-GB"/>
        </w:rPr>
        <w:t>polymer nanocomposites</w:t>
      </w:r>
      <w:r w:rsidRPr="0065742B">
        <w:rPr>
          <w:rFonts w:ascii="Times New Roman" w:hAnsi="Times New Roman"/>
          <w:sz w:val="20"/>
          <w:szCs w:val="20"/>
        </w:rPr>
        <w:t>, enhance the biodegradability, mechanical and thermal behaviors of PLA [1,</w:t>
      </w:r>
      <w:r w:rsidRPr="0065742B">
        <w:rPr>
          <w:rFonts w:asciiTheme="majorBidi" w:hAnsiTheme="majorBidi" w:cstheme="majorBidi"/>
          <w:sz w:val="20"/>
          <w:szCs w:val="20"/>
        </w:rPr>
        <w:t xml:space="preserve"> </w:t>
      </w:r>
      <w:r w:rsidRPr="0065742B">
        <w:rPr>
          <w:rFonts w:ascii="Times New Roman" w:hAnsi="Times New Roman"/>
          <w:sz w:val="20"/>
          <w:szCs w:val="20"/>
        </w:rPr>
        <w:t>7].</w:t>
      </w:r>
    </w:p>
    <w:p w:rsidR="00746BD1" w:rsidRDefault="00746BD1" w:rsidP="00746BD1">
      <w:pPr>
        <w:spacing w:after="0" w:line="240" w:lineRule="auto"/>
        <w:jc w:val="both"/>
        <w:rPr>
          <w:rFonts w:ascii="Times New Roman" w:hAnsi="Times New Roman"/>
          <w:sz w:val="20"/>
          <w:szCs w:val="20"/>
          <w:lang w:val="en-GB"/>
        </w:rPr>
      </w:pPr>
    </w:p>
    <w:p w:rsidR="00746BD1" w:rsidRDefault="00746BD1" w:rsidP="00746BD1">
      <w:pPr>
        <w:spacing w:after="0" w:line="240" w:lineRule="auto"/>
        <w:jc w:val="both"/>
        <w:rPr>
          <w:rFonts w:ascii="Times New Roman" w:hAnsi="Times New Roman"/>
          <w:sz w:val="20"/>
          <w:szCs w:val="20"/>
          <w:lang w:val="en-GB"/>
        </w:rPr>
      </w:pPr>
      <w:r w:rsidRPr="0065742B">
        <w:rPr>
          <w:rFonts w:ascii="Times New Roman" w:eastAsia="GulliverRM" w:hAnsi="Times New Roman"/>
          <w:sz w:val="20"/>
          <w:szCs w:val="20"/>
        </w:rPr>
        <w:t>One of the most fascinating natural fillers is cellulose. Microcrystalline cellulose (MCC) is a kind of cellulose fillers, which used as a reinforcement in a polymer matrix [8, 9]. MCC is produced by combining mechanical (e.g., pressure homogenizing) and chemical (e.g., acid hydrolysis) processes of natural celluloses such as plant and wood. MCC possesses a relatively high specific surface area compared with other fillers such as natural fiber, glass fiber, talc, and mica [10, 11]. As a result, MCC have a great potential to be used as reinforcing agent in composites.</w:t>
      </w:r>
      <w:r>
        <w:rPr>
          <w:rFonts w:ascii="Times New Roman" w:eastAsia="GulliverRM" w:hAnsi="Times New Roman"/>
          <w:sz w:val="20"/>
          <w:szCs w:val="20"/>
        </w:rPr>
        <w:t xml:space="preserve"> </w:t>
      </w:r>
      <w:r w:rsidRPr="0065742B">
        <w:rPr>
          <w:rFonts w:ascii="Times New Roman" w:eastAsia="GulliverRM" w:hAnsi="Times New Roman"/>
          <w:sz w:val="20"/>
          <w:szCs w:val="20"/>
        </w:rPr>
        <w:t>Few studies have been done on PLA/MCC composites and it is shown that the stiffness of PLA/MCC composites improved with the addition of MCC [12]. However, the ductility and tensile strength decreased with the addition of MCC [13].</w:t>
      </w:r>
    </w:p>
    <w:p w:rsidR="00746BD1" w:rsidRDefault="00746BD1" w:rsidP="00746BD1">
      <w:pPr>
        <w:spacing w:after="0" w:line="240" w:lineRule="auto"/>
        <w:jc w:val="both"/>
        <w:rPr>
          <w:rFonts w:ascii="Times New Roman" w:hAnsi="Times New Roman"/>
          <w:sz w:val="20"/>
          <w:szCs w:val="20"/>
          <w:lang w:val="en-GB"/>
        </w:rPr>
      </w:pPr>
    </w:p>
    <w:p w:rsidR="00746BD1" w:rsidRDefault="00746BD1" w:rsidP="00746BD1">
      <w:pPr>
        <w:spacing w:after="0" w:line="240" w:lineRule="auto"/>
        <w:jc w:val="both"/>
        <w:rPr>
          <w:rFonts w:ascii="Times New Roman" w:hAnsi="Times New Roman"/>
          <w:sz w:val="20"/>
          <w:szCs w:val="20"/>
          <w:lang w:val="en-GB"/>
        </w:rPr>
      </w:pPr>
      <w:r w:rsidRPr="0065742B">
        <w:rPr>
          <w:rFonts w:ascii="Times New Roman" w:eastAsia="GulliverRM" w:hAnsi="Times New Roman"/>
          <w:sz w:val="20"/>
          <w:szCs w:val="20"/>
        </w:rPr>
        <w:t>It would be interesting to study the combined effect of MCC and MMT on stiffness, strength and ductility of PLA. Therefore, the objective of this study is to compare the mechanical and morphological properties of PLA/MMT nanocomposites and PLA/MMT/MCC hybrid composites. To the best of our knowledge, no study has been reported on using of MMT/MCC hybrid filler in order to enhance the mechanical properties of PLA composites using solution casting method.</w:t>
      </w:r>
    </w:p>
    <w:p w:rsidR="006768E9" w:rsidRPr="00F447A7" w:rsidRDefault="006768E9" w:rsidP="00746BD1">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746BD1" w:rsidRPr="00D26892" w:rsidRDefault="00746BD1" w:rsidP="00746BD1">
      <w:pPr>
        <w:spacing w:after="0" w:line="240" w:lineRule="auto"/>
        <w:jc w:val="both"/>
        <w:rPr>
          <w:rFonts w:ascii="Times New Roman" w:hAnsi="Times New Roman"/>
          <w:sz w:val="20"/>
          <w:szCs w:val="20"/>
          <w:lang w:val="en-GB"/>
        </w:rPr>
      </w:pPr>
      <w:r w:rsidRPr="00D26892">
        <w:rPr>
          <w:rFonts w:ascii="Times New Roman" w:eastAsia="GulliverRM" w:hAnsi="Times New Roman"/>
          <w:b/>
          <w:bCs/>
          <w:sz w:val="20"/>
          <w:szCs w:val="20"/>
        </w:rPr>
        <w:t>Materials</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sz w:val="20"/>
          <w:szCs w:val="20"/>
        </w:rPr>
        <w:t>Polylactic acid (NatureWorkTM PLA 300ID) in pellet form was obtained from NatureWork® LLC, Minnetonka, MN USA. It has a density of 1.24 g cm</w:t>
      </w:r>
      <w:r w:rsidRPr="00D26892">
        <w:rPr>
          <w:rFonts w:ascii="Times New Roman" w:hAnsi="Times New Roman"/>
          <w:sz w:val="20"/>
          <w:szCs w:val="20"/>
          <w:vertAlign w:val="superscript"/>
        </w:rPr>
        <w:t>-3</w:t>
      </w:r>
      <w:r w:rsidRPr="00D26892">
        <w:rPr>
          <w:rFonts w:ascii="Times New Roman" w:hAnsi="Times New Roman"/>
          <w:sz w:val="20"/>
          <w:szCs w:val="20"/>
        </w:rPr>
        <w:t xml:space="preserve"> and melt flow index (MFI) around 15 g/10 min (190 °C/2.16 kg). </w:t>
      </w:r>
      <w:r w:rsidRPr="00D26892">
        <w:rPr>
          <w:rFonts w:ascii="Times New Roman" w:eastAsia="GulliverRM" w:hAnsi="Times New Roman"/>
          <w:sz w:val="20"/>
          <w:szCs w:val="20"/>
          <w:lang w:val="en-GB"/>
        </w:rPr>
        <w:t xml:space="preserve">MCC was supplied by Sigma-Aldrich (Avicel; type PH-101). It was obtained from a cotton linter and had an average particle size of 50 </w:t>
      </w:r>
      <w:r w:rsidRPr="00D26892">
        <w:rPr>
          <w:rFonts w:ascii="Times New Roman" w:hAnsi="Times New Roman"/>
          <w:sz w:val="20"/>
          <w:szCs w:val="20"/>
          <w:lang w:val="en-GB"/>
        </w:rPr>
        <w:t>μm</w:t>
      </w:r>
      <w:r w:rsidRPr="00D26892">
        <w:rPr>
          <w:rFonts w:ascii="Times New Roman" w:eastAsia="GulliverRM" w:hAnsi="Times New Roman"/>
          <w:sz w:val="20"/>
          <w:szCs w:val="20"/>
          <w:lang w:val="en-GB"/>
        </w:rPr>
        <w:t>.</w:t>
      </w:r>
      <w:r w:rsidRPr="00D26892">
        <w:rPr>
          <w:rFonts w:ascii="Times New Roman" w:eastAsia="GulliverRM" w:hAnsi="Times New Roman"/>
          <w:sz w:val="20"/>
          <w:szCs w:val="20"/>
        </w:rPr>
        <w:t xml:space="preserve"> Organo-modified montmorillonite, Nanomer 1.30TC was obtained from Nanocor Inc. (Arlington Heights IL, USA) Nanomer 1.30TC is organically modified with around 30 wt.% of octadecylamine </w:t>
      </w:r>
      <w:r w:rsidRPr="00D26892">
        <w:rPr>
          <w:rFonts w:ascii="Times New Roman" w:hAnsi="Times New Roman"/>
          <w:sz w:val="20"/>
          <w:szCs w:val="20"/>
        </w:rPr>
        <w:t>with mean dry particle size of 16–22 mm</w:t>
      </w:r>
      <w:r w:rsidRPr="00D26892">
        <w:rPr>
          <w:rFonts w:ascii="Times New Roman" w:eastAsia="GulliverRM" w:hAnsi="Times New Roman"/>
          <w:sz w:val="20"/>
          <w:szCs w:val="20"/>
        </w:rPr>
        <w:t xml:space="preserve">. </w:t>
      </w:r>
      <w:r w:rsidRPr="00D26892">
        <w:rPr>
          <w:rFonts w:ascii="Times New Roman" w:hAnsi="Times New Roman"/>
          <w:sz w:val="20"/>
          <w:szCs w:val="20"/>
        </w:rPr>
        <w:t>The reagent used was chloroform secured from Merck, Malaysia.</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b/>
          <w:bCs/>
          <w:sz w:val="20"/>
          <w:szCs w:val="20"/>
        </w:rPr>
        <w:t>Preparation of PLA and PLA/MMT nanocomposites</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sz w:val="20"/>
          <w:szCs w:val="20"/>
        </w:rPr>
        <w:t>10 g pellets of PLA were fully dissolved in 64 ml of chloroform and stirred in water bath for 2 hours at 60 °C [14]. The PLA solution was immediately casted on a clean glass plates and left to allow the solvent to evaporate at room temperature for 48 hours. The thickness of the casted film was approximately 100 μm.</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sz w:val="20"/>
          <w:szCs w:val="20"/>
        </w:rPr>
        <w:lastRenderedPageBreak/>
        <w:t>The PLA/MMT nanocomposites were prepared by mixing the 10 g of PLA pellets with different MMT contents (1, 3, 5, and 7 phr) at 60 °C. The various mixtures were placed in 64 ml of chloroform and stirred with strong agitation for 2 hours at 60 °C until PLA pellets were dissolved. The suspension was then sonicated for 5 minutes and immediately casted on a clean glass plate to obtain the composite of ~100 μm thickness. The composites were designated as P/MT1, P/MT3, P/MT5, and P/MT7 are shown in Table 1.</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b/>
          <w:bCs/>
          <w:sz w:val="20"/>
          <w:szCs w:val="20"/>
        </w:rPr>
        <w:t>Preparation of PLA/MMT/MCC hybrid composites</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sz w:val="20"/>
          <w:szCs w:val="20"/>
        </w:rPr>
        <w:t xml:space="preserve">The PLA/MMT/MCC hybrid composites were prepared by mixing 10 g of PLA pellets with </w:t>
      </w:r>
      <w:r w:rsidRPr="00D26892">
        <w:rPr>
          <w:rFonts w:ascii="Times New Roman" w:eastAsia="TimesNewRoman" w:hAnsi="Times New Roman"/>
          <w:sz w:val="20"/>
          <w:szCs w:val="20"/>
        </w:rPr>
        <w:t>5 phr of</w:t>
      </w:r>
      <w:r w:rsidRPr="00D26892">
        <w:rPr>
          <w:rFonts w:ascii="Times New Roman" w:hAnsi="Times New Roman"/>
          <w:sz w:val="20"/>
          <w:szCs w:val="20"/>
        </w:rPr>
        <w:t xml:space="preserve"> MMT and different MCC contents (1, 3, 5, and 7 phr) at 60 °C. The various mixtures were placed in 64 ml of chloroform and stirred with strong agitation for 2 hours at 60 °C until all the PLA pellets dissolved. The suspension were then sonicated for 5 minutes and were immediately casted on a clean glass plate to obtain the composite of ~100 μm. The hybrid composites were designated as P/MT5/MC1, P/MT5/MC3, P/MT5/MC5, and P/MT5/MC7 are summarized in Table 1.</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746BD1" w:rsidRDefault="00746BD1" w:rsidP="00746BD1">
      <w:pPr>
        <w:autoSpaceDE w:val="0"/>
        <w:autoSpaceDN w:val="0"/>
        <w:adjustRightInd w:val="0"/>
        <w:spacing w:after="120" w:line="240" w:lineRule="auto"/>
        <w:jc w:val="center"/>
        <w:rPr>
          <w:rFonts w:ascii="Times New Roman" w:eastAsia="Calibri" w:hAnsi="Times New Roman"/>
          <w:bCs/>
          <w:sz w:val="20"/>
          <w:szCs w:val="20"/>
        </w:rPr>
      </w:pPr>
      <w:r w:rsidRPr="00D26892">
        <w:rPr>
          <w:rFonts w:ascii="Times New Roman" w:eastAsia="GulliverRM" w:hAnsi="Times New Roman"/>
          <w:bCs/>
          <w:sz w:val="20"/>
          <w:szCs w:val="20"/>
        </w:rPr>
        <w:t>Table 1.</w:t>
      </w:r>
      <w:r w:rsidRPr="00D26892">
        <w:rPr>
          <w:rFonts w:ascii="Times New Roman" w:eastAsia="GulliverRM" w:hAnsi="Times New Roman"/>
          <w:sz w:val="20"/>
          <w:szCs w:val="20"/>
        </w:rPr>
        <w:t xml:space="preserve"> </w:t>
      </w:r>
      <w:r w:rsidRPr="00D26892">
        <w:rPr>
          <w:rFonts w:ascii="Times New Roman" w:eastAsia="Calibri" w:hAnsi="Times New Roman"/>
          <w:bCs/>
          <w:sz w:val="20"/>
          <w:szCs w:val="20"/>
        </w:rPr>
        <w:t>Polylactic acid composites formulation</w:t>
      </w:r>
    </w:p>
    <w:tbl>
      <w:tblPr>
        <w:tblStyle w:val="TableGrid"/>
        <w:tblW w:w="9360" w:type="dxa"/>
        <w:jc w:val="center"/>
        <w:tblLayout w:type="fixed"/>
        <w:tblLook w:val="04A0" w:firstRow="1" w:lastRow="0" w:firstColumn="1" w:lastColumn="0" w:noHBand="0" w:noVBand="1"/>
      </w:tblPr>
      <w:tblGrid>
        <w:gridCol w:w="1701"/>
        <w:gridCol w:w="2410"/>
        <w:gridCol w:w="2693"/>
        <w:gridCol w:w="2556"/>
      </w:tblGrid>
      <w:tr w:rsidR="00746BD1" w:rsidRPr="00D26892" w:rsidTr="001C7060">
        <w:trPr>
          <w:trHeight w:val="205"/>
          <w:jc w:val="center"/>
        </w:trPr>
        <w:tc>
          <w:tcPr>
            <w:tcW w:w="1701" w:type="dxa"/>
            <w:tcBorders>
              <w:left w:val="nil"/>
              <w:bottom w:val="single" w:sz="4" w:space="0" w:color="auto"/>
              <w:right w:val="nil"/>
            </w:tcBorders>
          </w:tcPr>
          <w:p w:rsidR="00746BD1" w:rsidRPr="00D26892" w:rsidRDefault="00746BD1" w:rsidP="001C7060">
            <w:pPr>
              <w:spacing w:after="0" w:line="240" w:lineRule="auto"/>
              <w:jc w:val="both"/>
              <w:rPr>
                <w:rFonts w:ascii="Times New Roman" w:hAnsi="Times New Roman" w:cs="Times New Roman"/>
                <w:b/>
                <w:bCs/>
                <w:sz w:val="20"/>
                <w:szCs w:val="20"/>
              </w:rPr>
            </w:pPr>
            <w:r w:rsidRPr="00D26892">
              <w:rPr>
                <w:rFonts w:ascii="Times New Roman" w:hAnsi="Times New Roman" w:cs="Times New Roman"/>
                <w:b/>
                <w:bCs/>
                <w:sz w:val="20"/>
                <w:szCs w:val="20"/>
              </w:rPr>
              <w:t>Designation</w:t>
            </w:r>
          </w:p>
          <w:p w:rsidR="00746BD1" w:rsidRPr="00D26892" w:rsidRDefault="00746BD1" w:rsidP="001C7060">
            <w:pPr>
              <w:spacing w:after="0" w:line="240" w:lineRule="auto"/>
              <w:jc w:val="both"/>
              <w:rPr>
                <w:rFonts w:ascii="Times New Roman" w:hAnsi="Times New Roman" w:cs="Times New Roman"/>
                <w:b/>
                <w:bCs/>
                <w:sz w:val="20"/>
                <w:szCs w:val="20"/>
              </w:rPr>
            </w:pPr>
          </w:p>
        </w:tc>
        <w:tc>
          <w:tcPr>
            <w:tcW w:w="2410" w:type="dxa"/>
            <w:tcBorders>
              <w:left w:val="nil"/>
              <w:bottom w:val="single" w:sz="4" w:space="0" w:color="auto"/>
              <w:right w:val="nil"/>
            </w:tcBorders>
          </w:tcPr>
          <w:p w:rsidR="00746BD1" w:rsidRPr="00D26892" w:rsidRDefault="00746BD1" w:rsidP="00746BD1">
            <w:pPr>
              <w:spacing w:after="0" w:line="240" w:lineRule="auto"/>
              <w:jc w:val="center"/>
              <w:rPr>
                <w:rFonts w:ascii="Times New Roman" w:hAnsi="Times New Roman" w:cs="Times New Roman"/>
                <w:b/>
                <w:bCs/>
                <w:sz w:val="20"/>
                <w:szCs w:val="20"/>
              </w:rPr>
            </w:pPr>
            <w:r w:rsidRPr="00D26892">
              <w:rPr>
                <w:rFonts w:ascii="Times New Roman" w:hAnsi="Times New Roman" w:cs="Times New Roman"/>
                <w:b/>
                <w:bCs/>
                <w:sz w:val="20"/>
                <w:szCs w:val="20"/>
              </w:rPr>
              <w:t>PLA (wt. %)</w:t>
            </w:r>
          </w:p>
        </w:tc>
        <w:tc>
          <w:tcPr>
            <w:tcW w:w="2693" w:type="dxa"/>
            <w:tcBorders>
              <w:left w:val="nil"/>
              <w:bottom w:val="single" w:sz="4" w:space="0" w:color="auto"/>
              <w:right w:val="nil"/>
            </w:tcBorders>
          </w:tcPr>
          <w:p w:rsidR="00746BD1" w:rsidRPr="00D26892" w:rsidRDefault="00746BD1" w:rsidP="00746BD1">
            <w:pPr>
              <w:spacing w:after="0" w:line="240" w:lineRule="auto"/>
              <w:jc w:val="center"/>
              <w:rPr>
                <w:rFonts w:ascii="Times New Roman" w:hAnsi="Times New Roman" w:cs="Times New Roman"/>
                <w:b/>
                <w:bCs/>
                <w:sz w:val="20"/>
                <w:szCs w:val="20"/>
              </w:rPr>
            </w:pPr>
            <w:r w:rsidRPr="00D26892">
              <w:rPr>
                <w:rFonts w:ascii="Times New Roman" w:hAnsi="Times New Roman" w:cs="Times New Roman"/>
                <w:b/>
                <w:bCs/>
                <w:sz w:val="20"/>
                <w:szCs w:val="20"/>
              </w:rPr>
              <w:t>MMT (phr)</w:t>
            </w:r>
          </w:p>
        </w:tc>
        <w:tc>
          <w:tcPr>
            <w:tcW w:w="2556" w:type="dxa"/>
            <w:tcBorders>
              <w:left w:val="nil"/>
              <w:bottom w:val="single" w:sz="4" w:space="0" w:color="auto"/>
              <w:right w:val="nil"/>
            </w:tcBorders>
          </w:tcPr>
          <w:p w:rsidR="00746BD1" w:rsidRPr="00D26892" w:rsidRDefault="00746BD1" w:rsidP="00746BD1">
            <w:pPr>
              <w:spacing w:after="0" w:line="240" w:lineRule="auto"/>
              <w:jc w:val="center"/>
              <w:rPr>
                <w:rFonts w:ascii="Times New Roman" w:hAnsi="Times New Roman" w:cs="Times New Roman"/>
                <w:b/>
                <w:bCs/>
                <w:sz w:val="20"/>
                <w:szCs w:val="20"/>
              </w:rPr>
            </w:pPr>
            <w:r w:rsidRPr="00D26892">
              <w:rPr>
                <w:rFonts w:ascii="Times New Roman" w:hAnsi="Times New Roman" w:cs="Times New Roman"/>
                <w:b/>
                <w:bCs/>
                <w:sz w:val="20"/>
                <w:szCs w:val="20"/>
              </w:rPr>
              <w:t>MCC (phr)</w:t>
            </w:r>
          </w:p>
        </w:tc>
      </w:tr>
      <w:tr w:rsidR="00746BD1" w:rsidRPr="00D26892" w:rsidTr="001C7060">
        <w:trPr>
          <w:trHeight w:val="116"/>
          <w:jc w:val="center"/>
        </w:trPr>
        <w:tc>
          <w:tcPr>
            <w:tcW w:w="1701" w:type="dxa"/>
            <w:tcBorders>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PLA</w:t>
            </w:r>
          </w:p>
        </w:tc>
        <w:tc>
          <w:tcPr>
            <w:tcW w:w="2410" w:type="dxa"/>
            <w:tcBorders>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0</w:t>
            </w:r>
          </w:p>
        </w:tc>
        <w:tc>
          <w:tcPr>
            <w:tcW w:w="2556" w:type="dxa"/>
            <w:tcBorders>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0</w:t>
            </w:r>
          </w:p>
        </w:tc>
      </w:tr>
      <w:tr w:rsidR="00746BD1" w:rsidRPr="00D26892" w:rsidTr="001C7060">
        <w:trPr>
          <w:trHeight w:val="116"/>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P/MT1</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0</w:t>
            </w:r>
          </w:p>
        </w:tc>
      </w:tr>
      <w:tr w:rsidR="00746BD1" w:rsidRPr="00D26892" w:rsidTr="001C7060">
        <w:trPr>
          <w:trHeight w:val="116"/>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P/MT3</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3</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0</w:t>
            </w:r>
          </w:p>
        </w:tc>
      </w:tr>
      <w:tr w:rsidR="00746BD1" w:rsidRPr="00D26892" w:rsidTr="001C7060">
        <w:trPr>
          <w:trHeight w:val="116"/>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P/MT5</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5</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0</w:t>
            </w:r>
          </w:p>
        </w:tc>
      </w:tr>
      <w:tr w:rsidR="00746BD1" w:rsidRPr="00D26892" w:rsidTr="001C7060">
        <w:trPr>
          <w:trHeight w:val="124"/>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P/MT7</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7</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0</w:t>
            </w:r>
          </w:p>
        </w:tc>
      </w:tr>
      <w:tr w:rsidR="00746BD1" w:rsidRPr="00D26892" w:rsidTr="001C7060">
        <w:trPr>
          <w:trHeight w:val="116"/>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P/MT5/MC1</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5</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w:t>
            </w:r>
          </w:p>
        </w:tc>
      </w:tr>
      <w:tr w:rsidR="00746BD1" w:rsidRPr="00D26892" w:rsidTr="001C7060">
        <w:trPr>
          <w:trHeight w:val="116"/>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P/MT5/MC3</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5</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3</w:t>
            </w:r>
          </w:p>
        </w:tc>
      </w:tr>
      <w:tr w:rsidR="00746BD1" w:rsidRPr="00D26892" w:rsidTr="001C7060">
        <w:trPr>
          <w:trHeight w:val="116"/>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P/MT5/MC5</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5</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5</w:t>
            </w:r>
          </w:p>
        </w:tc>
      </w:tr>
      <w:tr w:rsidR="00746BD1" w:rsidRPr="00D26892" w:rsidTr="001C7060">
        <w:trPr>
          <w:trHeight w:val="50"/>
          <w:jc w:val="center"/>
        </w:trPr>
        <w:tc>
          <w:tcPr>
            <w:tcW w:w="1701" w:type="dxa"/>
            <w:tcBorders>
              <w:top w:val="nil"/>
              <w:left w:val="nil"/>
              <w:bottom w:val="single" w:sz="4" w:space="0" w:color="auto"/>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P/MT5/MC7</w:t>
            </w:r>
          </w:p>
        </w:tc>
        <w:tc>
          <w:tcPr>
            <w:tcW w:w="2410" w:type="dxa"/>
            <w:tcBorders>
              <w:top w:val="nil"/>
              <w:left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5</w:t>
            </w:r>
          </w:p>
        </w:tc>
        <w:tc>
          <w:tcPr>
            <w:tcW w:w="2556" w:type="dxa"/>
            <w:tcBorders>
              <w:top w:val="nil"/>
              <w:left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7</w:t>
            </w:r>
          </w:p>
        </w:tc>
      </w:tr>
    </w:tbl>
    <w:p w:rsidR="00746BD1" w:rsidRPr="00746BD1" w:rsidRDefault="00746BD1" w:rsidP="00746BD1">
      <w:pPr>
        <w:autoSpaceDE w:val="0"/>
        <w:autoSpaceDN w:val="0"/>
        <w:adjustRightInd w:val="0"/>
        <w:spacing w:after="0" w:line="240" w:lineRule="auto"/>
        <w:jc w:val="both"/>
        <w:rPr>
          <w:rFonts w:ascii="Times New Roman" w:hAnsi="Times New Roman"/>
          <w:bCs/>
          <w:sz w:val="18"/>
          <w:szCs w:val="18"/>
        </w:rPr>
      </w:pPr>
      <w:r w:rsidRPr="00746BD1">
        <w:rPr>
          <w:rFonts w:ascii="Times New Roman" w:hAnsi="Times New Roman"/>
          <w:bCs/>
          <w:sz w:val="18"/>
          <w:szCs w:val="18"/>
        </w:rPr>
        <w:t>phr = parts per</w:t>
      </w:r>
      <w:r>
        <w:rPr>
          <w:rFonts w:ascii="Times New Roman" w:hAnsi="Times New Roman"/>
          <w:bCs/>
          <w:sz w:val="18"/>
          <w:szCs w:val="18"/>
        </w:rPr>
        <w:t xml:space="preserve"> hundred parts of polymer (PLA)</w:t>
      </w:r>
    </w:p>
    <w:p w:rsidR="00746BD1" w:rsidRDefault="00746BD1" w:rsidP="00746BD1">
      <w:pPr>
        <w:autoSpaceDE w:val="0"/>
        <w:autoSpaceDN w:val="0"/>
        <w:adjustRightInd w:val="0"/>
        <w:spacing w:after="0" w:line="240" w:lineRule="auto"/>
        <w:jc w:val="both"/>
        <w:rPr>
          <w:rFonts w:ascii="Times New Roman" w:hAnsi="Times New Roman"/>
          <w:bCs/>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bCs/>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b/>
          <w:bCs/>
          <w:sz w:val="20"/>
          <w:szCs w:val="20"/>
        </w:rPr>
      </w:pPr>
      <w:r w:rsidRPr="00D26892">
        <w:rPr>
          <w:rFonts w:ascii="Times New Roman" w:hAnsi="Times New Roman"/>
          <w:b/>
          <w:bCs/>
          <w:sz w:val="20"/>
          <w:szCs w:val="20"/>
        </w:rPr>
        <w:t>Characterization</w:t>
      </w:r>
    </w:p>
    <w:p w:rsidR="00746BD1" w:rsidRPr="00746BD1" w:rsidRDefault="00746BD1" w:rsidP="00746BD1">
      <w:pPr>
        <w:autoSpaceDE w:val="0"/>
        <w:autoSpaceDN w:val="0"/>
        <w:adjustRightInd w:val="0"/>
        <w:spacing w:after="0" w:line="240" w:lineRule="auto"/>
        <w:jc w:val="both"/>
        <w:rPr>
          <w:rFonts w:ascii="Times New Roman" w:hAnsi="Times New Roman"/>
          <w:b/>
          <w:bCs/>
          <w:i/>
          <w:sz w:val="20"/>
          <w:szCs w:val="20"/>
        </w:rPr>
      </w:pPr>
      <w:r w:rsidRPr="00746BD1">
        <w:rPr>
          <w:rFonts w:ascii="Times New Roman" w:hAnsi="Times New Roman"/>
          <w:b/>
          <w:bCs/>
          <w:i/>
          <w:sz w:val="20"/>
          <w:szCs w:val="20"/>
        </w:rPr>
        <w:t>Fourier transform infrared</w:t>
      </w:r>
    </w:p>
    <w:p w:rsidR="00746BD1" w:rsidRPr="00D26892" w:rsidRDefault="00746BD1" w:rsidP="00746BD1">
      <w:pPr>
        <w:autoSpaceDE w:val="0"/>
        <w:autoSpaceDN w:val="0"/>
        <w:adjustRightInd w:val="0"/>
        <w:spacing w:after="0" w:line="240" w:lineRule="auto"/>
        <w:jc w:val="both"/>
        <w:rPr>
          <w:rFonts w:ascii="Times New Roman" w:hAnsi="Times New Roman"/>
          <w:b/>
          <w:bCs/>
          <w:sz w:val="20"/>
          <w:szCs w:val="20"/>
        </w:rPr>
      </w:pPr>
      <w:r w:rsidRPr="00D26892">
        <w:rPr>
          <w:rFonts w:ascii="Times New Roman" w:hAnsi="Times New Roman"/>
          <w:bCs/>
          <w:sz w:val="20"/>
          <w:szCs w:val="20"/>
        </w:rPr>
        <w:t>Fourier transform infrared (</w:t>
      </w:r>
      <w:r w:rsidRPr="00D26892">
        <w:rPr>
          <w:rFonts w:ascii="Times New Roman" w:hAnsi="Times New Roman"/>
          <w:sz w:val="20"/>
          <w:szCs w:val="20"/>
        </w:rPr>
        <w:t>FT-IR) analysis was performed on a Perkin Elmer 1600 Infrared spectrometer. FT-IR spectra of the samples were recorded by using Nicolet’s AVATAR 360 at 32 scans with a resolution of 4 cm</w:t>
      </w:r>
      <w:r w:rsidRPr="00D26892">
        <w:rPr>
          <w:rFonts w:ascii="Times New Roman" w:hAnsi="Times New Roman"/>
          <w:sz w:val="20"/>
          <w:szCs w:val="20"/>
          <w:vertAlign w:val="superscript"/>
        </w:rPr>
        <w:t>-1</w:t>
      </w:r>
      <w:r w:rsidRPr="00D26892">
        <w:rPr>
          <w:rFonts w:ascii="Times New Roman" w:hAnsi="Times New Roman"/>
          <w:sz w:val="20"/>
          <w:szCs w:val="20"/>
        </w:rPr>
        <w:t xml:space="preserve"> and within the wave number range of 4000 to 370 cm</w:t>
      </w:r>
      <w:r w:rsidRPr="00D26892">
        <w:rPr>
          <w:rFonts w:ascii="Times New Roman" w:hAnsi="Times New Roman"/>
          <w:sz w:val="20"/>
          <w:szCs w:val="20"/>
          <w:vertAlign w:val="superscript"/>
        </w:rPr>
        <w:t>-1</w:t>
      </w:r>
      <w:r w:rsidRPr="00D26892">
        <w:rPr>
          <w:rFonts w:ascii="Times New Roman" w:hAnsi="Times New Roman"/>
          <w:sz w:val="20"/>
          <w:szCs w:val="20"/>
        </w:rPr>
        <w:t>.</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746BD1" w:rsidRDefault="00746BD1" w:rsidP="00746BD1">
      <w:pPr>
        <w:autoSpaceDE w:val="0"/>
        <w:autoSpaceDN w:val="0"/>
        <w:adjustRightInd w:val="0"/>
        <w:spacing w:after="0" w:line="240" w:lineRule="auto"/>
        <w:jc w:val="both"/>
        <w:rPr>
          <w:rFonts w:ascii="Times New Roman" w:hAnsi="Times New Roman"/>
          <w:b/>
          <w:bCs/>
          <w:i/>
          <w:sz w:val="20"/>
          <w:szCs w:val="20"/>
        </w:rPr>
      </w:pPr>
      <w:r w:rsidRPr="00746BD1">
        <w:rPr>
          <w:rFonts w:ascii="Times New Roman" w:hAnsi="Times New Roman"/>
          <w:b/>
          <w:bCs/>
          <w:i/>
          <w:sz w:val="20"/>
          <w:szCs w:val="20"/>
        </w:rPr>
        <w:t>Mechanical testing</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sz w:val="20"/>
          <w:szCs w:val="20"/>
        </w:rPr>
        <w:t>Mechanical test was done using the Instron 4400 Universal Tester to measure the tensile strength at the point of breakage for each sample and Young’s modulus. Tensile tests were carried out at room temperature, according to the ASTM D882 type V. A fixed crosshead rate of 10 mm/min was utilized in all cases and the results were taken as an average of 10 tests.</w:t>
      </w:r>
    </w:p>
    <w:p w:rsidR="00746BD1" w:rsidRPr="00D26892" w:rsidRDefault="00746BD1" w:rsidP="00746BD1">
      <w:pPr>
        <w:autoSpaceDE w:val="0"/>
        <w:autoSpaceDN w:val="0"/>
        <w:adjustRightInd w:val="0"/>
        <w:spacing w:after="0" w:line="240" w:lineRule="auto"/>
        <w:jc w:val="both"/>
        <w:rPr>
          <w:rFonts w:ascii="Times New Roman" w:hAnsi="Times New Roman"/>
          <w:b/>
          <w:bCs/>
          <w:sz w:val="20"/>
          <w:szCs w:val="20"/>
        </w:rPr>
      </w:pPr>
    </w:p>
    <w:p w:rsidR="00746BD1" w:rsidRPr="00746BD1" w:rsidRDefault="00746BD1" w:rsidP="00746BD1">
      <w:pPr>
        <w:autoSpaceDE w:val="0"/>
        <w:autoSpaceDN w:val="0"/>
        <w:adjustRightInd w:val="0"/>
        <w:spacing w:after="0" w:line="240" w:lineRule="auto"/>
        <w:jc w:val="both"/>
        <w:rPr>
          <w:rFonts w:ascii="Times New Roman" w:hAnsi="Times New Roman"/>
          <w:b/>
          <w:bCs/>
          <w:i/>
          <w:sz w:val="20"/>
          <w:szCs w:val="20"/>
        </w:rPr>
      </w:pPr>
      <w:r w:rsidRPr="00746BD1">
        <w:rPr>
          <w:rFonts w:ascii="Times New Roman" w:hAnsi="Times New Roman"/>
          <w:b/>
          <w:bCs/>
          <w:i/>
          <w:sz w:val="20"/>
          <w:szCs w:val="20"/>
        </w:rPr>
        <w:t>Morphology analysis</w:t>
      </w:r>
    </w:p>
    <w:p w:rsidR="00746BD1" w:rsidRPr="00D26892" w:rsidRDefault="00746BD1" w:rsidP="00746BD1">
      <w:pPr>
        <w:spacing w:after="0" w:line="240" w:lineRule="auto"/>
        <w:jc w:val="both"/>
        <w:rPr>
          <w:rFonts w:ascii="Times New Roman" w:hAnsi="Times New Roman"/>
          <w:sz w:val="20"/>
          <w:szCs w:val="20"/>
        </w:rPr>
      </w:pPr>
      <w:r w:rsidRPr="00D26892">
        <w:rPr>
          <w:rFonts w:ascii="Times New Roman" w:hAnsi="Times New Roman"/>
          <w:sz w:val="20"/>
          <w:szCs w:val="20"/>
        </w:rPr>
        <w:t>The morphology of samples was characterized by using Field emission scanning electron microscopy (FESEM). FESEM was conducted using a Carls Zeiss (Germany) Supra 35 VP and an extra high tension (EHT) of 8–10 kV. The samples were sputter-coated with gold prior to observation.</w:t>
      </w:r>
    </w:p>
    <w:p w:rsidR="006768E9" w:rsidRPr="00F447A7" w:rsidRDefault="006768E9" w:rsidP="00F447A7">
      <w:pPr>
        <w:spacing w:after="0" w:line="240" w:lineRule="auto"/>
        <w:jc w:val="both"/>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46BD1" w:rsidRPr="0065742B" w:rsidRDefault="00746BD1" w:rsidP="00746BD1">
      <w:pPr>
        <w:autoSpaceDE w:val="0"/>
        <w:autoSpaceDN w:val="0"/>
        <w:adjustRightInd w:val="0"/>
        <w:spacing w:after="0" w:line="240" w:lineRule="auto"/>
        <w:jc w:val="both"/>
        <w:rPr>
          <w:rFonts w:ascii="Times New Roman" w:hAnsi="Times New Roman"/>
          <w:b/>
          <w:bCs/>
          <w:sz w:val="20"/>
          <w:szCs w:val="20"/>
        </w:rPr>
      </w:pPr>
      <w:r w:rsidRPr="0065742B">
        <w:rPr>
          <w:rFonts w:ascii="Times New Roman" w:hAnsi="Times New Roman"/>
          <w:b/>
          <w:bCs/>
          <w:sz w:val="20"/>
          <w:szCs w:val="20"/>
        </w:rPr>
        <w:t>FT-IR spectroscopy analysis</w:t>
      </w:r>
    </w:p>
    <w:p w:rsidR="00746BD1" w:rsidRDefault="00746BD1" w:rsidP="00746BD1">
      <w:pPr>
        <w:autoSpaceDE w:val="0"/>
        <w:autoSpaceDN w:val="0"/>
        <w:adjustRightInd w:val="0"/>
        <w:spacing w:after="0" w:line="240" w:lineRule="auto"/>
        <w:jc w:val="both"/>
        <w:rPr>
          <w:rFonts w:ascii="Times New Roman" w:hAnsi="Times New Roman"/>
          <w:sz w:val="20"/>
          <w:szCs w:val="20"/>
        </w:rPr>
      </w:pPr>
      <w:r w:rsidRPr="0065742B">
        <w:rPr>
          <w:rFonts w:ascii="Times New Roman" w:hAnsi="Times New Roman"/>
          <w:sz w:val="20"/>
          <w:szCs w:val="20"/>
        </w:rPr>
        <w:t xml:space="preserve">FT-IR spectroscopy was used to observe the interfacial interaction between </w:t>
      </w:r>
      <w:r>
        <w:rPr>
          <w:rFonts w:ascii="Times New Roman" w:hAnsi="Times New Roman"/>
          <w:sz w:val="20"/>
          <w:szCs w:val="20"/>
        </w:rPr>
        <w:t>PLA matrix and both MMT and MCC</w:t>
      </w:r>
      <w:r w:rsidRPr="0065742B">
        <w:rPr>
          <w:rFonts w:ascii="Times New Roman" w:hAnsi="Times New Roman"/>
          <w:sz w:val="20"/>
          <w:szCs w:val="20"/>
        </w:rPr>
        <w:t xml:space="preserve">. FT-IR spectra of pure PLA, </w:t>
      </w:r>
      <w:r>
        <w:rPr>
          <w:rFonts w:ascii="Times New Roman" w:hAnsi="Times New Roman"/>
          <w:sz w:val="20"/>
          <w:szCs w:val="20"/>
        </w:rPr>
        <w:t xml:space="preserve">a </w:t>
      </w:r>
      <w:r w:rsidRPr="0065742B">
        <w:rPr>
          <w:rFonts w:ascii="Times New Roman" w:hAnsi="Times New Roman"/>
          <w:sz w:val="20"/>
          <w:szCs w:val="20"/>
        </w:rPr>
        <w:t xml:space="preserve">P/MT5 nanocomposite and </w:t>
      </w:r>
      <w:r>
        <w:rPr>
          <w:rFonts w:ascii="Times New Roman" w:hAnsi="Times New Roman"/>
          <w:sz w:val="20"/>
          <w:szCs w:val="20"/>
        </w:rPr>
        <w:t xml:space="preserve">a </w:t>
      </w:r>
      <w:r w:rsidRPr="0065742B">
        <w:rPr>
          <w:rFonts w:ascii="Times New Roman" w:hAnsi="Times New Roman"/>
          <w:sz w:val="20"/>
          <w:szCs w:val="20"/>
        </w:rPr>
        <w:t>P/MT5/MC1 hybrid composite are shown in Figure 1</w:t>
      </w:r>
      <w:r>
        <w:rPr>
          <w:rFonts w:ascii="Times New Roman" w:hAnsi="Times New Roman"/>
          <w:sz w:val="20"/>
          <w:szCs w:val="20"/>
        </w:rPr>
        <w:t>a-c, respectively</w:t>
      </w:r>
      <w:r w:rsidRPr="0065742B">
        <w:rPr>
          <w:rFonts w:ascii="Times New Roman" w:hAnsi="Times New Roman"/>
          <w:sz w:val="20"/>
          <w:szCs w:val="20"/>
        </w:rPr>
        <w:t xml:space="preserve">. </w:t>
      </w:r>
      <w:r>
        <w:rPr>
          <w:rFonts w:ascii="Times New Roman" w:eastAsia="TimesNewRoman" w:hAnsi="Times New Roman"/>
          <w:sz w:val="20"/>
          <w:szCs w:val="20"/>
        </w:rPr>
        <w:t xml:space="preserve">As </w:t>
      </w:r>
      <w:r w:rsidRPr="0065742B">
        <w:rPr>
          <w:rFonts w:ascii="Times New Roman" w:eastAsia="TimesNewRoman" w:hAnsi="Times New Roman"/>
          <w:sz w:val="20"/>
          <w:szCs w:val="20"/>
        </w:rPr>
        <w:t>can be seen from Figure 1a, the peak at 3508 cm</w:t>
      </w:r>
      <w:r w:rsidRPr="0065742B">
        <w:rPr>
          <w:rFonts w:ascii="Times New Roman" w:eastAsia="TimesNewRoman" w:hAnsi="Times New Roman"/>
          <w:sz w:val="20"/>
          <w:szCs w:val="20"/>
          <w:vertAlign w:val="superscript"/>
        </w:rPr>
        <w:t>-1</w:t>
      </w:r>
      <w:r w:rsidRPr="0065742B">
        <w:rPr>
          <w:rFonts w:ascii="Times New Roman" w:eastAsia="TimesNewRoman" w:hAnsi="Times New Roman"/>
          <w:sz w:val="20"/>
          <w:szCs w:val="20"/>
        </w:rPr>
        <w:t xml:space="preserve"> </w:t>
      </w:r>
      <w:r w:rsidRPr="0065742B">
        <w:rPr>
          <w:rFonts w:ascii="Times New Roman" w:hAnsi="Times New Roman"/>
          <w:sz w:val="20"/>
          <w:szCs w:val="20"/>
        </w:rPr>
        <w:t xml:space="preserve">was assigned to the -OH stretching vibration [15, </w:t>
      </w:r>
      <w:r w:rsidRPr="0065742B">
        <w:rPr>
          <w:rFonts w:ascii="Times New Roman" w:hAnsi="Times New Roman"/>
          <w:sz w:val="20"/>
          <w:szCs w:val="20"/>
        </w:rPr>
        <w:lastRenderedPageBreak/>
        <w:t>16]. The 2997 and 2948 cm</w:t>
      </w:r>
      <w:r w:rsidRPr="0065742B">
        <w:rPr>
          <w:rFonts w:ascii="Times New Roman" w:hAnsi="Times New Roman"/>
          <w:sz w:val="20"/>
          <w:szCs w:val="20"/>
          <w:vertAlign w:val="superscript"/>
        </w:rPr>
        <w:t>-1</w:t>
      </w:r>
      <w:r w:rsidRPr="0065742B">
        <w:rPr>
          <w:rFonts w:ascii="Times New Roman" w:hAnsi="Times New Roman"/>
          <w:sz w:val="20"/>
          <w:szCs w:val="20"/>
        </w:rPr>
        <w:t xml:space="preserve"> </w:t>
      </w:r>
      <w:r w:rsidRPr="0065742B">
        <w:rPr>
          <w:rFonts w:ascii="Times New Roman" w:eastAsia="TimesNewRoman" w:hAnsi="Times New Roman"/>
          <w:sz w:val="20"/>
          <w:szCs w:val="20"/>
        </w:rPr>
        <w:t xml:space="preserve">absorption peaks attributed to </w:t>
      </w:r>
      <w:r w:rsidRPr="0065742B">
        <w:rPr>
          <w:rFonts w:ascii="Times New Roman" w:hAnsi="Times New Roman"/>
          <w:sz w:val="20"/>
          <w:szCs w:val="20"/>
        </w:rPr>
        <w:t xml:space="preserve">the asymmetric stretching vibration of -CH [15, 17]. </w:t>
      </w:r>
      <w:r w:rsidRPr="0065742B">
        <w:rPr>
          <w:rFonts w:ascii="Times New Roman" w:eastAsia="TimesNewRoman" w:hAnsi="Times New Roman"/>
          <w:sz w:val="20"/>
          <w:szCs w:val="20"/>
        </w:rPr>
        <w:t>Stretching vibration of carbonyl groups (C=O) appeared at 1764 cm</w:t>
      </w:r>
      <w:r w:rsidRPr="0065742B">
        <w:rPr>
          <w:rFonts w:ascii="Times New Roman" w:eastAsia="TimesNewRoman" w:hAnsi="Times New Roman"/>
          <w:sz w:val="20"/>
          <w:szCs w:val="20"/>
          <w:vertAlign w:val="superscript"/>
        </w:rPr>
        <w:t>-1</w:t>
      </w:r>
      <w:r w:rsidRPr="0065742B">
        <w:rPr>
          <w:rFonts w:ascii="Times New Roman" w:eastAsia="TimesNewRoman" w:hAnsi="Times New Roman"/>
          <w:sz w:val="20"/>
          <w:szCs w:val="20"/>
        </w:rPr>
        <w:t xml:space="preserve"> and the peak at 1089 cm</w:t>
      </w:r>
      <w:r w:rsidRPr="0065742B">
        <w:rPr>
          <w:rFonts w:ascii="Times New Roman" w:eastAsia="TimesNewRoman" w:hAnsi="Times New Roman"/>
          <w:sz w:val="20"/>
          <w:szCs w:val="20"/>
          <w:vertAlign w:val="superscript"/>
        </w:rPr>
        <w:t>-1</w:t>
      </w:r>
      <w:r w:rsidRPr="0065742B">
        <w:rPr>
          <w:rFonts w:ascii="Times New Roman" w:eastAsia="TimesNewRoman" w:hAnsi="Times New Roman"/>
          <w:sz w:val="20"/>
          <w:szCs w:val="20"/>
        </w:rPr>
        <w:t xml:space="preserve"> </w:t>
      </w:r>
      <w:r w:rsidRPr="0065742B">
        <w:rPr>
          <w:rFonts w:ascii="Times New Roman" w:hAnsi="Times New Roman"/>
          <w:sz w:val="20"/>
          <w:szCs w:val="20"/>
        </w:rPr>
        <w:t xml:space="preserve">indicate the </w:t>
      </w:r>
      <w:r w:rsidRPr="0065742B">
        <w:rPr>
          <w:rFonts w:ascii="Times New Roman" w:eastAsia="TimesNewRoman" w:hAnsi="Times New Roman"/>
          <w:sz w:val="20"/>
          <w:szCs w:val="20"/>
        </w:rPr>
        <w:t xml:space="preserve">stretching vibration of C-O. Similar results were reported by other studies </w:t>
      </w:r>
      <w:r w:rsidRPr="0065742B">
        <w:rPr>
          <w:rFonts w:ascii="Times New Roman" w:hAnsi="Times New Roman"/>
          <w:sz w:val="20"/>
          <w:szCs w:val="20"/>
        </w:rPr>
        <w:t>[15-17]</w:t>
      </w:r>
      <w:r w:rsidRPr="0065742B">
        <w:rPr>
          <w:rFonts w:ascii="Times New Roman" w:eastAsia="TimesNewRoman" w:hAnsi="Times New Roman"/>
          <w:sz w:val="20"/>
          <w:szCs w:val="20"/>
        </w:rPr>
        <w:t>. The peaks at 1457 and 1049 cm</w:t>
      </w:r>
      <w:r w:rsidRPr="0065742B">
        <w:rPr>
          <w:rFonts w:ascii="Times New Roman" w:eastAsia="TimesNewRoman" w:hAnsi="Times New Roman"/>
          <w:sz w:val="20"/>
          <w:szCs w:val="20"/>
          <w:vertAlign w:val="superscript"/>
        </w:rPr>
        <w:t>-1</w:t>
      </w:r>
      <w:r w:rsidRPr="0065742B">
        <w:rPr>
          <w:rFonts w:ascii="Times New Roman" w:eastAsia="TimesNewRoman" w:hAnsi="Times New Roman"/>
          <w:sz w:val="20"/>
          <w:szCs w:val="20"/>
        </w:rPr>
        <w:t xml:space="preserve"> are ascribed to the –CH</w:t>
      </w:r>
      <w:r w:rsidRPr="0065742B">
        <w:rPr>
          <w:rFonts w:ascii="Times New Roman" w:eastAsia="TimesNewRoman" w:hAnsi="Times New Roman"/>
          <w:sz w:val="20"/>
          <w:szCs w:val="20"/>
          <w:vertAlign w:val="subscript"/>
        </w:rPr>
        <w:t>3</w:t>
      </w:r>
      <w:r w:rsidRPr="0065742B">
        <w:rPr>
          <w:rFonts w:ascii="Times New Roman" w:eastAsia="TimesNewRoman" w:hAnsi="Times New Roman"/>
          <w:sz w:val="20"/>
          <w:szCs w:val="20"/>
        </w:rPr>
        <w:t xml:space="preserve"> bending and –OH bending, respectively and stretching vibration of C-C single bond was </w:t>
      </w:r>
      <w:r w:rsidRPr="0065742B">
        <w:rPr>
          <w:rFonts w:ascii="Times New Roman" w:hAnsi="Times New Roman"/>
          <w:sz w:val="20"/>
          <w:szCs w:val="20"/>
        </w:rPr>
        <w:t>situated at 868 and 920 cm</w:t>
      </w:r>
      <w:r w:rsidRPr="0065742B">
        <w:rPr>
          <w:rFonts w:ascii="Times New Roman" w:hAnsi="Times New Roman"/>
          <w:sz w:val="20"/>
          <w:szCs w:val="20"/>
          <w:vertAlign w:val="superscript"/>
        </w:rPr>
        <w:t>-1</w:t>
      </w:r>
      <w:r w:rsidRPr="0065742B">
        <w:rPr>
          <w:rFonts w:ascii="Times New Roman" w:hAnsi="Times New Roman"/>
          <w:sz w:val="20"/>
          <w:szCs w:val="20"/>
        </w:rPr>
        <w:t xml:space="preserve"> [15-18].</w:t>
      </w:r>
    </w:p>
    <w:p w:rsidR="00746BD1" w:rsidRDefault="00746BD1" w:rsidP="00746BD1">
      <w:pPr>
        <w:autoSpaceDE w:val="0"/>
        <w:autoSpaceDN w:val="0"/>
        <w:adjustRightInd w:val="0"/>
        <w:spacing w:after="0" w:line="240" w:lineRule="auto"/>
        <w:jc w:val="both"/>
        <w:rPr>
          <w:rFonts w:ascii="Times New Roman" w:hAnsi="Times New Roman"/>
          <w:sz w:val="20"/>
          <w:szCs w:val="20"/>
        </w:rPr>
      </w:pPr>
    </w:p>
    <w:p w:rsidR="00746BD1" w:rsidRPr="0065742B" w:rsidRDefault="00746BD1" w:rsidP="00746BD1">
      <w:pPr>
        <w:autoSpaceDE w:val="0"/>
        <w:autoSpaceDN w:val="0"/>
        <w:adjustRightInd w:val="0"/>
        <w:spacing w:after="0" w:line="240" w:lineRule="auto"/>
        <w:jc w:val="both"/>
        <w:rPr>
          <w:rFonts w:ascii="Times New Roman" w:hAnsi="Times New Roman"/>
          <w:sz w:val="20"/>
          <w:szCs w:val="20"/>
        </w:rPr>
      </w:pPr>
      <w:r w:rsidRPr="0065742B">
        <w:rPr>
          <w:rFonts w:ascii="Times New Roman" w:hAnsi="Times New Roman"/>
          <w:sz w:val="20"/>
          <w:szCs w:val="20"/>
        </w:rPr>
        <w:t xml:space="preserve">Figure 1b and c revealed the character peaks of </w:t>
      </w:r>
      <w:r>
        <w:rPr>
          <w:rFonts w:ascii="Times New Roman" w:hAnsi="Times New Roman"/>
          <w:sz w:val="20"/>
          <w:szCs w:val="20"/>
        </w:rPr>
        <w:t xml:space="preserve">a </w:t>
      </w:r>
      <w:r w:rsidRPr="0065742B">
        <w:rPr>
          <w:rFonts w:ascii="Times New Roman" w:hAnsi="Times New Roman"/>
          <w:sz w:val="20"/>
          <w:szCs w:val="20"/>
        </w:rPr>
        <w:t xml:space="preserve">P/MT5 nanocomposite and </w:t>
      </w:r>
      <w:r>
        <w:rPr>
          <w:rFonts w:ascii="Times New Roman" w:hAnsi="Times New Roman"/>
          <w:sz w:val="20"/>
          <w:szCs w:val="20"/>
        </w:rPr>
        <w:t xml:space="preserve">a </w:t>
      </w:r>
      <w:r w:rsidRPr="0065742B">
        <w:rPr>
          <w:rFonts w:ascii="Times New Roman" w:hAnsi="Times New Roman"/>
          <w:sz w:val="20"/>
          <w:szCs w:val="20"/>
        </w:rPr>
        <w:t xml:space="preserve">P/MT5/MC1 hybrid composite, respectively. </w:t>
      </w:r>
      <w:r w:rsidRPr="0065742B">
        <w:rPr>
          <w:rFonts w:ascii="Times New Roman" w:eastAsia="TimesNewRoman" w:hAnsi="Times New Roman"/>
          <w:sz w:val="20"/>
          <w:szCs w:val="20"/>
        </w:rPr>
        <w:t xml:space="preserve">As shown </w:t>
      </w:r>
      <w:r>
        <w:rPr>
          <w:rFonts w:ascii="Times New Roman" w:eastAsia="TimesNewRoman" w:hAnsi="Times New Roman"/>
          <w:sz w:val="20"/>
          <w:szCs w:val="20"/>
        </w:rPr>
        <w:t>in</w:t>
      </w:r>
      <w:r w:rsidRPr="0065742B">
        <w:rPr>
          <w:rFonts w:ascii="Times New Roman" w:eastAsia="TimesNewRoman" w:hAnsi="Times New Roman"/>
          <w:sz w:val="20"/>
          <w:szCs w:val="20"/>
        </w:rPr>
        <w:t xml:space="preserve"> Figure 1b, the presence of new peaks at 465 and 520 cm</w:t>
      </w:r>
      <w:r w:rsidRPr="0065742B">
        <w:rPr>
          <w:rFonts w:ascii="Times New Roman" w:eastAsia="TimesNewRoman" w:hAnsi="Times New Roman"/>
          <w:sz w:val="20"/>
          <w:szCs w:val="20"/>
          <w:vertAlign w:val="superscript"/>
        </w:rPr>
        <w:t>-1</w:t>
      </w:r>
      <w:r w:rsidRPr="0065742B">
        <w:rPr>
          <w:rFonts w:ascii="Times New Roman" w:eastAsia="TimesNewRoman" w:hAnsi="Times New Roman"/>
          <w:sz w:val="20"/>
          <w:szCs w:val="20"/>
        </w:rPr>
        <w:t xml:space="preserve"> for nanocomposites spectra </w:t>
      </w:r>
      <w:r>
        <w:rPr>
          <w:rFonts w:ascii="Times New Roman" w:eastAsia="TimesNewRoman" w:hAnsi="Times New Roman"/>
          <w:sz w:val="20"/>
          <w:szCs w:val="20"/>
        </w:rPr>
        <w:t xml:space="preserve">were </w:t>
      </w:r>
      <w:r w:rsidRPr="0065742B">
        <w:rPr>
          <w:rFonts w:ascii="Times New Roman" w:eastAsia="TimesNewRoman" w:hAnsi="Times New Roman"/>
          <w:sz w:val="20"/>
          <w:szCs w:val="20"/>
        </w:rPr>
        <w:t>attributed to the absorption peak of SiO</w:t>
      </w:r>
      <w:r w:rsidRPr="0065742B">
        <w:rPr>
          <w:rFonts w:ascii="Times New Roman" w:eastAsia="TimesNewRoman" w:hAnsi="Times New Roman"/>
          <w:sz w:val="20"/>
          <w:szCs w:val="20"/>
          <w:vertAlign w:val="subscript"/>
        </w:rPr>
        <w:t>2</w:t>
      </w:r>
      <w:r w:rsidRPr="0065742B">
        <w:rPr>
          <w:rFonts w:ascii="Times New Roman" w:eastAsia="TimesNewRoman" w:hAnsi="Times New Roman"/>
          <w:sz w:val="20"/>
          <w:szCs w:val="20"/>
        </w:rPr>
        <w:t xml:space="preserve"> and Si-O vibration, respectively </w:t>
      </w:r>
      <w:r w:rsidRPr="0065742B">
        <w:rPr>
          <w:rFonts w:ascii="Times New Roman" w:hAnsi="Times New Roman"/>
          <w:sz w:val="20"/>
          <w:szCs w:val="20"/>
        </w:rPr>
        <w:t>[19]</w:t>
      </w:r>
      <w:r w:rsidRPr="0065742B">
        <w:rPr>
          <w:rFonts w:ascii="Times New Roman" w:eastAsia="TimesNewRoman" w:hAnsi="Times New Roman"/>
          <w:sz w:val="20"/>
          <w:szCs w:val="20"/>
        </w:rPr>
        <w:t xml:space="preserve">. </w:t>
      </w:r>
      <w:r>
        <w:rPr>
          <w:rFonts w:ascii="Times New Roman" w:eastAsia="TimesNewRoman" w:hAnsi="Times New Roman"/>
          <w:sz w:val="20"/>
          <w:szCs w:val="20"/>
        </w:rPr>
        <w:t xml:space="preserve">As can be clearly observed from </w:t>
      </w:r>
      <w:r>
        <w:rPr>
          <w:rFonts w:ascii="Times New Roman" w:hAnsi="Times New Roman"/>
          <w:sz w:val="20"/>
          <w:szCs w:val="20"/>
        </w:rPr>
        <w:t>Figure 1b</w:t>
      </w:r>
      <w:r w:rsidRPr="0065742B">
        <w:rPr>
          <w:rFonts w:ascii="Times New Roman" w:hAnsi="Times New Roman"/>
          <w:sz w:val="20"/>
          <w:szCs w:val="20"/>
        </w:rPr>
        <w:t>, the O-H (3508 cm</w:t>
      </w:r>
      <w:r w:rsidRPr="0065742B">
        <w:rPr>
          <w:rFonts w:ascii="Times New Roman" w:hAnsi="Times New Roman"/>
          <w:sz w:val="20"/>
          <w:szCs w:val="20"/>
          <w:vertAlign w:val="superscript"/>
        </w:rPr>
        <w:t>-1</w:t>
      </w:r>
      <w:r w:rsidRPr="0065742B">
        <w:rPr>
          <w:rFonts w:ascii="Times New Roman" w:hAnsi="Times New Roman"/>
          <w:sz w:val="20"/>
          <w:szCs w:val="20"/>
        </w:rPr>
        <w:t>), C=O (1764 cm</w:t>
      </w:r>
      <w:r w:rsidRPr="0065742B">
        <w:rPr>
          <w:rFonts w:ascii="Times New Roman" w:hAnsi="Times New Roman"/>
          <w:sz w:val="20"/>
          <w:szCs w:val="20"/>
          <w:vertAlign w:val="superscript"/>
        </w:rPr>
        <w:t>-1</w:t>
      </w:r>
      <w:r>
        <w:rPr>
          <w:rFonts w:ascii="Times New Roman" w:hAnsi="Times New Roman"/>
          <w:sz w:val="20"/>
          <w:szCs w:val="20"/>
        </w:rPr>
        <w:t>)</w:t>
      </w:r>
      <w:r w:rsidRPr="0065742B">
        <w:rPr>
          <w:rFonts w:ascii="Times New Roman" w:hAnsi="Times New Roman"/>
          <w:sz w:val="20"/>
          <w:szCs w:val="20"/>
        </w:rPr>
        <w:t xml:space="preserve"> and C-O (1089 cm</w:t>
      </w:r>
      <w:r w:rsidRPr="0065742B">
        <w:rPr>
          <w:rFonts w:ascii="Times New Roman" w:hAnsi="Times New Roman"/>
          <w:sz w:val="20"/>
          <w:szCs w:val="20"/>
          <w:vertAlign w:val="superscript"/>
        </w:rPr>
        <w:t>-1</w:t>
      </w:r>
      <w:r w:rsidRPr="0065742B">
        <w:rPr>
          <w:rFonts w:ascii="Times New Roman" w:hAnsi="Times New Roman"/>
          <w:sz w:val="20"/>
          <w:szCs w:val="20"/>
        </w:rPr>
        <w:t>) stretching peaks were shifted to lower wave numbers</w:t>
      </w:r>
      <w:r>
        <w:rPr>
          <w:rFonts w:ascii="Times New Roman" w:hAnsi="Times New Roman"/>
          <w:sz w:val="20"/>
          <w:szCs w:val="20"/>
        </w:rPr>
        <w:t xml:space="preserve"> of </w:t>
      </w:r>
      <w:r w:rsidRPr="0065742B">
        <w:rPr>
          <w:rFonts w:ascii="Times New Roman" w:hAnsi="Times New Roman"/>
          <w:sz w:val="20"/>
          <w:szCs w:val="20"/>
        </w:rPr>
        <w:t>3502 cm</w:t>
      </w:r>
      <w:r w:rsidRPr="0065742B">
        <w:rPr>
          <w:rFonts w:ascii="Times New Roman" w:hAnsi="Times New Roman"/>
          <w:sz w:val="20"/>
          <w:szCs w:val="20"/>
          <w:vertAlign w:val="superscript"/>
        </w:rPr>
        <w:t>-1</w:t>
      </w:r>
      <w:r w:rsidRPr="0065742B">
        <w:rPr>
          <w:rFonts w:ascii="Times New Roman" w:hAnsi="Times New Roman"/>
          <w:sz w:val="20"/>
          <w:szCs w:val="20"/>
        </w:rPr>
        <w:t>, 1760 cm</w:t>
      </w:r>
      <w:r w:rsidRPr="0065742B">
        <w:rPr>
          <w:rFonts w:ascii="Times New Roman" w:hAnsi="Times New Roman"/>
          <w:sz w:val="20"/>
          <w:szCs w:val="20"/>
          <w:vertAlign w:val="superscript"/>
        </w:rPr>
        <w:t>-1</w:t>
      </w:r>
      <w:r w:rsidRPr="0065742B">
        <w:rPr>
          <w:rFonts w:ascii="Times New Roman" w:hAnsi="Times New Roman"/>
          <w:sz w:val="20"/>
          <w:szCs w:val="20"/>
        </w:rPr>
        <w:t xml:space="preserve"> and 1084 cm</w:t>
      </w:r>
      <w:r w:rsidRPr="0065742B">
        <w:rPr>
          <w:rFonts w:ascii="Times New Roman" w:hAnsi="Times New Roman"/>
          <w:sz w:val="20"/>
          <w:szCs w:val="20"/>
          <w:vertAlign w:val="superscript"/>
        </w:rPr>
        <w:t>-1</w:t>
      </w:r>
      <w:r>
        <w:rPr>
          <w:rFonts w:ascii="Times New Roman" w:hAnsi="Times New Roman"/>
          <w:sz w:val="20"/>
          <w:szCs w:val="20"/>
        </w:rPr>
        <w:t>, respectively</w:t>
      </w:r>
      <w:r w:rsidRPr="0065742B">
        <w:rPr>
          <w:rFonts w:ascii="Times New Roman" w:hAnsi="Times New Roman"/>
          <w:sz w:val="20"/>
          <w:szCs w:val="20"/>
        </w:rPr>
        <w:t xml:space="preserve">. This was attributed to the strong </w:t>
      </w:r>
      <w:r>
        <w:rPr>
          <w:rFonts w:ascii="Times New Roman" w:hAnsi="Times New Roman"/>
          <w:sz w:val="20"/>
          <w:szCs w:val="20"/>
        </w:rPr>
        <w:t xml:space="preserve">polar </w:t>
      </w:r>
      <w:r w:rsidRPr="0065742B">
        <w:rPr>
          <w:rFonts w:ascii="Times New Roman" w:hAnsi="Times New Roman"/>
          <w:sz w:val="20"/>
          <w:szCs w:val="20"/>
        </w:rPr>
        <w:t>interaction between the PLA and the MMT platelet surfaces and the hydroxyl groups of the ammonium surfactant in the organically modified clay [19]. Figure 1c illustrate</w:t>
      </w:r>
      <w:r>
        <w:rPr>
          <w:rFonts w:ascii="Times New Roman" w:hAnsi="Times New Roman"/>
          <w:sz w:val="20"/>
          <w:szCs w:val="20"/>
        </w:rPr>
        <w:t>s</w:t>
      </w:r>
      <w:r w:rsidRPr="0065742B">
        <w:rPr>
          <w:rFonts w:ascii="Times New Roman" w:hAnsi="Times New Roman"/>
          <w:sz w:val="20"/>
          <w:szCs w:val="20"/>
        </w:rPr>
        <w:t xml:space="preserve"> that no new peak was created when MMT/MCC</w:t>
      </w:r>
      <w:r>
        <w:rPr>
          <w:rFonts w:ascii="Times New Roman" w:hAnsi="Times New Roman"/>
          <w:sz w:val="20"/>
          <w:szCs w:val="20"/>
        </w:rPr>
        <w:t xml:space="preserve"> hybrid fillers were</w:t>
      </w:r>
      <w:r w:rsidRPr="0065742B">
        <w:rPr>
          <w:rFonts w:ascii="Times New Roman" w:hAnsi="Times New Roman"/>
          <w:sz w:val="20"/>
          <w:szCs w:val="20"/>
        </w:rPr>
        <w:t xml:space="preserve"> added </w:t>
      </w:r>
      <w:r>
        <w:rPr>
          <w:rFonts w:ascii="Times New Roman" w:hAnsi="Times New Roman"/>
          <w:sz w:val="20"/>
          <w:szCs w:val="20"/>
        </w:rPr>
        <w:t>in</w:t>
      </w:r>
      <w:r w:rsidRPr="0065742B">
        <w:rPr>
          <w:rFonts w:ascii="Times New Roman" w:hAnsi="Times New Roman"/>
          <w:sz w:val="20"/>
          <w:szCs w:val="20"/>
        </w:rPr>
        <w:t>to PLA matrix, because lower amount of filler</w:t>
      </w:r>
      <w:r>
        <w:rPr>
          <w:rFonts w:ascii="Times New Roman" w:hAnsi="Times New Roman"/>
          <w:sz w:val="20"/>
          <w:szCs w:val="20"/>
        </w:rPr>
        <w:t>s</w:t>
      </w:r>
      <w:r w:rsidRPr="0065742B">
        <w:rPr>
          <w:rFonts w:ascii="Times New Roman" w:hAnsi="Times New Roman"/>
          <w:sz w:val="20"/>
          <w:szCs w:val="20"/>
        </w:rPr>
        <w:t xml:space="preserve"> used to produce the </w:t>
      </w:r>
      <w:r>
        <w:rPr>
          <w:rFonts w:ascii="Times New Roman" w:hAnsi="Times New Roman"/>
          <w:sz w:val="20"/>
          <w:szCs w:val="20"/>
        </w:rPr>
        <w:t xml:space="preserve">hybrid </w:t>
      </w:r>
      <w:r w:rsidRPr="0065742B">
        <w:rPr>
          <w:rFonts w:ascii="Times New Roman" w:hAnsi="Times New Roman"/>
          <w:sz w:val="20"/>
          <w:szCs w:val="20"/>
        </w:rPr>
        <w:t>composites</w:t>
      </w:r>
      <w:r>
        <w:rPr>
          <w:rFonts w:ascii="Times New Roman" w:hAnsi="Times New Roman"/>
          <w:sz w:val="20"/>
          <w:szCs w:val="20"/>
        </w:rPr>
        <w:t xml:space="preserve"> and only physical</w:t>
      </w:r>
      <w:r w:rsidRPr="0065742B">
        <w:rPr>
          <w:rFonts w:ascii="Times New Roman" w:hAnsi="Times New Roman"/>
          <w:sz w:val="20"/>
          <w:szCs w:val="20"/>
        </w:rPr>
        <w:t xml:space="preserve"> interaction occurred between PLA and MMT/MCC </w:t>
      </w:r>
      <w:r>
        <w:rPr>
          <w:rFonts w:ascii="Times New Roman" w:hAnsi="Times New Roman"/>
          <w:sz w:val="20"/>
          <w:szCs w:val="20"/>
        </w:rPr>
        <w:t xml:space="preserve">hybrid </w:t>
      </w:r>
      <w:r w:rsidRPr="0065742B">
        <w:rPr>
          <w:rFonts w:ascii="Times New Roman" w:hAnsi="Times New Roman"/>
          <w:sz w:val="20"/>
          <w:szCs w:val="20"/>
        </w:rPr>
        <w:t>filler</w:t>
      </w:r>
      <w:r>
        <w:rPr>
          <w:rFonts w:ascii="Times New Roman" w:hAnsi="Times New Roman"/>
          <w:sz w:val="20"/>
          <w:szCs w:val="20"/>
        </w:rPr>
        <w:t>s,</w:t>
      </w:r>
      <w:r w:rsidRPr="0065742B">
        <w:rPr>
          <w:rFonts w:ascii="Times New Roman" w:hAnsi="Times New Roman"/>
          <w:sz w:val="20"/>
          <w:szCs w:val="20"/>
        </w:rPr>
        <w:t xml:space="preserve"> instead of chemical interaction [13, 17]. On the other hand, the peak at 3502 cm</w:t>
      </w:r>
      <w:r w:rsidRPr="0065742B">
        <w:rPr>
          <w:rFonts w:ascii="Times New Roman" w:hAnsi="Times New Roman"/>
          <w:sz w:val="20"/>
          <w:szCs w:val="20"/>
          <w:vertAlign w:val="superscript"/>
        </w:rPr>
        <w:t>-1</w:t>
      </w:r>
      <w:r w:rsidRPr="0065742B">
        <w:rPr>
          <w:rFonts w:ascii="Times New Roman" w:hAnsi="Times New Roman"/>
          <w:sz w:val="20"/>
          <w:szCs w:val="20"/>
        </w:rPr>
        <w:t xml:space="preserve"> for P/MT5/MC1 hybrid composite (Figure 1c) becomes broader as compared to P/MT5 nanocomposite (Figure 1b) when MCC filler was added. The broadness of the peak in the P/MT5/MC1 hybrid composite indicates the existence of </w:t>
      </w:r>
      <w:r>
        <w:rPr>
          <w:rFonts w:ascii="Times New Roman" w:hAnsi="Times New Roman"/>
          <w:sz w:val="20"/>
          <w:szCs w:val="20"/>
        </w:rPr>
        <w:t xml:space="preserve">good interaction </w:t>
      </w:r>
      <w:r w:rsidRPr="0065742B">
        <w:rPr>
          <w:rFonts w:ascii="Times New Roman" w:hAnsi="Times New Roman"/>
          <w:sz w:val="20"/>
          <w:szCs w:val="20"/>
        </w:rPr>
        <w:t xml:space="preserve">between </w:t>
      </w:r>
      <w:r>
        <w:rPr>
          <w:rFonts w:ascii="Times New Roman" w:hAnsi="Times New Roman"/>
          <w:sz w:val="20"/>
          <w:szCs w:val="20"/>
        </w:rPr>
        <w:t xml:space="preserve">PLA and </w:t>
      </w:r>
      <w:r w:rsidRPr="0065742B">
        <w:rPr>
          <w:rFonts w:ascii="Times New Roman" w:hAnsi="Times New Roman"/>
          <w:sz w:val="20"/>
          <w:szCs w:val="20"/>
        </w:rPr>
        <w:t>both</w:t>
      </w:r>
      <w:r>
        <w:rPr>
          <w:rFonts w:ascii="Times New Roman" w:hAnsi="Times New Roman"/>
          <w:sz w:val="20"/>
          <w:szCs w:val="20"/>
        </w:rPr>
        <w:t xml:space="preserve"> </w:t>
      </w:r>
      <w:r w:rsidRPr="0065742B">
        <w:rPr>
          <w:rFonts w:ascii="Times New Roman" w:hAnsi="Times New Roman"/>
          <w:sz w:val="20"/>
          <w:szCs w:val="20"/>
        </w:rPr>
        <w:t>MM</w:t>
      </w:r>
      <w:r>
        <w:rPr>
          <w:rFonts w:ascii="Times New Roman" w:hAnsi="Times New Roman"/>
          <w:sz w:val="20"/>
          <w:szCs w:val="20"/>
        </w:rPr>
        <w:t>T and</w:t>
      </w:r>
      <w:r w:rsidRPr="0065742B">
        <w:rPr>
          <w:rFonts w:ascii="Times New Roman" w:hAnsi="Times New Roman"/>
          <w:sz w:val="20"/>
          <w:szCs w:val="20"/>
        </w:rPr>
        <w:t xml:space="preserve"> </w:t>
      </w:r>
      <w:r>
        <w:rPr>
          <w:rFonts w:ascii="Times New Roman" w:hAnsi="Times New Roman"/>
          <w:sz w:val="20"/>
          <w:szCs w:val="20"/>
        </w:rPr>
        <w:t xml:space="preserve">MCC </w:t>
      </w:r>
      <w:r w:rsidRPr="0065742B">
        <w:rPr>
          <w:rFonts w:ascii="Times New Roman" w:hAnsi="Times New Roman"/>
          <w:sz w:val="20"/>
          <w:szCs w:val="20"/>
        </w:rPr>
        <w:t>[20].</w:t>
      </w:r>
    </w:p>
    <w:p w:rsidR="00746BD1" w:rsidRDefault="00746BD1" w:rsidP="00746BD1">
      <w:pPr>
        <w:autoSpaceDE w:val="0"/>
        <w:autoSpaceDN w:val="0"/>
        <w:adjustRightInd w:val="0"/>
        <w:spacing w:after="0" w:line="240" w:lineRule="auto"/>
        <w:jc w:val="both"/>
        <w:rPr>
          <w:rFonts w:ascii="Times New Roman" w:hAnsi="Times New Roman"/>
          <w:sz w:val="20"/>
          <w:szCs w:val="20"/>
        </w:rPr>
      </w:pPr>
    </w:p>
    <w:p w:rsidR="00746BD1" w:rsidRPr="0065742B" w:rsidRDefault="00746BD1" w:rsidP="00746BD1">
      <w:pPr>
        <w:autoSpaceDE w:val="0"/>
        <w:autoSpaceDN w:val="0"/>
        <w:adjustRightInd w:val="0"/>
        <w:spacing w:after="0" w:line="240" w:lineRule="auto"/>
        <w:jc w:val="both"/>
        <w:rPr>
          <w:rFonts w:ascii="Times New Roman" w:hAnsi="Times New Roman"/>
          <w:sz w:val="20"/>
          <w:szCs w:val="20"/>
        </w:rPr>
      </w:pPr>
    </w:p>
    <w:p w:rsidR="00746BD1" w:rsidRPr="0065742B" w:rsidRDefault="00746BD1" w:rsidP="00746BD1">
      <w:pPr>
        <w:autoSpaceDE w:val="0"/>
        <w:autoSpaceDN w:val="0"/>
        <w:adjustRightInd w:val="0"/>
        <w:spacing w:line="360" w:lineRule="auto"/>
        <w:ind w:left="-142"/>
        <w:jc w:val="center"/>
        <w:rPr>
          <w:sz w:val="20"/>
          <w:szCs w:val="20"/>
        </w:rPr>
      </w:pPr>
      <w:r w:rsidRPr="0065742B">
        <w:rPr>
          <w:noProof/>
          <w:sz w:val="20"/>
          <w:szCs w:val="20"/>
        </w:rPr>
        <w:drawing>
          <wp:inline distT="0" distB="0" distL="0" distR="0" wp14:anchorId="3C7BC6BE" wp14:editId="73842F75">
            <wp:extent cx="5392033" cy="413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TIR-reviewer respons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8205" cy="4153915"/>
                    </a:xfrm>
                    <a:prstGeom prst="rect">
                      <a:avLst/>
                    </a:prstGeom>
                  </pic:spPr>
                </pic:pic>
              </a:graphicData>
            </a:graphic>
          </wp:inline>
        </w:drawing>
      </w:r>
    </w:p>
    <w:p w:rsidR="00746BD1" w:rsidRDefault="00746BD1" w:rsidP="00746BD1">
      <w:pPr>
        <w:autoSpaceDE w:val="0"/>
        <w:autoSpaceDN w:val="0"/>
        <w:adjustRightInd w:val="0"/>
        <w:spacing w:after="0" w:line="240" w:lineRule="auto"/>
        <w:ind w:left="810" w:hanging="810"/>
        <w:jc w:val="both"/>
        <w:rPr>
          <w:rFonts w:ascii="Times New Roman" w:hAnsi="Times New Roman"/>
          <w:sz w:val="20"/>
          <w:szCs w:val="20"/>
        </w:rPr>
      </w:pPr>
      <w:r w:rsidRPr="0065742B">
        <w:rPr>
          <w:rFonts w:ascii="Times New Roman" w:hAnsi="Times New Roman"/>
          <w:bCs/>
          <w:sz w:val="20"/>
          <w:szCs w:val="20"/>
        </w:rPr>
        <w:t>Figure 1.</w:t>
      </w:r>
      <w:r w:rsidRPr="0065742B">
        <w:rPr>
          <w:rFonts w:ascii="Times New Roman" w:hAnsi="Times New Roman"/>
          <w:sz w:val="20"/>
          <w:szCs w:val="20"/>
        </w:rPr>
        <w:t xml:space="preserve"> Typical FT-IR spectroscopy </w:t>
      </w:r>
      <w:r>
        <w:rPr>
          <w:rFonts w:ascii="Times New Roman" w:hAnsi="Times New Roman"/>
          <w:sz w:val="20"/>
          <w:szCs w:val="20"/>
        </w:rPr>
        <w:t>of</w:t>
      </w:r>
      <w:r w:rsidRPr="0065742B">
        <w:rPr>
          <w:rFonts w:ascii="Times New Roman" w:hAnsi="Times New Roman"/>
          <w:sz w:val="20"/>
          <w:szCs w:val="20"/>
        </w:rPr>
        <w:t xml:space="preserve"> (a) Pure PLA, (b) </w:t>
      </w:r>
      <w:r>
        <w:rPr>
          <w:rFonts w:ascii="Times New Roman" w:hAnsi="Times New Roman"/>
          <w:sz w:val="20"/>
          <w:szCs w:val="20"/>
        </w:rPr>
        <w:t xml:space="preserve">a </w:t>
      </w:r>
      <w:r w:rsidRPr="0065742B">
        <w:rPr>
          <w:rFonts w:ascii="Times New Roman" w:hAnsi="Times New Roman"/>
          <w:sz w:val="20"/>
          <w:szCs w:val="20"/>
        </w:rPr>
        <w:t>P/M</w:t>
      </w:r>
      <w:r>
        <w:rPr>
          <w:rFonts w:ascii="Times New Roman" w:hAnsi="Times New Roman"/>
          <w:sz w:val="20"/>
          <w:szCs w:val="20"/>
        </w:rPr>
        <w:t>T5 nanocomposite and</w:t>
      </w:r>
      <w:r w:rsidRPr="0065742B">
        <w:rPr>
          <w:rFonts w:ascii="Times New Roman" w:hAnsi="Times New Roman"/>
          <w:sz w:val="20"/>
          <w:szCs w:val="20"/>
        </w:rPr>
        <w:t xml:space="preserve"> (c) </w:t>
      </w:r>
      <w:r>
        <w:rPr>
          <w:rFonts w:ascii="Times New Roman" w:hAnsi="Times New Roman"/>
          <w:sz w:val="20"/>
          <w:szCs w:val="20"/>
        </w:rPr>
        <w:t xml:space="preserve">a </w:t>
      </w:r>
      <w:r w:rsidRPr="0065742B">
        <w:rPr>
          <w:rFonts w:ascii="Times New Roman" w:hAnsi="Times New Roman"/>
          <w:sz w:val="20"/>
          <w:szCs w:val="20"/>
        </w:rPr>
        <w:t>P/MT5/MC1</w:t>
      </w:r>
      <w:r>
        <w:rPr>
          <w:rFonts w:ascii="Times New Roman" w:hAnsi="Times New Roman"/>
          <w:sz w:val="20"/>
          <w:szCs w:val="20"/>
        </w:rPr>
        <w:t xml:space="preserve"> hybrid composite</w:t>
      </w:r>
      <w:r w:rsidRPr="0065742B">
        <w:rPr>
          <w:rFonts w:ascii="Times New Roman" w:hAnsi="Times New Roman"/>
          <w:sz w:val="20"/>
          <w:szCs w:val="20"/>
        </w:rPr>
        <w:t>.</w:t>
      </w:r>
    </w:p>
    <w:p w:rsidR="00746BD1" w:rsidRPr="00751E77" w:rsidRDefault="00746BD1" w:rsidP="00746BD1">
      <w:pPr>
        <w:autoSpaceDE w:val="0"/>
        <w:autoSpaceDN w:val="0"/>
        <w:adjustRightInd w:val="0"/>
        <w:spacing w:after="0" w:line="240" w:lineRule="auto"/>
        <w:jc w:val="both"/>
        <w:rPr>
          <w:rFonts w:ascii="Times New Roman" w:hAnsi="Times New Roman"/>
          <w:sz w:val="20"/>
          <w:szCs w:val="20"/>
        </w:rPr>
      </w:pPr>
    </w:p>
    <w:p w:rsidR="00746BD1" w:rsidRPr="0065742B" w:rsidRDefault="00746BD1" w:rsidP="00746BD1">
      <w:pPr>
        <w:autoSpaceDE w:val="0"/>
        <w:autoSpaceDN w:val="0"/>
        <w:adjustRightInd w:val="0"/>
        <w:spacing w:after="0" w:line="240" w:lineRule="auto"/>
        <w:jc w:val="both"/>
        <w:rPr>
          <w:rFonts w:ascii="Times New Roman" w:hAnsi="Times New Roman"/>
          <w:b/>
          <w:bCs/>
          <w:sz w:val="20"/>
          <w:szCs w:val="20"/>
        </w:rPr>
      </w:pPr>
      <w:r w:rsidRPr="0065742B">
        <w:rPr>
          <w:rFonts w:ascii="Times New Roman" w:hAnsi="Times New Roman"/>
          <w:b/>
          <w:bCs/>
          <w:sz w:val="20"/>
          <w:szCs w:val="20"/>
        </w:rPr>
        <w:t>Tensile properties</w:t>
      </w:r>
    </w:p>
    <w:p w:rsidR="00746BD1" w:rsidRDefault="00746BD1" w:rsidP="00746BD1">
      <w:pPr>
        <w:autoSpaceDE w:val="0"/>
        <w:autoSpaceDN w:val="0"/>
        <w:adjustRightInd w:val="0"/>
        <w:spacing w:after="0" w:line="240" w:lineRule="auto"/>
        <w:jc w:val="both"/>
        <w:rPr>
          <w:rFonts w:ascii="Times New Roman" w:eastAsia="GulliverRM" w:hAnsi="Times New Roman"/>
          <w:sz w:val="20"/>
          <w:szCs w:val="20"/>
        </w:rPr>
      </w:pPr>
      <w:r w:rsidRPr="0065742B">
        <w:rPr>
          <w:rFonts w:ascii="Times New Roman" w:eastAsia="GulliverRM" w:hAnsi="Times New Roman"/>
          <w:sz w:val="20"/>
          <w:szCs w:val="20"/>
        </w:rPr>
        <w:t>Figure 2a demonstrates the effect of MMT contents on tensile strength and Young’s modulus of PLA and PLA/MMT nanocomposites. The results revealed that the addition of MMT gradually increased the tensile strength and Young’s modulus of the</w:t>
      </w:r>
      <w:r>
        <w:rPr>
          <w:rFonts w:ascii="Times New Roman" w:eastAsia="GulliverRM" w:hAnsi="Times New Roman"/>
          <w:sz w:val="20"/>
          <w:szCs w:val="20"/>
        </w:rPr>
        <w:t xml:space="preserve"> nanocomposites</w:t>
      </w:r>
      <w:r w:rsidRPr="0065742B">
        <w:rPr>
          <w:rFonts w:ascii="Times New Roman" w:eastAsia="GulliverRM" w:hAnsi="Times New Roman"/>
          <w:sz w:val="20"/>
          <w:szCs w:val="20"/>
        </w:rPr>
        <w:t>. The PLA/MMT</w:t>
      </w:r>
      <w:r w:rsidRPr="006132BF">
        <w:rPr>
          <w:rFonts w:ascii="Times New Roman" w:hAnsi="Times New Roman"/>
          <w:sz w:val="20"/>
          <w:szCs w:val="20"/>
        </w:rPr>
        <w:t xml:space="preserve"> </w:t>
      </w:r>
      <w:r w:rsidRPr="0065742B">
        <w:rPr>
          <w:rFonts w:ascii="Times New Roman" w:hAnsi="Times New Roman"/>
          <w:sz w:val="20"/>
          <w:szCs w:val="20"/>
        </w:rPr>
        <w:t>nanocomposite</w:t>
      </w:r>
      <w:r>
        <w:rPr>
          <w:rFonts w:ascii="Times New Roman" w:hAnsi="Times New Roman"/>
          <w:sz w:val="20"/>
          <w:szCs w:val="20"/>
        </w:rPr>
        <w:t>s</w:t>
      </w:r>
      <w:r w:rsidRPr="0065742B">
        <w:rPr>
          <w:rFonts w:ascii="Times New Roman" w:eastAsia="GulliverRM" w:hAnsi="Times New Roman"/>
          <w:sz w:val="20"/>
          <w:szCs w:val="20"/>
        </w:rPr>
        <w:t xml:space="preserve"> exhibited approximately 63 % (at 5 phr MMT </w:t>
      </w:r>
      <w:r>
        <w:rPr>
          <w:rFonts w:ascii="Times New Roman" w:eastAsia="GulliverRM" w:hAnsi="Times New Roman"/>
          <w:sz w:val="20"/>
          <w:szCs w:val="20"/>
        </w:rPr>
        <w:t>contents</w:t>
      </w:r>
      <w:r w:rsidRPr="0065742B">
        <w:rPr>
          <w:rFonts w:ascii="Times New Roman" w:eastAsia="GulliverRM" w:hAnsi="Times New Roman"/>
          <w:sz w:val="20"/>
          <w:szCs w:val="20"/>
        </w:rPr>
        <w:t xml:space="preserve">) increase in the tensile strength </w:t>
      </w:r>
      <w:r>
        <w:rPr>
          <w:rFonts w:ascii="Times New Roman" w:eastAsia="GulliverRM" w:hAnsi="Times New Roman"/>
          <w:sz w:val="20"/>
          <w:szCs w:val="20"/>
        </w:rPr>
        <w:t xml:space="preserve">as </w:t>
      </w:r>
      <w:r w:rsidRPr="0065742B">
        <w:rPr>
          <w:rFonts w:ascii="Times New Roman" w:eastAsia="GulliverRM" w:hAnsi="Times New Roman"/>
          <w:sz w:val="20"/>
          <w:szCs w:val="20"/>
        </w:rPr>
        <w:t xml:space="preserve">compared to pure PLA. As the MMT </w:t>
      </w:r>
      <w:r>
        <w:rPr>
          <w:rFonts w:ascii="Times New Roman" w:eastAsia="GulliverRM" w:hAnsi="Times New Roman"/>
          <w:sz w:val="20"/>
          <w:szCs w:val="20"/>
        </w:rPr>
        <w:t>contents</w:t>
      </w:r>
      <w:r w:rsidRPr="0065742B">
        <w:rPr>
          <w:rFonts w:ascii="Times New Roman" w:eastAsia="GulliverRM" w:hAnsi="Times New Roman"/>
          <w:sz w:val="20"/>
          <w:szCs w:val="20"/>
        </w:rPr>
        <w:t xml:space="preserve"> further increased, the tensile strength decreased, which is attributed to the aggregation of MMT particles. Previous studies also reported that higher contents of MMT (&gt;5 wt.%) in polymer can result in its agglomeration resulting in deprived mechanical performance compared to lower contents [21, 22]. The Young’s modulus values of PLA/MMT nanocomposites increased steadily with increasing MMT </w:t>
      </w:r>
      <w:r>
        <w:rPr>
          <w:rFonts w:ascii="Times New Roman" w:eastAsia="GulliverRM" w:hAnsi="Times New Roman"/>
          <w:sz w:val="20"/>
          <w:szCs w:val="20"/>
        </w:rPr>
        <w:t>contents</w:t>
      </w:r>
      <w:r w:rsidRPr="0065742B">
        <w:rPr>
          <w:rFonts w:ascii="Times New Roman" w:eastAsia="GulliverRM" w:hAnsi="Times New Roman"/>
          <w:sz w:val="20"/>
          <w:szCs w:val="20"/>
        </w:rPr>
        <w:t xml:space="preserve">. The PLA/MMT nanocomposites exhibited approximately 18 % increase in modulus </w:t>
      </w:r>
      <w:r>
        <w:rPr>
          <w:rFonts w:ascii="Times New Roman" w:eastAsia="GulliverRM" w:hAnsi="Times New Roman"/>
          <w:sz w:val="20"/>
          <w:szCs w:val="20"/>
        </w:rPr>
        <w:t xml:space="preserve">as </w:t>
      </w:r>
      <w:r w:rsidRPr="0065742B">
        <w:rPr>
          <w:rFonts w:ascii="Times New Roman" w:eastAsia="GulliverRM" w:hAnsi="Times New Roman"/>
          <w:sz w:val="20"/>
          <w:szCs w:val="20"/>
        </w:rPr>
        <w:t xml:space="preserve">compared to the pure PLA. The improvement in modulus of PLA nanocomposites is due to the high rigidity exerted by the MMT as it does not deform and therefore the PLA’s chain movement was suppressed by MMT particles [23]. This improvement in modulus may also be ascribed to the dispersion and alignment of MMT platelets within PLA and </w:t>
      </w:r>
      <w:r w:rsidRPr="0065742B">
        <w:rPr>
          <w:rFonts w:ascii="Times New Roman" w:eastAsia="TimesNewRoman" w:hAnsi="Times New Roman"/>
          <w:sz w:val="20"/>
          <w:szCs w:val="20"/>
        </w:rPr>
        <w:t>enhancement of the silicate interlayers incorporated into the polymer matrix</w:t>
      </w:r>
      <w:r w:rsidRPr="0065742B">
        <w:rPr>
          <w:rFonts w:ascii="Times New Roman" w:eastAsia="GulliverRM" w:hAnsi="Times New Roman"/>
          <w:sz w:val="20"/>
          <w:szCs w:val="20"/>
        </w:rPr>
        <w:t>. [2, 23].</w:t>
      </w:r>
    </w:p>
    <w:p w:rsidR="00746BD1" w:rsidRDefault="00746BD1" w:rsidP="00746BD1">
      <w:pPr>
        <w:autoSpaceDE w:val="0"/>
        <w:autoSpaceDN w:val="0"/>
        <w:adjustRightInd w:val="0"/>
        <w:spacing w:after="0" w:line="240" w:lineRule="auto"/>
        <w:jc w:val="both"/>
        <w:rPr>
          <w:rFonts w:ascii="Times New Roman" w:eastAsia="GulliverRM" w:hAnsi="Times New Roman"/>
          <w:sz w:val="20"/>
          <w:szCs w:val="20"/>
        </w:rPr>
      </w:pPr>
    </w:p>
    <w:p w:rsidR="00746BD1" w:rsidRDefault="00746BD1" w:rsidP="00746BD1">
      <w:pPr>
        <w:autoSpaceDE w:val="0"/>
        <w:autoSpaceDN w:val="0"/>
        <w:adjustRightInd w:val="0"/>
        <w:spacing w:after="0" w:line="240" w:lineRule="auto"/>
        <w:jc w:val="both"/>
        <w:rPr>
          <w:rFonts w:ascii="Times New Roman" w:hAnsi="Times New Roman"/>
          <w:sz w:val="20"/>
          <w:szCs w:val="20"/>
        </w:rPr>
      </w:pPr>
      <w:r w:rsidRPr="0065742B">
        <w:rPr>
          <w:rFonts w:ascii="Times New Roman" w:eastAsia="GulliverRM" w:hAnsi="Times New Roman"/>
          <w:sz w:val="20"/>
          <w:szCs w:val="20"/>
        </w:rPr>
        <w:t xml:space="preserve">Figure 2b displays the effect of MCC contents on the tensile strength and Young’s modulus of PLA/MMT nanocomposites. It can be seen that, the addition of MCC give negative impact on the tensile strength. It is interesting to note that the Young’s modulus of PLA/MMT/MCC hybrid composites increase gradually with increase in MCC </w:t>
      </w:r>
      <w:r>
        <w:rPr>
          <w:rFonts w:ascii="Times New Roman" w:eastAsia="GulliverRM" w:hAnsi="Times New Roman"/>
          <w:sz w:val="20"/>
          <w:szCs w:val="20"/>
        </w:rPr>
        <w:t>contents</w:t>
      </w:r>
      <w:r w:rsidRPr="0065742B">
        <w:rPr>
          <w:rFonts w:ascii="Times New Roman" w:eastAsia="GulliverRM" w:hAnsi="Times New Roman"/>
          <w:sz w:val="20"/>
          <w:szCs w:val="20"/>
        </w:rPr>
        <w:t xml:space="preserve"> and higher than PLA/MMT nanocomposites in all compositions (</w:t>
      </w:r>
      <w:r w:rsidRPr="0065742B">
        <w:rPr>
          <w:rFonts w:ascii="Times New Roman" w:hAnsi="Times New Roman"/>
          <w:sz w:val="20"/>
          <w:szCs w:val="20"/>
        </w:rPr>
        <w:t>from 4.8 GPa to 5.25 GPa). This improvement in modulus of PLA/MMT/MCC</w:t>
      </w:r>
      <w:r>
        <w:rPr>
          <w:rFonts w:ascii="Times New Roman" w:hAnsi="Times New Roman"/>
          <w:sz w:val="20"/>
          <w:szCs w:val="20"/>
        </w:rPr>
        <w:t xml:space="preserve"> </w:t>
      </w:r>
      <w:r>
        <w:rPr>
          <w:rFonts w:ascii="Times New Roman" w:eastAsia="GulliverRM" w:hAnsi="Times New Roman"/>
          <w:sz w:val="20"/>
          <w:szCs w:val="20"/>
        </w:rPr>
        <w:t>hybrid composites</w:t>
      </w:r>
      <w:r>
        <w:rPr>
          <w:rFonts w:ascii="Times New Roman" w:hAnsi="Times New Roman"/>
          <w:sz w:val="20"/>
          <w:szCs w:val="20"/>
        </w:rPr>
        <w:t xml:space="preserve"> </w:t>
      </w:r>
      <w:r w:rsidRPr="0065742B">
        <w:rPr>
          <w:rFonts w:ascii="Times New Roman" w:hAnsi="Times New Roman"/>
          <w:sz w:val="20"/>
          <w:szCs w:val="20"/>
        </w:rPr>
        <w:t xml:space="preserve">is due to the increase in stiffening effect of the MCC [13, 24]. </w:t>
      </w:r>
      <w:r w:rsidRPr="0065742B">
        <w:rPr>
          <w:rFonts w:ascii="Times New Roman" w:eastAsia="GulliverRM" w:hAnsi="Times New Roman"/>
          <w:sz w:val="20"/>
          <w:szCs w:val="20"/>
        </w:rPr>
        <w:t xml:space="preserve">The tensile strength values of PLA/MMT/MCC hybrid composites however, decreased due to the presence of MCC. This could may be attributed to agglomeration </w:t>
      </w:r>
      <w:r w:rsidRPr="0065742B">
        <w:rPr>
          <w:rFonts w:ascii="Times New Roman" w:hAnsi="Times New Roman"/>
          <w:sz w:val="20"/>
          <w:szCs w:val="20"/>
        </w:rPr>
        <w:t>of MCC due to Van der Waal’s forces or there is practically no interfacial bonding between the reinforcing fillers and the polymer matrix [17, 20].</w:t>
      </w:r>
    </w:p>
    <w:p w:rsidR="00746BD1" w:rsidRDefault="00746BD1" w:rsidP="00746BD1">
      <w:pPr>
        <w:autoSpaceDE w:val="0"/>
        <w:autoSpaceDN w:val="0"/>
        <w:adjustRightInd w:val="0"/>
        <w:spacing w:after="0" w:line="240" w:lineRule="auto"/>
        <w:jc w:val="both"/>
        <w:rPr>
          <w:rFonts w:ascii="Times New Roman" w:hAnsi="Times New Roman"/>
          <w:sz w:val="20"/>
          <w:szCs w:val="20"/>
        </w:rPr>
      </w:pPr>
    </w:p>
    <w:p w:rsidR="00746BD1" w:rsidRPr="00C136DE" w:rsidRDefault="00746BD1" w:rsidP="00746BD1">
      <w:pPr>
        <w:autoSpaceDE w:val="0"/>
        <w:autoSpaceDN w:val="0"/>
        <w:adjustRightInd w:val="0"/>
        <w:spacing w:after="0" w:line="240" w:lineRule="auto"/>
        <w:jc w:val="both"/>
        <w:rPr>
          <w:rFonts w:ascii="Times New Roman" w:eastAsia="GulliverRM" w:hAnsi="Times New Roman"/>
          <w:sz w:val="20"/>
          <w:szCs w:val="20"/>
        </w:rPr>
      </w:pPr>
    </w:p>
    <w:p w:rsidR="00746BD1" w:rsidRPr="0065742B" w:rsidRDefault="00746BD1" w:rsidP="00746BD1">
      <w:pPr>
        <w:autoSpaceDE w:val="0"/>
        <w:autoSpaceDN w:val="0"/>
        <w:adjustRightInd w:val="0"/>
        <w:spacing w:after="0" w:line="240" w:lineRule="auto"/>
        <w:ind w:firstLine="720"/>
        <w:jc w:val="both"/>
        <w:rPr>
          <w:rFonts w:ascii="Times New Roman" w:hAnsi="Times New Roman"/>
          <w:sz w:val="20"/>
          <w:szCs w:val="20"/>
        </w:rPr>
      </w:pPr>
    </w:p>
    <w:p w:rsidR="00746BD1" w:rsidRPr="0065742B" w:rsidRDefault="00746BD1" w:rsidP="00746BD1">
      <w:pPr>
        <w:autoSpaceDE w:val="0"/>
        <w:autoSpaceDN w:val="0"/>
        <w:adjustRightInd w:val="0"/>
        <w:spacing w:line="360" w:lineRule="auto"/>
        <w:jc w:val="center"/>
        <w:rPr>
          <w:rFonts w:ascii="Times New Roman" w:hAnsi="Times New Roman"/>
          <w:sz w:val="20"/>
          <w:szCs w:val="20"/>
        </w:rPr>
      </w:pPr>
      <w:r>
        <w:rPr>
          <w:rFonts w:ascii="Times New Roman" w:hAnsi="Times New Roman"/>
          <w:noProof/>
          <w:sz w:val="20"/>
          <w:szCs w:val="20"/>
        </w:rPr>
        <w:drawing>
          <wp:inline distT="0" distB="0" distL="0" distR="0" wp14:anchorId="311D9603" wp14:editId="5710CA54">
            <wp:extent cx="6017260" cy="24460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Tensile strength).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0834" cy="2447473"/>
                    </a:xfrm>
                    <a:prstGeom prst="rect">
                      <a:avLst/>
                    </a:prstGeom>
                  </pic:spPr>
                </pic:pic>
              </a:graphicData>
            </a:graphic>
          </wp:inline>
        </w:drawing>
      </w:r>
    </w:p>
    <w:p w:rsidR="00746BD1" w:rsidRPr="0065742B" w:rsidRDefault="00746BD1" w:rsidP="00746BD1">
      <w:pPr>
        <w:autoSpaceDE w:val="0"/>
        <w:autoSpaceDN w:val="0"/>
        <w:adjustRightInd w:val="0"/>
        <w:spacing w:after="0" w:line="240" w:lineRule="auto"/>
        <w:ind w:left="810" w:hanging="810"/>
        <w:rPr>
          <w:rFonts w:ascii="Times New Roman" w:eastAsia="GulliverRM" w:hAnsi="Times New Roman"/>
          <w:sz w:val="20"/>
          <w:szCs w:val="20"/>
        </w:rPr>
      </w:pPr>
      <w:r w:rsidRPr="0065742B">
        <w:rPr>
          <w:rFonts w:ascii="Times New Roman" w:hAnsi="Times New Roman"/>
          <w:bCs/>
          <w:sz w:val="20"/>
          <w:szCs w:val="20"/>
        </w:rPr>
        <w:t xml:space="preserve">Figure 2. </w:t>
      </w:r>
      <w:r w:rsidRPr="0065742B">
        <w:rPr>
          <w:rFonts w:ascii="Times New Roman" w:eastAsia="GulliverRM" w:hAnsi="Times New Roman"/>
          <w:sz w:val="20"/>
          <w:szCs w:val="20"/>
        </w:rPr>
        <w:t xml:space="preserve">Tensile strength and Young’s modulus of </w:t>
      </w:r>
      <w:r>
        <w:rPr>
          <w:rFonts w:ascii="Times New Roman" w:eastAsia="GulliverRM" w:hAnsi="Times New Roman"/>
          <w:sz w:val="20"/>
          <w:szCs w:val="20"/>
        </w:rPr>
        <w:t>(a) PLA/MMT nanocomposites</w:t>
      </w:r>
      <w:r w:rsidRPr="0065742B">
        <w:rPr>
          <w:rFonts w:ascii="Times New Roman" w:eastAsia="GulliverRM" w:hAnsi="Times New Roman"/>
          <w:sz w:val="20"/>
          <w:szCs w:val="20"/>
        </w:rPr>
        <w:t xml:space="preserve"> (b)</w:t>
      </w:r>
      <w:r>
        <w:rPr>
          <w:rFonts w:ascii="Times New Roman" w:eastAsia="GulliverRM" w:hAnsi="Times New Roman"/>
          <w:sz w:val="20"/>
          <w:szCs w:val="20"/>
        </w:rPr>
        <w:t xml:space="preserve"> and</w:t>
      </w:r>
      <w:r w:rsidRPr="0065742B">
        <w:rPr>
          <w:rFonts w:ascii="Times New Roman" w:eastAsia="GulliverRM" w:hAnsi="Times New Roman"/>
          <w:sz w:val="20"/>
          <w:szCs w:val="20"/>
        </w:rPr>
        <w:t xml:space="preserve"> PL</w:t>
      </w:r>
      <w:r>
        <w:rPr>
          <w:rFonts w:ascii="Times New Roman" w:eastAsia="GulliverRM" w:hAnsi="Times New Roman"/>
          <w:sz w:val="20"/>
          <w:szCs w:val="20"/>
        </w:rPr>
        <w:t>A/MMT/MCC hybrid composites</w:t>
      </w:r>
      <w:r w:rsidRPr="0065742B">
        <w:rPr>
          <w:rFonts w:ascii="Times New Roman" w:eastAsia="GulliverRM" w:hAnsi="Times New Roman"/>
          <w:sz w:val="20"/>
          <w:szCs w:val="20"/>
        </w:rPr>
        <w:t>.</w:t>
      </w:r>
    </w:p>
    <w:p w:rsidR="00746BD1" w:rsidRDefault="00746BD1" w:rsidP="00746BD1">
      <w:pPr>
        <w:autoSpaceDE w:val="0"/>
        <w:autoSpaceDN w:val="0"/>
        <w:adjustRightInd w:val="0"/>
        <w:spacing w:after="0" w:line="240" w:lineRule="auto"/>
        <w:jc w:val="both"/>
        <w:rPr>
          <w:rFonts w:ascii="Times New Roman" w:eastAsia="GulliverRM" w:hAnsi="Times New Roman"/>
          <w:sz w:val="20"/>
          <w:szCs w:val="20"/>
        </w:rPr>
      </w:pPr>
    </w:p>
    <w:p w:rsidR="00746BD1" w:rsidRPr="0065742B" w:rsidRDefault="00746BD1" w:rsidP="00746BD1">
      <w:pPr>
        <w:autoSpaceDE w:val="0"/>
        <w:autoSpaceDN w:val="0"/>
        <w:adjustRightInd w:val="0"/>
        <w:spacing w:after="0" w:line="240" w:lineRule="auto"/>
        <w:jc w:val="both"/>
        <w:rPr>
          <w:rFonts w:ascii="Times New Roman" w:eastAsia="GulliverRM" w:hAnsi="Times New Roman"/>
          <w:sz w:val="20"/>
          <w:szCs w:val="20"/>
        </w:rPr>
      </w:pPr>
    </w:p>
    <w:p w:rsidR="00746BD1" w:rsidRPr="0065742B" w:rsidRDefault="00746BD1" w:rsidP="00746BD1">
      <w:pPr>
        <w:autoSpaceDE w:val="0"/>
        <w:autoSpaceDN w:val="0"/>
        <w:adjustRightInd w:val="0"/>
        <w:spacing w:after="0" w:line="240" w:lineRule="auto"/>
        <w:jc w:val="both"/>
        <w:rPr>
          <w:rFonts w:ascii="Times New Roman" w:eastAsia="TimesNewRoman" w:hAnsi="Times New Roman"/>
          <w:sz w:val="20"/>
          <w:szCs w:val="20"/>
        </w:rPr>
      </w:pPr>
      <w:r w:rsidRPr="0065742B">
        <w:rPr>
          <w:rFonts w:ascii="Times New Roman" w:eastAsia="GulliverRM" w:hAnsi="Times New Roman"/>
          <w:sz w:val="20"/>
          <w:szCs w:val="20"/>
        </w:rPr>
        <w:t xml:space="preserve">The effect of MMT and MCC </w:t>
      </w:r>
      <w:r>
        <w:rPr>
          <w:rFonts w:ascii="Times New Roman" w:eastAsia="GulliverRM" w:hAnsi="Times New Roman"/>
          <w:sz w:val="20"/>
          <w:szCs w:val="20"/>
        </w:rPr>
        <w:t>contents</w:t>
      </w:r>
      <w:r w:rsidRPr="0065742B">
        <w:rPr>
          <w:rFonts w:ascii="Times New Roman" w:eastAsia="GulliverRM" w:hAnsi="Times New Roman"/>
          <w:sz w:val="20"/>
          <w:szCs w:val="20"/>
        </w:rPr>
        <w:t xml:space="preserve"> on the elongation at break of PLA/MMT nanocomposites and PLA/MMT/MCC hybrid composites was shown in Table 2 and Table 3, respectively. It can be clearly seen that, the elongation at break values of PLA/MMT/MCC</w:t>
      </w:r>
      <w:r>
        <w:rPr>
          <w:rFonts w:ascii="Times New Roman" w:eastAsia="GulliverRM" w:hAnsi="Times New Roman"/>
          <w:sz w:val="20"/>
          <w:szCs w:val="20"/>
        </w:rPr>
        <w:t xml:space="preserve"> hybrid composites</w:t>
      </w:r>
      <w:r w:rsidRPr="0065742B">
        <w:rPr>
          <w:rFonts w:ascii="Times New Roman" w:eastAsia="GulliverRM" w:hAnsi="Times New Roman"/>
          <w:sz w:val="20"/>
          <w:szCs w:val="20"/>
        </w:rPr>
        <w:t xml:space="preserve"> (Table 3)</w:t>
      </w:r>
      <w:r>
        <w:rPr>
          <w:rFonts w:ascii="Times New Roman" w:eastAsia="GulliverRM" w:hAnsi="Times New Roman"/>
          <w:sz w:val="20"/>
          <w:szCs w:val="20"/>
        </w:rPr>
        <w:t xml:space="preserve"> </w:t>
      </w:r>
      <w:r w:rsidRPr="0065742B">
        <w:rPr>
          <w:rFonts w:ascii="Times New Roman" w:eastAsia="GulliverRM" w:hAnsi="Times New Roman"/>
          <w:sz w:val="20"/>
          <w:szCs w:val="20"/>
        </w:rPr>
        <w:t>increased with the presence of MCC</w:t>
      </w:r>
      <w:r>
        <w:rPr>
          <w:rFonts w:ascii="Times New Roman" w:eastAsia="GulliverRM" w:hAnsi="Times New Roman"/>
          <w:sz w:val="20"/>
          <w:szCs w:val="20"/>
        </w:rPr>
        <w:t xml:space="preserve"> in hybrid composites as </w:t>
      </w:r>
      <w:r w:rsidRPr="0065742B">
        <w:rPr>
          <w:rFonts w:ascii="Times New Roman" w:eastAsia="GulliverRM" w:hAnsi="Times New Roman"/>
          <w:sz w:val="20"/>
          <w:szCs w:val="20"/>
        </w:rPr>
        <w:t xml:space="preserve">compared to PLA/MMT </w:t>
      </w:r>
      <w:r>
        <w:rPr>
          <w:rFonts w:ascii="Times New Roman" w:eastAsia="GulliverRM" w:hAnsi="Times New Roman"/>
          <w:sz w:val="20"/>
          <w:szCs w:val="20"/>
        </w:rPr>
        <w:t>nanocomposites (Table 2)</w:t>
      </w:r>
      <w:r w:rsidRPr="0065742B">
        <w:rPr>
          <w:rFonts w:ascii="Times New Roman" w:eastAsia="GulliverRM" w:hAnsi="Times New Roman"/>
          <w:sz w:val="20"/>
          <w:szCs w:val="20"/>
        </w:rPr>
        <w:t xml:space="preserve">. The elongation at break values of the </w:t>
      </w:r>
      <w:r w:rsidRPr="0065742B">
        <w:rPr>
          <w:rFonts w:ascii="Times New Roman" w:eastAsia="GulliverRM" w:hAnsi="Times New Roman"/>
          <w:sz w:val="20"/>
          <w:szCs w:val="20"/>
        </w:rPr>
        <w:lastRenderedPageBreak/>
        <w:t>PLA/MMT/MCC</w:t>
      </w:r>
      <w:r>
        <w:rPr>
          <w:rFonts w:ascii="Times New Roman" w:eastAsia="GulliverRM" w:hAnsi="Times New Roman"/>
          <w:sz w:val="20"/>
          <w:szCs w:val="20"/>
        </w:rPr>
        <w:t xml:space="preserve"> hybrid composites </w:t>
      </w:r>
      <w:r w:rsidRPr="0065742B">
        <w:rPr>
          <w:rFonts w:ascii="Times New Roman" w:eastAsia="GulliverRM" w:hAnsi="Times New Roman"/>
          <w:sz w:val="20"/>
          <w:szCs w:val="20"/>
        </w:rPr>
        <w:t xml:space="preserve">increased from </w:t>
      </w:r>
      <w:r w:rsidRPr="0065742B">
        <w:rPr>
          <w:rFonts w:ascii="Times New Roman" w:hAnsi="Times New Roman"/>
          <w:sz w:val="20"/>
          <w:szCs w:val="20"/>
          <w:lang w:val="en-GB"/>
        </w:rPr>
        <w:t>~</w:t>
      </w:r>
      <w:r w:rsidRPr="0065742B">
        <w:rPr>
          <w:rFonts w:ascii="Times New Roman" w:eastAsia="GulliverRM" w:hAnsi="Times New Roman"/>
          <w:sz w:val="20"/>
          <w:szCs w:val="20"/>
        </w:rPr>
        <w:t xml:space="preserve">10 to </w:t>
      </w:r>
      <w:r w:rsidRPr="0065742B">
        <w:rPr>
          <w:rFonts w:ascii="Times New Roman" w:hAnsi="Times New Roman"/>
          <w:sz w:val="20"/>
          <w:szCs w:val="20"/>
          <w:lang w:val="en-GB"/>
        </w:rPr>
        <w:t>~</w:t>
      </w:r>
      <w:r w:rsidRPr="0065742B">
        <w:rPr>
          <w:rFonts w:ascii="Times New Roman" w:eastAsia="GulliverRM" w:hAnsi="Times New Roman"/>
          <w:sz w:val="20"/>
          <w:szCs w:val="20"/>
        </w:rPr>
        <w:t xml:space="preserve">60 % in the presence of MCC. As the MCC </w:t>
      </w:r>
      <w:r>
        <w:rPr>
          <w:rFonts w:ascii="Times New Roman" w:eastAsia="GulliverRM" w:hAnsi="Times New Roman"/>
          <w:sz w:val="20"/>
          <w:szCs w:val="20"/>
        </w:rPr>
        <w:t>contents</w:t>
      </w:r>
      <w:r w:rsidRPr="0065742B">
        <w:rPr>
          <w:rFonts w:ascii="Times New Roman" w:eastAsia="GulliverRM" w:hAnsi="Times New Roman"/>
          <w:sz w:val="20"/>
          <w:szCs w:val="20"/>
        </w:rPr>
        <w:t xml:space="preserve"> further increased, the elongation at break decreased, which is ascribed to the aggregation of MCC particles. </w:t>
      </w:r>
      <w:r w:rsidRPr="0065742B">
        <w:rPr>
          <w:rFonts w:ascii="Times New Roman" w:hAnsi="Times New Roman"/>
          <w:sz w:val="20"/>
          <w:szCs w:val="20"/>
        </w:rPr>
        <w:t>The initial increment in elongation at break with the presence of the MCC in PLA/MMT/MCC</w:t>
      </w:r>
      <w:r>
        <w:rPr>
          <w:rFonts w:ascii="Times New Roman" w:hAnsi="Times New Roman"/>
          <w:sz w:val="20"/>
          <w:szCs w:val="20"/>
        </w:rPr>
        <w:t xml:space="preserve"> </w:t>
      </w:r>
      <w:r>
        <w:rPr>
          <w:rFonts w:ascii="Times New Roman" w:eastAsia="GulliverRM" w:hAnsi="Times New Roman"/>
          <w:sz w:val="20"/>
          <w:szCs w:val="20"/>
        </w:rPr>
        <w:t>hybrid composites</w:t>
      </w:r>
      <w:r>
        <w:rPr>
          <w:rFonts w:ascii="Times New Roman" w:hAnsi="Times New Roman"/>
          <w:sz w:val="20"/>
          <w:szCs w:val="20"/>
        </w:rPr>
        <w:t xml:space="preserve"> </w:t>
      </w:r>
      <w:r w:rsidRPr="0065742B">
        <w:rPr>
          <w:rFonts w:ascii="Times New Roman" w:hAnsi="Times New Roman"/>
          <w:sz w:val="20"/>
          <w:szCs w:val="20"/>
        </w:rPr>
        <w:t xml:space="preserve">may be attributed to the interaction between reinforcements and matrix, </w:t>
      </w:r>
      <w:r w:rsidRPr="0065742B">
        <w:rPr>
          <w:rFonts w:ascii="Times New Roman" w:eastAsia="TimesNewRoman" w:hAnsi="Times New Roman"/>
          <w:sz w:val="20"/>
          <w:szCs w:val="20"/>
        </w:rPr>
        <w:t xml:space="preserve">which enhanced the interfacial bonds of MMT/MCC </w:t>
      </w:r>
      <w:r>
        <w:rPr>
          <w:rFonts w:ascii="Times New Roman" w:eastAsia="TimesNewRoman" w:hAnsi="Times New Roman"/>
          <w:sz w:val="20"/>
          <w:szCs w:val="20"/>
        </w:rPr>
        <w:t xml:space="preserve">hybrid fillers </w:t>
      </w:r>
      <w:r w:rsidRPr="0065742B">
        <w:rPr>
          <w:rFonts w:ascii="Times New Roman" w:eastAsia="TimesNewRoman" w:hAnsi="Times New Roman"/>
          <w:sz w:val="20"/>
          <w:szCs w:val="20"/>
        </w:rPr>
        <w:t>and PLA matrix [2]. This results corroborates the observation made in the FT-IR analysis.</w:t>
      </w:r>
    </w:p>
    <w:p w:rsidR="00746BD1" w:rsidRDefault="00746BD1" w:rsidP="00746BD1">
      <w:pPr>
        <w:autoSpaceDE w:val="0"/>
        <w:autoSpaceDN w:val="0"/>
        <w:adjustRightInd w:val="0"/>
        <w:spacing w:after="0" w:line="240" w:lineRule="auto"/>
        <w:jc w:val="both"/>
        <w:rPr>
          <w:rFonts w:ascii="Times New Roman" w:eastAsia="TimesNewRoman" w:hAnsi="Times New Roman"/>
          <w:sz w:val="20"/>
          <w:szCs w:val="20"/>
        </w:rPr>
      </w:pPr>
    </w:p>
    <w:p w:rsidR="00746BD1" w:rsidRPr="0065742B" w:rsidRDefault="00746BD1" w:rsidP="00746BD1">
      <w:pPr>
        <w:autoSpaceDE w:val="0"/>
        <w:autoSpaceDN w:val="0"/>
        <w:adjustRightInd w:val="0"/>
        <w:spacing w:after="0" w:line="240" w:lineRule="auto"/>
        <w:jc w:val="both"/>
        <w:rPr>
          <w:rFonts w:ascii="Times New Roman" w:eastAsia="TimesNewRoman" w:hAnsi="Times New Roman"/>
          <w:sz w:val="20"/>
          <w:szCs w:val="20"/>
        </w:rPr>
      </w:pPr>
    </w:p>
    <w:p w:rsidR="00746BD1" w:rsidRPr="0065742B" w:rsidRDefault="00746BD1" w:rsidP="00746BD1">
      <w:pPr>
        <w:autoSpaceDE w:val="0"/>
        <w:autoSpaceDN w:val="0"/>
        <w:adjustRightInd w:val="0"/>
        <w:spacing w:after="120" w:line="240" w:lineRule="auto"/>
        <w:jc w:val="center"/>
        <w:rPr>
          <w:rFonts w:ascii="Times New Roman" w:eastAsia="TimesNewRoman" w:hAnsi="Times New Roman"/>
          <w:sz w:val="20"/>
          <w:szCs w:val="20"/>
        </w:rPr>
      </w:pPr>
      <w:r w:rsidRPr="0065742B">
        <w:rPr>
          <w:rFonts w:ascii="Times New Roman" w:eastAsia="TimesNewRoman" w:hAnsi="Times New Roman"/>
          <w:bCs/>
          <w:sz w:val="20"/>
          <w:szCs w:val="20"/>
        </w:rPr>
        <w:t xml:space="preserve">Table 2. </w:t>
      </w:r>
      <w:r w:rsidRPr="0065742B">
        <w:rPr>
          <w:rFonts w:ascii="Times New Roman" w:eastAsia="TimesNewRoman" w:hAnsi="Times New Roman"/>
          <w:sz w:val="20"/>
          <w:szCs w:val="20"/>
        </w:rPr>
        <w:t>Elongation at break of PLA/MMT nanocomposites</w:t>
      </w:r>
    </w:p>
    <w:tbl>
      <w:tblPr>
        <w:tblStyle w:val="TableGrid"/>
        <w:tblW w:w="0" w:type="auto"/>
        <w:jc w:val="center"/>
        <w:tblInd w:w="1237" w:type="dxa"/>
        <w:tblLayout w:type="fixed"/>
        <w:tblLook w:val="04A0" w:firstRow="1" w:lastRow="0" w:firstColumn="1" w:lastColumn="0" w:noHBand="0" w:noVBand="1"/>
      </w:tblPr>
      <w:tblGrid>
        <w:gridCol w:w="5426"/>
        <w:gridCol w:w="1722"/>
      </w:tblGrid>
      <w:tr w:rsidR="00746BD1" w:rsidRPr="0065742B" w:rsidTr="00746BD1">
        <w:trPr>
          <w:trHeight w:val="296"/>
          <w:jc w:val="center"/>
        </w:trPr>
        <w:tc>
          <w:tcPr>
            <w:tcW w:w="5426" w:type="dxa"/>
            <w:tcBorders>
              <w:left w:val="nil"/>
              <w:bottom w:val="single" w:sz="4" w:space="0" w:color="auto"/>
              <w:right w:val="nil"/>
            </w:tcBorders>
          </w:tcPr>
          <w:p w:rsidR="00746BD1" w:rsidRPr="0065742B" w:rsidRDefault="00746BD1" w:rsidP="00746BD1">
            <w:pPr>
              <w:spacing w:before="120" w:after="120" w:line="240" w:lineRule="auto"/>
              <w:outlineLvl w:val="0"/>
              <w:rPr>
                <w:rFonts w:ascii="Times New Roman" w:hAnsi="Times New Roman" w:cs="Times New Roman"/>
                <w:sz w:val="20"/>
                <w:szCs w:val="20"/>
              </w:rPr>
            </w:pPr>
            <w:r w:rsidRPr="0065742B">
              <w:rPr>
                <w:rFonts w:ascii="Times New Roman" w:hAnsi="Times New Roman" w:cs="Times New Roman"/>
                <w:b/>
                <w:bCs/>
                <w:sz w:val="20"/>
                <w:szCs w:val="20"/>
              </w:rPr>
              <w:t>Designation</w:t>
            </w:r>
          </w:p>
        </w:tc>
        <w:tc>
          <w:tcPr>
            <w:tcW w:w="1722" w:type="dxa"/>
            <w:tcBorders>
              <w:left w:val="nil"/>
              <w:bottom w:val="single" w:sz="4" w:space="0" w:color="auto"/>
              <w:right w:val="nil"/>
            </w:tcBorders>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sidRPr="0065742B">
              <w:rPr>
                <w:rFonts w:ascii="Times New Roman" w:hAnsi="Times New Roman" w:cs="Times New Roman"/>
                <w:b/>
                <w:bCs/>
                <w:sz w:val="20"/>
                <w:szCs w:val="20"/>
              </w:rPr>
              <w:t>Elongation at break (%)</w:t>
            </w:r>
          </w:p>
        </w:tc>
      </w:tr>
      <w:tr w:rsidR="00746BD1" w:rsidRPr="0065742B" w:rsidTr="00746BD1">
        <w:trPr>
          <w:trHeight w:val="431"/>
          <w:jc w:val="center"/>
        </w:trPr>
        <w:tc>
          <w:tcPr>
            <w:tcW w:w="5426" w:type="dxa"/>
            <w:tcBorders>
              <w:left w:val="nil"/>
              <w:bottom w:val="nil"/>
              <w:right w:val="nil"/>
            </w:tcBorders>
          </w:tcPr>
          <w:p w:rsidR="00746BD1" w:rsidRPr="0065742B" w:rsidRDefault="00746BD1" w:rsidP="00746BD1">
            <w:pPr>
              <w:spacing w:before="120" w:after="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PLA</w:t>
            </w:r>
          </w:p>
        </w:tc>
        <w:tc>
          <w:tcPr>
            <w:tcW w:w="1722" w:type="dxa"/>
            <w:tcBorders>
              <w:left w:val="nil"/>
              <w:bottom w:val="nil"/>
              <w:right w:val="nil"/>
            </w:tcBorders>
            <w:vAlign w:val="bottom"/>
          </w:tcPr>
          <w:p w:rsidR="00746BD1" w:rsidRPr="0065742B" w:rsidRDefault="00746BD1" w:rsidP="00746BD1">
            <w:pPr>
              <w:spacing w:before="120"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124.8</w:t>
            </w:r>
            <w:r w:rsidRPr="0065742B">
              <w:rPr>
                <w:rFonts w:ascii="Times New Roman" w:hAnsi="Times New Roman" w:cs="Times New Roman"/>
                <w:sz w:val="20"/>
                <w:szCs w:val="20"/>
              </w:rPr>
              <w:t>±0.5</w:t>
            </w:r>
          </w:p>
        </w:tc>
      </w:tr>
      <w:tr w:rsidR="00746BD1" w:rsidRPr="0065742B" w:rsidTr="00746BD1">
        <w:trPr>
          <w:trHeight w:val="234"/>
          <w:jc w:val="center"/>
        </w:trPr>
        <w:tc>
          <w:tcPr>
            <w:tcW w:w="5426" w:type="dxa"/>
            <w:tcBorders>
              <w:top w:val="nil"/>
              <w:left w:val="nil"/>
              <w:bottom w:val="nil"/>
              <w:right w:val="nil"/>
            </w:tcBorders>
          </w:tcPr>
          <w:p w:rsidR="00746BD1" w:rsidRPr="0065742B" w:rsidRDefault="00746BD1" w:rsidP="00746BD1">
            <w:pPr>
              <w:spacing w:before="120"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P/</w:t>
            </w:r>
            <w:r w:rsidRPr="0065742B">
              <w:rPr>
                <w:rFonts w:ascii="Times New Roman" w:hAnsi="Times New Roman" w:cs="Times New Roman"/>
                <w:sz w:val="20"/>
                <w:szCs w:val="20"/>
              </w:rPr>
              <w:t>M</w:t>
            </w:r>
            <w:r>
              <w:rPr>
                <w:rFonts w:ascii="Times New Roman" w:hAnsi="Times New Roman" w:cs="Times New Roman"/>
                <w:sz w:val="20"/>
                <w:szCs w:val="20"/>
              </w:rPr>
              <w:t>T</w:t>
            </w:r>
            <w:r w:rsidRPr="0065742B">
              <w:rPr>
                <w:rFonts w:ascii="Times New Roman" w:hAnsi="Times New Roman" w:cs="Times New Roman"/>
                <w:sz w:val="20"/>
                <w:szCs w:val="20"/>
              </w:rPr>
              <w:t>1</w:t>
            </w:r>
          </w:p>
        </w:tc>
        <w:tc>
          <w:tcPr>
            <w:tcW w:w="1722" w:type="dxa"/>
            <w:tcBorders>
              <w:top w:val="nil"/>
              <w:left w:val="nil"/>
              <w:bottom w:val="nil"/>
              <w:right w:val="nil"/>
            </w:tcBorders>
            <w:vAlign w:val="bottom"/>
          </w:tcPr>
          <w:p w:rsidR="00746BD1" w:rsidRPr="0065742B" w:rsidRDefault="00746BD1" w:rsidP="00746BD1">
            <w:pPr>
              <w:spacing w:before="120"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55.0</w:t>
            </w:r>
            <w:r w:rsidRPr="0065742B">
              <w:rPr>
                <w:rFonts w:ascii="Times New Roman" w:hAnsi="Times New Roman" w:cs="Times New Roman"/>
                <w:sz w:val="20"/>
                <w:szCs w:val="20"/>
              </w:rPr>
              <w:t>±0.3</w:t>
            </w:r>
          </w:p>
        </w:tc>
      </w:tr>
      <w:tr w:rsidR="00746BD1" w:rsidRPr="0065742B" w:rsidTr="00746BD1">
        <w:trPr>
          <w:trHeight w:val="306"/>
          <w:jc w:val="center"/>
        </w:trPr>
        <w:tc>
          <w:tcPr>
            <w:tcW w:w="5426" w:type="dxa"/>
            <w:tcBorders>
              <w:top w:val="nil"/>
              <w:left w:val="nil"/>
              <w:bottom w:val="nil"/>
              <w:right w:val="nil"/>
            </w:tcBorders>
          </w:tcPr>
          <w:p w:rsidR="00746BD1" w:rsidRPr="0065742B" w:rsidRDefault="00746BD1" w:rsidP="00746BD1">
            <w:pPr>
              <w:spacing w:before="120"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P/MT</w:t>
            </w:r>
            <w:r w:rsidRPr="0065742B">
              <w:rPr>
                <w:rFonts w:ascii="Times New Roman" w:hAnsi="Times New Roman" w:cs="Times New Roman"/>
                <w:sz w:val="20"/>
                <w:szCs w:val="20"/>
              </w:rPr>
              <w:t>3</w:t>
            </w:r>
          </w:p>
        </w:tc>
        <w:tc>
          <w:tcPr>
            <w:tcW w:w="1722" w:type="dxa"/>
            <w:tcBorders>
              <w:top w:val="nil"/>
              <w:left w:val="nil"/>
              <w:bottom w:val="nil"/>
              <w:right w:val="nil"/>
            </w:tcBorders>
            <w:vAlign w:val="bottom"/>
          </w:tcPr>
          <w:p w:rsidR="00746BD1" w:rsidRPr="0065742B" w:rsidRDefault="00746BD1" w:rsidP="00746BD1">
            <w:pPr>
              <w:spacing w:before="120"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29.5</w:t>
            </w:r>
            <w:r w:rsidRPr="0065742B">
              <w:rPr>
                <w:rFonts w:ascii="Times New Roman" w:hAnsi="Times New Roman" w:cs="Times New Roman"/>
                <w:sz w:val="20"/>
                <w:szCs w:val="20"/>
              </w:rPr>
              <w:t>±0.5</w:t>
            </w:r>
          </w:p>
        </w:tc>
      </w:tr>
      <w:tr w:rsidR="00746BD1" w:rsidRPr="0065742B" w:rsidTr="00746BD1">
        <w:trPr>
          <w:trHeight w:val="68"/>
          <w:jc w:val="center"/>
        </w:trPr>
        <w:tc>
          <w:tcPr>
            <w:tcW w:w="5426" w:type="dxa"/>
            <w:tcBorders>
              <w:top w:val="nil"/>
              <w:left w:val="nil"/>
              <w:bottom w:val="nil"/>
              <w:right w:val="nil"/>
            </w:tcBorders>
          </w:tcPr>
          <w:p w:rsidR="00746BD1" w:rsidRPr="0065742B" w:rsidRDefault="00746BD1" w:rsidP="00746BD1">
            <w:pPr>
              <w:spacing w:before="120" w:after="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P/MT5</w:t>
            </w:r>
          </w:p>
        </w:tc>
        <w:tc>
          <w:tcPr>
            <w:tcW w:w="1722" w:type="dxa"/>
            <w:tcBorders>
              <w:top w:val="nil"/>
              <w:left w:val="nil"/>
              <w:bottom w:val="nil"/>
              <w:right w:val="nil"/>
            </w:tcBorders>
            <w:vAlign w:val="bottom"/>
          </w:tcPr>
          <w:p w:rsidR="00746BD1" w:rsidRPr="0065742B" w:rsidRDefault="00746BD1" w:rsidP="00746BD1">
            <w:pPr>
              <w:spacing w:before="120"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10.6</w:t>
            </w:r>
            <w:r w:rsidRPr="0065742B">
              <w:rPr>
                <w:rFonts w:ascii="Times New Roman" w:hAnsi="Times New Roman" w:cs="Times New Roman"/>
                <w:sz w:val="20"/>
                <w:szCs w:val="20"/>
              </w:rPr>
              <w:t>±0.4</w:t>
            </w:r>
          </w:p>
        </w:tc>
      </w:tr>
      <w:tr w:rsidR="00746BD1" w:rsidRPr="0065742B" w:rsidTr="00746BD1">
        <w:trPr>
          <w:trHeight w:val="270"/>
          <w:jc w:val="center"/>
        </w:trPr>
        <w:tc>
          <w:tcPr>
            <w:tcW w:w="5426" w:type="dxa"/>
            <w:tcBorders>
              <w:top w:val="nil"/>
              <w:left w:val="nil"/>
              <w:right w:val="nil"/>
            </w:tcBorders>
          </w:tcPr>
          <w:p w:rsidR="00746BD1" w:rsidRPr="0065742B" w:rsidRDefault="00746BD1" w:rsidP="00746BD1">
            <w:pPr>
              <w:spacing w:before="120" w:after="12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P/MT7</w:t>
            </w:r>
          </w:p>
        </w:tc>
        <w:tc>
          <w:tcPr>
            <w:tcW w:w="1722" w:type="dxa"/>
            <w:tcBorders>
              <w:top w:val="nil"/>
              <w:left w:val="nil"/>
              <w:right w:val="nil"/>
            </w:tcBorders>
            <w:vAlign w:val="bottom"/>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Pr>
                <w:rFonts w:ascii="Times New Roman" w:hAnsi="Times New Roman" w:cs="Times New Roman"/>
                <w:sz w:val="20"/>
                <w:szCs w:val="20"/>
              </w:rPr>
              <w:t>6.4</w:t>
            </w:r>
            <w:r w:rsidRPr="0065742B">
              <w:rPr>
                <w:rFonts w:ascii="Times New Roman" w:hAnsi="Times New Roman" w:cs="Times New Roman"/>
                <w:sz w:val="20"/>
                <w:szCs w:val="20"/>
              </w:rPr>
              <w:t>±0.5</w:t>
            </w:r>
          </w:p>
        </w:tc>
      </w:tr>
    </w:tbl>
    <w:p w:rsidR="00746BD1" w:rsidRDefault="00746BD1" w:rsidP="00746BD1">
      <w:pPr>
        <w:spacing w:after="0" w:line="240" w:lineRule="auto"/>
        <w:rPr>
          <w:rFonts w:ascii="Times New Roman" w:hAnsi="Times New Roman"/>
          <w:b/>
          <w:bCs/>
          <w:iCs/>
          <w:sz w:val="20"/>
          <w:szCs w:val="20"/>
        </w:rPr>
      </w:pPr>
    </w:p>
    <w:p w:rsidR="00746BD1" w:rsidRPr="0065742B" w:rsidRDefault="00746BD1" w:rsidP="00746BD1">
      <w:pPr>
        <w:spacing w:after="0" w:line="240" w:lineRule="auto"/>
        <w:rPr>
          <w:rFonts w:ascii="Times New Roman" w:hAnsi="Times New Roman"/>
          <w:b/>
          <w:bCs/>
          <w:iCs/>
          <w:sz w:val="20"/>
          <w:szCs w:val="20"/>
        </w:rPr>
      </w:pPr>
    </w:p>
    <w:p w:rsidR="00746BD1" w:rsidRPr="0065742B" w:rsidRDefault="00746BD1" w:rsidP="00746BD1">
      <w:pPr>
        <w:autoSpaceDE w:val="0"/>
        <w:autoSpaceDN w:val="0"/>
        <w:adjustRightInd w:val="0"/>
        <w:spacing w:after="120" w:line="240" w:lineRule="auto"/>
        <w:jc w:val="center"/>
        <w:rPr>
          <w:rFonts w:ascii="Times New Roman" w:eastAsia="TimesNewRoman" w:hAnsi="Times New Roman"/>
          <w:sz w:val="20"/>
          <w:szCs w:val="20"/>
        </w:rPr>
      </w:pPr>
      <w:r w:rsidRPr="0065742B">
        <w:rPr>
          <w:rFonts w:ascii="Times New Roman" w:eastAsia="TimesNewRoman" w:hAnsi="Times New Roman"/>
          <w:bCs/>
          <w:sz w:val="20"/>
          <w:szCs w:val="20"/>
        </w:rPr>
        <w:t xml:space="preserve">Table 3. </w:t>
      </w:r>
      <w:r w:rsidRPr="0065742B">
        <w:rPr>
          <w:rFonts w:ascii="Times New Roman" w:eastAsia="TimesNewRoman" w:hAnsi="Times New Roman"/>
          <w:sz w:val="20"/>
          <w:szCs w:val="20"/>
        </w:rPr>
        <w:t>Elongation at break of PLA/MMT/MCC hybrid composites</w:t>
      </w:r>
    </w:p>
    <w:tbl>
      <w:tblPr>
        <w:tblStyle w:val="TableGrid"/>
        <w:tblW w:w="0" w:type="auto"/>
        <w:jc w:val="center"/>
        <w:tblInd w:w="1393" w:type="dxa"/>
        <w:tblLayout w:type="fixed"/>
        <w:tblLook w:val="04A0" w:firstRow="1" w:lastRow="0" w:firstColumn="1" w:lastColumn="0" w:noHBand="0" w:noVBand="1"/>
      </w:tblPr>
      <w:tblGrid>
        <w:gridCol w:w="5270"/>
        <w:gridCol w:w="1920"/>
      </w:tblGrid>
      <w:tr w:rsidR="00746BD1" w:rsidRPr="0065742B" w:rsidTr="00C961F4">
        <w:trPr>
          <w:trHeight w:val="236"/>
          <w:jc w:val="center"/>
        </w:trPr>
        <w:tc>
          <w:tcPr>
            <w:tcW w:w="5270" w:type="dxa"/>
            <w:tcBorders>
              <w:left w:val="nil"/>
              <w:bottom w:val="single" w:sz="4" w:space="0" w:color="auto"/>
              <w:right w:val="nil"/>
            </w:tcBorders>
          </w:tcPr>
          <w:p w:rsidR="00746BD1" w:rsidRPr="0065742B" w:rsidRDefault="00746BD1" w:rsidP="00746BD1">
            <w:pPr>
              <w:spacing w:before="120" w:after="120" w:line="240" w:lineRule="auto"/>
              <w:outlineLvl w:val="0"/>
              <w:rPr>
                <w:rFonts w:ascii="Times New Roman" w:hAnsi="Times New Roman" w:cs="Times New Roman"/>
                <w:sz w:val="20"/>
                <w:szCs w:val="20"/>
              </w:rPr>
            </w:pPr>
            <w:r w:rsidRPr="0065742B">
              <w:rPr>
                <w:rFonts w:ascii="Times New Roman" w:hAnsi="Times New Roman" w:cs="Times New Roman"/>
                <w:b/>
                <w:bCs/>
                <w:sz w:val="20"/>
                <w:szCs w:val="20"/>
              </w:rPr>
              <w:t>Designation</w:t>
            </w:r>
          </w:p>
        </w:tc>
        <w:tc>
          <w:tcPr>
            <w:tcW w:w="1920" w:type="dxa"/>
            <w:tcBorders>
              <w:left w:val="nil"/>
              <w:bottom w:val="single" w:sz="4" w:space="0" w:color="auto"/>
              <w:right w:val="nil"/>
            </w:tcBorders>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sidRPr="0065742B">
              <w:rPr>
                <w:rFonts w:ascii="Times New Roman" w:hAnsi="Times New Roman" w:cs="Times New Roman"/>
                <w:b/>
                <w:bCs/>
                <w:sz w:val="20"/>
                <w:szCs w:val="20"/>
              </w:rPr>
              <w:t>Elongation at break (%)</w:t>
            </w:r>
          </w:p>
        </w:tc>
      </w:tr>
      <w:tr w:rsidR="00746BD1" w:rsidRPr="0065742B" w:rsidTr="00C961F4">
        <w:trPr>
          <w:trHeight w:val="489"/>
          <w:jc w:val="center"/>
        </w:trPr>
        <w:tc>
          <w:tcPr>
            <w:tcW w:w="5270" w:type="dxa"/>
            <w:tcBorders>
              <w:top w:val="nil"/>
              <w:left w:val="nil"/>
              <w:bottom w:val="nil"/>
              <w:right w:val="nil"/>
            </w:tcBorders>
          </w:tcPr>
          <w:p w:rsidR="00746BD1" w:rsidRPr="0065742B" w:rsidRDefault="00746BD1" w:rsidP="00746BD1">
            <w:pPr>
              <w:spacing w:before="120" w:after="12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P/MT5/MC1</w:t>
            </w:r>
          </w:p>
        </w:tc>
        <w:tc>
          <w:tcPr>
            <w:tcW w:w="1920" w:type="dxa"/>
            <w:tcBorders>
              <w:top w:val="nil"/>
              <w:left w:val="nil"/>
              <w:bottom w:val="nil"/>
              <w:right w:val="nil"/>
            </w:tcBorders>
            <w:vAlign w:val="bottom"/>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sidRPr="0065742B">
              <w:rPr>
                <w:rFonts w:ascii="Times New Roman" w:hAnsi="Times New Roman" w:cs="Times New Roman"/>
                <w:sz w:val="20"/>
                <w:szCs w:val="20"/>
              </w:rPr>
              <w:t>60</w:t>
            </w:r>
            <w:r>
              <w:rPr>
                <w:rFonts w:ascii="Times New Roman" w:hAnsi="Times New Roman" w:cs="Times New Roman"/>
                <w:sz w:val="20"/>
                <w:szCs w:val="20"/>
              </w:rPr>
              <w:t>.0</w:t>
            </w:r>
            <w:r w:rsidRPr="0065742B">
              <w:rPr>
                <w:rFonts w:ascii="Times New Roman" w:hAnsi="Times New Roman" w:cs="Times New Roman"/>
                <w:sz w:val="20"/>
                <w:szCs w:val="20"/>
              </w:rPr>
              <w:t>±0.5</w:t>
            </w:r>
          </w:p>
        </w:tc>
      </w:tr>
      <w:tr w:rsidR="00746BD1" w:rsidRPr="00746BD1" w:rsidTr="00C961F4">
        <w:trPr>
          <w:trHeight w:val="489"/>
          <w:jc w:val="center"/>
        </w:trPr>
        <w:tc>
          <w:tcPr>
            <w:tcW w:w="5270" w:type="dxa"/>
            <w:tcBorders>
              <w:top w:val="nil"/>
              <w:left w:val="nil"/>
              <w:bottom w:val="nil"/>
              <w:right w:val="nil"/>
            </w:tcBorders>
          </w:tcPr>
          <w:p w:rsidR="00746BD1" w:rsidRPr="0065742B" w:rsidRDefault="00746BD1" w:rsidP="00746BD1">
            <w:pPr>
              <w:spacing w:before="120" w:after="12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P/MT5/MC3</w:t>
            </w:r>
          </w:p>
        </w:tc>
        <w:tc>
          <w:tcPr>
            <w:tcW w:w="1920" w:type="dxa"/>
            <w:tcBorders>
              <w:top w:val="nil"/>
              <w:left w:val="nil"/>
              <w:bottom w:val="nil"/>
              <w:right w:val="nil"/>
            </w:tcBorders>
            <w:vAlign w:val="bottom"/>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Pr>
                <w:rFonts w:ascii="Times New Roman" w:hAnsi="Times New Roman" w:cs="Times New Roman"/>
                <w:sz w:val="20"/>
                <w:szCs w:val="20"/>
              </w:rPr>
              <w:t>35.5</w:t>
            </w:r>
            <w:r w:rsidRPr="0065742B">
              <w:rPr>
                <w:rFonts w:ascii="Times New Roman" w:hAnsi="Times New Roman" w:cs="Times New Roman"/>
                <w:sz w:val="20"/>
                <w:szCs w:val="20"/>
              </w:rPr>
              <w:t>±0.3</w:t>
            </w:r>
          </w:p>
        </w:tc>
      </w:tr>
      <w:tr w:rsidR="00746BD1" w:rsidRPr="00746BD1" w:rsidTr="00C961F4">
        <w:trPr>
          <w:trHeight w:val="505"/>
          <w:jc w:val="center"/>
        </w:trPr>
        <w:tc>
          <w:tcPr>
            <w:tcW w:w="5270" w:type="dxa"/>
            <w:tcBorders>
              <w:top w:val="nil"/>
              <w:left w:val="nil"/>
              <w:bottom w:val="nil"/>
              <w:right w:val="nil"/>
            </w:tcBorders>
          </w:tcPr>
          <w:p w:rsidR="00746BD1" w:rsidRPr="0065742B" w:rsidRDefault="00746BD1" w:rsidP="00746BD1">
            <w:pPr>
              <w:spacing w:before="120" w:after="12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P/MT5/MC5</w:t>
            </w:r>
          </w:p>
        </w:tc>
        <w:tc>
          <w:tcPr>
            <w:tcW w:w="1920" w:type="dxa"/>
            <w:tcBorders>
              <w:top w:val="nil"/>
              <w:left w:val="nil"/>
              <w:bottom w:val="nil"/>
              <w:right w:val="nil"/>
            </w:tcBorders>
            <w:vAlign w:val="bottom"/>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Pr>
                <w:rFonts w:ascii="Times New Roman" w:hAnsi="Times New Roman" w:cs="Times New Roman"/>
                <w:sz w:val="20"/>
                <w:szCs w:val="20"/>
              </w:rPr>
              <w:t>11.0</w:t>
            </w:r>
            <w:r w:rsidRPr="0065742B">
              <w:rPr>
                <w:rFonts w:ascii="Times New Roman" w:hAnsi="Times New Roman" w:cs="Times New Roman"/>
                <w:sz w:val="20"/>
                <w:szCs w:val="20"/>
              </w:rPr>
              <w:t>±0.4</w:t>
            </w:r>
          </w:p>
        </w:tc>
      </w:tr>
      <w:tr w:rsidR="00746BD1" w:rsidRPr="0065742B" w:rsidTr="00C961F4">
        <w:trPr>
          <w:trHeight w:val="489"/>
          <w:jc w:val="center"/>
        </w:trPr>
        <w:tc>
          <w:tcPr>
            <w:tcW w:w="5270" w:type="dxa"/>
            <w:tcBorders>
              <w:top w:val="nil"/>
              <w:left w:val="nil"/>
              <w:right w:val="nil"/>
            </w:tcBorders>
          </w:tcPr>
          <w:p w:rsidR="00746BD1" w:rsidRPr="0065742B" w:rsidRDefault="00746BD1" w:rsidP="00746BD1">
            <w:pPr>
              <w:spacing w:before="120" w:after="12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P/MT5/MC7</w:t>
            </w:r>
          </w:p>
        </w:tc>
        <w:tc>
          <w:tcPr>
            <w:tcW w:w="1920" w:type="dxa"/>
            <w:tcBorders>
              <w:top w:val="nil"/>
              <w:left w:val="nil"/>
              <w:right w:val="nil"/>
            </w:tcBorders>
            <w:vAlign w:val="bottom"/>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Pr>
                <w:rFonts w:ascii="Times New Roman" w:hAnsi="Times New Roman" w:cs="Times New Roman"/>
                <w:sz w:val="20"/>
                <w:szCs w:val="20"/>
              </w:rPr>
              <w:t>8.1</w:t>
            </w:r>
            <w:r w:rsidRPr="0065742B">
              <w:rPr>
                <w:rFonts w:ascii="Times New Roman" w:hAnsi="Times New Roman" w:cs="Times New Roman"/>
                <w:sz w:val="20"/>
                <w:szCs w:val="20"/>
              </w:rPr>
              <w:t>±0.5</w:t>
            </w:r>
          </w:p>
        </w:tc>
      </w:tr>
    </w:tbl>
    <w:p w:rsidR="00746BD1" w:rsidRDefault="00746BD1" w:rsidP="00C961F4">
      <w:pPr>
        <w:spacing w:after="0" w:line="240" w:lineRule="auto"/>
        <w:jc w:val="both"/>
        <w:rPr>
          <w:rFonts w:ascii="Times New Roman" w:hAnsi="Times New Roman"/>
          <w:b/>
          <w:bCs/>
          <w:iCs/>
          <w:sz w:val="20"/>
          <w:szCs w:val="20"/>
        </w:rPr>
      </w:pPr>
    </w:p>
    <w:p w:rsidR="00C961F4" w:rsidRPr="0065742B" w:rsidRDefault="00C961F4" w:rsidP="00C961F4">
      <w:pPr>
        <w:spacing w:after="0" w:line="240" w:lineRule="auto"/>
        <w:jc w:val="both"/>
        <w:rPr>
          <w:rFonts w:ascii="Times New Roman" w:hAnsi="Times New Roman"/>
          <w:b/>
          <w:bCs/>
          <w:iCs/>
          <w:sz w:val="20"/>
          <w:szCs w:val="20"/>
        </w:rPr>
      </w:pPr>
    </w:p>
    <w:p w:rsidR="00746BD1" w:rsidRPr="0065742B" w:rsidRDefault="00746BD1" w:rsidP="00C961F4">
      <w:pPr>
        <w:spacing w:after="0" w:line="240" w:lineRule="auto"/>
        <w:jc w:val="both"/>
        <w:rPr>
          <w:rFonts w:ascii="Times New Roman" w:hAnsi="Times New Roman"/>
          <w:b/>
          <w:bCs/>
          <w:iCs/>
          <w:sz w:val="20"/>
          <w:szCs w:val="20"/>
          <w:lang w:val="en-MY"/>
        </w:rPr>
      </w:pPr>
      <w:r w:rsidRPr="0065742B">
        <w:rPr>
          <w:rFonts w:ascii="Times New Roman" w:hAnsi="Times New Roman"/>
          <w:b/>
          <w:bCs/>
          <w:sz w:val="20"/>
          <w:szCs w:val="20"/>
        </w:rPr>
        <w:t xml:space="preserve">Field emission </w:t>
      </w:r>
      <w:r w:rsidRPr="0065742B">
        <w:rPr>
          <w:rFonts w:ascii="Times New Roman" w:hAnsi="Times New Roman"/>
          <w:b/>
          <w:bCs/>
          <w:iCs/>
          <w:sz w:val="20"/>
          <w:szCs w:val="20"/>
        </w:rPr>
        <w:t>s</w:t>
      </w:r>
      <w:r>
        <w:rPr>
          <w:rFonts w:ascii="Times New Roman" w:hAnsi="Times New Roman"/>
          <w:b/>
          <w:bCs/>
          <w:iCs/>
          <w:sz w:val="20"/>
          <w:szCs w:val="20"/>
        </w:rPr>
        <w:t>canning electron microscopy</w:t>
      </w:r>
    </w:p>
    <w:p w:rsidR="00746BD1" w:rsidRDefault="00746BD1" w:rsidP="00C961F4">
      <w:pPr>
        <w:spacing w:after="0" w:line="240" w:lineRule="auto"/>
        <w:jc w:val="both"/>
        <w:rPr>
          <w:rFonts w:ascii="Times New Roman" w:hAnsi="Times New Roman"/>
          <w:sz w:val="20"/>
          <w:szCs w:val="20"/>
        </w:rPr>
      </w:pPr>
      <w:r w:rsidRPr="0065742B">
        <w:rPr>
          <w:rFonts w:ascii="Times New Roman" w:hAnsi="Times New Roman"/>
          <w:sz w:val="20"/>
          <w:szCs w:val="20"/>
        </w:rPr>
        <w:t>Figure 3 sho</w:t>
      </w:r>
      <w:r w:rsidRPr="00E6530C">
        <w:rPr>
          <w:rFonts w:ascii="Times New Roman" w:hAnsi="Times New Roman"/>
          <w:sz w:val="20"/>
          <w:szCs w:val="20"/>
        </w:rPr>
        <w:t xml:space="preserve">ws the </w:t>
      </w:r>
      <w:r>
        <w:rPr>
          <w:rFonts w:ascii="Times New Roman" w:hAnsi="Times New Roman"/>
          <w:bCs/>
          <w:sz w:val="20"/>
          <w:szCs w:val="20"/>
        </w:rPr>
        <w:t>f</w:t>
      </w:r>
      <w:r w:rsidRPr="00E6530C">
        <w:rPr>
          <w:rFonts w:ascii="Times New Roman" w:hAnsi="Times New Roman"/>
          <w:bCs/>
          <w:sz w:val="20"/>
          <w:szCs w:val="20"/>
        </w:rPr>
        <w:t xml:space="preserve">ield emission </w:t>
      </w:r>
      <w:r w:rsidRPr="00E6530C">
        <w:rPr>
          <w:rFonts w:ascii="Times New Roman" w:hAnsi="Times New Roman"/>
          <w:bCs/>
          <w:iCs/>
          <w:sz w:val="20"/>
          <w:szCs w:val="20"/>
        </w:rPr>
        <w:t>scanning electron microscopy</w:t>
      </w:r>
      <w:r w:rsidRPr="00E6530C">
        <w:rPr>
          <w:rFonts w:ascii="Times New Roman" w:hAnsi="Times New Roman"/>
          <w:bCs/>
          <w:iCs/>
          <w:sz w:val="20"/>
          <w:szCs w:val="20"/>
          <w:lang w:val="en-MY"/>
        </w:rPr>
        <w:t xml:space="preserve"> </w:t>
      </w:r>
      <w:r w:rsidRPr="00E6530C">
        <w:rPr>
          <w:rFonts w:ascii="Times New Roman" w:hAnsi="Times New Roman"/>
          <w:sz w:val="20"/>
          <w:szCs w:val="20"/>
        </w:rPr>
        <w:t>(</w:t>
      </w:r>
      <w:r w:rsidRPr="0065742B">
        <w:rPr>
          <w:rFonts w:ascii="Times New Roman" w:hAnsi="Times New Roman"/>
          <w:sz w:val="20"/>
          <w:szCs w:val="20"/>
        </w:rPr>
        <w:t>FESEM</w:t>
      </w:r>
      <w:r>
        <w:rPr>
          <w:rFonts w:ascii="Times New Roman" w:hAnsi="Times New Roman"/>
          <w:sz w:val="20"/>
          <w:szCs w:val="20"/>
        </w:rPr>
        <w:t>)</w:t>
      </w:r>
      <w:r w:rsidRPr="0065742B">
        <w:rPr>
          <w:rFonts w:ascii="Times New Roman" w:hAnsi="Times New Roman"/>
          <w:sz w:val="20"/>
          <w:szCs w:val="20"/>
        </w:rPr>
        <w:t xml:space="preserve"> images of fractured cross-se</w:t>
      </w:r>
      <w:r>
        <w:rPr>
          <w:rFonts w:ascii="Times New Roman" w:hAnsi="Times New Roman"/>
          <w:sz w:val="20"/>
          <w:szCs w:val="20"/>
        </w:rPr>
        <w:t>ctional surfaces of pure PLA,</w:t>
      </w:r>
      <w:r w:rsidRPr="0065742B">
        <w:rPr>
          <w:rFonts w:ascii="Times New Roman" w:hAnsi="Times New Roman"/>
          <w:sz w:val="20"/>
          <w:szCs w:val="20"/>
        </w:rPr>
        <w:t xml:space="preserve"> </w:t>
      </w:r>
      <w:r>
        <w:rPr>
          <w:rFonts w:ascii="Times New Roman" w:hAnsi="Times New Roman"/>
          <w:sz w:val="20"/>
          <w:szCs w:val="20"/>
        </w:rPr>
        <w:t xml:space="preserve">a </w:t>
      </w:r>
      <w:r w:rsidRPr="0065742B">
        <w:rPr>
          <w:rFonts w:ascii="Times New Roman" w:hAnsi="Times New Roman"/>
          <w:sz w:val="20"/>
          <w:szCs w:val="20"/>
        </w:rPr>
        <w:t xml:space="preserve">P/MT5 nanocomposites and </w:t>
      </w:r>
      <w:r>
        <w:rPr>
          <w:rFonts w:ascii="Times New Roman" w:hAnsi="Times New Roman"/>
          <w:sz w:val="20"/>
          <w:szCs w:val="20"/>
        </w:rPr>
        <w:t xml:space="preserve">a </w:t>
      </w:r>
      <w:r w:rsidRPr="0065742B">
        <w:rPr>
          <w:rFonts w:ascii="Times New Roman" w:hAnsi="Times New Roman"/>
          <w:sz w:val="20"/>
          <w:szCs w:val="20"/>
        </w:rPr>
        <w:t>P/MT5/MC1 hybrid composites.</w:t>
      </w:r>
      <w:r>
        <w:rPr>
          <w:rFonts w:ascii="Times New Roman" w:hAnsi="Times New Roman"/>
          <w:sz w:val="20"/>
          <w:szCs w:val="20"/>
        </w:rPr>
        <w:t xml:space="preserve"> </w:t>
      </w:r>
      <w:r w:rsidRPr="0065742B">
        <w:rPr>
          <w:rFonts w:ascii="Times New Roman" w:hAnsi="Times New Roman"/>
          <w:sz w:val="20"/>
          <w:szCs w:val="20"/>
        </w:rPr>
        <w:t xml:space="preserve">Due to the lack of large scale plastic deformation, </w:t>
      </w:r>
      <w:r>
        <w:rPr>
          <w:rFonts w:ascii="Times New Roman" w:hAnsi="Times New Roman"/>
          <w:sz w:val="20"/>
          <w:szCs w:val="20"/>
        </w:rPr>
        <w:t>pure</w:t>
      </w:r>
      <w:r w:rsidRPr="0065742B">
        <w:rPr>
          <w:rFonts w:ascii="Times New Roman" w:hAnsi="Times New Roman"/>
          <w:sz w:val="20"/>
          <w:szCs w:val="20"/>
        </w:rPr>
        <w:t xml:space="preserve"> PLA showed a fairly smooth fracture surface</w:t>
      </w:r>
      <w:r>
        <w:rPr>
          <w:rFonts w:ascii="Times New Roman" w:hAnsi="Times New Roman"/>
          <w:sz w:val="20"/>
          <w:szCs w:val="20"/>
        </w:rPr>
        <w:t xml:space="preserve"> (</w:t>
      </w:r>
      <w:r w:rsidRPr="0065742B">
        <w:rPr>
          <w:rFonts w:ascii="Times New Roman" w:hAnsi="Times New Roman"/>
          <w:sz w:val="20"/>
          <w:szCs w:val="20"/>
        </w:rPr>
        <w:t>Figure 3a</w:t>
      </w:r>
      <w:r>
        <w:rPr>
          <w:rFonts w:ascii="Times New Roman" w:hAnsi="Times New Roman"/>
          <w:sz w:val="20"/>
          <w:szCs w:val="20"/>
        </w:rPr>
        <w:t>)</w:t>
      </w:r>
      <w:r w:rsidRPr="0065742B">
        <w:rPr>
          <w:rFonts w:ascii="Times New Roman" w:hAnsi="Times New Roman"/>
          <w:sz w:val="20"/>
          <w:szCs w:val="20"/>
        </w:rPr>
        <w:t xml:space="preserve"> [</w:t>
      </w:r>
      <w:r>
        <w:rPr>
          <w:rFonts w:ascii="Times New Roman" w:hAnsi="Times New Roman"/>
          <w:sz w:val="20"/>
          <w:szCs w:val="20"/>
        </w:rPr>
        <w:t>6</w:t>
      </w:r>
      <w:r w:rsidRPr="0065742B">
        <w:rPr>
          <w:rFonts w:ascii="Times New Roman" w:hAnsi="Times New Roman"/>
          <w:sz w:val="20"/>
          <w:szCs w:val="20"/>
        </w:rPr>
        <w:t>]. It can be clearly seen from Figure 3b, MMT was dispersed uniformly throughout PLA matrix due to its finer particle size and the MMT was embedded within PLA matrix</w:t>
      </w:r>
      <w:r>
        <w:rPr>
          <w:rFonts w:ascii="Times New Roman" w:hAnsi="Times New Roman"/>
          <w:sz w:val="20"/>
          <w:szCs w:val="20"/>
        </w:rPr>
        <w:t>, as indicated by arrows</w:t>
      </w:r>
      <w:r w:rsidRPr="0065742B">
        <w:rPr>
          <w:rFonts w:ascii="Times New Roman" w:hAnsi="Times New Roman"/>
          <w:sz w:val="20"/>
          <w:szCs w:val="20"/>
        </w:rPr>
        <w:t xml:space="preserve">. Figure 3c indicates the presence of MMT </w:t>
      </w:r>
      <w:r>
        <w:rPr>
          <w:rFonts w:ascii="Times New Roman" w:hAnsi="Times New Roman"/>
          <w:sz w:val="20"/>
          <w:szCs w:val="20"/>
        </w:rPr>
        <w:t xml:space="preserve">and MCC </w:t>
      </w:r>
      <w:r w:rsidRPr="0065742B">
        <w:rPr>
          <w:rFonts w:ascii="Times New Roman" w:hAnsi="Times New Roman"/>
          <w:sz w:val="20"/>
          <w:szCs w:val="20"/>
        </w:rPr>
        <w:t xml:space="preserve">in </w:t>
      </w:r>
      <w:r>
        <w:rPr>
          <w:rFonts w:ascii="Times New Roman" w:hAnsi="Times New Roman"/>
          <w:sz w:val="20"/>
          <w:szCs w:val="20"/>
        </w:rPr>
        <w:t xml:space="preserve">the </w:t>
      </w:r>
      <w:r w:rsidRPr="0065742B">
        <w:rPr>
          <w:rFonts w:ascii="Times New Roman" w:hAnsi="Times New Roman"/>
          <w:sz w:val="20"/>
          <w:szCs w:val="20"/>
        </w:rPr>
        <w:t xml:space="preserve">PLA matrix. However, adding the MCC has been </w:t>
      </w:r>
      <w:r>
        <w:rPr>
          <w:rFonts w:ascii="Times New Roman" w:hAnsi="Times New Roman"/>
          <w:sz w:val="20"/>
          <w:szCs w:val="20"/>
        </w:rPr>
        <w:t>resulting</w:t>
      </w:r>
      <w:r w:rsidRPr="0065742B">
        <w:rPr>
          <w:rFonts w:ascii="Times New Roman" w:hAnsi="Times New Roman"/>
          <w:sz w:val="20"/>
          <w:szCs w:val="20"/>
        </w:rPr>
        <w:t xml:space="preserve"> in agglomeration of MCC </w:t>
      </w:r>
      <w:r>
        <w:rPr>
          <w:rFonts w:ascii="Times New Roman" w:hAnsi="Times New Roman"/>
          <w:sz w:val="20"/>
          <w:szCs w:val="20"/>
        </w:rPr>
        <w:t xml:space="preserve">in the PLA </w:t>
      </w:r>
      <w:r w:rsidRPr="0065742B">
        <w:rPr>
          <w:rFonts w:ascii="Times New Roman" w:hAnsi="Times New Roman"/>
          <w:sz w:val="20"/>
          <w:szCs w:val="20"/>
        </w:rPr>
        <w:t>matrix</w:t>
      </w:r>
      <w:r>
        <w:rPr>
          <w:rFonts w:ascii="Times New Roman" w:hAnsi="Times New Roman"/>
          <w:sz w:val="20"/>
          <w:szCs w:val="20"/>
        </w:rPr>
        <w:t xml:space="preserve"> (as indicated</w:t>
      </w:r>
      <w:r w:rsidRPr="0065742B">
        <w:rPr>
          <w:rFonts w:ascii="Times New Roman" w:hAnsi="Times New Roman"/>
          <w:sz w:val="20"/>
          <w:szCs w:val="20"/>
        </w:rPr>
        <w:t xml:space="preserve"> by </w:t>
      </w:r>
      <w:r>
        <w:rPr>
          <w:rFonts w:ascii="Times New Roman" w:hAnsi="Times New Roman"/>
          <w:sz w:val="20"/>
          <w:szCs w:val="20"/>
        </w:rPr>
        <w:t>circle</w:t>
      </w:r>
      <w:r w:rsidRPr="0065742B">
        <w:rPr>
          <w:rFonts w:ascii="Times New Roman" w:hAnsi="Times New Roman"/>
          <w:sz w:val="20"/>
          <w:szCs w:val="20"/>
        </w:rPr>
        <w:t>)</w:t>
      </w:r>
      <w:r>
        <w:rPr>
          <w:rFonts w:ascii="Times New Roman" w:hAnsi="Times New Roman"/>
          <w:sz w:val="20"/>
          <w:szCs w:val="20"/>
        </w:rPr>
        <w:t xml:space="preserve">, and </w:t>
      </w:r>
      <w:r w:rsidRPr="0065742B">
        <w:rPr>
          <w:rFonts w:ascii="Times New Roman" w:hAnsi="Times New Roman"/>
          <w:sz w:val="20"/>
          <w:szCs w:val="20"/>
        </w:rPr>
        <w:t xml:space="preserve">decreased the tensile strength of </w:t>
      </w:r>
      <w:r>
        <w:rPr>
          <w:rFonts w:ascii="Times New Roman" w:hAnsi="Times New Roman"/>
          <w:sz w:val="20"/>
          <w:szCs w:val="20"/>
        </w:rPr>
        <w:t xml:space="preserve">hybrid </w:t>
      </w:r>
      <w:r w:rsidRPr="0065742B">
        <w:rPr>
          <w:rFonts w:ascii="Times New Roman" w:hAnsi="Times New Roman"/>
          <w:sz w:val="20"/>
          <w:szCs w:val="20"/>
        </w:rPr>
        <w:t xml:space="preserve">composites compared to </w:t>
      </w:r>
      <w:r>
        <w:rPr>
          <w:rFonts w:ascii="Times New Roman" w:hAnsi="Times New Roman"/>
          <w:sz w:val="20"/>
          <w:szCs w:val="20"/>
        </w:rPr>
        <w:t xml:space="preserve">the </w:t>
      </w:r>
      <w:r w:rsidRPr="0065742B">
        <w:rPr>
          <w:rFonts w:ascii="Times New Roman" w:hAnsi="Times New Roman"/>
          <w:sz w:val="20"/>
          <w:szCs w:val="20"/>
        </w:rPr>
        <w:t xml:space="preserve">PLA/MMT nanocomposites. Due to the stiffening action of fillers in general, Young’s modulus increased </w:t>
      </w:r>
      <w:r>
        <w:rPr>
          <w:rFonts w:ascii="Times New Roman" w:hAnsi="Times New Roman"/>
          <w:sz w:val="20"/>
          <w:szCs w:val="20"/>
        </w:rPr>
        <w:t xml:space="preserve">as </w:t>
      </w:r>
      <w:r w:rsidRPr="0065742B">
        <w:rPr>
          <w:rFonts w:ascii="Times New Roman" w:hAnsi="Times New Roman"/>
          <w:sz w:val="20"/>
          <w:szCs w:val="20"/>
        </w:rPr>
        <w:t>compared to PLA/MMT</w:t>
      </w:r>
      <w:r>
        <w:rPr>
          <w:rFonts w:ascii="Times New Roman" w:hAnsi="Times New Roman"/>
          <w:sz w:val="20"/>
          <w:szCs w:val="20"/>
        </w:rPr>
        <w:t xml:space="preserve"> </w:t>
      </w:r>
      <w:r w:rsidRPr="0065742B">
        <w:rPr>
          <w:rFonts w:ascii="Times New Roman" w:hAnsi="Times New Roman"/>
          <w:sz w:val="20"/>
          <w:szCs w:val="20"/>
        </w:rPr>
        <w:t>nanocomposites.</w:t>
      </w:r>
    </w:p>
    <w:p w:rsidR="00746BD1" w:rsidRPr="00E6530C" w:rsidRDefault="00746BD1" w:rsidP="00C961F4">
      <w:pPr>
        <w:spacing w:after="0" w:line="240" w:lineRule="auto"/>
        <w:jc w:val="both"/>
        <w:rPr>
          <w:rFonts w:ascii="Times New Roman" w:hAnsi="Times New Roman"/>
          <w:b/>
          <w:bCs/>
          <w:iCs/>
          <w:sz w:val="20"/>
          <w:szCs w:val="20"/>
          <w:lang w:val="en-MY"/>
        </w:rPr>
      </w:pPr>
    </w:p>
    <w:p w:rsidR="00746BD1" w:rsidRPr="0065742B" w:rsidRDefault="00746BD1" w:rsidP="00746BD1">
      <w:pPr>
        <w:spacing w:line="360" w:lineRule="auto"/>
        <w:jc w:val="center"/>
        <w:rPr>
          <w:rFonts w:ascii="Times New Roman" w:hAnsi="Times New Roman"/>
          <w:b/>
          <w:bCs/>
          <w:sz w:val="20"/>
          <w:szCs w:val="20"/>
        </w:rPr>
      </w:pPr>
      <w:r>
        <w:rPr>
          <w:rFonts w:ascii="Times New Roman" w:hAnsi="Times New Roman"/>
          <w:b/>
          <w:bCs/>
          <w:noProof/>
          <w:sz w:val="20"/>
          <w:szCs w:val="20"/>
        </w:rPr>
        <w:lastRenderedPageBreak/>
        <w:drawing>
          <wp:inline distT="0" distB="0" distL="0" distR="0" wp14:anchorId="3A2EDF2B" wp14:editId="3334489E">
            <wp:extent cx="5943600" cy="537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SEM (Main)-Tiff.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372100"/>
                    </a:xfrm>
                    <a:prstGeom prst="rect">
                      <a:avLst/>
                    </a:prstGeom>
                  </pic:spPr>
                </pic:pic>
              </a:graphicData>
            </a:graphic>
          </wp:inline>
        </w:drawing>
      </w:r>
    </w:p>
    <w:p w:rsidR="00746BD1" w:rsidRPr="0065742B" w:rsidRDefault="00746BD1" w:rsidP="00C961F4">
      <w:pPr>
        <w:spacing w:after="0" w:line="240" w:lineRule="auto"/>
        <w:ind w:left="806" w:hanging="806"/>
        <w:jc w:val="both"/>
        <w:rPr>
          <w:rFonts w:ascii="Times New Roman" w:hAnsi="Times New Roman"/>
          <w:sz w:val="20"/>
          <w:szCs w:val="20"/>
        </w:rPr>
      </w:pPr>
      <w:r w:rsidRPr="0065742B">
        <w:rPr>
          <w:rFonts w:ascii="Times New Roman" w:hAnsi="Times New Roman"/>
          <w:bCs/>
          <w:sz w:val="20"/>
          <w:szCs w:val="20"/>
        </w:rPr>
        <w:t>Figure 3.</w:t>
      </w:r>
      <w:r w:rsidRPr="0065742B">
        <w:rPr>
          <w:rFonts w:ascii="Times New Roman" w:hAnsi="Times New Roman"/>
          <w:sz w:val="20"/>
          <w:szCs w:val="20"/>
        </w:rPr>
        <w:t xml:space="preserve"> Field emission scanning electron micrographs of fractured cross-sections of (a) Pure PLA, (b)</w:t>
      </w:r>
      <w:r>
        <w:rPr>
          <w:rFonts w:ascii="Times New Roman" w:hAnsi="Times New Roman"/>
          <w:sz w:val="20"/>
          <w:szCs w:val="20"/>
        </w:rPr>
        <w:t xml:space="preserve"> a</w:t>
      </w:r>
      <w:r w:rsidRPr="0065742B">
        <w:rPr>
          <w:rFonts w:ascii="Times New Roman" w:hAnsi="Times New Roman"/>
          <w:sz w:val="20"/>
          <w:szCs w:val="20"/>
        </w:rPr>
        <w:t xml:space="preserve"> P/MT5</w:t>
      </w:r>
      <w:r>
        <w:rPr>
          <w:rFonts w:ascii="Times New Roman" w:hAnsi="Times New Roman"/>
          <w:sz w:val="20"/>
          <w:szCs w:val="20"/>
        </w:rPr>
        <w:t xml:space="preserve"> nanocomposite and</w:t>
      </w:r>
      <w:r w:rsidRPr="0065742B">
        <w:rPr>
          <w:rFonts w:ascii="Times New Roman" w:hAnsi="Times New Roman"/>
          <w:sz w:val="20"/>
          <w:szCs w:val="20"/>
        </w:rPr>
        <w:t xml:space="preserve"> (c)</w:t>
      </w:r>
      <w:r>
        <w:rPr>
          <w:rFonts w:ascii="Times New Roman" w:hAnsi="Times New Roman"/>
          <w:sz w:val="20"/>
          <w:szCs w:val="20"/>
        </w:rPr>
        <w:t xml:space="preserve"> a</w:t>
      </w:r>
      <w:r w:rsidRPr="0065742B">
        <w:rPr>
          <w:rFonts w:ascii="Times New Roman" w:hAnsi="Times New Roman"/>
          <w:sz w:val="20"/>
          <w:szCs w:val="20"/>
        </w:rPr>
        <w:t xml:space="preserve"> P/MT5/MC1</w:t>
      </w:r>
      <w:r>
        <w:rPr>
          <w:rFonts w:ascii="Times New Roman" w:hAnsi="Times New Roman"/>
          <w:sz w:val="20"/>
          <w:szCs w:val="20"/>
        </w:rPr>
        <w:t xml:space="preserve"> hybrid composite</w:t>
      </w:r>
      <w:r w:rsidRPr="0065742B">
        <w:rPr>
          <w:rFonts w:ascii="Times New Roman" w:hAnsi="Times New Roman"/>
          <w:sz w:val="20"/>
          <w:szCs w:val="20"/>
        </w:rPr>
        <w:t>.</w:t>
      </w:r>
    </w:p>
    <w:p w:rsidR="006768E9" w:rsidRPr="00F447A7" w:rsidRDefault="006768E9" w:rsidP="00C961F4">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768E9" w:rsidRPr="00C961F4" w:rsidRDefault="00C961F4" w:rsidP="00C961F4">
      <w:pPr>
        <w:autoSpaceDE w:val="0"/>
        <w:autoSpaceDN w:val="0"/>
        <w:adjustRightInd w:val="0"/>
        <w:spacing w:after="0" w:line="240" w:lineRule="auto"/>
        <w:jc w:val="both"/>
        <w:rPr>
          <w:rFonts w:ascii="Times New Roman" w:eastAsia="GulliverRM" w:hAnsi="Times New Roman"/>
          <w:sz w:val="20"/>
          <w:szCs w:val="20"/>
        </w:rPr>
      </w:pPr>
      <w:r w:rsidRPr="0065742B">
        <w:rPr>
          <w:rFonts w:ascii="Times New Roman" w:hAnsi="Times New Roman"/>
          <w:sz w:val="20"/>
          <w:szCs w:val="20"/>
        </w:rPr>
        <w:t xml:space="preserve">PLA/MMT nancomposites and PLA/MMT/MCC hybrid composites were successfully prepared by solution casting technique. The FT-IR results indicated that </w:t>
      </w:r>
      <w:r>
        <w:rPr>
          <w:rFonts w:ascii="Times New Roman" w:hAnsi="Times New Roman"/>
          <w:sz w:val="20"/>
          <w:szCs w:val="20"/>
        </w:rPr>
        <w:t>good</w:t>
      </w:r>
      <w:r w:rsidRPr="0065742B">
        <w:rPr>
          <w:rFonts w:ascii="Times New Roman" w:hAnsi="Times New Roman"/>
          <w:sz w:val="20"/>
          <w:szCs w:val="20"/>
        </w:rPr>
        <w:t xml:space="preserve"> interaction between PLA and MMT occurred due to presence of new peaks. Only physical interaction in recorded between PLA and MMT/MCC hybrid fillers, due to absence of new peaks. Tensile properties of the PLA/MMT nanocomposites showed </w:t>
      </w:r>
      <w:r>
        <w:rPr>
          <w:rFonts w:ascii="Times New Roman" w:hAnsi="Times New Roman"/>
          <w:sz w:val="20"/>
          <w:szCs w:val="20"/>
        </w:rPr>
        <w:t xml:space="preserve">an </w:t>
      </w:r>
      <w:r w:rsidRPr="0065742B">
        <w:rPr>
          <w:rFonts w:ascii="Times New Roman" w:hAnsi="Times New Roman"/>
          <w:sz w:val="20"/>
          <w:szCs w:val="20"/>
        </w:rPr>
        <w:t>increase</w:t>
      </w:r>
      <w:r>
        <w:rPr>
          <w:rFonts w:ascii="Times New Roman" w:hAnsi="Times New Roman"/>
          <w:sz w:val="20"/>
          <w:szCs w:val="20"/>
        </w:rPr>
        <w:t>d</w:t>
      </w:r>
      <w:r w:rsidRPr="0065742B">
        <w:rPr>
          <w:rFonts w:ascii="Times New Roman" w:hAnsi="Times New Roman"/>
          <w:sz w:val="20"/>
          <w:szCs w:val="20"/>
        </w:rPr>
        <w:t xml:space="preserve"> in tensile strength up to 5 phr </w:t>
      </w:r>
      <w:r>
        <w:rPr>
          <w:rFonts w:ascii="Times New Roman" w:hAnsi="Times New Roman"/>
          <w:sz w:val="20"/>
          <w:szCs w:val="20"/>
        </w:rPr>
        <w:t xml:space="preserve">of </w:t>
      </w:r>
      <w:r w:rsidRPr="0065742B">
        <w:rPr>
          <w:rFonts w:ascii="Times New Roman" w:hAnsi="Times New Roman"/>
          <w:sz w:val="20"/>
          <w:szCs w:val="20"/>
        </w:rPr>
        <w:t>MMT</w:t>
      </w:r>
      <w:r>
        <w:rPr>
          <w:rFonts w:ascii="Times New Roman" w:hAnsi="Times New Roman"/>
          <w:sz w:val="20"/>
          <w:szCs w:val="20"/>
        </w:rPr>
        <w:t xml:space="preserve"> contents </w:t>
      </w:r>
      <w:r w:rsidRPr="0065742B">
        <w:rPr>
          <w:rFonts w:ascii="Times New Roman" w:hAnsi="Times New Roman"/>
          <w:sz w:val="20"/>
          <w:szCs w:val="20"/>
        </w:rPr>
        <w:t xml:space="preserve">and </w:t>
      </w:r>
      <w:r>
        <w:rPr>
          <w:rFonts w:ascii="Times New Roman" w:hAnsi="Times New Roman"/>
          <w:sz w:val="20"/>
          <w:szCs w:val="20"/>
        </w:rPr>
        <w:t xml:space="preserve">increased </w:t>
      </w:r>
      <w:r w:rsidRPr="0065742B">
        <w:rPr>
          <w:rFonts w:ascii="Times New Roman" w:hAnsi="Times New Roman"/>
          <w:sz w:val="20"/>
          <w:szCs w:val="20"/>
        </w:rPr>
        <w:t>You</w:t>
      </w:r>
      <w:r>
        <w:rPr>
          <w:rFonts w:ascii="Times New Roman" w:hAnsi="Times New Roman"/>
          <w:sz w:val="20"/>
          <w:szCs w:val="20"/>
        </w:rPr>
        <w:t>ng’s modulus with increasing MMT</w:t>
      </w:r>
      <w:r w:rsidRPr="0065742B">
        <w:rPr>
          <w:rFonts w:ascii="Times New Roman" w:hAnsi="Times New Roman"/>
          <w:sz w:val="20"/>
          <w:szCs w:val="20"/>
        </w:rPr>
        <w:t xml:space="preserve"> content due to the adequate </w:t>
      </w:r>
      <w:r w:rsidRPr="0065742B">
        <w:rPr>
          <w:rFonts w:ascii="Times New Roman" w:eastAsia="GulliverRM" w:hAnsi="Times New Roman"/>
          <w:sz w:val="20"/>
          <w:szCs w:val="20"/>
        </w:rPr>
        <w:t xml:space="preserve">dispersion and alignment of MMT platelets within PLA. However, Young’s modulus and elongation at break of PLA/MMT/MCC </w:t>
      </w:r>
      <w:r>
        <w:rPr>
          <w:rFonts w:ascii="Times New Roman" w:eastAsia="GulliverRM" w:hAnsi="Times New Roman"/>
          <w:sz w:val="20"/>
          <w:szCs w:val="20"/>
        </w:rPr>
        <w:t xml:space="preserve">hybrid composites </w:t>
      </w:r>
      <w:r w:rsidRPr="0065742B">
        <w:rPr>
          <w:rFonts w:ascii="Times New Roman" w:eastAsia="GulliverRM" w:hAnsi="Times New Roman"/>
          <w:sz w:val="20"/>
          <w:szCs w:val="20"/>
        </w:rPr>
        <w:t xml:space="preserve">increased </w:t>
      </w:r>
      <w:r w:rsidRPr="0065742B">
        <w:rPr>
          <w:rFonts w:ascii="Times New Roman" w:hAnsi="Times New Roman"/>
          <w:sz w:val="20"/>
          <w:szCs w:val="20"/>
        </w:rPr>
        <w:t>due to the increased in stiffening effect of the MCC and interaction between MMT/MCC</w:t>
      </w:r>
      <w:r>
        <w:rPr>
          <w:rFonts w:ascii="Times New Roman" w:hAnsi="Times New Roman"/>
          <w:sz w:val="20"/>
          <w:szCs w:val="20"/>
        </w:rPr>
        <w:t xml:space="preserve"> hybrid fillers</w:t>
      </w:r>
      <w:r w:rsidRPr="0065742B">
        <w:rPr>
          <w:rFonts w:ascii="Times New Roman" w:hAnsi="Times New Roman"/>
          <w:sz w:val="20"/>
          <w:szCs w:val="20"/>
        </w:rPr>
        <w:t xml:space="preserve"> and PLA</w:t>
      </w:r>
      <w:r>
        <w:rPr>
          <w:rFonts w:ascii="Times New Roman" w:hAnsi="Times New Roman"/>
          <w:sz w:val="20"/>
          <w:szCs w:val="20"/>
        </w:rPr>
        <w:t xml:space="preserve"> polymer</w:t>
      </w:r>
      <w:r w:rsidRPr="0065742B">
        <w:rPr>
          <w:rFonts w:ascii="Times New Roman" w:eastAsia="GulliverRM" w:hAnsi="Times New Roman"/>
          <w:sz w:val="20"/>
          <w:szCs w:val="20"/>
        </w:rPr>
        <w:t>, respectively.</w:t>
      </w:r>
      <w:r w:rsidRPr="0065742B">
        <w:rPr>
          <w:rFonts w:ascii="Times New Roman" w:hAnsi="Times New Roman"/>
          <w:b/>
          <w:bCs/>
          <w:sz w:val="20"/>
          <w:szCs w:val="20"/>
        </w:rPr>
        <w:t xml:space="preserve"> </w:t>
      </w:r>
      <w:r w:rsidRPr="0065742B">
        <w:rPr>
          <w:rFonts w:ascii="Times New Roman" w:hAnsi="Times New Roman"/>
          <w:sz w:val="20"/>
          <w:szCs w:val="20"/>
        </w:rPr>
        <w:t xml:space="preserve">The morphological observations using FESEM showed </w:t>
      </w:r>
      <w:r>
        <w:rPr>
          <w:rFonts w:ascii="Times New Roman" w:hAnsi="Times New Roman"/>
          <w:sz w:val="20"/>
          <w:szCs w:val="20"/>
        </w:rPr>
        <w:t xml:space="preserve">the </w:t>
      </w:r>
      <w:r w:rsidRPr="0065742B">
        <w:rPr>
          <w:rFonts w:ascii="Times New Roman" w:hAnsi="Times New Roman"/>
          <w:sz w:val="20"/>
          <w:szCs w:val="20"/>
        </w:rPr>
        <w:t xml:space="preserve">uniformly dispersed MMT in PLA matrix and agglomeration of MCC by adding MCC in </w:t>
      </w:r>
      <w:r>
        <w:rPr>
          <w:rFonts w:ascii="Times New Roman" w:hAnsi="Times New Roman"/>
          <w:sz w:val="20"/>
          <w:szCs w:val="20"/>
        </w:rPr>
        <w:t xml:space="preserve">the </w:t>
      </w:r>
      <w:r w:rsidRPr="0065742B">
        <w:rPr>
          <w:rFonts w:ascii="Times New Roman" w:hAnsi="Times New Roman"/>
          <w:sz w:val="20"/>
          <w:szCs w:val="20"/>
        </w:rPr>
        <w:t xml:space="preserve">hybrid composites. </w:t>
      </w:r>
      <w:r w:rsidRPr="0065742B">
        <w:rPr>
          <w:rFonts w:ascii="Times New Roman" w:eastAsia="GulliverRM" w:hAnsi="Times New Roman"/>
          <w:sz w:val="20"/>
          <w:szCs w:val="20"/>
        </w:rPr>
        <w:lastRenderedPageBreak/>
        <w:t>The development of PLA/MMT/MCC hybrid composites is expected to play an important role in membrane technology and packaging.</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C961F4" w:rsidP="00C961F4">
      <w:pPr>
        <w:autoSpaceDE w:val="0"/>
        <w:autoSpaceDN w:val="0"/>
        <w:adjustRightInd w:val="0"/>
        <w:spacing w:after="0" w:line="240" w:lineRule="auto"/>
        <w:jc w:val="both"/>
        <w:rPr>
          <w:rFonts w:ascii="Times New Roman" w:hAnsi="Times New Roman"/>
          <w:sz w:val="20"/>
          <w:szCs w:val="20"/>
        </w:rPr>
      </w:pPr>
      <w:r w:rsidRPr="0065742B">
        <w:rPr>
          <w:rFonts w:ascii="Times New Roman" w:hAnsi="Times New Roman"/>
          <w:sz w:val="20"/>
          <w:szCs w:val="20"/>
        </w:rPr>
        <w:t>The authors</w:t>
      </w:r>
      <w:r w:rsidRPr="0065742B">
        <w:rPr>
          <w:rFonts w:ascii="Times New Roman" w:eastAsia="Calibri" w:hAnsi="Times New Roman"/>
          <w:sz w:val="20"/>
          <w:szCs w:val="20"/>
        </w:rPr>
        <w:t xml:space="preserve"> wish to acknowledge the</w:t>
      </w:r>
      <w:r w:rsidRPr="0065742B">
        <w:rPr>
          <w:rFonts w:ascii="Times New Roman" w:hAnsi="Times New Roman"/>
          <w:sz w:val="20"/>
          <w:szCs w:val="20"/>
        </w:rPr>
        <w:t xml:space="preserve"> Universiti Teknologi Malaysia (UTM) and Research University Grant 05H22, sub-code: Q.J130000.2509.05H22 for financial support.</w:t>
      </w:r>
    </w:p>
    <w:p w:rsidR="006768E9" w:rsidRPr="00F447A7" w:rsidRDefault="006768E9" w:rsidP="00C961F4">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bookmarkStart w:id="0" w:name="_GoBack"/>
      <w:r w:rsidRPr="00F447A7">
        <w:rPr>
          <w:rFonts w:ascii="Times New Roman" w:hAnsi="Times New Roman"/>
          <w:b/>
          <w:noProof/>
          <w:sz w:val="20"/>
          <w:szCs w:val="20"/>
          <w:lang w:bidi="ar-SA"/>
        </w:rPr>
        <w:t>References</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Oksman, K., Skrifvars, M. &amp; Selin, J. F. (2003). Natural fibres as reinforcement in polylactic acid (PLA) composites. </w:t>
      </w:r>
      <w:r w:rsidRPr="00C961F4">
        <w:rPr>
          <w:rFonts w:ascii="Times New Roman" w:hAnsi="Times New Roman"/>
          <w:i/>
          <w:iCs/>
          <w:sz w:val="20"/>
          <w:szCs w:val="20"/>
        </w:rPr>
        <w:t>Composites science and technology</w:t>
      </w:r>
      <w:r w:rsidRPr="00C961F4">
        <w:rPr>
          <w:rFonts w:ascii="Times New Roman" w:hAnsi="Times New Roman"/>
          <w:sz w:val="20"/>
          <w:szCs w:val="20"/>
        </w:rPr>
        <w:t xml:space="preserve">. </w:t>
      </w:r>
      <w:r w:rsidRPr="00C961F4">
        <w:rPr>
          <w:rFonts w:ascii="Times New Roman" w:hAnsi="Times New Roman"/>
          <w:i/>
          <w:sz w:val="20"/>
          <w:szCs w:val="20"/>
        </w:rPr>
        <w:t>Composites Science and Technology,</w:t>
      </w:r>
      <w:r w:rsidRPr="00C961F4">
        <w:rPr>
          <w:rFonts w:ascii="Times New Roman" w:hAnsi="Times New Roman"/>
          <w:sz w:val="20"/>
          <w:szCs w:val="20"/>
        </w:rPr>
        <w:t xml:space="preserve"> 63(9): 1317–1324.</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noProof/>
          <w:sz w:val="20"/>
          <w:szCs w:val="20"/>
          <w:lang w:val="en-GB"/>
        </w:rPr>
        <w:t xml:space="preserve">He, Y. N., Guo, K., Chen, J. Z., Niu, M. J., Wang, W. J. &amp; Li, X. F. (2011). Preparation and Characterization of Poly(lactic acid)/Montmorillonite Nanocomposites via a Masterbatching Method. </w:t>
      </w:r>
      <w:r w:rsidRPr="00C961F4">
        <w:rPr>
          <w:rFonts w:ascii="Times New Roman" w:hAnsi="Times New Roman"/>
          <w:i/>
          <w:iCs/>
          <w:noProof/>
          <w:sz w:val="20"/>
          <w:szCs w:val="20"/>
          <w:lang w:val="en-GB"/>
        </w:rPr>
        <w:t>Advanced Materials Research</w:t>
      </w:r>
      <w:r w:rsidRPr="00C961F4">
        <w:rPr>
          <w:rFonts w:ascii="Times New Roman" w:hAnsi="Times New Roman"/>
          <w:i/>
          <w:noProof/>
          <w:sz w:val="20"/>
          <w:szCs w:val="20"/>
          <w:lang w:val="en-GB"/>
        </w:rPr>
        <w:t>,</w:t>
      </w:r>
      <w:r w:rsidRPr="00C961F4">
        <w:rPr>
          <w:rFonts w:ascii="Times New Roman" w:hAnsi="Times New Roman"/>
          <w:noProof/>
          <w:sz w:val="20"/>
          <w:szCs w:val="20"/>
          <w:lang w:val="en-GB"/>
        </w:rPr>
        <w:t xml:space="preserve"> 335-336: 1493-1498.</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Sinha Ray, S. &amp; Okamoto, M. (2003). </w:t>
      </w:r>
      <w:r w:rsidRPr="00C961F4">
        <w:rPr>
          <w:rFonts w:ascii="Times New Roman" w:hAnsi="Times New Roman"/>
          <w:sz w:val="20"/>
          <w:szCs w:val="20"/>
        </w:rPr>
        <w:t>Polymer/layered silicate nanocomposites: a review from preparation to processing.</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Progress in Polymer Science,</w:t>
      </w:r>
      <w:r w:rsidRPr="00C961F4">
        <w:rPr>
          <w:rFonts w:ascii="Times New Roman" w:eastAsia="GulliverRM" w:hAnsi="Times New Roman"/>
          <w:sz w:val="20"/>
          <w:szCs w:val="20"/>
        </w:rPr>
        <w:t xml:space="preserve"> 28(11): 1539–1641.</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Giannelis, E. P., Krishnamoorti, R. &amp; Manias, E. (1999). </w:t>
      </w:r>
      <w:r w:rsidRPr="00C961F4">
        <w:rPr>
          <w:rFonts w:ascii="Times New Roman" w:hAnsi="Times New Roman"/>
          <w:sz w:val="20"/>
          <w:szCs w:val="20"/>
        </w:rPr>
        <w:t xml:space="preserve">Polymer-silicate nanocomposites: model systems for confined polymers and polymer brushes. </w:t>
      </w:r>
      <w:r w:rsidRPr="00C961F4">
        <w:rPr>
          <w:rFonts w:ascii="Times New Roman" w:hAnsi="Times New Roman"/>
          <w:i/>
          <w:iCs/>
          <w:sz w:val="20"/>
          <w:szCs w:val="20"/>
        </w:rPr>
        <w:t xml:space="preserve">Polymers in confined environments, </w:t>
      </w:r>
      <w:r w:rsidRPr="00C961F4">
        <w:rPr>
          <w:rFonts w:ascii="Times New Roman" w:eastAsia="GulliverRM" w:hAnsi="Times New Roman"/>
          <w:sz w:val="20"/>
          <w:szCs w:val="20"/>
        </w:rPr>
        <w:t>138: 107–147.</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Zeng, Q. H., Yu, A. B., Lu, G. Q. M. &amp; Paul, D. R. (2005). </w:t>
      </w:r>
      <w:r w:rsidRPr="00C961F4">
        <w:rPr>
          <w:rFonts w:ascii="Times New Roman" w:hAnsi="Times New Roman"/>
          <w:sz w:val="20"/>
          <w:szCs w:val="20"/>
        </w:rPr>
        <w:t>Clay-based polymer nanocomposites: research and commercial development.</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Journal of Nanoscience and Nanotechnology,</w:t>
      </w:r>
      <w:r w:rsidRPr="00C961F4">
        <w:rPr>
          <w:rFonts w:ascii="Times New Roman" w:eastAsia="GulliverRM" w:hAnsi="Times New Roman"/>
          <w:sz w:val="20"/>
          <w:szCs w:val="20"/>
        </w:rPr>
        <w:t xml:space="preserve"> 5(10): 1574–1592.</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noProof/>
          <w:sz w:val="20"/>
          <w:szCs w:val="20"/>
          <w:lang w:val="en-GB"/>
        </w:rPr>
        <w:t>Jiang, L., Zhang, J. &amp; Wolcott, M. P. (2007).</w:t>
      </w:r>
      <w:r w:rsidRPr="00C961F4">
        <w:rPr>
          <w:rFonts w:ascii="Times New Roman" w:hAnsi="Times New Roman"/>
          <w:sz w:val="20"/>
          <w:szCs w:val="20"/>
        </w:rPr>
        <w:t xml:space="preserve"> Jiang, L., Zhang, J., &amp; Wolcott, M. P. (2007). Comparison of polylactide/nano-sized calcium carbonate and polylactide/montmorillonite composites: reinforcing effects and toughening mechanisms.</w:t>
      </w:r>
      <w:r w:rsidRPr="00C961F4">
        <w:rPr>
          <w:rFonts w:ascii="Times New Roman" w:hAnsi="Times New Roman"/>
          <w:noProof/>
          <w:sz w:val="20"/>
          <w:szCs w:val="20"/>
          <w:lang w:val="en-GB"/>
        </w:rPr>
        <w:t xml:space="preserve"> </w:t>
      </w:r>
      <w:r w:rsidRPr="00C961F4">
        <w:rPr>
          <w:rFonts w:ascii="Times New Roman" w:hAnsi="Times New Roman"/>
          <w:i/>
          <w:iCs/>
          <w:noProof/>
          <w:sz w:val="20"/>
          <w:szCs w:val="20"/>
          <w:lang w:val="en-GB"/>
        </w:rPr>
        <w:t>Polymer</w:t>
      </w:r>
      <w:r w:rsidRPr="00C961F4">
        <w:rPr>
          <w:rFonts w:ascii="Times New Roman" w:hAnsi="Times New Roman"/>
          <w:i/>
          <w:noProof/>
          <w:sz w:val="20"/>
          <w:szCs w:val="20"/>
          <w:lang w:val="en-GB"/>
        </w:rPr>
        <w:t>,</w:t>
      </w:r>
      <w:r w:rsidRPr="00C961F4">
        <w:rPr>
          <w:rFonts w:ascii="Times New Roman" w:hAnsi="Times New Roman"/>
          <w:noProof/>
          <w:sz w:val="20"/>
          <w:szCs w:val="20"/>
          <w:lang w:val="en-GB"/>
        </w:rPr>
        <w:t xml:space="preserve"> 48(26): </w:t>
      </w:r>
      <w:r w:rsidRPr="00C961F4">
        <w:rPr>
          <w:rFonts w:ascii="Times New Roman" w:eastAsia="AdvTimes" w:hAnsi="Times New Roman"/>
          <w:noProof/>
          <w:sz w:val="20"/>
          <w:szCs w:val="20"/>
          <w:lang w:val="en-GB"/>
        </w:rPr>
        <w:t>7632–7644.</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Petinakis, E., Yu, L., Edward, G., Dean, K., Liu, H. &amp; Scully, A. (2009). Effect of matrix–particle interfacial adhesion on the mechanical properties of poly (lactic acid)/wood-flour micro-composites. </w:t>
      </w:r>
      <w:r w:rsidRPr="00C961F4">
        <w:rPr>
          <w:rFonts w:ascii="Times New Roman" w:hAnsi="Times New Roman"/>
          <w:i/>
          <w:iCs/>
          <w:sz w:val="20"/>
          <w:szCs w:val="20"/>
        </w:rPr>
        <w:t>Journal of Polymers and the Environment</w:t>
      </w:r>
      <w:r w:rsidRPr="00C961F4">
        <w:rPr>
          <w:rFonts w:ascii="Times New Roman" w:hAnsi="Times New Roman"/>
          <w:sz w:val="20"/>
          <w:szCs w:val="20"/>
        </w:rPr>
        <w:t>, 17(2): 83-94.</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Chen, W., Yu, H., Liu, Y., Chen, P., Zhang, M. &amp; Hai, Y. (2011). </w:t>
      </w:r>
      <w:r w:rsidRPr="00C961F4">
        <w:rPr>
          <w:rFonts w:ascii="Times New Roman" w:hAnsi="Times New Roman"/>
          <w:sz w:val="20"/>
          <w:szCs w:val="20"/>
        </w:rPr>
        <w:t>Individualization of cellulose nanofibers from wood using high-intensity ultrasonication combined with chemical pretreatments.</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Carbohydrate Polymers,</w:t>
      </w:r>
      <w:r w:rsidRPr="00C961F4">
        <w:rPr>
          <w:rFonts w:ascii="Times New Roman" w:eastAsia="GulliverRM" w:hAnsi="Times New Roman"/>
          <w:sz w:val="20"/>
          <w:szCs w:val="20"/>
        </w:rPr>
        <w:t xml:space="preserve"> 83(4): 1804–1811.</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Iwatake, A., Nogi, M. &amp; Yano, H. (2008). </w:t>
      </w:r>
      <w:r w:rsidRPr="00C961F4">
        <w:rPr>
          <w:rFonts w:ascii="Times New Roman" w:hAnsi="Times New Roman"/>
          <w:sz w:val="20"/>
          <w:szCs w:val="20"/>
        </w:rPr>
        <w:t>Cellulose nanofiber-reinforced polylactic acid.</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Composites Science and Technology,</w:t>
      </w:r>
      <w:r w:rsidRPr="00C961F4">
        <w:rPr>
          <w:rFonts w:ascii="Times New Roman" w:eastAsia="GulliverRM" w:hAnsi="Times New Roman"/>
          <w:sz w:val="20"/>
          <w:szCs w:val="20"/>
        </w:rPr>
        <w:t xml:space="preserve"> 68(9): 2103–2106.</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Lu, J., Askeland, P. &amp; Drzal, L. T. (2008). </w:t>
      </w:r>
      <w:r w:rsidRPr="00C961F4">
        <w:rPr>
          <w:rFonts w:ascii="Times New Roman" w:hAnsi="Times New Roman"/>
          <w:sz w:val="20"/>
          <w:szCs w:val="20"/>
        </w:rPr>
        <w:t>Surface modification of microfibrillated cellulose for epoxy composite applications.</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Polymer,</w:t>
      </w:r>
      <w:r w:rsidRPr="00C961F4">
        <w:rPr>
          <w:rFonts w:ascii="Times New Roman" w:eastAsia="GulliverRM" w:hAnsi="Times New Roman"/>
          <w:sz w:val="20"/>
          <w:szCs w:val="20"/>
        </w:rPr>
        <w:t xml:space="preserve"> 49(5): 1285–1296.</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Lu, J., Wang, T. &amp; Drzal, L. T. (2008). </w:t>
      </w:r>
      <w:r w:rsidRPr="00C961F4">
        <w:rPr>
          <w:rFonts w:ascii="Times New Roman" w:hAnsi="Times New Roman"/>
          <w:sz w:val="20"/>
          <w:szCs w:val="20"/>
        </w:rPr>
        <w:t xml:space="preserve">Preparation and properties of microfibrillated cellulose polyvinyl alcohol composite materials. </w:t>
      </w:r>
      <w:r w:rsidRPr="00C961F4">
        <w:rPr>
          <w:rFonts w:ascii="Times New Roman" w:hAnsi="Times New Roman"/>
          <w:i/>
          <w:iCs/>
          <w:sz w:val="20"/>
          <w:szCs w:val="20"/>
        </w:rPr>
        <w:t>Composites Part A: Applied Science and Manufacturing</w:t>
      </w:r>
      <w:r w:rsidRPr="00C961F4">
        <w:rPr>
          <w:rFonts w:ascii="Times New Roman" w:hAnsi="Times New Roman"/>
          <w:sz w:val="20"/>
          <w:szCs w:val="20"/>
        </w:rPr>
        <w:t>,</w:t>
      </w:r>
      <w:r w:rsidRPr="00C961F4">
        <w:rPr>
          <w:rFonts w:ascii="Times New Roman" w:eastAsia="GulliverRM" w:hAnsi="Times New Roman"/>
          <w:sz w:val="20"/>
          <w:szCs w:val="20"/>
        </w:rPr>
        <w:t xml:space="preserve"> 39(5): 738–746.</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noProof/>
          <w:sz w:val="20"/>
          <w:szCs w:val="20"/>
          <w:lang w:val="en-GB"/>
        </w:rPr>
        <w:t xml:space="preserve">Mathew, A. P., Oksman, K. &amp; Sain, M. (2005). </w:t>
      </w:r>
      <w:r w:rsidRPr="00C961F4">
        <w:rPr>
          <w:rFonts w:ascii="Times New Roman" w:hAnsi="Times New Roman"/>
          <w:sz w:val="20"/>
          <w:szCs w:val="20"/>
        </w:rPr>
        <w:t>Mechanical properties of biodegradable composites from poly lactic acid (PLA) and microcrystalline cellulose (MCC).</w:t>
      </w:r>
      <w:r w:rsidRPr="00C961F4">
        <w:rPr>
          <w:rFonts w:ascii="Times New Roman" w:eastAsia="GulliverRM" w:hAnsi="Times New Roman"/>
          <w:noProof/>
          <w:sz w:val="20"/>
          <w:szCs w:val="20"/>
          <w:lang w:val="en-GB"/>
        </w:rPr>
        <w:t xml:space="preserve"> </w:t>
      </w:r>
      <w:r w:rsidRPr="00C961F4">
        <w:rPr>
          <w:rFonts w:ascii="Times New Roman" w:eastAsia="GulliverRM" w:hAnsi="Times New Roman"/>
          <w:i/>
          <w:iCs/>
          <w:noProof/>
          <w:sz w:val="20"/>
          <w:szCs w:val="20"/>
          <w:lang w:val="en-GB"/>
        </w:rPr>
        <w:t>Journal of Applied Polymer Science</w:t>
      </w:r>
      <w:r w:rsidRPr="00C961F4">
        <w:rPr>
          <w:rFonts w:ascii="Times New Roman" w:eastAsia="GulliverRM" w:hAnsi="Times New Roman"/>
          <w:i/>
          <w:noProof/>
          <w:sz w:val="20"/>
          <w:szCs w:val="20"/>
          <w:lang w:val="en-GB"/>
        </w:rPr>
        <w:t>,</w:t>
      </w:r>
      <w:r w:rsidRPr="00C961F4">
        <w:rPr>
          <w:rFonts w:ascii="Times New Roman" w:eastAsia="GulliverRM" w:hAnsi="Times New Roman"/>
          <w:noProof/>
          <w:sz w:val="20"/>
          <w:szCs w:val="20"/>
          <w:lang w:val="en-GB"/>
        </w:rPr>
        <w:t xml:space="preserve"> 97(5): 2014–2025.</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Haafiz, M. M. K., Azman Hassan</w:t>
      </w:r>
      <w:r w:rsidRPr="00C961F4">
        <w:rPr>
          <w:rFonts w:ascii="Times New Roman" w:eastAsia="GGKON E+ MTSY" w:hAnsi="Times New Roman"/>
          <w:sz w:val="20"/>
          <w:szCs w:val="20"/>
        </w:rPr>
        <w:t xml:space="preserve">, Zainoha Z., Inuwaa, I. M., Islam, M. S. &amp; </w:t>
      </w:r>
      <w:r w:rsidRPr="00C961F4">
        <w:rPr>
          <w:rFonts w:ascii="Times New Roman" w:hAnsi="Times New Roman"/>
          <w:sz w:val="20"/>
          <w:szCs w:val="20"/>
        </w:rPr>
        <w:t xml:space="preserve">Jawaid, M. (2013). Properties of polylactic acid composites reinforced with oil palm biomass microcrystalline cellulose. </w:t>
      </w:r>
      <w:r w:rsidRPr="00C961F4">
        <w:rPr>
          <w:rFonts w:ascii="Times New Roman" w:eastAsia="GulliverRM" w:hAnsi="Times New Roman"/>
          <w:i/>
          <w:sz w:val="20"/>
          <w:szCs w:val="20"/>
        </w:rPr>
        <w:t>Carbohydrate Polymers,</w:t>
      </w:r>
      <w:r w:rsidRPr="00C961F4">
        <w:rPr>
          <w:rFonts w:ascii="Times New Roman" w:eastAsia="GulliverRM" w:hAnsi="Times New Roman"/>
          <w:sz w:val="20"/>
          <w:szCs w:val="20"/>
        </w:rPr>
        <w:t xml:space="preserve"> 98(1): 139-145.</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Sanchez-Garcia, M. D. &amp; Lagaron, J. M. (2010). On the use of plant cellulose nanowhiskers to enhance the barrier properties of polylactic acid. </w:t>
      </w:r>
      <w:r w:rsidRPr="00C961F4">
        <w:rPr>
          <w:rFonts w:ascii="Times New Roman" w:hAnsi="Times New Roman"/>
          <w:i/>
          <w:iCs/>
          <w:sz w:val="20"/>
          <w:szCs w:val="20"/>
        </w:rPr>
        <w:t>Cellulose</w:t>
      </w:r>
      <w:r w:rsidRPr="00C961F4">
        <w:rPr>
          <w:rFonts w:ascii="Times New Roman" w:hAnsi="Times New Roman"/>
          <w:sz w:val="20"/>
          <w:szCs w:val="20"/>
        </w:rPr>
        <w:t xml:space="preserve">, </w:t>
      </w:r>
      <w:r w:rsidRPr="00C961F4">
        <w:rPr>
          <w:rFonts w:ascii="Times New Roman" w:hAnsi="Times New Roman"/>
          <w:i/>
          <w:iCs/>
          <w:sz w:val="20"/>
          <w:szCs w:val="20"/>
        </w:rPr>
        <w:t>17</w:t>
      </w:r>
      <w:r w:rsidRPr="00C961F4">
        <w:rPr>
          <w:rFonts w:ascii="Times New Roman" w:hAnsi="Times New Roman"/>
          <w:sz w:val="20"/>
          <w:szCs w:val="20"/>
        </w:rPr>
        <w:t>(5): 987-1004.</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Kemala, T., Budianto, E. &amp; Soegiyono, B. (2012). Preparation and characterization of microspheres based on blend of poly (lactic acid) and poly (ε-caprolactone) with poly (vinyl alcohol) as emulsifier. </w:t>
      </w:r>
      <w:r w:rsidRPr="00C961F4">
        <w:rPr>
          <w:rFonts w:ascii="Times New Roman" w:hAnsi="Times New Roman"/>
          <w:i/>
          <w:sz w:val="20"/>
          <w:szCs w:val="20"/>
        </w:rPr>
        <w:t>Arabian Journal of Chemistry,</w:t>
      </w:r>
      <w:r w:rsidRPr="00C961F4">
        <w:rPr>
          <w:rFonts w:ascii="Times New Roman" w:hAnsi="Times New Roman"/>
          <w:sz w:val="20"/>
          <w:szCs w:val="20"/>
        </w:rPr>
        <w:t xml:space="preserve"> 5(1): 103-108.</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Pamula, E., Blazeeicz, M., Paluszkiewiez, C. &amp; Dobrzyǹ, ski. (2001). FTIR study of degradation products of aliphatic polyesters–carbon fibres composites. </w:t>
      </w:r>
      <w:r w:rsidRPr="00C961F4">
        <w:rPr>
          <w:rFonts w:ascii="Times New Roman" w:hAnsi="Times New Roman"/>
          <w:i/>
          <w:sz w:val="20"/>
          <w:szCs w:val="20"/>
        </w:rPr>
        <w:t>Journal of Molecular Structure,</w:t>
      </w:r>
      <w:r w:rsidRPr="00C961F4">
        <w:rPr>
          <w:rFonts w:ascii="Times New Roman" w:hAnsi="Times New Roman"/>
          <w:sz w:val="20"/>
          <w:szCs w:val="20"/>
        </w:rPr>
        <w:t xml:space="preserve"> 596(1): 69-75.</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Qu, P., Goa, Y., Wu, G. F. &amp; Zhang, L. P. (2010). Nanocomposites of poly (lactic acid) reinforced with cellulose nanofibrils. </w:t>
      </w:r>
      <w:r w:rsidRPr="00C961F4">
        <w:rPr>
          <w:rFonts w:ascii="Times New Roman" w:hAnsi="Times New Roman"/>
          <w:i/>
          <w:sz w:val="20"/>
          <w:szCs w:val="20"/>
        </w:rPr>
        <w:t>BioResources,</w:t>
      </w:r>
      <w:r w:rsidRPr="00C961F4">
        <w:rPr>
          <w:rFonts w:ascii="Times New Roman" w:hAnsi="Times New Roman"/>
          <w:sz w:val="20"/>
          <w:szCs w:val="20"/>
        </w:rPr>
        <w:t xml:space="preserve"> 5(3): 1811-1823.</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Donald, G. (2001). A literature review of poly (lactic acid). </w:t>
      </w:r>
      <w:r w:rsidRPr="00C961F4">
        <w:rPr>
          <w:rFonts w:ascii="Times New Roman" w:hAnsi="Times New Roman"/>
          <w:i/>
          <w:sz w:val="20"/>
          <w:szCs w:val="20"/>
        </w:rPr>
        <w:t>Journal of Polymers and the Environment,</w:t>
      </w:r>
      <w:r w:rsidRPr="00C961F4">
        <w:rPr>
          <w:rFonts w:ascii="Times New Roman" w:hAnsi="Times New Roman"/>
          <w:sz w:val="20"/>
          <w:szCs w:val="20"/>
        </w:rPr>
        <w:t xml:space="preserve"> 9(2): 63-84.</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Chen, N. L., Feng, H. X., Guo, J. W., Luo, H. M. &amp; Qiu, J. H. (2011). Biodegradable Poly (lactic Acid)/TDI-Montmorillonite Nanocomposites: Preparation and Characterization. </w:t>
      </w:r>
      <w:r w:rsidRPr="00C961F4">
        <w:rPr>
          <w:rFonts w:ascii="Times New Roman" w:hAnsi="Times New Roman"/>
          <w:i/>
          <w:sz w:val="20"/>
          <w:szCs w:val="20"/>
        </w:rPr>
        <w:t>Advanced Materials Research,</w:t>
      </w:r>
      <w:r w:rsidRPr="00C961F4">
        <w:rPr>
          <w:rFonts w:ascii="Times New Roman" w:hAnsi="Times New Roman"/>
          <w:sz w:val="20"/>
          <w:szCs w:val="20"/>
        </w:rPr>
        <w:t xml:space="preserve"> 221: 211-</w:t>
      </w:r>
      <w:r w:rsidRPr="00C961F4">
        <w:rPr>
          <w:rFonts w:ascii="Times New Roman" w:hAnsi="Times New Roman"/>
          <w:sz w:val="20"/>
          <w:szCs w:val="20"/>
        </w:rPr>
        <w:lastRenderedPageBreak/>
        <w:t>215.</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Yew, G. H., Mohd Yusof, A. M., Mohd Ishak, Z. A. &amp; Ishiaku, U. S. (2005). Water absorption and enzymatic degradation of poly (lactic acid)/rice starch composites. </w:t>
      </w:r>
      <w:r w:rsidRPr="00C961F4">
        <w:rPr>
          <w:rFonts w:ascii="Times New Roman" w:hAnsi="Times New Roman"/>
          <w:i/>
          <w:sz w:val="20"/>
          <w:szCs w:val="20"/>
        </w:rPr>
        <w:t xml:space="preserve">Polymer Degradation and Stability, </w:t>
      </w:r>
      <w:r w:rsidRPr="00C961F4">
        <w:rPr>
          <w:rFonts w:ascii="Times New Roman" w:hAnsi="Times New Roman"/>
          <w:sz w:val="20"/>
          <w:szCs w:val="20"/>
        </w:rPr>
        <w:t>90(3): 488-500.</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Lee, J., Sun, Q. &amp; Deng, Y. (2008). </w:t>
      </w:r>
      <w:r w:rsidRPr="00C961F4">
        <w:rPr>
          <w:rFonts w:ascii="Times New Roman" w:hAnsi="Times New Roman"/>
          <w:sz w:val="20"/>
          <w:szCs w:val="20"/>
        </w:rPr>
        <w:t>Nanocomposites from regenerated cellulose and nanoclay.</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Journal of Biobased Materials and Bioenergy,</w:t>
      </w:r>
      <w:r w:rsidRPr="00C961F4">
        <w:rPr>
          <w:rFonts w:ascii="Times New Roman" w:eastAsia="GulliverRM" w:hAnsi="Times New Roman"/>
          <w:sz w:val="20"/>
          <w:szCs w:val="20"/>
        </w:rPr>
        <w:t xml:space="preserve"> 2(2): 162–168.</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Wilkinson, A. N., Man, Z., Stanford, J. L., Matikainen, P., Clemens, M. L., Lees, G. C. &amp; Liauw, C. M. (2007).</w:t>
      </w:r>
      <w:r w:rsidRPr="00C961F4">
        <w:rPr>
          <w:rFonts w:ascii="Times New Roman" w:eastAsia="GulliverRM" w:hAnsi="Times New Roman"/>
          <w:sz w:val="20"/>
          <w:szCs w:val="20"/>
        </w:rPr>
        <w:t xml:space="preserve"> </w:t>
      </w:r>
      <w:r w:rsidRPr="00C961F4">
        <w:rPr>
          <w:rFonts w:ascii="Times New Roman" w:hAnsi="Times New Roman"/>
          <w:sz w:val="20"/>
          <w:szCs w:val="20"/>
        </w:rPr>
        <w:t>Tensile properties of melt intercalated polyamide 6–Montmorillonite nanocomposites.</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Composites Science and Technology,</w:t>
      </w:r>
      <w:r w:rsidRPr="00C961F4">
        <w:rPr>
          <w:rFonts w:ascii="Times New Roman" w:eastAsia="GulliverRM" w:hAnsi="Times New Roman"/>
          <w:sz w:val="20"/>
          <w:szCs w:val="20"/>
        </w:rPr>
        <w:t xml:space="preserve"> 67(15): 3360–3368.</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Yang, K. K., Wang, X. L. &amp; Wang, Y. Z. (2007). </w:t>
      </w:r>
      <w:r w:rsidRPr="00C961F4">
        <w:rPr>
          <w:rFonts w:ascii="Times New Roman" w:hAnsi="Times New Roman"/>
          <w:sz w:val="20"/>
          <w:szCs w:val="20"/>
        </w:rPr>
        <w:t xml:space="preserve">Progress in nanocomposite of biodegradable polymer. </w:t>
      </w:r>
      <w:r w:rsidRPr="00C961F4">
        <w:rPr>
          <w:rFonts w:ascii="Times New Roman" w:eastAsia="GulliverRM" w:hAnsi="Times New Roman"/>
          <w:i/>
          <w:sz w:val="20"/>
          <w:szCs w:val="20"/>
        </w:rPr>
        <w:t>Journal of Industrial and Engineering Chemistry,</w:t>
      </w:r>
      <w:r w:rsidRPr="00C961F4">
        <w:rPr>
          <w:rFonts w:ascii="Times New Roman" w:eastAsia="GulliverRM" w:hAnsi="Times New Roman"/>
          <w:sz w:val="20"/>
          <w:szCs w:val="20"/>
        </w:rPr>
        <w:t xml:space="preserve"> 13(4): 485–500.</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Cheng, Q., Wang, S. &amp; Rials, T. G. (2009). Poly (vinyl alcohol) nanocomposites reinforced with cellulose fibrils isolated by high intensity ultrasonication. </w:t>
      </w:r>
      <w:r w:rsidRPr="00C961F4">
        <w:rPr>
          <w:rFonts w:ascii="Times New Roman" w:hAnsi="Times New Roman"/>
          <w:i/>
          <w:iCs/>
          <w:sz w:val="20"/>
          <w:szCs w:val="20"/>
        </w:rPr>
        <w:t>Composites Part A: Applied Science and Manufacturing</w:t>
      </w:r>
      <w:r w:rsidRPr="00C961F4">
        <w:rPr>
          <w:rFonts w:ascii="Times New Roman" w:hAnsi="Times New Roman"/>
          <w:sz w:val="20"/>
          <w:szCs w:val="20"/>
        </w:rPr>
        <w:t xml:space="preserve">, </w:t>
      </w:r>
      <w:r w:rsidRPr="00C961F4">
        <w:rPr>
          <w:rFonts w:ascii="Times New Roman" w:hAnsi="Times New Roman"/>
          <w:i/>
          <w:iCs/>
          <w:sz w:val="20"/>
          <w:szCs w:val="20"/>
        </w:rPr>
        <w:t>40</w:t>
      </w:r>
      <w:r w:rsidRPr="00C961F4">
        <w:rPr>
          <w:rFonts w:ascii="Times New Roman" w:hAnsi="Times New Roman"/>
          <w:sz w:val="20"/>
          <w:szCs w:val="20"/>
        </w:rPr>
        <w:t>(2): 218-224.</w:t>
      </w:r>
    </w:p>
    <w:bookmarkEnd w:id="0"/>
    <w:p w:rsidR="00E66197" w:rsidRPr="007A738C" w:rsidRDefault="00E66197" w:rsidP="00C961F4">
      <w:pPr>
        <w:spacing w:after="0" w:line="240" w:lineRule="auto"/>
        <w:ind w:left="360"/>
        <w:rPr>
          <w:rFonts w:ascii="Times New Roman" w:hAnsi="Times New Roman"/>
          <w:noProof/>
          <w:lang w:bidi="ar-SA"/>
        </w:rPr>
      </w:pPr>
    </w:p>
    <w:sectPr w:rsidR="00E66197" w:rsidRPr="007A738C" w:rsidSect="00E16F77">
      <w:headerReference w:type="even" r:id="rId13"/>
      <w:headerReference w:type="default" r:id="rId14"/>
      <w:footerReference w:type="even" r:id="rId15"/>
      <w:footerReference w:type="default" r:id="rId16"/>
      <w:pgSz w:w="12240" w:h="15840" w:code="1"/>
      <w:pgMar w:top="1800" w:right="1469" w:bottom="1699" w:left="1440" w:header="706" w:footer="706" w:gutter="0"/>
      <w:pgNumType w:start="6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E0A" w:rsidRDefault="00442E0A" w:rsidP="00FB4C59">
      <w:pPr>
        <w:spacing w:after="0" w:line="240" w:lineRule="auto"/>
      </w:pPr>
      <w:r>
        <w:separator/>
      </w:r>
    </w:p>
  </w:endnote>
  <w:endnote w:type="continuationSeparator" w:id="0">
    <w:p w:rsidR="00442E0A" w:rsidRDefault="00442E0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ulliverRM">
    <w:altName w:val="Arial Unicode MS"/>
    <w:panose1 w:val="00000000000000000000"/>
    <w:charset w:val="81"/>
    <w:family w:val="auto"/>
    <w:notTrueType/>
    <w:pitch w:val="default"/>
    <w:sig w:usb0="00000003" w:usb1="09060000" w:usb2="00000010" w:usb3="00000000" w:csb0="00080001" w:csb1="00000000"/>
  </w:font>
  <w:font w:name="TimesNewRoman">
    <w:altName w:val="Microsoft JhengHei Light"/>
    <w:charset w:val="00"/>
    <w:family w:val="roman"/>
    <w:pitch w:val="default"/>
    <w:sig w:usb0="00000000" w:usb1="00000000" w:usb2="00000000" w:usb3="00000000" w:csb0="00040001" w:csb1="00000000"/>
  </w:font>
  <w:font w:name="AdvTimes">
    <w:altName w:val="Arial Unicode MS"/>
    <w:panose1 w:val="00000000000000000000"/>
    <w:charset w:val="81"/>
    <w:family w:val="auto"/>
    <w:notTrueType/>
    <w:pitch w:val="default"/>
    <w:sig w:usb0="00000003" w:usb1="09060000" w:usb2="00000010" w:usb3="00000000" w:csb0="00080001" w:csb1="00000000"/>
  </w:font>
  <w:font w:name="GGKON E+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950B51">
      <w:rPr>
        <w:rFonts w:ascii="Times New Roman" w:hAnsi="Times New Roman"/>
        <w:noProof/>
      </w:rPr>
      <w:t>650</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950B51">
      <w:rPr>
        <w:rFonts w:ascii="Times New Roman" w:hAnsi="Times New Roman"/>
        <w:noProof/>
      </w:rPr>
      <w:t>649</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E0A" w:rsidRDefault="00442E0A" w:rsidP="00FB4C59">
      <w:pPr>
        <w:spacing w:after="0" w:line="240" w:lineRule="auto"/>
      </w:pPr>
      <w:r>
        <w:separator/>
      </w:r>
    </w:p>
  </w:footnote>
  <w:footnote w:type="continuationSeparator" w:id="0">
    <w:p w:rsidR="00442E0A" w:rsidRDefault="00442E0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950B51" w:rsidRDefault="008E6968" w:rsidP="008E6968">
    <w:pPr>
      <w:pStyle w:val="Header"/>
      <w:jc w:val="right"/>
      <w:rPr>
        <w:rFonts w:ascii="Times New Roman" w:hAnsi="Times New Roman"/>
        <w:i/>
        <w:lang w:val="en-US"/>
      </w:rPr>
    </w:pPr>
    <w:r w:rsidRPr="00D75B35">
      <w:rPr>
        <w:rFonts w:ascii="Times New Roman" w:hAnsi="Times New Roman"/>
        <w:i/>
      </w:rPr>
      <w:t xml:space="preserve">The Malaysian Journal of </w:t>
    </w:r>
    <w:r w:rsidR="00B25B65">
      <w:rPr>
        <w:rFonts w:ascii="Times New Roman" w:hAnsi="Times New Roman"/>
        <w:i/>
      </w:rPr>
      <w:t>Analytical Sciences, Vol 1</w:t>
    </w:r>
    <w:r w:rsidR="00304767">
      <w:rPr>
        <w:rFonts w:ascii="Times New Roman" w:hAnsi="Times New Roman"/>
        <w:i/>
        <w:lang w:val="en-US"/>
      </w:rPr>
      <w:t>8</w:t>
    </w:r>
    <w:r w:rsidR="006B3EC8">
      <w:rPr>
        <w:rFonts w:ascii="Times New Roman" w:hAnsi="Times New Roman"/>
        <w:i/>
      </w:rPr>
      <w:t xml:space="preserve"> No </w:t>
    </w:r>
    <w:r w:rsidR="00D9736F">
      <w:rPr>
        <w:rFonts w:ascii="Times New Roman" w:hAnsi="Times New Roman"/>
        <w:i/>
        <w:lang w:val="en-US"/>
      </w:rPr>
      <w:t>3</w:t>
    </w:r>
    <w:r w:rsidR="00B25B65">
      <w:rPr>
        <w:rFonts w:ascii="Times New Roman" w:hAnsi="Times New Roman"/>
        <w:i/>
      </w:rPr>
      <w:t xml:space="preserve"> (201</w:t>
    </w:r>
    <w:r w:rsidR="00304767">
      <w:rPr>
        <w:rFonts w:ascii="Times New Roman" w:hAnsi="Times New Roman"/>
        <w:i/>
        <w:lang w:val="en-US"/>
      </w:rPr>
      <w:t>4</w:t>
    </w:r>
    <w:r w:rsidRPr="00D75B35">
      <w:rPr>
        <w:rFonts w:ascii="Times New Roman" w:hAnsi="Times New Roman"/>
        <w:i/>
      </w:rPr>
      <w:t xml:space="preserve">): </w:t>
    </w:r>
    <w:r w:rsidR="00950B51">
      <w:rPr>
        <w:rFonts w:ascii="Times New Roman" w:hAnsi="Times New Roman"/>
        <w:i/>
        <w:lang w:val="en-US"/>
      </w:rPr>
      <w:t>642 - 650</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B51" w:rsidRPr="00950B51" w:rsidRDefault="00950B51" w:rsidP="00950B51">
    <w:pPr>
      <w:spacing w:after="0" w:line="240" w:lineRule="auto"/>
      <w:ind w:left="1800" w:hanging="1800"/>
      <w:rPr>
        <w:rFonts w:ascii="Times New Roman" w:hAnsi="Times New Roman"/>
        <w:sz w:val="20"/>
        <w:szCs w:val="20"/>
      </w:rPr>
    </w:pPr>
    <w:r>
      <w:rPr>
        <w:rFonts w:ascii="Times New Roman" w:hAnsi="Times New Roman"/>
        <w:sz w:val="20"/>
        <w:szCs w:val="20"/>
      </w:rPr>
      <w:t>Reza Arjmandi et al</w:t>
    </w:r>
    <w:r w:rsidR="008E6968" w:rsidRPr="00950B51">
      <w:rPr>
        <w:rFonts w:ascii="Times New Roman" w:hAnsi="Times New Roman"/>
        <w:sz w:val="20"/>
        <w:szCs w:val="20"/>
      </w:rPr>
      <w:t xml:space="preserve">:  </w:t>
    </w:r>
    <w:r>
      <w:rPr>
        <w:rFonts w:ascii="Times New Roman" w:hAnsi="Times New Roman"/>
        <w:sz w:val="20"/>
        <w:szCs w:val="20"/>
      </w:rPr>
      <w:t xml:space="preserve"> </w:t>
    </w:r>
    <w:r w:rsidRPr="00950B51">
      <w:rPr>
        <w:rFonts w:ascii="Times New Roman" w:hAnsi="Times New Roman"/>
        <w:sz w:val="20"/>
        <w:szCs w:val="20"/>
      </w:rPr>
      <w:t>CHARACTERIZATION OF POLYLACTIC ACID/MICROCRYSTALLINE CELLULOSE/MONTMORILLONITE HYBRID COMPOSITE</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438C5"/>
    <w:multiLevelType w:val="hybridMultilevel"/>
    <w:tmpl w:val="28408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F77DA"/>
    <w:rsid w:val="001068E8"/>
    <w:rsid w:val="00117BCD"/>
    <w:rsid w:val="001D035A"/>
    <w:rsid w:val="001D3855"/>
    <w:rsid w:val="001D6F2C"/>
    <w:rsid w:val="002B188F"/>
    <w:rsid w:val="002B3BD8"/>
    <w:rsid w:val="002F3F91"/>
    <w:rsid w:val="00304767"/>
    <w:rsid w:val="00304B34"/>
    <w:rsid w:val="00361BAF"/>
    <w:rsid w:val="00367D1F"/>
    <w:rsid w:val="003D585B"/>
    <w:rsid w:val="003E7DA6"/>
    <w:rsid w:val="003F12FF"/>
    <w:rsid w:val="00442E0A"/>
    <w:rsid w:val="004760D4"/>
    <w:rsid w:val="005C6768"/>
    <w:rsid w:val="00634C25"/>
    <w:rsid w:val="006416AB"/>
    <w:rsid w:val="006768E9"/>
    <w:rsid w:val="00687982"/>
    <w:rsid w:val="006B3EC8"/>
    <w:rsid w:val="006D695E"/>
    <w:rsid w:val="00725A6A"/>
    <w:rsid w:val="00746BD1"/>
    <w:rsid w:val="007943F3"/>
    <w:rsid w:val="007A738C"/>
    <w:rsid w:val="007B1349"/>
    <w:rsid w:val="0082181A"/>
    <w:rsid w:val="008B470E"/>
    <w:rsid w:val="008E5BBF"/>
    <w:rsid w:val="008E6968"/>
    <w:rsid w:val="00950B51"/>
    <w:rsid w:val="00A14DB9"/>
    <w:rsid w:val="00A4762A"/>
    <w:rsid w:val="00AD1B8A"/>
    <w:rsid w:val="00AE713F"/>
    <w:rsid w:val="00B1121C"/>
    <w:rsid w:val="00B25B65"/>
    <w:rsid w:val="00B2770A"/>
    <w:rsid w:val="00B314AD"/>
    <w:rsid w:val="00B75BF6"/>
    <w:rsid w:val="00BB58AF"/>
    <w:rsid w:val="00C055BF"/>
    <w:rsid w:val="00C2226A"/>
    <w:rsid w:val="00C94D92"/>
    <w:rsid w:val="00C961F4"/>
    <w:rsid w:val="00C97340"/>
    <w:rsid w:val="00CA513F"/>
    <w:rsid w:val="00D340BB"/>
    <w:rsid w:val="00D505D5"/>
    <w:rsid w:val="00D75B35"/>
    <w:rsid w:val="00D9736F"/>
    <w:rsid w:val="00D9792A"/>
    <w:rsid w:val="00E16F77"/>
    <w:rsid w:val="00E66197"/>
    <w:rsid w:val="00F31093"/>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746BD1"/>
    <w:rPr>
      <w:color w:val="0000FF"/>
      <w:u w:val="single"/>
    </w:rPr>
  </w:style>
  <w:style w:type="table" w:styleId="TableGrid">
    <w:name w:val="Table Grid"/>
    <w:basedOn w:val="TableNormal"/>
    <w:uiPriority w:val="59"/>
    <w:rsid w:val="00746B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746BD1"/>
    <w:rPr>
      <w:color w:val="0000FF"/>
      <w:u w:val="single"/>
    </w:rPr>
  </w:style>
  <w:style w:type="table" w:styleId="TableGrid">
    <w:name w:val="Table Grid"/>
    <w:basedOn w:val="TableNormal"/>
    <w:uiPriority w:val="59"/>
    <w:rsid w:val="00746B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2AC3A-C459-40CE-AF59-DE435A3B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3528</Words>
  <Characters>20110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23591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5</cp:revision>
  <cp:lastPrinted>2014-11-18T03:52:00Z</cp:lastPrinted>
  <dcterms:created xsi:type="dcterms:W3CDTF">2014-11-18T03:27:00Z</dcterms:created>
  <dcterms:modified xsi:type="dcterms:W3CDTF">2014-11-18T03:57:00Z</dcterms:modified>
</cp:coreProperties>
</file>