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845E50" w:rsidRPr="00A036FC" w:rsidRDefault="00845E50" w:rsidP="00A036FC">
      <w:pPr>
        <w:pStyle w:val="TTPTitle"/>
        <w:spacing w:after="0"/>
        <w:rPr>
          <w:rFonts w:ascii="Times New Roman" w:hAnsi="Times New Roman" w:cs="Times New Roman"/>
          <w:b w:val="0"/>
          <w:sz w:val="28"/>
          <w:szCs w:val="28"/>
        </w:rPr>
      </w:pPr>
      <w:r w:rsidRPr="00041B02">
        <w:rPr>
          <w:rFonts w:ascii="Times New Roman" w:hAnsi="Times New Roman" w:cs="Times New Roman"/>
          <w:b w:val="0"/>
          <w:sz w:val="28"/>
          <w:szCs w:val="28"/>
        </w:rPr>
        <w:t xml:space="preserve">FTIR ANALYSIS OF PHENOLIC COMPOUND AS PANCREATIC LIPASE INHIBITOR FROM INOCULATED </w:t>
      </w:r>
      <w:r w:rsidRPr="00041B02">
        <w:rPr>
          <w:rFonts w:ascii="Times New Roman" w:hAnsi="Times New Roman" w:cs="Times New Roman"/>
          <w:b w:val="0"/>
          <w:i/>
          <w:sz w:val="28"/>
          <w:szCs w:val="28"/>
        </w:rPr>
        <w:t>AQUILARIA MALACCENSIS</w:t>
      </w:r>
    </w:p>
    <w:p w:rsidR="006768E9" w:rsidRPr="00802DCC" w:rsidRDefault="006768E9" w:rsidP="00845E50">
      <w:pPr>
        <w:spacing w:after="0" w:line="240" w:lineRule="auto"/>
        <w:jc w:val="center"/>
        <w:rPr>
          <w:rFonts w:ascii="Times New Roman" w:hAnsi="Times New Roman"/>
          <w:noProof/>
          <w:sz w:val="24"/>
          <w:szCs w:val="24"/>
          <w:lang w:bidi="ar-SA"/>
        </w:rPr>
      </w:pPr>
    </w:p>
    <w:p w:rsidR="006768E9" w:rsidRPr="00802DCC" w:rsidRDefault="006768E9" w:rsidP="00845E50">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845E50" w:rsidRPr="00041B02">
        <w:rPr>
          <w:rFonts w:ascii="Times New Roman" w:hAnsi="Times New Roman"/>
          <w:sz w:val="24"/>
          <w:szCs w:val="24"/>
        </w:rPr>
        <w:t xml:space="preserve">Analisis Sebatian Fenolik daripada </w:t>
      </w:r>
      <w:r w:rsidR="00845E50" w:rsidRPr="00041B02">
        <w:rPr>
          <w:rFonts w:ascii="Times New Roman" w:hAnsi="Times New Roman"/>
          <w:i/>
          <w:sz w:val="24"/>
          <w:szCs w:val="24"/>
        </w:rPr>
        <w:t>Aquilaria malaccensis</w:t>
      </w:r>
      <w:r w:rsidR="00845E50" w:rsidRPr="00041B02">
        <w:rPr>
          <w:rFonts w:ascii="Times New Roman" w:hAnsi="Times New Roman"/>
          <w:sz w:val="24"/>
          <w:szCs w:val="24"/>
        </w:rPr>
        <w:t xml:space="preserve"> yang di Inokulasi sebagai Perencat kepada Enzim Lipase Pankreas Menggunakan FTIR</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845E50" w:rsidRDefault="00845E50" w:rsidP="00845E50">
      <w:pPr>
        <w:pStyle w:val="TTPAuthors"/>
        <w:spacing w:before="0"/>
        <w:rPr>
          <w:rFonts w:ascii="Times New Roman" w:hAnsi="Times New Roman" w:cs="Times New Roman"/>
          <w:sz w:val="20"/>
          <w:szCs w:val="20"/>
        </w:rPr>
      </w:pPr>
      <w:r w:rsidRPr="006C739E">
        <w:rPr>
          <w:rFonts w:ascii="Times New Roman" w:hAnsi="Times New Roman" w:cs="Times New Roman"/>
          <w:sz w:val="20"/>
          <w:szCs w:val="20"/>
        </w:rPr>
        <w:t>Nur Fahana Jamahseri</w:t>
      </w:r>
      <w:r w:rsidRPr="00845E50">
        <w:rPr>
          <w:rFonts w:ascii="Times New Roman" w:hAnsi="Times New Roman" w:cs="Times New Roman"/>
          <w:sz w:val="20"/>
          <w:szCs w:val="20"/>
        </w:rPr>
        <w:t>*</w:t>
      </w:r>
      <w:r w:rsidRPr="006C739E">
        <w:rPr>
          <w:rFonts w:ascii="Times New Roman" w:hAnsi="Times New Roman" w:cs="Times New Roman"/>
          <w:bCs/>
          <w:sz w:val="20"/>
          <w:szCs w:val="20"/>
        </w:rPr>
        <w:t xml:space="preserve">, </w:t>
      </w:r>
      <w:r w:rsidRPr="006C739E">
        <w:rPr>
          <w:rFonts w:ascii="Times New Roman" w:hAnsi="Times New Roman" w:cs="Times New Roman"/>
          <w:bCs/>
          <w:sz w:val="20"/>
          <w:szCs w:val="20"/>
          <w:lang w:val="en-GB"/>
        </w:rPr>
        <w:t>Miradatul Najwa Mohd Rodhi</w:t>
      </w:r>
      <w:r w:rsidRPr="006C739E">
        <w:rPr>
          <w:rFonts w:ascii="Times New Roman" w:hAnsi="Times New Roman" w:cs="Times New Roman"/>
          <w:sz w:val="20"/>
          <w:szCs w:val="20"/>
        </w:rPr>
        <w:t>, Nur Hidayah Zulkarnain, Nursyuhada Che Husain</w:t>
      </w:r>
      <w:r>
        <w:rPr>
          <w:rFonts w:ascii="Times New Roman" w:hAnsi="Times New Roman" w:cs="Times New Roman"/>
          <w:sz w:val="20"/>
          <w:szCs w:val="20"/>
        </w:rPr>
        <w:t>,</w:t>
      </w:r>
    </w:p>
    <w:p w:rsidR="00845E50" w:rsidRPr="006C739E" w:rsidRDefault="00845E50" w:rsidP="00845E50">
      <w:pPr>
        <w:pStyle w:val="TTPAuthors"/>
        <w:spacing w:before="0"/>
        <w:rPr>
          <w:rFonts w:ascii="Times New Roman" w:hAnsi="Times New Roman" w:cs="Times New Roman"/>
          <w:sz w:val="20"/>
          <w:szCs w:val="20"/>
          <w:vertAlign w:val="superscript"/>
        </w:rPr>
      </w:pPr>
      <w:r w:rsidRPr="006C739E">
        <w:rPr>
          <w:rFonts w:ascii="Times New Roman" w:hAnsi="Times New Roman" w:cs="Times New Roman"/>
          <w:sz w:val="20"/>
          <w:szCs w:val="20"/>
        </w:rPr>
        <w:t xml:space="preserve"> </w:t>
      </w:r>
      <w:r w:rsidRPr="006C739E">
        <w:rPr>
          <w:rFonts w:ascii="Times New Roman" w:hAnsi="Times New Roman" w:cs="Times New Roman"/>
          <w:bCs/>
          <w:sz w:val="20"/>
          <w:szCs w:val="20"/>
          <w:lang w:val="en-GB"/>
        </w:rPr>
        <w:t>Ahmad Fakhri Syahmi Masruddin</w:t>
      </w:r>
      <w:r w:rsidRPr="006C739E">
        <w:rPr>
          <w:rFonts w:ascii="Times New Roman" w:hAnsi="Times New Roman" w:cs="Times New Roman"/>
          <w:sz w:val="20"/>
          <w:szCs w:val="20"/>
          <w:vertAlign w:val="superscript"/>
          <w:lang w:val="en-GB"/>
        </w:rPr>
        <w:t xml:space="preserve"> </w:t>
      </w:r>
    </w:p>
    <w:p w:rsidR="006768E9" w:rsidRPr="00802DCC" w:rsidRDefault="006768E9" w:rsidP="00845E50">
      <w:pPr>
        <w:spacing w:after="0" w:line="240" w:lineRule="auto"/>
        <w:jc w:val="center"/>
        <w:rPr>
          <w:rFonts w:ascii="Times New Roman" w:hAnsi="Times New Roman"/>
          <w:noProof/>
          <w:sz w:val="18"/>
          <w:szCs w:val="18"/>
          <w:lang w:bidi="ar-SA"/>
        </w:rPr>
      </w:pPr>
    </w:p>
    <w:p w:rsidR="00845E50" w:rsidRPr="00845E50" w:rsidRDefault="00845E50" w:rsidP="00845E50">
      <w:pPr>
        <w:pStyle w:val="TTPAddress"/>
        <w:spacing w:before="0"/>
        <w:rPr>
          <w:rFonts w:ascii="Times New Roman" w:hAnsi="Times New Roman" w:cs="Times New Roman"/>
          <w:i/>
          <w:sz w:val="20"/>
          <w:szCs w:val="20"/>
          <w:lang w:val="en-AU"/>
        </w:rPr>
      </w:pPr>
      <w:r w:rsidRPr="00845E50">
        <w:rPr>
          <w:rFonts w:ascii="Times New Roman" w:hAnsi="Times New Roman" w:cs="Times New Roman"/>
          <w:i/>
          <w:sz w:val="20"/>
          <w:szCs w:val="20"/>
          <w:lang w:val="en-AU"/>
        </w:rPr>
        <w:t xml:space="preserve">Faculty of Chemical Engineering, </w:t>
      </w:r>
    </w:p>
    <w:p w:rsidR="00845E50" w:rsidRPr="00845E50" w:rsidRDefault="00845E50" w:rsidP="00845E50">
      <w:pPr>
        <w:pStyle w:val="TTPAddress"/>
        <w:spacing w:before="0"/>
        <w:rPr>
          <w:rFonts w:ascii="Times New Roman" w:hAnsi="Times New Roman" w:cs="Times New Roman"/>
          <w:i/>
          <w:sz w:val="20"/>
          <w:szCs w:val="20"/>
          <w:lang w:val="en-AU"/>
        </w:rPr>
      </w:pPr>
      <w:r w:rsidRPr="00845E50">
        <w:rPr>
          <w:rFonts w:ascii="Times New Roman" w:hAnsi="Times New Roman" w:cs="Times New Roman"/>
          <w:i/>
          <w:sz w:val="20"/>
          <w:szCs w:val="20"/>
          <w:lang w:val="en-AU"/>
        </w:rPr>
        <w:t>Universiti Teknologi MARA, 40450 Shah Alam, Selangor Darul Ehsan, Malaysia</w:t>
      </w:r>
    </w:p>
    <w:p w:rsidR="006768E9" w:rsidRPr="00802DCC" w:rsidRDefault="006768E9" w:rsidP="00845E50">
      <w:pPr>
        <w:spacing w:after="0" w:line="240" w:lineRule="auto"/>
        <w:jc w:val="center"/>
        <w:rPr>
          <w:rFonts w:ascii="Times New Roman" w:hAnsi="Times New Roman"/>
          <w:noProof/>
          <w:sz w:val="18"/>
          <w:szCs w:val="18"/>
          <w:lang w:bidi="ar-SA"/>
        </w:rPr>
      </w:pPr>
    </w:p>
    <w:p w:rsidR="006768E9" w:rsidRPr="00845E50" w:rsidRDefault="006768E9" w:rsidP="00845E50">
      <w:pPr>
        <w:pStyle w:val="TTPAddress"/>
        <w:spacing w:before="0"/>
        <w:rPr>
          <w:rFonts w:ascii="Times New Roman" w:hAnsi="Times New Roman" w:cs="Times New Roman"/>
          <w:i/>
          <w:sz w:val="18"/>
          <w:szCs w:val="18"/>
          <w:lang w:val="en-AU"/>
        </w:rPr>
      </w:pPr>
      <w:r w:rsidRPr="00802DCC">
        <w:rPr>
          <w:rFonts w:ascii="Times New Roman" w:hAnsi="Times New Roman"/>
          <w:i/>
          <w:noProof/>
          <w:sz w:val="18"/>
          <w:szCs w:val="18"/>
        </w:rPr>
        <w:t>*Corresponding author:</w:t>
      </w:r>
      <w:r w:rsidR="00136AC1">
        <w:rPr>
          <w:rFonts w:ascii="Times New Roman" w:hAnsi="Times New Roman"/>
          <w:i/>
          <w:noProof/>
          <w:sz w:val="18"/>
          <w:szCs w:val="18"/>
        </w:rPr>
        <w:t xml:space="preserve"> </w:t>
      </w:r>
      <w:r w:rsidR="00845E50" w:rsidRPr="00862FB5">
        <w:rPr>
          <w:rFonts w:ascii="Times New Roman" w:hAnsi="Times New Roman" w:cs="Times New Roman"/>
          <w:i/>
          <w:sz w:val="18"/>
          <w:szCs w:val="18"/>
          <w:lang w:val="en-AU"/>
        </w:rPr>
        <w:t>farah_hana90@ymail.com</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845E50" w:rsidRPr="00041B02" w:rsidRDefault="00845E50" w:rsidP="00845E50">
      <w:pPr>
        <w:pStyle w:val="TTPAbstract"/>
        <w:spacing w:before="0"/>
        <w:rPr>
          <w:sz w:val="18"/>
          <w:szCs w:val="18"/>
          <w:lang w:val="en"/>
        </w:rPr>
      </w:pPr>
      <w:r w:rsidRPr="00041B02">
        <w:rPr>
          <w:sz w:val="18"/>
          <w:szCs w:val="18"/>
          <w:lang w:val="en"/>
        </w:rPr>
        <w:t>This research aimed to discover the</w:t>
      </w:r>
      <w:r w:rsidRPr="00041B02">
        <w:rPr>
          <w:sz w:val="18"/>
          <w:szCs w:val="18"/>
          <w:lang w:val="ms-MY"/>
        </w:rPr>
        <w:t xml:space="preserve"> potential of inoculated </w:t>
      </w:r>
      <w:r w:rsidRPr="00041B02">
        <w:rPr>
          <w:i/>
          <w:sz w:val="18"/>
          <w:szCs w:val="18"/>
          <w:lang w:val="ms-MY"/>
        </w:rPr>
        <w:t>Aquilaria malaccensis</w:t>
      </w:r>
      <w:r w:rsidRPr="00041B02">
        <w:rPr>
          <w:sz w:val="18"/>
          <w:szCs w:val="18"/>
          <w:lang w:val="ms-MY"/>
        </w:rPr>
        <w:t xml:space="preserve"> extract </w:t>
      </w:r>
      <w:r w:rsidRPr="00041B02">
        <w:rPr>
          <w:sz w:val="18"/>
          <w:szCs w:val="18"/>
          <w:lang w:val="en"/>
        </w:rPr>
        <w:t>as a new and safe lipase inhibitor.</w:t>
      </w:r>
      <w:r w:rsidRPr="00041B02">
        <w:rPr>
          <w:sz w:val="18"/>
          <w:szCs w:val="18"/>
          <w:lang w:val="en-GB"/>
        </w:rPr>
        <w:t xml:space="preserve"> </w:t>
      </w:r>
      <w:r w:rsidRPr="00041B02">
        <w:rPr>
          <w:sz w:val="18"/>
          <w:szCs w:val="18"/>
          <w:lang w:val="en"/>
        </w:rPr>
        <w:t xml:space="preserve">The phenolic compounds in this plant are expected to </w:t>
      </w:r>
      <w:r w:rsidRPr="00041B02">
        <w:rPr>
          <w:sz w:val="18"/>
          <w:szCs w:val="18"/>
          <w:lang w:val="ms-MY"/>
        </w:rPr>
        <w:t xml:space="preserve">promote inhibitory activity towards pancreatic lipase enzyme. Inoculated </w:t>
      </w:r>
      <w:r w:rsidRPr="00041B02">
        <w:rPr>
          <w:i/>
          <w:sz w:val="18"/>
          <w:szCs w:val="18"/>
          <w:lang w:val="en"/>
        </w:rPr>
        <w:t>Aquilaria malaccensis</w:t>
      </w:r>
      <w:r w:rsidRPr="00041B02">
        <w:rPr>
          <w:sz w:val="18"/>
          <w:szCs w:val="18"/>
          <w:lang w:val="en"/>
        </w:rPr>
        <w:t xml:space="preserve"> was selected for this research</w:t>
      </w:r>
      <w:r w:rsidRPr="00041B02">
        <w:rPr>
          <w:i/>
          <w:sz w:val="18"/>
          <w:szCs w:val="18"/>
          <w:lang w:val="en"/>
        </w:rPr>
        <w:t>,</w:t>
      </w:r>
      <w:r w:rsidRPr="00041B02">
        <w:rPr>
          <w:sz w:val="18"/>
          <w:szCs w:val="18"/>
          <w:lang w:val="en"/>
        </w:rPr>
        <w:t xml:space="preserve"> wherein the parts of this species (bark and leaves) were extracted via hydro distillation process. The extracts of this plant which are hydrosol, oil, and leaves were analyzed for phytochemical compound via</w:t>
      </w:r>
      <w:r w:rsidRPr="00041B02">
        <w:rPr>
          <w:sz w:val="18"/>
          <w:szCs w:val="18"/>
        </w:rPr>
        <w:t xml:space="preserve"> </w:t>
      </w:r>
      <w:r w:rsidRPr="00041B02">
        <w:rPr>
          <w:sz w:val="18"/>
          <w:szCs w:val="18"/>
          <w:lang w:val="en"/>
        </w:rPr>
        <w:t xml:space="preserve">Fourier Transform Infrared Spectroscopy (FTIR). FTIR analysis of the extracts of inoculated </w:t>
      </w:r>
      <w:r w:rsidRPr="00041B02">
        <w:rPr>
          <w:i/>
          <w:sz w:val="18"/>
          <w:szCs w:val="18"/>
          <w:lang w:val="en"/>
        </w:rPr>
        <w:t xml:space="preserve">Aquilaria malccensis </w:t>
      </w:r>
      <w:r w:rsidRPr="00041B02">
        <w:rPr>
          <w:sz w:val="18"/>
          <w:szCs w:val="18"/>
          <w:lang w:val="en"/>
        </w:rPr>
        <w:t xml:space="preserve">revealed the presence of hydroxyl functional group in both leaves and hydrosol extracts but absence in oil. This validate the presence of phenolic compound in hydrosol and leaves extract. Therefore, the leaves and hydrosol extracts have potential as an anti-obesity agent by inhibiting pancreatic lipase. </w:t>
      </w:r>
    </w:p>
    <w:p w:rsidR="00845E50" w:rsidRPr="00041B02" w:rsidRDefault="00845E50" w:rsidP="00845E50">
      <w:pPr>
        <w:pStyle w:val="TTPAbstract"/>
        <w:spacing w:before="0"/>
        <w:rPr>
          <w:sz w:val="18"/>
          <w:szCs w:val="18"/>
          <w:lang w:val="en"/>
        </w:rPr>
      </w:pPr>
    </w:p>
    <w:p w:rsidR="00845E50" w:rsidRPr="00041B02" w:rsidRDefault="00845E50" w:rsidP="00845E50">
      <w:pPr>
        <w:pStyle w:val="TTPAbstract"/>
        <w:spacing w:before="0"/>
        <w:rPr>
          <w:iCs/>
          <w:sz w:val="18"/>
          <w:szCs w:val="18"/>
          <w:lang w:val="ms-MY"/>
        </w:rPr>
      </w:pPr>
      <w:r w:rsidRPr="00041B02">
        <w:rPr>
          <w:b/>
          <w:bCs/>
          <w:sz w:val="18"/>
          <w:szCs w:val="18"/>
        </w:rPr>
        <w:t>Keywords:</w:t>
      </w:r>
      <w:r w:rsidRPr="00041B02">
        <w:rPr>
          <w:sz w:val="18"/>
          <w:szCs w:val="18"/>
        </w:rPr>
        <w:t xml:space="preserve"> </w:t>
      </w:r>
      <w:r w:rsidRPr="00041B02">
        <w:rPr>
          <w:i/>
          <w:iCs/>
          <w:sz w:val="18"/>
          <w:szCs w:val="18"/>
          <w:lang w:val="ms-MY"/>
        </w:rPr>
        <w:t>Aquilaria malaccensis</w:t>
      </w:r>
      <w:r w:rsidRPr="00041B02">
        <w:rPr>
          <w:iCs/>
          <w:sz w:val="18"/>
          <w:szCs w:val="18"/>
          <w:lang w:val="ms-MY"/>
        </w:rPr>
        <w:t>, phenolics, essential oil, hydrosol</w:t>
      </w:r>
    </w:p>
    <w:p w:rsidR="00845E50" w:rsidRDefault="00845E50" w:rsidP="00845E50">
      <w:pPr>
        <w:pStyle w:val="TTPSectionHeading"/>
        <w:spacing w:before="0" w:after="0"/>
        <w:jc w:val="center"/>
        <w:rPr>
          <w:sz w:val="18"/>
          <w:szCs w:val="18"/>
          <w:lang w:val="ms-MY"/>
        </w:rPr>
      </w:pPr>
    </w:p>
    <w:p w:rsidR="00845E50" w:rsidRPr="00041B02" w:rsidRDefault="00845E50" w:rsidP="00845E50">
      <w:pPr>
        <w:pStyle w:val="TTPSectionHeading"/>
        <w:spacing w:before="0" w:after="0"/>
        <w:jc w:val="center"/>
        <w:rPr>
          <w:sz w:val="18"/>
          <w:szCs w:val="18"/>
          <w:lang w:val="ms-MY"/>
        </w:rPr>
      </w:pPr>
      <w:r w:rsidRPr="00041B02">
        <w:rPr>
          <w:sz w:val="18"/>
          <w:szCs w:val="18"/>
          <w:lang w:val="ms-MY"/>
        </w:rPr>
        <w:t>Abstrak</w:t>
      </w:r>
    </w:p>
    <w:p w:rsidR="00845E50" w:rsidRDefault="00845E50" w:rsidP="00845E50">
      <w:pPr>
        <w:spacing w:after="0" w:line="240" w:lineRule="auto"/>
        <w:jc w:val="both"/>
        <w:rPr>
          <w:rFonts w:ascii="Times New Roman" w:hAnsi="Times New Roman"/>
          <w:sz w:val="18"/>
          <w:szCs w:val="18"/>
        </w:rPr>
      </w:pPr>
      <w:r w:rsidRPr="00845E50">
        <w:rPr>
          <w:rFonts w:ascii="Times New Roman" w:hAnsi="Times New Roman"/>
          <w:sz w:val="18"/>
          <w:szCs w:val="18"/>
        </w:rPr>
        <w:t xml:space="preserve">Kajian ini dijalankan bertujuan mengenal pasti potensi ekstrak </w:t>
      </w:r>
      <w:r w:rsidRPr="00845E50">
        <w:rPr>
          <w:rFonts w:ascii="Times New Roman" w:hAnsi="Times New Roman"/>
          <w:i/>
          <w:sz w:val="18"/>
          <w:szCs w:val="18"/>
        </w:rPr>
        <w:t>Aquilaria malaccensis</w:t>
      </w:r>
      <w:r w:rsidRPr="00845E50">
        <w:rPr>
          <w:rFonts w:ascii="Times New Roman" w:hAnsi="Times New Roman"/>
          <w:sz w:val="18"/>
          <w:szCs w:val="18"/>
        </w:rPr>
        <w:t xml:space="preserve"> yang diinokulasi sebagai inhibitor enzim lipase pankreas yang baru dan selamat. Sebatian fenolik dalam tumbuhan ini dipercayai akan dapat merencatkan aktiviti enzim lipase pankreas. Bahagian tumbuhan iaitu kayu dan daun telah diekstrak dengan menggunakan kaedah penyulingan hidro. Penyulingan hidro pada bahagian kayu tumbuhan menghasilkan minyak dan hidrosol.Ekstrak daripada kayu dan daun kemudian dianalisis untuk sebatian fitokimia menggunakan Spektrofotometer Inframerah Transformasi Fourier (FTIR). Melalui analisis FTIR, kumpulan berfungsi hidrosil didapati pada sampel ekstrak daun dan hidrosol namun tidak pada ekstrak minyak. Kajian ini mengesahkan kehadiran sebatian fenolik pada ekstrak daun dan hidrosol. Oleh itu, ekstrak daun dan hidrosol mempunyai potensi sebagai agen anti -obesiti dengan merencatkan aktiviti enzim lipase pankreas.</w:t>
      </w:r>
    </w:p>
    <w:p w:rsidR="00845E50" w:rsidRPr="00845E50" w:rsidRDefault="00845E50" w:rsidP="00845E50">
      <w:pPr>
        <w:spacing w:after="0" w:line="240" w:lineRule="auto"/>
        <w:jc w:val="both"/>
        <w:rPr>
          <w:rFonts w:ascii="Times New Roman" w:hAnsi="Times New Roman"/>
          <w:sz w:val="18"/>
          <w:szCs w:val="18"/>
        </w:rPr>
      </w:pPr>
    </w:p>
    <w:p w:rsidR="00845E50" w:rsidRPr="00845E50" w:rsidRDefault="00845E50" w:rsidP="00845E50">
      <w:pPr>
        <w:spacing w:after="0" w:line="240" w:lineRule="auto"/>
        <w:jc w:val="both"/>
        <w:rPr>
          <w:rFonts w:ascii="Times New Roman" w:hAnsi="Times New Roman"/>
          <w:iCs/>
          <w:sz w:val="18"/>
          <w:szCs w:val="18"/>
          <w:lang w:val="ms-MY"/>
        </w:rPr>
      </w:pPr>
      <w:r w:rsidRPr="00845E50">
        <w:rPr>
          <w:rFonts w:ascii="Times New Roman" w:hAnsi="Times New Roman"/>
          <w:b/>
          <w:sz w:val="18"/>
          <w:szCs w:val="18"/>
        </w:rPr>
        <w:t>Kata kunci:</w:t>
      </w:r>
      <w:r w:rsidRPr="00845E50">
        <w:rPr>
          <w:rFonts w:ascii="Times New Roman" w:hAnsi="Times New Roman"/>
          <w:sz w:val="18"/>
          <w:szCs w:val="18"/>
        </w:rPr>
        <w:t xml:space="preserve"> </w:t>
      </w:r>
      <w:r w:rsidRPr="00845E50">
        <w:rPr>
          <w:rFonts w:ascii="Times New Roman" w:hAnsi="Times New Roman"/>
          <w:i/>
          <w:iCs/>
          <w:sz w:val="18"/>
          <w:szCs w:val="18"/>
          <w:lang w:val="ms-MY"/>
        </w:rPr>
        <w:t>Aquilaria malaccensis</w:t>
      </w:r>
      <w:r w:rsidRPr="00845E50">
        <w:rPr>
          <w:rFonts w:ascii="Times New Roman" w:hAnsi="Times New Roman"/>
          <w:iCs/>
          <w:sz w:val="18"/>
          <w:szCs w:val="18"/>
          <w:lang w:val="ms-MY"/>
        </w:rPr>
        <w:t>, fenolik, minyak, hidrosol</w:t>
      </w:r>
    </w:p>
    <w:p w:rsidR="006768E9" w:rsidRPr="00845E50" w:rsidRDefault="006768E9" w:rsidP="00845E5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845E50" w:rsidRPr="00845E50" w:rsidRDefault="00845E50" w:rsidP="00845E50">
      <w:pPr>
        <w:spacing w:after="0" w:line="240" w:lineRule="auto"/>
        <w:jc w:val="both"/>
        <w:rPr>
          <w:rFonts w:ascii="Times New Roman" w:hAnsi="Times New Roman"/>
          <w:sz w:val="20"/>
        </w:rPr>
      </w:pPr>
      <w:r w:rsidRPr="00845E50">
        <w:rPr>
          <w:rFonts w:ascii="Times New Roman" w:hAnsi="Times New Roman"/>
          <w:sz w:val="20"/>
        </w:rPr>
        <w:t xml:space="preserve">Obesity is a major contributor towards chronic diseases and disability including hypertension, stroke, diabetes, cardiovascular diseases and more. Ahn et al. defined obesity as abnormal or excessive fat accumulation with imbalance between levels of energy intake and expenditure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"DOI" : "10.1016/j.bmcl.2013.04.013", "ISSN" : "1464-3405", "PMID" : "23642481", "abstract" : "Nelumbo nucifera Gaertn. (Nymphaeaceae), commonly called lotus, is widely distributed throughout Eastern Asia. It has been used for food and medicine for a long time. A phytochemical investigation of N. nucifera leaves led to the isolation of 13 megastigmanes (1-13), including a new megastigmane, nelumnucifoside A (1), and a new eudesmane sesquiterpene, nelumnucifoside B (14), eight alkaloids (15-22), and 11 flavonoids (23-33). Their chemical structures were determined based on spectroscopic methods including 1D, 2D NMR and MS spectrometry. The relative and absolute stereochemistry of the compounds was determined by NOESY and CD spectrometry, respectively. Compounds 19 and 22 significantly inhibited pancreatic lipase, whereas compounds 15 and 16 showed a strong inhibitory effect on adipocyte differentiation. Therefore, the leaves of N. nucifera have potential as an anti-obesity agent by inhibiting pancreatic lipase and adipocyte differentiation.", "author" : [ { "dropping-particle" : "", "family" : "Ahn", "given" : "Jong Hoon", "non-dropping-particle" : "", "parse-names" : false, "suffix" : "" }, { "dropping-particle" : "", "family" : "Kim", "given" : "Eun Sil", "non-dropping-particle" : "", "parse-names" : false, "suffix" : "" }, { "dropping-particle" : "", "family" : "Lee", "given" : "Chul", "non-dropping-particle" : "", "parse-names" : false, "suffix" : "" }, { "dropping-particle" : "", "family" : "Kim", "given" : "Soonok", "non-dropping-particle" : "", "parse-names" : false, "suffix" : "" }, { "dropping-particle" : "", "family" : "Cho", "given" : "Soo-Hyun", "non-dropping-particle" : "", "parse-names" : false, "suffix" : "" }, { "dropping-particle" : "", "family" : "Hwang", "given" : "Bang Yeon", "non-dropping-particle" : "", "parse-names" : false, "suffix" : "" }, { "dropping-particle" : "", "family" : "Lee", "given" : "Mi Kyeong", "non-dropping-particle" : "", "parse-names" : false, "suffix" : "" } ], "container-title" : "Bioorganic &amp; medicinal chemistry letters", "id" : "ITEM-1", "issue" : "12", "issued" : { "date-parts" : [ [ "2013", "6", "15" ] ] }, "page" : "3604-8", "publisher" : "Elsevier Ltd", "title" : "Chemical constituents from Nelumbo nucifera leaves and their anti-obesity effects.", "type" : "article-journal", "volume" : "23" }, "uris" : [ "http://www.mendeley.com/documents/?uuid=ce89f889-ae80-4d9f-801f-40f2cbef7dce" ] } ], "mendeley" : { "previouslyFormattedCitation" : "[1]"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[1]</w:t>
      </w:r>
      <w:r w:rsidRPr="00845E50">
        <w:rPr>
          <w:rFonts w:ascii="Times New Roman" w:hAnsi="Times New Roman"/>
          <w:sz w:val="20"/>
        </w:rPr>
        <w:fldChar w:fldCharType="end"/>
      </w:r>
      <w:r w:rsidRPr="00845E50">
        <w:rPr>
          <w:rFonts w:ascii="Times New Roman" w:hAnsi="Times New Roman"/>
          <w:sz w:val="20"/>
        </w:rPr>
        <w:t xml:space="preserve">. Regarding obesity, The Star Malaysia (2013) reported that Malaysia is ranked at the sixth place among Asia-Pacific countries and tops the list of South-East Asia countries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"author" : [ { "dropping-particle" : "", "family" : "Audrey", "given" : "Edwards", "non-dropping-particle" : "", "parse-names" : false, "suffix" : "" } ], "container-title" : "The Star Online", "id" : "ITEM-1", "issued" : { "date-parts" : [ [ "2013" ] ] }, "title" : "Obesity a big problem now in Malaysia - Nation The Star Online", "type" : "article-newspaper" }, "uris" : [ "http://www.mendeley.com/documents/?uuid=56a0166e-8e4c-4eae-9da8-271aad05e0d8" ] } ], "mendeley" : { "previouslyFormattedCitation" : "[2]"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[2]</w:t>
      </w:r>
      <w:r w:rsidRPr="00845E50">
        <w:rPr>
          <w:rFonts w:ascii="Times New Roman" w:hAnsi="Times New Roman"/>
          <w:sz w:val="20"/>
        </w:rPr>
        <w:fldChar w:fldCharType="end"/>
      </w:r>
      <w:r w:rsidRPr="00845E50">
        <w:rPr>
          <w:rFonts w:ascii="Times New Roman" w:hAnsi="Times New Roman"/>
          <w:sz w:val="20"/>
        </w:rPr>
        <w:t xml:space="preserve">. A review on article of Obesity and Overweight by the World Health Organization, WHO (2003) stated that the worldwide obesity has nearly doubled since 1980 with more than 1.4 billion adults were overweight which about 300 million women and more than 200 million men were obese in 2008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"URL" : "http://www.who.int/mediacentre/factsheets/fs311/en/", "accessed" : { "date-parts" : [ [ "2014", "7", "10" ] ] }, "container-title" : "World Health Organization", "id" : "ITEM-1", "issued" : { "date-parts" : [ [ "2014" ] ] }, "title" : "Obesity and Overweight", "type" : "webpage" }, "uris" : [ "http://www.mendeley.com/documents/?uuid=5782c186-72e0-4df5-a8d5-e4f7c3089ef6" ] } ], "mendeley" : { "previouslyFormattedCitation" : "[3]"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[3]</w:t>
      </w:r>
      <w:r w:rsidRPr="00845E50">
        <w:rPr>
          <w:rFonts w:ascii="Times New Roman" w:hAnsi="Times New Roman"/>
          <w:sz w:val="20"/>
        </w:rPr>
        <w:fldChar w:fldCharType="end"/>
      </w:r>
      <w:r w:rsidRPr="00845E50">
        <w:rPr>
          <w:rFonts w:ascii="Times New Roman" w:hAnsi="Times New Roman"/>
          <w:sz w:val="20"/>
        </w:rPr>
        <w:t xml:space="preserve">. </w:t>
      </w:r>
    </w:p>
    <w:p w:rsidR="00845E50" w:rsidRPr="00845E50" w:rsidRDefault="00845E50" w:rsidP="00845E50">
      <w:pPr>
        <w:spacing w:after="0" w:line="240" w:lineRule="auto"/>
        <w:jc w:val="both"/>
        <w:rPr>
          <w:rFonts w:ascii="Times New Roman" w:hAnsi="Times New Roman"/>
          <w:sz w:val="20"/>
        </w:rPr>
      </w:pPr>
    </w:p>
    <w:p w:rsidR="00845E50" w:rsidRDefault="00845E50" w:rsidP="00845E50">
      <w:pPr>
        <w:spacing w:after="0" w:line="240" w:lineRule="auto"/>
        <w:jc w:val="both"/>
        <w:rPr>
          <w:rFonts w:ascii="Times New Roman" w:hAnsi="Times New Roman"/>
          <w:sz w:val="20"/>
        </w:rPr>
      </w:pPr>
      <w:r w:rsidRPr="00845E50">
        <w:rPr>
          <w:rFonts w:ascii="Times New Roman" w:hAnsi="Times New Roman"/>
          <w:sz w:val="20"/>
        </w:rPr>
        <w:t xml:space="preserve">Obesity could be prevented by inhibiting pancreatic lipase in order to block fat absorption in the small intestine after being hydrolysed by pancreatic lipase. Another way is by disturbing adipocyte differentiation to inhibit fat </w:t>
      </w:r>
      <w:r w:rsidRPr="00845E50">
        <w:rPr>
          <w:rFonts w:ascii="Times New Roman" w:hAnsi="Times New Roman"/>
          <w:sz w:val="20"/>
        </w:rPr>
        <w:lastRenderedPageBreak/>
        <w:t xml:space="preserve">accumulation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"DOI" : "10.1016/j.bmcl.2013.04.013", "ISSN" : "1464-3405", "PMID" : "23642481", "abstract" : "Nelumbo nucifera Gaertn. (Nymphaeaceae), commonly called lotus, is widely distributed throughout Eastern Asia. It has been used for food and medicine for a long time. A phytochemical investigation of N. nucifera leaves led to the isolation of 13 megastigmanes (1-13), including a new megastigmane, nelumnucifoside A (1), and a new eudesmane sesquiterpene, nelumnucifoside B (14), eight alkaloids (15-22), and 11 flavonoids (23-33). Their chemical structures were determined based on spectroscopic methods including 1D, 2D NMR and MS spectrometry. The relative and absolute stereochemistry of the compounds was determined by NOESY and CD spectrometry, respectively. Compounds 19 and 22 significantly inhibited pancreatic lipase, whereas compounds 15 and 16 showed a strong inhibitory effect on adipocyte differentiation. Therefore, the leaves of N. nucifera have potential as an anti-obesity agent by inhibiting pancreatic lipase and adipocyte differentiation.", "author" : [ { "dropping-particle" : "", "family" : "Ahn", "given" : "Jong Hoon", "non-dropping-particle" : "", "parse-names" : false, "suffix" : "" }, { "dropping-particle" : "", "family" : "Kim", "given" : "Eun Sil", "non-dropping-particle" : "", "parse-names" : false, "suffix" : "" }, { "dropping-particle" : "", "family" : "Lee", "given" : "Chul", "non-dropping-particle" : "", "parse-names" : false, "suffix" : "" }, { "dropping-particle" : "", "family" : "Kim", "given" : "Soonok", "non-dropping-particle" : "", "parse-names" : false, "suffix" : "" }, { "dropping-particle" : "", "family" : "Cho", "given" : "Soo-Hyun", "non-dropping-particle" : "", "parse-names" : false, "suffix" : "" }, { "dropping-particle" : "", "family" : "Hwang", "given" : "Bang Yeon", "non-dropping-particle" : "", "parse-names" : false, "suffix" : "" }, { "dropping-particle" : "", "family" : "Lee", "given" : "Mi Kyeong", "non-dropping-particle" : "", "parse-names" : false, "suffix" : "" } ], "container-title" : "Bioorganic &amp; medicinal chemistry letters", "id" : "ITEM-1", "issue" : "12", "issued" : { "date-parts" : [ [ "2013", "6", "15" ] ] }, "page" : "3604-8", "publisher" : "Elsevier Ltd", "title" : "Chemical constituents from Nelumbo nucifera leaves and their anti-obesity effects.", "type" : "article-journal", "volume" : "23" }, "uris" : [ "http://www.mendeley.com/documents/?uuid=ce89f889-ae80-4d9f-801f-40f2cbef7dce" ] } ], "mendeley" : { "previouslyFormattedCitation" : "[1]"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[1]</w:t>
      </w:r>
      <w:r w:rsidRPr="00845E50">
        <w:rPr>
          <w:rFonts w:ascii="Times New Roman" w:hAnsi="Times New Roman"/>
          <w:sz w:val="20"/>
        </w:rPr>
        <w:fldChar w:fldCharType="end"/>
      </w:r>
      <w:r w:rsidRPr="00845E50">
        <w:rPr>
          <w:rFonts w:ascii="Times New Roman" w:hAnsi="Times New Roman"/>
          <w:sz w:val="20"/>
        </w:rPr>
        <w:t xml:space="preserve">. Pancreatic lipase (PL) is a primary enzyme that hydrolyses dietary fat molecules in digestive system by converting triglyceride to monoglyceride and free fatty acid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"DOI" : "10.1016/j.phytochem.2010.07.011", "ISSN" : "1873-3700", "PMID" : "20732701", "abstract" : "Obesity is associated with many diseases, particularly diabetes, hypertension, osteoarthritis, and heart disease. The obesity incidence has increased at an alarming rate in recent years, becoming a worldwide health problem, with incalculable social costs. Two different obesity-treatment drugs are currently on the market: orlistat, which reduces intestinal fat absorption via inhibiting pancreatic lipase; and sibutramine, an anorectic or appetite suppressant. Both drugs have hazardous side-effects, including increased blood pressure, dry mouth, constipation, headache, and insomnia. For this reason, a wide variety of natural materials have been explored for their obesity treatment potential. These are mainly complex products having several components with different chemical and pharmacological features. This review aimed to survey the literature covering natural products with anti-obesity activity and to review the scientific data, including experimental methodologies, active components, and mechanisms of action against obesity.", "author" : [ { "dropping-particle" : "", "family" : "Yun", "given" : "Jong Won", "non-dropping-particle" : "", "parse-names" : false, "suffix" : "" } ], "container-title" : "Phytochemistry", "id" : "ITEM-1", "issue" : "14-15", "issued" : { "date-parts" : [ [ "2010", "10" ] ] }, "page" : "1625-41", "publisher" : "Elsevier Ltd", "title" : "Possible anti-obesity therapeutics from nature- A review.", "type" : "article-journal", "volume" : "71" }, "uris" : [ "http://www.mendeley.com/documents/?uuid=1543b757-8a52-49fc-949c-440b4f131a85" ] } ], "mendeley" : { "previouslyFormattedCitation" : "[4]"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[4]</w:t>
      </w:r>
      <w:r w:rsidRPr="00845E50">
        <w:rPr>
          <w:rFonts w:ascii="Times New Roman" w:hAnsi="Times New Roman"/>
          <w:sz w:val="20"/>
        </w:rPr>
        <w:fldChar w:fldCharType="end"/>
      </w:r>
      <w:r w:rsidRPr="00845E50">
        <w:rPr>
          <w:rFonts w:ascii="Times New Roman" w:hAnsi="Times New Roman"/>
          <w:sz w:val="20"/>
        </w:rPr>
        <w:t xml:space="preserve">. The inhibition of PL is the key target to mediate obesity since this reaction reduced fat and nutrient absorption to the body. Orlistat is a drug designed to treat obesity in which it acts as lipase inhibitor. However, orlistat consumption has some serious side effects. Its consumption might damage liver and kidney, reduce the effectiveness of other medications including life-saving cancer treatment and also stimulate the multiplication of cancer cells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"DOI" : "10.1016/j.phytochem.2010.07.011", "ISSN" : "1873-3700", "PMID" : "20732701", "abstract" : "Obesity is associated with many diseases, particularly diabetes, hypertension, osteoarthritis, and heart disease. The obesity incidence has increased at an alarming rate in recent years, becoming a worldwide health problem, with incalculable social costs. Two different obesity-treatment drugs are currently on the market: orlistat, which reduces intestinal fat absorption via inhibiting pancreatic lipase; and sibutramine, an anorectic or appetite suppressant. Both drugs have hazardous side-effects, including increased blood pressure, dry mouth, constipation, headache, and insomnia. For this reason, a wide variety of natural materials have been explored for their obesity treatment potential. These are mainly complex products having several components with different chemical and pharmacological features. This review aimed to survey the literature covering natural products with anti-obesity activity and to review the scientific data, including experimental methodologies, active components, and mechanisms of action against obesity.", "author" : [ { "dropping-particle" : "", "family" : "Yun", "given" : "Jong Won", "non-dropping-particle" : "", "parse-names" : false, "suffix" : "" } ], "container-title" : "Phytochemistry", "id" : "ITEM-1", "issue" : "14-15", "issued" : { "date-parts" : [ [ "2010", "10" ] ] }, "page" : "1625-41", "publisher" : "Elsevier Ltd", "title" : "Possible anti-obesity therapeutics from nature- A review.", "type" : "article-journal", "volume" : "71" }, "uris" : [ "http://www.mendeley.com/documents/?uuid=1543b757-8a52-49fc-949c-440b4f131a85" ] } ], "mendeley" : { "previouslyFormattedCitation" : "[4]"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[4]</w:t>
      </w:r>
      <w:r w:rsidRPr="00845E50">
        <w:rPr>
          <w:rFonts w:ascii="Times New Roman" w:hAnsi="Times New Roman"/>
          <w:sz w:val="20"/>
        </w:rPr>
        <w:fldChar w:fldCharType="end"/>
      </w:r>
      <w:r w:rsidRPr="00845E50">
        <w:rPr>
          <w:rFonts w:ascii="Times New Roman" w:hAnsi="Times New Roman"/>
          <w:sz w:val="20"/>
        </w:rPr>
        <w:t>.</w:t>
      </w:r>
    </w:p>
    <w:p w:rsidR="00845E50" w:rsidRPr="00845E50" w:rsidRDefault="00845E50" w:rsidP="00845E50">
      <w:pPr>
        <w:spacing w:after="0" w:line="240" w:lineRule="auto"/>
        <w:jc w:val="both"/>
        <w:rPr>
          <w:rFonts w:ascii="Times New Roman" w:hAnsi="Times New Roman"/>
          <w:sz w:val="20"/>
        </w:rPr>
      </w:pPr>
    </w:p>
    <w:p w:rsidR="00845E50" w:rsidRPr="00845E50" w:rsidRDefault="00845E50" w:rsidP="00845E50">
      <w:pPr>
        <w:spacing w:after="0" w:line="240" w:lineRule="auto"/>
        <w:jc w:val="both"/>
        <w:rPr>
          <w:rFonts w:ascii="Times New Roman" w:hAnsi="Times New Roman"/>
          <w:sz w:val="20"/>
        </w:rPr>
      </w:pPr>
      <w:r w:rsidRPr="00845E50">
        <w:rPr>
          <w:rFonts w:ascii="Times New Roman" w:hAnsi="Times New Roman"/>
          <w:sz w:val="20"/>
        </w:rPr>
        <w:t xml:space="preserve">At present, natural resources have been utilized as medicinal agent. Natural medicines are recognized as cost effective and safe with zero side effects at plausible dosage. It is found that natural resources have become one of the most vital approaches to treat obesity since it is rich with bioactive compounds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"author" : [ { "dropping-particle" : "", "family" : "Park", "given" : "Taesun", "non-dropping-particle" : "", "parse-names" : false, "suffix" : "" }, { "dropping-particle" : "", "family" : "Kim", "given" : "Yunjung", "non-dropping-particle" : "", "parse-names" : false, "suffix" : "" } ], "id" : "ITEM-1", "issued" : { "date-parts" : [ [ "2011" ] ] }, "title" : "Phytochemicals as Potential Agents for Prevention and Treatment of Obesity and Metabolic Diseases", "type" : "article-journal" }, "uris" : [ "http://www.mendeley.com/documents/?uuid=3c5a302d-7f3a-47d6-99c2-257745159ae0" ] } ], "mendeley" : { "previouslyFormattedCitation" : "[5]"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[5]</w:t>
      </w:r>
      <w:r w:rsidRPr="00845E50">
        <w:rPr>
          <w:rFonts w:ascii="Times New Roman" w:hAnsi="Times New Roman"/>
          <w:sz w:val="20"/>
        </w:rPr>
        <w:fldChar w:fldCharType="end"/>
      </w:r>
      <w:r w:rsidRPr="00845E50">
        <w:rPr>
          <w:rFonts w:ascii="Times New Roman" w:hAnsi="Times New Roman"/>
          <w:sz w:val="20"/>
        </w:rPr>
        <w:t xml:space="preserve">. Phytochemicals are natural bioactive compound that found in plants that work together with minerals, vitamins and fibre to promote good health. Currently, there are many researches are carried out to study the potential of phytochemical for anti-obesity treatment using various natural resources. According to Yun (2010), scientists have identified many phytochemicals that have potential to be used in obesity treatment by inhibiting PL. The phytochemicals identified are polyphenols, flavonoids, and saponin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"DOI" : "10.1016/j.phytochem.2010.07.011", "ISSN" : "1873-3700", "PMID" : "20732701", "abstract" : "Obesity is associated with many diseases, particularly diabetes, hypertension, osteoarthritis, and heart disease. The obesity incidence has increased at an alarming rate in recent years, becoming a worldwide health problem, with incalculable social costs. Two different obesity-treatment drugs are currently on the market: orlistat, which reduces intestinal fat absorption via inhibiting pancreatic lipase; and sibutramine, an anorectic or appetite suppressant. Both drugs have hazardous side-effects, including increased blood pressure, dry mouth, constipation, headache, and insomnia. For this reason, a wide variety of natural materials have been explored for their obesity treatment potential. These are mainly complex products having several components with different chemical and pharmacological features. This review aimed to survey the literature covering natural products with anti-obesity activity and to review the scientific data, including experimental methodologies, active components, and mechanisms of action against obesity.", "author" : [ { "dropping-particle" : "", "family" : "Yun", "given" : "Jong Won", "non-dropping-particle" : "", "parse-names" : false, "suffix" : "" } ], "container-title" : "Phytochemistry", "id" : "ITEM-1", "issue" : "14-15", "issued" : { "date-parts" : [ [ "2010", "10" ] ] }, "page" : "1625-41", "publisher" : "Elsevier Ltd", "title" : "Possible anti-obesity therapeutics from nature- A review.", "type" : "article-journal", "volume" : "71" }, "uris" : [ "http://www.mendeley.com/documents/?uuid=1543b757-8a52-49fc-949c-440b4f131a85" ] } ], "mendeley" : { "previouslyFormattedCitation" : "[4]"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[4]</w:t>
      </w:r>
      <w:r w:rsidRPr="00845E50">
        <w:rPr>
          <w:rFonts w:ascii="Times New Roman" w:hAnsi="Times New Roman"/>
          <w:sz w:val="20"/>
        </w:rPr>
        <w:fldChar w:fldCharType="end"/>
      </w:r>
      <w:r w:rsidRPr="00845E50">
        <w:rPr>
          <w:rFonts w:ascii="Times New Roman" w:hAnsi="Times New Roman"/>
          <w:sz w:val="20"/>
        </w:rPr>
        <w:t xml:space="preserve">. These compounds can be extracted from wide variety of plants such as soybean, grape seed extract, black tea, green tea, oak, broccoli, apple and many more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"DOI" : "10.1016/j.foodchem.2012.04.074", "ISSN" : "0308-8146", "author" : [ { "dropping-particle" : "", "family" : "Sergent", "given" : "Th\u00e9r\u00e8se", "non-dropping-particle" : "", "parse-names" : false, "suffix" : "" }, { "dropping-particle" : "", "family" : "Vanderstraeten", "given" : "Jessica", "non-dropping-particle" : "", "parse-names" : false, "suffix" : "" }, { "dropping-particle" : "", "family" : "Winand", "given" : "Julie", "non-dropping-particle" : "", "parse-names" : false, "suffix" : "" }, { "dropping-particle" : "", "family" : "Beguin", "given" : "Pauline", "non-dropping-particle" : "", "parse-names" : false, "suffix" : "" }, { "dropping-particle" : "", "family" : "Schneider", "given" : "Yves-jacques", "non-dropping-particle" : "", "parse-names" : false, "suffix" : "" } ], "container-title" : "Food Chemistry", "id" : "ITEM-1", "issue" : "1", "issued" : { "date-parts" : [ [ "2012" ] ] }, "page" : "68-73", "publisher" : "Elsevier Ltd", "title" : "Phenolic compounds and plant extracts as potential natural anti-obesity substances", "type" : "article-journal", "volume" : "135" }, "uris" : [ "http://www.mendeley.com/documents/?uuid=00f1032e-e91a-4a91-b176-4d324fade748" ] } ], "mendeley" : { "previouslyFormattedCitation" : "[6]"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[6]</w:t>
      </w:r>
      <w:r w:rsidRPr="00845E50">
        <w:rPr>
          <w:rFonts w:ascii="Times New Roman" w:hAnsi="Times New Roman"/>
          <w:sz w:val="20"/>
        </w:rPr>
        <w:fldChar w:fldCharType="end"/>
      </w:r>
      <w:r w:rsidRPr="00845E50">
        <w:rPr>
          <w:rFonts w:ascii="Times New Roman" w:hAnsi="Times New Roman"/>
          <w:sz w:val="20"/>
        </w:rPr>
        <w:t>. In addition, Tucci et al. mentioned that polyphenol extract from plant such as apple or grape seed is able to inhibit PL. For example, polyphenol extracted from apple inhibits PL with IC</w:t>
      </w:r>
      <w:r w:rsidRPr="00845E50">
        <w:rPr>
          <w:rFonts w:ascii="Times New Roman" w:hAnsi="Times New Roman"/>
          <w:sz w:val="20"/>
          <w:vertAlign w:val="subscript"/>
        </w:rPr>
        <w:t xml:space="preserve">50 </w:t>
      </w:r>
      <w:r w:rsidRPr="00845E50">
        <w:rPr>
          <w:rFonts w:ascii="Times New Roman" w:hAnsi="Times New Roman"/>
          <w:sz w:val="20"/>
        </w:rPr>
        <w:t>value of 1.4 μg/ml where IC</w:t>
      </w:r>
      <w:r w:rsidRPr="00845E50">
        <w:rPr>
          <w:rFonts w:ascii="Times New Roman" w:hAnsi="Times New Roman"/>
          <w:sz w:val="20"/>
          <w:vertAlign w:val="subscript"/>
        </w:rPr>
        <w:t xml:space="preserve">50 </w:t>
      </w:r>
      <w:r w:rsidRPr="00845E50">
        <w:rPr>
          <w:rFonts w:ascii="Times New Roman" w:hAnsi="Times New Roman"/>
          <w:sz w:val="20"/>
        </w:rPr>
        <w:t xml:space="preserve">is defined as the sample concentration causing 50% inhibition of the pancreatic lipase activity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"ISSN" : "1178-7007", "PMID" : "21437083", "abstract" : "Obesity is a global epidemic associated with significant morbidity and mortality in adults and ill health in children. A proven successful approach in weight management has been the disruption of nutrient digestion, with orlistat having been used to treat obesity for the last 10 years. Although orlistat-induced weight loss remains modest, it produces meaningful reductions in risk factors for obesity-related conditions such as diabetes and cardiovascular disease. Moreover, this lipase inhibitor is free of the serious side effects that have dogged appetite-suppressing drugs. This success had driven investigation into new generation nutraceuticals, supplements and pharmaceutical agents that inhibit the breakdown of complex carbohydrates and fats within the gut. This review focuses on agents purported to inhibit intestinal enzymes responsible for macronutrient digestion. Except for some synthetic products, the majority of agents reviewed are either botanical extracts or bacterial products. Currently, carbohydrate digestion inhibitors are under development to improve glycemic control and these may also induce some weight loss. However, colonic fermentation induced side effects, such as excess gas production, remain an issue for these compounds. The \u03b1-glucosidase inhibitor acarbose, and the \u03b1-amylase inhibitor phaseolamine, have been used in humans with some promising results relating to weight loss. Nonetheless, few of these agents have made it into clinical studies and without any clinical proof of concept or proven efficacy it is unlikely any will enter the market soon.", "author" : [ { "dropping-particle" : "", "family" : "Tucci", "given" : "Sonia a", "non-dropping-particle" : "", "parse-names" : false, "suffix" : "" }, { "dropping-particle" : "", "family" : "Boyland", "given" : "Emma J", "non-dropping-particle" : "", "parse-names" : false, "suffix" : "" }, { "dropping-particle" : "", "family" : "Halford", "given" : "Jason Cg", "non-dropping-particle" : "", "parse-names" : false, "suffix" : "" } ], "container-title" : "Diabetes, metabolic syndrome and obesity : targets and therapy", "id" : "ITEM-1", "issued" : { "date-parts" : [ [ "2010", "1" ] ] }, "page" : "125-43", "title" : "The role of lipid and carbohydrate digestive enzyme inhibitors in the management of obesity: a review of current and emerging therapeutic agents.", "type" : "article-journal", "volume" : "3" }, "uris" : [ "http://www.mendeley.com/documents/?uuid=aa76e4f2-7b16-4cd2-b644-ece974ab88b0" ] } ], "mendeley" : { "previouslyFormattedCitation" : "[7]"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[7]</w:t>
      </w:r>
      <w:r w:rsidRPr="00845E50">
        <w:rPr>
          <w:rFonts w:ascii="Times New Roman" w:hAnsi="Times New Roman"/>
          <w:sz w:val="20"/>
        </w:rPr>
        <w:fldChar w:fldCharType="end"/>
      </w:r>
      <w:r w:rsidRPr="00845E50">
        <w:rPr>
          <w:rFonts w:ascii="Times New Roman" w:hAnsi="Times New Roman"/>
          <w:sz w:val="20"/>
        </w:rPr>
        <w:t xml:space="preserve">. This research will be focusing on identification of phenolic compound in inoculated </w:t>
      </w:r>
      <w:r w:rsidRPr="00845E50">
        <w:rPr>
          <w:rFonts w:ascii="Times New Roman" w:hAnsi="Times New Roman"/>
          <w:i/>
          <w:sz w:val="20"/>
        </w:rPr>
        <w:t xml:space="preserve">Aquilaria malaccensis </w:t>
      </w:r>
      <w:r w:rsidRPr="00845E50">
        <w:rPr>
          <w:rFonts w:ascii="Times New Roman" w:hAnsi="Times New Roman"/>
          <w:sz w:val="20"/>
        </w:rPr>
        <w:t>due to their significance on inhibiting PL.</w:t>
      </w:r>
    </w:p>
    <w:p w:rsidR="00845E50" w:rsidRPr="00845E50" w:rsidRDefault="00845E50" w:rsidP="00845E50">
      <w:pPr>
        <w:spacing w:after="0" w:line="240" w:lineRule="auto"/>
        <w:jc w:val="both"/>
        <w:rPr>
          <w:rFonts w:ascii="Times New Roman" w:hAnsi="Times New Roman"/>
          <w:sz w:val="20"/>
        </w:rPr>
      </w:pPr>
    </w:p>
    <w:p w:rsidR="00845E50" w:rsidRPr="00845E50" w:rsidRDefault="00845E50" w:rsidP="00845E50">
      <w:pPr>
        <w:spacing w:after="0" w:line="240" w:lineRule="auto"/>
        <w:jc w:val="both"/>
        <w:rPr>
          <w:rFonts w:ascii="Times New Roman" w:hAnsi="Times New Roman"/>
          <w:sz w:val="20"/>
        </w:rPr>
      </w:pPr>
      <w:r w:rsidRPr="00845E50">
        <w:rPr>
          <w:rFonts w:ascii="Times New Roman" w:hAnsi="Times New Roman"/>
          <w:i/>
          <w:sz w:val="20"/>
        </w:rPr>
        <w:t xml:space="preserve">Aquilaria spp. </w:t>
      </w:r>
      <w:r w:rsidRPr="00845E50">
        <w:rPr>
          <w:rFonts w:ascii="Times New Roman" w:hAnsi="Times New Roman"/>
          <w:sz w:val="20"/>
        </w:rPr>
        <w:t xml:space="preserve">which also known as agarwood or ‘gaharu’ is one of the valuable forest products due to its high demand in various industries such as perfumery and pharmaceuticals. </w:t>
      </w:r>
      <w:r w:rsidRPr="00845E50">
        <w:rPr>
          <w:rFonts w:ascii="Times New Roman" w:hAnsi="Times New Roman"/>
          <w:i/>
          <w:sz w:val="20"/>
        </w:rPr>
        <w:t xml:space="preserve">Aquilaria malaccensis </w:t>
      </w:r>
      <w:r w:rsidRPr="00845E50">
        <w:rPr>
          <w:rFonts w:ascii="Times New Roman" w:hAnsi="Times New Roman"/>
          <w:sz w:val="20"/>
        </w:rPr>
        <w:t xml:space="preserve">is one of the Malaysian treasures that rich in phytochemicals contents in its resin. Hence, this research was attentive to discover the miracles of its phytochemicals content since at this present time there is no detailed documentation of phytochemicals compound presence in </w:t>
      </w:r>
      <w:r w:rsidRPr="00845E50">
        <w:rPr>
          <w:rFonts w:ascii="Times New Roman" w:hAnsi="Times New Roman"/>
          <w:i/>
          <w:sz w:val="20"/>
        </w:rPr>
        <w:t xml:space="preserve">Aquilaria spp. </w:t>
      </w:r>
      <w:r w:rsidRPr="00845E50">
        <w:rPr>
          <w:rFonts w:ascii="Times New Roman" w:hAnsi="Times New Roman"/>
          <w:i/>
          <w:sz w:val="20"/>
        </w:rPr>
        <w:fldChar w:fldCharType="begin" w:fldLock="1"/>
      </w:r>
      <w:r w:rsidRPr="00845E50">
        <w:rPr>
          <w:rFonts w:ascii="Times New Roman" w:hAnsi="Times New Roman"/>
          <w:i/>
          <w:sz w:val="20"/>
        </w:rPr>
        <w:instrText>ADDIN CSL_CITATION { "citationItems" : [ { "id" : "ITEM-1", "itemData" : { "author" : [ { "dropping-particle" : "", "family" : "Khalil, A.S. , Rahim, A.A. , Taha, K.K., Abdallah", "given" : "K.B.", "non-dropping-particle" : "", "parse-names" : false, "suffix" : "" } ], "container-title" : "Journal of Applied and Industrial Sciences", "id" : "ITEM-1", "issue" : "3", "issued" : { "date-parts" : [ [ "2013" ] ] }, "page" : "78-88", "title" : "Characterization of Methanolic Extracts of Agarwood Leaves", "type" : "article-journal", "volume" : "1" }, "uris" : [ "http://www.mendeley.com/documents/?uuid=152b0dd1-7e58-4648-85cf-b6ab6812e14f" ] } ], "mendeley" : { "previouslyFormattedCitation" : "[8]" }, "properties" : { "noteIndex" : 0 }, "schema" : "https://github.com/citation-style-language/schema/raw/master/csl-citation.json" }</w:instrText>
      </w:r>
      <w:r w:rsidRPr="00845E50">
        <w:rPr>
          <w:rFonts w:ascii="Times New Roman" w:hAnsi="Times New Roman"/>
          <w:i/>
          <w:sz w:val="20"/>
        </w:rPr>
        <w:fldChar w:fldCharType="separate"/>
      </w:r>
      <w:r w:rsidRPr="00845E50">
        <w:rPr>
          <w:rFonts w:ascii="Times New Roman" w:hAnsi="Times New Roman"/>
          <w:noProof/>
          <w:sz w:val="20"/>
        </w:rPr>
        <w:t>[8]</w:t>
      </w:r>
      <w:r w:rsidRPr="00845E50">
        <w:rPr>
          <w:rFonts w:ascii="Times New Roman" w:hAnsi="Times New Roman"/>
          <w:i/>
          <w:sz w:val="20"/>
        </w:rPr>
        <w:fldChar w:fldCharType="end"/>
      </w:r>
      <w:r w:rsidRPr="00845E50">
        <w:rPr>
          <w:rFonts w:ascii="Times New Roman" w:hAnsi="Times New Roman"/>
          <w:i/>
          <w:sz w:val="20"/>
        </w:rPr>
        <w:t>.</w:t>
      </w:r>
      <w:r w:rsidRPr="00845E50">
        <w:rPr>
          <w:rFonts w:ascii="Times New Roman" w:hAnsi="Times New Roman"/>
          <w:sz w:val="20"/>
        </w:rPr>
        <w:t xml:space="preserve"> In this research, inoculated </w:t>
      </w:r>
      <w:r w:rsidRPr="00845E50">
        <w:rPr>
          <w:rFonts w:ascii="Times New Roman" w:hAnsi="Times New Roman"/>
          <w:i/>
          <w:sz w:val="20"/>
        </w:rPr>
        <w:t xml:space="preserve">Aquilaria malaccensis </w:t>
      </w:r>
      <w:r w:rsidRPr="00845E50">
        <w:rPr>
          <w:rFonts w:ascii="Times New Roman" w:hAnsi="Times New Roman"/>
          <w:sz w:val="20"/>
        </w:rPr>
        <w:t>extracts are</w:t>
      </w:r>
      <w:r w:rsidRPr="00845E50">
        <w:rPr>
          <w:rFonts w:ascii="Times New Roman" w:hAnsi="Times New Roman"/>
          <w:i/>
          <w:sz w:val="20"/>
        </w:rPr>
        <w:t xml:space="preserve"> </w:t>
      </w:r>
      <w:r w:rsidRPr="00845E50">
        <w:rPr>
          <w:rFonts w:ascii="Times New Roman" w:hAnsi="Times New Roman"/>
          <w:sz w:val="20"/>
        </w:rPr>
        <w:t xml:space="preserve">used as research materials to discover the new and safe pancreatic lipase inhibitor. The extracts of the plant which are hydrosol, oil and leaves taken from the hydro distillation process of inoculated </w:t>
      </w:r>
      <w:r w:rsidRPr="00845E50">
        <w:rPr>
          <w:rFonts w:ascii="Times New Roman" w:hAnsi="Times New Roman"/>
          <w:i/>
          <w:sz w:val="20"/>
        </w:rPr>
        <w:t>Aquilaria malaccencis</w:t>
      </w:r>
      <w:r w:rsidRPr="00845E50">
        <w:rPr>
          <w:rFonts w:ascii="Times New Roman" w:hAnsi="Times New Roman"/>
          <w:sz w:val="20"/>
        </w:rPr>
        <w:t xml:space="preserve">. Hydro distillation technique is used for extraction of phytochemical compound of inoculated </w:t>
      </w:r>
      <w:r w:rsidRPr="00845E50">
        <w:rPr>
          <w:rFonts w:ascii="Times New Roman" w:hAnsi="Times New Roman"/>
          <w:i/>
          <w:sz w:val="20"/>
        </w:rPr>
        <w:t>Aquilaria malaccencis</w:t>
      </w:r>
      <w:r w:rsidRPr="00845E50">
        <w:rPr>
          <w:rFonts w:ascii="Times New Roman" w:hAnsi="Times New Roman"/>
          <w:sz w:val="20"/>
        </w:rPr>
        <w:t xml:space="preserve"> because it is safe to operate, eco-friendly and cost effective </w:t>
      </w:r>
      <w:r w:rsidRPr="00845E50">
        <w:rPr>
          <w:rFonts w:ascii="Times New Roman" w:hAnsi="Times New Roman"/>
          <w:sz w:val="20"/>
        </w:rPr>
        <w:fldChar w:fldCharType="begin" w:fldLock="1"/>
      </w:r>
      <w:r w:rsidRPr="00845E50">
        <w:rPr>
          <w:rFonts w:ascii="Times New Roman" w:hAnsi="Times New Roman"/>
          <w:sz w:val="20"/>
        </w:rPr>
        <w:instrText>ADDIN CSL_CITATION { "citationItems" : [ { "id" : "ITEM-1", "itemData" : { "ISBN" : "9781467359689", "author" : [ { "dropping-particle" : "", "family" : "Hakim", "given" : "Abdul", "non-dropping-particle" : "", "parse-names" : false, "suffix" : "" }, { "dropping-particle" : "", "family" : "Ku", "given" : "Ku Halim", "non-dropping-particle" : "", "parse-names" : false, "suffix" : "" }, { "dropping-particle" : "", "family" : "Najwa", "given" : "Miradatul", "non-dropping-particle" : "", "parse-names" : false, "suffix" : "" }, { "dropping-particle" : "", "family" : "Rodhi", "given" : "Muhd", "non-dropping-particle" : "", "parse-names" : false, "suffix" : "" } ], "container-title" : "2013 IEEE Business Engineering and Industrial Applications Colloquium (BEIAC)", "id" : "ITEM-1", "issued" : { "date-parts" : [ [ "2013" ] ] }, "page" : "889-892", "title" : "Extraction of Essential Oil from Biologically Inoculated Agarwood", "type" : "article-journal" }, "uris" : [ "http://www.mendeley.com/documents/?uuid=def08f6b-f6b4-46ef-b2e9-b1c933edf9b1" ] } ], "mendeley" : { "previouslyFormattedCitation" : "[9]" }, "properties" : { "noteIndex" : 0 }, "schema" : "https://github.com/citation-style-language/schema/raw/master/csl-citation.json" }</w:instrText>
      </w:r>
      <w:r w:rsidRPr="00845E50">
        <w:rPr>
          <w:rFonts w:ascii="Times New Roman" w:hAnsi="Times New Roman"/>
          <w:sz w:val="20"/>
        </w:rPr>
        <w:fldChar w:fldCharType="separate"/>
      </w:r>
      <w:r w:rsidRPr="00845E50">
        <w:rPr>
          <w:rFonts w:ascii="Times New Roman" w:hAnsi="Times New Roman"/>
          <w:noProof/>
          <w:sz w:val="20"/>
        </w:rPr>
        <w:t>[9]</w:t>
      </w:r>
      <w:r w:rsidRPr="00845E50">
        <w:rPr>
          <w:rFonts w:ascii="Times New Roman" w:hAnsi="Times New Roman"/>
          <w:sz w:val="20"/>
        </w:rPr>
        <w:fldChar w:fldCharType="end"/>
      </w:r>
      <w:r w:rsidRPr="00845E50">
        <w:rPr>
          <w:rFonts w:ascii="Times New Roman" w:hAnsi="Times New Roman"/>
          <w:sz w:val="20"/>
        </w:rPr>
        <w:t xml:space="preserve">. This study focused on the identification of phenolic compounds from inoculated </w:t>
      </w:r>
      <w:r w:rsidRPr="00845E50">
        <w:rPr>
          <w:rFonts w:ascii="Times New Roman" w:hAnsi="Times New Roman"/>
          <w:i/>
          <w:sz w:val="20"/>
        </w:rPr>
        <w:t xml:space="preserve">Aquilaria malaccensis </w:t>
      </w:r>
      <w:r w:rsidRPr="00845E50">
        <w:rPr>
          <w:rFonts w:ascii="Times New Roman" w:hAnsi="Times New Roman"/>
          <w:sz w:val="20"/>
        </w:rPr>
        <w:t xml:space="preserve">extract by using FTIR as potential PL inhibitor. </w:t>
      </w:r>
    </w:p>
    <w:p w:rsidR="006768E9" w:rsidRPr="00802DCC" w:rsidRDefault="006768E9" w:rsidP="00845E5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845E50" w:rsidRPr="00845E50" w:rsidRDefault="00845E50" w:rsidP="00845E50">
      <w:pPr>
        <w:keepNext/>
        <w:autoSpaceDE w:val="0"/>
        <w:autoSpaceDN w:val="0"/>
        <w:spacing w:after="0" w:line="240" w:lineRule="auto"/>
        <w:jc w:val="both"/>
        <w:outlineLvl w:val="1"/>
        <w:rPr>
          <w:rFonts w:ascii="Times New Roman" w:hAnsi="Times New Roman"/>
          <w:b/>
          <w:iCs/>
          <w:sz w:val="20"/>
          <w:szCs w:val="24"/>
        </w:rPr>
      </w:pPr>
      <w:r w:rsidRPr="00845E50">
        <w:rPr>
          <w:rFonts w:ascii="Times New Roman" w:hAnsi="Times New Roman"/>
          <w:b/>
          <w:iCs/>
          <w:sz w:val="20"/>
          <w:szCs w:val="24"/>
        </w:rPr>
        <w:t>Collection of the plant materials</w:t>
      </w:r>
    </w:p>
    <w:p w:rsidR="00845E50" w:rsidRPr="00845E50" w:rsidRDefault="00845E50" w:rsidP="00845E50">
      <w:pPr>
        <w:spacing w:after="0" w:line="240" w:lineRule="auto"/>
        <w:jc w:val="both"/>
        <w:rPr>
          <w:rFonts w:ascii="Times New Roman" w:hAnsi="Times New Roman"/>
          <w:sz w:val="20"/>
          <w:szCs w:val="24"/>
        </w:rPr>
      </w:pPr>
      <w:r w:rsidRPr="00845E50">
        <w:rPr>
          <w:rFonts w:ascii="Times New Roman" w:hAnsi="Times New Roman"/>
          <w:sz w:val="20"/>
          <w:szCs w:val="24"/>
        </w:rPr>
        <w:t xml:space="preserve">The bark, stem and leaves for compound extraction via hydrodistillation was collected from inoculated </w:t>
      </w:r>
      <w:r w:rsidRPr="00845E50">
        <w:rPr>
          <w:rFonts w:ascii="Times New Roman" w:hAnsi="Times New Roman"/>
          <w:i/>
          <w:sz w:val="20"/>
          <w:szCs w:val="24"/>
        </w:rPr>
        <w:t>Aquilaria malaccensis</w:t>
      </w:r>
      <w:r w:rsidRPr="00845E50">
        <w:rPr>
          <w:rFonts w:ascii="Times New Roman" w:hAnsi="Times New Roman"/>
          <w:sz w:val="20"/>
          <w:szCs w:val="24"/>
        </w:rPr>
        <w:t xml:space="preserve"> planted in Jalan Kebun, Shah Alam, Selangor. </w:t>
      </w:r>
    </w:p>
    <w:p w:rsidR="00845E50" w:rsidRPr="00845E50" w:rsidRDefault="00845E50" w:rsidP="00845E50">
      <w:pPr>
        <w:spacing w:after="0" w:line="240" w:lineRule="auto"/>
        <w:jc w:val="both"/>
        <w:rPr>
          <w:rFonts w:ascii="Times New Roman" w:hAnsi="Times New Roman"/>
          <w:sz w:val="20"/>
          <w:szCs w:val="24"/>
        </w:rPr>
      </w:pPr>
    </w:p>
    <w:p w:rsidR="00845E50" w:rsidRPr="00845E50" w:rsidRDefault="00845E50" w:rsidP="00845E50">
      <w:pPr>
        <w:spacing w:after="0" w:line="240" w:lineRule="auto"/>
        <w:jc w:val="both"/>
        <w:rPr>
          <w:rFonts w:ascii="Times New Roman" w:hAnsi="Times New Roman"/>
          <w:b/>
          <w:sz w:val="20"/>
          <w:szCs w:val="24"/>
        </w:rPr>
      </w:pPr>
      <w:r w:rsidRPr="00845E50">
        <w:rPr>
          <w:rFonts w:ascii="Times New Roman" w:hAnsi="Times New Roman"/>
          <w:b/>
          <w:sz w:val="20"/>
          <w:szCs w:val="24"/>
        </w:rPr>
        <w:t xml:space="preserve">Pre-treatment of inoculated </w:t>
      </w:r>
      <w:r w:rsidRPr="00845E50">
        <w:rPr>
          <w:rFonts w:ascii="Times New Roman" w:hAnsi="Times New Roman"/>
          <w:b/>
          <w:i/>
          <w:sz w:val="20"/>
          <w:szCs w:val="24"/>
        </w:rPr>
        <w:t>Aquilaria malaccensis</w:t>
      </w:r>
      <w:r w:rsidRPr="00845E50">
        <w:rPr>
          <w:rFonts w:ascii="Times New Roman" w:hAnsi="Times New Roman"/>
          <w:b/>
          <w:sz w:val="20"/>
          <w:szCs w:val="24"/>
        </w:rPr>
        <w:t xml:space="preserve"> leaves</w:t>
      </w:r>
    </w:p>
    <w:p w:rsidR="00845E50" w:rsidRPr="00845E50" w:rsidRDefault="00845E50" w:rsidP="00845E50">
      <w:pPr>
        <w:spacing w:after="0" w:line="240" w:lineRule="auto"/>
        <w:jc w:val="both"/>
        <w:rPr>
          <w:rFonts w:ascii="Times New Roman" w:hAnsi="Times New Roman"/>
          <w:i/>
          <w:sz w:val="20"/>
          <w:szCs w:val="24"/>
        </w:rPr>
      </w:pPr>
      <w:r w:rsidRPr="00845E50">
        <w:rPr>
          <w:rFonts w:ascii="Times New Roman" w:hAnsi="Times New Roman"/>
          <w:sz w:val="20"/>
          <w:szCs w:val="24"/>
        </w:rPr>
        <w:t xml:space="preserve">Inoculated </w:t>
      </w:r>
      <w:r w:rsidRPr="00845E50">
        <w:rPr>
          <w:rFonts w:ascii="Times New Roman" w:hAnsi="Times New Roman"/>
          <w:i/>
          <w:sz w:val="20"/>
          <w:szCs w:val="24"/>
        </w:rPr>
        <w:t>Aquilaria malaccensis</w:t>
      </w:r>
      <w:r w:rsidRPr="00845E50">
        <w:rPr>
          <w:rFonts w:ascii="Times New Roman" w:hAnsi="Times New Roman"/>
          <w:sz w:val="20"/>
          <w:szCs w:val="24"/>
        </w:rPr>
        <w:t xml:space="preserve"> leaves collected were separated prior to washing. The leaves were very well selected where the damaged and diseased one were excluded. Then, those selected were washed and cleaned to remove the dirt and impurities before undergoing drying process. The drying process was conducted at 60 </w:t>
      </w:r>
      <w:r w:rsidRPr="00845E50">
        <w:rPr>
          <w:rFonts w:ascii="Times New Roman" w:hAnsi="Times New Roman"/>
          <w:sz w:val="20"/>
          <w:szCs w:val="24"/>
          <w:vertAlign w:val="superscript"/>
        </w:rPr>
        <w:t>o</w:t>
      </w:r>
      <w:r w:rsidRPr="00845E50">
        <w:rPr>
          <w:rFonts w:ascii="Times New Roman" w:hAnsi="Times New Roman"/>
          <w:sz w:val="20"/>
          <w:szCs w:val="24"/>
        </w:rPr>
        <w:t>C for 24 hours inside an oven. Finally, the dried leaves were cooled at room temperature before they were ground and sieved into smaller particle size between 600 µm to &lt;300 µm</w:t>
      </w:r>
      <w:r w:rsidRPr="00845E50">
        <w:rPr>
          <w:rFonts w:ascii="Times New Roman" w:hAnsi="Times New Roman"/>
          <w:i/>
          <w:sz w:val="20"/>
          <w:szCs w:val="24"/>
        </w:rPr>
        <w:t>.</w:t>
      </w:r>
    </w:p>
    <w:p w:rsidR="00845E50" w:rsidRPr="00845E50" w:rsidRDefault="00845E50" w:rsidP="00845E50">
      <w:pPr>
        <w:spacing w:after="0" w:line="240" w:lineRule="auto"/>
        <w:jc w:val="both"/>
        <w:rPr>
          <w:rFonts w:ascii="Times New Roman" w:hAnsi="Times New Roman"/>
          <w:i/>
          <w:sz w:val="20"/>
          <w:szCs w:val="24"/>
        </w:rPr>
      </w:pPr>
    </w:p>
    <w:p w:rsidR="00845E50" w:rsidRPr="00845E50" w:rsidRDefault="00845E50" w:rsidP="00845E50">
      <w:pPr>
        <w:spacing w:after="0" w:line="240" w:lineRule="auto"/>
        <w:jc w:val="both"/>
        <w:rPr>
          <w:rFonts w:ascii="Times New Roman" w:hAnsi="Times New Roman"/>
          <w:b/>
          <w:sz w:val="20"/>
          <w:szCs w:val="24"/>
        </w:rPr>
      </w:pPr>
      <w:r w:rsidRPr="00845E50">
        <w:rPr>
          <w:rFonts w:ascii="Times New Roman" w:hAnsi="Times New Roman"/>
          <w:b/>
          <w:sz w:val="20"/>
          <w:szCs w:val="24"/>
        </w:rPr>
        <w:t xml:space="preserve">Hydro distillation process of inoculated </w:t>
      </w:r>
      <w:r w:rsidRPr="00845E50">
        <w:rPr>
          <w:rFonts w:ascii="Times New Roman" w:hAnsi="Times New Roman"/>
          <w:b/>
          <w:i/>
          <w:sz w:val="20"/>
          <w:szCs w:val="24"/>
        </w:rPr>
        <w:t>Aquilaria malaccensis</w:t>
      </w:r>
      <w:r w:rsidRPr="00845E50">
        <w:rPr>
          <w:rFonts w:ascii="Times New Roman" w:hAnsi="Times New Roman"/>
          <w:b/>
          <w:sz w:val="20"/>
          <w:szCs w:val="24"/>
        </w:rPr>
        <w:t xml:space="preserve"> leaves</w:t>
      </w:r>
    </w:p>
    <w:p w:rsidR="00845E50" w:rsidRPr="00845E50" w:rsidRDefault="00845E50" w:rsidP="00845E50">
      <w:pPr>
        <w:spacing w:after="0" w:line="240" w:lineRule="auto"/>
        <w:jc w:val="both"/>
        <w:rPr>
          <w:rFonts w:ascii="Times New Roman" w:hAnsi="Times New Roman"/>
          <w:sz w:val="20"/>
          <w:szCs w:val="24"/>
        </w:rPr>
      </w:pPr>
      <w:r w:rsidRPr="00845E50">
        <w:rPr>
          <w:rFonts w:ascii="Times New Roman" w:hAnsi="Times New Roman"/>
          <w:sz w:val="20"/>
          <w:szCs w:val="24"/>
        </w:rPr>
        <w:t xml:space="preserve">The leaves sample was boiled with the distilled water in a round bottom flask where the temperature was maintained at 70 </w:t>
      </w:r>
      <w:r w:rsidRPr="00845E50">
        <w:rPr>
          <w:rFonts w:ascii="Times New Roman" w:hAnsi="Times New Roman"/>
          <w:sz w:val="20"/>
          <w:szCs w:val="24"/>
          <w:vertAlign w:val="superscript"/>
        </w:rPr>
        <w:t>o</w:t>
      </w:r>
      <w:r w:rsidRPr="00845E50">
        <w:rPr>
          <w:rFonts w:ascii="Times New Roman" w:hAnsi="Times New Roman"/>
          <w:sz w:val="20"/>
          <w:szCs w:val="24"/>
        </w:rPr>
        <w:t>C. The water vapor from the hydro distillation process was collected. The water vapor consists of steamed and volatile compound that rises from the extractor and pass through to the condenser. The sample was then evaporated in rotary evaporation before undergoing the analysis for chemical compound presence via FTIR.</w:t>
      </w:r>
    </w:p>
    <w:p w:rsidR="00845E50" w:rsidRPr="00845E50" w:rsidRDefault="00845E50" w:rsidP="00845E50">
      <w:pPr>
        <w:spacing w:after="0" w:line="240" w:lineRule="auto"/>
        <w:jc w:val="both"/>
        <w:rPr>
          <w:rFonts w:ascii="Times New Roman" w:hAnsi="Times New Roman"/>
          <w:sz w:val="20"/>
          <w:szCs w:val="24"/>
        </w:rPr>
      </w:pPr>
    </w:p>
    <w:p w:rsidR="00845E50" w:rsidRPr="00845E50" w:rsidRDefault="00845E50" w:rsidP="00845E50">
      <w:pPr>
        <w:keepNext/>
        <w:autoSpaceDE w:val="0"/>
        <w:autoSpaceDN w:val="0"/>
        <w:spacing w:after="0" w:line="240" w:lineRule="auto"/>
        <w:jc w:val="both"/>
        <w:outlineLvl w:val="1"/>
        <w:rPr>
          <w:rFonts w:ascii="Times New Roman" w:hAnsi="Times New Roman"/>
          <w:b/>
          <w:iCs/>
          <w:sz w:val="20"/>
          <w:szCs w:val="24"/>
        </w:rPr>
      </w:pPr>
      <w:r w:rsidRPr="00845E50">
        <w:rPr>
          <w:rFonts w:ascii="Times New Roman" w:hAnsi="Times New Roman"/>
          <w:b/>
          <w:iCs/>
          <w:sz w:val="20"/>
          <w:szCs w:val="24"/>
        </w:rPr>
        <w:t xml:space="preserve">Soaking and drying of grinded </w:t>
      </w:r>
      <w:r w:rsidRPr="00845E50">
        <w:rPr>
          <w:rFonts w:ascii="Times New Roman" w:hAnsi="Times New Roman"/>
          <w:b/>
          <w:sz w:val="20"/>
          <w:szCs w:val="24"/>
        </w:rPr>
        <w:t xml:space="preserve">inoculated </w:t>
      </w:r>
      <w:r w:rsidRPr="00845E50">
        <w:rPr>
          <w:rFonts w:ascii="Times New Roman" w:hAnsi="Times New Roman"/>
          <w:b/>
          <w:i/>
          <w:sz w:val="20"/>
          <w:szCs w:val="24"/>
        </w:rPr>
        <w:t xml:space="preserve">Aquilaria malaccensis </w:t>
      </w:r>
      <w:r w:rsidRPr="00845E50">
        <w:rPr>
          <w:rFonts w:ascii="Times New Roman" w:hAnsi="Times New Roman"/>
          <w:b/>
          <w:sz w:val="20"/>
          <w:szCs w:val="24"/>
        </w:rPr>
        <w:t>bark and stem</w:t>
      </w:r>
      <w:r w:rsidRPr="00845E50">
        <w:rPr>
          <w:rFonts w:ascii="Times New Roman" w:hAnsi="Times New Roman"/>
          <w:b/>
          <w:iCs/>
          <w:sz w:val="20"/>
          <w:szCs w:val="24"/>
        </w:rPr>
        <w:t xml:space="preserve"> </w:t>
      </w:r>
    </w:p>
    <w:p w:rsidR="00845E50" w:rsidRPr="00845E50" w:rsidRDefault="00845E50" w:rsidP="00845E50">
      <w:pPr>
        <w:widowControl w:val="0"/>
        <w:autoSpaceDE w:val="0"/>
        <w:autoSpaceDN w:val="0"/>
        <w:spacing w:after="0" w:line="240" w:lineRule="auto"/>
        <w:jc w:val="both"/>
        <w:rPr>
          <w:rFonts w:ascii="Times New Roman" w:hAnsi="Times New Roman"/>
          <w:sz w:val="20"/>
          <w:szCs w:val="24"/>
          <w:lang w:val="en-MY"/>
        </w:rPr>
      </w:pPr>
      <w:r w:rsidRPr="00845E50">
        <w:rPr>
          <w:rFonts w:ascii="Times New Roman" w:hAnsi="Times New Roman"/>
          <w:sz w:val="20"/>
          <w:szCs w:val="24"/>
          <w:lang w:val="en-MY"/>
        </w:rPr>
        <w:t xml:space="preserve">The grinded </w:t>
      </w:r>
      <w:r w:rsidRPr="00845E50">
        <w:rPr>
          <w:rFonts w:ascii="Times New Roman" w:hAnsi="Times New Roman"/>
          <w:sz w:val="20"/>
          <w:szCs w:val="24"/>
        </w:rPr>
        <w:t xml:space="preserve">inoculated </w:t>
      </w:r>
      <w:r w:rsidRPr="00845E50">
        <w:rPr>
          <w:rFonts w:ascii="Times New Roman" w:hAnsi="Times New Roman"/>
          <w:i/>
          <w:sz w:val="20"/>
          <w:szCs w:val="24"/>
        </w:rPr>
        <w:t>Aquilaria malaccensis</w:t>
      </w:r>
      <w:r w:rsidRPr="00845E50">
        <w:rPr>
          <w:rFonts w:ascii="Times New Roman" w:hAnsi="Times New Roman"/>
          <w:sz w:val="20"/>
          <w:szCs w:val="24"/>
          <w:lang w:val="en-MY"/>
        </w:rPr>
        <w:t xml:space="preserve"> was soaked in distilled water for 7 days during the pre-treatment process.  This treatment was carried out to promote the enlargement of the pore size </w:t>
      </w:r>
      <w:r w:rsidRPr="00845E50">
        <w:rPr>
          <w:rFonts w:ascii="Times New Roman" w:hAnsi="Times New Roman"/>
          <w:sz w:val="20"/>
          <w:szCs w:val="24"/>
          <w:lang w:val="en-MY"/>
        </w:rPr>
        <w:fldChar w:fldCharType="begin" w:fldLock="1"/>
      </w:r>
      <w:r w:rsidRPr="00845E50">
        <w:rPr>
          <w:rFonts w:ascii="Times New Roman" w:hAnsi="Times New Roman"/>
          <w:sz w:val="20"/>
          <w:szCs w:val="24"/>
          <w:lang w:val="en-MY"/>
        </w:rPr>
        <w:instrText>ADDIN CSL_CITATION { "citationItems" : [ { "id" : "ITEM-1", "itemData" : { "author" : [ { "dropping-particle" : "", "family" : "Fazila", "given" : "K Nor", "non-dropping-particle" : "", "parse-names" : false, "suffix" : "" }, { "dropping-particle" : "", "family" : "Halim", "given" : "K H Ku", "non-dropping-particle" : "", "parse-names" : false, "suffix" : "" } ], "id" : "ITEM-1", "issue" : "4", "issued" : { "date-parts" : [ [ "2012" ] ] }, "page" : "557-564", "title" : "Effects of soaking on Yield and Quality of Agarwood Oil", "type" : "article-journal", "volume" : "24" }, "uris" : [ "http://www.mendeley.com/documents/?uuid=51ada76a-f28b-4046-9826-e73847ed5313" ] } ], "mendeley" : { "previouslyFormattedCitation" : "[10]" }, "properties" : { "noteIndex" : 0 }, "schema" : "https://github.com/citation-style-language/schema/raw/master/csl-citation.json" }</w:instrText>
      </w:r>
      <w:r w:rsidRPr="00845E50">
        <w:rPr>
          <w:rFonts w:ascii="Times New Roman" w:hAnsi="Times New Roman"/>
          <w:sz w:val="20"/>
          <w:szCs w:val="24"/>
          <w:lang w:val="en-MY"/>
        </w:rPr>
        <w:fldChar w:fldCharType="separate"/>
      </w:r>
      <w:r w:rsidRPr="00845E50">
        <w:rPr>
          <w:rFonts w:ascii="Times New Roman" w:hAnsi="Times New Roman"/>
          <w:noProof/>
          <w:sz w:val="20"/>
          <w:szCs w:val="24"/>
          <w:lang w:val="en-MY"/>
        </w:rPr>
        <w:t>[10]</w:t>
      </w:r>
      <w:r w:rsidRPr="00845E50">
        <w:rPr>
          <w:rFonts w:ascii="Times New Roman" w:hAnsi="Times New Roman"/>
          <w:sz w:val="20"/>
          <w:szCs w:val="24"/>
          <w:lang w:val="en-MY"/>
        </w:rPr>
        <w:fldChar w:fldCharType="end"/>
      </w:r>
      <w:r w:rsidRPr="00845E50">
        <w:rPr>
          <w:rFonts w:ascii="Times New Roman" w:hAnsi="Times New Roman"/>
          <w:sz w:val="20"/>
          <w:szCs w:val="24"/>
          <w:lang w:val="en-MY"/>
        </w:rPr>
        <w:t xml:space="preserve">. This will enhance the </w:t>
      </w:r>
      <w:r w:rsidRPr="00845E50">
        <w:rPr>
          <w:rFonts w:ascii="Times New Roman" w:hAnsi="Times New Roman"/>
          <w:sz w:val="20"/>
          <w:szCs w:val="24"/>
          <w:lang w:val="en-MY"/>
        </w:rPr>
        <w:lastRenderedPageBreak/>
        <w:t xml:space="preserve">releasing of the phytochemicals compound from the wood. The soaking ratio of inoculated </w:t>
      </w:r>
      <w:r w:rsidRPr="00845E50">
        <w:rPr>
          <w:rFonts w:ascii="Times New Roman" w:hAnsi="Times New Roman"/>
          <w:i/>
          <w:sz w:val="20"/>
          <w:szCs w:val="24"/>
          <w:lang w:val="en-MY"/>
        </w:rPr>
        <w:t>Aquilaria malaccensis</w:t>
      </w:r>
      <w:r w:rsidRPr="00845E50">
        <w:rPr>
          <w:rFonts w:ascii="Times New Roman" w:hAnsi="Times New Roman"/>
          <w:sz w:val="20"/>
          <w:szCs w:val="24"/>
          <w:lang w:val="en-MY"/>
        </w:rPr>
        <w:t xml:space="preserve"> to distilled water was 1:2 (kg/litre). This soaking method was a modification from A. Hakim et.al, (2013) </w:t>
      </w:r>
      <w:r w:rsidRPr="00845E50">
        <w:rPr>
          <w:rFonts w:ascii="Times New Roman" w:hAnsi="Times New Roman"/>
          <w:sz w:val="20"/>
          <w:szCs w:val="24"/>
          <w:lang w:val="en-MY"/>
        </w:rPr>
        <w:fldChar w:fldCharType="begin" w:fldLock="1"/>
      </w:r>
      <w:r w:rsidRPr="00845E50">
        <w:rPr>
          <w:rFonts w:ascii="Times New Roman" w:hAnsi="Times New Roman"/>
          <w:sz w:val="20"/>
          <w:szCs w:val="24"/>
          <w:lang w:val="en-MY"/>
        </w:rPr>
        <w:instrText>ADDIN CSL_CITATION { "citationItems" : [ { "id" : "ITEM-1", "itemData" : { "ISBN" : "9781467359689", "author" : [ { "dropping-particle" : "", "family" : "Hakim", "given" : "Abdul", "non-dropping-particle" : "", "parse-names" : false, "suffix" : "" }, { "dropping-particle" : "", "family" : "Ku", "given" : "Ku Halim", "non-dropping-particle" : "", "parse-names" : false, "suffix" : "" }, { "dropping-particle" : "", "family" : "Najwa", "given" : "Miradatul", "non-dropping-particle" : "", "parse-names" : false, "suffix" : "" }, { "dropping-particle" : "", "family" : "Rodhi", "given" : "Muhd", "non-dropping-particle" : "", "parse-names" : false, "suffix" : "" } ], "container-title" : "2013 IEEE Business Engineering and Industrial Applications Colloquium (BEIAC)", "id" : "ITEM-1", "issued" : { "date-parts" : [ [ "2013" ] ] }, "page" : "889-892", "title" : "Extraction of Essential Oil from Biologically Inoculated Agarwood", "type" : "article-journal" }, "uris" : [ "http://www.mendeley.com/documents/?uuid=def08f6b-f6b4-46ef-b2e9-b1c933edf9b1" ] } ], "mendeley" : { "previouslyFormattedCitation" : "[9]" }, "properties" : { "noteIndex" : 0 }, "schema" : "https://github.com/citation-style-language/schema/raw/master/csl-citation.json" }</w:instrText>
      </w:r>
      <w:r w:rsidRPr="00845E50">
        <w:rPr>
          <w:rFonts w:ascii="Times New Roman" w:hAnsi="Times New Roman"/>
          <w:sz w:val="20"/>
          <w:szCs w:val="24"/>
          <w:lang w:val="en-MY"/>
        </w:rPr>
        <w:fldChar w:fldCharType="separate"/>
      </w:r>
      <w:r w:rsidRPr="00845E50">
        <w:rPr>
          <w:rFonts w:ascii="Times New Roman" w:hAnsi="Times New Roman"/>
          <w:noProof/>
          <w:sz w:val="20"/>
          <w:szCs w:val="24"/>
          <w:lang w:val="en-MY"/>
        </w:rPr>
        <w:t>[9]</w:t>
      </w:r>
      <w:r w:rsidRPr="00845E50">
        <w:rPr>
          <w:rFonts w:ascii="Times New Roman" w:hAnsi="Times New Roman"/>
          <w:sz w:val="20"/>
          <w:szCs w:val="24"/>
          <w:lang w:val="en-MY"/>
        </w:rPr>
        <w:fldChar w:fldCharType="end"/>
      </w:r>
      <w:r w:rsidRPr="00845E50">
        <w:rPr>
          <w:rFonts w:ascii="Times New Roman" w:hAnsi="Times New Roman"/>
          <w:sz w:val="20"/>
          <w:szCs w:val="24"/>
          <w:lang w:val="en-MY"/>
        </w:rPr>
        <w:t>. The soaked samples were dried at outdoor condition.</w:t>
      </w:r>
    </w:p>
    <w:p w:rsidR="00845E50" w:rsidRPr="00845E50" w:rsidRDefault="00845E50" w:rsidP="00845E50">
      <w:pPr>
        <w:widowControl w:val="0"/>
        <w:autoSpaceDE w:val="0"/>
        <w:autoSpaceDN w:val="0"/>
        <w:spacing w:after="0" w:line="240" w:lineRule="auto"/>
        <w:jc w:val="both"/>
        <w:rPr>
          <w:rFonts w:ascii="Times New Roman" w:hAnsi="Times New Roman"/>
          <w:sz w:val="20"/>
          <w:szCs w:val="24"/>
          <w:lang w:val="en-MY"/>
        </w:rPr>
      </w:pPr>
    </w:p>
    <w:p w:rsidR="00845E50" w:rsidRPr="00845E50" w:rsidRDefault="00845E50" w:rsidP="00845E50">
      <w:pPr>
        <w:keepNext/>
        <w:autoSpaceDE w:val="0"/>
        <w:autoSpaceDN w:val="0"/>
        <w:spacing w:after="0" w:line="240" w:lineRule="auto"/>
        <w:jc w:val="both"/>
        <w:outlineLvl w:val="1"/>
        <w:rPr>
          <w:rFonts w:ascii="Times New Roman" w:hAnsi="Times New Roman"/>
          <w:b/>
          <w:iCs/>
          <w:sz w:val="20"/>
          <w:szCs w:val="24"/>
        </w:rPr>
      </w:pPr>
      <w:r w:rsidRPr="00845E50">
        <w:rPr>
          <w:rFonts w:ascii="Times New Roman" w:hAnsi="Times New Roman"/>
          <w:b/>
          <w:iCs/>
          <w:sz w:val="20"/>
          <w:szCs w:val="24"/>
        </w:rPr>
        <w:t xml:space="preserve">Hydro distillation of grinded inoculated </w:t>
      </w:r>
      <w:r w:rsidRPr="00845E50">
        <w:rPr>
          <w:rFonts w:ascii="Times New Roman" w:hAnsi="Times New Roman"/>
          <w:b/>
          <w:i/>
          <w:iCs/>
          <w:sz w:val="20"/>
          <w:szCs w:val="24"/>
        </w:rPr>
        <w:t>Aquilaria malaccensis</w:t>
      </w:r>
      <w:r w:rsidRPr="00845E50">
        <w:rPr>
          <w:rFonts w:ascii="Times New Roman" w:hAnsi="Times New Roman"/>
          <w:b/>
          <w:iCs/>
          <w:sz w:val="20"/>
          <w:szCs w:val="24"/>
        </w:rPr>
        <w:t xml:space="preserve"> bark and stem</w:t>
      </w:r>
    </w:p>
    <w:p w:rsidR="00845E50" w:rsidRDefault="00845E50" w:rsidP="00845E50">
      <w:pPr>
        <w:spacing w:after="0" w:line="240" w:lineRule="auto"/>
        <w:jc w:val="both"/>
        <w:rPr>
          <w:rFonts w:ascii="Times New Roman" w:hAnsi="Times New Roman"/>
          <w:sz w:val="20"/>
          <w:szCs w:val="24"/>
          <w:lang w:val="en-MY"/>
        </w:rPr>
      </w:pPr>
      <w:r w:rsidRPr="00845E50">
        <w:rPr>
          <w:rFonts w:ascii="Times New Roman" w:hAnsi="Times New Roman"/>
          <w:sz w:val="20"/>
          <w:szCs w:val="24"/>
          <w:lang w:val="en-MY"/>
        </w:rPr>
        <w:t>The soaked</w:t>
      </w:r>
      <w:r w:rsidRPr="00845E50">
        <w:rPr>
          <w:rFonts w:ascii="Times New Roman" w:hAnsi="Times New Roman"/>
          <w:i/>
          <w:sz w:val="20"/>
          <w:szCs w:val="24"/>
          <w:lang w:val="en-MY"/>
        </w:rPr>
        <w:t xml:space="preserve"> </w:t>
      </w:r>
      <w:r w:rsidRPr="00845E50">
        <w:rPr>
          <w:rFonts w:ascii="Times New Roman" w:hAnsi="Times New Roman"/>
          <w:sz w:val="20"/>
          <w:szCs w:val="24"/>
          <w:lang w:val="en-MY"/>
        </w:rPr>
        <w:t xml:space="preserve">inoculated </w:t>
      </w:r>
      <w:r w:rsidRPr="00845E50">
        <w:rPr>
          <w:rFonts w:ascii="Times New Roman" w:hAnsi="Times New Roman"/>
          <w:i/>
          <w:sz w:val="20"/>
          <w:szCs w:val="24"/>
          <w:lang w:val="en-MY"/>
        </w:rPr>
        <w:t>Aquilaria malaccensis</w:t>
      </w:r>
      <w:r w:rsidRPr="00845E50">
        <w:rPr>
          <w:rFonts w:ascii="Times New Roman" w:hAnsi="Times New Roman"/>
          <w:sz w:val="20"/>
          <w:szCs w:val="24"/>
          <w:lang w:val="en-MY"/>
        </w:rPr>
        <w:t xml:space="preserve"> chips were boiled in hydro distiller vessels. Aluminium vessel was used for hydrodistillation. The hydro distillation process occurred at constant temperature of 100 </w:t>
      </w:r>
      <w:r w:rsidRPr="00845E50">
        <w:rPr>
          <w:rFonts w:ascii="Times New Roman" w:hAnsi="Times New Roman"/>
          <w:sz w:val="20"/>
          <w:szCs w:val="24"/>
          <w:vertAlign w:val="superscript"/>
          <w:lang w:val="en-MY"/>
        </w:rPr>
        <w:t>o</w:t>
      </w:r>
      <w:r w:rsidRPr="00845E50">
        <w:rPr>
          <w:rFonts w:ascii="Times New Roman" w:hAnsi="Times New Roman"/>
          <w:sz w:val="20"/>
          <w:szCs w:val="24"/>
          <w:lang w:val="en-MY"/>
        </w:rPr>
        <w:t xml:space="preserve">C at atmospheric pressure. This process was carried out for five days. The resultant steam contained plant volatile compound is condensed and captured. The vapour consists of steam and volatile compounds rose from the extractor and went through the condenser. Two forms of heterogeneous liquid mixture were collected which are hydrosol (aromatic water) and essential oil. The liquid mixture was separated and hydrosol was collected for further analysis. This extraction method was obtained and modified from A.Hakim et al. </w:t>
      </w:r>
      <w:r w:rsidRPr="00845E50">
        <w:rPr>
          <w:rFonts w:ascii="Times New Roman" w:hAnsi="Times New Roman"/>
          <w:sz w:val="20"/>
          <w:szCs w:val="24"/>
          <w:lang w:val="en-MY"/>
        </w:rPr>
        <w:fldChar w:fldCharType="begin" w:fldLock="1"/>
      </w:r>
      <w:r w:rsidRPr="00845E50">
        <w:rPr>
          <w:rFonts w:ascii="Times New Roman" w:hAnsi="Times New Roman"/>
          <w:sz w:val="20"/>
          <w:szCs w:val="24"/>
          <w:lang w:val="en-MY"/>
        </w:rPr>
        <w:instrText>ADDIN CSL_CITATION { "citationItems" : [ { "id" : "ITEM-1", "itemData" : { "ISBN" : "9781467359689", "author" : [ { "dropping-particle" : "", "family" : "Hakim", "given" : "Abdul", "non-dropping-particle" : "", "parse-names" : false, "suffix" : "" }, { "dropping-particle" : "", "family" : "Ku", "given" : "Ku Halim", "non-dropping-particle" : "", "parse-names" : false, "suffix" : "" }, { "dropping-particle" : "", "family" : "Najwa", "given" : "Miradatul", "non-dropping-particle" : "", "parse-names" : false, "suffix" : "" }, { "dropping-particle" : "", "family" : "Rodhi", "given" : "Muhd", "non-dropping-particle" : "", "parse-names" : false, "suffix" : "" } ], "container-title" : "2013 IEEE Business Engineering and Industrial Applications Colloquium (BEIAC)", "id" : "ITEM-1", "issued" : { "date-parts" : [ [ "2013" ] ] }, "page" : "889-892", "title" : "Extraction of Essential Oil from Biologically Inoculated Agarwood", "type" : "article-journal" }, "uris" : [ "http://www.mendeley.com/documents/?uuid=def08f6b-f6b4-46ef-b2e9-b1c933edf9b1" ] } ], "mendeley" : { "previouslyFormattedCitation" : "[9]" }, "properties" : { "noteIndex" : 0 }, "schema" : "https://github.com/citation-style-language/schema/raw/master/csl-citation.json" }</w:instrText>
      </w:r>
      <w:r w:rsidRPr="00845E50">
        <w:rPr>
          <w:rFonts w:ascii="Times New Roman" w:hAnsi="Times New Roman"/>
          <w:sz w:val="20"/>
          <w:szCs w:val="24"/>
          <w:lang w:val="en-MY"/>
        </w:rPr>
        <w:fldChar w:fldCharType="separate"/>
      </w:r>
      <w:r w:rsidRPr="00845E50">
        <w:rPr>
          <w:rFonts w:ascii="Times New Roman" w:hAnsi="Times New Roman"/>
          <w:noProof/>
          <w:sz w:val="20"/>
          <w:szCs w:val="24"/>
          <w:lang w:val="en-MY"/>
        </w:rPr>
        <w:t>[9]</w:t>
      </w:r>
      <w:r w:rsidRPr="00845E50">
        <w:rPr>
          <w:rFonts w:ascii="Times New Roman" w:hAnsi="Times New Roman"/>
          <w:sz w:val="20"/>
          <w:szCs w:val="24"/>
          <w:lang w:val="en-MY"/>
        </w:rPr>
        <w:fldChar w:fldCharType="end"/>
      </w:r>
      <w:r w:rsidRPr="00845E50">
        <w:rPr>
          <w:rFonts w:ascii="Times New Roman" w:hAnsi="Times New Roman"/>
          <w:sz w:val="20"/>
          <w:szCs w:val="24"/>
          <w:lang w:val="en-MY"/>
        </w:rPr>
        <w:t>.</w:t>
      </w:r>
    </w:p>
    <w:p w:rsidR="00845E50" w:rsidRPr="00845E50" w:rsidRDefault="00845E50" w:rsidP="00845E50">
      <w:pPr>
        <w:spacing w:after="0" w:line="240" w:lineRule="auto"/>
        <w:jc w:val="both"/>
        <w:rPr>
          <w:rFonts w:ascii="Times New Roman" w:hAnsi="Times New Roman"/>
          <w:sz w:val="20"/>
          <w:szCs w:val="24"/>
          <w:lang w:val="en-MY"/>
        </w:rPr>
      </w:pPr>
    </w:p>
    <w:p w:rsidR="00845E50" w:rsidRPr="00845E50" w:rsidRDefault="00845E50" w:rsidP="00845E50">
      <w:pPr>
        <w:spacing w:after="0" w:line="240" w:lineRule="auto"/>
        <w:jc w:val="both"/>
        <w:rPr>
          <w:rFonts w:ascii="Times New Roman" w:hAnsi="Times New Roman"/>
          <w:sz w:val="20"/>
          <w:szCs w:val="24"/>
          <w:lang w:val="en-MY"/>
        </w:rPr>
      </w:pPr>
      <w:r w:rsidRPr="00845E50">
        <w:rPr>
          <w:rFonts w:ascii="Times New Roman" w:hAnsi="Times New Roman"/>
          <w:b/>
          <w:sz w:val="20"/>
          <w:szCs w:val="24"/>
          <w:lang w:val="en-MY"/>
        </w:rPr>
        <w:t>FTIR analysis</w:t>
      </w:r>
    </w:p>
    <w:p w:rsidR="00845E50" w:rsidRPr="00845E50" w:rsidRDefault="00845E50" w:rsidP="00845E50">
      <w:pPr>
        <w:spacing w:after="0" w:line="240" w:lineRule="auto"/>
        <w:jc w:val="both"/>
        <w:rPr>
          <w:rFonts w:ascii="Times New Roman" w:hAnsi="Times New Roman"/>
          <w:sz w:val="20"/>
          <w:szCs w:val="24"/>
          <w:lang w:val="en-MY"/>
        </w:rPr>
      </w:pPr>
      <w:r w:rsidRPr="00845E50">
        <w:rPr>
          <w:rFonts w:ascii="Times New Roman" w:hAnsi="Times New Roman"/>
          <w:sz w:val="20"/>
          <w:szCs w:val="24"/>
          <w:lang w:val="en-MY"/>
        </w:rPr>
        <w:t xml:space="preserve">The identifications of the active functional groups presence in inoculated </w:t>
      </w:r>
      <w:r w:rsidRPr="00845E50">
        <w:rPr>
          <w:rFonts w:ascii="Times New Roman" w:hAnsi="Times New Roman"/>
          <w:i/>
          <w:sz w:val="20"/>
          <w:szCs w:val="24"/>
          <w:lang w:val="en-MY"/>
        </w:rPr>
        <w:t xml:space="preserve">Aquilaria malaccensis </w:t>
      </w:r>
      <w:r w:rsidRPr="00845E50">
        <w:rPr>
          <w:rFonts w:ascii="Times New Roman" w:hAnsi="Times New Roman"/>
          <w:sz w:val="20"/>
          <w:szCs w:val="24"/>
          <w:lang w:val="en-MY"/>
        </w:rPr>
        <w:t>oil, hydrosol and leaves</w:t>
      </w:r>
      <w:r w:rsidRPr="00845E50">
        <w:rPr>
          <w:rFonts w:ascii="Times New Roman" w:hAnsi="Times New Roman"/>
          <w:i/>
          <w:sz w:val="20"/>
          <w:szCs w:val="24"/>
          <w:lang w:val="en-MY"/>
        </w:rPr>
        <w:t xml:space="preserve"> </w:t>
      </w:r>
      <w:r w:rsidRPr="00845E50">
        <w:rPr>
          <w:rFonts w:ascii="Times New Roman" w:hAnsi="Times New Roman"/>
          <w:sz w:val="20"/>
          <w:szCs w:val="24"/>
          <w:lang w:val="en-MY"/>
        </w:rPr>
        <w:t>extracts was conducted by the aid of FTIR spectroscopy (Perkin Elmer Spectrum 2000). The investigation was performed within the wavelength ranging from 4000 to 400 cm</w:t>
      </w:r>
      <w:r w:rsidRPr="00845E50">
        <w:rPr>
          <w:rFonts w:ascii="Times New Roman" w:hAnsi="Times New Roman"/>
          <w:sz w:val="20"/>
          <w:szCs w:val="24"/>
          <w:vertAlign w:val="superscript"/>
          <w:lang w:val="en-MY"/>
        </w:rPr>
        <w:t xml:space="preserve">-1 </w:t>
      </w:r>
      <w:r w:rsidRPr="00845E50">
        <w:rPr>
          <w:rFonts w:ascii="Times New Roman" w:hAnsi="Times New Roman"/>
          <w:sz w:val="20"/>
          <w:szCs w:val="24"/>
          <w:lang w:val="en-MY"/>
        </w:rPr>
        <w:t xml:space="preserve">where the spectrum takes about two minutes to be recorded. </w:t>
      </w:r>
      <w:r w:rsidRPr="00845E50">
        <w:rPr>
          <w:rFonts w:ascii="Times New Roman" w:hAnsi="Times New Roman"/>
          <w:sz w:val="20"/>
        </w:rPr>
        <w:t>This range was selected because phenolic compounds functional groups will be identified at this wavelength.</w:t>
      </w:r>
      <w:r w:rsidRPr="00845E50">
        <w:rPr>
          <w:rFonts w:ascii="Times New Roman" w:hAnsi="Times New Roman"/>
          <w:i/>
          <w:sz w:val="20"/>
        </w:rPr>
        <w:t xml:space="preserve"> </w:t>
      </w:r>
      <w:r w:rsidRPr="00845E50">
        <w:rPr>
          <w:rFonts w:ascii="Times New Roman" w:hAnsi="Times New Roman"/>
          <w:sz w:val="20"/>
          <w:szCs w:val="24"/>
          <w:lang w:val="en-MY"/>
        </w:rPr>
        <w:t xml:space="preserve">Lastly, comparison between the resultant spectrums with the standard for entirely functional groups was conducted </w:t>
      </w:r>
      <w:r w:rsidRPr="00845E50">
        <w:rPr>
          <w:rFonts w:ascii="Times New Roman" w:hAnsi="Times New Roman"/>
          <w:sz w:val="20"/>
          <w:szCs w:val="24"/>
          <w:lang w:val="en-MY"/>
        </w:rPr>
        <w:fldChar w:fldCharType="begin" w:fldLock="1"/>
      </w:r>
      <w:r w:rsidRPr="00845E50">
        <w:rPr>
          <w:rFonts w:ascii="Times New Roman" w:hAnsi="Times New Roman"/>
          <w:sz w:val="20"/>
          <w:szCs w:val="24"/>
          <w:lang w:val="en-MY"/>
        </w:rPr>
        <w:instrText>ADDIN CSL_CITATION { "citationItems" : [ { "id" : "ITEM-1", "itemData" : { "author" : [ { "dropping-particle" : "", "family" : "Khalil, A.S. , Rahim, A.A. , Taha, K.K., Abdallah", "given" : "K.B.", "non-dropping-particle" : "", "parse-names" : false, "suffix" : "" } ], "container-title" : "Journal of Applied and Industrial Sciences", "id" : "ITEM-1", "issue" : "3", "issued" : { "date-parts" : [ [ "2013" ] ] }, "page" : "78-88", "title" : "Characterization of Methanolic Extracts of Agarwood Leaves", "type" : "article-journal", "volume" : "1" }, "uris" : [ "http://www.mendeley.com/documents/?uuid=152b0dd1-7e58-4648-85cf-b6ab6812e14f" ] } ], "mendeley" : { "previouslyFormattedCitation" : "[8]" }, "properties" : { "noteIndex" : 0 }, "schema" : "https://github.com/citation-style-language/schema/raw/master/csl-citation.json" }</w:instrText>
      </w:r>
      <w:r w:rsidRPr="00845E50">
        <w:rPr>
          <w:rFonts w:ascii="Times New Roman" w:hAnsi="Times New Roman"/>
          <w:sz w:val="20"/>
          <w:szCs w:val="24"/>
          <w:lang w:val="en-MY"/>
        </w:rPr>
        <w:fldChar w:fldCharType="separate"/>
      </w:r>
      <w:r w:rsidRPr="00845E50">
        <w:rPr>
          <w:rFonts w:ascii="Times New Roman" w:hAnsi="Times New Roman"/>
          <w:noProof/>
          <w:sz w:val="20"/>
          <w:szCs w:val="24"/>
          <w:lang w:val="en-MY"/>
        </w:rPr>
        <w:t>[8]</w:t>
      </w:r>
      <w:r w:rsidRPr="00845E50">
        <w:rPr>
          <w:rFonts w:ascii="Times New Roman" w:hAnsi="Times New Roman"/>
          <w:sz w:val="20"/>
          <w:szCs w:val="24"/>
          <w:lang w:val="en-MY"/>
        </w:rPr>
        <w:fldChar w:fldCharType="end"/>
      </w:r>
      <w:r w:rsidRPr="00845E50">
        <w:rPr>
          <w:rFonts w:ascii="Times New Roman" w:hAnsi="Times New Roman"/>
          <w:sz w:val="20"/>
          <w:szCs w:val="24"/>
          <w:lang w:val="en-MY"/>
        </w:rPr>
        <w:t>.</w:t>
      </w:r>
    </w:p>
    <w:p w:rsidR="006768E9" w:rsidRPr="00845E50" w:rsidRDefault="006768E9" w:rsidP="00845E50">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845E50" w:rsidRPr="00047C88" w:rsidRDefault="00845E50" w:rsidP="00845E50">
      <w:pPr>
        <w:spacing w:after="0" w:line="240" w:lineRule="auto"/>
        <w:jc w:val="both"/>
        <w:rPr>
          <w:rFonts w:ascii="Times New Roman" w:hAnsi="Times New Roman"/>
          <w:sz w:val="20"/>
          <w:szCs w:val="20"/>
        </w:rPr>
      </w:pPr>
      <w:r w:rsidRPr="00047C88">
        <w:rPr>
          <w:rFonts w:ascii="Times New Roman" w:hAnsi="Times New Roman"/>
          <w:sz w:val="20"/>
          <w:szCs w:val="20"/>
        </w:rPr>
        <w:t xml:space="preserve">Pancreatic lipase is the enzyme that responsible for hydrolysis of 50-70% of triglycerides into monoglycerides and fatty acid, thus pancreatic lipase inhibition is a valuable pathway towards the treatment of obesity </w:t>
      </w:r>
      <w:r w:rsidRPr="00047C88">
        <w:rPr>
          <w:rFonts w:ascii="Times New Roman" w:hAnsi="Times New Roman"/>
          <w:sz w:val="20"/>
          <w:szCs w:val="20"/>
        </w:rPr>
        <w:fldChar w:fldCharType="begin" w:fldLock="1"/>
      </w:r>
      <w:r w:rsidRPr="00047C88">
        <w:rPr>
          <w:rFonts w:ascii="Times New Roman" w:hAnsi="Times New Roman"/>
          <w:sz w:val="20"/>
          <w:szCs w:val="20"/>
        </w:rPr>
        <w:instrText>ADDIN CSL_CITATION { "citationItems" : [ { "id" : "ITEM-1", "itemData" : { "DOI" : "10.1016/j.jep.2013.06.034", "ISSN" : "1872-7573", "PMID" : "23811214", "abstract" : "ETHNOPHARMACOLOGICAL RELEVANCE: Nelumbo nucifera Gaertn. leaves have been used as medicinal herbs in the past 1300 years, specifically utilized to cure hyperlipidemia, hyperglycemia, and obesity. It has been recorded in the most famous medicinal book in China for more than 400 years. The present study aims to identify the potential therapeutic activities of the flavonoids isolated from Nelumbo nucifera leaves.\n\nMATERIALS AND METHODS: Nelumbo nucifera leaf flavonoids (NLF) were tested for the inhibition of lipase, \u03b1-glucosidase, and \u03b1-amylase activities in vitro. A single dose of NLF was administered by oral gavage in mice for acute toxicity. Wistar rats with high-fat diet-induced hyperlipidemia and two other animal models were used to evaluate the hypolipidemic effects of NLF.\n\nRESULTS: Our in vitro biochemistry tests revealed that the NLF showed high inhibitory activity against porcine pancreatic lipase, \u03b1-amylase, and \u03b1-glucosidase with IC50 values of 0.38 \u00b1 0.022, 2.20 \u00b1 0.18, and 1.86 \u00b1 0.018 mg/mL, respectively. Furthermore, the NLF significantly lowered the lipid components, such as the total cholesterol, triglycerides, low-density lipoprotein cholesterol, and malondialdehyde, in various established in vivo systems and raised the high-density lipoprotein cholesterol. Moreover, the NLF alleviated high-fat diet-induced lipid accumulation in the liver.\n\nCONCLUSIONS: The results demonstrate that NLFs can effectively ameliorate hyperlipidemia and inhibit the key enzymes related to type 2 diabetes mellitus. Our findings may provide new pharmacological basis for the treatment of hyperlipidemia, hyperglycemia, and obesity using NLFs.", "author" : [ { "dropping-particle" : "", "family" : "Liu", "given" : "Song", "non-dropping-particle" : "", "parse-names" : false, "suffix" : "" }, { "dropping-particle" : "", "family" : "Li", "given" : "Dong", "non-dropping-particle" : "", "parse-names" : false, "suffix" : "" }, { "dropping-particle" : "", "family" : "Huang", "given" : "Bo", "non-dropping-particle" : "", "parse-names" : false, "suffix" : "" }, { "dropping-particle" : "", "family" : "Chen", "given" : "Yuxin", "non-dropping-particle" : "", "parse-names" : false, "suffix" : "" }, { "dropping-particle" : "", "family" : "Lu", "given" : "Xiaocong", "non-dropping-particle" : "", "parse-names" : false, "suffix" : "" }, { "dropping-particle" : "", "family" : "Wang", "given" : "Youwei", "non-dropping-particle" : "", "parse-names" : false, "suffix" : "" } ], "container-title" : "Journal of ethnopharmacology", "id" : "ITEM-1", "issue" : "1", "issued" : { "date-parts" : [ [ "2013", "8", "26" ] ] }, "page" : "263-9", "publisher" : "Elsevier", "title" : "Inhibition of pancreatic lipase, \u03b1-glucosidase, \u03b1-amylase, and hypolipidemic effects of the total flavonoids from Nelumbo nucifera leaves.", "type" : "article-journal", "volume" : "149" }, "uris" : [ "http://www.mendeley.com/documents/?uuid=2b9afabb-09d4-4cd7-ad1e-463d1b39c805" ] } ], "mendeley" : { "previouslyFormattedCitation" : "[11]" }, "properties" : { "noteIndex" : 0 }, "schema" : "https://github.com/citation-style-language/schema/raw/master/csl-citation.json" }</w:instrText>
      </w:r>
      <w:r w:rsidRPr="00047C88">
        <w:rPr>
          <w:rFonts w:ascii="Times New Roman" w:hAnsi="Times New Roman"/>
          <w:sz w:val="20"/>
          <w:szCs w:val="20"/>
        </w:rPr>
        <w:fldChar w:fldCharType="separate"/>
      </w:r>
      <w:r w:rsidRPr="00047C88">
        <w:rPr>
          <w:rFonts w:ascii="Times New Roman" w:hAnsi="Times New Roman"/>
          <w:noProof/>
          <w:sz w:val="20"/>
          <w:szCs w:val="20"/>
        </w:rPr>
        <w:t>[11]</w:t>
      </w:r>
      <w:r w:rsidRPr="00047C88">
        <w:rPr>
          <w:rFonts w:ascii="Times New Roman" w:hAnsi="Times New Roman"/>
          <w:sz w:val="20"/>
          <w:szCs w:val="20"/>
        </w:rPr>
        <w:fldChar w:fldCharType="end"/>
      </w:r>
      <w:r w:rsidRPr="00047C88">
        <w:rPr>
          <w:rFonts w:ascii="Times New Roman" w:hAnsi="Times New Roman"/>
          <w:sz w:val="20"/>
          <w:szCs w:val="20"/>
        </w:rPr>
        <w:t xml:space="preserve">. Several studies had reported the potential of phenolic compounds as pancreatic lipase inhibitor. Ahn et al. reported that flavonoid from </w:t>
      </w:r>
      <w:r w:rsidRPr="00047C88">
        <w:rPr>
          <w:rFonts w:ascii="Times New Roman" w:hAnsi="Times New Roman"/>
          <w:i/>
          <w:sz w:val="20"/>
          <w:szCs w:val="20"/>
        </w:rPr>
        <w:t xml:space="preserve">Nelumbo nucifera </w:t>
      </w:r>
      <w:r w:rsidRPr="00047C88">
        <w:rPr>
          <w:rFonts w:ascii="Times New Roman" w:hAnsi="Times New Roman"/>
          <w:sz w:val="20"/>
          <w:szCs w:val="20"/>
        </w:rPr>
        <w:t>is</w:t>
      </w:r>
      <w:r w:rsidRPr="00047C88">
        <w:rPr>
          <w:rFonts w:ascii="Times New Roman" w:hAnsi="Times New Roman"/>
          <w:i/>
          <w:sz w:val="20"/>
          <w:szCs w:val="20"/>
        </w:rPr>
        <w:t xml:space="preserve"> </w:t>
      </w:r>
      <w:r w:rsidRPr="00047C88">
        <w:rPr>
          <w:rFonts w:ascii="Times New Roman" w:hAnsi="Times New Roman"/>
          <w:sz w:val="20"/>
          <w:szCs w:val="20"/>
        </w:rPr>
        <w:t xml:space="preserve">able to inhibit pancreatic lipase where the flavonoids, flavones without glucose inhibit pancreatic lipase whereas flavone glycosides did not </w:t>
      </w:r>
      <w:r w:rsidRPr="00047C88">
        <w:rPr>
          <w:rFonts w:ascii="Times New Roman" w:hAnsi="Times New Roman"/>
          <w:sz w:val="20"/>
          <w:szCs w:val="20"/>
        </w:rPr>
        <w:fldChar w:fldCharType="begin" w:fldLock="1"/>
      </w:r>
      <w:r w:rsidRPr="00047C88">
        <w:rPr>
          <w:rFonts w:ascii="Times New Roman" w:hAnsi="Times New Roman"/>
          <w:sz w:val="20"/>
          <w:szCs w:val="20"/>
        </w:rPr>
        <w:instrText>ADDIN CSL_CITATION { "citationItems" : [ { "id" : "ITEM-1", "itemData" : { "DOI" : "10.1016/j.bmcl.2013.04.013", "ISSN" : "1464-3405", "PMID" : "23642481", "abstract" : "Nelumbo nucifera Gaertn. (Nymphaeaceae), commonly called lotus, is widely distributed throughout Eastern Asia. It has been used for food and medicine for a long time. A phytochemical investigation of N. nucifera leaves led to the isolation of 13 megastigmanes (1-13), including a new megastigmane, nelumnucifoside A (1), and a new eudesmane sesquiterpene, nelumnucifoside B (14), eight alkaloids (15-22), and 11 flavonoids (23-33). Their chemical structures were determined based on spectroscopic methods including 1D, 2D NMR and MS spectrometry. The relative and absolute stereochemistry of the compounds was determined by NOESY and CD spectrometry, respectively. Compounds 19 and 22 significantly inhibited pancreatic lipase, whereas compounds 15 and 16 showed a strong inhibitory effect on adipocyte differentiation. Therefore, the leaves of N. nucifera have potential as an anti-obesity agent by inhibiting pancreatic lipase and adipocyte differentiation.", "author" : [ { "dropping-particle" : "", "family" : "Ahn", "given" : "Jong Hoon", "non-dropping-particle" : "", "parse-names" : false, "suffix" : "" }, { "dropping-particle" : "", "family" : "Kim", "given" : "Eun Sil", "non-dropping-particle" : "", "parse-names" : false, "suffix" : "" }, { "dropping-particle" : "", "family" : "Lee", "given" : "Chul", "non-dropping-particle" : "", "parse-names" : false, "suffix" : "" }, { "dropping-particle" : "", "family" : "Kim", "given" : "Soonok", "non-dropping-particle" : "", "parse-names" : false, "suffix" : "" }, { "dropping-particle" : "", "family" : "Cho", "given" : "Soo-Hyun", "non-dropping-particle" : "", "parse-names" : false, "suffix" : "" }, { "dropping-particle" : "", "family" : "Hwang", "given" : "Bang Yeon", "non-dropping-particle" : "", "parse-names" : false, "suffix" : "" }, { "dropping-particle" : "", "family" : "Lee", "given" : "Mi Kyeong", "non-dropping-particle" : "", "parse-names" : false, "suffix" : "" } ], "container-title" : "Bioorganic &amp; medicinal chemistry letters", "id" : "ITEM-1", "issue" : "12", "issued" : { "date-parts" : [ [ "2013", "6", "15" ] ] }, "page" : "3604-8", "publisher" : "Elsevier Ltd", "title" : "Chemical constituents from Nelumbo nucifera leaves and their anti-obesity effects.", "type" : "article-journal", "volume" : "23" }, "uris" : [ "http://www.mendeley.com/documents/?uuid=ce89f889-ae80-4d9f-801f-40f2cbef7dce" ] } ], "mendeley" : { "previouslyFormattedCitation" : "[1]" }, "properties" : { "noteIndex" : 0 }, "schema" : "https://github.com/citation-style-language/schema/raw/master/csl-citation.json" }</w:instrText>
      </w:r>
      <w:r w:rsidRPr="00047C88">
        <w:rPr>
          <w:rFonts w:ascii="Times New Roman" w:hAnsi="Times New Roman"/>
          <w:sz w:val="20"/>
          <w:szCs w:val="20"/>
        </w:rPr>
        <w:fldChar w:fldCharType="separate"/>
      </w:r>
      <w:r w:rsidRPr="00047C88">
        <w:rPr>
          <w:rFonts w:ascii="Times New Roman" w:hAnsi="Times New Roman"/>
          <w:noProof/>
          <w:sz w:val="20"/>
          <w:szCs w:val="20"/>
        </w:rPr>
        <w:t>[1]</w:t>
      </w:r>
      <w:r w:rsidRPr="00047C88">
        <w:rPr>
          <w:rFonts w:ascii="Times New Roman" w:hAnsi="Times New Roman"/>
          <w:sz w:val="20"/>
          <w:szCs w:val="20"/>
        </w:rPr>
        <w:fldChar w:fldCharType="end"/>
      </w:r>
      <w:r w:rsidRPr="00047C88">
        <w:rPr>
          <w:rFonts w:ascii="Times New Roman" w:hAnsi="Times New Roman"/>
          <w:sz w:val="20"/>
          <w:szCs w:val="20"/>
        </w:rPr>
        <w:t>.</w:t>
      </w:r>
    </w:p>
    <w:p w:rsidR="00845E50" w:rsidRPr="00047C88" w:rsidRDefault="00845E50" w:rsidP="00845E50">
      <w:pPr>
        <w:spacing w:after="0" w:line="240" w:lineRule="auto"/>
        <w:jc w:val="both"/>
        <w:rPr>
          <w:rFonts w:ascii="Times New Roman" w:hAnsi="Times New Roman"/>
          <w:sz w:val="20"/>
          <w:szCs w:val="20"/>
        </w:rPr>
      </w:pPr>
    </w:p>
    <w:p w:rsidR="00845E50" w:rsidRPr="00047C88" w:rsidRDefault="00845E50" w:rsidP="00845E50">
      <w:pPr>
        <w:spacing w:after="0" w:line="240" w:lineRule="auto"/>
        <w:jc w:val="both"/>
        <w:rPr>
          <w:rFonts w:ascii="Times New Roman" w:hAnsi="Times New Roman"/>
          <w:sz w:val="20"/>
          <w:szCs w:val="20"/>
        </w:rPr>
      </w:pPr>
      <w:r w:rsidRPr="00047C88">
        <w:rPr>
          <w:rFonts w:ascii="Times New Roman" w:hAnsi="Times New Roman"/>
          <w:sz w:val="20"/>
          <w:szCs w:val="20"/>
        </w:rPr>
        <w:t xml:space="preserve">FTIR was used for the identification of functional group presence in the leaves, hydrosol and oil inoculated </w:t>
      </w:r>
      <w:r w:rsidRPr="00047C88">
        <w:rPr>
          <w:rFonts w:ascii="Times New Roman" w:hAnsi="Times New Roman"/>
          <w:i/>
          <w:sz w:val="20"/>
          <w:szCs w:val="20"/>
        </w:rPr>
        <w:t>Aquilaria malaccensis</w:t>
      </w:r>
      <w:r w:rsidRPr="00047C88">
        <w:rPr>
          <w:rFonts w:ascii="Times New Roman" w:hAnsi="Times New Roman"/>
          <w:sz w:val="20"/>
          <w:szCs w:val="20"/>
        </w:rPr>
        <w:t xml:space="preserve">. Figure 1 - 3 show FTIR spectrum of leaves, hydrosol and oil extracts taken from inoculated </w:t>
      </w:r>
      <w:r w:rsidRPr="00047C88">
        <w:rPr>
          <w:rFonts w:ascii="Times New Roman" w:hAnsi="Times New Roman"/>
          <w:i/>
          <w:sz w:val="20"/>
          <w:szCs w:val="20"/>
        </w:rPr>
        <w:t xml:space="preserve">Aquilaria malaccensis </w:t>
      </w:r>
      <w:r w:rsidRPr="00047C88">
        <w:rPr>
          <w:rFonts w:ascii="Times New Roman" w:hAnsi="Times New Roman"/>
          <w:sz w:val="20"/>
          <w:szCs w:val="20"/>
        </w:rPr>
        <w:t xml:space="preserve">respectively. The functional groups which are present in the inoculated </w:t>
      </w:r>
      <w:r w:rsidRPr="00047C88">
        <w:rPr>
          <w:rFonts w:ascii="Times New Roman" w:hAnsi="Times New Roman"/>
          <w:i/>
          <w:sz w:val="20"/>
          <w:szCs w:val="20"/>
        </w:rPr>
        <w:t xml:space="preserve">Aquilaria malaccensis </w:t>
      </w:r>
      <w:r w:rsidRPr="00047C88">
        <w:rPr>
          <w:rFonts w:ascii="Times New Roman" w:hAnsi="Times New Roman"/>
          <w:sz w:val="20"/>
          <w:szCs w:val="20"/>
        </w:rPr>
        <w:t>extracts</w:t>
      </w:r>
      <w:r w:rsidRPr="00047C88">
        <w:rPr>
          <w:rFonts w:ascii="Times New Roman" w:hAnsi="Times New Roman"/>
          <w:i/>
          <w:sz w:val="20"/>
          <w:szCs w:val="20"/>
        </w:rPr>
        <w:t xml:space="preserve"> </w:t>
      </w:r>
      <w:r w:rsidRPr="00047C88">
        <w:rPr>
          <w:rFonts w:ascii="Times New Roman" w:hAnsi="Times New Roman"/>
          <w:sz w:val="20"/>
          <w:szCs w:val="20"/>
        </w:rPr>
        <w:t xml:space="preserve">are further described in details </w:t>
      </w:r>
      <w:r w:rsidRPr="00047C88">
        <w:rPr>
          <w:rFonts w:ascii="Times New Roman" w:hAnsi="Times New Roman"/>
          <w:sz w:val="20"/>
          <w:szCs w:val="20"/>
        </w:rPr>
        <w:fldChar w:fldCharType="begin" w:fldLock="1"/>
      </w:r>
      <w:r w:rsidRPr="00047C88">
        <w:rPr>
          <w:rFonts w:ascii="Times New Roman" w:hAnsi="Times New Roman"/>
          <w:sz w:val="20"/>
          <w:szCs w:val="20"/>
        </w:rPr>
        <w:instrText>ADDIN CSL_CITATION { "citationItems" : [ { "id" : "ITEM-1", "itemData" : { "author" : [ { "dropping-particle" : "", "family" : "Pednekar", "given" : "Parag A", "non-dropping-particle" : "", "parse-names" : false, "suffix" : "" }, { "dropping-particle" : "", "family" : "Raman", "given" : "Bhanu", "non-dropping-particle" : "", "parse-names" : false, "suffix" : "" } ], "container-title" : "Asian Journal of Pharmaceutical and Clinical Research", "id" : "ITEM-1", "issue" : "3", "issued" : { "date-parts" : [ [ "2013" ] ] }, "title" : "The FTIR spectrometric studies of vibrational band of Semercarpus anacardium linn.f. leaf, stems powder and extract", "type" : "article-journal", "volume" : "6" }, "uris" : [ "http://www.mendeley.com/documents/?uuid=4f3a1a79-d1cc-43db-bf9a-a90b5adbbdcc" ] } ], "mendeley" : { "previouslyFormattedCitation" : "[12]" }, "properties" : { "noteIndex" : 0 }, "schema" : "https://github.com/citation-style-language/schema/raw/master/csl-citation.json" }</w:instrText>
      </w:r>
      <w:r w:rsidRPr="00047C88">
        <w:rPr>
          <w:rFonts w:ascii="Times New Roman" w:hAnsi="Times New Roman"/>
          <w:sz w:val="20"/>
          <w:szCs w:val="20"/>
        </w:rPr>
        <w:fldChar w:fldCharType="separate"/>
      </w:r>
      <w:r w:rsidRPr="00047C88">
        <w:rPr>
          <w:rFonts w:ascii="Times New Roman" w:hAnsi="Times New Roman"/>
          <w:noProof/>
          <w:sz w:val="20"/>
          <w:szCs w:val="20"/>
        </w:rPr>
        <w:t>[12]</w:t>
      </w:r>
      <w:r w:rsidRPr="00047C88">
        <w:rPr>
          <w:rFonts w:ascii="Times New Roman" w:hAnsi="Times New Roman"/>
          <w:sz w:val="20"/>
          <w:szCs w:val="20"/>
        </w:rPr>
        <w:fldChar w:fldCharType="end"/>
      </w:r>
      <w:r w:rsidRPr="00047C88">
        <w:rPr>
          <w:rFonts w:ascii="Times New Roman" w:hAnsi="Times New Roman"/>
          <w:sz w:val="20"/>
          <w:szCs w:val="20"/>
        </w:rPr>
        <w:t>.</w:t>
      </w:r>
    </w:p>
    <w:p w:rsidR="00845E50" w:rsidRDefault="00845E50" w:rsidP="00845E50">
      <w:pPr>
        <w:spacing w:after="0" w:line="240" w:lineRule="auto"/>
        <w:jc w:val="both"/>
        <w:rPr>
          <w:rFonts w:ascii="Times New Roman" w:hAnsi="Times New Roman"/>
          <w:sz w:val="20"/>
          <w:szCs w:val="20"/>
        </w:rPr>
      </w:pPr>
    </w:p>
    <w:p w:rsidR="00845E50" w:rsidRDefault="00845E50" w:rsidP="00845E50">
      <w:pPr>
        <w:spacing w:after="0" w:line="240" w:lineRule="auto"/>
        <w:jc w:val="both"/>
        <w:rPr>
          <w:rFonts w:ascii="Times New Roman" w:hAnsi="Times New Roman"/>
          <w:sz w:val="20"/>
          <w:szCs w:val="20"/>
        </w:rPr>
      </w:pPr>
      <w:r w:rsidRPr="00047C88">
        <w:rPr>
          <w:rFonts w:ascii="Times New Roman" w:hAnsi="Times New Roman"/>
          <w:sz w:val="20"/>
          <w:szCs w:val="20"/>
        </w:rPr>
        <w:t xml:space="preserve">O-H bond of hydrogen bonded </w:t>
      </w:r>
      <w:r>
        <w:rPr>
          <w:rFonts w:ascii="Times New Roman" w:hAnsi="Times New Roman"/>
          <w:sz w:val="20"/>
          <w:szCs w:val="20"/>
        </w:rPr>
        <w:t>alcohol/</w:t>
      </w:r>
      <w:r w:rsidRPr="00047C88">
        <w:rPr>
          <w:rFonts w:ascii="Times New Roman" w:hAnsi="Times New Roman"/>
          <w:sz w:val="20"/>
          <w:szCs w:val="20"/>
        </w:rPr>
        <w:t>phenol (3600-3200 cm</w:t>
      </w:r>
      <w:r w:rsidRPr="00047C88">
        <w:rPr>
          <w:rFonts w:ascii="Times New Roman" w:hAnsi="Times New Roman"/>
          <w:sz w:val="20"/>
          <w:szCs w:val="20"/>
          <w:vertAlign w:val="superscript"/>
        </w:rPr>
        <w:t>-1</w:t>
      </w:r>
      <w:r w:rsidRPr="00047C88">
        <w:rPr>
          <w:rFonts w:ascii="Times New Roman" w:hAnsi="Times New Roman"/>
          <w:sz w:val="20"/>
          <w:szCs w:val="20"/>
        </w:rPr>
        <w:t>) group frequency was present in leaves and hydrosol extract with 3323.61 cm</w:t>
      </w:r>
      <w:r w:rsidRPr="00047C88">
        <w:rPr>
          <w:rFonts w:ascii="Times New Roman" w:hAnsi="Times New Roman"/>
          <w:sz w:val="20"/>
          <w:szCs w:val="20"/>
          <w:vertAlign w:val="superscript"/>
        </w:rPr>
        <w:t>-1</w:t>
      </w:r>
      <w:r w:rsidRPr="00047C88">
        <w:rPr>
          <w:rFonts w:ascii="Times New Roman" w:hAnsi="Times New Roman"/>
          <w:sz w:val="20"/>
          <w:szCs w:val="20"/>
        </w:rPr>
        <w:t xml:space="preserve"> and</w:t>
      </w:r>
      <w:r w:rsidRPr="00047C88">
        <w:rPr>
          <w:rFonts w:ascii="Times New Roman" w:hAnsi="Times New Roman"/>
          <w:sz w:val="20"/>
          <w:szCs w:val="20"/>
          <w:vertAlign w:val="superscript"/>
        </w:rPr>
        <w:t xml:space="preserve"> </w:t>
      </w:r>
      <w:r w:rsidRPr="00047C88">
        <w:rPr>
          <w:rFonts w:ascii="Times New Roman" w:hAnsi="Times New Roman"/>
          <w:sz w:val="20"/>
          <w:szCs w:val="20"/>
        </w:rPr>
        <w:t>3312.65 cm</w:t>
      </w:r>
      <w:r w:rsidRPr="00047C88">
        <w:rPr>
          <w:rFonts w:ascii="Times New Roman" w:hAnsi="Times New Roman"/>
          <w:sz w:val="20"/>
          <w:szCs w:val="20"/>
          <w:vertAlign w:val="superscript"/>
        </w:rPr>
        <w:t>-1</w:t>
      </w:r>
      <w:r w:rsidRPr="00047C88">
        <w:rPr>
          <w:rFonts w:ascii="Times New Roman" w:hAnsi="Times New Roman"/>
          <w:sz w:val="20"/>
          <w:szCs w:val="20"/>
        </w:rPr>
        <w:t xml:space="preserve"> respectively. O-H bond of alcohol/ phenol functional group was absent in oil extract. A broad spectrum can be observed from Fig. 1 and Fig. 2 represent the availability O-H bond in the extracts. Both leaves and hydrosol extracts has strong H-bond since the lower the frequency, the stronger the H bond. This is the important part because presence of O-H bond indicates the existance of phenolic compound in the extracts. This finding is in agreement with Khalil et al. (2013) where presence of alcohol/phenol functional group was identified in Agarwood leaves with frequency of 3388 cm</w:t>
      </w:r>
      <w:r w:rsidRPr="00047C88">
        <w:rPr>
          <w:rFonts w:ascii="Times New Roman" w:hAnsi="Times New Roman"/>
          <w:sz w:val="20"/>
          <w:szCs w:val="20"/>
          <w:vertAlign w:val="superscript"/>
        </w:rPr>
        <w:t xml:space="preserve">-1 </w:t>
      </w:r>
      <w:r w:rsidRPr="00047C88">
        <w:rPr>
          <w:rFonts w:ascii="Times New Roman" w:hAnsi="Times New Roman"/>
          <w:sz w:val="20"/>
          <w:szCs w:val="20"/>
        </w:rPr>
        <w:t>and 3384 cm</w:t>
      </w:r>
      <w:r w:rsidRPr="00047C88">
        <w:rPr>
          <w:rFonts w:ascii="Times New Roman" w:hAnsi="Times New Roman"/>
          <w:sz w:val="20"/>
          <w:szCs w:val="20"/>
          <w:vertAlign w:val="superscript"/>
        </w:rPr>
        <w:t>-1</w:t>
      </w:r>
      <w:r w:rsidRPr="00047C88">
        <w:rPr>
          <w:rFonts w:ascii="Times New Roman" w:hAnsi="Times New Roman"/>
          <w:sz w:val="20"/>
          <w:szCs w:val="20"/>
        </w:rPr>
        <w:t xml:space="preserve"> for before and after inoculation process respectively</w:t>
      </w:r>
      <w:r w:rsidRPr="00047C88">
        <w:rPr>
          <w:rFonts w:ascii="Times New Roman" w:hAnsi="Times New Roman"/>
          <w:sz w:val="20"/>
          <w:szCs w:val="20"/>
        </w:rPr>
        <w:fldChar w:fldCharType="begin" w:fldLock="1"/>
      </w:r>
      <w:r w:rsidRPr="00047C88">
        <w:rPr>
          <w:rFonts w:ascii="Times New Roman" w:hAnsi="Times New Roman"/>
          <w:sz w:val="20"/>
          <w:szCs w:val="20"/>
        </w:rPr>
        <w:instrText>ADDIN CSL_CITATION { "citationItems" : [ { "id" : "ITEM-1", "itemData" : { "author" : [ { "dropping-particle" : "", "family" : "Khalil, A.S. , Rahim, A.A. , Taha, K.K., Abdallah", "given" : "K.B.", "non-dropping-particle" : "", "parse-names" : false, "suffix" : "" } ], "container-title" : "Journal of Applied and Industrial Sciences", "id" : "ITEM-1", "issue" : "3", "issued" : { "date-parts" : [ [ "2013" ] ] }, "page" : "78-88", "title" : "Characterization of Methanolic Extracts of Agarwood Leaves", "type" : "article-journal", "volume" : "1" }, "uris" : [ "http://www.mendeley.com/documents/?uuid=152b0dd1-7e58-4648-85cf-b6ab6812e14f" ] } ], "mendeley" : { "previouslyFormattedCitation" : "[8]" }, "properties" : { "noteIndex" : 0 }, "schema" : "https://github.com/citation-style-language/schema/raw/master/csl-citation.json" }</w:instrText>
      </w:r>
      <w:r w:rsidRPr="00047C88">
        <w:rPr>
          <w:rFonts w:ascii="Times New Roman" w:hAnsi="Times New Roman"/>
          <w:sz w:val="20"/>
          <w:szCs w:val="20"/>
        </w:rPr>
        <w:fldChar w:fldCharType="separate"/>
      </w:r>
      <w:r w:rsidRPr="00047C88">
        <w:rPr>
          <w:rFonts w:ascii="Times New Roman" w:hAnsi="Times New Roman"/>
          <w:noProof/>
          <w:sz w:val="20"/>
          <w:szCs w:val="20"/>
        </w:rPr>
        <w:t>[8]</w:t>
      </w:r>
      <w:r w:rsidRPr="00047C88">
        <w:rPr>
          <w:rFonts w:ascii="Times New Roman" w:hAnsi="Times New Roman"/>
          <w:sz w:val="20"/>
          <w:szCs w:val="20"/>
        </w:rPr>
        <w:fldChar w:fldCharType="end"/>
      </w:r>
      <w:r w:rsidRPr="00047C88">
        <w:rPr>
          <w:rFonts w:ascii="Times New Roman" w:hAnsi="Times New Roman"/>
          <w:sz w:val="20"/>
          <w:szCs w:val="20"/>
        </w:rPr>
        <w:t xml:space="preserve">. Besides, Ahn et al., (2013) had reported </w:t>
      </w:r>
      <w:r w:rsidRPr="00047C88">
        <w:rPr>
          <w:rFonts w:ascii="Times New Roman" w:hAnsi="Times New Roman"/>
          <w:i/>
          <w:sz w:val="20"/>
          <w:szCs w:val="20"/>
        </w:rPr>
        <w:t>Nelumbo nucifera</w:t>
      </w:r>
      <w:r w:rsidRPr="00047C88">
        <w:rPr>
          <w:rFonts w:ascii="Times New Roman" w:hAnsi="Times New Roman"/>
          <w:sz w:val="20"/>
          <w:szCs w:val="20"/>
        </w:rPr>
        <w:t xml:space="preserve"> leaves that consist IR spectrum of hydroxyl group (3338 cm</w:t>
      </w:r>
      <w:r w:rsidRPr="00047C88">
        <w:rPr>
          <w:rFonts w:ascii="Times New Roman" w:hAnsi="Times New Roman"/>
          <w:sz w:val="20"/>
          <w:szCs w:val="20"/>
          <w:vertAlign w:val="superscript"/>
        </w:rPr>
        <w:t>-1</w:t>
      </w:r>
      <w:r w:rsidRPr="00047C88">
        <w:rPr>
          <w:rFonts w:ascii="Times New Roman" w:hAnsi="Times New Roman"/>
          <w:sz w:val="20"/>
          <w:szCs w:val="20"/>
        </w:rPr>
        <w:t>) was able to inhibit pancreatic lipase [1].</w:t>
      </w:r>
    </w:p>
    <w:p w:rsidR="00845E50" w:rsidRPr="00047C88" w:rsidRDefault="00845E50" w:rsidP="00845E50">
      <w:pPr>
        <w:spacing w:after="0" w:line="240" w:lineRule="auto"/>
        <w:jc w:val="both"/>
        <w:rPr>
          <w:rFonts w:ascii="Times New Roman" w:hAnsi="Times New Roman"/>
          <w:sz w:val="20"/>
          <w:szCs w:val="20"/>
        </w:rPr>
      </w:pPr>
    </w:p>
    <w:p w:rsidR="00845E50" w:rsidRDefault="00845E50" w:rsidP="00845E50">
      <w:pPr>
        <w:spacing w:after="0" w:line="240" w:lineRule="auto"/>
        <w:jc w:val="both"/>
        <w:rPr>
          <w:rFonts w:ascii="Times New Roman" w:hAnsi="Times New Roman"/>
          <w:sz w:val="20"/>
          <w:szCs w:val="20"/>
        </w:rPr>
      </w:pPr>
      <w:r w:rsidRPr="00047C88">
        <w:rPr>
          <w:rFonts w:ascii="Times New Roman" w:hAnsi="Times New Roman"/>
          <w:sz w:val="20"/>
          <w:szCs w:val="20"/>
        </w:rPr>
        <w:t>C-H bond of alkanes bonded with -COCH</w:t>
      </w:r>
      <w:r w:rsidRPr="00047C88">
        <w:rPr>
          <w:rFonts w:ascii="Times New Roman" w:hAnsi="Times New Roman"/>
          <w:sz w:val="20"/>
          <w:szCs w:val="20"/>
          <w:vertAlign w:val="subscript"/>
        </w:rPr>
        <w:t>3</w:t>
      </w:r>
      <w:r w:rsidRPr="00047C88">
        <w:rPr>
          <w:rFonts w:ascii="Times New Roman" w:hAnsi="Times New Roman"/>
          <w:sz w:val="20"/>
          <w:szCs w:val="20"/>
        </w:rPr>
        <w:t xml:space="preserve"> (3100-2900 cm</w:t>
      </w:r>
      <w:r w:rsidRPr="00047C88">
        <w:rPr>
          <w:rFonts w:ascii="Times New Roman" w:hAnsi="Times New Roman"/>
          <w:sz w:val="20"/>
          <w:szCs w:val="20"/>
          <w:vertAlign w:val="superscript"/>
        </w:rPr>
        <w:t>-1</w:t>
      </w:r>
      <w:r w:rsidRPr="00047C88">
        <w:rPr>
          <w:rFonts w:ascii="Times New Roman" w:hAnsi="Times New Roman"/>
          <w:sz w:val="20"/>
          <w:szCs w:val="20"/>
        </w:rPr>
        <w:t>) group frequency was identified in hydrosol extract with frequency of 2970.73 cm</w:t>
      </w:r>
      <w:r w:rsidRPr="00047C88">
        <w:rPr>
          <w:rFonts w:ascii="Times New Roman" w:hAnsi="Times New Roman"/>
          <w:sz w:val="20"/>
          <w:szCs w:val="20"/>
          <w:vertAlign w:val="superscript"/>
        </w:rPr>
        <w:t>-1</w:t>
      </w:r>
      <w:r w:rsidRPr="00047C88">
        <w:rPr>
          <w:rFonts w:ascii="Times New Roman" w:hAnsi="Times New Roman"/>
          <w:sz w:val="20"/>
          <w:szCs w:val="20"/>
        </w:rPr>
        <w:t>. C-H bond of alkanes (2970-2850 cm</w:t>
      </w:r>
      <w:r w:rsidRPr="00047C88">
        <w:rPr>
          <w:rFonts w:ascii="Times New Roman" w:hAnsi="Times New Roman"/>
          <w:sz w:val="20"/>
          <w:szCs w:val="20"/>
          <w:vertAlign w:val="superscript"/>
        </w:rPr>
        <w:t>-1</w:t>
      </w:r>
      <w:r w:rsidRPr="00047C88">
        <w:rPr>
          <w:rFonts w:ascii="Times New Roman" w:hAnsi="Times New Roman"/>
          <w:sz w:val="20"/>
          <w:szCs w:val="20"/>
        </w:rPr>
        <w:t>) group frequency was only exist in oil extract at frequency of 2853.03 cm</w:t>
      </w:r>
      <w:r w:rsidRPr="00047C88">
        <w:rPr>
          <w:rFonts w:ascii="Times New Roman" w:hAnsi="Times New Roman"/>
          <w:sz w:val="20"/>
          <w:szCs w:val="20"/>
          <w:vertAlign w:val="superscript"/>
        </w:rPr>
        <w:t>-1</w:t>
      </w:r>
      <w:r w:rsidRPr="00047C88">
        <w:rPr>
          <w:rFonts w:ascii="Times New Roman" w:hAnsi="Times New Roman"/>
          <w:sz w:val="20"/>
          <w:szCs w:val="20"/>
        </w:rPr>
        <w:t xml:space="preserve"> assigned to the presence of unfunctionalised C-H stretching band of methylene (-CH2) and methyl (-CH3) groups. C-H bond of aromatic ring (690-900 cm</w:t>
      </w:r>
      <w:r w:rsidRPr="00047C88">
        <w:rPr>
          <w:rFonts w:ascii="Times New Roman" w:hAnsi="Times New Roman"/>
          <w:sz w:val="20"/>
          <w:szCs w:val="20"/>
          <w:vertAlign w:val="superscript"/>
        </w:rPr>
        <w:t>-1</w:t>
      </w:r>
      <w:r w:rsidRPr="00047C88">
        <w:rPr>
          <w:rFonts w:ascii="Times New Roman" w:hAnsi="Times New Roman"/>
          <w:sz w:val="20"/>
          <w:szCs w:val="20"/>
        </w:rPr>
        <w:t>) group frequency was present in oil extract with frequency of 887.43 cm</w:t>
      </w:r>
      <w:r w:rsidRPr="00047C88">
        <w:rPr>
          <w:rFonts w:ascii="Times New Roman" w:hAnsi="Times New Roman"/>
          <w:sz w:val="20"/>
          <w:szCs w:val="20"/>
          <w:vertAlign w:val="superscript"/>
        </w:rPr>
        <w:t>-1</w:t>
      </w:r>
      <w:r w:rsidRPr="00047C88">
        <w:rPr>
          <w:rFonts w:ascii="Times New Roman" w:hAnsi="Times New Roman"/>
          <w:sz w:val="20"/>
          <w:szCs w:val="20"/>
        </w:rPr>
        <w:t xml:space="preserve"> and 721.53 cm</w:t>
      </w:r>
      <w:r w:rsidRPr="00047C88">
        <w:rPr>
          <w:rFonts w:ascii="Times New Roman" w:hAnsi="Times New Roman"/>
          <w:sz w:val="20"/>
          <w:szCs w:val="20"/>
          <w:vertAlign w:val="superscript"/>
        </w:rPr>
        <w:t>-1</w:t>
      </w:r>
      <w:r w:rsidRPr="00047C88">
        <w:rPr>
          <w:rFonts w:ascii="Times New Roman" w:hAnsi="Times New Roman"/>
          <w:sz w:val="20"/>
          <w:szCs w:val="20"/>
        </w:rPr>
        <w:t>. C≡C bond of Alkyne group frequency of 2260-2150 cm</w:t>
      </w:r>
      <w:r w:rsidRPr="00047C88">
        <w:rPr>
          <w:rFonts w:ascii="Times New Roman" w:hAnsi="Times New Roman"/>
          <w:sz w:val="20"/>
          <w:szCs w:val="20"/>
          <w:vertAlign w:val="superscript"/>
        </w:rPr>
        <w:t>-1</w:t>
      </w:r>
      <w:r w:rsidRPr="00047C88">
        <w:rPr>
          <w:rFonts w:ascii="Times New Roman" w:hAnsi="Times New Roman"/>
          <w:sz w:val="20"/>
          <w:szCs w:val="20"/>
        </w:rPr>
        <w:t xml:space="preserve"> was present in both leaves and hydrosol extract with frequency of 2160.24 cm</w:t>
      </w:r>
      <w:r w:rsidRPr="00047C88">
        <w:rPr>
          <w:rFonts w:ascii="Times New Roman" w:hAnsi="Times New Roman"/>
          <w:sz w:val="20"/>
          <w:szCs w:val="20"/>
          <w:vertAlign w:val="superscript"/>
        </w:rPr>
        <w:t>-1</w:t>
      </w:r>
      <w:r w:rsidRPr="00047C88">
        <w:rPr>
          <w:rFonts w:ascii="Times New Roman" w:hAnsi="Times New Roman"/>
          <w:sz w:val="20"/>
          <w:szCs w:val="20"/>
        </w:rPr>
        <w:t xml:space="preserve"> and 2154.55 cm</w:t>
      </w:r>
      <w:r w:rsidRPr="00047C88">
        <w:rPr>
          <w:rFonts w:ascii="Times New Roman" w:hAnsi="Times New Roman"/>
          <w:sz w:val="20"/>
          <w:szCs w:val="20"/>
          <w:vertAlign w:val="superscript"/>
        </w:rPr>
        <w:t>-1</w:t>
      </w:r>
      <w:r w:rsidRPr="00047C88">
        <w:rPr>
          <w:rFonts w:ascii="Times New Roman" w:hAnsi="Times New Roman"/>
          <w:sz w:val="20"/>
          <w:szCs w:val="20"/>
        </w:rPr>
        <w:t xml:space="preserve"> respectively. </w:t>
      </w:r>
    </w:p>
    <w:p w:rsidR="00845E50" w:rsidRPr="00047C88" w:rsidRDefault="00845E50" w:rsidP="00845E50">
      <w:pPr>
        <w:spacing w:after="0" w:line="240" w:lineRule="auto"/>
        <w:jc w:val="both"/>
        <w:rPr>
          <w:rFonts w:ascii="Times New Roman" w:hAnsi="Times New Roman"/>
          <w:sz w:val="20"/>
          <w:szCs w:val="20"/>
        </w:rPr>
      </w:pPr>
    </w:p>
    <w:p w:rsidR="00845E50" w:rsidRPr="00047C88" w:rsidRDefault="00845E50" w:rsidP="00845E50">
      <w:pPr>
        <w:spacing w:after="0" w:line="240" w:lineRule="auto"/>
        <w:jc w:val="both"/>
        <w:rPr>
          <w:rFonts w:ascii="Times New Roman" w:hAnsi="Times New Roman"/>
          <w:sz w:val="20"/>
          <w:szCs w:val="20"/>
        </w:rPr>
      </w:pPr>
    </w:p>
    <w:p w:rsidR="00845E50" w:rsidRPr="00047C88" w:rsidRDefault="00845E50" w:rsidP="00845E50">
      <w:pPr>
        <w:spacing w:after="0" w:line="240" w:lineRule="auto"/>
        <w:jc w:val="center"/>
        <w:rPr>
          <w:rFonts w:ascii="Times New Roman" w:hAnsi="Times New Roman"/>
          <w:sz w:val="20"/>
          <w:szCs w:val="20"/>
        </w:rPr>
      </w:pPr>
      <w:r w:rsidRPr="00047C88">
        <w:rPr>
          <w:rFonts w:ascii="Times New Roman" w:hAnsi="Times New Roman"/>
          <w:noProof/>
          <w:sz w:val="20"/>
          <w:szCs w:val="20"/>
        </w:rPr>
        <w:lastRenderedPageBreak/>
        <w:drawing>
          <wp:inline distT="0" distB="0" distL="0" distR="0" wp14:anchorId="324F4A8F" wp14:editId="26EC20F3">
            <wp:extent cx="5610225" cy="35845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8891" cy="3590044"/>
                    </a:xfrm>
                    <a:prstGeom prst="rect">
                      <a:avLst/>
                    </a:prstGeom>
                    <a:noFill/>
                    <a:extLst/>
                  </pic:spPr>
                </pic:pic>
              </a:graphicData>
            </a:graphic>
          </wp:inline>
        </w:drawing>
      </w:r>
    </w:p>
    <w:p w:rsidR="00845E50" w:rsidRPr="00047C88" w:rsidRDefault="00845E50" w:rsidP="00845E50">
      <w:pPr>
        <w:spacing w:before="120" w:after="0" w:line="240" w:lineRule="auto"/>
        <w:jc w:val="center"/>
        <w:rPr>
          <w:rFonts w:ascii="Times New Roman" w:hAnsi="Times New Roman"/>
          <w:sz w:val="20"/>
          <w:szCs w:val="20"/>
        </w:rPr>
      </w:pPr>
      <w:r w:rsidRPr="00047C88">
        <w:rPr>
          <w:rFonts w:ascii="Times New Roman" w:hAnsi="Times New Roman"/>
          <w:sz w:val="20"/>
          <w:szCs w:val="20"/>
        </w:rPr>
        <w:t xml:space="preserve">Figure 1. FTIR spectrum of inoculated </w:t>
      </w:r>
      <w:r w:rsidRPr="00047C88">
        <w:rPr>
          <w:rFonts w:ascii="Times New Roman" w:hAnsi="Times New Roman"/>
          <w:i/>
          <w:sz w:val="20"/>
          <w:szCs w:val="20"/>
        </w:rPr>
        <w:t>Aquilaria</w:t>
      </w:r>
      <w:r w:rsidRPr="00047C88">
        <w:rPr>
          <w:rFonts w:ascii="Times New Roman" w:hAnsi="Times New Roman"/>
          <w:i/>
          <w:iCs/>
          <w:sz w:val="20"/>
          <w:szCs w:val="20"/>
        </w:rPr>
        <w:t xml:space="preserve"> malaccensis</w:t>
      </w:r>
      <w:r w:rsidRPr="00047C88">
        <w:rPr>
          <w:rFonts w:ascii="Times New Roman" w:hAnsi="Times New Roman"/>
          <w:sz w:val="20"/>
          <w:szCs w:val="20"/>
        </w:rPr>
        <w:t xml:space="preserve"> leaves extracts</w:t>
      </w:r>
    </w:p>
    <w:p w:rsidR="00845E50" w:rsidRDefault="00845E50" w:rsidP="00845E50">
      <w:pPr>
        <w:spacing w:after="0" w:line="240" w:lineRule="auto"/>
        <w:jc w:val="center"/>
        <w:rPr>
          <w:rFonts w:ascii="Times New Roman" w:hAnsi="Times New Roman"/>
          <w:sz w:val="20"/>
          <w:szCs w:val="20"/>
        </w:rPr>
      </w:pPr>
    </w:p>
    <w:p w:rsidR="00611004" w:rsidRPr="00047C88" w:rsidRDefault="00611004" w:rsidP="00845E50">
      <w:pPr>
        <w:spacing w:after="0" w:line="240" w:lineRule="auto"/>
        <w:jc w:val="center"/>
        <w:rPr>
          <w:rFonts w:ascii="Times New Roman" w:hAnsi="Times New Roman"/>
          <w:sz w:val="20"/>
          <w:szCs w:val="20"/>
        </w:rPr>
      </w:pPr>
    </w:p>
    <w:p w:rsidR="00845E50" w:rsidRDefault="00845E50" w:rsidP="00845E50">
      <w:pPr>
        <w:spacing w:after="0" w:line="240" w:lineRule="auto"/>
        <w:jc w:val="center"/>
        <w:rPr>
          <w:rFonts w:ascii="Times New Roman" w:hAnsi="Times New Roman"/>
          <w:sz w:val="20"/>
          <w:szCs w:val="20"/>
        </w:rPr>
      </w:pPr>
    </w:p>
    <w:p w:rsidR="00845E50" w:rsidRPr="00047C88" w:rsidRDefault="00845E50" w:rsidP="00845E50">
      <w:pPr>
        <w:spacing w:after="0" w:line="240" w:lineRule="auto"/>
        <w:jc w:val="center"/>
        <w:rPr>
          <w:rFonts w:ascii="Times New Roman" w:hAnsi="Times New Roman"/>
          <w:sz w:val="20"/>
          <w:szCs w:val="20"/>
        </w:rPr>
      </w:pPr>
      <w:r w:rsidRPr="00047C88">
        <w:rPr>
          <w:rFonts w:ascii="Times New Roman" w:hAnsi="Times New Roman"/>
          <w:noProof/>
          <w:sz w:val="20"/>
          <w:szCs w:val="20"/>
        </w:rPr>
        <w:drawing>
          <wp:inline distT="0" distB="0" distL="0" distR="0" wp14:anchorId="4BB8CB51" wp14:editId="0B5CAF61">
            <wp:extent cx="5695950" cy="3077936"/>
            <wp:effectExtent l="0" t="0" r="0" b="82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962" cy="3083346"/>
                    </a:xfrm>
                    <a:prstGeom prst="rect">
                      <a:avLst/>
                    </a:prstGeom>
                    <a:noFill/>
                    <a:extLst/>
                  </pic:spPr>
                </pic:pic>
              </a:graphicData>
            </a:graphic>
          </wp:inline>
        </w:drawing>
      </w:r>
    </w:p>
    <w:p w:rsidR="00845E50" w:rsidRPr="00047C88" w:rsidRDefault="00845E50" w:rsidP="00845E50">
      <w:pPr>
        <w:spacing w:after="0" w:line="240" w:lineRule="auto"/>
        <w:jc w:val="center"/>
        <w:rPr>
          <w:rFonts w:ascii="Times New Roman" w:hAnsi="Times New Roman"/>
          <w:sz w:val="20"/>
          <w:szCs w:val="20"/>
        </w:rPr>
      </w:pPr>
    </w:p>
    <w:p w:rsidR="00845E50" w:rsidRPr="00047C88" w:rsidRDefault="00845E50" w:rsidP="00845E50">
      <w:pPr>
        <w:spacing w:after="0" w:line="240" w:lineRule="auto"/>
        <w:jc w:val="center"/>
        <w:rPr>
          <w:rFonts w:ascii="Times New Roman" w:hAnsi="Times New Roman"/>
          <w:sz w:val="20"/>
          <w:szCs w:val="20"/>
        </w:rPr>
      </w:pPr>
      <w:r w:rsidRPr="00047C88">
        <w:rPr>
          <w:rFonts w:ascii="Times New Roman" w:hAnsi="Times New Roman"/>
          <w:sz w:val="20"/>
          <w:szCs w:val="20"/>
        </w:rPr>
        <w:t xml:space="preserve">Figure 2. FTIR spectrum of inoculated </w:t>
      </w:r>
      <w:r w:rsidRPr="00047C88">
        <w:rPr>
          <w:rFonts w:ascii="Times New Roman" w:hAnsi="Times New Roman"/>
          <w:i/>
          <w:sz w:val="20"/>
          <w:szCs w:val="20"/>
        </w:rPr>
        <w:t>Aquilaria</w:t>
      </w:r>
      <w:r w:rsidRPr="00047C88">
        <w:rPr>
          <w:rFonts w:ascii="Times New Roman" w:hAnsi="Times New Roman"/>
          <w:i/>
          <w:iCs/>
          <w:sz w:val="20"/>
          <w:szCs w:val="20"/>
        </w:rPr>
        <w:t xml:space="preserve"> malaccensis</w:t>
      </w:r>
      <w:r w:rsidRPr="00047C88">
        <w:rPr>
          <w:rFonts w:ascii="Times New Roman" w:hAnsi="Times New Roman"/>
          <w:sz w:val="20"/>
          <w:szCs w:val="20"/>
        </w:rPr>
        <w:t xml:space="preserve"> hydrosol extracts</w:t>
      </w:r>
    </w:p>
    <w:p w:rsidR="00845E50" w:rsidRDefault="00845E50" w:rsidP="00845E50">
      <w:pPr>
        <w:spacing w:after="0" w:line="240" w:lineRule="auto"/>
        <w:jc w:val="center"/>
        <w:rPr>
          <w:rFonts w:ascii="Times New Roman" w:hAnsi="Times New Roman"/>
          <w:sz w:val="20"/>
          <w:szCs w:val="20"/>
        </w:rPr>
      </w:pPr>
    </w:p>
    <w:p w:rsidR="00845E50" w:rsidRDefault="00845E50" w:rsidP="00845E50">
      <w:pPr>
        <w:spacing w:after="0" w:line="240" w:lineRule="auto"/>
        <w:jc w:val="center"/>
        <w:rPr>
          <w:rFonts w:ascii="Times New Roman" w:hAnsi="Times New Roman"/>
          <w:sz w:val="20"/>
          <w:szCs w:val="20"/>
        </w:rPr>
      </w:pPr>
    </w:p>
    <w:p w:rsidR="00845E50" w:rsidRPr="00047C88" w:rsidRDefault="00845E50" w:rsidP="00845E50">
      <w:pPr>
        <w:spacing w:after="0" w:line="240" w:lineRule="auto"/>
        <w:jc w:val="center"/>
        <w:rPr>
          <w:rFonts w:ascii="Times New Roman" w:hAnsi="Times New Roman"/>
          <w:sz w:val="20"/>
          <w:szCs w:val="20"/>
        </w:rPr>
      </w:pPr>
    </w:p>
    <w:p w:rsidR="00845E50" w:rsidRPr="00047C88" w:rsidRDefault="00845E50" w:rsidP="00845E50">
      <w:pPr>
        <w:spacing w:after="0" w:line="240" w:lineRule="auto"/>
        <w:jc w:val="center"/>
        <w:rPr>
          <w:rFonts w:ascii="Times New Roman" w:hAnsi="Times New Roman"/>
          <w:sz w:val="20"/>
          <w:szCs w:val="20"/>
        </w:rPr>
      </w:pPr>
      <w:r w:rsidRPr="00047C88">
        <w:rPr>
          <w:rFonts w:ascii="Times New Roman" w:hAnsi="Times New Roman"/>
          <w:noProof/>
          <w:sz w:val="20"/>
          <w:szCs w:val="20"/>
        </w:rPr>
        <w:drawing>
          <wp:inline distT="0" distB="0" distL="0" distR="0" wp14:anchorId="7DC0E49E" wp14:editId="6C0F6D11">
            <wp:extent cx="5776963" cy="3409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6963" cy="3409950"/>
                    </a:xfrm>
                    <a:prstGeom prst="rect">
                      <a:avLst/>
                    </a:prstGeom>
                    <a:noFill/>
                    <a:extLst/>
                  </pic:spPr>
                </pic:pic>
              </a:graphicData>
            </a:graphic>
          </wp:inline>
        </w:drawing>
      </w:r>
    </w:p>
    <w:p w:rsidR="00845E50" w:rsidRPr="00047C88" w:rsidRDefault="00845E50" w:rsidP="00845E50">
      <w:pPr>
        <w:spacing w:after="0" w:line="240" w:lineRule="auto"/>
        <w:jc w:val="center"/>
        <w:rPr>
          <w:rFonts w:ascii="Times New Roman" w:hAnsi="Times New Roman"/>
          <w:sz w:val="20"/>
          <w:szCs w:val="20"/>
        </w:rPr>
      </w:pPr>
    </w:p>
    <w:p w:rsidR="00845E50" w:rsidRDefault="00845E50" w:rsidP="00845E50">
      <w:pPr>
        <w:spacing w:after="0" w:line="240" w:lineRule="auto"/>
        <w:jc w:val="center"/>
        <w:rPr>
          <w:rFonts w:ascii="Times New Roman" w:hAnsi="Times New Roman"/>
          <w:sz w:val="20"/>
          <w:szCs w:val="20"/>
        </w:rPr>
      </w:pPr>
      <w:r w:rsidRPr="00047C88">
        <w:rPr>
          <w:rFonts w:ascii="Times New Roman" w:hAnsi="Times New Roman"/>
          <w:sz w:val="20"/>
          <w:szCs w:val="20"/>
        </w:rPr>
        <w:t xml:space="preserve">Figure 3. FTIR spectrum of inoculated </w:t>
      </w:r>
      <w:r w:rsidRPr="00047C88">
        <w:rPr>
          <w:rFonts w:ascii="Times New Roman" w:hAnsi="Times New Roman"/>
          <w:i/>
          <w:sz w:val="20"/>
          <w:szCs w:val="20"/>
        </w:rPr>
        <w:t>Aquilaria</w:t>
      </w:r>
      <w:r w:rsidRPr="00047C88">
        <w:rPr>
          <w:rFonts w:ascii="Times New Roman" w:hAnsi="Times New Roman"/>
          <w:i/>
          <w:iCs/>
          <w:sz w:val="20"/>
          <w:szCs w:val="20"/>
        </w:rPr>
        <w:t xml:space="preserve"> malaccensis</w:t>
      </w:r>
      <w:r w:rsidRPr="00047C88">
        <w:rPr>
          <w:rFonts w:ascii="Times New Roman" w:hAnsi="Times New Roman"/>
          <w:sz w:val="20"/>
          <w:szCs w:val="20"/>
        </w:rPr>
        <w:t xml:space="preserve"> oil extracts</w:t>
      </w:r>
    </w:p>
    <w:p w:rsidR="00845E50" w:rsidRDefault="00845E50" w:rsidP="00845E50">
      <w:pPr>
        <w:spacing w:after="0" w:line="240" w:lineRule="auto"/>
        <w:jc w:val="both"/>
        <w:rPr>
          <w:rFonts w:ascii="Times New Roman" w:hAnsi="Times New Roman"/>
          <w:sz w:val="20"/>
          <w:szCs w:val="20"/>
        </w:rPr>
      </w:pPr>
    </w:p>
    <w:p w:rsidR="00845E50" w:rsidRDefault="00845E50" w:rsidP="00845E50">
      <w:pPr>
        <w:spacing w:after="0" w:line="240" w:lineRule="auto"/>
        <w:jc w:val="both"/>
        <w:rPr>
          <w:rFonts w:ascii="Times New Roman" w:hAnsi="Times New Roman"/>
          <w:sz w:val="20"/>
          <w:szCs w:val="20"/>
        </w:rPr>
      </w:pPr>
    </w:p>
    <w:p w:rsidR="00845E50" w:rsidRDefault="00845E50" w:rsidP="00845E50">
      <w:pPr>
        <w:spacing w:after="0" w:line="240" w:lineRule="auto"/>
        <w:jc w:val="both"/>
        <w:rPr>
          <w:rFonts w:ascii="Times New Roman" w:hAnsi="Times New Roman"/>
          <w:sz w:val="20"/>
          <w:szCs w:val="20"/>
        </w:rPr>
      </w:pPr>
      <w:r w:rsidRPr="00047C88">
        <w:rPr>
          <w:rFonts w:ascii="Times New Roman" w:hAnsi="Times New Roman"/>
          <w:sz w:val="20"/>
          <w:szCs w:val="20"/>
        </w:rPr>
        <w:t>N-H bending of amides (1650-1560 cm</w:t>
      </w:r>
      <w:r w:rsidRPr="00047C88">
        <w:rPr>
          <w:rFonts w:ascii="Times New Roman" w:hAnsi="Times New Roman"/>
          <w:sz w:val="20"/>
          <w:szCs w:val="20"/>
          <w:vertAlign w:val="superscript"/>
        </w:rPr>
        <w:t>-1</w:t>
      </w:r>
      <w:r w:rsidRPr="00047C88">
        <w:rPr>
          <w:rFonts w:ascii="Times New Roman" w:hAnsi="Times New Roman"/>
          <w:sz w:val="20"/>
          <w:szCs w:val="20"/>
        </w:rPr>
        <w:t>) group frequency was identified in both leaves and hydrosol extracts with frequency of 1634.85 cm</w:t>
      </w:r>
      <w:r w:rsidRPr="00047C88">
        <w:rPr>
          <w:rFonts w:ascii="Times New Roman" w:hAnsi="Times New Roman"/>
          <w:sz w:val="20"/>
          <w:szCs w:val="20"/>
          <w:vertAlign w:val="superscript"/>
        </w:rPr>
        <w:t xml:space="preserve">-1 </w:t>
      </w:r>
      <w:r w:rsidRPr="00047C88">
        <w:rPr>
          <w:rFonts w:ascii="Times New Roman" w:hAnsi="Times New Roman"/>
          <w:sz w:val="20"/>
          <w:szCs w:val="20"/>
        </w:rPr>
        <w:t>and 1638.06 cm</w:t>
      </w:r>
      <w:r w:rsidRPr="00047C88">
        <w:rPr>
          <w:rFonts w:ascii="Times New Roman" w:hAnsi="Times New Roman"/>
          <w:sz w:val="20"/>
          <w:szCs w:val="20"/>
          <w:vertAlign w:val="superscript"/>
        </w:rPr>
        <w:t xml:space="preserve">-1 </w:t>
      </w:r>
      <w:r w:rsidRPr="00047C88">
        <w:rPr>
          <w:rFonts w:ascii="Times New Roman" w:hAnsi="Times New Roman"/>
          <w:sz w:val="20"/>
          <w:szCs w:val="20"/>
        </w:rPr>
        <w:t>respectively.  C-H stretching of amine (1250-1020 cm</w:t>
      </w:r>
      <w:r w:rsidRPr="00047C88">
        <w:rPr>
          <w:rFonts w:ascii="Times New Roman" w:hAnsi="Times New Roman"/>
          <w:sz w:val="20"/>
          <w:szCs w:val="20"/>
          <w:vertAlign w:val="superscript"/>
        </w:rPr>
        <w:t>-1</w:t>
      </w:r>
      <w:r w:rsidRPr="00047C88">
        <w:rPr>
          <w:rFonts w:ascii="Times New Roman" w:hAnsi="Times New Roman"/>
          <w:sz w:val="20"/>
          <w:szCs w:val="20"/>
        </w:rPr>
        <w:t>) group frequency was also found in the hydrosol extract. C-H bond of Aromatic ring (690-900 cm</w:t>
      </w:r>
      <w:r w:rsidRPr="00047C88">
        <w:rPr>
          <w:rFonts w:ascii="Times New Roman" w:hAnsi="Times New Roman"/>
          <w:sz w:val="20"/>
          <w:szCs w:val="20"/>
          <w:vertAlign w:val="superscript"/>
        </w:rPr>
        <w:t>-1</w:t>
      </w:r>
      <w:r w:rsidRPr="00047C88">
        <w:rPr>
          <w:rFonts w:ascii="Times New Roman" w:hAnsi="Times New Roman"/>
          <w:sz w:val="20"/>
          <w:szCs w:val="20"/>
        </w:rPr>
        <w:t>) group frequency were present in oil extract with frequency of 887.43 cm</w:t>
      </w:r>
      <w:r w:rsidRPr="00047C88">
        <w:rPr>
          <w:rFonts w:ascii="Times New Roman" w:hAnsi="Times New Roman"/>
          <w:sz w:val="20"/>
          <w:szCs w:val="20"/>
          <w:vertAlign w:val="superscript"/>
        </w:rPr>
        <w:t>-1</w:t>
      </w:r>
      <w:r w:rsidRPr="00047C88">
        <w:rPr>
          <w:rFonts w:ascii="Times New Roman" w:hAnsi="Times New Roman"/>
          <w:sz w:val="20"/>
          <w:szCs w:val="20"/>
        </w:rPr>
        <w:t xml:space="preserve"> and 721.53 cm</w:t>
      </w:r>
      <w:r w:rsidRPr="00047C88">
        <w:rPr>
          <w:rFonts w:ascii="Times New Roman" w:hAnsi="Times New Roman"/>
          <w:sz w:val="20"/>
          <w:szCs w:val="20"/>
          <w:vertAlign w:val="superscript"/>
        </w:rPr>
        <w:t>-1</w:t>
      </w:r>
      <w:r w:rsidRPr="00047C88">
        <w:rPr>
          <w:rFonts w:ascii="Times New Roman" w:hAnsi="Times New Roman"/>
          <w:sz w:val="20"/>
          <w:szCs w:val="20"/>
        </w:rPr>
        <w:t>. Leaves and hydrosol extracts were also containing C-O stretch of ether functional group (1300-1000 cm</w:t>
      </w:r>
      <w:r w:rsidRPr="00047C88">
        <w:rPr>
          <w:rFonts w:ascii="Times New Roman" w:hAnsi="Times New Roman"/>
          <w:sz w:val="20"/>
          <w:szCs w:val="20"/>
          <w:vertAlign w:val="superscript"/>
        </w:rPr>
        <w:t>-1</w:t>
      </w:r>
      <w:r w:rsidRPr="00047C88">
        <w:rPr>
          <w:rFonts w:ascii="Times New Roman" w:hAnsi="Times New Roman"/>
          <w:sz w:val="20"/>
          <w:szCs w:val="20"/>
        </w:rPr>
        <w:t>) with frequency of 1216.91 cm</w:t>
      </w:r>
      <w:r w:rsidRPr="00047C88">
        <w:rPr>
          <w:rFonts w:ascii="Times New Roman" w:hAnsi="Times New Roman"/>
          <w:sz w:val="20"/>
          <w:szCs w:val="20"/>
          <w:vertAlign w:val="superscript"/>
        </w:rPr>
        <w:t xml:space="preserve">-1 </w:t>
      </w:r>
      <w:r w:rsidRPr="00047C88">
        <w:rPr>
          <w:rFonts w:ascii="Times New Roman" w:hAnsi="Times New Roman"/>
          <w:sz w:val="20"/>
          <w:szCs w:val="20"/>
        </w:rPr>
        <w:t>and 1217.01 cm</w:t>
      </w:r>
      <w:r w:rsidRPr="00047C88">
        <w:rPr>
          <w:rFonts w:ascii="Times New Roman" w:hAnsi="Times New Roman"/>
          <w:sz w:val="20"/>
          <w:szCs w:val="20"/>
          <w:vertAlign w:val="superscript"/>
        </w:rPr>
        <w:t>-1</w:t>
      </w:r>
      <w:r w:rsidRPr="00047C88">
        <w:rPr>
          <w:rFonts w:ascii="Times New Roman" w:hAnsi="Times New Roman"/>
          <w:sz w:val="20"/>
          <w:szCs w:val="20"/>
        </w:rPr>
        <w:t xml:space="preserve"> respectively. The presence of ester, ether and aromatic ring in all extracts explain the phenomenon of sweet and pleasant smell being produced during extraction process. Table 1 - 3 show the summary of the functional group of leaves, hydrosol and oil extracts from inoculated </w:t>
      </w:r>
      <w:r w:rsidRPr="00047C88">
        <w:rPr>
          <w:rFonts w:ascii="Times New Roman" w:hAnsi="Times New Roman"/>
          <w:i/>
          <w:sz w:val="20"/>
          <w:szCs w:val="20"/>
        </w:rPr>
        <w:t xml:space="preserve">Aquilaria malaccensis </w:t>
      </w:r>
      <w:r w:rsidRPr="00047C88">
        <w:rPr>
          <w:rFonts w:ascii="Times New Roman" w:hAnsi="Times New Roman"/>
          <w:sz w:val="20"/>
          <w:szCs w:val="20"/>
        </w:rPr>
        <w:t>respectively.</w:t>
      </w:r>
    </w:p>
    <w:p w:rsidR="00845E50" w:rsidRDefault="00845E50" w:rsidP="00845E50">
      <w:pPr>
        <w:spacing w:after="0" w:line="240" w:lineRule="auto"/>
        <w:jc w:val="both"/>
        <w:rPr>
          <w:rFonts w:ascii="Times New Roman" w:hAnsi="Times New Roman"/>
          <w:sz w:val="20"/>
          <w:szCs w:val="20"/>
        </w:rPr>
      </w:pPr>
    </w:p>
    <w:p w:rsidR="00611004" w:rsidRPr="00047C88" w:rsidRDefault="00611004" w:rsidP="00845E50">
      <w:pPr>
        <w:spacing w:after="0" w:line="240" w:lineRule="auto"/>
        <w:jc w:val="both"/>
        <w:rPr>
          <w:rFonts w:ascii="Times New Roman" w:hAnsi="Times New Roman"/>
          <w:sz w:val="20"/>
          <w:szCs w:val="20"/>
        </w:rPr>
      </w:pPr>
    </w:p>
    <w:p w:rsidR="00845E50" w:rsidRPr="00047C88" w:rsidRDefault="00845E50" w:rsidP="00611004">
      <w:pPr>
        <w:adjustRightInd w:val="0"/>
        <w:spacing w:after="120" w:line="240" w:lineRule="auto"/>
        <w:ind w:right="288"/>
        <w:jc w:val="center"/>
        <w:rPr>
          <w:rFonts w:ascii="Times New Roman" w:hAnsi="Times New Roman"/>
          <w:sz w:val="20"/>
          <w:szCs w:val="20"/>
        </w:rPr>
      </w:pPr>
      <w:r w:rsidRPr="00047C88">
        <w:rPr>
          <w:rFonts w:ascii="Times New Roman" w:hAnsi="Times New Roman"/>
          <w:sz w:val="20"/>
          <w:szCs w:val="20"/>
        </w:rPr>
        <w:t xml:space="preserve">Table 1. Functional groups of inoculated </w:t>
      </w:r>
      <w:r w:rsidRPr="00047C88">
        <w:rPr>
          <w:rFonts w:ascii="Times New Roman" w:hAnsi="Times New Roman"/>
          <w:i/>
          <w:sz w:val="20"/>
          <w:szCs w:val="20"/>
        </w:rPr>
        <w:t>Aquilaria</w:t>
      </w:r>
      <w:r w:rsidRPr="00047C88">
        <w:rPr>
          <w:rFonts w:ascii="Times New Roman" w:hAnsi="Times New Roman"/>
          <w:i/>
          <w:iCs/>
          <w:sz w:val="20"/>
          <w:szCs w:val="20"/>
        </w:rPr>
        <w:t xml:space="preserve"> malaccensis</w:t>
      </w:r>
      <w:r w:rsidRPr="00047C88">
        <w:rPr>
          <w:rFonts w:ascii="Times New Roman" w:hAnsi="Times New Roman"/>
          <w:sz w:val="20"/>
          <w:szCs w:val="20"/>
        </w:rPr>
        <w:t xml:space="preserve"> leaves extracts </w:t>
      </w:r>
      <w:r w:rsidRPr="00047C88">
        <w:rPr>
          <w:rFonts w:ascii="Times New Roman" w:hAnsi="Times New Roman"/>
          <w:sz w:val="20"/>
          <w:szCs w:val="20"/>
        </w:rPr>
        <w:fldChar w:fldCharType="begin" w:fldLock="1"/>
      </w:r>
      <w:r w:rsidRPr="00047C88">
        <w:rPr>
          <w:rFonts w:ascii="Times New Roman" w:hAnsi="Times New Roman"/>
          <w:sz w:val="20"/>
          <w:szCs w:val="20"/>
        </w:rPr>
        <w:instrText>ADDIN CSL_CITATION { "citationItems" : [ { "id" : "ITEM-1", "itemData" : { "author" : [ { "dropping-particle" : "", "family" : "Dudley H. Williams and Ian Fleming", "given" : "", "non-dropping-particle" : "", "parse-names" : false, "suffix" : "" } ], "id" : "ITEM-1", "issued" : { "date-parts" : [ [ "2008" ] ] }, "page" : "48-61", "title" : "Spectroscopic Methods in Organic Chemistry", "type" : "book" }, "uris" : [ "http://www.mendeley.com/documents/?uuid=409634a0-11f6-4fef-980e-1e1c1148ce02" ] } ], "mendeley" : { "previouslyFormattedCitation" : "[13]" }, "properties" : { "noteIndex" : 0 }, "schema" : "https://github.com/citation-style-language/schema/raw/master/csl-citation.json" }</w:instrText>
      </w:r>
      <w:r w:rsidRPr="00047C88">
        <w:rPr>
          <w:rFonts w:ascii="Times New Roman" w:hAnsi="Times New Roman"/>
          <w:sz w:val="20"/>
          <w:szCs w:val="20"/>
        </w:rPr>
        <w:fldChar w:fldCharType="separate"/>
      </w:r>
      <w:r w:rsidRPr="00047C88">
        <w:rPr>
          <w:rFonts w:ascii="Times New Roman" w:hAnsi="Times New Roman"/>
          <w:noProof/>
          <w:sz w:val="20"/>
          <w:szCs w:val="20"/>
        </w:rPr>
        <w:t>[13]</w:t>
      </w:r>
      <w:r w:rsidRPr="00047C88">
        <w:rPr>
          <w:rFonts w:ascii="Times New Roman" w:hAnsi="Times New Roman"/>
          <w:sz w:val="20"/>
          <w:szCs w:val="20"/>
        </w:rPr>
        <w:fldChar w:fldCharType="end"/>
      </w:r>
    </w:p>
    <w:tbl>
      <w:tblPr>
        <w:tblStyle w:val="PlainTable21"/>
        <w:tblW w:w="0" w:type="auto"/>
        <w:jc w:val="center"/>
        <w:tblLook w:val="04A0" w:firstRow="1" w:lastRow="0" w:firstColumn="1" w:lastColumn="0" w:noHBand="0" w:noVBand="1"/>
      </w:tblPr>
      <w:tblGrid>
        <w:gridCol w:w="1974"/>
        <w:gridCol w:w="2943"/>
        <w:gridCol w:w="2395"/>
        <w:gridCol w:w="2235"/>
      </w:tblGrid>
      <w:tr w:rsidR="00845E50" w:rsidRPr="00047C88" w:rsidTr="006110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rsidR="00845E50" w:rsidRPr="00047C88" w:rsidRDefault="00845E50" w:rsidP="00611004">
            <w:pPr>
              <w:adjustRightInd w:val="0"/>
              <w:spacing w:before="120" w:after="120" w:line="240" w:lineRule="auto"/>
              <w:ind w:right="288"/>
              <w:jc w:val="center"/>
              <w:rPr>
                <w:rFonts w:cs="Times New Roman"/>
                <w:sz w:val="20"/>
                <w:szCs w:val="20"/>
              </w:rPr>
            </w:pPr>
            <w:r w:rsidRPr="00047C88">
              <w:rPr>
                <w:rFonts w:cs="Times New Roman"/>
                <w:sz w:val="20"/>
                <w:szCs w:val="20"/>
              </w:rPr>
              <w:t>Wavenumber (cm</w:t>
            </w:r>
            <w:r w:rsidRPr="00047C88">
              <w:rPr>
                <w:rFonts w:cs="Times New Roman"/>
                <w:sz w:val="20"/>
                <w:szCs w:val="20"/>
                <w:vertAlign w:val="superscript"/>
              </w:rPr>
              <w:t>-1</w:t>
            </w:r>
            <w:r w:rsidRPr="00047C88">
              <w:rPr>
                <w:rFonts w:cs="Times New Roman"/>
                <w:sz w:val="20"/>
                <w:szCs w:val="20"/>
              </w:rPr>
              <w:t>)</w:t>
            </w:r>
          </w:p>
        </w:tc>
        <w:tc>
          <w:tcPr>
            <w:tcW w:w="2977" w:type="dxa"/>
          </w:tcPr>
          <w:p w:rsidR="00845E50" w:rsidRPr="00047C88" w:rsidRDefault="00845E50" w:rsidP="00611004">
            <w:pPr>
              <w:adjustRightInd w:val="0"/>
              <w:spacing w:before="120" w:after="120" w:line="240" w:lineRule="auto"/>
              <w:ind w:right="288"/>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Bond</w:t>
            </w:r>
          </w:p>
        </w:tc>
        <w:tc>
          <w:tcPr>
            <w:tcW w:w="2414" w:type="dxa"/>
          </w:tcPr>
          <w:p w:rsidR="00845E50" w:rsidRPr="00047C88" w:rsidRDefault="00845E50" w:rsidP="00611004">
            <w:pPr>
              <w:adjustRightInd w:val="0"/>
              <w:spacing w:before="120" w:after="120" w:line="240" w:lineRule="auto"/>
              <w:ind w:right="288"/>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Functional Group</w:t>
            </w:r>
          </w:p>
        </w:tc>
        <w:tc>
          <w:tcPr>
            <w:tcW w:w="2258" w:type="dxa"/>
          </w:tcPr>
          <w:p w:rsidR="00845E50" w:rsidRPr="00047C88" w:rsidRDefault="00845E50" w:rsidP="00611004">
            <w:pPr>
              <w:adjustRightInd w:val="0"/>
              <w:spacing w:before="120" w:after="120" w:line="240" w:lineRule="auto"/>
              <w:ind w:right="288"/>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Group band (cm</w:t>
            </w:r>
            <w:r w:rsidRPr="00047C88">
              <w:rPr>
                <w:rFonts w:cs="Times New Roman"/>
                <w:sz w:val="20"/>
                <w:szCs w:val="20"/>
                <w:vertAlign w:val="superscript"/>
              </w:rPr>
              <w:t>-1</w:t>
            </w:r>
            <w:r w:rsidRPr="00047C88">
              <w:rPr>
                <w:rFonts w:cs="Times New Roman"/>
                <w:sz w:val="20"/>
                <w:szCs w:val="20"/>
              </w:rPr>
              <w:t>)</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tcPr>
          <w:p w:rsidR="00845E50" w:rsidRPr="00047C88" w:rsidRDefault="00845E50" w:rsidP="00611004">
            <w:pPr>
              <w:adjustRightInd w:val="0"/>
              <w:spacing w:before="120" w:after="0" w:line="240" w:lineRule="auto"/>
              <w:ind w:right="288"/>
              <w:jc w:val="center"/>
              <w:rPr>
                <w:rFonts w:cs="Times New Roman"/>
                <w:b w:val="0"/>
                <w:sz w:val="20"/>
                <w:szCs w:val="20"/>
              </w:rPr>
            </w:pPr>
            <w:r w:rsidRPr="00047C88">
              <w:rPr>
                <w:rFonts w:cs="Times New Roman"/>
                <w:b w:val="0"/>
                <w:sz w:val="20"/>
                <w:szCs w:val="20"/>
              </w:rPr>
              <w:t>3323.61</w:t>
            </w:r>
          </w:p>
        </w:tc>
        <w:tc>
          <w:tcPr>
            <w:tcW w:w="2977" w:type="dxa"/>
            <w:tcBorders>
              <w:bottom w:val="nil"/>
            </w:tcBorders>
          </w:tcPr>
          <w:p w:rsidR="00845E50" w:rsidRPr="00047C88" w:rsidRDefault="00845E50" w:rsidP="00611004">
            <w:pPr>
              <w:adjustRightInd w:val="0"/>
              <w:spacing w:before="120" w:after="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H-bonded-OH</w:t>
            </w:r>
          </w:p>
        </w:tc>
        <w:tc>
          <w:tcPr>
            <w:tcW w:w="2414" w:type="dxa"/>
            <w:tcBorders>
              <w:bottom w:val="nil"/>
            </w:tcBorders>
          </w:tcPr>
          <w:p w:rsidR="00845E50" w:rsidRPr="00047C88" w:rsidRDefault="00845E50" w:rsidP="00611004">
            <w:pPr>
              <w:adjustRightInd w:val="0"/>
              <w:spacing w:before="120" w:after="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Alcohol/ Phenol</w:t>
            </w:r>
          </w:p>
        </w:tc>
        <w:tc>
          <w:tcPr>
            <w:tcW w:w="2258" w:type="dxa"/>
            <w:tcBorders>
              <w:bottom w:val="nil"/>
            </w:tcBorders>
          </w:tcPr>
          <w:p w:rsidR="00845E50" w:rsidRPr="00047C88" w:rsidRDefault="00845E50" w:rsidP="00611004">
            <w:pPr>
              <w:adjustRightInd w:val="0"/>
              <w:spacing w:before="120" w:after="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3600-3200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2160.24</w:t>
            </w:r>
          </w:p>
        </w:tc>
        <w:tc>
          <w:tcPr>
            <w:tcW w:w="2977"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lang w:val="en-MY"/>
              </w:rPr>
              <w:t>C≡C-C</w:t>
            </w:r>
          </w:p>
        </w:tc>
        <w:tc>
          <w:tcPr>
            <w:tcW w:w="241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Alkyne</w:t>
            </w:r>
          </w:p>
        </w:tc>
        <w:tc>
          <w:tcPr>
            <w:tcW w:w="2258"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2260-2110</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1634.85</w:t>
            </w:r>
          </w:p>
        </w:tc>
        <w:tc>
          <w:tcPr>
            <w:tcW w:w="2977"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lang w:val="en-MY"/>
              </w:rPr>
              <w:t>N-H bending</w:t>
            </w:r>
          </w:p>
        </w:tc>
        <w:tc>
          <w:tcPr>
            <w:tcW w:w="241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 xml:space="preserve">Amide </w:t>
            </w:r>
          </w:p>
        </w:tc>
        <w:tc>
          <w:tcPr>
            <w:tcW w:w="2258"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lang w:val="en-MY"/>
              </w:rPr>
              <w:t>1650-1560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1364.89</w:t>
            </w:r>
          </w:p>
        </w:tc>
        <w:tc>
          <w:tcPr>
            <w:tcW w:w="2977"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C-H bending vibration –OCOCH</w:t>
            </w:r>
          </w:p>
        </w:tc>
        <w:tc>
          <w:tcPr>
            <w:tcW w:w="241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 xml:space="preserve">Alkanes </w:t>
            </w:r>
          </w:p>
        </w:tc>
        <w:tc>
          <w:tcPr>
            <w:tcW w:w="2258"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1370-1350</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tcBorders>
          </w:tcPr>
          <w:p w:rsidR="00845E50" w:rsidRPr="00047C88" w:rsidRDefault="00845E50" w:rsidP="00611004">
            <w:pPr>
              <w:adjustRightInd w:val="0"/>
              <w:spacing w:after="120" w:line="240" w:lineRule="auto"/>
              <w:ind w:right="288"/>
              <w:jc w:val="center"/>
              <w:rPr>
                <w:rFonts w:cs="Times New Roman"/>
                <w:b w:val="0"/>
                <w:sz w:val="20"/>
                <w:szCs w:val="20"/>
              </w:rPr>
            </w:pPr>
            <w:r w:rsidRPr="00047C88">
              <w:rPr>
                <w:rFonts w:cs="Times New Roman"/>
                <w:b w:val="0"/>
                <w:sz w:val="20"/>
                <w:szCs w:val="20"/>
              </w:rPr>
              <w:t>1216.91</w:t>
            </w:r>
          </w:p>
        </w:tc>
        <w:tc>
          <w:tcPr>
            <w:tcW w:w="2977" w:type="dxa"/>
            <w:tcBorders>
              <w:top w:val="nil"/>
            </w:tcBorders>
          </w:tcPr>
          <w:p w:rsidR="00845E50" w:rsidRPr="00047C88" w:rsidRDefault="00845E50" w:rsidP="00611004">
            <w:pPr>
              <w:adjustRightInd w:val="0"/>
              <w:spacing w:after="12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C-O stretch</w:t>
            </w:r>
          </w:p>
        </w:tc>
        <w:tc>
          <w:tcPr>
            <w:tcW w:w="2414" w:type="dxa"/>
            <w:tcBorders>
              <w:top w:val="nil"/>
            </w:tcBorders>
          </w:tcPr>
          <w:p w:rsidR="00845E50" w:rsidRPr="00047C88" w:rsidRDefault="00845E50" w:rsidP="00611004">
            <w:pPr>
              <w:adjustRightInd w:val="0"/>
              <w:spacing w:after="12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Ether</w:t>
            </w:r>
          </w:p>
        </w:tc>
        <w:tc>
          <w:tcPr>
            <w:tcW w:w="2258" w:type="dxa"/>
            <w:tcBorders>
              <w:top w:val="nil"/>
            </w:tcBorders>
          </w:tcPr>
          <w:p w:rsidR="00845E50" w:rsidRPr="00047C88" w:rsidRDefault="00845E50" w:rsidP="00611004">
            <w:pPr>
              <w:adjustRightInd w:val="0"/>
              <w:spacing w:after="12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1300-1000</w:t>
            </w:r>
          </w:p>
        </w:tc>
      </w:tr>
    </w:tbl>
    <w:p w:rsidR="00845E50" w:rsidRDefault="00845E50" w:rsidP="00845E50">
      <w:pPr>
        <w:adjustRightInd w:val="0"/>
        <w:spacing w:after="0" w:line="240" w:lineRule="auto"/>
        <w:ind w:right="283"/>
        <w:rPr>
          <w:rFonts w:ascii="Times New Roman" w:hAnsi="Times New Roman"/>
          <w:sz w:val="20"/>
          <w:szCs w:val="20"/>
        </w:rPr>
      </w:pPr>
    </w:p>
    <w:p w:rsidR="00A036FC" w:rsidRPr="00047C88" w:rsidRDefault="00A036FC" w:rsidP="00845E50">
      <w:pPr>
        <w:adjustRightInd w:val="0"/>
        <w:spacing w:after="0" w:line="240" w:lineRule="auto"/>
        <w:ind w:right="283"/>
        <w:rPr>
          <w:rFonts w:ascii="Times New Roman" w:hAnsi="Times New Roman"/>
          <w:sz w:val="20"/>
          <w:szCs w:val="20"/>
        </w:rPr>
      </w:pPr>
    </w:p>
    <w:p w:rsidR="00845E50" w:rsidRPr="00047C88" w:rsidRDefault="00845E50" w:rsidP="00611004">
      <w:pPr>
        <w:adjustRightInd w:val="0"/>
        <w:spacing w:after="120" w:line="240" w:lineRule="auto"/>
        <w:ind w:right="288"/>
        <w:jc w:val="center"/>
        <w:rPr>
          <w:rFonts w:ascii="Times New Roman" w:hAnsi="Times New Roman"/>
          <w:sz w:val="20"/>
          <w:szCs w:val="20"/>
        </w:rPr>
      </w:pPr>
      <w:r w:rsidRPr="00047C88">
        <w:rPr>
          <w:rFonts w:ascii="Times New Roman" w:hAnsi="Times New Roman"/>
          <w:sz w:val="20"/>
          <w:szCs w:val="20"/>
        </w:rPr>
        <w:lastRenderedPageBreak/>
        <w:t xml:space="preserve">Table 2. Functional groups of inoculated </w:t>
      </w:r>
      <w:r w:rsidRPr="00047C88">
        <w:rPr>
          <w:rFonts w:ascii="Times New Roman" w:hAnsi="Times New Roman"/>
          <w:i/>
          <w:sz w:val="20"/>
          <w:szCs w:val="20"/>
        </w:rPr>
        <w:t>Aquilaria</w:t>
      </w:r>
      <w:r w:rsidRPr="00047C88">
        <w:rPr>
          <w:rFonts w:ascii="Times New Roman" w:hAnsi="Times New Roman"/>
          <w:i/>
          <w:iCs/>
          <w:sz w:val="20"/>
          <w:szCs w:val="20"/>
        </w:rPr>
        <w:t xml:space="preserve"> malaccensis</w:t>
      </w:r>
      <w:r w:rsidRPr="00047C88">
        <w:rPr>
          <w:rFonts w:ascii="Times New Roman" w:hAnsi="Times New Roman"/>
          <w:sz w:val="20"/>
          <w:szCs w:val="20"/>
        </w:rPr>
        <w:t xml:space="preserve"> hydrosol extracts </w:t>
      </w:r>
      <w:r w:rsidRPr="00047C88">
        <w:rPr>
          <w:rFonts w:ascii="Times New Roman" w:hAnsi="Times New Roman"/>
          <w:sz w:val="20"/>
          <w:szCs w:val="20"/>
        </w:rPr>
        <w:fldChar w:fldCharType="begin" w:fldLock="1"/>
      </w:r>
      <w:r w:rsidRPr="00047C88">
        <w:rPr>
          <w:rFonts w:ascii="Times New Roman" w:hAnsi="Times New Roman"/>
          <w:sz w:val="20"/>
          <w:szCs w:val="20"/>
        </w:rPr>
        <w:instrText>ADDIN CSL_CITATION { "citationItems" : [ { "id" : "ITEM-1", "itemData" : { "author" : [ { "dropping-particle" : "", "family" : "Dudley H. Williams and Ian Fleming", "given" : "", "non-dropping-particle" : "", "parse-names" : false, "suffix" : "" } ], "id" : "ITEM-1", "issued" : { "date-parts" : [ [ "2008" ] ] }, "page" : "48-61", "title" : "Spectroscopic Methods in Organic Chemistry", "type" : "book" }, "uris" : [ "http://www.mendeley.com/documents/?uuid=409634a0-11f6-4fef-980e-1e1c1148ce02" ] } ], "mendeley" : { "previouslyFormattedCitation" : "[13]" }, "properties" : { "noteIndex" : 0 }, "schema" : "https://github.com/citation-style-language/schema/raw/master/csl-citation.json" }</w:instrText>
      </w:r>
      <w:r w:rsidRPr="00047C88">
        <w:rPr>
          <w:rFonts w:ascii="Times New Roman" w:hAnsi="Times New Roman"/>
          <w:sz w:val="20"/>
          <w:szCs w:val="20"/>
        </w:rPr>
        <w:fldChar w:fldCharType="separate"/>
      </w:r>
      <w:r w:rsidRPr="00047C88">
        <w:rPr>
          <w:rFonts w:ascii="Times New Roman" w:hAnsi="Times New Roman"/>
          <w:noProof/>
          <w:sz w:val="20"/>
          <w:szCs w:val="20"/>
        </w:rPr>
        <w:t>[13]</w:t>
      </w:r>
      <w:r w:rsidRPr="00047C88">
        <w:rPr>
          <w:rFonts w:ascii="Times New Roman" w:hAnsi="Times New Roman"/>
          <w:sz w:val="20"/>
          <w:szCs w:val="20"/>
        </w:rPr>
        <w:fldChar w:fldCharType="end"/>
      </w:r>
    </w:p>
    <w:tbl>
      <w:tblPr>
        <w:tblStyle w:val="PlainTable21"/>
        <w:tblW w:w="0" w:type="auto"/>
        <w:jc w:val="center"/>
        <w:tblLook w:val="04A0" w:firstRow="1" w:lastRow="0" w:firstColumn="1" w:lastColumn="0" w:noHBand="0" w:noVBand="1"/>
      </w:tblPr>
      <w:tblGrid>
        <w:gridCol w:w="1969"/>
        <w:gridCol w:w="2950"/>
        <w:gridCol w:w="2534"/>
        <w:gridCol w:w="2094"/>
      </w:tblGrid>
      <w:tr w:rsidR="00845E50" w:rsidRPr="00047C88" w:rsidTr="006110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ind w:right="283"/>
              <w:jc w:val="center"/>
              <w:rPr>
                <w:rFonts w:cs="Times New Roman"/>
                <w:sz w:val="20"/>
                <w:szCs w:val="20"/>
              </w:rPr>
            </w:pPr>
            <w:r w:rsidRPr="00047C88">
              <w:rPr>
                <w:rFonts w:cs="Times New Roman"/>
                <w:sz w:val="20"/>
                <w:szCs w:val="20"/>
              </w:rPr>
              <w:t>Wavenumber (cm</w:t>
            </w:r>
            <w:r w:rsidRPr="00047C88">
              <w:rPr>
                <w:rFonts w:cs="Times New Roman"/>
                <w:sz w:val="20"/>
                <w:szCs w:val="20"/>
                <w:vertAlign w:val="superscript"/>
              </w:rPr>
              <w:t>-1</w:t>
            </w:r>
            <w:r w:rsidRPr="00047C88">
              <w:rPr>
                <w:rFonts w:cs="Times New Roman"/>
                <w:sz w:val="20"/>
                <w:szCs w:val="20"/>
              </w:rPr>
              <w:t>)</w:t>
            </w:r>
          </w:p>
        </w:tc>
        <w:tc>
          <w:tcPr>
            <w:tcW w:w="2950"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Bond</w:t>
            </w:r>
          </w:p>
        </w:tc>
        <w:tc>
          <w:tcPr>
            <w:tcW w:w="2534"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ind w:right="283"/>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Functional Group</w:t>
            </w:r>
          </w:p>
        </w:tc>
        <w:tc>
          <w:tcPr>
            <w:tcW w:w="2094"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Group band (cm</w:t>
            </w:r>
            <w:r w:rsidRPr="00047C88">
              <w:rPr>
                <w:rFonts w:cs="Times New Roman"/>
                <w:sz w:val="20"/>
                <w:szCs w:val="20"/>
                <w:vertAlign w:val="superscript"/>
              </w:rPr>
              <w:t>-1</w:t>
            </w:r>
            <w:r w:rsidRPr="00047C88">
              <w:rPr>
                <w:rFonts w:cs="Times New Roman"/>
                <w:sz w:val="20"/>
                <w:szCs w:val="20"/>
              </w:rPr>
              <w:t>)</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Borders>
              <w:top w:val="single" w:sz="4" w:space="0" w:color="auto"/>
              <w:bottom w:val="nil"/>
            </w:tcBorders>
          </w:tcPr>
          <w:p w:rsidR="00845E50" w:rsidRPr="00047C88" w:rsidRDefault="00845E50" w:rsidP="00611004">
            <w:pPr>
              <w:adjustRightInd w:val="0"/>
              <w:spacing w:before="120" w:after="0" w:line="240" w:lineRule="auto"/>
              <w:ind w:right="288"/>
              <w:jc w:val="center"/>
              <w:rPr>
                <w:rFonts w:cs="Times New Roman"/>
                <w:b w:val="0"/>
                <w:sz w:val="20"/>
                <w:szCs w:val="20"/>
              </w:rPr>
            </w:pPr>
            <w:r w:rsidRPr="00047C88">
              <w:rPr>
                <w:rFonts w:cs="Times New Roman"/>
                <w:b w:val="0"/>
                <w:sz w:val="20"/>
                <w:szCs w:val="20"/>
              </w:rPr>
              <w:t>3750.31</w:t>
            </w:r>
          </w:p>
        </w:tc>
        <w:tc>
          <w:tcPr>
            <w:tcW w:w="2950" w:type="dxa"/>
            <w:tcBorders>
              <w:top w:val="single" w:sz="4" w:space="0" w:color="auto"/>
              <w:bottom w:val="nil"/>
            </w:tcBorders>
          </w:tcPr>
          <w:p w:rsidR="00845E50" w:rsidRPr="00047C88" w:rsidRDefault="00845E50" w:rsidP="00611004">
            <w:pPr>
              <w:adjustRightInd w:val="0"/>
              <w:spacing w:before="120" w:after="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Unknown</w:t>
            </w:r>
          </w:p>
        </w:tc>
        <w:tc>
          <w:tcPr>
            <w:tcW w:w="2534" w:type="dxa"/>
            <w:tcBorders>
              <w:top w:val="single" w:sz="4" w:space="0" w:color="auto"/>
              <w:bottom w:val="nil"/>
            </w:tcBorders>
          </w:tcPr>
          <w:p w:rsidR="00845E50" w:rsidRPr="00047C88" w:rsidRDefault="00845E50" w:rsidP="00611004">
            <w:pPr>
              <w:adjustRightInd w:val="0"/>
              <w:spacing w:before="120" w:after="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w:t>
            </w:r>
          </w:p>
        </w:tc>
        <w:tc>
          <w:tcPr>
            <w:tcW w:w="2094" w:type="dxa"/>
            <w:tcBorders>
              <w:top w:val="single" w:sz="4" w:space="0" w:color="auto"/>
              <w:bottom w:val="nil"/>
            </w:tcBorders>
          </w:tcPr>
          <w:p w:rsidR="00845E50" w:rsidRPr="00047C88" w:rsidRDefault="00845E50" w:rsidP="00611004">
            <w:pPr>
              <w:adjustRightInd w:val="0"/>
              <w:spacing w:before="120" w:after="0" w:line="240" w:lineRule="auto"/>
              <w:ind w:right="288"/>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3734.77</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Unknown</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3312.65</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H-bonded-OH</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Alcohol/ Phenol</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3600-3200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2970.73</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C-H bonded-COCH3</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Alkane</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3100-2900</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2154.55</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lang w:val="en-MY"/>
              </w:rPr>
              <w:t>C≡C-C</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Alkyne</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2260-2110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1737.92</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C=O stretching</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 xml:space="preserve">Ester </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1750-1735</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1638.06</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lang w:val="en-MY"/>
              </w:rPr>
              <w:t>N-H bending</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Amide</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lang w:val="en-MY"/>
              </w:rPr>
              <w:t>1650-1560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1365.25</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C-H bending vibration –OCOCH</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Alkanes</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1370-1350</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nil"/>
            </w:tcBorders>
          </w:tcPr>
          <w:p w:rsidR="00845E50" w:rsidRPr="00047C88" w:rsidRDefault="00845E50" w:rsidP="007B2117">
            <w:pPr>
              <w:adjustRightInd w:val="0"/>
              <w:spacing w:after="0" w:line="240" w:lineRule="auto"/>
              <w:ind w:right="283"/>
              <w:jc w:val="center"/>
              <w:rPr>
                <w:rFonts w:cs="Times New Roman"/>
                <w:b w:val="0"/>
                <w:sz w:val="20"/>
                <w:szCs w:val="20"/>
              </w:rPr>
            </w:pPr>
            <w:r w:rsidRPr="00047C88">
              <w:rPr>
                <w:rFonts w:cs="Times New Roman"/>
                <w:b w:val="0"/>
                <w:sz w:val="20"/>
                <w:szCs w:val="20"/>
              </w:rPr>
              <w:t>1228.98</w:t>
            </w:r>
          </w:p>
        </w:tc>
        <w:tc>
          <w:tcPr>
            <w:tcW w:w="2950"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C-H stretching</w:t>
            </w:r>
          </w:p>
        </w:tc>
        <w:tc>
          <w:tcPr>
            <w:tcW w:w="253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Amine</w:t>
            </w:r>
          </w:p>
        </w:tc>
        <w:tc>
          <w:tcPr>
            <w:tcW w:w="2094"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1250-1020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969" w:type="dxa"/>
            <w:tcBorders>
              <w:top w:val="nil"/>
              <w:bottom w:val="single" w:sz="4" w:space="0" w:color="auto"/>
            </w:tcBorders>
          </w:tcPr>
          <w:p w:rsidR="00845E50" w:rsidRPr="00047C88" w:rsidRDefault="00845E50" w:rsidP="00611004">
            <w:pPr>
              <w:adjustRightInd w:val="0"/>
              <w:spacing w:after="120" w:line="240" w:lineRule="auto"/>
              <w:ind w:right="288"/>
              <w:jc w:val="center"/>
              <w:rPr>
                <w:rFonts w:cs="Times New Roman"/>
                <w:b w:val="0"/>
                <w:sz w:val="20"/>
                <w:szCs w:val="20"/>
              </w:rPr>
            </w:pPr>
            <w:r w:rsidRPr="00047C88">
              <w:rPr>
                <w:rFonts w:cs="Times New Roman"/>
                <w:b w:val="0"/>
                <w:sz w:val="20"/>
                <w:szCs w:val="20"/>
              </w:rPr>
              <w:t>1217.01</w:t>
            </w:r>
          </w:p>
        </w:tc>
        <w:tc>
          <w:tcPr>
            <w:tcW w:w="2950" w:type="dxa"/>
            <w:tcBorders>
              <w:top w:val="nil"/>
              <w:bottom w:val="single" w:sz="4" w:space="0" w:color="auto"/>
            </w:tcBorders>
          </w:tcPr>
          <w:p w:rsidR="00845E50" w:rsidRPr="00047C88" w:rsidRDefault="00845E50" w:rsidP="00611004">
            <w:pPr>
              <w:adjustRightInd w:val="0"/>
              <w:spacing w:after="120" w:line="240" w:lineRule="auto"/>
              <w:ind w:right="28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C-O stretching</w:t>
            </w:r>
          </w:p>
        </w:tc>
        <w:tc>
          <w:tcPr>
            <w:tcW w:w="2534" w:type="dxa"/>
            <w:tcBorders>
              <w:top w:val="nil"/>
              <w:bottom w:val="single" w:sz="4" w:space="0" w:color="auto"/>
            </w:tcBorders>
          </w:tcPr>
          <w:p w:rsidR="00845E50" w:rsidRPr="00047C88" w:rsidRDefault="00845E50" w:rsidP="00611004">
            <w:pPr>
              <w:adjustRightInd w:val="0"/>
              <w:spacing w:after="120" w:line="240" w:lineRule="auto"/>
              <w:ind w:right="28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Ether</w:t>
            </w:r>
          </w:p>
        </w:tc>
        <w:tc>
          <w:tcPr>
            <w:tcW w:w="2094" w:type="dxa"/>
            <w:tcBorders>
              <w:top w:val="nil"/>
              <w:bottom w:val="single" w:sz="4" w:space="0" w:color="auto"/>
            </w:tcBorders>
          </w:tcPr>
          <w:p w:rsidR="00845E50" w:rsidRPr="00047C88" w:rsidRDefault="00845E50" w:rsidP="00611004">
            <w:pPr>
              <w:adjustRightInd w:val="0"/>
              <w:spacing w:after="120" w:line="240" w:lineRule="auto"/>
              <w:ind w:right="288"/>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1275-1200</w:t>
            </w:r>
          </w:p>
        </w:tc>
      </w:tr>
    </w:tbl>
    <w:p w:rsidR="00845E50" w:rsidRPr="00047C88" w:rsidRDefault="00845E50" w:rsidP="00611004">
      <w:pPr>
        <w:adjustRightInd w:val="0"/>
        <w:spacing w:after="0" w:line="240" w:lineRule="auto"/>
        <w:ind w:right="283"/>
        <w:rPr>
          <w:rFonts w:ascii="Times New Roman" w:hAnsi="Times New Roman"/>
          <w:sz w:val="20"/>
          <w:szCs w:val="20"/>
        </w:rPr>
      </w:pPr>
    </w:p>
    <w:p w:rsidR="00845E50" w:rsidRPr="00047C88" w:rsidRDefault="00845E50" w:rsidP="00611004">
      <w:pPr>
        <w:adjustRightInd w:val="0"/>
        <w:spacing w:after="0" w:line="240" w:lineRule="auto"/>
        <w:ind w:right="283"/>
        <w:rPr>
          <w:rFonts w:ascii="Times New Roman" w:hAnsi="Times New Roman"/>
          <w:sz w:val="20"/>
          <w:szCs w:val="20"/>
        </w:rPr>
      </w:pPr>
    </w:p>
    <w:p w:rsidR="00845E50" w:rsidRPr="00047C88" w:rsidRDefault="00845E50" w:rsidP="00611004">
      <w:pPr>
        <w:adjustRightInd w:val="0"/>
        <w:spacing w:after="120" w:line="240" w:lineRule="auto"/>
        <w:ind w:right="288"/>
        <w:jc w:val="center"/>
        <w:rPr>
          <w:rFonts w:ascii="Times New Roman" w:hAnsi="Times New Roman"/>
          <w:sz w:val="20"/>
          <w:szCs w:val="20"/>
        </w:rPr>
      </w:pPr>
      <w:r w:rsidRPr="00047C88">
        <w:rPr>
          <w:rFonts w:ascii="Times New Roman" w:hAnsi="Times New Roman"/>
          <w:sz w:val="20"/>
          <w:szCs w:val="20"/>
        </w:rPr>
        <w:t xml:space="preserve">Table 3. Functional groups of inoculated </w:t>
      </w:r>
      <w:r w:rsidRPr="00047C88">
        <w:rPr>
          <w:rFonts w:ascii="Times New Roman" w:hAnsi="Times New Roman"/>
          <w:i/>
          <w:sz w:val="20"/>
          <w:szCs w:val="20"/>
        </w:rPr>
        <w:t>Aquilaria</w:t>
      </w:r>
      <w:r w:rsidRPr="00047C88">
        <w:rPr>
          <w:rFonts w:ascii="Times New Roman" w:hAnsi="Times New Roman"/>
          <w:i/>
          <w:iCs/>
          <w:sz w:val="20"/>
          <w:szCs w:val="20"/>
        </w:rPr>
        <w:t xml:space="preserve"> malaccensis</w:t>
      </w:r>
      <w:r w:rsidRPr="00047C88">
        <w:rPr>
          <w:rFonts w:ascii="Times New Roman" w:hAnsi="Times New Roman"/>
          <w:sz w:val="20"/>
          <w:szCs w:val="20"/>
        </w:rPr>
        <w:t xml:space="preserve"> oil extracts </w:t>
      </w:r>
      <w:r w:rsidRPr="00047C88">
        <w:rPr>
          <w:rFonts w:ascii="Times New Roman" w:hAnsi="Times New Roman"/>
          <w:sz w:val="20"/>
          <w:szCs w:val="20"/>
        </w:rPr>
        <w:fldChar w:fldCharType="begin" w:fldLock="1"/>
      </w:r>
      <w:r w:rsidRPr="00047C88">
        <w:rPr>
          <w:rFonts w:ascii="Times New Roman" w:hAnsi="Times New Roman"/>
          <w:sz w:val="20"/>
          <w:szCs w:val="20"/>
        </w:rPr>
        <w:instrText>ADDIN CSL_CITATION { "citationItems" : [ { "id" : "ITEM-1", "itemData" : { "author" : [ { "dropping-particle" : "", "family" : "Dudley H. Williams and Ian Fleming", "given" : "", "non-dropping-particle" : "", "parse-names" : false, "suffix" : "" } ], "id" : "ITEM-1", "issued" : { "date-parts" : [ [ "2008" ] ] }, "page" : "48-61", "title" : "Spectroscopic Methods in Organic Chemistry", "type" : "book" }, "uris" : [ "http://www.mendeley.com/documents/?uuid=409634a0-11f6-4fef-980e-1e1c1148ce02" ] } ], "mendeley" : { "previouslyFormattedCitation" : "[13]" }, "properties" : { "noteIndex" : 0 }, "schema" : "https://github.com/citation-style-language/schema/raw/master/csl-citation.json" }</w:instrText>
      </w:r>
      <w:r w:rsidRPr="00047C88">
        <w:rPr>
          <w:rFonts w:ascii="Times New Roman" w:hAnsi="Times New Roman"/>
          <w:sz w:val="20"/>
          <w:szCs w:val="20"/>
        </w:rPr>
        <w:fldChar w:fldCharType="separate"/>
      </w:r>
      <w:r w:rsidRPr="00047C88">
        <w:rPr>
          <w:rFonts w:ascii="Times New Roman" w:hAnsi="Times New Roman"/>
          <w:noProof/>
          <w:sz w:val="20"/>
          <w:szCs w:val="20"/>
        </w:rPr>
        <w:t>[13]</w:t>
      </w:r>
      <w:r w:rsidRPr="00047C88">
        <w:rPr>
          <w:rFonts w:ascii="Times New Roman" w:hAnsi="Times New Roman"/>
          <w:sz w:val="20"/>
          <w:szCs w:val="20"/>
        </w:rPr>
        <w:fldChar w:fldCharType="end"/>
      </w:r>
    </w:p>
    <w:tbl>
      <w:tblPr>
        <w:tblStyle w:val="PlainTable21"/>
        <w:tblW w:w="9330" w:type="dxa"/>
        <w:jc w:val="center"/>
        <w:tblInd w:w="120" w:type="dxa"/>
        <w:tblLayout w:type="fixed"/>
        <w:tblLook w:val="04A0" w:firstRow="1" w:lastRow="0" w:firstColumn="1" w:lastColumn="0" w:noHBand="0" w:noVBand="1"/>
      </w:tblPr>
      <w:tblGrid>
        <w:gridCol w:w="1865"/>
        <w:gridCol w:w="3260"/>
        <w:gridCol w:w="2268"/>
        <w:gridCol w:w="1937"/>
      </w:tblGrid>
      <w:tr w:rsidR="00845E50" w:rsidRPr="00047C88" w:rsidTr="006110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5"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ind w:right="288"/>
              <w:jc w:val="center"/>
              <w:rPr>
                <w:rFonts w:cs="Times New Roman"/>
                <w:sz w:val="20"/>
                <w:szCs w:val="20"/>
              </w:rPr>
            </w:pPr>
            <w:r w:rsidRPr="00047C88">
              <w:rPr>
                <w:rFonts w:cs="Times New Roman"/>
                <w:sz w:val="20"/>
                <w:szCs w:val="20"/>
              </w:rPr>
              <w:t>Wavenumber (cm</w:t>
            </w:r>
            <w:r w:rsidRPr="00047C88">
              <w:rPr>
                <w:rFonts w:cs="Times New Roman"/>
                <w:sz w:val="20"/>
                <w:szCs w:val="20"/>
                <w:vertAlign w:val="superscript"/>
              </w:rPr>
              <w:t>-1</w:t>
            </w:r>
            <w:r w:rsidRPr="00047C88">
              <w:rPr>
                <w:rFonts w:cs="Times New Roman"/>
                <w:sz w:val="20"/>
                <w:szCs w:val="20"/>
              </w:rPr>
              <w:t>)</w:t>
            </w:r>
          </w:p>
        </w:tc>
        <w:tc>
          <w:tcPr>
            <w:tcW w:w="3260"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ind w:right="288"/>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Bond</w:t>
            </w:r>
          </w:p>
        </w:tc>
        <w:tc>
          <w:tcPr>
            <w:tcW w:w="2268"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ind w:right="288"/>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Functional Group</w:t>
            </w:r>
          </w:p>
        </w:tc>
        <w:tc>
          <w:tcPr>
            <w:tcW w:w="1937" w:type="dxa"/>
            <w:tcBorders>
              <w:top w:val="single" w:sz="4" w:space="0" w:color="7F7F7F" w:themeColor="text1" w:themeTint="80"/>
              <w:bottom w:val="single" w:sz="4" w:space="0" w:color="auto"/>
            </w:tcBorders>
          </w:tcPr>
          <w:p w:rsidR="00845E50" w:rsidRPr="00047C88" w:rsidRDefault="00845E50" w:rsidP="00611004">
            <w:pPr>
              <w:adjustRightInd w:val="0"/>
              <w:spacing w:before="120" w:after="120" w:line="240" w:lineRule="auto"/>
              <w:ind w:right="288"/>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Group band (cm</w:t>
            </w:r>
            <w:r w:rsidRPr="00047C88">
              <w:rPr>
                <w:rFonts w:cs="Times New Roman"/>
                <w:sz w:val="20"/>
                <w:szCs w:val="20"/>
                <w:vertAlign w:val="superscript"/>
              </w:rPr>
              <w:t>-1</w:t>
            </w:r>
            <w:r w:rsidRPr="00047C88">
              <w:rPr>
                <w:rFonts w:cs="Times New Roman"/>
                <w:sz w:val="20"/>
                <w:szCs w:val="20"/>
              </w:rPr>
              <w:t>)</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5" w:type="dxa"/>
            <w:tcBorders>
              <w:top w:val="single" w:sz="4" w:space="0" w:color="auto"/>
              <w:bottom w:val="nil"/>
            </w:tcBorders>
          </w:tcPr>
          <w:p w:rsidR="00845E50" w:rsidRPr="00047C88" w:rsidRDefault="00845E50" w:rsidP="00611004">
            <w:pPr>
              <w:spacing w:before="120" w:after="0" w:line="240" w:lineRule="auto"/>
              <w:jc w:val="center"/>
              <w:rPr>
                <w:rFonts w:cs="Times New Roman"/>
                <w:b w:val="0"/>
                <w:sz w:val="20"/>
                <w:szCs w:val="20"/>
              </w:rPr>
            </w:pPr>
            <w:r w:rsidRPr="00047C88">
              <w:rPr>
                <w:rFonts w:cs="Times New Roman"/>
                <w:b w:val="0"/>
                <w:sz w:val="20"/>
                <w:szCs w:val="20"/>
              </w:rPr>
              <w:t>2853.03</w:t>
            </w:r>
          </w:p>
        </w:tc>
        <w:tc>
          <w:tcPr>
            <w:tcW w:w="3260" w:type="dxa"/>
            <w:tcBorders>
              <w:top w:val="single" w:sz="4" w:space="0" w:color="auto"/>
              <w:bottom w:val="nil"/>
            </w:tcBorders>
          </w:tcPr>
          <w:p w:rsidR="00845E50" w:rsidRPr="00047C88" w:rsidRDefault="00845E50" w:rsidP="00611004">
            <w:pPr>
              <w:adjustRightInd w:val="0"/>
              <w:spacing w:before="120"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 xml:space="preserve">C-H bond </w:t>
            </w:r>
          </w:p>
        </w:tc>
        <w:tc>
          <w:tcPr>
            <w:tcW w:w="2268" w:type="dxa"/>
            <w:tcBorders>
              <w:top w:val="single" w:sz="4" w:space="0" w:color="auto"/>
              <w:bottom w:val="nil"/>
            </w:tcBorders>
          </w:tcPr>
          <w:p w:rsidR="00845E50" w:rsidRPr="00047C88" w:rsidRDefault="00845E50" w:rsidP="00611004">
            <w:pPr>
              <w:adjustRightInd w:val="0"/>
              <w:spacing w:before="120"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 xml:space="preserve">Alkane </w:t>
            </w:r>
          </w:p>
        </w:tc>
        <w:tc>
          <w:tcPr>
            <w:tcW w:w="1937" w:type="dxa"/>
            <w:tcBorders>
              <w:top w:val="single" w:sz="4" w:space="0" w:color="auto"/>
              <w:bottom w:val="nil"/>
            </w:tcBorders>
          </w:tcPr>
          <w:p w:rsidR="00845E50" w:rsidRPr="00047C88" w:rsidRDefault="00845E50" w:rsidP="00611004">
            <w:pPr>
              <w:adjustRightInd w:val="0"/>
              <w:spacing w:before="120"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2960-2850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865" w:type="dxa"/>
            <w:tcBorders>
              <w:top w:val="nil"/>
              <w:bottom w:val="nil"/>
            </w:tcBorders>
          </w:tcPr>
          <w:p w:rsidR="00845E50" w:rsidRPr="00047C88" w:rsidRDefault="00845E50" w:rsidP="007B2117">
            <w:pPr>
              <w:spacing w:after="0" w:line="240" w:lineRule="auto"/>
              <w:jc w:val="center"/>
              <w:rPr>
                <w:rFonts w:cs="Times New Roman"/>
                <w:b w:val="0"/>
                <w:sz w:val="20"/>
                <w:szCs w:val="20"/>
              </w:rPr>
            </w:pPr>
            <w:r w:rsidRPr="00047C88">
              <w:rPr>
                <w:rFonts w:cs="Times New Roman"/>
                <w:b w:val="0"/>
                <w:sz w:val="20"/>
                <w:szCs w:val="20"/>
              </w:rPr>
              <w:t>1709.58</w:t>
            </w:r>
          </w:p>
        </w:tc>
        <w:tc>
          <w:tcPr>
            <w:tcW w:w="3260"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 xml:space="preserve">C=O stretching </w:t>
            </w:r>
          </w:p>
        </w:tc>
        <w:tc>
          <w:tcPr>
            <w:tcW w:w="2268"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α,β-unsaturated aldehydes,ketones</w:t>
            </w:r>
          </w:p>
        </w:tc>
        <w:tc>
          <w:tcPr>
            <w:tcW w:w="1937"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1710-1665</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5" w:type="dxa"/>
            <w:tcBorders>
              <w:top w:val="nil"/>
              <w:bottom w:val="nil"/>
            </w:tcBorders>
          </w:tcPr>
          <w:p w:rsidR="00845E50" w:rsidRPr="00047C88" w:rsidRDefault="00845E50" w:rsidP="007B2117">
            <w:pPr>
              <w:spacing w:after="0" w:line="240" w:lineRule="auto"/>
              <w:jc w:val="center"/>
              <w:rPr>
                <w:rFonts w:cs="Times New Roman"/>
                <w:b w:val="0"/>
                <w:sz w:val="20"/>
                <w:szCs w:val="20"/>
              </w:rPr>
            </w:pPr>
            <w:r w:rsidRPr="00047C88">
              <w:rPr>
                <w:rFonts w:cs="Times New Roman"/>
                <w:b w:val="0"/>
                <w:sz w:val="20"/>
                <w:szCs w:val="20"/>
              </w:rPr>
              <w:t>1457.12</w:t>
            </w:r>
          </w:p>
        </w:tc>
        <w:tc>
          <w:tcPr>
            <w:tcW w:w="3260"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C-H bend</w:t>
            </w:r>
          </w:p>
        </w:tc>
        <w:tc>
          <w:tcPr>
            <w:tcW w:w="2268"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 xml:space="preserve">Alkane  </w:t>
            </w:r>
          </w:p>
        </w:tc>
        <w:tc>
          <w:tcPr>
            <w:tcW w:w="1937"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1470-1430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865" w:type="dxa"/>
            <w:tcBorders>
              <w:top w:val="nil"/>
              <w:bottom w:val="nil"/>
            </w:tcBorders>
          </w:tcPr>
          <w:p w:rsidR="00845E50" w:rsidRPr="00047C88" w:rsidRDefault="00845E50" w:rsidP="007B2117">
            <w:pPr>
              <w:spacing w:after="0" w:line="240" w:lineRule="auto"/>
              <w:jc w:val="center"/>
              <w:rPr>
                <w:rFonts w:cs="Times New Roman"/>
                <w:b w:val="0"/>
                <w:sz w:val="20"/>
                <w:szCs w:val="20"/>
              </w:rPr>
            </w:pPr>
            <w:r w:rsidRPr="00047C88">
              <w:rPr>
                <w:rFonts w:cs="Times New Roman"/>
                <w:b w:val="0"/>
                <w:sz w:val="20"/>
                <w:szCs w:val="20"/>
              </w:rPr>
              <w:t>1376.77</w:t>
            </w:r>
          </w:p>
        </w:tc>
        <w:tc>
          <w:tcPr>
            <w:tcW w:w="3260" w:type="dxa"/>
            <w:tcBorders>
              <w:top w:val="nil"/>
              <w:bottom w:val="nil"/>
            </w:tcBorders>
          </w:tcPr>
          <w:p w:rsidR="00845E50" w:rsidRPr="00047C88" w:rsidRDefault="00845E50" w:rsidP="007B2117">
            <w:pPr>
              <w:adjustRightInd w:val="0"/>
              <w:spacing w:after="0" w:line="240" w:lineRule="auto"/>
              <w:ind w:right="283"/>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C-H bending vibration –OCOCH</w:t>
            </w:r>
          </w:p>
        </w:tc>
        <w:tc>
          <w:tcPr>
            <w:tcW w:w="2268"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Alkanes</w:t>
            </w:r>
          </w:p>
        </w:tc>
        <w:tc>
          <w:tcPr>
            <w:tcW w:w="1937"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1370-1350</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5" w:type="dxa"/>
            <w:tcBorders>
              <w:top w:val="nil"/>
              <w:bottom w:val="nil"/>
            </w:tcBorders>
          </w:tcPr>
          <w:p w:rsidR="00845E50" w:rsidRPr="00047C88" w:rsidRDefault="00845E50" w:rsidP="007B2117">
            <w:pPr>
              <w:spacing w:after="0" w:line="240" w:lineRule="auto"/>
              <w:jc w:val="center"/>
              <w:rPr>
                <w:rFonts w:cs="Times New Roman"/>
                <w:b w:val="0"/>
                <w:sz w:val="20"/>
                <w:szCs w:val="20"/>
              </w:rPr>
            </w:pPr>
            <w:r w:rsidRPr="00047C88">
              <w:rPr>
                <w:rFonts w:cs="Times New Roman"/>
                <w:b w:val="0"/>
                <w:sz w:val="20"/>
                <w:szCs w:val="20"/>
              </w:rPr>
              <w:t>1217.70</w:t>
            </w:r>
          </w:p>
        </w:tc>
        <w:tc>
          <w:tcPr>
            <w:tcW w:w="3260"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C-O stretching</w:t>
            </w:r>
          </w:p>
        </w:tc>
        <w:tc>
          <w:tcPr>
            <w:tcW w:w="2268"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Ether</w:t>
            </w:r>
          </w:p>
        </w:tc>
        <w:tc>
          <w:tcPr>
            <w:tcW w:w="1937"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1275-1200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865" w:type="dxa"/>
            <w:tcBorders>
              <w:top w:val="nil"/>
              <w:bottom w:val="nil"/>
            </w:tcBorders>
          </w:tcPr>
          <w:p w:rsidR="00845E50" w:rsidRPr="00047C88" w:rsidRDefault="00845E50" w:rsidP="007B2117">
            <w:pPr>
              <w:spacing w:after="0" w:line="240" w:lineRule="auto"/>
              <w:jc w:val="center"/>
              <w:rPr>
                <w:rFonts w:cs="Times New Roman"/>
                <w:b w:val="0"/>
                <w:sz w:val="20"/>
                <w:szCs w:val="20"/>
              </w:rPr>
            </w:pPr>
            <w:r w:rsidRPr="00047C88">
              <w:rPr>
                <w:rFonts w:cs="Times New Roman"/>
                <w:b w:val="0"/>
                <w:sz w:val="20"/>
                <w:szCs w:val="20"/>
              </w:rPr>
              <w:t>887.43</w:t>
            </w:r>
          </w:p>
        </w:tc>
        <w:tc>
          <w:tcPr>
            <w:tcW w:w="3260"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C-H bond</w:t>
            </w:r>
          </w:p>
        </w:tc>
        <w:tc>
          <w:tcPr>
            <w:tcW w:w="2268"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Aromatic Ring</w:t>
            </w:r>
          </w:p>
        </w:tc>
        <w:tc>
          <w:tcPr>
            <w:tcW w:w="1937" w:type="dxa"/>
            <w:tcBorders>
              <w:top w:val="nil"/>
              <w:bottom w:val="nil"/>
            </w:tcBorders>
          </w:tcPr>
          <w:p w:rsidR="00845E50" w:rsidRPr="00047C88" w:rsidRDefault="00845E50" w:rsidP="007B2117">
            <w:pPr>
              <w:adjustRightInd w:val="0"/>
              <w:spacing w:after="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900-690</w:t>
            </w:r>
          </w:p>
        </w:tc>
      </w:tr>
      <w:tr w:rsidR="00845E50" w:rsidRPr="00047C88" w:rsidTr="00611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5" w:type="dxa"/>
            <w:tcBorders>
              <w:top w:val="nil"/>
              <w:bottom w:val="nil"/>
            </w:tcBorders>
          </w:tcPr>
          <w:p w:rsidR="00845E50" w:rsidRPr="00047C88" w:rsidRDefault="00845E50" w:rsidP="007B2117">
            <w:pPr>
              <w:spacing w:after="0" w:line="240" w:lineRule="auto"/>
              <w:jc w:val="center"/>
              <w:rPr>
                <w:rFonts w:cs="Times New Roman"/>
                <w:b w:val="0"/>
                <w:sz w:val="20"/>
                <w:szCs w:val="20"/>
              </w:rPr>
            </w:pPr>
            <w:r w:rsidRPr="00047C88">
              <w:rPr>
                <w:rFonts w:cs="Times New Roman"/>
                <w:b w:val="0"/>
                <w:sz w:val="20"/>
                <w:szCs w:val="20"/>
              </w:rPr>
              <w:t>721.53</w:t>
            </w:r>
          </w:p>
        </w:tc>
        <w:tc>
          <w:tcPr>
            <w:tcW w:w="3260"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 xml:space="preserve">C-H bond </w:t>
            </w:r>
          </w:p>
        </w:tc>
        <w:tc>
          <w:tcPr>
            <w:tcW w:w="2268"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Aromatic Ring</w:t>
            </w:r>
          </w:p>
        </w:tc>
        <w:tc>
          <w:tcPr>
            <w:tcW w:w="1937" w:type="dxa"/>
            <w:tcBorders>
              <w:top w:val="nil"/>
              <w:bottom w:val="nil"/>
            </w:tcBorders>
          </w:tcPr>
          <w:p w:rsidR="00845E50" w:rsidRPr="00047C88" w:rsidRDefault="00845E50" w:rsidP="007B2117">
            <w:pPr>
              <w:adjustRightInd w:val="0"/>
              <w:spacing w:after="0" w:line="240" w:lineRule="auto"/>
              <w:ind w:right="283"/>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47C88">
              <w:rPr>
                <w:rFonts w:cs="Times New Roman"/>
                <w:sz w:val="20"/>
                <w:szCs w:val="20"/>
              </w:rPr>
              <w:t>900-690</w:t>
            </w:r>
          </w:p>
        </w:tc>
      </w:tr>
      <w:tr w:rsidR="00845E50" w:rsidRPr="00047C88" w:rsidTr="00611004">
        <w:trPr>
          <w:jc w:val="center"/>
        </w:trPr>
        <w:tc>
          <w:tcPr>
            <w:cnfStyle w:val="001000000000" w:firstRow="0" w:lastRow="0" w:firstColumn="1" w:lastColumn="0" w:oddVBand="0" w:evenVBand="0" w:oddHBand="0" w:evenHBand="0" w:firstRowFirstColumn="0" w:firstRowLastColumn="0" w:lastRowFirstColumn="0" w:lastRowLastColumn="0"/>
            <w:tcW w:w="1865" w:type="dxa"/>
            <w:tcBorders>
              <w:top w:val="nil"/>
              <w:bottom w:val="single" w:sz="4" w:space="0" w:color="auto"/>
            </w:tcBorders>
          </w:tcPr>
          <w:p w:rsidR="00845E50" w:rsidRPr="00047C88" w:rsidRDefault="00845E50" w:rsidP="00611004">
            <w:pPr>
              <w:spacing w:after="120" w:line="240" w:lineRule="auto"/>
              <w:jc w:val="center"/>
              <w:rPr>
                <w:rFonts w:cs="Times New Roman"/>
                <w:b w:val="0"/>
                <w:sz w:val="20"/>
                <w:szCs w:val="20"/>
              </w:rPr>
            </w:pPr>
            <w:r w:rsidRPr="00047C88">
              <w:rPr>
                <w:rFonts w:cs="Times New Roman"/>
                <w:b w:val="0"/>
                <w:sz w:val="20"/>
                <w:szCs w:val="20"/>
              </w:rPr>
              <w:t>471.71</w:t>
            </w:r>
          </w:p>
        </w:tc>
        <w:tc>
          <w:tcPr>
            <w:tcW w:w="3260" w:type="dxa"/>
            <w:tcBorders>
              <w:top w:val="nil"/>
              <w:bottom w:val="single" w:sz="4" w:space="0" w:color="auto"/>
            </w:tcBorders>
          </w:tcPr>
          <w:p w:rsidR="00845E50" w:rsidRPr="00047C88" w:rsidRDefault="00845E50" w:rsidP="00611004">
            <w:pPr>
              <w:adjustRightInd w:val="0"/>
              <w:spacing w:after="12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S-S</w:t>
            </w:r>
          </w:p>
        </w:tc>
        <w:tc>
          <w:tcPr>
            <w:tcW w:w="2268" w:type="dxa"/>
            <w:tcBorders>
              <w:top w:val="nil"/>
              <w:bottom w:val="single" w:sz="4" w:space="0" w:color="auto"/>
            </w:tcBorders>
          </w:tcPr>
          <w:p w:rsidR="00845E50" w:rsidRPr="00047C88" w:rsidRDefault="00845E50" w:rsidP="00611004">
            <w:pPr>
              <w:adjustRightInd w:val="0"/>
              <w:spacing w:after="12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Polysulfide</w:t>
            </w:r>
          </w:p>
        </w:tc>
        <w:tc>
          <w:tcPr>
            <w:tcW w:w="1937" w:type="dxa"/>
            <w:tcBorders>
              <w:top w:val="nil"/>
              <w:bottom w:val="single" w:sz="4" w:space="0" w:color="auto"/>
            </w:tcBorders>
          </w:tcPr>
          <w:p w:rsidR="00845E50" w:rsidRPr="00047C88" w:rsidRDefault="00845E50" w:rsidP="00611004">
            <w:pPr>
              <w:adjustRightInd w:val="0"/>
              <w:spacing w:after="120" w:line="240" w:lineRule="auto"/>
              <w:ind w:right="283"/>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47C88">
              <w:rPr>
                <w:rFonts w:cs="Times New Roman"/>
                <w:sz w:val="20"/>
                <w:szCs w:val="20"/>
              </w:rPr>
              <w:t>500-470</w:t>
            </w:r>
          </w:p>
        </w:tc>
      </w:tr>
    </w:tbl>
    <w:p w:rsidR="00845E50" w:rsidRDefault="00845E50" w:rsidP="00845E50">
      <w:pPr>
        <w:adjustRightInd w:val="0"/>
        <w:spacing w:after="0" w:line="240" w:lineRule="auto"/>
        <w:jc w:val="both"/>
        <w:rPr>
          <w:rFonts w:ascii="Times New Roman" w:hAnsi="Times New Roman"/>
          <w:sz w:val="20"/>
          <w:szCs w:val="20"/>
        </w:rPr>
      </w:pPr>
    </w:p>
    <w:p w:rsidR="00611004" w:rsidRPr="00047C88" w:rsidRDefault="00611004" w:rsidP="00845E50">
      <w:pPr>
        <w:adjustRightInd w:val="0"/>
        <w:spacing w:after="0" w:line="240" w:lineRule="auto"/>
        <w:jc w:val="both"/>
        <w:rPr>
          <w:rFonts w:ascii="Times New Roman" w:hAnsi="Times New Roman"/>
          <w:sz w:val="20"/>
          <w:szCs w:val="20"/>
        </w:rPr>
      </w:pPr>
    </w:p>
    <w:p w:rsidR="00845E50" w:rsidRPr="00047C88" w:rsidRDefault="00845E50" w:rsidP="00845E50">
      <w:pPr>
        <w:adjustRightInd w:val="0"/>
        <w:spacing w:after="0" w:line="240" w:lineRule="auto"/>
        <w:jc w:val="both"/>
        <w:rPr>
          <w:rFonts w:ascii="Times New Roman" w:hAnsi="Times New Roman"/>
          <w:sz w:val="20"/>
          <w:szCs w:val="20"/>
        </w:rPr>
      </w:pPr>
      <w:r w:rsidRPr="00047C88">
        <w:rPr>
          <w:rFonts w:ascii="Times New Roman" w:hAnsi="Times New Roman"/>
          <w:sz w:val="20"/>
          <w:szCs w:val="20"/>
        </w:rPr>
        <w:t xml:space="preserve">From all extracts that were analyzed, it was found that hydrosols and leaves consist the alcohol/phenols functional groups that are very useful to prove the presence of phenolic compounds inside the hydrosol and leaves extract. Besides,  the pattern of FTIR spectrum for both leaves and hydrosol extract were quite similar in which both spectrum did not show significance change of peaks compared </w:t>
      </w:r>
      <w:r w:rsidR="00A036FC">
        <w:rPr>
          <w:rFonts w:ascii="Times New Roman" w:hAnsi="Times New Roman"/>
          <w:sz w:val="20"/>
          <w:szCs w:val="20"/>
        </w:rPr>
        <w:t xml:space="preserve">to </w:t>
      </w:r>
      <w:r w:rsidRPr="00047C88">
        <w:rPr>
          <w:rFonts w:ascii="Times New Roman" w:hAnsi="Times New Roman"/>
          <w:sz w:val="20"/>
          <w:szCs w:val="20"/>
        </w:rPr>
        <w:t>FTIR spectrum obtained from oil extract indicate their similar potential as pancreatic lipase inhibitor.</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A036FC" w:rsidRPr="00A036FC" w:rsidRDefault="00A036FC" w:rsidP="00A036FC">
      <w:pPr>
        <w:adjustRightInd w:val="0"/>
        <w:spacing w:after="0" w:line="240" w:lineRule="auto"/>
        <w:jc w:val="both"/>
        <w:rPr>
          <w:rFonts w:ascii="Times New Roman" w:hAnsi="Times New Roman"/>
          <w:sz w:val="20"/>
          <w:szCs w:val="24"/>
        </w:rPr>
      </w:pPr>
      <w:r w:rsidRPr="00A036FC">
        <w:rPr>
          <w:rFonts w:ascii="Times New Roman" w:hAnsi="Times New Roman"/>
          <w:sz w:val="20"/>
        </w:rPr>
        <w:t xml:space="preserve">The present study has revealed that leaves and hydrosols extracted from inoculated </w:t>
      </w:r>
      <w:r w:rsidRPr="00A036FC">
        <w:rPr>
          <w:rFonts w:ascii="Times New Roman" w:hAnsi="Times New Roman"/>
          <w:i/>
          <w:sz w:val="20"/>
        </w:rPr>
        <w:t>Aquilaria malaccensis</w:t>
      </w:r>
      <w:r w:rsidRPr="00A036FC">
        <w:rPr>
          <w:rFonts w:ascii="Times New Roman" w:hAnsi="Times New Roman"/>
          <w:sz w:val="20"/>
        </w:rPr>
        <w:t xml:space="preserve"> hydrosol consist of phenolic compounds. This was due to the presence of alcohol/phenols group in the FTIR analysis. The active functional groups of hydrosol and leaves extract are alcohol/phenol, alkane, alkyne, ester and amide. Meanwhile, the functional groups of oil extract are alkane, aldehydes, ketones, ether, aromatic ring and polysulfide. Finally, this analysis had achieved its objective to identify the presence of phenolic compounds from inoculated </w:t>
      </w:r>
      <w:r w:rsidRPr="00A036FC">
        <w:rPr>
          <w:rFonts w:ascii="Times New Roman" w:hAnsi="Times New Roman"/>
          <w:i/>
          <w:sz w:val="20"/>
        </w:rPr>
        <w:t>Aquilaria malaccensis.</w:t>
      </w:r>
    </w:p>
    <w:p w:rsidR="006768E9" w:rsidRPr="00802DCC" w:rsidRDefault="006768E9" w:rsidP="00A036FC">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A036FC" w:rsidRPr="00862FB5" w:rsidRDefault="00A036FC" w:rsidP="00A036FC">
      <w:pPr>
        <w:pStyle w:val="TTPParagraphothers"/>
        <w:ind w:firstLine="0"/>
        <w:rPr>
          <w:sz w:val="20"/>
        </w:rPr>
      </w:pPr>
      <w:r w:rsidRPr="00862FB5">
        <w:rPr>
          <w:sz w:val="20"/>
        </w:rPr>
        <w:t>We gratefully acknowledge the Ministry of Education for awarding research grant 600-RMI/RAGS 5/3 (68/2012) for financial support and to UiTM Shah Alam Malaysia for providing facilities to conduct this research.</w:t>
      </w:r>
    </w:p>
    <w:p w:rsidR="006768E9" w:rsidRPr="00802DCC" w:rsidRDefault="006768E9" w:rsidP="00A036F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References</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Ahn J. H., Kim E. S., Lee C., Kim S., Cho S.-H., Hwang B. Y., and Lee M. K., (2013). Chemical constituents from </w:t>
      </w:r>
      <w:r w:rsidRPr="00A036FC">
        <w:rPr>
          <w:rFonts w:ascii="Times New Roman" w:hAnsi="Times New Roman"/>
          <w:i/>
          <w:sz w:val="20"/>
          <w:szCs w:val="20"/>
        </w:rPr>
        <w:t>Nelumbo nucifera</w:t>
      </w:r>
      <w:r w:rsidRPr="00A036FC">
        <w:rPr>
          <w:rFonts w:ascii="Times New Roman" w:hAnsi="Times New Roman"/>
          <w:sz w:val="20"/>
          <w:szCs w:val="20"/>
        </w:rPr>
        <w:t xml:space="preserve"> leaves and their anti-obesity effects.” </w:t>
      </w:r>
      <w:r w:rsidRPr="00A036FC">
        <w:rPr>
          <w:rFonts w:ascii="Times New Roman" w:hAnsi="Times New Roman"/>
          <w:i/>
          <w:sz w:val="20"/>
          <w:szCs w:val="20"/>
        </w:rPr>
        <w:t xml:space="preserve">Bioorg. Med. Chem. Lett. </w:t>
      </w:r>
      <w:r w:rsidRPr="00A036FC">
        <w:rPr>
          <w:rFonts w:ascii="Times New Roman" w:hAnsi="Times New Roman"/>
          <w:sz w:val="20"/>
          <w:szCs w:val="20"/>
        </w:rPr>
        <w:t>23 (12): 3604.</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Audrey E. Audrey, “Obesity a big problem now in Malaysia’’The Star Online, 2013.</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World Health Organization (2014). Obesity and Overweight, Online Available: http://www.who.int/mediacentre/factsheets/fs311/en/. [Accessed: 10-Jul-2014].</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Yun J. W., (2010). Possible anti-obesity therapeutics from nature- A review. </w:t>
      </w:r>
      <w:r w:rsidRPr="00A036FC">
        <w:rPr>
          <w:rFonts w:ascii="Times New Roman" w:hAnsi="Times New Roman"/>
          <w:i/>
          <w:sz w:val="20"/>
          <w:szCs w:val="20"/>
        </w:rPr>
        <w:t>Phytochemistry</w:t>
      </w:r>
      <w:r w:rsidRPr="00A036FC">
        <w:rPr>
          <w:rFonts w:ascii="Times New Roman" w:hAnsi="Times New Roman"/>
          <w:sz w:val="20"/>
          <w:szCs w:val="20"/>
        </w:rPr>
        <w:t xml:space="preserve"> 71 (14): 1625 -1641</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Park T. and Kim Y. (2011). Phytochemicals as Potential Agents for Prevention and Treatment of Obesity and </w:t>
      </w:r>
      <w:bookmarkStart w:id="0" w:name="_GoBack"/>
      <w:bookmarkEnd w:id="0"/>
      <w:r w:rsidRPr="00A036FC">
        <w:rPr>
          <w:rFonts w:ascii="Times New Roman" w:hAnsi="Times New Roman"/>
          <w:sz w:val="20"/>
          <w:szCs w:val="20"/>
        </w:rPr>
        <w:t>Metabolic Diseases, Anti-obesity drug discovery and development. Bentham, Dubai, 150-185.</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Sergent T., Vanderstraeten J., Winnand J., Beguin P., and Schneider Y. (2012). Phenolic compounds and plant extracts as potential natural anti-obesity substances, </w:t>
      </w:r>
      <w:r w:rsidRPr="00A036FC">
        <w:rPr>
          <w:rFonts w:ascii="Times New Roman" w:hAnsi="Times New Roman"/>
          <w:i/>
          <w:sz w:val="20"/>
          <w:szCs w:val="20"/>
        </w:rPr>
        <w:t>Food Chem.</w:t>
      </w:r>
      <w:r w:rsidRPr="00A036FC">
        <w:rPr>
          <w:rFonts w:ascii="Times New Roman" w:hAnsi="Times New Roman"/>
          <w:sz w:val="20"/>
          <w:szCs w:val="20"/>
        </w:rPr>
        <w:t xml:space="preserve"> 135 (1): 68–73.</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Tucci S. A., Boyland E. J., and Halford J. C. (2010). The role of lipid and carbohydrate digestive enzyme inhibitors in the management of obesity: a review of current and emerging therapeutic agents. </w:t>
      </w:r>
      <w:r w:rsidRPr="00A036FC">
        <w:rPr>
          <w:rFonts w:ascii="Times New Roman" w:hAnsi="Times New Roman"/>
          <w:i/>
          <w:sz w:val="20"/>
          <w:szCs w:val="20"/>
        </w:rPr>
        <w:t xml:space="preserve">Diabetes. Metab. Syndr. Obese. </w:t>
      </w:r>
      <w:r w:rsidRPr="00A036FC">
        <w:rPr>
          <w:rFonts w:ascii="Times New Roman" w:hAnsi="Times New Roman"/>
          <w:sz w:val="20"/>
          <w:szCs w:val="20"/>
        </w:rPr>
        <w:t>3: 125–143.</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Khalil K. B., Rahim A. S., Taha A. A., and Abdallah K. K. (2013). Characterization of Methanolic Extracts of Agarwood Leaves. </w:t>
      </w:r>
      <w:r w:rsidRPr="00A036FC">
        <w:rPr>
          <w:rFonts w:ascii="Times New Roman" w:hAnsi="Times New Roman"/>
          <w:i/>
          <w:sz w:val="20"/>
          <w:szCs w:val="20"/>
        </w:rPr>
        <w:t xml:space="preserve">J. Appl. Ind. Sci. </w:t>
      </w:r>
      <w:r w:rsidRPr="00A036FC">
        <w:rPr>
          <w:rFonts w:ascii="Times New Roman" w:hAnsi="Times New Roman"/>
          <w:sz w:val="20"/>
          <w:szCs w:val="20"/>
        </w:rPr>
        <w:t>1(3): 78–88.</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Hakim A., Ku K. H. and Rodhi, M. N. M. (2013). Extraction of Essential Oil from Biologically Inoculated Agarwood, </w:t>
      </w:r>
      <w:r w:rsidRPr="00A036FC">
        <w:rPr>
          <w:rFonts w:ascii="Times New Roman" w:hAnsi="Times New Roman"/>
          <w:i/>
          <w:sz w:val="20"/>
          <w:szCs w:val="20"/>
        </w:rPr>
        <w:t>IEEE Business Engineering and Industrial Applications Colloquium (BEIAC)</w:t>
      </w:r>
      <w:r w:rsidRPr="00A036FC">
        <w:rPr>
          <w:rFonts w:ascii="Times New Roman" w:hAnsi="Times New Roman"/>
          <w:sz w:val="20"/>
          <w:szCs w:val="20"/>
        </w:rPr>
        <w:t>: 889–892.</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Fazila K. N. and Halim K. H. K. (2012). Effects of soaking on Yield and Quality of Agarwood Oil. </w:t>
      </w:r>
      <w:r w:rsidRPr="00A036FC">
        <w:rPr>
          <w:rFonts w:ascii="Times New Roman" w:hAnsi="Times New Roman"/>
          <w:i/>
          <w:sz w:val="20"/>
          <w:szCs w:val="20"/>
        </w:rPr>
        <w:t xml:space="preserve">Journal of Tropical Forest Science </w:t>
      </w:r>
      <w:r w:rsidRPr="00A036FC">
        <w:rPr>
          <w:rFonts w:ascii="Times New Roman" w:hAnsi="Times New Roman"/>
          <w:sz w:val="20"/>
          <w:szCs w:val="20"/>
        </w:rPr>
        <w:t>24 (4): 557–564.</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Liu S., Li D., Huang B., Chen Y., Lu X., and Wang Y. (2013). Inhibition of pancreatic lipase, α-glucosidase, α-amylase, and hypolipidemic effects of the total flavonoids from Nelumbo nucifera leaves. </w:t>
      </w:r>
      <w:r w:rsidRPr="00A036FC">
        <w:rPr>
          <w:rFonts w:ascii="Times New Roman" w:hAnsi="Times New Roman"/>
          <w:i/>
          <w:sz w:val="20"/>
          <w:szCs w:val="20"/>
        </w:rPr>
        <w:t>J. Ethnopharmacol</w:t>
      </w:r>
      <w:r w:rsidRPr="00A036FC">
        <w:rPr>
          <w:rFonts w:ascii="Times New Roman" w:hAnsi="Times New Roman"/>
          <w:sz w:val="20"/>
          <w:szCs w:val="20"/>
        </w:rPr>
        <w:t>. 149 (1): 263–269.</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Pednekar P. A. and Raman B. (2013). The FTIR spectrometric studies of vibrational band of </w:t>
      </w:r>
      <w:r w:rsidRPr="00A036FC">
        <w:rPr>
          <w:rFonts w:ascii="Times New Roman" w:hAnsi="Times New Roman"/>
          <w:i/>
          <w:sz w:val="20"/>
          <w:szCs w:val="20"/>
        </w:rPr>
        <w:t>Semercarpus anacardium</w:t>
      </w:r>
      <w:r w:rsidRPr="00A036FC">
        <w:rPr>
          <w:rFonts w:ascii="Times New Roman" w:hAnsi="Times New Roman"/>
          <w:sz w:val="20"/>
          <w:szCs w:val="20"/>
        </w:rPr>
        <w:t xml:space="preserve"> linn.f. Leaf, stems powder and extract. </w:t>
      </w:r>
      <w:r w:rsidRPr="00A036FC">
        <w:rPr>
          <w:rFonts w:ascii="Times New Roman" w:hAnsi="Times New Roman"/>
          <w:i/>
          <w:sz w:val="20"/>
          <w:szCs w:val="20"/>
        </w:rPr>
        <w:t xml:space="preserve">Asian J. Pharm. Clin. Res. </w:t>
      </w:r>
      <w:r w:rsidRPr="00A036FC">
        <w:rPr>
          <w:rFonts w:ascii="Times New Roman" w:hAnsi="Times New Roman"/>
          <w:sz w:val="20"/>
          <w:szCs w:val="20"/>
        </w:rPr>
        <w:t>6 (3): 159 -168</w:t>
      </w:r>
    </w:p>
    <w:p w:rsidR="00A036FC" w:rsidRPr="00A036FC" w:rsidRDefault="00A036FC" w:rsidP="00A036FC">
      <w:pPr>
        <w:pStyle w:val="ListParagraph"/>
        <w:numPr>
          <w:ilvl w:val="0"/>
          <w:numId w:val="2"/>
        </w:numPr>
        <w:spacing w:after="0" w:line="240" w:lineRule="auto"/>
        <w:ind w:left="360"/>
        <w:jc w:val="both"/>
        <w:rPr>
          <w:rFonts w:ascii="Times New Roman" w:hAnsi="Times New Roman"/>
          <w:sz w:val="20"/>
          <w:szCs w:val="20"/>
        </w:rPr>
      </w:pPr>
      <w:r w:rsidRPr="00A036FC">
        <w:rPr>
          <w:rFonts w:ascii="Times New Roman" w:hAnsi="Times New Roman"/>
          <w:sz w:val="20"/>
          <w:szCs w:val="20"/>
        </w:rPr>
        <w:t xml:space="preserve">Williams D. H. and Fleming Ian (2008). Spectroscopic Methods in Organic Chemistry: 48–61. </w:t>
      </w:r>
    </w:p>
    <w:p w:rsidR="00E66197" w:rsidRPr="00A036FC" w:rsidRDefault="00E66197" w:rsidP="00A036FC">
      <w:pPr>
        <w:spacing w:after="0" w:line="240" w:lineRule="auto"/>
        <w:ind w:left="360" w:hanging="360"/>
        <w:jc w:val="both"/>
        <w:rPr>
          <w:rFonts w:ascii="Times New Roman" w:hAnsi="Times New Roman"/>
          <w:noProof/>
          <w:sz w:val="20"/>
          <w:szCs w:val="20"/>
          <w:lang w:bidi="ar-SA"/>
        </w:rPr>
      </w:pPr>
    </w:p>
    <w:sectPr w:rsidR="00E66197" w:rsidRPr="00A036FC" w:rsidSect="00AB46BE">
      <w:headerReference w:type="even" r:id="rId13"/>
      <w:headerReference w:type="default" r:id="rId14"/>
      <w:footerReference w:type="even" r:id="rId15"/>
      <w:footerReference w:type="default" r:id="rId16"/>
      <w:pgSz w:w="12240" w:h="15840" w:code="1"/>
      <w:pgMar w:top="1800" w:right="1469" w:bottom="1699" w:left="1440" w:header="706" w:footer="706" w:gutter="0"/>
      <w:pgNumType w:start="6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11" w:rsidRDefault="00B34911" w:rsidP="00FB4C59">
      <w:pPr>
        <w:spacing w:after="0" w:line="240" w:lineRule="auto"/>
      </w:pPr>
      <w:r>
        <w:separator/>
      </w:r>
    </w:p>
  </w:endnote>
  <w:endnote w:type="continuationSeparator" w:id="0">
    <w:p w:rsidR="00B34911" w:rsidRDefault="00B3491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2D4B88">
      <w:rPr>
        <w:rFonts w:ascii="Times New Roman" w:hAnsi="Times New Roman"/>
        <w:noProof/>
      </w:rPr>
      <w:t>688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2D4B88">
      <w:rPr>
        <w:rFonts w:ascii="Times New Roman" w:hAnsi="Times New Roman"/>
        <w:noProof/>
      </w:rPr>
      <w:t>689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11" w:rsidRDefault="00B34911" w:rsidP="00FB4C59">
      <w:pPr>
        <w:spacing w:after="0" w:line="240" w:lineRule="auto"/>
      </w:pPr>
      <w:r>
        <w:separator/>
      </w:r>
    </w:p>
  </w:footnote>
  <w:footnote w:type="continuationSeparator" w:id="0">
    <w:p w:rsidR="00B34911" w:rsidRDefault="00B3491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FC" w:rsidRPr="00A036FC" w:rsidRDefault="00A036FC" w:rsidP="00A036FC">
    <w:pPr>
      <w:pStyle w:val="TTPTitle"/>
      <w:spacing w:after="0"/>
      <w:ind w:left="1530" w:hanging="1530"/>
      <w:jc w:val="left"/>
      <w:rPr>
        <w:rFonts w:ascii="Times New Roman" w:hAnsi="Times New Roman" w:cs="Times New Roman"/>
        <w:b w:val="0"/>
        <w:sz w:val="20"/>
        <w:szCs w:val="20"/>
      </w:rPr>
    </w:pPr>
    <w:r>
      <w:rPr>
        <w:rFonts w:ascii="Times New Roman" w:hAnsi="Times New Roman"/>
        <w:b w:val="0"/>
        <w:sz w:val="20"/>
        <w:szCs w:val="20"/>
      </w:rPr>
      <w:t>Nur Fahana et al</w:t>
    </w:r>
    <w:r w:rsidR="00A14DB9" w:rsidRPr="00A036FC">
      <w:rPr>
        <w:rFonts w:ascii="Times New Roman" w:hAnsi="Times New Roman"/>
        <w:sz w:val="20"/>
        <w:szCs w:val="20"/>
      </w:rPr>
      <w:t xml:space="preserve">:  </w:t>
    </w:r>
    <w:r>
      <w:rPr>
        <w:rFonts w:ascii="Times New Roman" w:hAnsi="Times New Roman"/>
        <w:sz w:val="20"/>
        <w:szCs w:val="20"/>
      </w:rPr>
      <w:t xml:space="preserve"> </w:t>
    </w:r>
    <w:r w:rsidRPr="00A036FC">
      <w:rPr>
        <w:rFonts w:ascii="Times New Roman" w:hAnsi="Times New Roman" w:cs="Times New Roman"/>
        <w:b w:val="0"/>
        <w:sz w:val="20"/>
        <w:szCs w:val="20"/>
      </w:rPr>
      <w:t xml:space="preserve">FTIR ANALYSIS OF PHENOLIC COMPOUND AS PANCREATIC LIPASE INHIBITOR FROM INOCULATED </w:t>
    </w:r>
    <w:r w:rsidRPr="00A036FC">
      <w:rPr>
        <w:rFonts w:ascii="Times New Roman" w:hAnsi="Times New Roman" w:cs="Times New Roman"/>
        <w:b w:val="0"/>
        <w:i/>
        <w:sz w:val="20"/>
        <w:szCs w:val="20"/>
      </w:rPr>
      <w:t>AQUILARIA MALACCENSIS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A036FC" w:rsidRDefault="00D75B35" w:rsidP="008C77F2">
    <w:pPr>
      <w:pStyle w:val="Header"/>
      <w:jc w:val="right"/>
      <w:rPr>
        <w:rFonts w:ascii="Times New Roman" w:hAnsi="Times New Roman"/>
        <w:i/>
        <w:lang w:val="en-US"/>
      </w:rPr>
    </w:pPr>
    <w:r w:rsidRPr="00D75B35">
      <w:rPr>
        <w:rFonts w:ascii="Times New Roman" w:hAnsi="Times New Roman"/>
        <w:i/>
      </w:rPr>
      <w:t xml:space="preserve">The Malaysian Journal of </w:t>
    </w:r>
    <w:r w:rsidR="00BC3ED2">
      <w:rPr>
        <w:rFonts w:ascii="Times New Roman" w:hAnsi="Times New Roman"/>
        <w:i/>
      </w:rPr>
      <w:t>Analytical Sciences, Vol 1</w:t>
    </w:r>
    <w:r w:rsidR="00FD06AD">
      <w:rPr>
        <w:rFonts w:ascii="Times New Roman" w:hAnsi="Times New Roman"/>
        <w:i/>
        <w:lang w:val="en-US"/>
      </w:rPr>
      <w:t>8</w:t>
    </w:r>
    <w:r w:rsidR="00BC3ED2">
      <w:rPr>
        <w:rFonts w:ascii="Times New Roman" w:hAnsi="Times New Roman"/>
        <w:i/>
      </w:rPr>
      <w:t xml:space="preserve"> No </w:t>
    </w:r>
    <w:r w:rsidR="00C31E76">
      <w:rPr>
        <w:rFonts w:ascii="Times New Roman" w:hAnsi="Times New Roman"/>
        <w:i/>
        <w:lang w:val="en-US"/>
      </w:rPr>
      <w:t>3</w:t>
    </w:r>
    <w:r w:rsidR="00012278">
      <w:rPr>
        <w:rFonts w:ascii="Times New Roman" w:hAnsi="Times New Roman"/>
        <w:i/>
      </w:rPr>
      <w:t xml:space="preserve"> (201</w:t>
    </w:r>
    <w:r w:rsidR="00FD06AD">
      <w:rPr>
        <w:rFonts w:ascii="Times New Roman" w:hAnsi="Times New Roman"/>
        <w:i/>
        <w:lang w:val="en-US"/>
      </w:rPr>
      <w:t>4</w:t>
    </w:r>
    <w:r w:rsidRPr="00D75B35">
      <w:rPr>
        <w:rFonts w:ascii="Times New Roman" w:hAnsi="Times New Roman"/>
        <w:i/>
      </w:rPr>
      <w:t xml:space="preserve">): </w:t>
    </w:r>
    <w:r w:rsidR="00A036FC">
      <w:rPr>
        <w:rFonts w:ascii="Times New Roman" w:hAnsi="Times New Roman"/>
        <w:i/>
        <w:lang w:val="en-US"/>
      </w:rPr>
      <w:t>683 - 689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0A332C"/>
    <w:multiLevelType w:val="hybridMultilevel"/>
    <w:tmpl w:val="CFA6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D4B88"/>
    <w:rsid w:val="002F2505"/>
    <w:rsid w:val="00317C2D"/>
    <w:rsid w:val="00330EFD"/>
    <w:rsid w:val="00361BAF"/>
    <w:rsid w:val="003D585B"/>
    <w:rsid w:val="003E7DA6"/>
    <w:rsid w:val="00461C5C"/>
    <w:rsid w:val="00522681"/>
    <w:rsid w:val="005367DB"/>
    <w:rsid w:val="00544B69"/>
    <w:rsid w:val="005E552B"/>
    <w:rsid w:val="00611004"/>
    <w:rsid w:val="006768E9"/>
    <w:rsid w:val="006B1068"/>
    <w:rsid w:val="006C64F5"/>
    <w:rsid w:val="006C780C"/>
    <w:rsid w:val="006D0052"/>
    <w:rsid w:val="006D695E"/>
    <w:rsid w:val="00725A6A"/>
    <w:rsid w:val="00762D11"/>
    <w:rsid w:val="00802DCC"/>
    <w:rsid w:val="00805D1F"/>
    <w:rsid w:val="0082181A"/>
    <w:rsid w:val="00822688"/>
    <w:rsid w:val="00845E50"/>
    <w:rsid w:val="00862958"/>
    <w:rsid w:val="008B1EAF"/>
    <w:rsid w:val="008B3A1F"/>
    <w:rsid w:val="008B470E"/>
    <w:rsid w:val="008C77F2"/>
    <w:rsid w:val="008E5BBF"/>
    <w:rsid w:val="009B140D"/>
    <w:rsid w:val="00A036FC"/>
    <w:rsid w:val="00A14DB9"/>
    <w:rsid w:val="00A42874"/>
    <w:rsid w:val="00A43654"/>
    <w:rsid w:val="00A4762A"/>
    <w:rsid w:val="00AB46BE"/>
    <w:rsid w:val="00B1121C"/>
    <w:rsid w:val="00B2639F"/>
    <w:rsid w:val="00B2770A"/>
    <w:rsid w:val="00B314AD"/>
    <w:rsid w:val="00B34911"/>
    <w:rsid w:val="00BB58AF"/>
    <w:rsid w:val="00BC3ED2"/>
    <w:rsid w:val="00BF0954"/>
    <w:rsid w:val="00C31E76"/>
    <w:rsid w:val="00C43D22"/>
    <w:rsid w:val="00C5417D"/>
    <w:rsid w:val="00CA513F"/>
    <w:rsid w:val="00D4023F"/>
    <w:rsid w:val="00D75B35"/>
    <w:rsid w:val="00D878E4"/>
    <w:rsid w:val="00D9792A"/>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845E50"/>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845E50"/>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845E50"/>
    <w:pPr>
      <w:autoSpaceDE w:val="0"/>
      <w:autoSpaceDN w:val="0"/>
      <w:spacing w:before="120" w:after="0" w:line="240" w:lineRule="auto"/>
      <w:jc w:val="center"/>
    </w:pPr>
    <w:rPr>
      <w:rFonts w:ascii="Arial" w:hAnsi="Arial" w:cs="Arial"/>
      <w:lang w:bidi="ar-SA"/>
    </w:rPr>
  </w:style>
  <w:style w:type="paragraph" w:customStyle="1" w:styleId="TTPSectionHeading">
    <w:name w:val="TTP Section Heading"/>
    <w:basedOn w:val="Normal"/>
    <w:next w:val="Normal"/>
    <w:uiPriority w:val="99"/>
    <w:rsid w:val="00845E50"/>
    <w:pPr>
      <w:autoSpaceDE w:val="0"/>
      <w:autoSpaceDN w:val="0"/>
      <w:spacing w:before="360" w:after="120" w:line="240" w:lineRule="auto"/>
      <w:jc w:val="both"/>
    </w:pPr>
    <w:rPr>
      <w:rFonts w:ascii="Times New Roman" w:hAnsi="Times New Roman"/>
      <w:b/>
      <w:bCs/>
      <w:sz w:val="24"/>
      <w:szCs w:val="24"/>
      <w:lang w:bidi="ar-SA"/>
    </w:rPr>
  </w:style>
  <w:style w:type="paragraph" w:customStyle="1" w:styleId="TTPAbstract">
    <w:name w:val="TTP Abstract"/>
    <w:basedOn w:val="Normal"/>
    <w:next w:val="TTPSectionHeading"/>
    <w:uiPriority w:val="99"/>
    <w:rsid w:val="00845E50"/>
    <w:pPr>
      <w:autoSpaceDE w:val="0"/>
      <w:autoSpaceDN w:val="0"/>
      <w:spacing w:before="360" w:after="0" w:line="240" w:lineRule="auto"/>
      <w:jc w:val="both"/>
    </w:pPr>
    <w:rPr>
      <w:rFonts w:ascii="Times New Roman" w:hAnsi="Times New Roman"/>
      <w:sz w:val="24"/>
      <w:szCs w:val="24"/>
      <w:lang w:bidi="ar-SA"/>
    </w:rPr>
  </w:style>
  <w:style w:type="table" w:customStyle="1" w:styleId="PlainTable21">
    <w:name w:val="Plain Table 21"/>
    <w:basedOn w:val="TableNormal"/>
    <w:uiPriority w:val="42"/>
    <w:rsid w:val="00845E50"/>
    <w:rPr>
      <w:rFonts w:ascii="Times New Roman" w:eastAsiaTheme="minorHAnsi" w:hAnsi="Times New Roman" w:cstheme="minorBidi"/>
      <w:sz w:val="24"/>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TPParagraphothers">
    <w:name w:val="TTP Paragraph (others)"/>
    <w:basedOn w:val="Normal"/>
    <w:uiPriority w:val="99"/>
    <w:rsid w:val="00A036FC"/>
    <w:pPr>
      <w:autoSpaceDE w:val="0"/>
      <w:autoSpaceDN w:val="0"/>
      <w:spacing w:after="0" w:line="240" w:lineRule="auto"/>
      <w:ind w:firstLine="283"/>
      <w:jc w:val="both"/>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Title">
    <w:name w:val="TTP Title"/>
    <w:basedOn w:val="Normal"/>
    <w:next w:val="Normal"/>
    <w:uiPriority w:val="99"/>
    <w:rsid w:val="00845E50"/>
    <w:pPr>
      <w:autoSpaceDE w:val="0"/>
      <w:autoSpaceDN w:val="0"/>
      <w:spacing w:after="120" w:line="240" w:lineRule="auto"/>
      <w:jc w:val="center"/>
    </w:pPr>
    <w:rPr>
      <w:rFonts w:ascii="Arial" w:hAnsi="Arial" w:cs="Arial"/>
      <w:b/>
      <w:bCs/>
      <w:sz w:val="30"/>
      <w:szCs w:val="30"/>
      <w:lang w:bidi="ar-SA"/>
    </w:rPr>
  </w:style>
  <w:style w:type="paragraph" w:customStyle="1" w:styleId="TTPAuthors">
    <w:name w:val="TTP Author(s)"/>
    <w:basedOn w:val="Normal"/>
    <w:next w:val="Normal"/>
    <w:uiPriority w:val="99"/>
    <w:rsid w:val="00845E50"/>
    <w:pPr>
      <w:autoSpaceDE w:val="0"/>
      <w:autoSpaceDN w:val="0"/>
      <w:spacing w:before="120" w:after="0" w:line="240" w:lineRule="auto"/>
      <w:jc w:val="center"/>
    </w:pPr>
    <w:rPr>
      <w:rFonts w:ascii="Arial" w:hAnsi="Arial" w:cs="Arial"/>
      <w:sz w:val="28"/>
      <w:szCs w:val="28"/>
      <w:lang w:bidi="ar-SA"/>
    </w:rPr>
  </w:style>
  <w:style w:type="paragraph" w:customStyle="1" w:styleId="TTPAddress">
    <w:name w:val="TTP Address"/>
    <w:basedOn w:val="Normal"/>
    <w:uiPriority w:val="99"/>
    <w:rsid w:val="00845E50"/>
    <w:pPr>
      <w:autoSpaceDE w:val="0"/>
      <w:autoSpaceDN w:val="0"/>
      <w:spacing w:before="120" w:after="0" w:line="240" w:lineRule="auto"/>
      <w:jc w:val="center"/>
    </w:pPr>
    <w:rPr>
      <w:rFonts w:ascii="Arial" w:hAnsi="Arial" w:cs="Arial"/>
      <w:lang w:bidi="ar-SA"/>
    </w:rPr>
  </w:style>
  <w:style w:type="paragraph" w:customStyle="1" w:styleId="TTPSectionHeading">
    <w:name w:val="TTP Section Heading"/>
    <w:basedOn w:val="Normal"/>
    <w:next w:val="Normal"/>
    <w:uiPriority w:val="99"/>
    <w:rsid w:val="00845E50"/>
    <w:pPr>
      <w:autoSpaceDE w:val="0"/>
      <w:autoSpaceDN w:val="0"/>
      <w:spacing w:before="360" w:after="120" w:line="240" w:lineRule="auto"/>
      <w:jc w:val="both"/>
    </w:pPr>
    <w:rPr>
      <w:rFonts w:ascii="Times New Roman" w:hAnsi="Times New Roman"/>
      <w:b/>
      <w:bCs/>
      <w:sz w:val="24"/>
      <w:szCs w:val="24"/>
      <w:lang w:bidi="ar-SA"/>
    </w:rPr>
  </w:style>
  <w:style w:type="paragraph" w:customStyle="1" w:styleId="TTPAbstract">
    <w:name w:val="TTP Abstract"/>
    <w:basedOn w:val="Normal"/>
    <w:next w:val="TTPSectionHeading"/>
    <w:uiPriority w:val="99"/>
    <w:rsid w:val="00845E50"/>
    <w:pPr>
      <w:autoSpaceDE w:val="0"/>
      <w:autoSpaceDN w:val="0"/>
      <w:spacing w:before="360" w:after="0" w:line="240" w:lineRule="auto"/>
      <w:jc w:val="both"/>
    </w:pPr>
    <w:rPr>
      <w:rFonts w:ascii="Times New Roman" w:hAnsi="Times New Roman"/>
      <w:sz w:val="24"/>
      <w:szCs w:val="24"/>
      <w:lang w:bidi="ar-SA"/>
    </w:rPr>
  </w:style>
  <w:style w:type="table" w:customStyle="1" w:styleId="PlainTable21">
    <w:name w:val="Plain Table 21"/>
    <w:basedOn w:val="TableNormal"/>
    <w:uiPriority w:val="42"/>
    <w:rsid w:val="00845E50"/>
    <w:rPr>
      <w:rFonts w:ascii="Times New Roman" w:eastAsiaTheme="minorHAnsi" w:hAnsi="Times New Roman" w:cstheme="minorBidi"/>
      <w:sz w:val="24"/>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TPParagraphothers">
    <w:name w:val="TTP Paragraph (others)"/>
    <w:basedOn w:val="Normal"/>
    <w:uiPriority w:val="99"/>
    <w:rsid w:val="00A036FC"/>
    <w:pPr>
      <w:autoSpaceDE w:val="0"/>
      <w:autoSpaceDN w:val="0"/>
      <w:spacing w:after="0" w:line="240" w:lineRule="auto"/>
      <w:ind w:firstLine="283"/>
      <w:jc w:val="both"/>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98E75-CF6E-4A1B-8689-3F4C6EB7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7887</Words>
  <Characters>44961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cp:lastPrinted>2014-11-24T01:35:00Z</cp:lastPrinted>
  <dcterms:created xsi:type="dcterms:W3CDTF">2014-11-24T00:57:00Z</dcterms:created>
  <dcterms:modified xsi:type="dcterms:W3CDTF">2014-11-24T01:36:00Z</dcterms:modified>
</cp:coreProperties>
</file>