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8E4313" w:rsidRPr="00315BF6" w:rsidRDefault="008E4313" w:rsidP="008E4313">
      <w:pPr>
        <w:spacing w:after="0" w:line="240" w:lineRule="auto"/>
        <w:jc w:val="center"/>
        <w:rPr>
          <w:rFonts w:ascii="Times New Roman" w:hAnsi="Times New Roman"/>
          <w:bCs/>
          <w:sz w:val="28"/>
          <w:szCs w:val="28"/>
        </w:rPr>
      </w:pPr>
      <w:r w:rsidRPr="00315BF6">
        <w:rPr>
          <w:rFonts w:ascii="Times New Roman" w:hAnsi="Times New Roman"/>
          <w:bCs/>
          <w:sz w:val="28"/>
          <w:szCs w:val="28"/>
        </w:rPr>
        <w:t>PREPARATION OF EPOXIDIZED PALM OLEIN AS RENEWABLE MATERIAL BY USING PEROXY ACIDS</w:t>
      </w:r>
    </w:p>
    <w:p w:rsidR="006768E9" w:rsidRPr="00F447A7" w:rsidRDefault="006768E9" w:rsidP="008E4313">
      <w:pPr>
        <w:spacing w:after="0" w:line="240" w:lineRule="auto"/>
        <w:rPr>
          <w:rFonts w:ascii="Times New Roman" w:hAnsi="Times New Roman"/>
          <w:noProof/>
          <w:sz w:val="24"/>
          <w:szCs w:val="24"/>
          <w:lang w:bidi="ar-SA"/>
        </w:rPr>
      </w:pPr>
    </w:p>
    <w:p w:rsidR="006768E9" w:rsidRPr="00F447A7" w:rsidRDefault="00F447A7" w:rsidP="008E4313">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8E4313" w:rsidRPr="00315BF6">
        <w:rPr>
          <w:rFonts w:ascii="Times New Roman" w:hAnsi="Times New Roman"/>
          <w:sz w:val="24"/>
          <w:szCs w:val="24"/>
        </w:rPr>
        <w:t>Penyediaan Minyak Sawit Olein Terepoksida Sebagai Bahan Keterbaharuan Menggunakan Asid Peroksi</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8E4313" w:rsidRPr="00483CEC" w:rsidRDefault="008E4313" w:rsidP="008E4313">
      <w:pPr>
        <w:spacing w:after="0" w:line="240" w:lineRule="auto"/>
        <w:jc w:val="center"/>
        <w:rPr>
          <w:rFonts w:ascii="Times New Roman" w:hAnsi="Times New Roman"/>
          <w:sz w:val="20"/>
          <w:szCs w:val="20"/>
        </w:rPr>
      </w:pPr>
      <w:r w:rsidRPr="00483CEC">
        <w:rPr>
          <w:rFonts w:ascii="Times New Roman" w:hAnsi="Times New Roman"/>
          <w:sz w:val="20"/>
          <w:szCs w:val="20"/>
        </w:rPr>
        <w:t>Darfizzi Derawi*, Jumat Salimon, Waled Abdo Ahmed</w:t>
      </w:r>
    </w:p>
    <w:p w:rsidR="006768E9" w:rsidRPr="00F447A7" w:rsidRDefault="006768E9" w:rsidP="008E4313">
      <w:pPr>
        <w:spacing w:after="0" w:line="240" w:lineRule="auto"/>
        <w:jc w:val="center"/>
        <w:rPr>
          <w:rFonts w:ascii="Times New Roman" w:hAnsi="Times New Roman"/>
          <w:noProof/>
          <w:sz w:val="18"/>
          <w:szCs w:val="18"/>
          <w:lang w:bidi="ar-SA"/>
        </w:rPr>
      </w:pPr>
    </w:p>
    <w:p w:rsidR="008E4313" w:rsidRDefault="008E4313" w:rsidP="008E4313">
      <w:pPr>
        <w:spacing w:after="0" w:line="240" w:lineRule="auto"/>
        <w:jc w:val="center"/>
        <w:rPr>
          <w:rFonts w:ascii="Times New Roman" w:hAnsi="Times New Roman"/>
          <w:i/>
          <w:sz w:val="18"/>
          <w:szCs w:val="18"/>
        </w:rPr>
      </w:pPr>
      <w:r w:rsidRPr="00012302">
        <w:rPr>
          <w:rFonts w:ascii="Times New Roman" w:hAnsi="Times New Roman"/>
          <w:i/>
          <w:sz w:val="18"/>
          <w:szCs w:val="18"/>
        </w:rPr>
        <w:t xml:space="preserve">Oleochemistry Research Laboratory, School of Chemical Sciences and Food Technology, </w:t>
      </w:r>
    </w:p>
    <w:p w:rsidR="008E4313" w:rsidRDefault="008E4313" w:rsidP="008E4313">
      <w:pPr>
        <w:spacing w:after="0" w:line="240" w:lineRule="auto"/>
        <w:jc w:val="center"/>
        <w:rPr>
          <w:rFonts w:ascii="Times New Roman" w:hAnsi="Times New Roman"/>
          <w:i/>
          <w:sz w:val="18"/>
          <w:szCs w:val="18"/>
        </w:rPr>
      </w:pPr>
      <w:r w:rsidRPr="00012302">
        <w:rPr>
          <w:rFonts w:ascii="Times New Roman" w:hAnsi="Times New Roman"/>
          <w:i/>
          <w:sz w:val="18"/>
          <w:szCs w:val="18"/>
        </w:rPr>
        <w:t xml:space="preserve">Faculty of </w:t>
      </w:r>
      <w:r>
        <w:rPr>
          <w:rFonts w:ascii="Times New Roman" w:hAnsi="Times New Roman"/>
          <w:i/>
          <w:sz w:val="18"/>
          <w:szCs w:val="18"/>
        </w:rPr>
        <w:t xml:space="preserve"> </w:t>
      </w:r>
      <w:r w:rsidRPr="00012302">
        <w:rPr>
          <w:rFonts w:ascii="Times New Roman" w:hAnsi="Times New Roman"/>
          <w:i/>
          <w:sz w:val="18"/>
          <w:szCs w:val="18"/>
        </w:rPr>
        <w:t xml:space="preserve">Science and Technology, </w:t>
      </w:r>
    </w:p>
    <w:p w:rsidR="008E4313" w:rsidRPr="00012302" w:rsidRDefault="008E4313" w:rsidP="008E4313">
      <w:pPr>
        <w:spacing w:after="0" w:line="240" w:lineRule="auto"/>
        <w:jc w:val="center"/>
        <w:rPr>
          <w:rFonts w:ascii="Times New Roman" w:hAnsi="Times New Roman"/>
          <w:i/>
          <w:sz w:val="18"/>
          <w:szCs w:val="18"/>
        </w:rPr>
      </w:pPr>
      <w:r w:rsidRPr="00012302">
        <w:rPr>
          <w:rFonts w:ascii="Times New Roman" w:hAnsi="Times New Roman"/>
          <w:i/>
          <w:sz w:val="18"/>
          <w:szCs w:val="18"/>
        </w:rPr>
        <w:t>Universiti</w:t>
      </w:r>
      <w:r>
        <w:rPr>
          <w:rFonts w:ascii="Times New Roman" w:hAnsi="Times New Roman"/>
          <w:i/>
          <w:sz w:val="18"/>
          <w:szCs w:val="18"/>
        </w:rPr>
        <w:t xml:space="preserve"> </w:t>
      </w:r>
      <w:r w:rsidRPr="00012302">
        <w:rPr>
          <w:rFonts w:ascii="Times New Roman" w:hAnsi="Times New Roman"/>
          <w:i/>
          <w:sz w:val="18"/>
          <w:szCs w:val="18"/>
        </w:rPr>
        <w:t>Kebangsaan Malaysia, 43600 UKM Bangi,</w:t>
      </w:r>
      <w:r>
        <w:rPr>
          <w:rFonts w:ascii="Times New Roman" w:hAnsi="Times New Roman"/>
          <w:i/>
          <w:sz w:val="18"/>
          <w:szCs w:val="18"/>
        </w:rPr>
        <w:t xml:space="preserve"> </w:t>
      </w:r>
      <w:r>
        <w:rPr>
          <w:rFonts w:ascii="Times New Roman" w:hAnsi="Times New Roman"/>
          <w:i/>
          <w:sz w:val="18"/>
          <w:szCs w:val="18"/>
        </w:rPr>
        <w:t>Selangor Darul Ehsan, Malaysia</w:t>
      </w:r>
    </w:p>
    <w:p w:rsidR="006768E9" w:rsidRPr="00F447A7" w:rsidRDefault="006768E9" w:rsidP="008E4313">
      <w:pPr>
        <w:spacing w:after="0" w:line="240" w:lineRule="auto"/>
        <w:jc w:val="center"/>
        <w:rPr>
          <w:rFonts w:ascii="Times New Roman" w:hAnsi="Times New Roman"/>
          <w:noProof/>
          <w:sz w:val="18"/>
          <w:szCs w:val="18"/>
          <w:lang w:bidi="ar-SA"/>
        </w:rPr>
      </w:pPr>
    </w:p>
    <w:p w:rsidR="006768E9" w:rsidRPr="00F447A7" w:rsidRDefault="006768E9" w:rsidP="008E431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8E4313">
        <w:rPr>
          <w:rFonts w:ascii="Times New Roman" w:hAnsi="Times New Roman"/>
          <w:i/>
          <w:noProof/>
          <w:sz w:val="18"/>
          <w:szCs w:val="18"/>
          <w:lang w:bidi="ar-SA"/>
        </w:rPr>
        <w:t xml:space="preserve"> </w:t>
      </w:r>
      <w:r w:rsidR="008E4313" w:rsidRPr="00483CEC">
        <w:rPr>
          <w:rFonts w:ascii="Times New Roman" w:hAnsi="Times New Roman"/>
          <w:i/>
          <w:sz w:val="18"/>
          <w:szCs w:val="18"/>
        </w:rPr>
        <w:t>darfizzi@ukm.edu.my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E4313" w:rsidRPr="00483CEC" w:rsidRDefault="008E4313" w:rsidP="008E4313">
      <w:pPr>
        <w:spacing w:after="0" w:line="240" w:lineRule="auto"/>
        <w:jc w:val="both"/>
        <w:rPr>
          <w:rFonts w:ascii="Times New Roman" w:hAnsi="Times New Roman"/>
          <w:sz w:val="18"/>
          <w:szCs w:val="20"/>
        </w:rPr>
      </w:pPr>
      <w:bookmarkStart w:id="0" w:name="OLE_LINK1"/>
      <w:bookmarkStart w:id="1" w:name="OLE_LINK2"/>
      <w:r w:rsidRPr="00483CEC">
        <w:rPr>
          <w:rFonts w:ascii="Times New Roman" w:hAnsi="Times New Roman"/>
          <w:sz w:val="18"/>
          <w:szCs w:val="20"/>
        </w:rPr>
        <w:t>Epoxidized palm olein (EPO</w:t>
      </w:r>
      <w:r w:rsidRPr="00483CEC">
        <w:rPr>
          <w:rFonts w:ascii="Times New Roman" w:hAnsi="Times New Roman"/>
          <w:sz w:val="18"/>
          <w:szCs w:val="20"/>
          <w:vertAlign w:val="subscript"/>
        </w:rPr>
        <w:t>o</w:t>
      </w:r>
      <w:r w:rsidRPr="00483CEC">
        <w:rPr>
          <w:rFonts w:ascii="Times New Roman" w:hAnsi="Times New Roman"/>
          <w:sz w:val="18"/>
          <w:szCs w:val="20"/>
        </w:rPr>
        <w:t xml:space="preserve">) was prepared </w:t>
      </w:r>
      <w:bookmarkEnd w:id="0"/>
      <w:bookmarkEnd w:id="1"/>
      <w:r w:rsidRPr="00483CEC">
        <w:rPr>
          <w:rFonts w:ascii="Times New Roman" w:hAnsi="Times New Roman"/>
          <w:sz w:val="18"/>
          <w:szCs w:val="20"/>
        </w:rPr>
        <w:t xml:space="preserve">through generated </w:t>
      </w:r>
      <w:r w:rsidRPr="00483CEC">
        <w:rPr>
          <w:rFonts w:ascii="Times New Roman" w:hAnsi="Times New Roman"/>
          <w:i/>
          <w:sz w:val="18"/>
          <w:szCs w:val="20"/>
        </w:rPr>
        <w:t xml:space="preserve">in situ </w:t>
      </w:r>
      <w:r w:rsidRPr="00483CEC">
        <w:rPr>
          <w:rFonts w:ascii="Times New Roman" w:hAnsi="Times New Roman"/>
          <w:sz w:val="18"/>
          <w:szCs w:val="20"/>
        </w:rPr>
        <w:t>of performic acid (HCOOOH), and peracetic acid (CH</w:t>
      </w:r>
      <w:r w:rsidRPr="00483CEC">
        <w:rPr>
          <w:rFonts w:ascii="Times New Roman" w:hAnsi="Times New Roman"/>
          <w:sz w:val="18"/>
          <w:szCs w:val="20"/>
          <w:vertAlign w:val="subscript"/>
        </w:rPr>
        <w:t>3</w:t>
      </w:r>
      <w:r w:rsidRPr="00483CEC">
        <w:rPr>
          <w:rFonts w:ascii="Times New Roman" w:hAnsi="Times New Roman"/>
          <w:sz w:val="18"/>
          <w:szCs w:val="20"/>
        </w:rPr>
        <w:t>COOOH) as epoxidation agent with the presence of sulphuric acid (H</w:t>
      </w:r>
      <w:r w:rsidRPr="00483CEC">
        <w:rPr>
          <w:rFonts w:ascii="Times New Roman" w:hAnsi="Times New Roman"/>
          <w:sz w:val="18"/>
          <w:szCs w:val="20"/>
          <w:vertAlign w:val="subscript"/>
        </w:rPr>
        <w:t>2</w:t>
      </w:r>
      <w:r w:rsidRPr="00483CEC">
        <w:rPr>
          <w:rFonts w:ascii="Times New Roman" w:hAnsi="Times New Roman"/>
          <w:sz w:val="18"/>
          <w:szCs w:val="20"/>
        </w:rPr>
        <w:t>SO</w:t>
      </w:r>
      <w:r w:rsidRPr="00483CEC">
        <w:rPr>
          <w:rFonts w:ascii="Times New Roman" w:hAnsi="Times New Roman"/>
          <w:sz w:val="18"/>
          <w:szCs w:val="20"/>
          <w:vertAlign w:val="subscript"/>
        </w:rPr>
        <w:t>4</w:t>
      </w:r>
      <w:r w:rsidRPr="00483CEC">
        <w:rPr>
          <w:rFonts w:ascii="Times New Roman" w:hAnsi="Times New Roman"/>
          <w:sz w:val="18"/>
          <w:szCs w:val="20"/>
        </w:rPr>
        <w:t>) 3 % v/wt as catalyst. Formic acid (HCOOH) or acetic acid (CH</w:t>
      </w:r>
      <w:r w:rsidRPr="00483CEC">
        <w:rPr>
          <w:rFonts w:ascii="Times New Roman" w:hAnsi="Times New Roman"/>
          <w:sz w:val="18"/>
          <w:szCs w:val="20"/>
          <w:vertAlign w:val="subscript"/>
        </w:rPr>
        <w:t>3</w:t>
      </w:r>
      <w:r w:rsidRPr="00483CEC">
        <w:rPr>
          <w:rFonts w:ascii="Times New Roman" w:hAnsi="Times New Roman"/>
          <w:sz w:val="18"/>
          <w:szCs w:val="20"/>
        </w:rPr>
        <w:t>COOH) as oxygen carrier and hydrogen peroxide (H</w:t>
      </w:r>
      <w:r w:rsidRPr="00483CEC">
        <w:rPr>
          <w:rFonts w:ascii="Times New Roman" w:hAnsi="Times New Roman"/>
          <w:sz w:val="18"/>
          <w:szCs w:val="20"/>
          <w:vertAlign w:val="subscript"/>
        </w:rPr>
        <w:t>2</w:t>
      </w:r>
      <w:r w:rsidRPr="00483CEC">
        <w:rPr>
          <w:rFonts w:ascii="Times New Roman" w:hAnsi="Times New Roman"/>
          <w:sz w:val="18"/>
          <w:szCs w:val="20"/>
        </w:rPr>
        <w:t>O</w:t>
      </w:r>
      <w:r w:rsidRPr="00483CEC">
        <w:rPr>
          <w:rFonts w:ascii="Times New Roman" w:hAnsi="Times New Roman"/>
          <w:sz w:val="18"/>
          <w:szCs w:val="20"/>
          <w:vertAlign w:val="subscript"/>
        </w:rPr>
        <w:t>2</w:t>
      </w:r>
      <w:r w:rsidRPr="00483CEC">
        <w:rPr>
          <w:rFonts w:ascii="Times New Roman" w:hAnsi="Times New Roman"/>
          <w:sz w:val="18"/>
          <w:szCs w:val="20"/>
        </w:rPr>
        <w:t>) as oxygen donor in the reaction system. Highly conversion (95.5 %) of oxirane ringwas obtained by usingperformicacid as epoxidation agent at 150 minutes of reaction time. The reaction yield was 90 % by weight. EPO</w:t>
      </w:r>
      <w:r w:rsidRPr="00483CEC">
        <w:rPr>
          <w:rFonts w:ascii="Times New Roman" w:hAnsi="Times New Roman"/>
          <w:sz w:val="18"/>
          <w:szCs w:val="20"/>
          <w:vertAlign w:val="subscript"/>
        </w:rPr>
        <w:t>o</w:t>
      </w:r>
      <w:r w:rsidRPr="00483CEC">
        <w:rPr>
          <w:rFonts w:ascii="Times New Roman" w:hAnsi="Times New Roman"/>
          <w:sz w:val="18"/>
          <w:szCs w:val="20"/>
        </w:rPr>
        <w:t xml:space="preserve"> has showed good physicochemical properties as renewable material for industrial applications. Carbon (</w:t>
      </w:r>
      <w:r w:rsidRPr="00483CEC">
        <w:rPr>
          <w:rFonts w:ascii="Times New Roman" w:hAnsi="Times New Roman"/>
          <w:sz w:val="18"/>
          <w:szCs w:val="20"/>
          <w:vertAlign w:val="superscript"/>
        </w:rPr>
        <w:t>13</w:t>
      </w:r>
      <w:r w:rsidRPr="00483CEC">
        <w:rPr>
          <w:rFonts w:ascii="Times New Roman" w:hAnsi="Times New Roman"/>
          <w:sz w:val="18"/>
          <w:szCs w:val="20"/>
        </w:rPr>
        <w:t>C-NMR) and proton (</w:t>
      </w:r>
      <w:r w:rsidRPr="00483CEC">
        <w:rPr>
          <w:rFonts w:ascii="Times New Roman" w:hAnsi="Times New Roman"/>
          <w:sz w:val="18"/>
          <w:szCs w:val="20"/>
          <w:vertAlign w:val="superscript"/>
        </w:rPr>
        <w:t>1</w:t>
      </w:r>
      <w:r w:rsidRPr="00483CEC">
        <w:rPr>
          <w:rFonts w:ascii="Times New Roman" w:hAnsi="Times New Roman"/>
          <w:sz w:val="18"/>
          <w:szCs w:val="20"/>
        </w:rPr>
        <w:t>H-NMR) spectra showed the present of epoxy profile at 54 ppm and 2.9 ppm. Epoxy group was detected on 844 cm</w:t>
      </w:r>
      <w:r w:rsidRPr="00483CEC">
        <w:rPr>
          <w:rFonts w:ascii="Times New Roman" w:hAnsi="Times New Roman"/>
          <w:sz w:val="18"/>
          <w:szCs w:val="20"/>
          <w:vertAlign w:val="superscript"/>
        </w:rPr>
        <w:t>-1</w:t>
      </w:r>
      <w:r w:rsidRPr="00483CEC">
        <w:rPr>
          <w:rFonts w:ascii="Times New Roman" w:hAnsi="Times New Roman"/>
          <w:sz w:val="18"/>
          <w:szCs w:val="20"/>
        </w:rPr>
        <w:t xml:space="preserve"> byfourier transformation infra-red (FTIR) spectra. </w:t>
      </w:r>
    </w:p>
    <w:p w:rsidR="008E4313" w:rsidRPr="00483CEC" w:rsidRDefault="008E4313" w:rsidP="008E4313">
      <w:pPr>
        <w:spacing w:after="0" w:line="240" w:lineRule="auto"/>
        <w:jc w:val="both"/>
        <w:rPr>
          <w:rFonts w:ascii="Times New Roman" w:hAnsi="Times New Roman"/>
          <w:sz w:val="18"/>
          <w:szCs w:val="20"/>
        </w:rPr>
      </w:pPr>
    </w:p>
    <w:p w:rsidR="008E4313" w:rsidRPr="00483CEC" w:rsidRDefault="008E4313" w:rsidP="008E4313">
      <w:pPr>
        <w:spacing w:after="0" w:line="240" w:lineRule="auto"/>
        <w:jc w:val="both"/>
        <w:rPr>
          <w:rFonts w:ascii="Times New Roman" w:hAnsi="Times New Roman"/>
          <w:sz w:val="18"/>
          <w:szCs w:val="20"/>
        </w:rPr>
      </w:pPr>
      <w:r w:rsidRPr="00483CEC">
        <w:rPr>
          <w:rFonts w:ascii="Times New Roman" w:hAnsi="Times New Roman"/>
          <w:b/>
          <w:sz w:val="18"/>
          <w:szCs w:val="20"/>
        </w:rPr>
        <w:t>Keywords</w:t>
      </w:r>
      <w:r w:rsidRPr="00483CEC">
        <w:rPr>
          <w:rFonts w:ascii="Times New Roman" w:hAnsi="Times New Roman"/>
          <w:sz w:val="18"/>
          <w:szCs w:val="20"/>
        </w:rPr>
        <w:t xml:space="preserve">: epoxidation, palm olein, </w:t>
      </w:r>
      <w:r w:rsidRPr="00483CEC">
        <w:rPr>
          <w:rFonts w:ascii="Times New Roman" w:hAnsi="Times New Roman"/>
          <w:i/>
          <w:sz w:val="18"/>
          <w:szCs w:val="20"/>
        </w:rPr>
        <w:t>in-situ</w:t>
      </w:r>
      <w:r w:rsidRPr="00483CEC">
        <w:rPr>
          <w:rFonts w:ascii="Times New Roman" w:hAnsi="Times New Roman"/>
          <w:sz w:val="18"/>
          <w:szCs w:val="20"/>
        </w:rPr>
        <w:t>, peroxy acid, renewable material</w:t>
      </w:r>
    </w:p>
    <w:p w:rsidR="008E4313" w:rsidRPr="00653117" w:rsidRDefault="008E4313" w:rsidP="008E4313">
      <w:pPr>
        <w:spacing w:after="0" w:line="240" w:lineRule="auto"/>
        <w:jc w:val="both"/>
        <w:rPr>
          <w:rFonts w:ascii="Times New Roman" w:hAnsi="Times New Roman"/>
          <w:sz w:val="20"/>
          <w:szCs w:val="20"/>
        </w:rPr>
      </w:pPr>
    </w:p>
    <w:p w:rsidR="008E4313" w:rsidRPr="00483CEC" w:rsidRDefault="008E4313" w:rsidP="008E4313">
      <w:pPr>
        <w:spacing w:after="0" w:line="240" w:lineRule="auto"/>
        <w:jc w:val="center"/>
        <w:rPr>
          <w:rFonts w:ascii="Times New Roman" w:hAnsi="Times New Roman"/>
          <w:b/>
          <w:sz w:val="18"/>
          <w:szCs w:val="20"/>
        </w:rPr>
      </w:pPr>
      <w:r w:rsidRPr="00483CEC">
        <w:rPr>
          <w:rFonts w:ascii="Times New Roman" w:hAnsi="Times New Roman"/>
          <w:b/>
          <w:sz w:val="18"/>
          <w:szCs w:val="20"/>
        </w:rPr>
        <w:t>Abstrak</w:t>
      </w:r>
    </w:p>
    <w:p w:rsidR="008E4313" w:rsidRPr="00483CEC" w:rsidRDefault="008E4313" w:rsidP="008E4313">
      <w:pPr>
        <w:spacing w:after="0" w:line="240" w:lineRule="auto"/>
        <w:jc w:val="both"/>
        <w:rPr>
          <w:rFonts w:ascii="Times New Roman" w:hAnsi="Times New Roman"/>
          <w:sz w:val="18"/>
          <w:szCs w:val="20"/>
        </w:rPr>
      </w:pPr>
      <w:r w:rsidRPr="00483CEC">
        <w:rPr>
          <w:rFonts w:ascii="Times New Roman" w:hAnsi="Times New Roman"/>
          <w:sz w:val="18"/>
          <w:szCs w:val="20"/>
        </w:rPr>
        <w:t>Minyak sawit olein terepoksida (EPO</w:t>
      </w:r>
      <w:r w:rsidRPr="00483CEC">
        <w:rPr>
          <w:rFonts w:ascii="Times New Roman" w:hAnsi="Times New Roman"/>
          <w:sz w:val="18"/>
          <w:szCs w:val="20"/>
          <w:vertAlign w:val="subscript"/>
        </w:rPr>
        <w:t>o</w:t>
      </w:r>
      <w:r w:rsidRPr="00483CEC">
        <w:rPr>
          <w:rFonts w:ascii="Times New Roman" w:hAnsi="Times New Roman"/>
          <w:sz w:val="18"/>
          <w:szCs w:val="20"/>
        </w:rPr>
        <w:t xml:space="preserve">) disediakan melalui proses pengepoksidaan secara </w:t>
      </w:r>
      <w:r w:rsidRPr="00483CEC">
        <w:rPr>
          <w:rFonts w:ascii="Times New Roman" w:hAnsi="Times New Roman"/>
          <w:i/>
          <w:sz w:val="18"/>
          <w:szCs w:val="20"/>
        </w:rPr>
        <w:t xml:space="preserve">in situ </w:t>
      </w:r>
      <w:r w:rsidRPr="00483CEC">
        <w:rPr>
          <w:rFonts w:ascii="Times New Roman" w:hAnsi="Times New Roman"/>
          <w:sz w:val="18"/>
          <w:szCs w:val="20"/>
        </w:rPr>
        <w:t>menggunakan asid performik (HCOOOH), asid perasetik (CH</w:t>
      </w:r>
      <w:r w:rsidRPr="00483CEC">
        <w:rPr>
          <w:rFonts w:ascii="Times New Roman" w:hAnsi="Times New Roman"/>
          <w:sz w:val="18"/>
          <w:szCs w:val="20"/>
          <w:vertAlign w:val="subscript"/>
        </w:rPr>
        <w:t>3</w:t>
      </w:r>
      <w:r w:rsidRPr="00483CEC">
        <w:rPr>
          <w:rFonts w:ascii="Times New Roman" w:hAnsi="Times New Roman"/>
          <w:sz w:val="18"/>
          <w:szCs w:val="20"/>
        </w:rPr>
        <w:t>COOOH) sebagai agen pengepoksidaan dengan kehadiran mangkin asid sulfurik (H</w:t>
      </w:r>
      <w:r w:rsidRPr="00483CEC">
        <w:rPr>
          <w:rFonts w:ascii="Times New Roman" w:hAnsi="Times New Roman"/>
          <w:sz w:val="18"/>
          <w:szCs w:val="20"/>
          <w:vertAlign w:val="subscript"/>
        </w:rPr>
        <w:t>2</w:t>
      </w:r>
      <w:r w:rsidRPr="00483CEC">
        <w:rPr>
          <w:rFonts w:ascii="Times New Roman" w:hAnsi="Times New Roman"/>
          <w:sz w:val="18"/>
          <w:szCs w:val="20"/>
        </w:rPr>
        <w:t>SO</w:t>
      </w:r>
      <w:r w:rsidRPr="00483CEC">
        <w:rPr>
          <w:rFonts w:ascii="Times New Roman" w:hAnsi="Times New Roman"/>
          <w:sz w:val="18"/>
          <w:szCs w:val="20"/>
          <w:vertAlign w:val="subscript"/>
        </w:rPr>
        <w:t>4</w:t>
      </w:r>
      <w:r w:rsidRPr="00483CEC">
        <w:rPr>
          <w:rFonts w:ascii="Times New Roman" w:hAnsi="Times New Roman"/>
          <w:sz w:val="18"/>
          <w:szCs w:val="20"/>
        </w:rPr>
        <w:t>) 3 % v/wt. Asid formik (HCOOH) atau asid asetik (CH</w:t>
      </w:r>
      <w:r w:rsidRPr="00483CEC">
        <w:rPr>
          <w:rFonts w:ascii="Times New Roman" w:hAnsi="Times New Roman"/>
          <w:sz w:val="18"/>
          <w:szCs w:val="20"/>
          <w:vertAlign w:val="subscript"/>
        </w:rPr>
        <w:t>3</w:t>
      </w:r>
      <w:r w:rsidRPr="00483CEC">
        <w:rPr>
          <w:rFonts w:ascii="Times New Roman" w:hAnsi="Times New Roman"/>
          <w:sz w:val="18"/>
          <w:szCs w:val="20"/>
        </w:rPr>
        <w:t>COOH) sebagai pembawa oksigen dan hydrogen peroksida (H</w:t>
      </w:r>
      <w:r w:rsidRPr="00483CEC">
        <w:rPr>
          <w:rFonts w:ascii="Times New Roman" w:hAnsi="Times New Roman"/>
          <w:sz w:val="18"/>
          <w:szCs w:val="20"/>
          <w:vertAlign w:val="subscript"/>
        </w:rPr>
        <w:t>2</w:t>
      </w:r>
      <w:r w:rsidRPr="00483CEC">
        <w:rPr>
          <w:rFonts w:ascii="Times New Roman" w:hAnsi="Times New Roman"/>
          <w:sz w:val="18"/>
          <w:szCs w:val="20"/>
        </w:rPr>
        <w:t>O</w:t>
      </w:r>
      <w:r w:rsidRPr="00483CEC">
        <w:rPr>
          <w:rFonts w:ascii="Times New Roman" w:hAnsi="Times New Roman"/>
          <w:sz w:val="18"/>
          <w:szCs w:val="20"/>
          <w:vertAlign w:val="subscript"/>
        </w:rPr>
        <w:t>2</w:t>
      </w:r>
      <w:r w:rsidRPr="00483CEC">
        <w:rPr>
          <w:rFonts w:ascii="Times New Roman" w:hAnsi="Times New Roman"/>
          <w:sz w:val="18"/>
          <w:szCs w:val="20"/>
        </w:rPr>
        <w:t>) sebagai penderma oksigen dalam sistem tindak balas. Peratus penukaran gelang oksirana yang tinggi (95.5 %) diperolehi dengan menggunakan asid performik pada 150 minit tindak balas. Peratus hasil tindak balas adalah sebanyak 90 % berdasarkan berat. EPO</w:t>
      </w:r>
      <w:r w:rsidRPr="00483CEC">
        <w:rPr>
          <w:rFonts w:ascii="Times New Roman" w:hAnsi="Times New Roman"/>
          <w:sz w:val="18"/>
          <w:szCs w:val="20"/>
          <w:vertAlign w:val="subscript"/>
        </w:rPr>
        <w:t xml:space="preserve">o </w:t>
      </w:r>
      <w:r w:rsidRPr="00483CEC">
        <w:rPr>
          <w:rFonts w:ascii="Times New Roman" w:hAnsi="Times New Roman"/>
          <w:sz w:val="18"/>
          <w:szCs w:val="20"/>
        </w:rPr>
        <w:t>telah menunjukan sifat fiziko kimia yang baik sebagai bahan keterbaharuan untuk aplikasi industri. Spektrum karbon (</w:t>
      </w:r>
      <w:r w:rsidRPr="00483CEC">
        <w:rPr>
          <w:rFonts w:ascii="Times New Roman" w:hAnsi="Times New Roman"/>
          <w:sz w:val="18"/>
          <w:szCs w:val="20"/>
          <w:vertAlign w:val="superscript"/>
        </w:rPr>
        <w:t>13</w:t>
      </w:r>
      <w:r w:rsidRPr="00483CEC">
        <w:rPr>
          <w:rFonts w:ascii="Times New Roman" w:hAnsi="Times New Roman"/>
          <w:sz w:val="18"/>
          <w:szCs w:val="20"/>
        </w:rPr>
        <w:t>C-NMR) dan proton (</w:t>
      </w:r>
      <w:r w:rsidRPr="00483CEC">
        <w:rPr>
          <w:rFonts w:ascii="Times New Roman" w:hAnsi="Times New Roman"/>
          <w:sz w:val="18"/>
          <w:szCs w:val="20"/>
          <w:vertAlign w:val="superscript"/>
        </w:rPr>
        <w:t>1</w:t>
      </w:r>
      <w:r w:rsidRPr="00483CEC">
        <w:rPr>
          <w:rFonts w:ascii="Times New Roman" w:hAnsi="Times New Roman"/>
          <w:sz w:val="18"/>
          <w:szCs w:val="20"/>
        </w:rPr>
        <w:t>H-NMR) menunjukan kehadiran profil epoksi pada 54 ppm dan 2.9 ppm. Kumpulan epoksi dikesan pada nombor gelombang 844 cm</w:t>
      </w:r>
      <w:r w:rsidRPr="00483CEC">
        <w:rPr>
          <w:rFonts w:ascii="Times New Roman" w:hAnsi="Times New Roman"/>
          <w:sz w:val="18"/>
          <w:szCs w:val="20"/>
          <w:vertAlign w:val="superscript"/>
        </w:rPr>
        <w:t xml:space="preserve">-1 </w:t>
      </w:r>
      <w:r w:rsidRPr="00483CEC">
        <w:rPr>
          <w:rFonts w:ascii="Times New Roman" w:hAnsi="Times New Roman"/>
          <w:sz w:val="18"/>
          <w:szCs w:val="20"/>
        </w:rPr>
        <w:t xml:space="preserve">dengan merujuk spektrum transformasi fourier inframerah (FTIR). </w:t>
      </w:r>
    </w:p>
    <w:p w:rsidR="008E4313" w:rsidRPr="00483CEC" w:rsidRDefault="008E4313" w:rsidP="008E4313">
      <w:pPr>
        <w:spacing w:after="0" w:line="240" w:lineRule="auto"/>
        <w:jc w:val="both"/>
        <w:rPr>
          <w:rFonts w:ascii="Times New Roman" w:hAnsi="Times New Roman"/>
          <w:sz w:val="18"/>
          <w:szCs w:val="20"/>
        </w:rPr>
      </w:pPr>
    </w:p>
    <w:p w:rsidR="008E4313" w:rsidRPr="00483CEC" w:rsidRDefault="008E4313" w:rsidP="008E4313">
      <w:pPr>
        <w:spacing w:after="0" w:line="240" w:lineRule="auto"/>
        <w:jc w:val="both"/>
        <w:rPr>
          <w:rFonts w:ascii="Times New Roman" w:hAnsi="Times New Roman"/>
          <w:sz w:val="18"/>
          <w:szCs w:val="20"/>
        </w:rPr>
      </w:pPr>
      <w:r w:rsidRPr="00483CEC">
        <w:rPr>
          <w:rFonts w:ascii="Times New Roman" w:hAnsi="Times New Roman"/>
          <w:b/>
          <w:sz w:val="18"/>
          <w:szCs w:val="20"/>
        </w:rPr>
        <w:t>Kata kunci:</w:t>
      </w:r>
      <w:r w:rsidRPr="00483CEC">
        <w:rPr>
          <w:rFonts w:ascii="Times New Roman" w:hAnsi="Times New Roman"/>
          <w:sz w:val="18"/>
          <w:szCs w:val="20"/>
        </w:rPr>
        <w:t xml:space="preserve"> pengepoksidaan, minyak sawit olein, </w:t>
      </w:r>
      <w:r w:rsidRPr="00483CEC">
        <w:rPr>
          <w:rFonts w:ascii="Times New Roman" w:hAnsi="Times New Roman"/>
          <w:i/>
          <w:sz w:val="18"/>
          <w:szCs w:val="20"/>
        </w:rPr>
        <w:t>in-situ</w:t>
      </w:r>
      <w:r w:rsidRPr="00483CEC">
        <w:rPr>
          <w:rFonts w:ascii="Times New Roman" w:hAnsi="Times New Roman"/>
          <w:sz w:val="18"/>
          <w:szCs w:val="20"/>
        </w:rPr>
        <w:t>, asid peroksi, bahan keterbaharuan</w:t>
      </w:r>
    </w:p>
    <w:p w:rsidR="006768E9" w:rsidRPr="00F447A7" w:rsidRDefault="006768E9" w:rsidP="008E4313">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Over the last decade, w</w:t>
      </w:r>
      <w:r w:rsidRPr="00653117">
        <w:rPr>
          <w:rFonts w:ascii="Times New Roman" w:hAnsi="Times New Roman"/>
          <w:sz w:val="20"/>
          <w:szCs w:val="20"/>
        </w:rPr>
        <w:t xml:space="preserve">orld concern about utilizing of renewable sources in product synthesis. Fats and oils are renewable resources that can be </w:t>
      </w:r>
      <w:r w:rsidRPr="00EB66CD">
        <w:rPr>
          <w:rFonts w:ascii="Times New Roman" w:hAnsi="Times New Roman"/>
          <w:sz w:val="20"/>
          <w:szCs w:val="20"/>
        </w:rPr>
        <w:t>chemically or enzymatically treated to produce materials that can often act as a replacement for materials derived from petroleum [1]. Among of chemical modifications of polyolefins, epoxidation is a simple and efficient method for introducing a new reactive group and useful properties and wide use in a variety of applications [2]. Epoxidized oils have a high commercial importance and are widely utilized in plastics manufacture, lubricants, detergents, and as intermediates in chemical reactions [1</w:t>
      </w:r>
      <w:r>
        <w:rPr>
          <w:rFonts w:ascii="Times New Roman" w:hAnsi="Times New Roman"/>
          <w:sz w:val="20"/>
          <w:szCs w:val="20"/>
        </w:rPr>
        <w:t xml:space="preserve"> - </w:t>
      </w:r>
      <w:r w:rsidRPr="00EB66CD">
        <w:rPr>
          <w:rFonts w:ascii="Times New Roman" w:hAnsi="Times New Roman"/>
          <w:sz w:val="20"/>
          <w:szCs w:val="20"/>
        </w:rPr>
        <w:t>6]. Epoxidized oil has been used widely as stabilizer and plasticizer in</w:t>
      </w:r>
      <w:r w:rsidRPr="00653117">
        <w:rPr>
          <w:rFonts w:ascii="Times New Roman" w:hAnsi="Times New Roman"/>
          <w:sz w:val="20"/>
          <w:szCs w:val="20"/>
        </w:rPr>
        <w:t xml:space="preserve"> polyvinylchloride (PVC). Epoxidized ester can be used as solvent to replace the volatile organic solvent in paints. It also has been studied actively for lubricant production through the reaction of the epoxy group with linear or </w:t>
      </w:r>
      <w:r w:rsidRPr="00EB66CD">
        <w:rPr>
          <w:rFonts w:ascii="Times New Roman" w:hAnsi="Times New Roman"/>
          <w:sz w:val="20"/>
          <w:szCs w:val="20"/>
        </w:rPr>
        <w:t>branching chain [</w:t>
      </w:r>
      <w:r w:rsidRPr="00EB66CD">
        <w:rPr>
          <w:rFonts w:ascii="Times New Roman" w:hAnsi="Times New Roman"/>
          <w:color w:val="000000" w:themeColor="text1"/>
          <w:sz w:val="20"/>
          <w:szCs w:val="20"/>
        </w:rPr>
        <w:t>7</w:t>
      </w:r>
      <w:r w:rsidRPr="00EB66CD">
        <w:rPr>
          <w:rFonts w:ascii="Times New Roman" w:hAnsi="Times New Roman"/>
          <w:sz w:val="20"/>
          <w:szCs w:val="20"/>
        </w:rPr>
        <w:t>]. Epoxidized oil with higher oxirane oxygen value and lower iodine value is considered to be of better quality [8, 9]. There are four known technologies to produce epoxides from olefinic type of molecules[1]:</w:t>
      </w:r>
      <w:r w:rsidRPr="00653117">
        <w:rPr>
          <w:rFonts w:ascii="Times New Roman" w:hAnsi="Times New Roman"/>
          <w:sz w:val="20"/>
          <w:szCs w:val="20"/>
        </w:rPr>
        <w:t xml:space="preserve"> </w:t>
      </w:r>
      <w:r w:rsidRPr="00EB66CD">
        <w:rPr>
          <w:rFonts w:ascii="Times New Roman" w:hAnsi="Times New Roman"/>
          <w:sz w:val="20"/>
          <w:szCs w:val="20"/>
        </w:rPr>
        <w:t>(a) epoxidation with per carboxylic acids [10], the most widely used in</w:t>
      </w:r>
      <w:r w:rsidRPr="00653117">
        <w:rPr>
          <w:rFonts w:ascii="Times New Roman" w:hAnsi="Times New Roman"/>
          <w:sz w:val="20"/>
          <w:szCs w:val="20"/>
        </w:rPr>
        <w:t xml:space="preserve"> </w:t>
      </w:r>
      <w:r w:rsidRPr="00EB66CD">
        <w:rPr>
          <w:rFonts w:ascii="Times New Roman" w:hAnsi="Times New Roman"/>
          <w:sz w:val="20"/>
          <w:szCs w:val="20"/>
        </w:rPr>
        <w:t xml:space="preserve">industry, </w:t>
      </w:r>
      <w:r w:rsidRPr="00EB66CD">
        <w:rPr>
          <w:rFonts w:ascii="Times New Roman" w:hAnsi="Times New Roman"/>
          <w:sz w:val="20"/>
          <w:szCs w:val="20"/>
        </w:rPr>
        <w:lastRenderedPageBreak/>
        <w:t>can be catalyzed by acids or by enzymes [11,12]; (b) epoxidation</w:t>
      </w:r>
      <w:r w:rsidRPr="00653117">
        <w:rPr>
          <w:rFonts w:ascii="Times New Roman" w:hAnsi="Times New Roman"/>
          <w:sz w:val="20"/>
          <w:szCs w:val="20"/>
        </w:rPr>
        <w:t xml:space="preserve"> with organic and inorganic peroxides which includes alkaline and nitrile hydrogen peroxides epoxidation as well as transition metal </w:t>
      </w:r>
      <w:r w:rsidRPr="00EB66CD">
        <w:rPr>
          <w:rFonts w:ascii="Times New Roman" w:hAnsi="Times New Roman"/>
          <w:sz w:val="20"/>
          <w:szCs w:val="20"/>
        </w:rPr>
        <w:t>catalysedepoxidation [13]; (c) epoxidation with halohydrins using hypochalous acids (HOX) and their salts as reagents for the epoxidation of olefins with electron deficient double bonds [10]; and (d) epoxidation with molecular oxygen [10]. Epoxidation methods vary from case to case</w:t>
      </w:r>
      <w:r w:rsidRPr="00653117">
        <w:rPr>
          <w:rFonts w:ascii="Times New Roman" w:hAnsi="Times New Roman"/>
          <w:sz w:val="20"/>
          <w:szCs w:val="20"/>
        </w:rPr>
        <w:t xml:space="preserve"> </w:t>
      </w:r>
      <w:r w:rsidRPr="00EB66CD">
        <w:rPr>
          <w:rFonts w:ascii="Times New Roman" w:hAnsi="Times New Roman"/>
          <w:sz w:val="20"/>
          <w:szCs w:val="20"/>
        </w:rPr>
        <w:t>depending on the nature of reactants and catalyst used for epoxidation[14].</w:t>
      </w:r>
      <w:r w:rsidRPr="00653117">
        <w:rPr>
          <w:rFonts w:ascii="Times New Roman" w:hAnsi="Times New Roman"/>
          <w:sz w:val="20"/>
          <w:szCs w:val="20"/>
        </w:rPr>
        <w:t xml:space="preserve"> </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sidRPr="00653117">
        <w:rPr>
          <w:rFonts w:ascii="Times New Roman" w:hAnsi="Times New Roman"/>
          <w:sz w:val="20"/>
          <w:szCs w:val="20"/>
        </w:rPr>
        <w:t>Palm olein (PO</w:t>
      </w:r>
      <w:r w:rsidRPr="00653117">
        <w:rPr>
          <w:rFonts w:ascii="Times New Roman" w:hAnsi="Times New Roman"/>
          <w:sz w:val="20"/>
          <w:szCs w:val="20"/>
          <w:vertAlign w:val="subscript"/>
        </w:rPr>
        <w:t>o</w:t>
      </w:r>
      <w:r w:rsidRPr="00653117">
        <w:rPr>
          <w:rFonts w:ascii="Times New Roman" w:hAnsi="Times New Roman"/>
          <w:sz w:val="20"/>
          <w:szCs w:val="20"/>
        </w:rPr>
        <w:t xml:space="preserve">) is a vegetable oil and liquid fraction of palm oil (the largest renewable resources in Malaysia), consists of mainly mono-unsaturated triacylglycerol (TAG), POP (42.8 %) and di-unsaturated TAG, </w:t>
      </w:r>
      <w:r w:rsidRPr="00EB66CD">
        <w:rPr>
          <w:rFonts w:ascii="Times New Roman" w:hAnsi="Times New Roman"/>
          <w:sz w:val="20"/>
          <w:szCs w:val="20"/>
        </w:rPr>
        <w:t>POO (35.7 %). The iodine value of PO</w:t>
      </w:r>
      <w:r w:rsidRPr="00EB66CD">
        <w:rPr>
          <w:rFonts w:ascii="Times New Roman" w:hAnsi="Times New Roman"/>
          <w:sz w:val="20"/>
          <w:szCs w:val="20"/>
          <w:vertAlign w:val="subscript"/>
        </w:rPr>
        <w:t>o</w:t>
      </w:r>
      <w:r w:rsidRPr="00EB66CD">
        <w:rPr>
          <w:rFonts w:ascii="Times New Roman" w:hAnsi="Times New Roman"/>
          <w:sz w:val="20"/>
          <w:szCs w:val="20"/>
        </w:rPr>
        <w:t xml:space="preserve"> is about 51.0 – 61.0 [15]. The present of 40.0 % oleic acid in the PO</w:t>
      </w:r>
      <w:r w:rsidRPr="00EB66CD">
        <w:rPr>
          <w:rFonts w:ascii="Times New Roman" w:hAnsi="Times New Roman"/>
          <w:sz w:val="20"/>
          <w:szCs w:val="20"/>
          <w:vertAlign w:val="subscript"/>
        </w:rPr>
        <w:t xml:space="preserve">o </w:t>
      </w:r>
      <w:r w:rsidRPr="00EB66CD">
        <w:rPr>
          <w:rFonts w:ascii="Times New Roman" w:hAnsi="Times New Roman"/>
          <w:sz w:val="20"/>
          <w:szCs w:val="20"/>
        </w:rPr>
        <w:t>[16] is widely open for further</w:t>
      </w:r>
      <w:r w:rsidRPr="00653117">
        <w:rPr>
          <w:rFonts w:ascii="Times New Roman" w:hAnsi="Times New Roman"/>
          <w:sz w:val="20"/>
          <w:szCs w:val="20"/>
        </w:rPr>
        <w:t xml:space="preserve"> reaction such as epoxidation process.</w:t>
      </w:r>
      <w:r>
        <w:rPr>
          <w:rFonts w:ascii="Times New Roman" w:hAnsi="Times New Roman"/>
          <w:sz w:val="20"/>
          <w:szCs w:val="20"/>
        </w:rPr>
        <w:t xml:space="preserve"> </w:t>
      </w:r>
      <w:r w:rsidRPr="00D928FE">
        <w:rPr>
          <w:rFonts w:ascii="Times New Roman" w:hAnsi="Times New Roman"/>
          <w:sz w:val="20"/>
          <w:szCs w:val="20"/>
        </w:rPr>
        <w:t>Despite the development of many new oxidation procedures, the use of peroxy acids still constitutes a useful synthetic procedure for the epoxidation of alkenes on a laboratory scale.</w:t>
      </w:r>
      <w:r>
        <w:rPr>
          <w:rFonts w:ascii="Times New Roman" w:hAnsi="Times New Roman"/>
          <w:sz w:val="20"/>
          <w:szCs w:val="20"/>
        </w:rPr>
        <w:t xml:space="preserve"> </w:t>
      </w:r>
      <w:r w:rsidRPr="00DE6F74">
        <w:rPr>
          <w:rFonts w:ascii="Times New Roman" w:hAnsi="Times New Roman"/>
          <w:sz w:val="20"/>
          <w:szCs w:val="20"/>
        </w:rPr>
        <w:t>In the laboratory, epoxides are prepared by treatment of an alkene with a peroxy acid (RCO</w:t>
      </w:r>
      <w:r w:rsidRPr="00DE6F74">
        <w:rPr>
          <w:rFonts w:ascii="Times New Roman" w:hAnsi="Times New Roman"/>
          <w:sz w:val="20"/>
          <w:szCs w:val="20"/>
          <w:vertAlign w:val="subscript"/>
        </w:rPr>
        <w:t>3</w:t>
      </w:r>
      <w:r w:rsidRPr="00DE6F74">
        <w:rPr>
          <w:rFonts w:ascii="Times New Roman" w:hAnsi="Times New Roman"/>
          <w:sz w:val="20"/>
          <w:szCs w:val="20"/>
        </w:rPr>
        <w:t xml:space="preserve">H). Commonly epoxidation reactions are carried out using a peroxy acid such as performic and peracetic, either preformed or formed </w:t>
      </w:r>
      <w:r w:rsidRPr="00B56F86">
        <w:rPr>
          <w:rFonts w:ascii="Times New Roman" w:hAnsi="Times New Roman"/>
          <w:i/>
          <w:sz w:val="20"/>
          <w:szCs w:val="20"/>
        </w:rPr>
        <w:t>in situ</w:t>
      </w:r>
      <w:r w:rsidRPr="00DE6F74">
        <w:rPr>
          <w:rFonts w:ascii="Times New Roman" w:hAnsi="Times New Roman"/>
          <w:sz w:val="20"/>
          <w:szCs w:val="20"/>
        </w:rPr>
        <w:t>, by reacting a carboxylic acid as oxygen carrier with concentrated hydrogen peroxide (H</w:t>
      </w:r>
      <w:r w:rsidRPr="00B56F86">
        <w:rPr>
          <w:rFonts w:ascii="Times New Roman" w:hAnsi="Times New Roman"/>
          <w:sz w:val="20"/>
          <w:szCs w:val="20"/>
          <w:vertAlign w:val="subscript"/>
        </w:rPr>
        <w:t>2</w:t>
      </w:r>
      <w:r w:rsidRPr="00DE6F74">
        <w:rPr>
          <w:rFonts w:ascii="Times New Roman" w:hAnsi="Times New Roman"/>
          <w:sz w:val="20"/>
          <w:szCs w:val="20"/>
        </w:rPr>
        <w:t>O</w:t>
      </w:r>
      <w:r w:rsidRPr="00B56F86">
        <w:rPr>
          <w:rFonts w:ascii="Times New Roman" w:hAnsi="Times New Roman"/>
          <w:sz w:val="20"/>
          <w:szCs w:val="20"/>
          <w:vertAlign w:val="subscript"/>
        </w:rPr>
        <w:t>2</w:t>
      </w:r>
      <w:r w:rsidRPr="00DE6F74">
        <w:rPr>
          <w:rFonts w:ascii="Times New Roman" w:hAnsi="Times New Roman"/>
          <w:sz w:val="20"/>
          <w:szCs w:val="20"/>
        </w:rPr>
        <w:t xml:space="preserve">) as oxygen donor. Formic acid is preferred </w:t>
      </w:r>
      <w:r>
        <w:rPr>
          <w:rFonts w:ascii="Times New Roman" w:hAnsi="Times New Roman"/>
          <w:sz w:val="20"/>
          <w:szCs w:val="20"/>
        </w:rPr>
        <w:t>than</w:t>
      </w:r>
      <w:r w:rsidRPr="00DE6F74">
        <w:rPr>
          <w:rFonts w:ascii="Times New Roman" w:hAnsi="Times New Roman"/>
          <w:sz w:val="20"/>
          <w:szCs w:val="20"/>
        </w:rPr>
        <w:t xml:space="preserve"> acetic acid as oxygen carrier since, owing to its high reactivity, no catalyst is required in the formation of performic acid, but the production costs increase because formic acid’s price is frequently higher </w:t>
      </w:r>
      <w:r w:rsidRPr="00EB66CD">
        <w:rPr>
          <w:rFonts w:ascii="Times New Roman" w:hAnsi="Times New Roman"/>
          <w:sz w:val="20"/>
          <w:szCs w:val="20"/>
        </w:rPr>
        <w:t>than acetic acid’s price [17].</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Comparison between performic and peracetic acid as epoxidation agent on PO</w:t>
      </w:r>
      <w:r w:rsidRPr="00E3493C">
        <w:rPr>
          <w:rFonts w:ascii="Times New Roman" w:hAnsi="Times New Roman"/>
          <w:sz w:val="20"/>
          <w:szCs w:val="20"/>
          <w:vertAlign w:val="subscript"/>
        </w:rPr>
        <w:t>o</w:t>
      </w:r>
      <w:r>
        <w:rPr>
          <w:rFonts w:ascii="Times New Roman" w:hAnsi="Times New Roman"/>
          <w:sz w:val="20"/>
          <w:szCs w:val="20"/>
        </w:rPr>
        <w:t xml:space="preserve"> are not yet been studied</w:t>
      </w:r>
      <w:r w:rsidRPr="00653117">
        <w:rPr>
          <w:rFonts w:ascii="Times New Roman" w:hAnsi="Times New Roman"/>
          <w:sz w:val="20"/>
          <w:szCs w:val="20"/>
        </w:rPr>
        <w:t xml:space="preserve">. Kinetic study on the epoxidation and oxirane cleavage of methyl ester palm olein (MEPO) by using performic </w:t>
      </w:r>
      <w:r w:rsidRPr="00EB66CD">
        <w:rPr>
          <w:rFonts w:ascii="Times New Roman" w:hAnsi="Times New Roman"/>
          <w:sz w:val="20"/>
          <w:szCs w:val="20"/>
        </w:rPr>
        <w:t xml:space="preserve">acid generated </w:t>
      </w:r>
      <w:r w:rsidRPr="00EB66CD">
        <w:rPr>
          <w:rFonts w:ascii="Times New Roman" w:hAnsi="Times New Roman"/>
          <w:i/>
          <w:sz w:val="20"/>
          <w:szCs w:val="20"/>
        </w:rPr>
        <w:t>in situ</w:t>
      </w:r>
      <w:r w:rsidRPr="00EB66CD">
        <w:rPr>
          <w:rFonts w:ascii="Times New Roman" w:hAnsi="Times New Roman"/>
          <w:sz w:val="20"/>
          <w:szCs w:val="20"/>
        </w:rPr>
        <w:t xml:space="preserve"> as catalyst has been reported [5]. Performic acid has been used in the epoxidation process on fatty acid methyl ester (FAME) of soybean [18]. High epoxidation yield was obtained at 40 </w:t>
      </w:r>
      <w:r w:rsidRPr="00EB66CD">
        <w:rPr>
          <w:rFonts w:ascii="Times New Roman" w:hAnsi="Times New Roman"/>
          <w:sz w:val="20"/>
          <w:szCs w:val="20"/>
          <w:vertAlign w:val="superscript"/>
        </w:rPr>
        <w:t>o</w:t>
      </w:r>
      <w:r w:rsidRPr="00EB66CD">
        <w:rPr>
          <w:rFonts w:ascii="Times New Roman" w:hAnsi="Times New Roman"/>
          <w:sz w:val="20"/>
          <w:szCs w:val="20"/>
        </w:rPr>
        <w:t>C with using high concentration of hydrogen peroxide (60 wt. %). A study on partial and fully epoxidation of plant oils with perhydrolysis lipase as catalyst has been reported [19]. Epoxidation of unsaturated plant oils conducted in industrial</w:t>
      </w:r>
      <w:r w:rsidRPr="00653117">
        <w:rPr>
          <w:rFonts w:ascii="Times New Roman" w:hAnsi="Times New Roman"/>
          <w:sz w:val="20"/>
          <w:szCs w:val="20"/>
        </w:rPr>
        <w:t xml:space="preserve"> process by Prileshajev-epoxidation using short chain peroxy acid generated </w:t>
      </w:r>
      <w:r w:rsidRPr="00653117">
        <w:rPr>
          <w:rFonts w:ascii="Times New Roman" w:hAnsi="Times New Roman"/>
          <w:i/>
          <w:sz w:val="20"/>
          <w:szCs w:val="20"/>
        </w:rPr>
        <w:t>in situ</w:t>
      </w:r>
      <w:r w:rsidRPr="00653117">
        <w:rPr>
          <w:rFonts w:ascii="Times New Roman" w:hAnsi="Times New Roman"/>
          <w:sz w:val="20"/>
          <w:szCs w:val="20"/>
        </w:rPr>
        <w:t xml:space="preserve">. Novozym ® 435 and hydrogen peroxide have been used to epoxidize the unsaturated plant oils and over than 90 % of conversion was </w:t>
      </w:r>
      <w:r w:rsidRPr="00A77BD0">
        <w:rPr>
          <w:rFonts w:ascii="Times New Roman" w:hAnsi="Times New Roman"/>
          <w:sz w:val="20"/>
          <w:szCs w:val="20"/>
        </w:rPr>
        <w:t xml:space="preserve">obtained </w:t>
      </w:r>
      <w:r w:rsidRPr="00EB66CD">
        <w:rPr>
          <w:rFonts w:ascii="Times New Roman" w:hAnsi="Times New Roman"/>
          <w:sz w:val="20"/>
          <w:szCs w:val="20"/>
        </w:rPr>
        <w:t>[19].</w:t>
      </w:r>
    </w:p>
    <w:p w:rsidR="008E4313" w:rsidRDefault="008E4313" w:rsidP="008E4313">
      <w:pPr>
        <w:spacing w:after="0" w:line="240" w:lineRule="auto"/>
        <w:jc w:val="both"/>
        <w:rPr>
          <w:rFonts w:ascii="Times New Roman" w:hAnsi="Times New Roman"/>
          <w:sz w:val="20"/>
          <w:szCs w:val="20"/>
        </w:rPr>
      </w:pPr>
    </w:p>
    <w:p w:rsidR="008E4313" w:rsidRPr="00F6509E" w:rsidRDefault="008E4313" w:rsidP="008E4313">
      <w:pPr>
        <w:spacing w:after="0" w:line="240" w:lineRule="auto"/>
        <w:jc w:val="both"/>
        <w:rPr>
          <w:rFonts w:ascii="Times New Roman" w:hAnsi="Times New Roman"/>
          <w:sz w:val="20"/>
          <w:szCs w:val="20"/>
        </w:rPr>
      </w:pPr>
      <w:r w:rsidRPr="00F6509E">
        <w:rPr>
          <w:rFonts w:ascii="Times New Roman" w:hAnsi="Times New Roman"/>
          <w:sz w:val="20"/>
        </w:rPr>
        <w:t>In this paper, we discuss the preparation of epoxidized palm olein (EPO</w:t>
      </w:r>
      <w:r w:rsidRPr="00F6509E">
        <w:rPr>
          <w:rFonts w:ascii="Times New Roman" w:hAnsi="Times New Roman"/>
          <w:sz w:val="20"/>
          <w:vertAlign w:val="subscript"/>
        </w:rPr>
        <w:t>o</w:t>
      </w:r>
      <w:r w:rsidRPr="00F6509E">
        <w:rPr>
          <w:rFonts w:ascii="Times New Roman" w:hAnsi="Times New Roman"/>
          <w:sz w:val="20"/>
        </w:rPr>
        <w:t xml:space="preserve">) by using three different approaches and the physicochemical properties of the product. </w:t>
      </w:r>
    </w:p>
    <w:p w:rsidR="006768E9" w:rsidRPr="00F447A7" w:rsidRDefault="006768E9" w:rsidP="008E431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E4313" w:rsidRDefault="008E4313" w:rsidP="008E4313">
      <w:pPr>
        <w:pStyle w:val="BodyTextIndent"/>
        <w:ind w:firstLine="0"/>
        <w:rPr>
          <w:b/>
          <w:sz w:val="20"/>
        </w:rPr>
      </w:pPr>
      <w:r>
        <w:rPr>
          <w:b/>
          <w:sz w:val="20"/>
        </w:rPr>
        <w:t>Raw M</w:t>
      </w:r>
      <w:r w:rsidRPr="00653117">
        <w:rPr>
          <w:b/>
          <w:sz w:val="20"/>
        </w:rPr>
        <w:t>aterials</w:t>
      </w:r>
    </w:p>
    <w:p w:rsidR="008E4313" w:rsidRDefault="008E4313" w:rsidP="008E4313">
      <w:pPr>
        <w:pStyle w:val="BodyTextIndent"/>
        <w:ind w:firstLine="0"/>
        <w:rPr>
          <w:sz w:val="20"/>
        </w:rPr>
      </w:pPr>
      <w:r w:rsidRPr="00653117">
        <w:rPr>
          <w:sz w:val="20"/>
        </w:rPr>
        <w:t>Palm olein (Seri Murni brand, FFM Marketing Sdn. Bhd.) was used as raw material. Formic acid (HCOOH) (99 %) and glacial acetic acid (CH</w:t>
      </w:r>
      <w:r w:rsidRPr="00653117">
        <w:rPr>
          <w:sz w:val="20"/>
          <w:vertAlign w:val="subscript"/>
        </w:rPr>
        <w:t>3</w:t>
      </w:r>
      <w:r w:rsidRPr="00653117">
        <w:rPr>
          <w:sz w:val="20"/>
        </w:rPr>
        <w:t>COOH) (100 %)were purchased from Univar and Bendosen. While, hydrogen peroxide (H</w:t>
      </w:r>
      <w:r w:rsidRPr="00653117">
        <w:rPr>
          <w:sz w:val="20"/>
          <w:vertAlign w:val="subscript"/>
        </w:rPr>
        <w:t>2</w:t>
      </w:r>
      <w:r w:rsidRPr="00653117">
        <w:rPr>
          <w:sz w:val="20"/>
        </w:rPr>
        <w:t>O</w:t>
      </w:r>
      <w:r w:rsidRPr="00653117">
        <w:rPr>
          <w:sz w:val="20"/>
          <w:vertAlign w:val="subscript"/>
        </w:rPr>
        <w:t>2</w:t>
      </w:r>
      <w:r w:rsidRPr="00653117">
        <w:rPr>
          <w:sz w:val="20"/>
        </w:rPr>
        <w:t>) (30 %) from J. T. Baker.</w:t>
      </w:r>
    </w:p>
    <w:p w:rsidR="008E4313" w:rsidRDefault="008E4313" w:rsidP="008E4313">
      <w:pPr>
        <w:pStyle w:val="BodyTextIndent"/>
        <w:ind w:firstLine="0"/>
        <w:rPr>
          <w:sz w:val="20"/>
        </w:rPr>
      </w:pPr>
    </w:p>
    <w:p w:rsidR="008E4313" w:rsidRDefault="008E4313" w:rsidP="008E4313">
      <w:pPr>
        <w:pStyle w:val="BodyTextIndent"/>
        <w:ind w:firstLine="0"/>
        <w:rPr>
          <w:b/>
          <w:sz w:val="20"/>
        </w:rPr>
      </w:pPr>
      <w:r>
        <w:rPr>
          <w:b/>
          <w:sz w:val="20"/>
        </w:rPr>
        <w:t>Production of Epoxidized Palm Olein</w:t>
      </w: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Epoxidized Palm Olein (EPO</w:t>
      </w:r>
      <w:r w:rsidRPr="006B4697">
        <w:rPr>
          <w:rFonts w:ascii="Times New Roman" w:hAnsi="Times New Roman"/>
          <w:sz w:val="20"/>
          <w:szCs w:val="20"/>
          <w:vertAlign w:val="subscript"/>
        </w:rPr>
        <w:t>o</w:t>
      </w:r>
      <w:r>
        <w:rPr>
          <w:rFonts w:ascii="Times New Roman" w:hAnsi="Times New Roman"/>
          <w:sz w:val="20"/>
          <w:szCs w:val="20"/>
        </w:rPr>
        <w:t xml:space="preserve">) was produced by using </w:t>
      </w:r>
      <w:r w:rsidRPr="000E5A4B">
        <w:rPr>
          <w:rFonts w:ascii="Times New Roman" w:hAnsi="Times New Roman"/>
          <w:sz w:val="20"/>
          <w:szCs w:val="20"/>
        </w:rPr>
        <w:t>generated</w:t>
      </w:r>
      <w:r>
        <w:rPr>
          <w:rFonts w:ascii="Times New Roman" w:hAnsi="Times New Roman"/>
          <w:sz w:val="20"/>
          <w:szCs w:val="20"/>
        </w:rPr>
        <w:t xml:space="preserve"> </w:t>
      </w:r>
      <w:r w:rsidRPr="000E5A4B">
        <w:rPr>
          <w:rFonts w:ascii="Times New Roman" w:hAnsi="Times New Roman"/>
          <w:i/>
          <w:iCs/>
          <w:sz w:val="20"/>
          <w:szCs w:val="20"/>
        </w:rPr>
        <w:t xml:space="preserve">in situ </w:t>
      </w:r>
      <w:r>
        <w:rPr>
          <w:rFonts w:ascii="Times New Roman" w:hAnsi="Times New Roman"/>
          <w:sz w:val="20"/>
          <w:szCs w:val="20"/>
        </w:rPr>
        <w:t>peroxy</w:t>
      </w:r>
      <w:r w:rsidRPr="000E5A4B">
        <w:rPr>
          <w:rFonts w:ascii="Times New Roman" w:hAnsi="Times New Roman"/>
          <w:sz w:val="20"/>
          <w:szCs w:val="20"/>
        </w:rPr>
        <w:t xml:space="preserve"> acid</w:t>
      </w:r>
      <w:r>
        <w:rPr>
          <w:rFonts w:ascii="Times New Roman" w:hAnsi="Times New Roman"/>
          <w:sz w:val="20"/>
          <w:szCs w:val="20"/>
        </w:rPr>
        <w:t xml:space="preserve"> with a constant molar ratioof PO</w:t>
      </w:r>
      <w:r w:rsidRPr="00A00B41">
        <w:rPr>
          <w:rFonts w:ascii="Times New Roman" w:hAnsi="Times New Roman"/>
          <w:sz w:val="20"/>
          <w:szCs w:val="20"/>
          <w:vertAlign w:val="subscript"/>
        </w:rPr>
        <w:t>o</w:t>
      </w:r>
      <w:r>
        <w:rPr>
          <w:rFonts w:ascii="Times New Roman" w:hAnsi="Times New Roman"/>
          <w:sz w:val="20"/>
          <w:szCs w:val="20"/>
        </w:rPr>
        <w:t>:HCOOH/CH</w:t>
      </w:r>
      <w:r w:rsidRPr="00A00B41">
        <w:rPr>
          <w:rFonts w:ascii="Times New Roman" w:hAnsi="Times New Roman"/>
          <w:sz w:val="20"/>
          <w:szCs w:val="20"/>
          <w:vertAlign w:val="subscript"/>
        </w:rPr>
        <w:t>3</w:t>
      </w:r>
      <w:r>
        <w:rPr>
          <w:rFonts w:ascii="Times New Roman" w:hAnsi="Times New Roman"/>
          <w:sz w:val="20"/>
          <w:szCs w:val="20"/>
        </w:rPr>
        <w:t>COOH:H</w:t>
      </w:r>
      <w:r w:rsidRPr="00A00B41">
        <w:rPr>
          <w:rFonts w:ascii="Times New Roman" w:hAnsi="Times New Roman"/>
          <w:sz w:val="20"/>
          <w:szCs w:val="20"/>
          <w:vertAlign w:val="subscript"/>
        </w:rPr>
        <w:t>2</w:t>
      </w:r>
      <w:r>
        <w:rPr>
          <w:rFonts w:ascii="Times New Roman" w:hAnsi="Times New Roman"/>
          <w:sz w:val="20"/>
          <w:szCs w:val="20"/>
        </w:rPr>
        <w:t>O</w:t>
      </w:r>
      <w:r w:rsidRPr="00A00B41">
        <w:rPr>
          <w:rFonts w:ascii="Times New Roman" w:hAnsi="Times New Roman"/>
          <w:sz w:val="20"/>
          <w:szCs w:val="20"/>
          <w:vertAlign w:val="subscript"/>
        </w:rPr>
        <w:t>2</w:t>
      </w:r>
      <w:r>
        <w:rPr>
          <w:rFonts w:ascii="Times New Roman" w:hAnsi="Times New Roman"/>
          <w:sz w:val="20"/>
          <w:szCs w:val="20"/>
        </w:rPr>
        <w:t xml:space="preserve"> (1:5:4 mole/mole) under continuous magnetic stirring at constant </w:t>
      </w:r>
      <w:r w:rsidRPr="006554A1">
        <w:rPr>
          <w:rFonts w:ascii="Times New Roman" w:hAnsi="Times New Roman"/>
          <w:sz w:val="20"/>
          <w:szCs w:val="20"/>
        </w:rPr>
        <w:t xml:space="preserve">temperature (45 </w:t>
      </w:r>
      <w:r w:rsidRPr="006554A1">
        <w:rPr>
          <w:rFonts w:ascii="Times New Roman" w:hAnsi="Times New Roman"/>
          <w:sz w:val="20"/>
          <w:szCs w:val="20"/>
          <w:vertAlign w:val="superscript"/>
        </w:rPr>
        <w:t>o</w:t>
      </w:r>
      <w:r w:rsidRPr="006554A1">
        <w:rPr>
          <w:rFonts w:ascii="Times New Roman" w:hAnsi="Times New Roman"/>
          <w:sz w:val="20"/>
          <w:szCs w:val="20"/>
        </w:rPr>
        <w:t>C) [20].The reaction was carried out in a three necked glass</w:t>
      </w:r>
      <w:r w:rsidRPr="00653117">
        <w:rPr>
          <w:rFonts w:ascii="Times New Roman" w:hAnsi="Times New Roman"/>
          <w:sz w:val="20"/>
          <w:szCs w:val="20"/>
        </w:rPr>
        <w:t xml:space="preserve"> (250 ml capacity) flask equipped </w:t>
      </w:r>
      <w:r>
        <w:rPr>
          <w:rFonts w:ascii="Times New Roman" w:hAnsi="Times New Roman"/>
          <w:sz w:val="20"/>
          <w:szCs w:val="20"/>
        </w:rPr>
        <w:t xml:space="preserve">with </w:t>
      </w:r>
      <w:r w:rsidRPr="00653117">
        <w:rPr>
          <w:rFonts w:ascii="Times New Roman" w:hAnsi="Times New Roman"/>
          <w:sz w:val="20"/>
          <w:szCs w:val="20"/>
        </w:rPr>
        <w:t>thermometer and reflux condenser</w:t>
      </w:r>
      <w:r>
        <w:rPr>
          <w:rFonts w:ascii="Times New Roman" w:hAnsi="Times New Roman"/>
          <w:sz w:val="20"/>
          <w:szCs w:val="20"/>
        </w:rPr>
        <w:t xml:space="preserve">. Generated </w:t>
      </w:r>
      <w:r>
        <w:rPr>
          <w:rFonts w:ascii="Times New Roman" w:hAnsi="Times New Roman"/>
          <w:i/>
          <w:sz w:val="20"/>
          <w:szCs w:val="20"/>
        </w:rPr>
        <w:t xml:space="preserve">in </w:t>
      </w:r>
      <w:r w:rsidRPr="001D0FC3">
        <w:rPr>
          <w:rFonts w:ascii="Times New Roman" w:hAnsi="Times New Roman"/>
          <w:sz w:val="20"/>
          <w:szCs w:val="20"/>
        </w:rPr>
        <w:t>situ</w:t>
      </w:r>
      <w:r>
        <w:rPr>
          <w:rFonts w:ascii="Times New Roman" w:hAnsi="Times New Roman"/>
          <w:sz w:val="20"/>
          <w:szCs w:val="20"/>
        </w:rPr>
        <w:t xml:space="preserve"> p</w:t>
      </w:r>
      <w:r w:rsidRPr="001D0FC3">
        <w:rPr>
          <w:rFonts w:ascii="Times New Roman" w:hAnsi="Times New Roman"/>
          <w:sz w:val="20"/>
          <w:szCs w:val="20"/>
        </w:rPr>
        <w:t>eroxy</w:t>
      </w:r>
      <w:r w:rsidRPr="00653117">
        <w:rPr>
          <w:rFonts w:ascii="Times New Roman" w:hAnsi="Times New Roman"/>
          <w:sz w:val="20"/>
          <w:szCs w:val="20"/>
        </w:rPr>
        <w:t xml:space="preserve"> acid is</w:t>
      </w:r>
      <w:r>
        <w:rPr>
          <w:rFonts w:ascii="Times New Roman" w:hAnsi="Times New Roman"/>
          <w:sz w:val="20"/>
          <w:szCs w:val="20"/>
        </w:rPr>
        <w:t xml:space="preserve"> produced by mixing formic acid (</w:t>
      </w:r>
      <w:r w:rsidRPr="00653117">
        <w:rPr>
          <w:rFonts w:ascii="Times New Roman" w:hAnsi="Times New Roman"/>
          <w:sz w:val="20"/>
          <w:szCs w:val="20"/>
        </w:rPr>
        <w:t>HCOOH</w:t>
      </w:r>
      <w:r>
        <w:rPr>
          <w:rFonts w:ascii="Times New Roman" w:hAnsi="Times New Roman"/>
          <w:sz w:val="20"/>
          <w:szCs w:val="20"/>
        </w:rPr>
        <w:t>)</w:t>
      </w:r>
      <w:r w:rsidRPr="00653117">
        <w:rPr>
          <w:rFonts w:ascii="Times New Roman" w:hAnsi="Times New Roman"/>
          <w:sz w:val="20"/>
          <w:szCs w:val="20"/>
        </w:rPr>
        <w:t xml:space="preserve"> or</w:t>
      </w:r>
      <w:r>
        <w:rPr>
          <w:rFonts w:ascii="Times New Roman" w:hAnsi="Times New Roman"/>
          <w:sz w:val="20"/>
          <w:szCs w:val="20"/>
        </w:rPr>
        <w:t xml:space="preserve"> acetic acid (</w:t>
      </w:r>
      <w:r w:rsidRPr="00653117">
        <w:rPr>
          <w:rFonts w:ascii="Times New Roman" w:hAnsi="Times New Roman"/>
          <w:sz w:val="20"/>
          <w:szCs w:val="20"/>
        </w:rPr>
        <w:t>CH</w:t>
      </w:r>
      <w:r w:rsidRPr="00653117">
        <w:rPr>
          <w:rFonts w:ascii="Times New Roman" w:hAnsi="Times New Roman"/>
          <w:sz w:val="20"/>
          <w:szCs w:val="20"/>
          <w:vertAlign w:val="subscript"/>
        </w:rPr>
        <w:t>3</w:t>
      </w:r>
      <w:r w:rsidRPr="00653117">
        <w:rPr>
          <w:rFonts w:ascii="Times New Roman" w:hAnsi="Times New Roman"/>
          <w:sz w:val="20"/>
          <w:szCs w:val="20"/>
        </w:rPr>
        <w:t>COOH</w:t>
      </w:r>
      <w:r>
        <w:rPr>
          <w:rFonts w:ascii="Times New Roman" w:hAnsi="Times New Roman"/>
          <w:sz w:val="20"/>
          <w:szCs w:val="20"/>
        </w:rPr>
        <w:t>)</w:t>
      </w:r>
      <w:r w:rsidRPr="00653117">
        <w:rPr>
          <w:rFonts w:ascii="Times New Roman" w:hAnsi="Times New Roman"/>
          <w:sz w:val="20"/>
          <w:szCs w:val="20"/>
        </w:rPr>
        <w:t xml:space="preserve"> with H</w:t>
      </w:r>
      <w:r w:rsidRPr="00653117">
        <w:rPr>
          <w:rFonts w:ascii="Times New Roman" w:hAnsi="Times New Roman"/>
          <w:sz w:val="20"/>
          <w:szCs w:val="20"/>
          <w:vertAlign w:val="subscript"/>
        </w:rPr>
        <w:t>2</w:t>
      </w:r>
      <w:r w:rsidRPr="00653117">
        <w:rPr>
          <w:rFonts w:ascii="Times New Roman" w:hAnsi="Times New Roman"/>
          <w:sz w:val="20"/>
          <w:szCs w:val="20"/>
        </w:rPr>
        <w:t>O</w:t>
      </w:r>
      <w:r w:rsidRPr="00653117">
        <w:rPr>
          <w:rFonts w:ascii="Times New Roman" w:hAnsi="Times New Roman"/>
          <w:sz w:val="20"/>
          <w:szCs w:val="20"/>
          <w:vertAlign w:val="subscript"/>
        </w:rPr>
        <w:t>2</w:t>
      </w:r>
      <w:r>
        <w:rPr>
          <w:rFonts w:ascii="Times New Roman" w:hAnsi="Times New Roman"/>
          <w:sz w:val="20"/>
          <w:szCs w:val="20"/>
        </w:rPr>
        <w:t xml:space="preserve"> simultaneously. </w:t>
      </w:r>
      <w:r w:rsidRPr="00653117">
        <w:rPr>
          <w:rFonts w:ascii="Times New Roman" w:hAnsi="Times New Roman"/>
          <w:sz w:val="20"/>
          <w:szCs w:val="20"/>
        </w:rPr>
        <w:t xml:space="preserve">Hydrogen peroxide was slowly added drop wise into the acidic media. Fast introduction to this reagent will cause an excessive development of oxygen due to the </w:t>
      </w:r>
      <w:r w:rsidRPr="00980F09">
        <w:rPr>
          <w:rFonts w:ascii="Times New Roman" w:hAnsi="Times New Roman"/>
          <w:sz w:val="20"/>
          <w:szCs w:val="20"/>
        </w:rPr>
        <w:t>decomposition of H</w:t>
      </w:r>
      <w:r w:rsidRPr="00980F09">
        <w:rPr>
          <w:rFonts w:ascii="Times New Roman" w:hAnsi="Times New Roman"/>
          <w:sz w:val="20"/>
          <w:szCs w:val="20"/>
          <w:vertAlign w:val="subscript"/>
        </w:rPr>
        <w:t>2</w:t>
      </w:r>
      <w:r w:rsidRPr="00980F09">
        <w:rPr>
          <w:rFonts w:ascii="Times New Roman" w:hAnsi="Times New Roman"/>
          <w:sz w:val="20"/>
          <w:szCs w:val="20"/>
        </w:rPr>
        <w:t>O</w:t>
      </w:r>
      <w:r w:rsidRPr="00980F09">
        <w:rPr>
          <w:rFonts w:ascii="Times New Roman" w:hAnsi="Times New Roman"/>
          <w:sz w:val="20"/>
          <w:szCs w:val="20"/>
          <w:vertAlign w:val="subscript"/>
        </w:rPr>
        <w:t>2</w:t>
      </w:r>
      <w:r w:rsidRPr="00980F09">
        <w:rPr>
          <w:rFonts w:ascii="Times New Roman" w:hAnsi="Times New Roman"/>
          <w:sz w:val="20"/>
          <w:szCs w:val="20"/>
        </w:rPr>
        <w:t xml:space="preserve"> at high temperature and is not recommended [2].</w:t>
      </w:r>
      <w:r w:rsidRPr="00653117">
        <w:rPr>
          <w:rFonts w:ascii="Times New Roman" w:hAnsi="Times New Roman"/>
          <w:sz w:val="20"/>
          <w:szCs w:val="20"/>
        </w:rPr>
        <w:t xml:space="preserve"> After the reaction finished, samples of reaction mixture were taken out and thoroughly washed with sodium bicarbonate (5 wt%), distilled water and sodium chloride (5 wt%) to separate the organic layer from the mixture. The sample was then analyzed for </w:t>
      </w:r>
      <w:r>
        <w:rPr>
          <w:rFonts w:ascii="Times New Roman" w:hAnsi="Times New Roman"/>
          <w:sz w:val="20"/>
          <w:szCs w:val="20"/>
        </w:rPr>
        <w:t>oxirane oxygen content (</w:t>
      </w:r>
      <w:r w:rsidRPr="00653117">
        <w:rPr>
          <w:rFonts w:ascii="Times New Roman" w:hAnsi="Times New Roman"/>
          <w:sz w:val="20"/>
          <w:szCs w:val="20"/>
        </w:rPr>
        <w:t>OOC</w:t>
      </w:r>
      <w:r>
        <w:rPr>
          <w:rFonts w:ascii="Times New Roman" w:hAnsi="Times New Roman"/>
          <w:sz w:val="20"/>
          <w:szCs w:val="20"/>
        </w:rPr>
        <w:t>)</w:t>
      </w:r>
      <w:r w:rsidRPr="00653117">
        <w:rPr>
          <w:rFonts w:ascii="Times New Roman" w:hAnsi="Times New Roman"/>
          <w:sz w:val="20"/>
          <w:szCs w:val="20"/>
        </w:rPr>
        <w:t xml:space="preserve"> value and the percentage of oxirane conversion was calculated.</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sidRPr="00653117">
        <w:rPr>
          <w:rFonts w:ascii="Times New Roman" w:hAnsi="Times New Roman"/>
          <w:b/>
          <w:sz w:val="20"/>
          <w:szCs w:val="20"/>
        </w:rPr>
        <w:t>Determination of oxirane</w:t>
      </w:r>
      <w:r>
        <w:rPr>
          <w:rFonts w:ascii="Times New Roman" w:hAnsi="Times New Roman"/>
          <w:b/>
          <w:sz w:val="20"/>
          <w:szCs w:val="20"/>
        </w:rPr>
        <w:t xml:space="preserve"> oxygen</w:t>
      </w:r>
      <w:r w:rsidRPr="00653117">
        <w:rPr>
          <w:rFonts w:ascii="Times New Roman" w:hAnsi="Times New Roman"/>
          <w:b/>
          <w:sz w:val="20"/>
          <w:szCs w:val="20"/>
        </w:rPr>
        <w:t xml:space="preserve"> content</w:t>
      </w:r>
    </w:p>
    <w:p w:rsidR="008E4313" w:rsidRPr="001774A5" w:rsidRDefault="008E4313" w:rsidP="008E4313">
      <w:pPr>
        <w:spacing w:after="0" w:line="240" w:lineRule="auto"/>
        <w:jc w:val="both"/>
        <w:rPr>
          <w:rFonts w:ascii="Times New Roman" w:hAnsi="Times New Roman"/>
          <w:sz w:val="20"/>
          <w:szCs w:val="20"/>
        </w:rPr>
      </w:pPr>
      <w:r>
        <w:rPr>
          <w:rFonts w:ascii="Times New Roman" w:hAnsi="Times New Roman"/>
          <w:sz w:val="20"/>
          <w:szCs w:val="20"/>
        </w:rPr>
        <w:t xml:space="preserve">Oxirane oxygen </w:t>
      </w:r>
      <w:r w:rsidRPr="00653117">
        <w:rPr>
          <w:rFonts w:ascii="Times New Roman" w:hAnsi="Times New Roman"/>
          <w:sz w:val="20"/>
          <w:szCs w:val="20"/>
        </w:rPr>
        <w:t xml:space="preserve">content (OOC) value was determined by direct method using hydrobromic acid solution in glacialaceic acid (AOCS Cd 9-57) </w:t>
      </w:r>
      <w:r w:rsidRPr="00980F09">
        <w:rPr>
          <w:rFonts w:ascii="Times New Roman" w:hAnsi="Times New Roman"/>
          <w:sz w:val="20"/>
          <w:szCs w:val="20"/>
        </w:rPr>
        <w:t xml:space="preserve">[21,22]. The percentage of conversion can be calculated based on the theoretical </w:t>
      </w:r>
      <w:r w:rsidRPr="00980F09">
        <w:rPr>
          <w:rFonts w:ascii="Times New Roman" w:hAnsi="Times New Roman"/>
          <w:sz w:val="20"/>
          <w:szCs w:val="20"/>
        </w:rPr>
        <w:lastRenderedPageBreak/>
        <w:t>OOC value of PO</w:t>
      </w:r>
      <w:r w:rsidRPr="00980F09">
        <w:rPr>
          <w:rFonts w:ascii="Times New Roman" w:hAnsi="Times New Roman"/>
          <w:sz w:val="20"/>
          <w:szCs w:val="20"/>
          <w:vertAlign w:val="subscript"/>
        </w:rPr>
        <w:t>o</w:t>
      </w:r>
      <w:r w:rsidRPr="00980F09">
        <w:rPr>
          <w:rFonts w:ascii="Times New Roman" w:hAnsi="Times New Roman"/>
          <w:sz w:val="20"/>
          <w:szCs w:val="20"/>
        </w:rPr>
        <w:t xml:space="preserve"> [</w:t>
      </w:r>
      <w:r w:rsidRPr="00980F09">
        <w:rPr>
          <w:rFonts w:ascii="Times New Roman" w:hAnsi="Times New Roman"/>
          <w:color w:val="000000" w:themeColor="text1"/>
          <w:sz w:val="20"/>
          <w:szCs w:val="20"/>
        </w:rPr>
        <w:t>1,16</w:t>
      </w:r>
      <w:r w:rsidRPr="00980F09">
        <w:rPr>
          <w:rFonts w:ascii="Times New Roman" w:hAnsi="Times New Roman"/>
          <w:sz w:val="20"/>
          <w:szCs w:val="20"/>
        </w:rPr>
        <w:t>]. From the oxirane content values, the</w:t>
      </w:r>
      <w:r w:rsidRPr="00FC2AF1">
        <w:rPr>
          <w:rFonts w:ascii="Times New Roman" w:hAnsi="Times New Roman"/>
          <w:sz w:val="20"/>
          <w:szCs w:val="20"/>
        </w:rPr>
        <w:t xml:space="preserve"> relative percentage conversion to oxirane was calculated</w:t>
      </w:r>
      <w:r>
        <w:rPr>
          <w:rFonts w:ascii="Times New Roman" w:hAnsi="Times New Roman"/>
          <w:sz w:val="20"/>
          <w:szCs w:val="20"/>
        </w:rPr>
        <w:t xml:space="preserve"> </w:t>
      </w:r>
      <w:r w:rsidRPr="00FC2AF1">
        <w:rPr>
          <w:rFonts w:ascii="Times New Roman" w:hAnsi="Times New Roman"/>
          <w:sz w:val="20"/>
          <w:szCs w:val="20"/>
        </w:rPr>
        <w:t xml:space="preserve">using the </w:t>
      </w:r>
      <w:r>
        <w:rPr>
          <w:rFonts w:ascii="Times New Roman" w:hAnsi="Times New Roman"/>
          <w:sz w:val="20"/>
          <w:szCs w:val="20"/>
        </w:rPr>
        <w:t>Equation 1</w:t>
      </w:r>
      <w:r w:rsidRPr="00FC2AF1">
        <w:rPr>
          <w:rFonts w:ascii="Times New Roman" w:hAnsi="Times New Roman"/>
          <w:sz w:val="20"/>
          <w:szCs w:val="20"/>
        </w:rPr>
        <w:t>:</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 xml:space="preserve">     </w:t>
      </w:r>
      <w:r w:rsidRPr="00FC2AF1">
        <w:rPr>
          <w:rFonts w:ascii="Times New Roman" w:hAnsi="Times New Roman"/>
          <w:sz w:val="20"/>
          <w:szCs w:val="20"/>
        </w:rPr>
        <w:t>Relative percentage conversion to oxirane</w:t>
      </w:r>
      <w:r>
        <w:rPr>
          <w:rFonts w:ascii="Times New Roman" w:hAnsi="Times New Roman"/>
          <w:sz w:val="20"/>
          <w:szCs w:val="20"/>
        </w:rPr>
        <w:t xml:space="preserve">  = (OOC</w:t>
      </w:r>
      <w:r w:rsidRPr="00FC2AF1">
        <w:rPr>
          <w:rFonts w:ascii="Times New Roman" w:hAnsi="Times New Roman"/>
          <w:sz w:val="20"/>
          <w:szCs w:val="20"/>
          <w:vertAlign w:val="subscript"/>
        </w:rPr>
        <w:t>exp</w:t>
      </w:r>
      <w:r>
        <w:rPr>
          <w:rFonts w:ascii="Times New Roman" w:hAnsi="Times New Roman"/>
          <w:sz w:val="20"/>
          <w:szCs w:val="20"/>
        </w:rPr>
        <w:t xml:space="preserve"> / OOC</w:t>
      </w:r>
      <w:r w:rsidRPr="00FC2AF1">
        <w:rPr>
          <w:rFonts w:ascii="Times New Roman" w:hAnsi="Times New Roman"/>
          <w:sz w:val="20"/>
          <w:szCs w:val="20"/>
          <w:vertAlign w:val="subscript"/>
        </w:rPr>
        <w:t>the</w:t>
      </w:r>
      <w:r>
        <w:rPr>
          <w:rFonts w:ascii="Times New Roman" w:hAnsi="Times New Roman"/>
          <w:sz w:val="20"/>
          <w:szCs w:val="20"/>
        </w:rPr>
        <w:t xml:space="preserve">) x 100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 xml:space="preserve">     </w:t>
      </w:r>
      <w:r>
        <w:rPr>
          <w:rFonts w:ascii="Times New Roman" w:hAnsi="Times New Roman"/>
          <w:sz w:val="20"/>
          <w:szCs w:val="20"/>
        </w:rPr>
        <w:t xml:space="preserve"> (Eq .1)</w:t>
      </w:r>
    </w:p>
    <w:p w:rsidR="008E4313" w:rsidRDefault="008E4313" w:rsidP="008E4313">
      <w:pPr>
        <w:spacing w:after="0" w:line="240" w:lineRule="auto"/>
        <w:jc w:val="both"/>
        <w:rPr>
          <w:rFonts w:ascii="Times New Roman" w:hAnsi="Times New Roman"/>
          <w:sz w:val="20"/>
          <w:szCs w:val="20"/>
        </w:rPr>
      </w:pPr>
    </w:p>
    <w:p w:rsidR="008E4313" w:rsidRPr="00FC2AF1" w:rsidRDefault="008E4313" w:rsidP="008E4313">
      <w:pPr>
        <w:spacing w:after="0" w:line="240" w:lineRule="auto"/>
        <w:jc w:val="both"/>
        <w:rPr>
          <w:rFonts w:ascii="Times New Roman" w:hAnsi="Times New Roman"/>
          <w:sz w:val="20"/>
          <w:szCs w:val="20"/>
        </w:rPr>
      </w:pPr>
      <w:r>
        <w:rPr>
          <w:rFonts w:ascii="Times New Roman" w:hAnsi="Times New Roman"/>
          <w:sz w:val="20"/>
          <w:szCs w:val="20"/>
        </w:rPr>
        <w:t>w</w:t>
      </w:r>
      <w:r w:rsidRPr="00FC2AF1">
        <w:rPr>
          <w:rFonts w:ascii="Times New Roman" w:hAnsi="Times New Roman"/>
          <w:sz w:val="20"/>
          <w:szCs w:val="20"/>
        </w:rPr>
        <w:t>here</w:t>
      </w:r>
      <w:r>
        <w:rPr>
          <w:rFonts w:ascii="Times New Roman" w:hAnsi="Times New Roman"/>
          <w:sz w:val="20"/>
          <w:szCs w:val="20"/>
        </w:rPr>
        <w:t xml:space="preserve"> </w:t>
      </w:r>
      <w:r w:rsidRPr="00FC2AF1">
        <w:rPr>
          <w:rFonts w:ascii="Times New Roman" w:hAnsi="Times New Roman"/>
          <w:sz w:val="20"/>
          <w:szCs w:val="20"/>
        </w:rPr>
        <w:t>OO</w:t>
      </w:r>
      <w:r>
        <w:rPr>
          <w:rFonts w:ascii="Times New Roman" w:hAnsi="Times New Roman"/>
          <w:sz w:val="20"/>
          <w:szCs w:val="20"/>
        </w:rPr>
        <w:t>C</w:t>
      </w:r>
      <w:r w:rsidRPr="00FC2AF1">
        <w:rPr>
          <w:rFonts w:ascii="Times New Roman" w:hAnsi="Times New Roman"/>
          <w:sz w:val="20"/>
          <w:szCs w:val="20"/>
          <w:vertAlign w:val="subscript"/>
        </w:rPr>
        <w:t>exp</w:t>
      </w:r>
      <w:r w:rsidRPr="00FC2AF1">
        <w:rPr>
          <w:rFonts w:ascii="Times New Roman" w:hAnsi="Times New Roman"/>
          <w:sz w:val="20"/>
          <w:szCs w:val="20"/>
        </w:rPr>
        <w:t xml:space="preserve"> (g/100 g sample) is the experimentally obtained</w:t>
      </w:r>
      <w:r>
        <w:rPr>
          <w:rFonts w:ascii="Times New Roman" w:hAnsi="Times New Roman"/>
          <w:sz w:val="20"/>
          <w:szCs w:val="20"/>
        </w:rPr>
        <w:t xml:space="preserve"> </w:t>
      </w:r>
      <w:r w:rsidRPr="00FC2AF1">
        <w:rPr>
          <w:rFonts w:ascii="Times New Roman" w:hAnsi="Times New Roman"/>
          <w:sz w:val="20"/>
          <w:szCs w:val="20"/>
        </w:rPr>
        <w:t>oxirane oxygen and OO</w:t>
      </w:r>
      <w:r w:rsidRPr="00FC2AF1">
        <w:rPr>
          <w:rFonts w:ascii="Times New Roman" w:hAnsi="Times New Roman"/>
          <w:sz w:val="20"/>
          <w:szCs w:val="20"/>
          <w:vertAlign w:val="subscript"/>
        </w:rPr>
        <w:t>the</w:t>
      </w:r>
      <w:r w:rsidRPr="00FC2AF1">
        <w:rPr>
          <w:rFonts w:ascii="Times New Roman" w:hAnsi="Times New Roman"/>
          <w:sz w:val="20"/>
          <w:szCs w:val="20"/>
        </w:rPr>
        <w:t xml:space="preserve"> is the theoretically</w:t>
      </w:r>
      <w:r>
        <w:rPr>
          <w:rFonts w:ascii="Times New Roman" w:hAnsi="Times New Roman"/>
          <w:sz w:val="20"/>
          <w:szCs w:val="20"/>
        </w:rPr>
        <w:t xml:space="preserve"> </w:t>
      </w:r>
      <w:r w:rsidRPr="00FC2AF1">
        <w:rPr>
          <w:rFonts w:ascii="Times New Roman" w:hAnsi="Times New Roman"/>
          <w:sz w:val="20"/>
          <w:szCs w:val="20"/>
        </w:rPr>
        <w:t>obtainable maximum oxirane oxygen, which was determined</w:t>
      </w:r>
      <w:r>
        <w:rPr>
          <w:rFonts w:ascii="Times New Roman" w:hAnsi="Times New Roman"/>
          <w:sz w:val="20"/>
          <w:szCs w:val="20"/>
        </w:rPr>
        <w:t xml:space="preserve"> </w:t>
      </w:r>
      <w:r w:rsidRPr="00FC2AF1">
        <w:rPr>
          <w:rFonts w:ascii="Times New Roman" w:hAnsi="Times New Roman"/>
          <w:sz w:val="20"/>
          <w:szCs w:val="20"/>
        </w:rPr>
        <w:t xml:space="preserve">from the </w:t>
      </w:r>
      <w:r>
        <w:rPr>
          <w:rFonts w:ascii="Times New Roman" w:hAnsi="Times New Roman"/>
          <w:sz w:val="20"/>
          <w:szCs w:val="20"/>
        </w:rPr>
        <w:t>Eq. 2</w:t>
      </w:r>
      <w:r w:rsidRPr="00FC2AF1">
        <w:rPr>
          <w:rFonts w:ascii="Times New Roman" w:hAnsi="Times New Roman"/>
          <w:sz w:val="20"/>
          <w:szCs w:val="20"/>
        </w:rPr>
        <w:t>:</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r>
        <w:rPr>
          <w:rFonts w:ascii="Times New Roman" w:hAnsi="Times New Roman"/>
          <w:sz w:val="20"/>
          <w:szCs w:val="20"/>
        </w:rPr>
        <w:t xml:space="preserve">       OO</w:t>
      </w:r>
      <w:r w:rsidRPr="00482395">
        <w:rPr>
          <w:rFonts w:ascii="Times New Roman" w:hAnsi="Times New Roman"/>
          <w:sz w:val="20"/>
          <w:szCs w:val="20"/>
          <w:vertAlign w:val="subscript"/>
        </w:rPr>
        <w:t>t</w:t>
      </w:r>
      <w:r>
        <w:rPr>
          <w:rFonts w:ascii="Times New Roman" w:hAnsi="Times New Roman"/>
          <w:sz w:val="20"/>
          <w:szCs w:val="20"/>
        </w:rPr>
        <w:t xml:space="preserve"> = {(IV</w:t>
      </w:r>
      <w:r w:rsidRPr="00482395">
        <w:rPr>
          <w:rFonts w:ascii="Times New Roman" w:hAnsi="Times New Roman"/>
          <w:sz w:val="20"/>
          <w:szCs w:val="20"/>
          <w:vertAlign w:val="subscript"/>
        </w:rPr>
        <w:t>0</w:t>
      </w:r>
      <w:r>
        <w:rPr>
          <w:rFonts w:ascii="Times New Roman" w:hAnsi="Times New Roman"/>
          <w:sz w:val="20"/>
          <w:szCs w:val="20"/>
        </w:rPr>
        <w:t>/</w:t>
      </w:r>
      <w:r w:rsidRPr="00482395">
        <w:rPr>
          <w:rFonts w:ascii="Times New Roman" w:hAnsi="Times New Roman"/>
          <w:i/>
          <w:sz w:val="20"/>
          <w:szCs w:val="20"/>
        </w:rPr>
        <w:t>A</w:t>
      </w:r>
      <w:r w:rsidRPr="00482395">
        <w:rPr>
          <w:rFonts w:ascii="Times New Roman" w:hAnsi="Times New Roman"/>
          <w:sz w:val="20"/>
          <w:szCs w:val="20"/>
          <w:vertAlign w:val="subscript"/>
        </w:rPr>
        <w:t>i</w:t>
      </w:r>
      <w:r>
        <w:rPr>
          <w:rFonts w:ascii="Times New Roman" w:hAnsi="Times New Roman"/>
          <w:sz w:val="20"/>
          <w:szCs w:val="20"/>
        </w:rPr>
        <w:t>) / [100 + (IV</w:t>
      </w:r>
      <w:r w:rsidRPr="00482395">
        <w:rPr>
          <w:rFonts w:ascii="Times New Roman" w:hAnsi="Times New Roman"/>
          <w:sz w:val="20"/>
          <w:szCs w:val="20"/>
          <w:vertAlign w:val="subscript"/>
        </w:rPr>
        <w:t>0</w:t>
      </w:r>
      <w:r>
        <w:rPr>
          <w:rFonts w:ascii="Times New Roman" w:hAnsi="Times New Roman"/>
          <w:sz w:val="20"/>
          <w:szCs w:val="20"/>
        </w:rPr>
        <w:t>/2</w:t>
      </w:r>
      <w:r w:rsidRPr="00482395">
        <w:rPr>
          <w:rFonts w:ascii="Times New Roman" w:hAnsi="Times New Roman"/>
          <w:i/>
          <w:sz w:val="20"/>
          <w:szCs w:val="20"/>
        </w:rPr>
        <w:t>A</w:t>
      </w:r>
      <w:r w:rsidRPr="00482395">
        <w:rPr>
          <w:rFonts w:ascii="Times New Roman" w:hAnsi="Times New Roman"/>
          <w:sz w:val="20"/>
          <w:szCs w:val="20"/>
          <w:vertAlign w:val="subscript"/>
        </w:rPr>
        <w:t>i</w:t>
      </w:r>
      <w:r>
        <w:rPr>
          <w:rFonts w:ascii="Times New Roman" w:hAnsi="Times New Roman"/>
          <w:sz w:val="20"/>
          <w:szCs w:val="20"/>
        </w:rPr>
        <w:t>)</w:t>
      </w:r>
      <w:r w:rsidRPr="00482395">
        <w:rPr>
          <w:rFonts w:ascii="Times New Roman" w:hAnsi="Times New Roman"/>
          <w:i/>
          <w:sz w:val="20"/>
          <w:szCs w:val="20"/>
        </w:rPr>
        <w:t xml:space="preserve"> A0</w:t>
      </w:r>
      <w:r>
        <w:rPr>
          <w:rFonts w:ascii="Times New Roman" w:hAnsi="Times New Roman"/>
          <w:sz w:val="20"/>
          <w:szCs w:val="20"/>
        </w:rPr>
        <w:t xml:space="preserve">]} x </w:t>
      </w:r>
      <w:r w:rsidRPr="00482395">
        <w:rPr>
          <w:rFonts w:ascii="Times New Roman" w:hAnsi="Times New Roman"/>
          <w:i/>
          <w:sz w:val="20"/>
          <w:szCs w:val="20"/>
        </w:rPr>
        <w:t>A</w:t>
      </w:r>
      <w:r>
        <w:rPr>
          <w:rFonts w:ascii="Times New Roman" w:hAnsi="Times New Roman"/>
          <w:sz w:val="20"/>
          <w:szCs w:val="20"/>
          <w:vertAlign w:val="subscript"/>
        </w:rPr>
        <w:t>0</w:t>
      </w:r>
      <w:r>
        <w:rPr>
          <w:rFonts w:ascii="Times New Roman" w:hAnsi="Times New Roman"/>
          <w:sz w:val="20"/>
          <w:szCs w:val="20"/>
        </w:rPr>
        <w:t xml:space="preserve"> x 100</w:t>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 xml:space="preserve">    </w:t>
      </w:r>
      <w:r>
        <w:rPr>
          <w:rFonts w:ascii="Times New Roman" w:hAnsi="Times New Roman"/>
          <w:sz w:val="20"/>
          <w:szCs w:val="20"/>
        </w:rPr>
        <w:t>(Eq. 2)</w:t>
      </w:r>
    </w:p>
    <w:p w:rsidR="008E4313" w:rsidRDefault="008E4313" w:rsidP="008E4313">
      <w:pPr>
        <w:spacing w:after="0" w:line="240" w:lineRule="auto"/>
        <w:jc w:val="both"/>
        <w:rPr>
          <w:rFonts w:ascii="Times New Roman" w:hAnsi="Times New Roman"/>
          <w:sz w:val="20"/>
          <w:szCs w:val="20"/>
        </w:rPr>
      </w:pPr>
    </w:p>
    <w:p w:rsidR="008E4313" w:rsidRPr="0072683A" w:rsidRDefault="008E4313" w:rsidP="008E4313">
      <w:pPr>
        <w:spacing w:after="0" w:line="240" w:lineRule="auto"/>
        <w:jc w:val="both"/>
        <w:rPr>
          <w:rFonts w:ascii="Times New Roman" w:hAnsi="Times New Roman"/>
          <w:sz w:val="20"/>
          <w:szCs w:val="20"/>
        </w:rPr>
      </w:pPr>
      <w:r>
        <w:rPr>
          <w:rFonts w:ascii="Times New Roman" w:hAnsi="Times New Roman"/>
          <w:sz w:val="20"/>
          <w:szCs w:val="20"/>
        </w:rPr>
        <w:t>w</w:t>
      </w:r>
      <w:r w:rsidRPr="00FC2AF1">
        <w:rPr>
          <w:rFonts w:ascii="Times New Roman" w:hAnsi="Times New Roman"/>
          <w:sz w:val="20"/>
          <w:szCs w:val="20"/>
        </w:rPr>
        <w:t>here</w:t>
      </w:r>
      <w:r>
        <w:rPr>
          <w:rFonts w:ascii="Times New Roman" w:hAnsi="Times New Roman"/>
          <w:sz w:val="20"/>
          <w:szCs w:val="20"/>
        </w:rPr>
        <w:t xml:space="preserve"> </w:t>
      </w:r>
      <w:r w:rsidRPr="00076DF5">
        <w:rPr>
          <w:rFonts w:ascii="Times New Roman" w:hAnsi="Times New Roman"/>
          <w:i/>
          <w:sz w:val="20"/>
          <w:szCs w:val="20"/>
        </w:rPr>
        <w:t>A</w:t>
      </w:r>
      <w:r w:rsidRPr="00076DF5">
        <w:rPr>
          <w:rFonts w:ascii="Times New Roman" w:hAnsi="Times New Roman"/>
          <w:sz w:val="20"/>
          <w:szCs w:val="20"/>
          <w:vertAlign w:val="subscript"/>
        </w:rPr>
        <w:t>i</w:t>
      </w:r>
      <w:r w:rsidRPr="00FC2AF1">
        <w:rPr>
          <w:rFonts w:ascii="Times New Roman" w:hAnsi="Times New Roman"/>
          <w:sz w:val="20"/>
          <w:szCs w:val="20"/>
        </w:rPr>
        <w:t xml:space="preserve"> (126.9) and </w:t>
      </w:r>
      <w:r w:rsidRPr="00076DF5">
        <w:rPr>
          <w:rFonts w:ascii="Times New Roman" w:hAnsi="Times New Roman"/>
          <w:i/>
          <w:sz w:val="20"/>
          <w:szCs w:val="20"/>
        </w:rPr>
        <w:t>A</w:t>
      </w:r>
      <w:r w:rsidRPr="00076DF5">
        <w:rPr>
          <w:rFonts w:ascii="Times New Roman" w:hAnsi="Times New Roman"/>
          <w:sz w:val="20"/>
          <w:szCs w:val="20"/>
          <w:vertAlign w:val="subscript"/>
        </w:rPr>
        <w:t>o</w:t>
      </w:r>
      <w:r w:rsidRPr="00FC2AF1">
        <w:rPr>
          <w:rFonts w:ascii="Times New Roman" w:hAnsi="Times New Roman"/>
          <w:sz w:val="20"/>
          <w:szCs w:val="20"/>
        </w:rPr>
        <w:t xml:space="preserve"> (16.0) are the atomic weights of iodineand oxygen respectively and IV</w:t>
      </w:r>
      <w:r w:rsidRPr="00076DF5">
        <w:rPr>
          <w:rFonts w:ascii="Times New Roman" w:hAnsi="Times New Roman"/>
          <w:sz w:val="20"/>
          <w:szCs w:val="20"/>
          <w:vertAlign w:val="subscript"/>
        </w:rPr>
        <w:t>0</w:t>
      </w:r>
      <w:r w:rsidRPr="00FC2AF1">
        <w:rPr>
          <w:rFonts w:ascii="Times New Roman" w:hAnsi="Times New Roman"/>
          <w:sz w:val="20"/>
          <w:szCs w:val="20"/>
        </w:rPr>
        <w:t xml:space="preserve"> is the initial iodine</w:t>
      </w:r>
      <w:r>
        <w:rPr>
          <w:rFonts w:ascii="Times New Roman" w:hAnsi="Times New Roman"/>
          <w:sz w:val="20"/>
          <w:szCs w:val="20"/>
        </w:rPr>
        <w:t xml:space="preserve"> </w:t>
      </w:r>
      <w:r w:rsidRPr="00FC2AF1">
        <w:rPr>
          <w:rFonts w:ascii="Times New Roman" w:hAnsi="Times New Roman"/>
          <w:sz w:val="20"/>
          <w:szCs w:val="20"/>
        </w:rPr>
        <w:t>value of oil sample.</w:t>
      </w:r>
    </w:p>
    <w:p w:rsidR="008E4313" w:rsidRDefault="008E4313" w:rsidP="008E4313">
      <w:pPr>
        <w:pStyle w:val="Default"/>
        <w:rPr>
          <w:b/>
          <w:bCs/>
          <w:sz w:val="20"/>
          <w:szCs w:val="20"/>
        </w:rPr>
      </w:pPr>
    </w:p>
    <w:p w:rsidR="008E4313" w:rsidRDefault="008E4313" w:rsidP="008E4313">
      <w:pPr>
        <w:pStyle w:val="Default"/>
        <w:rPr>
          <w:b/>
          <w:bCs/>
          <w:sz w:val="20"/>
          <w:szCs w:val="20"/>
        </w:rPr>
      </w:pPr>
      <w:r w:rsidRPr="00653117">
        <w:rPr>
          <w:b/>
          <w:bCs/>
          <w:sz w:val="20"/>
          <w:szCs w:val="20"/>
        </w:rPr>
        <w:t xml:space="preserve">Detection tests </w:t>
      </w:r>
    </w:p>
    <w:p w:rsidR="008E4313" w:rsidRPr="00653117" w:rsidRDefault="008E4313" w:rsidP="008E4313">
      <w:pPr>
        <w:pStyle w:val="Default"/>
        <w:jc w:val="both"/>
        <w:rPr>
          <w:sz w:val="20"/>
          <w:szCs w:val="20"/>
        </w:rPr>
      </w:pPr>
      <w:r w:rsidRPr="00653117">
        <w:rPr>
          <w:sz w:val="20"/>
          <w:szCs w:val="20"/>
        </w:rPr>
        <w:t xml:space="preserve">FTIR spectrometer (GX model) was used to detect the </w:t>
      </w:r>
      <w:r>
        <w:rPr>
          <w:sz w:val="20"/>
          <w:szCs w:val="20"/>
        </w:rPr>
        <w:t>present of epoxide group</w:t>
      </w:r>
      <w:r w:rsidRPr="00653117">
        <w:rPr>
          <w:sz w:val="20"/>
          <w:szCs w:val="20"/>
        </w:rPr>
        <w:t xml:space="preserve"> by using the NaCl salt window method. </w:t>
      </w:r>
      <w:r>
        <w:rPr>
          <w:sz w:val="20"/>
          <w:szCs w:val="20"/>
        </w:rPr>
        <w:t>Epoxide group</w:t>
      </w:r>
      <w:r w:rsidRPr="00FA5679">
        <w:rPr>
          <w:sz w:val="20"/>
          <w:szCs w:val="20"/>
          <w:lang w:val="en-MY"/>
        </w:rPr>
        <w:t xml:space="preserve"> can be </w:t>
      </w:r>
      <w:r w:rsidRPr="00980F09">
        <w:rPr>
          <w:sz w:val="20"/>
          <w:szCs w:val="20"/>
          <w:lang w:val="en-MY"/>
        </w:rPr>
        <w:t xml:space="preserve">detected at </w:t>
      </w:r>
      <w:r w:rsidRPr="00980F09">
        <w:rPr>
          <w:color w:val="auto"/>
          <w:sz w:val="20"/>
          <w:szCs w:val="20"/>
          <w:lang w:val="en-MY"/>
        </w:rPr>
        <w:t>wavenumber 7</w:t>
      </w:r>
      <w:r w:rsidRPr="00980F09">
        <w:rPr>
          <w:sz w:val="20"/>
          <w:szCs w:val="20"/>
          <w:lang w:val="en-MY"/>
        </w:rPr>
        <w:t>50 - 880 cm</w:t>
      </w:r>
      <w:r w:rsidRPr="00980F09">
        <w:rPr>
          <w:sz w:val="20"/>
          <w:szCs w:val="20"/>
          <w:vertAlign w:val="superscript"/>
          <w:lang w:val="en-MY"/>
        </w:rPr>
        <w:t>-1</w:t>
      </w:r>
      <w:r w:rsidRPr="00980F09">
        <w:rPr>
          <w:sz w:val="20"/>
          <w:szCs w:val="20"/>
          <w:lang w:val="en-MY"/>
        </w:rPr>
        <w:t xml:space="preserve"> and 815 - 950 cm</w:t>
      </w:r>
      <w:r w:rsidRPr="00980F09">
        <w:rPr>
          <w:sz w:val="20"/>
          <w:szCs w:val="20"/>
          <w:vertAlign w:val="superscript"/>
          <w:lang w:val="en-MY"/>
        </w:rPr>
        <w:t xml:space="preserve">-1 </w:t>
      </w:r>
      <w:r w:rsidRPr="00980F09">
        <w:rPr>
          <w:color w:val="auto"/>
          <w:sz w:val="20"/>
          <w:szCs w:val="20"/>
        </w:rPr>
        <w:t>[23].</w:t>
      </w:r>
      <w:r w:rsidRPr="00980F09">
        <w:rPr>
          <w:sz w:val="20"/>
          <w:szCs w:val="20"/>
        </w:rPr>
        <w:t xml:space="preserve"> Proton and carbon analysis was performed by using FT-NMR spectrometer 600 MHz Cryo-Probe (Advance 111 600MHz model). Sample was prepared by using chloroform (CDCl</w:t>
      </w:r>
      <w:r w:rsidRPr="00980F09">
        <w:rPr>
          <w:sz w:val="20"/>
          <w:szCs w:val="20"/>
          <w:vertAlign w:val="subscript"/>
        </w:rPr>
        <w:t>3</w:t>
      </w:r>
      <w:r w:rsidRPr="00980F09">
        <w:rPr>
          <w:sz w:val="20"/>
          <w:szCs w:val="20"/>
        </w:rPr>
        <w:t>) as a solvent [11].</w:t>
      </w:r>
      <w:r w:rsidRPr="00653117">
        <w:rPr>
          <w:sz w:val="20"/>
          <w:szCs w:val="20"/>
        </w:rPr>
        <w:t xml:space="preserve"> </w:t>
      </w:r>
    </w:p>
    <w:p w:rsidR="008E4313" w:rsidRDefault="008E4313" w:rsidP="008E4313">
      <w:pPr>
        <w:pStyle w:val="Default"/>
        <w:rPr>
          <w:b/>
          <w:bCs/>
          <w:sz w:val="20"/>
          <w:szCs w:val="20"/>
        </w:rPr>
      </w:pPr>
    </w:p>
    <w:p w:rsidR="008E4313" w:rsidRDefault="008E4313" w:rsidP="008E4313">
      <w:pPr>
        <w:pStyle w:val="Default"/>
        <w:rPr>
          <w:b/>
          <w:bCs/>
          <w:sz w:val="20"/>
          <w:szCs w:val="20"/>
        </w:rPr>
      </w:pPr>
      <w:r w:rsidRPr="00653117">
        <w:rPr>
          <w:b/>
          <w:bCs/>
          <w:sz w:val="20"/>
          <w:szCs w:val="20"/>
        </w:rPr>
        <w:t xml:space="preserve">Characterisation tests </w:t>
      </w:r>
    </w:p>
    <w:p w:rsidR="008E4313" w:rsidRDefault="008E4313" w:rsidP="008E4313">
      <w:pPr>
        <w:spacing w:after="0" w:line="240" w:lineRule="auto"/>
        <w:jc w:val="both"/>
        <w:rPr>
          <w:rFonts w:ascii="Times New Roman" w:hAnsi="Times New Roman"/>
          <w:color w:val="000000" w:themeColor="text1"/>
          <w:sz w:val="20"/>
          <w:szCs w:val="20"/>
        </w:rPr>
      </w:pPr>
      <w:r>
        <w:rPr>
          <w:rFonts w:ascii="Times New Roman" w:hAnsi="Times New Roman"/>
          <w:sz w:val="20"/>
          <w:szCs w:val="20"/>
        </w:rPr>
        <w:t xml:space="preserve">Physicochemical tests were carried out to analyze the iodine value, </w:t>
      </w:r>
      <w:r w:rsidRPr="00653117">
        <w:rPr>
          <w:rFonts w:ascii="Times New Roman" w:hAnsi="Times New Roman"/>
          <w:sz w:val="20"/>
          <w:szCs w:val="20"/>
        </w:rPr>
        <w:t xml:space="preserve">oxidative </w:t>
      </w:r>
      <w:r w:rsidRPr="00980F09">
        <w:rPr>
          <w:rFonts w:ascii="Times New Roman" w:hAnsi="Times New Roman"/>
          <w:sz w:val="20"/>
          <w:szCs w:val="20"/>
        </w:rPr>
        <w:t xml:space="preserve">stability </w:t>
      </w:r>
      <w:r w:rsidRPr="00980F09">
        <w:rPr>
          <w:rFonts w:ascii="Times New Roman" w:hAnsi="Times New Roman"/>
          <w:color w:val="000000" w:themeColor="text1"/>
          <w:sz w:val="20"/>
          <w:szCs w:val="20"/>
        </w:rPr>
        <w:t>[4],</w:t>
      </w:r>
      <w:r w:rsidRPr="00980F09">
        <w:rPr>
          <w:rFonts w:ascii="Times New Roman" w:hAnsi="Times New Roman"/>
          <w:sz w:val="20"/>
          <w:szCs w:val="20"/>
        </w:rPr>
        <w:t xml:space="preserve"> flash and fire point, pour point (ASTM D 97-66) [15], kinematic viscosity at 40 </w:t>
      </w:r>
      <w:r w:rsidRPr="00980F09">
        <w:rPr>
          <w:rFonts w:ascii="Times New Roman" w:hAnsi="Times New Roman"/>
          <w:sz w:val="20"/>
          <w:szCs w:val="20"/>
          <w:vertAlign w:val="superscript"/>
        </w:rPr>
        <w:t>o</w:t>
      </w:r>
      <w:r w:rsidRPr="00980F09">
        <w:rPr>
          <w:rFonts w:ascii="Times New Roman" w:hAnsi="Times New Roman"/>
          <w:sz w:val="20"/>
          <w:szCs w:val="20"/>
        </w:rPr>
        <w:t xml:space="preserve">C and 100 </w:t>
      </w:r>
      <w:r w:rsidRPr="00980F09">
        <w:rPr>
          <w:rFonts w:ascii="Times New Roman" w:hAnsi="Times New Roman"/>
          <w:sz w:val="20"/>
          <w:szCs w:val="20"/>
          <w:vertAlign w:val="superscript"/>
        </w:rPr>
        <w:t>o</w:t>
      </w:r>
      <w:r w:rsidRPr="00980F09">
        <w:rPr>
          <w:rFonts w:ascii="Times New Roman" w:hAnsi="Times New Roman"/>
          <w:sz w:val="20"/>
          <w:szCs w:val="20"/>
        </w:rPr>
        <w:t xml:space="preserve">C (ASTM D 445- 79) [15] and viscosity index (ASTM D2270) </w:t>
      </w:r>
      <w:r w:rsidRPr="00980F09">
        <w:rPr>
          <w:rFonts w:ascii="Times New Roman" w:hAnsi="Times New Roman"/>
          <w:color w:val="000000" w:themeColor="text1"/>
          <w:sz w:val="20"/>
          <w:szCs w:val="20"/>
        </w:rPr>
        <w:t>[13].</w:t>
      </w:r>
    </w:p>
    <w:p w:rsidR="006768E9" w:rsidRPr="00F447A7" w:rsidRDefault="006768E9" w:rsidP="008E431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E4313" w:rsidRDefault="008E4313" w:rsidP="008E4313">
      <w:pPr>
        <w:spacing w:after="0" w:line="240" w:lineRule="auto"/>
        <w:jc w:val="both"/>
        <w:rPr>
          <w:rFonts w:ascii="Times New Roman" w:hAnsi="Times New Roman"/>
          <w:sz w:val="20"/>
          <w:szCs w:val="20"/>
        </w:rPr>
      </w:pPr>
      <w:r w:rsidRPr="004C052E">
        <w:rPr>
          <w:rFonts w:ascii="Times New Roman" w:hAnsi="Times New Roman"/>
          <w:sz w:val="20"/>
          <w:szCs w:val="20"/>
        </w:rPr>
        <w:t>Epoxidation of palm olein (PO</w:t>
      </w:r>
      <w:r w:rsidRPr="00755E95">
        <w:rPr>
          <w:rFonts w:ascii="Times New Roman" w:hAnsi="Times New Roman"/>
          <w:sz w:val="20"/>
          <w:szCs w:val="20"/>
          <w:vertAlign w:val="subscript"/>
        </w:rPr>
        <w:t>o</w:t>
      </w:r>
      <w:r w:rsidRPr="004C052E">
        <w:rPr>
          <w:rFonts w:ascii="Times New Roman" w:hAnsi="Times New Roman"/>
          <w:sz w:val="20"/>
          <w:szCs w:val="20"/>
        </w:rPr>
        <w:t xml:space="preserve">) was carried out by using generated </w:t>
      </w:r>
      <w:r w:rsidRPr="00BE4174">
        <w:rPr>
          <w:rFonts w:ascii="Times New Roman" w:hAnsi="Times New Roman"/>
          <w:i/>
          <w:sz w:val="20"/>
          <w:szCs w:val="20"/>
        </w:rPr>
        <w:t>in situ</w:t>
      </w:r>
      <w:r>
        <w:rPr>
          <w:rFonts w:ascii="Times New Roman" w:hAnsi="Times New Roman"/>
          <w:i/>
          <w:sz w:val="20"/>
          <w:szCs w:val="20"/>
        </w:rPr>
        <w:t xml:space="preserve"> </w:t>
      </w:r>
      <w:r w:rsidRPr="004C052E">
        <w:rPr>
          <w:rFonts w:ascii="Times New Roman" w:hAnsi="Times New Roman"/>
          <w:sz w:val="20"/>
          <w:szCs w:val="20"/>
        </w:rPr>
        <w:t>performic acid (HCOOOH) and a peracetic acid (CH</w:t>
      </w:r>
      <w:r w:rsidRPr="004C052E">
        <w:rPr>
          <w:rFonts w:ascii="Times New Roman" w:hAnsi="Times New Roman"/>
          <w:sz w:val="20"/>
          <w:szCs w:val="20"/>
          <w:vertAlign w:val="subscript"/>
        </w:rPr>
        <w:t>3</w:t>
      </w:r>
      <w:r w:rsidRPr="004C052E">
        <w:rPr>
          <w:rFonts w:ascii="Times New Roman" w:hAnsi="Times New Roman"/>
          <w:sz w:val="20"/>
          <w:szCs w:val="20"/>
        </w:rPr>
        <w:t xml:space="preserve">COOOH). They prepared by mixing of formic acid (HCOOH) and acetic acid as oxygen </w:t>
      </w:r>
      <w:r w:rsidRPr="00CD3F56">
        <w:rPr>
          <w:rFonts w:ascii="Times New Roman" w:hAnsi="Times New Roman"/>
          <w:sz w:val="20"/>
          <w:szCs w:val="20"/>
        </w:rPr>
        <w:t>carrier and hydrogen peroxide (H</w:t>
      </w:r>
      <w:r w:rsidRPr="00CD3F56">
        <w:rPr>
          <w:rFonts w:ascii="Times New Roman" w:hAnsi="Times New Roman"/>
          <w:sz w:val="20"/>
          <w:szCs w:val="20"/>
          <w:vertAlign w:val="subscript"/>
        </w:rPr>
        <w:t>2</w:t>
      </w:r>
      <w:r w:rsidRPr="00CD3F56">
        <w:rPr>
          <w:rFonts w:ascii="Times New Roman" w:hAnsi="Times New Roman"/>
          <w:sz w:val="20"/>
          <w:szCs w:val="20"/>
        </w:rPr>
        <w:t>O</w:t>
      </w:r>
      <w:r w:rsidRPr="00CD3F56">
        <w:rPr>
          <w:rFonts w:ascii="Times New Roman" w:hAnsi="Times New Roman"/>
          <w:sz w:val="20"/>
          <w:szCs w:val="20"/>
          <w:vertAlign w:val="subscript"/>
        </w:rPr>
        <w:t>2</w:t>
      </w:r>
      <w:r w:rsidRPr="00CD3F56">
        <w:rPr>
          <w:rFonts w:ascii="Times New Roman" w:hAnsi="Times New Roman"/>
          <w:sz w:val="20"/>
          <w:szCs w:val="20"/>
        </w:rPr>
        <w:t>) as oxygen donor [24]. Generation</w:t>
      </w:r>
      <w:r w:rsidRPr="004C052E">
        <w:rPr>
          <w:rFonts w:ascii="Times New Roman" w:hAnsi="Times New Roman"/>
          <w:sz w:val="20"/>
          <w:szCs w:val="20"/>
        </w:rPr>
        <w:t xml:space="preserve"> reaction</w:t>
      </w:r>
      <w:r>
        <w:rPr>
          <w:rFonts w:ascii="Times New Roman" w:hAnsi="Times New Roman"/>
          <w:sz w:val="20"/>
          <w:szCs w:val="20"/>
        </w:rPr>
        <w:t xml:space="preserve"> of peracid are given </w:t>
      </w:r>
      <w:r w:rsidRPr="004C052E">
        <w:rPr>
          <w:rFonts w:ascii="Times New Roman" w:hAnsi="Times New Roman"/>
          <w:sz w:val="20"/>
          <w:szCs w:val="20"/>
        </w:rPr>
        <w:t xml:space="preserve">in </w:t>
      </w:r>
      <w:r>
        <w:rPr>
          <w:rFonts w:ascii="Times New Roman" w:hAnsi="Times New Roman"/>
          <w:sz w:val="20"/>
          <w:szCs w:val="20"/>
        </w:rPr>
        <w:t>F</w:t>
      </w:r>
      <w:r w:rsidRPr="004C052E">
        <w:rPr>
          <w:rFonts w:ascii="Times New Roman" w:hAnsi="Times New Roman"/>
          <w:sz w:val="20"/>
          <w:szCs w:val="20"/>
        </w:rPr>
        <w:t xml:space="preserve">igure 1. </w:t>
      </w: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both"/>
        <w:rPr>
          <w:rFonts w:ascii="Times New Roman" w:hAnsi="Times New Roman"/>
          <w:sz w:val="20"/>
          <w:szCs w:val="20"/>
        </w:rPr>
      </w:pPr>
    </w:p>
    <w:p w:rsidR="008E4313" w:rsidRDefault="008E4313" w:rsidP="008E4313">
      <w:pPr>
        <w:spacing w:after="0" w:line="240" w:lineRule="auto"/>
        <w:jc w:val="center"/>
        <w:rPr>
          <w:rFonts w:ascii="Times New Roman" w:hAnsi="Times New Roman"/>
          <w:sz w:val="20"/>
          <w:szCs w:val="20"/>
        </w:rPr>
      </w:pPr>
      <w:r w:rsidRPr="00CC487D">
        <w:rPr>
          <w:rFonts w:asciiTheme="majorBidi" w:hAnsiTheme="majorBidi" w:cstheme="majorBidi"/>
          <w:sz w:val="20"/>
          <w:szCs w:val="20"/>
        </w:rPr>
        <w:object w:dxaOrig="4561" w:dyaOrig="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51.75pt" o:ole="">
            <v:imagedata r:id="rId10" o:title=""/>
          </v:shape>
          <o:OLEObject Type="Embed" ProgID="ChemDraw.Document.6.0" ShapeID="_x0000_i1025" DrawAspect="Content" ObjectID="_1477556661" r:id="rId11"/>
        </w:object>
      </w:r>
    </w:p>
    <w:p w:rsidR="008E4313" w:rsidRDefault="008E4313" w:rsidP="008E4313">
      <w:pPr>
        <w:spacing w:after="0" w:line="240" w:lineRule="auto"/>
        <w:jc w:val="both"/>
        <w:rPr>
          <w:rFonts w:ascii="Times New Roman" w:hAnsi="Times New Roman"/>
          <w:sz w:val="20"/>
          <w:szCs w:val="20"/>
        </w:rPr>
      </w:pPr>
    </w:p>
    <w:p w:rsidR="008E4313" w:rsidRPr="004C052E" w:rsidRDefault="008E4313" w:rsidP="008E4313">
      <w:pPr>
        <w:spacing w:after="0" w:line="240" w:lineRule="auto"/>
        <w:jc w:val="center"/>
        <w:rPr>
          <w:rFonts w:ascii="Times New Roman" w:hAnsi="Times New Roman"/>
          <w:sz w:val="18"/>
          <w:szCs w:val="18"/>
        </w:rPr>
      </w:pPr>
      <w:r w:rsidRPr="00F6509E">
        <w:rPr>
          <w:rFonts w:ascii="Times New Roman" w:hAnsi="Times New Roman"/>
          <w:sz w:val="20"/>
          <w:szCs w:val="18"/>
        </w:rPr>
        <w:t>Figure 1. Generation reaction of performic acid (HCOOOH) and a peracetic acid (CH</w:t>
      </w:r>
      <w:r w:rsidRPr="00F6509E">
        <w:rPr>
          <w:rFonts w:ascii="Times New Roman" w:hAnsi="Times New Roman"/>
          <w:sz w:val="20"/>
          <w:szCs w:val="18"/>
          <w:vertAlign w:val="subscript"/>
        </w:rPr>
        <w:t>3</w:t>
      </w:r>
      <w:r w:rsidRPr="00F6509E">
        <w:rPr>
          <w:rFonts w:ascii="Times New Roman" w:hAnsi="Times New Roman"/>
          <w:sz w:val="20"/>
          <w:szCs w:val="18"/>
        </w:rPr>
        <w:t>COOOH)</w:t>
      </w:r>
    </w:p>
    <w:p w:rsidR="008E4313" w:rsidRDefault="008E4313" w:rsidP="008E4313">
      <w:pPr>
        <w:spacing w:after="0" w:line="240" w:lineRule="auto"/>
        <w:rPr>
          <w:rFonts w:ascii="Times New Roman" w:hAnsi="Times New Roman"/>
          <w:sz w:val="20"/>
          <w:szCs w:val="20"/>
        </w:rPr>
      </w:pPr>
    </w:p>
    <w:p w:rsidR="008E4313" w:rsidRPr="004C052E" w:rsidRDefault="008E4313" w:rsidP="008E4313">
      <w:pPr>
        <w:spacing w:after="0" w:line="240" w:lineRule="auto"/>
        <w:rPr>
          <w:rFonts w:ascii="Times New Roman" w:hAnsi="Times New Roman"/>
          <w:sz w:val="20"/>
          <w:szCs w:val="20"/>
        </w:rPr>
      </w:pPr>
    </w:p>
    <w:p w:rsidR="008E4313" w:rsidRPr="008B0872" w:rsidRDefault="008E4313" w:rsidP="008E4313">
      <w:pPr>
        <w:spacing w:after="0" w:line="240" w:lineRule="auto"/>
        <w:jc w:val="both"/>
        <w:rPr>
          <w:rFonts w:ascii="Times New Roman" w:hAnsi="Times New Roman"/>
          <w:sz w:val="20"/>
          <w:szCs w:val="20"/>
        </w:rPr>
      </w:pPr>
      <w:r w:rsidRPr="004C052E">
        <w:rPr>
          <w:rFonts w:ascii="Times New Roman" w:hAnsi="Times New Roman"/>
          <w:sz w:val="20"/>
          <w:szCs w:val="20"/>
        </w:rPr>
        <w:t>Preparation HCOOOH and CH</w:t>
      </w:r>
      <w:r w:rsidRPr="00755E95">
        <w:rPr>
          <w:rFonts w:ascii="Times New Roman" w:hAnsi="Times New Roman"/>
          <w:sz w:val="20"/>
          <w:szCs w:val="20"/>
          <w:vertAlign w:val="subscript"/>
        </w:rPr>
        <w:t>3</w:t>
      </w:r>
      <w:r w:rsidRPr="004C052E">
        <w:rPr>
          <w:rFonts w:ascii="Times New Roman" w:hAnsi="Times New Roman"/>
          <w:sz w:val="20"/>
          <w:szCs w:val="20"/>
        </w:rPr>
        <w:t xml:space="preserve">COOOH as epoxidation agents were carried out as </w:t>
      </w:r>
      <w:r w:rsidRPr="00BE4174">
        <w:rPr>
          <w:rFonts w:ascii="Times New Roman" w:hAnsi="Times New Roman"/>
          <w:i/>
          <w:sz w:val="20"/>
          <w:szCs w:val="20"/>
        </w:rPr>
        <w:t>in situ</w:t>
      </w:r>
      <w:r w:rsidRPr="004C052E">
        <w:rPr>
          <w:rFonts w:ascii="Times New Roman" w:hAnsi="Times New Roman"/>
          <w:sz w:val="20"/>
          <w:szCs w:val="20"/>
        </w:rPr>
        <w:t xml:space="preserve"> since the reaction condition is highly exothermic and not stable. The epoxidation process involved of electrophilic addition </w:t>
      </w:r>
      <w:r w:rsidRPr="008B0872">
        <w:rPr>
          <w:rFonts w:ascii="Times New Roman" w:hAnsi="Times New Roman"/>
          <w:sz w:val="20"/>
          <w:szCs w:val="20"/>
        </w:rPr>
        <w:t>mechanism as Figure 2. Unsaturated bond at triacylglycerol (TAG) PO</w:t>
      </w:r>
      <w:r w:rsidRPr="008B0872">
        <w:rPr>
          <w:rFonts w:ascii="Times New Roman" w:hAnsi="Times New Roman"/>
          <w:sz w:val="20"/>
          <w:szCs w:val="20"/>
          <w:vertAlign w:val="subscript"/>
        </w:rPr>
        <w:t>o</w:t>
      </w:r>
      <w:r w:rsidRPr="008B0872">
        <w:rPr>
          <w:rFonts w:ascii="Times New Roman" w:hAnsi="Times New Roman"/>
          <w:sz w:val="20"/>
          <w:szCs w:val="20"/>
        </w:rPr>
        <w:t xml:space="preserve"> was </w:t>
      </w:r>
      <w:r w:rsidRPr="00CD3F56">
        <w:rPr>
          <w:rFonts w:ascii="Times New Roman" w:hAnsi="Times New Roman"/>
          <w:sz w:val="20"/>
          <w:szCs w:val="20"/>
        </w:rPr>
        <w:t>converted to oxirane ring to produce epoxidized palm olein (EPO</w:t>
      </w:r>
      <w:r w:rsidRPr="00CD3F56">
        <w:rPr>
          <w:rFonts w:ascii="Times New Roman" w:hAnsi="Times New Roman"/>
          <w:sz w:val="20"/>
          <w:szCs w:val="20"/>
          <w:vertAlign w:val="subscript"/>
        </w:rPr>
        <w:t>o</w:t>
      </w:r>
      <w:r w:rsidRPr="00CD3F56">
        <w:rPr>
          <w:rFonts w:ascii="Times New Roman" w:hAnsi="Times New Roman"/>
          <w:sz w:val="20"/>
          <w:szCs w:val="20"/>
        </w:rPr>
        <w:t>) [24].</w:t>
      </w:r>
      <w:r w:rsidRPr="008B0872">
        <w:rPr>
          <w:rFonts w:ascii="Times New Roman" w:hAnsi="Times New Roman"/>
          <w:sz w:val="20"/>
          <w:szCs w:val="20"/>
        </w:rPr>
        <w:t xml:space="preserve"> Peroxy-acids are commonly used epoxidizing agents. They have an extra oxygen atom between the carbonyl group and their acidic hydrogen, and are electrophilic at oxygen. Attack at this position by a nucleophile displaces carboxylate, which is a good leaving group. An example of one such reaction is shown below involving ethylene and peroxyformic acid. The mechanism is essentially an electrophilic attack, with a proton being transferred from the epoxide oxygen to the carboxylic acid by-product.</w:t>
      </w:r>
      <w:r>
        <w:rPr>
          <w:rFonts w:ascii="Times New Roman" w:hAnsi="Times New Roman"/>
          <w:sz w:val="20"/>
          <w:szCs w:val="20"/>
        </w:rPr>
        <w:t xml:space="preserve"> </w:t>
      </w:r>
      <w:r w:rsidRPr="008B0872">
        <w:rPr>
          <w:rFonts w:ascii="Times New Roman" w:hAnsi="Times New Roman"/>
          <w:sz w:val="20"/>
          <w:szCs w:val="20"/>
        </w:rPr>
        <w:t>Firstly the nucleophilic π bond donates its electrons to the oxygen, breaking the O-O bond to form the new carbonyl bond. The electrons from the old O-H bond make up the second new C-O bond, and the original carbonyl group uses its electrons to pick up the proton. The transition state for the reaction makes the bond-forming and bond-breaking processes much clearer.</w:t>
      </w:r>
    </w:p>
    <w:p w:rsidR="008E4313" w:rsidRPr="008B0872" w:rsidRDefault="008E4313" w:rsidP="008E4313">
      <w:pPr>
        <w:spacing w:after="0" w:line="240" w:lineRule="auto"/>
        <w:ind w:firstLine="567"/>
        <w:jc w:val="both"/>
        <w:rPr>
          <w:rFonts w:ascii="Times New Roman" w:hAnsi="Times New Roman"/>
          <w:color w:val="FF0000"/>
          <w:sz w:val="20"/>
          <w:szCs w:val="20"/>
        </w:rPr>
      </w:pPr>
    </w:p>
    <w:p w:rsidR="008E4313" w:rsidRPr="00653117" w:rsidRDefault="008E4313" w:rsidP="008E4313">
      <w:pPr>
        <w:spacing w:after="0" w:line="240" w:lineRule="auto"/>
        <w:jc w:val="center"/>
        <w:rPr>
          <w:rFonts w:ascii="Times New Roman" w:hAnsi="Times New Roman"/>
          <w:sz w:val="20"/>
          <w:szCs w:val="20"/>
        </w:rPr>
      </w:pPr>
      <w:r>
        <w:object w:dxaOrig="9526" w:dyaOrig="2155">
          <v:shape id="_x0000_i1026" type="#_x0000_t75" style="width:309.75pt;height:69.75pt" o:ole="">
            <v:imagedata r:id="rId12" o:title=""/>
          </v:shape>
          <o:OLEObject Type="Embed" ProgID="ChemDraw.Document.6.0" ShapeID="_x0000_i1026" DrawAspect="Content" ObjectID="_1477556662" r:id="rId13"/>
        </w:object>
      </w:r>
    </w:p>
    <w:p w:rsidR="008E4313" w:rsidRDefault="008E4313" w:rsidP="008E4313">
      <w:pPr>
        <w:autoSpaceDE w:val="0"/>
        <w:autoSpaceDN w:val="0"/>
        <w:adjustRightInd w:val="0"/>
        <w:spacing w:after="0" w:line="240" w:lineRule="auto"/>
        <w:jc w:val="center"/>
        <w:rPr>
          <w:rFonts w:ascii="Times New Roman" w:hAnsi="Times New Roman"/>
          <w:sz w:val="20"/>
          <w:szCs w:val="20"/>
        </w:rPr>
      </w:pPr>
    </w:p>
    <w:p w:rsidR="008E4313" w:rsidRDefault="008E4313" w:rsidP="008E4313">
      <w:pPr>
        <w:autoSpaceDE w:val="0"/>
        <w:autoSpaceDN w:val="0"/>
        <w:adjustRightInd w:val="0"/>
        <w:spacing w:after="0" w:line="240" w:lineRule="auto"/>
        <w:jc w:val="center"/>
        <w:rPr>
          <w:rFonts w:ascii="Times New Roman" w:hAnsi="Times New Roman"/>
          <w:sz w:val="20"/>
          <w:szCs w:val="20"/>
        </w:rPr>
      </w:pPr>
      <w:r w:rsidRPr="00EC72CB">
        <w:rPr>
          <w:rFonts w:ascii="Times New Roman" w:hAnsi="Times New Roman"/>
          <w:sz w:val="20"/>
          <w:szCs w:val="20"/>
        </w:rPr>
        <w:t xml:space="preserve">Figure </w:t>
      </w:r>
      <w:r>
        <w:rPr>
          <w:rFonts w:ascii="Times New Roman" w:hAnsi="Times New Roman"/>
          <w:sz w:val="20"/>
          <w:szCs w:val="20"/>
        </w:rPr>
        <w:t>2</w:t>
      </w:r>
      <w:r w:rsidRPr="00EC72CB">
        <w:rPr>
          <w:rFonts w:ascii="Times New Roman" w:hAnsi="Times New Roman"/>
          <w:sz w:val="20"/>
          <w:szCs w:val="20"/>
        </w:rPr>
        <w:t>.</w:t>
      </w:r>
      <w:r>
        <w:rPr>
          <w:rFonts w:ascii="Times New Roman" w:hAnsi="Times New Roman"/>
          <w:sz w:val="20"/>
          <w:szCs w:val="20"/>
        </w:rPr>
        <w:t xml:space="preserve"> </w:t>
      </w:r>
      <w:r w:rsidRPr="00571DFE">
        <w:rPr>
          <w:rFonts w:ascii="Times New Roman" w:hAnsi="Times New Roman"/>
          <w:sz w:val="20"/>
          <w:szCs w:val="20"/>
        </w:rPr>
        <w:t>Mechanism for oxirane formation</w:t>
      </w:r>
    </w:p>
    <w:p w:rsidR="008E4313" w:rsidRDefault="008E4313" w:rsidP="008E4313">
      <w:pPr>
        <w:autoSpaceDE w:val="0"/>
        <w:autoSpaceDN w:val="0"/>
        <w:adjustRightInd w:val="0"/>
        <w:spacing w:after="0" w:line="240" w:lineRule="auto"/>
        <w:rPr>
          <w:rFonts w:ascii="Times New Roman" w:hAnsi="Times New Roman"/>
          <w:sz w:val="20"/>
          <w:szCs w:val="20"/>
        </w:rPr>
      </w:pPr>
    </w:p>
    <w:p w:rsidR="008E4313" w:rsidRDefault="008E4313" w:rsidP="008E4313">
      <w:pPr>
        <w:autoSpaceDE w:val="0"/>
        <w:autoSpaceDN w:val="0"/>
        <w:adjustRightInd w:val="0"/>
        <w:spacing w:after="0" w:line="240" w:lineRule="auto"/>
        <w:rPr>
          <w:rFonts w:ascii="Times New Roman" w:hAnsi="Times New Roman"/>
          <w:sz w:val="20"/>
          <w:szCs w:val="20"/>
        </w:rPr>
      </w:pPr>
    </w:p>
    <w:p w:rsidR="008E4313" w:rsidRDefault="008E4313" w:rsidP="008E4313">
      <w:pPr>
        <w:autoSpaceDE w:val="0"/>
        <w:autoSpaceDN w:val="0"/>
        <w:adjustRightInd w:val="0"/>
        <w:spacing w:after="0" w:line="240" w:lineRule="auto"/>
        <w:jc w:val="both"/>
        <w:rPr>
          <w:rFonts w:ascii="Times New Roman" w:eastAsiaTheme="minorHAnsi" w:hAnsi="Times New Roman"/>
          <w:sz w:val="20"/>
          <w:szCs w:val="20"/>
        </w:rPr>
      </w:pPr>
      <w:r w:rsidRPr="00653117">
        <w:rPr>
          <w:rFonts w:ascii="Times New Roman" w:hAnsi="Times New Roman"/>
          <w:sz w:val="20"/>
          <w:szCs w:val="20"/>
        </w:rPr>
        <w:t xml:space="preserve">Based on Figure </w:t>
      </w:r>
      <w:r>
        <w:rPr>
          <w:rFonts w:ascii="Times New Roman" w:hAnsi="Times New Roman"/>
          <w:sz w:val="20"/>
          <w:szCs w:val="20"/>
        </w:rPr>
        <w:t>3</w:t>
      </w:r>
      <w:r w:rsidRPr="00653117">
        <w:rPr>
          <w:rFonts w:ascii="Times New Roman" w:hAnsi="Times New Roman"/>
          <w:sz w:val="20"/>
          <w:szCs w:val="20"/>
        </w:rPr>
        <w:t xml:space="preserve">, by introducing acid catalyst in the epoxidation system, it seems to give a high OOC value in a short period (30 minutes) but </w:t>
      </w:r>
      <w:r w:rsidRPr="00B9537C">
        <w:rPr>
          <w:rFonts w:ascii="Times New Roman" w:hAnsi="Times New Roman"/>
          <w:sz w:val="20"/>
          <w:szCs w:val="20"/>
        </w:rPr>
        <w:t>at the same time, the oxirane cleavage rapidly occur, then, the OOC value will decrease along with the reaction time. The epoxidation process was exothermic and high concentration of peroxy acid must be avoided [7]. Besides, the epoxidation process by using peracetic acid just only gave OOC value below 1.00 %. CH</w:t>
      </w:r>
      <w:r w:rsidRPr="00B9537C">
        <w:rPr>
          <w:rFonts w:ascii="Times New Roman" w:hAnsi="Times New Roman"/>
          <w:sz w:val="20"/>
          <w:szCs w:val="20"/>
          <w:vertAlign w:val="subscript"/>
        </w:rPr>
        <w:t>3</w:t>
      </w:r>
      <w:r w:rsidRPr="00B9537C">
        <w:rPr>
          <w:rFonts w:ascii="Times New Roman" w:hAnsi="Times New Roman"/>
          <w:sz w:val="20"/>
          <w:szCs w:val="20"/>
        </w:rPr>
        <w:t>COOOH is not an effective epoxidation agent compared to the HCOOOH. HCOOH is better than CH</w:t>
      </w:r>
      <w:r w:rsidRPr="00B9537C">
        <w:rPr>
          <w:rFonts w:ascii="Times New Roman" w:hAnsi="Times New Roman"/>
          <w:sz w:val="20"/>
          <w:szCs w:val="20"/>
          <w:vertAlign w:val="subscript"/>
        </w:rPr>
        <w:t>3</w:t>
      </w:r>
      <w:r w:rsidRPr="00B9537C">
        <w:rPr>
          <w:rFonts w:ascii="Times New Roman" w:hAnsi="Times New Roman"/>
          <w:sz w:val="20"/>
          <w:szCs w:val="20"/>
        </w:rPr>
        <w:t>COOH for this work because, when reacted with H</w:t>
      </w:r>
      <w:r w:rsidRPr="00B9537C">
        <w:rPr>
          <w:rFonts w:ascii="Times New Roman" w:hAnsi="Times New Roman"/>
          <w:sz w:val="20"/>
          <w:szCs w:val="20"/>
          <w:vertAlign w:val="subscript"/>
        </w:rPr>
        <w:t>2</w:t>
      </w:r>
      <w:r w:rsidRPr="00B9537C">
        <w:rPr>
          <w:rFonts w:ascii="Times New Roman" w:hAnsi="Times New Roman"/>
          <w:sz w:val="20"/>
          <w:szCs w:val="20"/>
        </w:rPr>
        <w:t>O</w:t>
      </w:r>
      <w:r w:rsidRPr="00B9537C">
        <w:rPr>
          <w:rFonts w:ascii="Times New Roman" w:hAnsi="Times New Roman"/>
          <w:sz w:val="20"/>
          <w:szCs w:val="20"/>
          <w:vertAlign w:val="subscript"/>
        </w:rPr>
        <w:t>2</w:t>
      </w:r>
      <w:r w:rsidRPr="00B9537C">
        <w:rPr>
          <w:rFonts w:ascii="Times New Roman" w:hAnsi="Times New Roman"/>
          <w:sz w:val="20"/>
          <w:szCs w:val="20"/>
        </w:rPr>
        <w:t>, HCOOOH forms at a much faster rate than CH</w:t>
      </w:r>
      <w:r w:rsidRPr="00B9537C">
        <w:rPr>
          <w:rFonts w:ascii="Times New Roman" w:hAnsi="Times New Roman"/>
          <w:sz w:val="20"/>
          <w:szCs w:val="20"/>
          <w:vertAlign w:val="subscript"/>
        </w:rPr>
        <w:t>3</w:t>
      </w:r>
      <w:r w:rsidRPr="00B9537C">
        <w:rPr>
          <w:rFonts w:ascii="Times New Roman" w:hAnsi="Times New Roman"/>
          <w:sz w:val="20"/>
          <w:szCs w:val="20"/>
        </w:rPr>
        <w:t xml:space="preserve">COOOH </w:t>
      </w:r>
      <w:r w:rsidRPr="00B9537C">
        <w:rPr>
          <w:rFonts w:ascii="Times New Roman" w:hAnsi="Times New Roman"/>
          <w:color w:val="000000" w:themeColor="text1"/>
          <w:sz w:val="20"/>
          <w:szCs w:val="20"/>
        </w:rPr>
        <w:t xml:space="preserve">[25,26,4]. </w:t>
      </w:r>
      <w:r w:rsidRPr="00B9537C">
        <w:rPr>
          <w:rFonts w:ascii="Times New Roman" w:hAnsi="Times New Roman"/>
          <w:sz w:val="20"/>
          <w:szCs w:val="20"/>
        </w:rPr>
        <w:t>The optimum oxirane oxygen content (OOC) value obtained was 3.57 % (± 2.8) compared to the theoretical OOC value was 3.74 % [13]. The optimum oxirane conversion was 95.5 % with 90.0 %</w:t>
      </w:r>
      <w:r w:rsidRPr="00653117">
        <w:rPr>
          <w:rFonts w:ascii="Times New Roman" w:hAnsi="Times New Roman"/>
          <w:sz w:val="20"/>
          <w:szCs w:val="20"/>
        </w:rPr>
        <w:t xml:space="preserve"> yield</w:t>
      </w:r>
      <w:r>
        <w:rPr>
          <w:rFonts w:ascii="Times New Roman" w:eastAsiaTheme="minorHAnsi" w:hAnsi="Times New Roman"/>
          <w:sz w:val="20"/>
          <w:szCs w:val="20"/>
        </w:rPr>
        <w:t>. Table 1 shows the physicochemical properties of EPO</w:t>
      </w:r>
      <w:r w:rsidRPr="00D642F3">
        <w:rPr>
          <w:rFonts w:ascii="Times New Roman" w:eastAsiaTheme="minorHAnsi" w:hAnsi="Times New Roman"/>
          <w:sz w:val="20"/>
          <w:szCs w:val="20"/>
          <w:vertAlign w:val="subscript"/>
        </w:rPr>
        <w:t>o</w:t>
      </w:r>
      <w:r>
        <w:rPr>
          <w:rFonts w:ascii="Times New Roman" w:eastAsiaTheme="minorHAnsi" w:hAnsi="Times New Roman"/>
          <w:sz w:val="20"/>
          <w:szCs w:val="20"/>
        </w:rPr>
        <w:t xml:space="preserve">. It has good properties on oxidative stability (193.9 </w:t>
      </w:r>
      <w:r w:rsidRPr="00CD15F2">
        <w:rPr>
          <w:rFonts w:ascii="Times New Roman" w:eastAsiaTheme="minorHAnsi" w:hAnsi="Times New Roman"/>
          <w:sz w:val="20"/>
          <w:szCs w:val="20"/>
          <w:vertAlign w:val="superscript"/>
        </w:rPr>
        <w:t>o</w:t>
      </w:r>
      <w:r>
        <w:rPr>
          <w:rFonts w:ascii="Times New Roman" w:eastAsiaTheme="minorHAnsi" w:hAnsi="Times New Roman"/>
          <w:sz w:val="20"/>
          <w:szCs w:val="20"/>
        </w:rPr>
        <w:t xml:space="preserve">C), flash and fire points (&gt; 320 </w:t>
      </w:r>
      <w:r w:rsidRPr="00CD15F2">
        <w:rPr>
          <w:rFonts w:ascii="Times New Roman" w:eastAsiaTheme="minorHAnsi" w:hAnsi="Times New Roman"/>
          <w:sz w:val="20"/>
          <w:szCs w:val="20"/>
          <w:vertAlign w:val="superscript"/>
        </w:rPr>
        <w:t>o</w:t>
      </w:r>
      <w:r>
        <w:rPr>
          <w:rFonts w:ascii="Times New Roman" w:eastAsiaTheme="minorHAnsi" w:hAnsi="Times New Roman"/>
          <w:sz w:val="20"/>
          <w:szCs w:val="20"/>
        </w:rPr>
        <w:t>C), and kinematic viscosity.</w:t>
      </w:r>
    </w:p>
    <w:p w:rsidR="008E4313" w:rsidRDefault="008E4313" w:rsidP="008E4313">
      <w:pPr>
        <w:autoSpaceDE w:val="0"/>
        <w:autoSpaceDN w:val="0"/>
        <w:adjustRightInd w:val="0"/>
        <w:spacing w:after="0" w:line="240" w:lineRule="auto"/>
        <w:jc w:val="both"/>
        <w:rPr>
          <w:rFonts w:ascii="Times New Roman" w:eastAsiaTheme="minorHAnsi" w:hAnsi="Times New Roman"/>
          <w:sz w:val="20"/>
          <w:szCs w:val="20"/>
        </w:rPr>
      </w:pPr>
    </w:p>
    <w:p w:rsidR="008E4313" w:rsidRDefault="008E4313" w:rsidP="008E4313">
      <w:pPr>
        <w:autoSpaceDE w:val="0"/>
        <w:autoSpaceDN w:val="0"/>
        <w:adjustRightInd w:val="0"/>
        <w:spacing w:after="0" w:line="240" w:lineRule="auto"/>
        <w:jc w:val="both"/>
        <w:rPr>
          <w:rFonts w:ascii="Times New Roman" w:eastAsiaTheme="minorHAnsi" w:hAnsi="Times New Roman"/>
          <w:sz w:val="20"/>
          <w:szCs w:val="20"/>
        </w:rPr>
      </w:pPr>
    </w:p>
    <w:p w:rsidR="008E4313" w:rsidRPr="00653117" w:rsidRDefault="008E4313" w:rsidP="008E4313">
      <w:pPr>
        <w:widowControl w:val="0"/>
        <w:spacing w:after="0" w:line="240" w:lineRule="auto"/>
        <w:jc w:val="center"/>
        <w:rPr>
          <w:rFonts w:ascii="Times New Roman" w:hAnsi="Times New Roman"/>
          <w:sz w:val="20"/>
          <w:szCs w:val="20"/>
        </w:rPr>
      </w:pPr>
      <w:r w:rsidRPr="007F10FE">
        <w:rPr>
          <w:rFonts w:ascii="Times New Roman" w:hAnsi="Times New Roman"/>
          <w:noProof/>
          <w:sz w:val="20"/>
          <w:szCs w:val="20"/>
        </w:rPr>
        <w:drawing>
          <wp:inline distT="0" distB="0" distL="0" distR="0" wp14:anchorId="076CBB5F" wp14:editId="715CEEF2">
            <wp:extent cx="3797643" cy="3344562"/>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4313" w:rsidRDefault="008E4313" w:rsidP="008E4313">
      <w:pPr>
        <w:autoSpaceDE w:val="0"/>
        <w:autoSpaceDN w:val="0"/>
        <w:adjustRightInd w:val="0"/>
        <w:spacing w:after="0" w:line="240" w:lineRule="auto"/>
        <w:jc w:val="center"/>
        <w:rPr>
          <w:rFonts w:ascii="Times New Roman" w:hAnsi="Times New Roman"/>
          <w:sz w:val="20"/>
          <w:szCs w:val="20"/>
        </w:rPr>
      </w:pPr>
    </w:p>
    <w:p w:rsidR="008E4313" w:rsidRDefault="008E4313" w:rsidP="008E4313">
      <w:pPr>
        <w:autoSpaceDE w:val="0"/>
        <w:autoSpaceDN w:val="0"/>
        <w:adjustRightInd w:val="0"/>
        <w:spacing w:after="0" w:line="240" w:lineRule="auto"/>
        <w:jc w:val="center"/>
        <w:rPr>
          <w:rFonts w:ascii="Times New Roman" w:hAnsi="Times New Roman"/>
          <w:sz w:val="20"/>
          <w:szCs w:val="20"/>
        </w:rPr>
      </w:pPr>
    </w:p>
    <w:p w:rsidR="008E4313" w:rsidRPr="00F6509E" w:rsidRDefault="008E4313" w:rsidP="008E4313">
      <w:pPr>
        <w:autoSpaceDE w:val="0"/>
        <w:autoSpaceDN w:val="0"/>
        <w:adjustRightInd w:val="0"/>
        <w:spacing w:after="0" w:line="240" w:lineRule="auto"/>
        <w:jc w:val="center"/>
        <w:rPr>
          <w:rFonts w:ascii="Times New Roman" w:eastAsiaTheme="minorHAnsi" w:hAnsi="Times New Roman"/>
          <w:sz w:val="20"/>
          <w:szCs w:val="20"/>
        </w:rPr>
      </w:pPr>
      <w:r w:rsidRPr="00653117">
        <w:rPr>
          <w:rFonts w:ascii="Times New Roman" w:hAnsi="Times New Roman"/>
          <w:sz w:val="20"/>
          <w:szCs w:val="20"/>
        </w:rPr>
        <w:t xml:space="preserve">Figure </w:t>
      </w:r>
      <w:r>
        <w:rPr>
          <w:rFonts w:ascii="Times New Roman" w:hAnsi="Times New Roman"/>
          <w:sz w:val="20"/>
          <w:szCs w:val="20"/>
        </w:rPr>
        <w:t xml:space="preserve">3. Relative conversion </w:t>
      </w:r>
      <w:r w:rsidRPr="00653117">
        <w:rPr>
          <w:rFonts w:ascii="Times New Roman" w:hAnsi="Times New Roman"/>
          <w:sz w:val="20"/>
          <w:szCs w:val="20"/>
        </w:rPr>
        <w:t>of EPO</w:t>
      </w:r>
      <w:r w:rsidRPr="00653117">
        <w:rPr>
          <w:rFonts w:ascii="Times New Roman" w:hAnsi="Times New Roman"/>
          <w:sz w:val="20"/>
          <w:szCs w:val="20"/>
          <w:vertAlign w:val="subscript"/>
        </w:rPr>
        <w:t>o</w:t>
      </w:r>
    </w:p>
    <w:p w:rsidR="008E4313" w:rsidRDefault="008E4313" w:rsidP="008E4313">
      <w:pPr>
        <w:spacing w:after="0" w:line="240" w:lineRule="auto"/>
        <w:jc w:val="center"/>
        <w:rPr>
          <w:rFonts w:ascii="Times New Roman" w:hAnsi="Times New Roman"/>
          <w:sz w:val="20"/>
          <w:szCs w:val="20"/>
        </w:rPr>
      </w:pPr>
    </w:p>
    <w:p w:rsidR="008E4313" w:rsidRDefault="008E4313" w:rsidP="008E4313">
      <w:pPr>
        <w:spacing w:after="0" w:line="240" w:lineRule="auto"/>
        <w:jc w:val="center"/>
        <w:rPr>
          <w:rFonts w:ascii="Times New Roman" w:hAnsi="Times New Roman"/>
          <w:sz w:val="20"/>
          <w:szCs w:val="20"/>
        </w:rPr>
      </w:pPr>
    </w:p>
    <w:p w:rsidR="008E4313" w:rsidRDefault="008E4313" w:rsidP="008E4313">
      <w:pPr>
        <w:spacing w:after="0" w:line="240" w:lineRule="auto"/>
        <w:jc w:val="center"/>
        <w:rPr>
          <w:rFonts w:ascii="Times New Roman" w:hAnsi="Times New Roman"/>
          <w:sz w:val="20"/>
          <w:szCs w:val="20"/>
        </w:rPr>
      </w:pPr>
    </w:p>
    <w:p w:rsidR="008E4313" w:rsidRDefault="008E4313" w:rsidP="008E4313">
      <w:pPr>
        <w:spacing w:after="0" w:line="240" w:lineRule="auto"/>
        <w:jc w:val="center"/>
        <w:rPr>
          <w:rFonts w:ascii="Times New Roman" w:hAnsi="Times New Roman"/>
          <w:sz w:val="20"/>
          <w:szCs w:val="20"/>
        </w:rPr>
      </w:pPr>
    </w:p>
    <w:p w:rsidR="008E4313" w:rsidRDefault="008E4313" w:rsidP="00AA49A4">
      <w:pPr>
        <w:spacing w:after="0" w:line="240" w:lineRule="auto"/>
        <w:rPr>
          <w:rFonts w:ascii="Times New Roman" w:hAnsi="Times New Roman"/>
          <w:sz w:val="20"/>
          <w:szCs w:val="20"/>
        </w:rPr>
      </w:pPr>
    </w:p>
    <w:p w:rsidR="008E4313" w:rsidRDefault="008E4313" w:rsidP="008E4313">
      <w:pPr>
        <w:spacing w:after="120" w:line="240" w:lineRule="auto"/>
        <w:jc w:val="center"/>
        <w:rPr>
          <w:rFonts w:ascii="Times New Roman" w:hAnsi="Times New Roman"/>
          <w:sz w:val="20"/>
          <w:szCs w:val="20"/>
          <w:vertAlign w:val="subscript"/>
        </w:rPr>
      </w:pPr>
      <w:r w:rsidRPr="00653117">
        <w:rPr>
          <w:rFonts w:ascii="Times New Roman" w:hAnsi="Times New Roman"/>
          <w:sz w:val="20"/>
          <w:szCs w:val="20"/>
        </w:rPr>
        <w:lastRenderedPageBreak/>
        <w:t>Table 1</w:t>
      </w:r>
      <w:r>
        <w:rPr>
          <w:rFonts w:ascii="Times New Roman" w:hAnsi="Times New Roman"/>
          <w:sz w:val="20"/>
          <w:szCs w:val="20"/>
        </w:rPr>
        <w:t>.</w:t>
      </w:r>
      <w:r w:rsidRPr="00653117">
        <w:rPr>
          <w:rFonts w:ascii="Times New Roman" w:hAnsi="Times New Roman"/>
          <w:sz w:val="20"/>
          <w:szCs w:val="20"/>
        </w:rPr>
        <w:t xml:space="preserve"> Physicochemical properties of</w:t>
      </w:r>
      <w:r>
        <w:rPr>
          <w:rFonts w:ascii="Times New Roman" w:hAnsi="Times New Roman"/>
          <w:sz w:val="20"/>
          <w:szCs w:val="20"/>
        </w:rPr>
        <w:t xml:space="preserve"> </w:t>
      </w:r>
      <w:r w:rsidRPr="00653117">
        <w:rPr>
          <w:rFonts w:ascii="Times New Roman" w:hAnsi="Times New Roman"/>
          <w:sz w:val="20"/>
          <w:szCs w:val="20"/>
        </w:rPr>
        <w:t>EPO</w:t>
      </w:r>
      <w:r w:rsidRPr="00653117">
        <w:rPr>
          <w:rFonts w:ascii="Times New Roman" w:hAnsi="Times New Roman"/>
          <w:sz w:val="20"/>
          <w:szCs w:val="20"/>
          <w:vertAlign w:val="subscript"/>
        </w:rPr>
        <w:t>o</w:t>
      </w:r>
    </w:p>
    <w:tbl>
      <w:tblPr>
        <w:tblStyle w:val="TableGrid"/>
        <w:tblW w:w="66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1893"/>
        <w:gridCol w:w="1684"/>
      </w:tblGrid>
      <w:tr w:rsidR="008E4313" w:rsidRPr="00DB54CE" w:rsidTr="0086206D">
        <w:trPr>
          <w:trHeight w:val="333"/>
          <w:jc w:val="center"/>
        </w:trPr>
        <w:tc>
          <w:tcPr>
            <w:tcW w:w="3044" w:type="dxa"/>
            <w:tcBorders>
              <w:top w:val="single" w:sz="4" w:space="0" w:color="auto"/>
              <w:bottom w:val="single" w:sz="4" w:space="0" w:color="auto"/>
            </w:tcBorders>
          </w:tcPr>
          <w:p w:rsidR="008E4313" w:rsidRPr="00DB54CE" w:rsidRDefault="008E4313" w:rsidP="008E4313">
            <w:pPr>
              <w:spacing w:before="120" w:after="120" w:line="240" w:lineRule="auto"/>
              <w:rPr>
                <w:rFonts w:ascii="Times New Roman" w:hAnsi="Times New Roman"/>
                <w:b/>
                <w:sz w:val="20"/>
                <w:szCs w:val="20"/>
              </w:rPr>
            </w:pPr>
            <w:r w:rsidRPr="00DB54CE">
              <w:rPr>
                <w:rFonts w:ascii="Times New Roman" w:hAnsi="Times New Roman"/>
                <w:b/>
                <w:sz w:val="20"/>
                <w:szCs w:val="20"/>
              </w:rPr>
              <w:t>Characterization</w:t>
            </w:r>
          </w:p>
        </w:tc>
        <w:tc>
          <w:tcPr>
            <w:tcW w:w="1893" w:type="dxa"/>
            <w:tcBorders>
              <w:top w:val="single" w:sz="4" w:space="0" w:color="auto"/>
              <w:bottom w:val="single" w:sz="4" w:space="0" w:color="auto"/>
            </w:tcBorders>
          </w:tcPr>
          <w:p w:rsidR="008E4313" w:rsidRPr="00DB54CE" w:rsidRDefault="008E4313" w:rsidP="008E4313">
            <w:pPr>
              <w:spacing w:before="120" w:after="120" w:line="240" w:lineRule="auto"/>
              <w:rPr>
                <w:rFonts w:ascii="Times New Roman" w:hAnsi="Times New Roman"/>
                <w:b/>
                <w:sz w:val="20"/>
                <w:szCs w:val="20"/>
              </w:rPr>
            </w:pPr>
            <w:r w:rsidRPr="00DB54CE">
              <w:rPr>
                <w:rFonts w:ascii="Times New Roman" w:hAnsi="Times New Roman"/>
                <w:b/>
                <w:sz w:val="20"/>
                <w:szCs w:val="20"/>
              </w:rPr>
              <w:t xml:space="preserve">Unit </w:t>
            </w:r>
          </w:p>
        </w:tc>
        <w:tc>
          <w:tcPr>
            <w:tcW w:w="1684" w:type="dxa"/>
            <w:tcBorders>
              <w:top w:val="single" w:sz="4" w:space="0" w:color="auto"/>
              <w:bottom w:val="single" w:sz="4" w:space="0" w:color="auto"/>
            </w:tcBorders>
          </w:tcPr>
          <w:p w:rsidR="008E4313" w:rsidRPr="00DB54CE" w:rsidRDefault="008E4313" w:rsidP="008E4313">
            <w:pPr>
              <w:spacing w:before="120" w:after="120" w:line="240" w:lineRule="auto"/>
              <w:rPr>
                <w:rFonts w:ascii="Times New Roman" w:hAnsi="Times New Roman"/>
                <w:b/>
                <w:sz w:val="20"/>
                <w:szCs w:val="20"/>
              </w:rPr>
            </w:pPr>
            <w:r w:rsidRPr="00DB54CE">
              <w:rPr>
                <w:rFonts w:ascii="Times New Roman" w:hAnsi="Times New Roman"/>
                <w:b/>
                <w:sz w:val="20"/>
                <w:szCs w:val="20"/>
              </w:rPr>
              <w:t>EPO</w:t>
            </w:r>
            <w:r w:rsidRPr="00DB54CE">
              <w:rPr>
                <w:rFonts w:ascii="Times New Roman" w:hAnsi="Times New Roman"/>
                <w:b/>
                <w:sz w:val="20"/>
                <w:szCs w:val="20"/>
                <w:vertAlign w:val="subscript"/>
              </w:rPr>
              <w:t>o</w:t>
            </w:r>
          </w:p>
        </w:tc>
      </w:tr>
      <w:tr w:rsidR="008E4313" w:rsidRPr="00DB54CE" w:rsidTr="0086206D">
        <w:trPr>
          <w:trHeight w:val="105"/>
          <w:jc w:val="center"/>
        </w:trPr>
        <w:tc>
          <w:tcPr>
            <w:tcW w:w="3044" w:type="dxa"/>
          </w:tcPr>
          <w:p w:rsidR="008E4313" w:rsidRPr="00DB54CE" w:rsidRDefault="008E4313" w:rsidP="008E4313">
            <w:pPr>
              <w:spacing w:before="120" w:after="0" w:line="240" w:lineRule="auto"/>
              <w:rPr>
                <w:rFonts w:ascii="Times New Roman" w:hAnsi="Times New Roman"/>
                <w:sz w:val="20"/>
                <w:szCs w:val="20"/>
              </w:rPr>
            </w:pPr>
            <w:r w:rsidRPr="00DB54CE">
              <w:rPr>
                <w:rFonts w:ascii="Times New Roman" w:hAnsi="Times New Roman"/>
                <w:sz w:val="20"/>
                <w:szCs w:val="20"/>
              </w:rPr>
              <w:t>Oxidative stability</w:t>
            </w:r>
          </w:p>
        </w:tc>
        <w:tc>
          <w:tcPr>
            <w:tcW w:w="1893" w:type="dxa"/>
          </w:tcPr>
          <w:p w:rsidR="008E4313" w:rsidRPr="00DB54CE" w:rsidRDefault="008E4313" w:rsidP="008E4313">
            <w:pPr>
              <w:spacing w:before="120" w:after="0" w:line="240" w:lineRule="auto"/>
              <w:rPr>
                <w:rFonts w:ascii="Times New Roman" w:hAnsi="Times New Roman"/>
                <w:sz w:val="20"/>
                <w:szCs w:val="20"/>
              </w:rPr>
            </w:pP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684" w:type="dxa"/>
          </w:tcPr>
          <w:p w:rsidR="008E4313" w:rsidRPr="00DB54CE" w:rsidRDefault="008E4313" w:rsidP="008E4313">
            <w:pPr>
              <w:spacing w:before="120" w:after="0" w:line="240" w:lineRule="auto"/>
              <w:rPr>
                <w:rFonts w:ascii="Times New Roman" w:hAnsi="Times New Roman"/>
                <w:sz w:val="20"/>
                <w:szCs w:val="20"/>
              </w:rPr>
            </w:pPr>
            <w:r w:rsidRPr="00DB54CE">
              <w:rPr>
                <w:rFonts w:ascii="Times New Roman" w:hAnsi="Times New Roman"/>
                <w:sz w:val="20"/>
                <w:szCs w:val="20"/>
              </w:rPr>
              <w:t>193.9</w:t>
            </w:r>
          </w:p>
        </w:tc>
      </w:tr>
      <w:tr w:rsidR="008E4313" w:rsidRPr="00DB54CE" w:rsidTr="0086206D">
        <w:trPr>
          <w:trHeight w:val="110"/>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Flash point</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 320</w:t>
            </w:r>
          </w:p>
        </w:tc>
      </w:tr>
      <w:tr w:rsidR="008E4313" w:rsidRPr="00DB54CE" w:rsidTr="0086206D">
        <w:trPr>
          <w:trHeight w:val="126"/>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Fire point</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 320</w:t>
            </w:r>
          </w:p>
        </w:tc>
      </w:tr>
      <w:tr w:rsidR="008E4313" w:rsidRPr="00DB54CE" w:rsidTr="0086206D">
        <w:trPr>
          <w:trHeight w:val="143"/>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Pour point</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16</w:t>
            </w:r>
          </w:p>
        </w:tc>
      </w:tr>
      <w:tr w:rsidR="008E4313" w:rsidRPr="00DB54CE" w:rsidTr="0086206D">
        <w:trPr>
          <w:trHeight w:val="52"/>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 xml:space="preserve">Kinematic viscosity, 40 </w:t>
            </w:r>
            <w:r w:rsidRPr="00DB54CE">
              <w:rPr>
                <w:rFonts w:ascii="Times New Roman" w:hAnsi="Times New Roman"/>
                <w:sz w:val="20"/>
                <w:szCs w:val="20"/>
                <w:vertAlign w:val="superscript"/>
              </w:rPr>
              <w:t>o</w:t>
            </w:r>
            <w:r w:rsidRPr="00DB54CE">
              <w:rPr>
                <w:rFonts w:ascii="Times New Roman" w:hAnsi="Times New Roman"/>
                <w:sz w:val="20"/>
                <w:szCs w:val="20"/>
              </w:rPr>
              <w:t>C</w:t>
            </w:r>
            <w:r w:rsidRPr="00DB54CE">
              <w:rPr>
                <w:rFonts w:ascii="Times New Roman" w:hAnsi="Times New Roman"/>
                <w:sz w:val="20"/>
                <w:szCs w:val="20"/>
              </w:rPr>
              <w:tab/>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cSt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158.6</w:t>
            </w:r>
          </w:p>
        </w:tc>
      </w:tr>
      <w:tr w:rsidR="008E4313" w:rsidRPr="00DB54CE" w:rsidTr="0086206D">
        <w:trPr>
          <w:trHeight w:val="59"/>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 xml:space="preserve">Kinematic viscosity, 100 </w:t>
            </w:r>
            <w:r w:rsidRPr="00DB54CE">
              <w:rPr>
                <w:rFonts w:ascii="Times New Roman" w:hAnsi="Times New Roman"/>
                <w:sz w:val="20"/>
                <w:szCs w:val="20"/>
                <w:vertAlign w:val="superscript"/>
              </w:rPr>
              <w:t>o</w:t>
            </w:r>
            <w:r w:rsidRPr="00DB54CE">
              <w:rPr>
                <w:rFonts w:ascii="Times New Roman" w:hAnsi="Times New Roman"/>
                <w:sz w:val="20"/>
                <w:szCs w:val="20"/>
              </w:rPr>
              <w:t>C</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cSt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19.8</w:t>
            </w:r>
          </w:p>
        </w:tc>
      </w:tr>
      <w:tr w:rsidR="008E4313" w:rsidRPr="00DB54CE" w:rsidTr="0086206D">
        <w:trPr>
          <w:trHeight w:val="52"/>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Viscosity index</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144</w:t>
            </w:r>
          </w:p>
        </w:tc>
      </w:tr>
      <w:tr w:rsidR="008E4313" w:rsidRPr="00DB54CE" w:rsidTr="0086206D">
        <w:trPr>
          <w:trHeight w:val="81"/>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Physical state (Room temperature)</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Semi solid</w:t>
            </w:r>
          </w:p>
        </w:tc>
      </w:tr>
      <w:tr w:rsidR="008E4313" w:rsidRPr="00DB54CE" w:rsidTr="0086206D">
        <w:trPr>
          <w:trHeight w:val="109"/>
          <w:jc w:val="center"/>
        </w:trPr>
        <w:tc>
          <w:tcPr>
            <w:tcW w:w="304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Percentage of conversion</w:t>
            </w:r>
          </w:p>
        </w:tc>
        <w:tc>
          <w:tcPr>
            <w:tcW w:w="1893"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8E4313" w:rsidRPr="00DB54CE" w:rsidRDefault="008E4313" w:rsidP="0086206D">
            <w:pPr>
              <w:spacing w:after="0" w:line="240" w:lineRule="auto"/>
              <w:rPr>
                <w:rFonts w:ascii="Times New Roman" w:hAnsi="Times New Roman"/>
                <w:sz w:val="20"/>
                <w:szCs w:val="20"/>
              </w:rPr>
            </w:pPr>
            <w:r w:rsidRPr="00DB54CE">
              <w:rPr>
                <w:rFonts w:ascii="Times New Roman" w:hAnsi="Times New Roman"/>
                <w:sz w:val="20"/>
                <w:szCs w:val="20"/>
              </w:rPr>
              <w:t>95.5</w:t>
            </w:r>
          </w:p>
        </w:tc>
      </w:tr>
      <w:tr w:rsidR="008E4313" w:rsidRPr="00DB54CE" w:rsidTr="0086206D">
        <w:trPr>
          <w:trHeight w:val="52"/>
          <w:jc w:val="center"/>
        </w:trPr>
        <w:tc>
          <w:tcPr>
            <w:tcW w:w="3044" w:type="dxa"/>
            <w:tcBorders>
              <w:bottom w:val="single" w:sz="4" w:space="0" w:color="auto"/>
            </w:tcBorders>
          </w:tcPr>
          <w:p w:rsidR="008E4313" w:rsidRPr="00DB54CE" w:rsidRDefault="008E4313" w:rsidP="008E4313">
            <w:pPr>
              <w:spacing w:after="120" w:line="240" w:lineRule="auto"/>
              <w:rPr>
                <w:rFonts w:ascii="Times New Roman" w:hAnsi="Times New Roman"/>
                <w:sz w:val="20"/>
                <w:szCs w:val="20"/>
              </w:rPr>
            </w:pPr>
            <w:r w:rsidRPr="00DB54CE">
              <w:rPr>
                <w:rFonts w:ascii="Times New Roman" w:hAnsi="Times New Roman"/>
                <w:sz w:val="20"/>
                <w:szCs w:val="20"/>
              </w:rPr>
              <w:t>Yield</w:t>
            </w:r>
          </w:p>
        </w:tc>
        <w:tc>
          <w:tcPr>
            <w:tcW w:w="1893" w:type="dxa"/>
            <w:tcBorders>
              <w:bottom w:val="single" w:sz="4" w:space="0" w:color="auto"/>
            </w:tcBorders>
          </w:tcPr>
          <w:p w:rsidR="008E4313" w:rsidRPr="00DB54CE" w:rsidRDefault="008E4313" w:rsidP="008E4313">
            <w:pPr>
              <w:spacing w:after="120" w:line="240" w:lineRule="auto"/>
              <w:rPr>
                <w:rFonts w:ascii="Times New Roman" w:hAnsi="Times New Roman"/>
                <w:sz w:val="20"/>
                <w:szCs w:val="20"/>
              </w:rPr>
            </w:pPr>
            <w:r w:rsidRPr="00DB54CE">
              <w:rPr>
                <w:rFonts w:ascii="Times New Roman" w:hAnsi="Times New Roman"/>
                <w:sz w:val="20"/>
                <w:szCs w:val="20"/>
              </w:rPr>
              <w:t>%</w:t>
            </w:r>
          </w:p>
        </w:tc>
        <w:tc>
          <w:tcPr>
            <w:tcW w:w="1684" w:type="dxa"/>
            <w:tcBorders>
              <w:bottom w:val="single" w:sz="4" w:space="0" w:color="auto"/>
            </w:tcBorders>
          </w:tcPr>
          <w:p w:rsidR="008E4313" w:rsidRPr="00DB54CE" w:rsidRDefault="008E4313" w:rsidP="008E4313">
            <w:pPr>
              <w:spacing w:after="120" w:line="240" w:lineRule="auto"/>
              <w:rPr>
                <w:rFonts w:ascii="Times New Roman" w:hAnsi="Times New Roman"/>
                <w:sz w:val="20"/>
                <w:szCs w:val="20"/>
              </w:rPr>
            </w:pPr>
            <w:r w:rsidRPr="00DB54CE">
              <w:rPr>
                <w:rFonts w:ascii="Times New Roman" w:hAnsi="Times New Roman"/>
                <w:sz w:val="20"/>
                <w:szCs w:val="20"/>
              </w:rPr>
              <w:t>90</w:t>
            </w:r>
          </w:p>
        </w:tc>
      </w:tr>
    </w:tbl>
    <w:p w:rsidR="008E4313" w:rsidRPr="00695EFC" w:rsidRDefault="008E4313" w:rsidP="008E4313">
      <w:pPr>
        <w:spacing w:after="0" w:line="240" w:lineRule="auto"/>
        <w:rPr>
          <w:rFonts w:ascii="Times New Roman" w:hAnsi="Times New Roman"/>
          <w:sz w:val="20"/>
          <w:szCs w:val="20"/>
        </w:rPr>
      </w:pPr>
    </w:p>
    <w:p w:rsidR="00695EFC" w:rsidRDefault="00695EFC" w:rsidP="008E4313">
      <w:pPr>
        <w:spacing w:after="0" w:line="240" w:lineRule="auto"/>
        <w:rPr>
          <w:rFonts w:ascii="Times New Roman" w:hAnsi="Times New Roman"/>
          <w:sz w:val="20"/>
          <w:szCs w:val="20"/>
        </w:rPr>
      </w:pPr>
    </w:p>
    <w:p w:rsidR="00695EFC" w:rsidRDefault="00695EFC" w:rsidP="008E4313">
      <w:pPr>
        <w:spacing w:after="0" w:line="240" w:lineRule="auto"/>
        <w:rPr>
          <w:rFonts w:ascii="Times New Roman" w:hAnsi="Times New Roman"/>
          <w:sz w:val="20"/>
          <w:szCs w:val="20"/>
        </w:rPr>
      </w:pPr>
    </w:p>
    <w:p w:rsidR="00695EFC" w:rsidRDefault="00695EFC" w:rsidP="00695EFC">
      <w:pPr>
        <w:spacing w:after="0" w:line="240" w:lineRule="auto"/>
        <w:jc w:val="center"/>
        <w:rPr>
          <w:rFonts w:ascii="Times New Roman" w:hAnsi="Times New Roman"/>
          <w:sz w:val="20"/>
          <w:szCs w:val="20"/>
        </w:rPr>
      </w:pPr>
      <w:r w:rsidRPr="00653117">
        <w:rPr>
          <w:rFonts w:ascii="Times New Roman" w:eastAsiaTheme="minorHAnsi" w:hAnsi="Times New Roman"/>
          <w:noProof/>
          <w:sz w:val="20"/>
          <w:szCs w:val="20"/>
        </w:rPr>
        <w:drawing>
          <wp:inline distT="0" distB="0" distL="0" distR="0" wp14:anchorId="50EA26F9" wp14:editId="41E60D6D">
            <wp:extent cx="3761380" cy="3301415"/>
            <wp:effectExtent l="19050" t="0" r="0" b="0"/>
            <wp:docPr id="5" name="Picture 2" descr="compare CNMR PO-EP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e CNMR PO-EPO a"/>
                    <pic:cNvPicPr>
                      <a:picLocks noChangeAspect="1" noChangeArrowheads="1"/>
                    </pic:cNvPicPr>
                  </pic:nvPicPr>
                  <pic:blipFill>
                    <a:blip r:embed="rId15">
                      <a:lum bright="-10000" contrast="30000"/>
                    </a:blip>
                    <a:srcRect/>
                    <a:stretch>
                      <a:fillRect/>
                    </a:stretch>
                  </pic:blipFill>
                  <pic:spPr bwMode="auto">
                    <a:xfrm>
                      <a:off x="0" y="0"/>
                      <a:ext cx="3765706" cy="3305212"/>
                    </a:xfrm>
                    <a:prstGeom prst="rect">
                      <a:avLst/>
                    </a:prstGeom>
                    <a:noFill/>
                    <a:ln w="9525">
                      <a:noFill/>
                      <a:miter lim="800000"/>
                      <a:headEnd/>
                      <a:tailEnd/>
                    </a:ln>
                  </pic:spPr>
                </pic:pic>
              </a:graphicData>
            </a:graphic>
          </wp:inline>
        </w:drawing>
      </w:r>
    </w:p>
    <w:p w:rsidR="00695EFC" w:rsidRDefault="00695EFC" w:rsidP="00695EFC">
      <w:pPr>
        <w:autoSpaceDE w:val="0"/>
        <w:autoSpaceDN w:val="0"/>
        <w:adjustRightInd w:val="0"/>
        <w:spacing w:after="0" w:line="240" w:lineRule="auto"/>
        <w:jc w:val="center"/>
        <w:rPr>
          <w:rFonts w:ascii="Times New Roman" w:eastAsiaTheme="minorHAnsi" w:hAnsi="Times New Roman"/>
          <w:sz w:val="20"/>
          <w:szCs w:val="20"/>
        </w:rPr>
      </w:pPr>
    </w:p>
    <w:p w:rsidR="00695EFC" w:rsidRPr="00695EFC" w:rsidRDefault="00695EFC" w:rsidP="00695EFC">
      <w:pPr>
        <w:autoSpaceDE w:val="0"/>
        <w:autoSpaceDN w:val="0"/>
        <w:adjustRightInd w:val="0"/>
        <w:spacing w:after="0" w:line="240" w:lineRule="auto"/>
        <w:jc w:val="center"/>
        <w:rPr>
          <w:rFonts w:ascii="Times New Roman" w:eastAsiaTheme="minorHAnsi" w:hAnsi="Times New Roman"/>
          <w:sz w:val="20"/>
          <w:szCs w:val="20"/>
          <w:vertAlign w:val="subscript"/>
        </w:rPr>
      </w:pPr>
      <w:r w:rsidRPr="00653117">
        <w:rPr>
          <w:rFonts w:ascii="Times New Roman" w:eastAsiaTheme="minorHAnsi" w:hAnsi="Times New Roman"/>
          <w:sz w:val="20"/>
          <w:szCs w:val="20"/>
        </w:rPr>
        <w:t xml:space="preserve">Figure </w:t>
      </w:r>
      <w:r>
        <w:rPr>
          <w:rFonts w:ascii="Times New Roman" w:eastAsiaTheme="minorHAnsi" w:hAnsi="Times New Roman"/>
          <w:sz w:val="20"/>
          <w:szCs w:val="20"/>
        </w:rPr>
        <w:t>4.</w:t>
      </w:r>
      <w:r w:rsidRPr="00653117">
        <w:rPr>
          <w:rFonts w:ascii="Times New Roman" w:eastAsiaTheme="minorHAnsi" w:hAnsi="Times New Roman"/>
          <w:sz w:val="20"/>
          <w:szCs w:val="20"/>
        </w:rPr>
        <w:t xml:space="preserve"> Comparison </w:t>
      </w:r>
      <w:r w:rsidRPr="00653117">
        <w:rPr>
          <w:rFonts w:ascii="Times New Roman" w:eastAsiaTheme="minorHAnsi" w:hAnsi="Times New Roman"/>
          <w:sz w:val="20"/>
          <w:szCs w:val="20"/>
          <w:vertAlign w:val="superscript"/>
        </w:rPr>
        <w:t>13</w:t>
      </w:r>
      <w:r w:rsidRPr="00653117">
        <w:rPr>
          <w:rFonts w:ascii="Times New Roman" w:eastAsiaTheme="minorHAnsi" w:hAnsi="Times New Roman"/>
          <w:sz w:val="20"/>
          <w:szCs w:val="20"/>
        </w:rPr>
        <w:t>C-NMR spectra between PO</w:t>
      </w:r>
      <w:r w:rsidRPr="00653117">
        <w:rPr>
          <w:rFonts w:ascii="Times New Roman" w:eastAsiaTheme="minorHAnsi" w:hAnsi="Times New Roman"/>
          <w:sz w:val="20"/>
          <w:szCs w:val="20"/>
          <w:vertAlign w:val="subscript"/>
        </w:rPr>
        <w:t>o</w:t>
      </w:r>
      <w:r w:rsidRPr="00653117">
        <w:rPr>
          <w:rFonts w:ascii="Times New Roman" w:eastAsiaTheme="minorHAnsi" w:hAnsi="Times New Roman"/>
          <w:sz w:val="20"/>
          <w:szCs w:val="20"/>
        </w:rPr>
        <w:t xml:space="preserve"> and EPO</w:t>
      </w:r>
      <w:r w:rsidRPr="00653117">
        <w:rPr>
          <w:rFonts w:ascii="Times New Roman" w:eastAsiaTheme="minorHAnsi" w:hAnsi="Times New Roman"/>
          <w:sz w:val="20"/>
          <w:szCs w:val="20"/>
          <w:vertAlign w:val="subscript"/>
        </w:rPr>
        <w:t>o</w:t>
      </w:r>
    </w:p>
    <w:p w:rsidR="00695EFC" w:rsidRDefault="00695EFC" w:rsidP="008E4313">
      <w:pPr>
        <w:autoSpaceDE w:val="0"/>
        <w:autoSpaceDN w:val="0"/>
        <w:adjustRightInd w:val="0"/>
        <w:spacing w:after="0" w:line="240" w:lineRule="auto"/>
        <w:jc w:val="both"/>
        <w:rPr>
          <w:rFonts w:ascii="Times New Roman" w:eastAsiaTheme="minorHAnsi" w:hAnsi="Times New Roman"/>
          <w:sz w:val="20"/>
          <w:szCs w:val="20"/>
        </w:rPr>
      </w:pPr>
    </w:p>
    <w:p w:rsidR="00695EFC" w:rsidRDefault="00695EFC" w:rsidP="008E4313">
      <w:pPr>
        <w:autoSpaceDE w:val="0"/>
        <w:autoSpaceDN w:val="0"/>
        <w:adjustRightInd w:val="0"/>
        <w:spacing w:after="0" w:line="240" w:lineRule="auto"/>
        <w:jc w:val="both"/>
        <w:rPr>
          <w:rFonts w:ascii="Times New Roman" w:eastAsiaTheme="minorHAnsi" w:hAnsi="Times New Roman"/>
          <w:sz w:val="20"/>
          <w:szCs w:val="20"/>
        </w:rPr>
      </w:pPr>
    </w:p>
    <w:p w:rsidR="008E4313" w:rsidRPr="00AA49A4" w:rsidRDefault="008E4313" w:rsidP="00AA49A4">
      <w:pPr>
        <w:autoSpaceDE w:val="0"/>
        <w:autoSpaceDN w:val="0"/>
        <w:adjustRightInd w:val="0"/>
        <w:spacing w:after="0" w:line="240" w:lineRule="auto"/>
        <w:jc w:val="both"/>
        <w:rPr>
          <w:rFonts w:ascii="Times New Roman" w:hAnsi="Times New Roman"/>
          <w:sz w:val="20"/>
          <w:szCs w:val="20"/>
          <w:lang w:val="sv-SE"/>
        </w:rPr>
      </w:pPr>
      <w:r w:rsidRPr="00653117">
        <w:rPr>
          <w:rFonts w:ascii="Times New Roman" w:eastAsiaTheme="minorHAnsi" w:hAnsi="Times New Roman"/>
          <w:sz w:val="20"/>
          <w:szCs w:val="20"/>
        </w:rPr>
        <w:t>The present of oxirane ring of EPO</w:t>
      </w:r>
      <w:r w:rsidRPr="00653117">
        <w:rPr>
          <w:rFonts w:ascii="Times New Roman" w:eastAsiaTheme="minorHAnsi" w:hAnsi="Times New Roman"/>
          <w:sz w:val="20"/>
          <w:szCs w:val="20"/>
          <w:vertAlign w:val="subscript"/>
        </w:rPr>
        <w:t>o</w:t>
      </w:r>
      <w:r w:rsidRPr="00653117">
        <w:rPr>
          <w:rFonts w:ascii="Times New Roman" w:eastAsiaTheme="minorHAnsi" w:hAnsi="Times New Roman"/>
          <w:sz w:val="20"/>
          <w:szCs w:val="20"/>
        </w:rPr>
        <w:t xml:space="preserve"> proved by </w:t>
      </w:r>
      <w:r w:rsidRPr="00653117">
        <w:rPr>
          <w:rFonts w:ascii="Times New Roman" w:eastAsiaTheme="minorHAnsi" w:hAnsi="Times New Roman"/>
          <w:sz w:val="20"/>
          <w:szCs w:val="20"/>
          <w:vertAlign w:val="superscript"/>
        </w:rPr>
        <w:t>13</w:t>
      </w:r>
      <w:r w:rsidRPr="00653117">
        <w:rPr>
          <w:rFonts w:ascii="Times New Roman" w:eastAsiaTheme="minorHAnsi" w:hAnsi="Times New Roman"/>
          <w:sz w:val="20"/>
          <w:szCs w:val="20"/>
        </w:rPr>
        <w:t xml:space="preserve">C-NMR and </w:t>
      </w:r>
      <w:r w:rsidRPr="00653117">
        <w:rPr>
          <w:rFonts w:ascii="Times New Roman" w:eastAsiaTheme="minorHAnsi" w:hAnsi="Times New Roman"/>
          <w:sz w:val="20"/>
          <w:szCs w:val="20"/>
          <w:vertAlign w:val="superscript"/>
        </w:rPr>
        <w:t>1</w:t>
      </w:r>
      <w:r w:rsidRPr="00653117">
        <w:rPr>
          <w:rFonts w:ascii="Times New Roman" w:eastAsiaTheme="minorHAnsi" w:hAnsi="Times New Roman"/>
          <w:sz w:val="20"/>
          <w:szCs w:val="20"/>
        </w:rPr>
        <w:t>H-NMR spectra. Based on Figure</w:t>
      </w:r>
      <w:r w:rsidR="00695EFC">
        <w:rPr>
          <w:rFonts w:ascii="Times New Roman" w:eastAsiaTheme="minorHAnsi" w:hAnsi="Times New Roman"/>
          <w:sz w:val="20"/>
          <w:szCs w:val="20"/>
        </w:rPr>
        <w:t>s</w:t>
      </w:r>
      <w:r w:rsidRPr="00653117">
        <w:rPr>
          <w:rFonts w:ascii="Times New Roman" w:eastAsiaTheme="minorHAnsi" w:hAnsi="Times New Roman"/>
          <w:sz w:val="20"/>
          <w:szCs w:val="20"/>
        </w:rPr>
        <w:t xml:space="preserve"> </w:t>
      </w:r>
      <w:r>
        <w:rPr>
          <w:rFonts w:ascii="Times New Roman" w:eastAsiaTheme="minorHAnsi" w:hAnsi="Times New Roman"/>
          <w:sz w:val="20"/>
          <w:szCs w:val="20"/>
        </w:rPr>
        <w:t>4</w:t>
      </w:r>
      <w:r w:rsidRPr="00653117">
        <w:rPr>
          <w:rFonts w:ascii="Times New Roman" w:eastAsiaTheme="minorHAnsi" w:hAnsi="Times New Roman"/>
          <w:sz w:val="20"/>
          <w:szCs w:val="20"/>
        </w:rPr>
        <w:t xml:space="preserve"> and </w:t>
      </w:r>
      <w:r>
        <w:rPr>
          <w:rFonts w:ascii="Times New Roman" w:eastAsiaTheme="minorHAnsi" w:hAnsi="Times New Roman"/>
          <w:sz w:val="20"/>
          <w:szCs w:val="20"/>
        </w:rPr>
        <w:t>5</w:t>
      </w:r>
      <w:r w:rsidRPr="00653117">
        <w:rPr>
          <w:rFonts w:ascii="Times New Roman" w:eastAsiaTheme="minorHAnsi" w:hAnsi="Times New Roman"/>
          <w:sz w:val="20"/>
          <w:szCs w:val="20"/>
        </w:rPr>
        <w:t xml:space="preserve">, the presents of oxirane ring can be </w:t>
      </w:r>
      <w:r w:rsidRPr="00AE4472">
        <w:rPr>
          <w:rFonts w:ascii="Times New Roman" w:eastAsiaTheme="minorHAnsi" w:hAnsi="Times New Roman"/>
          <w:sz w:val="20"/>
          <w:szCs w:val="20"/>
        </w:rPr>
        <w:t xml:space="preserve">confirmed with the theoretical </w:t>
      </w:r>
      <w:r w:rsidRPr="00AE4472">
        <w:rPr>
          <w:rFonts w:ascii="Times New Roman" w:eastAsiaTheme="minorHAnsi" w:hAnsi="Times New Roman"/>
          <w:sz w:val="20"/>
          <w:szCs w:val="20"/>
          <w:vertAlign w:val="superscript"/>
        </w:rPr>
        <w:t>13</w:t>
      </w:r>
      <w:r w:rsidRPr="00AE4472">
        <w:rPr>
          <w:rFonts w:ascii="Times New Roman" w:eastAsiaTheme="minorHAnsi" w:hAnsi="Times New Roman"/>
          <w:sz w:val="20"/>
          <w:szCs w:val="20"/>
        </w:rPr>
        <w:t xml:space="preserve">C and </w:t>
      </w:r>
      <w:r w:rsidRPr="00AE4472">
        <w:rPr>
          <w:rFonts w:ascii="Times New Roman" w:eastAsiaTheme="minorHAnsi" w:hAnsi="Times New Roman"/>
          <w:sz w:val="20"/>
          <w:szCs w:val="20"/>
          <w:vertAlign w:val="superscript"/>
        </w:rPr>
        <w:t>1</w:t>
      </w:r>
      <w:r w:rsidRPr="00AE4472">
        <w:rPr>
          <w:rFonts w:ascii="Times New Roman" w:eastAsiaTheme="minorHAnsi" w:hAnsi="Times New Roman"/>
          <w:sz w:val="20"/>
          <w:szCs w:val="20"/>
        </w:rPr>
        <w:t xml:space="preserve">H chemical shift ranges (ppm). </w:t>
      </w:r>
      <w:r w:rsidRPr="00AE4472">
        <w:rPr>
          <w:rFonts w:ascii="Times New Roman" w:eastAsiaTheme="minorHAnsi" w:hAnsi="Times New Roman"/>
          <w:sz w:val="20"/>
          <w:szCs w:val="20"/>
          <w:vertAlign w:val="superscript"/>
        </w:rPr>
        <w:t>13</w:t>
      </w:r>
      <w:r w:rsidRPr="00AE4472">
        <w:rPr>
          <w:rFonts w:ascii="Times New Roman" w:eastAsiaTheme="minorHAnsi" w:hAnsi="Times New Roman"/>
          <w:sz w:val="20"/>
          <w:szCs w:val="20"/>
        </w:rPr>
        <w:t xml:space="preserve">C chemical shift ranges for unsaturated bond was 100 - 150 ppm while for C - O was 40 - 80 ppm. </w:t>
      </w:r>
      <w:r w:rsidRPr="00AE4472">
        <w:rPr>
          <w:rFonts w:ascii="Times New Roman" w:eastAsiaTheme="minorHAnsi" w:hAnsi="Times New Roman"/>
          <w:sz w:val="20"/>
          <w:szCs w:val="20"/>
          <w:vertAlign w:val="superscript"/>
        </w:rPr>
        <w:t>1</w:t>
      </w:r>
      <w:r w:rsidRPr="00AE4472">
        <w:rPr>
          <w:rFonts w:ascii="Times New Roman" w:eastAsiaTheme="minorHAnsi" w:hAnsi="Times New Roman"/>
          <w:sz w:val="20"/>
          <w:szCs w:val="20"/>
        </w:rPr>
        <w:t xml:space="preserve">H chemical shift ranges for vinyl hydrogen (C=C–H) was 4.5 - 6.5 ppm and for allyic hydrogen (C=C–C–H) was 1.6 - 2.6 ppm while for epoxide ring appeared in the </w:t>
      </w:r>
      <w:r w:rsidRPr="00695EFC">
        <w:rPr>
          <w:rFonts w:ascii="Times New Roman" w:eastAsiaTheme="minorHAnsi" w:hAnsi="Times New Roman"/>
          <w:color w:val="FF0000"/>
          <w:sz w:val="20"/>
          <w:szCs w:val="20"/>
        </w:rPr>
        <w:t xml:space="preserve">range 5 - 3.5 ppm </w:t>
      </w:r>
      <w:r w:rsidRPr="00AE4472">
        <w:rPr>
          <w:rFonts w:ascii="Times New Roman" w:eastAsiaTheme="minorHAnsi" w:hAnsi="Times New Roman"/>
          <w:sz w:val="20"/>
          <w:szCs w:val="20"/>
        </w:rPr>
        <w:t xml:space="preserve">[23]. Based on </w:t>
      </w:r>
      <w:r w:rsidRPr="00AE4472">
        <w:rPr>
          <w:rFonts w:ascii="Times New Roman" w:hAnsi="Times New Roman"/>
          <w:sz w:val="20"/>
          <w:szCs w:val="20"/>
          <w:lang w:val="sv-SE"/>
        </w:rPr>
        <w:t>comparison between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and EPO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FTIR (Figure 6), the  spectrum of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showed an overtone streching vibration peak of C=O for ester at wavenumber 3473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streching vibration peak of =CH (3003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and unsaturation peak of HC=CH (cis) at wavenumber 1651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While, for the FTIR spectrum of EPO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the unsaturation peak and streching vibration peak of =CH for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have been disappeared. But the presents of oxirane ring peak was detected at wavenumber 844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xml:space="preserve">. Theoretical </w:t>
      </w:r>
      <w:r w:rsidRPr="00AE4472">
        <w:rPr>
          <w:rFonts w:ascii="Times New Roman" w:hAnsi="Times New Roman"/>
          <w:color w:val="000000" w:themeColor="text1"/>
          <w:sz w:val="20"/>
          <w:szCs w:val="20"/>
          <w:lang w:val="sv-SE"/>
        </w:rPr>
        <w:t>[27]</w:t>
      </w:r>
      <w:r w:rsidRPr="00AE4472">
        <w:rPr>
          <w:rFonts w:ascii="Times New Roman" w:hAnsi="Times New Roman"/>
          <w:sz w:val="20"/>
          <w:szCs w:val="20"/>
          <w:lang w:val="sv-SE"/>
        </w:rPr>
        <w:t xml:space="preserve"> </w:t>
      </w:r>
      <w:r w:rsidRPr="00AE4472">
        <w:rPr>
          <w:rFonts w:ascii="Times New Roman" w:hAnsi="Times New Roman"/>
          <w:sz w:val="20"/>
          <w:szCs w:val="20"/>
          <w:lang w:val="sv-SE"/>
        </w:rPr>
        <w:lastRenderedPageBreak/>
        <w:t>explained that</w:t>
      </w:r>
      <w:r w:rsidRPr="00653117">
        <w:rPr>
          <w:rFonts w:ascii="Times New Roman" w:hAnsi="Times New Roman"/>
          <w:sz w:val="20"/>
          <w:szCs w:val="20"/>
          <w:lang w:val="sv-SE"/>
        </w:rPr>
        <w:t xml:space="preserve"> oxirane ring can be detected at wavenumber 750 – 880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and 815 – 950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while overtone streching vibration peak of C=O for ester at wavenumber ~3450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streching vibration peak of =CH can be detected at wavenumber 3050 – 3000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and bonding peak of HC=CH (cis) at wavenumber 1650 – 1600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w:t>
      </w:r>
      <w:r w:rsidRPr="005B69DB">
        <w:rPr>
          <w:rFonts w:ascii="Times New Roman" w:hAnsi="Times New Roman"/>
          <w:sz w:val="20"/>
          <w:szCs w:val="20"/>
          <w:lang w:val="sv-SE"/>
        </w:rPr>
        <w:t>Based on Figure6, FTIR spectrum</w:t>
      </w:r>
      <w:r w:rsidRPr="00653117">
        <w:rPr>
          <w:rFonts w:ascii="Times New Roman" w:hAnsi="Times New Roman"/>
          <w:sz w:val="20"/>
          <w:szCs w:val="20"/>
          <w:lang w:val="sv-SE"/>
        </w:rPr>
        <w:t xml:space="preserve"> of 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xml:space="preserve"> showed an overtone streching vibration peak of C=O for ester at wavenumber 3473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streching vibration peak of =CH (3003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and unsaturation peak of HC=CH (cis) at wavenumber 1651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While, for the FTIR spectrum of EPO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the unsaturation peak and streching vibration peak of =CH for 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xml:space="preserve"> </w:t>
      </w:r>
      <w:r w:rsidR="00695EFC">
        <w:rPr>
          <w:rFonts w:ascii="Times New Roman" w:hAnsi="Times New Roman"/>
          <w:sz w:val="20"/>
          <w:szCs w:val="20"/>
          <w:lang w:val="sv-SE"/>
        </w:rPr>
        <w:t xml:space="preserve"> </w:t>
      </w:r>
      <w:r w:rsidRPr="00653117">
        <w:rPr>
          <w:rFonts w:ascii="Times New Roman" w:hAnsi="Times New Roman"/>
          <w:sz w:val="20"/>
          <w:szCs w:val="20"/>
          <w:lang w:val="sv-SE"/>
        </w:rPr>
        <w:t xml:space="preserve">have </w:t>
      </w:r>
      <w:r w:rsidR="00695EFC">
        <w:rPr>
          <w:rFonts w:ascii="Times New Roman" w:hAnsi="Times New Roman"/>
          <w:sz w:val="20"/>
          <w:szCs w:val="20"/>
          <w:lang w:val="sv-SE"/>
        </w:rPr>
        <w:t xml:space="preserve"> </w:t>
      </w:r>
      <w:r w:rsidRPr="00653117">
        <w:rPr>
          <w:rFonts w:ascii="Times New Roman" w:hAnsi="Times New Roman"/>
          <w:sz w:val="20"/>
          <w:szCs w:val="20"/>
          <w:lang w:val="sv-SE"/>
        </w:rPr>
        <w:t xml:space="preserve">been </w:t>
      </w:r>
      <w:r w:rsidR="00695EFC">
        <w:rPr>
          <w:rFonts w:ascii="Times New Roman" w:hAnsi="Times New Roman"/>
          <w:sz w:val="20"/>
          <w:szCs w:val="20"/>
          <w:lang w:val="sv-SE"/>
        </w:rPr>
        <w:t xml:space="preserve"> </w:t>
      </w:r>
      <w:r w:rsidRPr="00653117">
        <w:rPr>
          <w:rFonts w:ascii="Times New Roman" w:hAnsi="Times New Roman"/>
          <w:sz w:val="20"/>
          <w:szCs w:val="20"/>
          <w:lang w:val="sv-SE"/>
        </w:rPr>
        <w:t>disappeared. But the presents of oxirane ring peak was detected at wavenumber 844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w:t>
      </w:r>
    </w:p>
    <w:p w:rsidR="008E4313" w:rsidRPr="00653117" w:rsidRDefault="008E4313" w:rsidP="00AA49A4">
      <w:pPr>
        <w:autoSpaceDE w:val="0"/>
        <w:autoSpaceDN w:val="0"/>
        <w:adjustRightInd w:val="0"/>
        <w:spacing w:after="0" w:line="240" w:lineRule="auto"/>
        <w:rPr>
          <w:rFonts w:ascii="Times New Roman" w:eastAsiaTheme="minorHAnsi" w:hAnsi="Times New Roman"/>
          <w:sz w:val="20"/>
          <w:szCs w:val="20"/>
        </w:rPr>
      </w:pPr>
    </w:p>
    <w:p w:rsidR="008E4313" w:rsidRPr="00653117" w:rsidRDefault="008E4313" w:rsidP="008E4313">
      <w:pPr>
        <w:autoSpaceDE w:val="0"/>
        <w:autoSpaceDN w:val="0"/>
        <w:adjustRightInd w:val="0"/>
        <w:spacing w:after="0" w:line="240" w:lineRule="auto"/>
        <w:jc w:val="center"/>
        <w:rPr>
          <w:rFonts w:ascii="Times New Roman" w:eastAsiaTheme="minorHAnsi" w:hAnsi="Times New Roman"/>
          <w:sz w:val="20"/>
          <w:szCs w:val="20"/>
        </w:rPr>
      </w:pPr>
      <w:r w:rsidRPr="00653117">
        <w:rPr>
          <w:rFonts w:ascii="Times New Roman" w:eastAsiaTheme="minorHAnsi" w:hAnsi="Times New Roman"/>
          <w:noProof/>
          <w:sz w:val="20"/>
          <w:szCs w:val="20"/>
        </w:rPr>
        <w:drawing>
          <wp:inline distT="0" distB="0" distL="0" distR="0" wp14:anchorId="003BD99B" wp14:editId="1317C1BD">
            <wp:extent cx="3810256" cy="2780945"/>
            <wp:effectExtent l="19050" t="0" r="0" b="0"/>
            <wp:docPr id="6" name="Picture 2" descr="compare HNMR PO-EP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e HNMR PO-EPO b"/>
                    <pic:cNvPicPr>
                      <a:picLocks noChangeAspect="1" noChangeArrowheads="1"/>
                    </pic:cNvPicPr>
                  </pic:nvPicPr>
                  <pic:blipFill>
                    <a:blip r:embed="rId16">
                      <a:lum bright="-10000" contrast="30000"/>
                    </a:blip>
                    <a:srcRect/>
                    <a:stretch>
                      <a:fillRect/>
                    </a:stretch>
                  </pic:blipFill>
                  <pic:spPr bwMode="auto">
                    <a:xfrm>
                      <a:off x="0" y="0"/>
                      <a:ext cx="3812051" cy="2782255"/>
                    </a:xfrm>
                    <a:prstGeom prst="rect">
                      <a:avLst/>
                    </a:prstGeom>
                    <a:noFill/>
                    <a:ln w="9525">
                      <a:noFill/>
                      <a:miter lim="800000"/>
                      <a:headEnd/>
                      <a:tailEnd/>
                    </a:ln>
                  </pic:spPr>
                </pic:pic>
              </a:graphicData>
            </a:graphic>
          </wp:inline>
        </w:drawing>
      </w:r>
    </w:p>
    <w:p w:rsidR="008E4313" w:rsidRDefault="008E4313" w:rsidP="008E4313">
      <w:pPr>
        <w:autoSpaceDE w:val="0"/>
        <w:autoSpaceDN w:val="0"/>
        <w:adjustRightInd w:val="0"/>
        <w:spacing w:after="0" w:line="240" w:lineRule="auto"/>
        <w:jc w:val="center"/>
        <w:rPr>
          <w:rFonts w:ascii="Times New Roman" w:eastAsiaTheme="minorHAnsi" w:hAnsi="Times New Roman"/>
          <w:sz w:val="20"/>
          <w:szCs w:val="20"/>
        </w:rPr>
      </w:pPr>
    </w:p>
    <w:p w:rsidR="008E4313" w:rsidRDefault="008E4313" w:rsidP="008E4313">
      <w:pPr>
        <w:autoSpaceDE w:val="0"/>
        <w:autoSpaceDN w:val="0"/>
        <w:adjustRightInd w:val="0"/>
        <w:spacing w:after="0" w:line="240" w:lineRule="auto"/>
        <w:jc w:val="center"/>
        <w:rPr>
          <w:rFonts w:ascii="Times New Roman" w:eastAsiaTheme="minorHAnsi" w:hAnsi="Times New Roman"/>
          <w:sz w:val="20"/>
          <w:szCs w:val="20"/>
        </w:rPr>
      </w:pPr>
      <w:r w:rsidRPr="00653117">
        <w:rPr>
          <w:rFonts w:ascii="Times New Roman" w:eastAsiaTheme="minorHAnsi" w:hAnsi="Times New Roman"/>
          <w:sz w:val="20"/>
          <w:szCs w:val="20"/>
        </w:rPr>
        <w:t xml:space="preserve">Figure </w:t>
      </w:r>
      <w:r>
        <w:rPr>
          <w:rFonts w:ascii="Times New Roman" w:eastAsiaTheme="minorHAnsi" w:hAnsi="Times New Roman"/>
          <w:sz w:val="20"/>
          <w:szCs w:val="20"/>
        </w:rPr>
        <w:t>5.</w:t>
      </w:r>
      <w:r w:rsidRPr="00653117">
        <w:rPr>
          <w:rFonts w:ascii="Times New Roman" w:eastAsiaTheme="minorHAnsi" w:hAnsi="Times New Roman"/>
          <w:sz w:val="20"/>
          <w:szCs w:val="20"/>
        </w:rPr>
        <w:t xml:space="preserve"> Comparison </w:t>
      </w:r>
      <w:r w:rsidRPr="00653117">
        <w:rPr>
          <w:rFonts w:ascii="Times New Roman" w:eastAsiaTheme="minorHAnsi" w:hAnsi="Times New Roman"/>
          <w:sz w:val="20"/>
          <w:szCs w:val="20"/>
          <w:vertAlign w:val="superscript"/>
        </w:rPr>
        <w:t>1</w:t>
      </w:r>
      <w:r w:rsidRPr="00653117">
        <w:rPr>
          <w:rFonts w:ascii="Times New Roman" w:eastAsiaTheme="minorHAnsi" w:hAnsi="Times New Roman"/>
          <w:sz w:val="20"/>
          <w:szCs w:val="20"/>
        </w:rPr>
        <w:t>H-NMR spectra between PO</w:t>
      </w:r>
      <w:r w:rsidRPr="00653117">
        <w:rPr>
          <w:rFonts w:ascii="Times New Roman" w:eastAsiaTheme="minorHAnsi" w:hAnsi="Times New Roman"/>
          <w:sz w:val="20"/>
          <w:szCs w:val="20"/>
          <w:vertAlign w:val="subscript"/>
        </w:rPr>
        <w:t>o</w:t>
      </w:r>
      <w:r w:rsidRPr="00653117">
        <w:rPr>
          <w:rFonts w:ascii="Times New Roman" w:eastAsiaTheme="minorHAnsi" w:hAnsi="Times New Roman"/>
          <w:sz w:val="20"/>
          <w:szCs w:val="20"/>
        </w:rPr>
        <w:t xml:space="preserve"> and EPO</w:t>
      </w:r>
      <w:r w:rsidRPr="00653117">
        <w:rPr>
          <w:rFonts w:ascii="Times New Roman" w:eastAsiaTheme="minorHAnsi" w:hAnsi="Times New Roman"/>
          <w:sz w:val="20"/>
          <w:szCs w:val="20"/>
          <w:vertAlign w:val="subscript"/>
        </w:rPr>
        <w:t>o</w:t>
      </w:r>
    </w:p>
    <w:p w:rsidR="00695EFC" w:rsidRPr="00695EFC" w:rsidRDefault="00695EFC" w:rsidP="00AA49A4">
      <w:pPr>
        <w:autoSpaceDE w:val="0"/>
        <w:autoSpaceDN w:val="0"/>
        <w:adjustRightInd w:val="0"/>
        <w:spacing w:after="0" w:line="240" w:lineRule="auto"/>
        <w:rPr>
          <w:rFonts w:ascii="Times New Roman" w:eastAsiaTheme="minorHAnsi" w:hAnsi="Times New Roman"/>
          <w:sz w:val="20"/>
          <w:szCs w:val="20"/>
        </w:rPr>
      </w:pPr>
    </w:p>
    <w:p w:rsidR="00AA49A4" w:rsidRDefault="008E4313" w:rsidP="00AA49A4">
      <w:pPr>
        <w:spacing w:after="0" w:line="240" w:lineRule="auto"/>
        <w:jc w:val="center"/>
        <w:rPr>
          <w:rFonts w:ascii="Times New Roman" w:hAnsi="Times New Roman"/>
          <w:sz w:val="20"/>
          <w:szCs w:val="20"/>
        </w:rPr>
      </w:pPr>
      <w:r w:rsidRPr="00653117">
        <w:rPr>
          <w:rFonts w:ascii="Times New Roman" w:hAnsi="Times New Roman"/>
          <w:noProof/>
          <w:sz w:val="20"/>
          <w:szCs w:val="20"/>
        </w:rPr>
        <w:drawing>
          <wp:inline distT="0" distB="0" distL="0" distR="0" wp14:anchorId="56947DF0" wp14:editId="19B0492A">
            <wp:extent cx="3714750" cy="2877144"/>
            <wp:effectExtent l="0" t="0" r="0" b="0"/>
            <wp:docPr id="8" name="Picture 1" descr="compare PO-EPO G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re PO-EPO GUNA"/>
                    <pic:cNvPicPr>
                      <a:picLocks noChangeAspect="1" noChangeArrowheads="1"/>
                    </pic:cNvPicPr>
                  </pic:nvPicPr>
                  <pic:blipFill>
                    <a:blip r:embed="rId17">
                      <a:lum bright="-10000" contrast="30000"/>
                    </a:blip>
                    <a:srcRect/>
                    <a:stretch>
                      <a:fillRect/>
                    </a:stretch>
                  </pic:blipFill>
                  <pic:spPr bwMode="auto">
                    <a:xfrm>
                      <a:off x="0" y="0"/>
                      <a:ext cx="3723398" cy="2883842"/>
                    </a:xfrm>
                    <a:prstGeom prst="rect">
                      <a:avLst/>
                    </a:prstGeom>
                    <a:noFill/>
                    <a:ln w="9525">
                      <a:noFill/>
                      <a:miter lim="800000"/>
                      <a:headEnd/>
                      <a:tailEnd/>
                    </a:ln>
                  </pic:spPr>
                </pic:pic>
              </a:graphicData>
            </a:graphic>
          </wp:inline>
        </w:drawing>
      </w:r>
    </w:p>
    <w:p w:rsidR="00AA49A4" w:rsidRDefault="00AA49A4" w:rsidP="00AA49A4">
      <w:pPr>
        <w:spacing w:after="0" w:line="240" w:lineRule="auto"/>
        <w:rPr>
          <w:rFonts w:ascii="Times New Roman" w:hAnsi="Times New Roman"/>
          <w:sz w:val="20"/>
          <w:szCs w:val="20"/>
        </w:rPr>
      </w:pPr>
    </w:p>
    <w:p w:rsidR="008E4313" w:rsidRPr="00653117" w:rsidRDefault="008E4313" w:rsidP="008E4313">
      <w:pPr>
        <w:spacing w:after="0" w:line="240" w:lineRule="auto"/>
        <w:jc w:val="center"/>
        <w:rPr>
          <w:rFonts w:ascii="Times New Roman" w:hAnsi="Times New Roman"/>
          <w:sz w:val="20"/>
          <w:szCs w:val="20"/>
        </w:rPr>
      </w:pPr>
      <w:r w:rsidRPr="00653117">
        <w:rPr>
          <w:rFonts w:ascii="Times New Roman" w:hAnsi="Times New Roman"/>
          <w:sz w:val="20"/>
          <w:szCs w:val="20"/>
        </w:rPr>
        <w:t xml:space="preserve">Figure </w:t>
      </w:r>
      <w:r>
        <w:rPr>
          <w:rFonts w:ascii="Times New Roman" w:hAnsi="Times New Roman"/>
          <w:sz w:val="20"/>
          <w:szCs w:val="20"/>
        </w:rPr>
        <w:t>6.</w:t>
      </w:r>
      <w:r w:rsidRPr="00653117">
        <w:rPr>
          <w:rFonts w:ascii="Times New Roman" w:hAnsi="Times New Roman"/>
          <w:sz w:val="20"/>
          <w:szCs w:val="20"/>
        </w:rPr>
        <w:t xml:space="preserve"> Comparison FTIR spectra between PO</w:t>
      </w:r>
      <w:r w:rsidRPr="00653117">
        <w:rPr>
          <w:rFonts w:ascii="Times New Roman" w:hAnsi="Times New Roman"/>
          <w:sz w:val="20"/>
          <w:szCs w:val="20"/>
          <w:vertAlign w:val="subscript"/>
        </w:rPr>
        <w:t>o</w:t>
      </w:r>
      <w:r w:rsidRPr="00653117">
        <w:rPr>
          <w:rFonts w:ascii="Times New Roman" w:hAnsi="Times New Roman"/>
          <w:sz w:val="20"/>
          <w:szCs w:val="20"/>
        </w:rPr>
        <w:t xml:space="preserve"> and EPO</w:t>
      </w:r>
      <w:r w:rsidRPr="00653117">
        <w:rPr>
          <w:rFonts w:ascii="Times New Roman" w:hAnsi="Times New Roman"/>
          <w:sz w:val="20"/>
          <w:szCs w:val="20"/>
          <w:vertAlign w:val="subscript"/>
        </w:rPr>
        <w:t>o</w:t>
      </w:r>
    </w:p>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AA49A4" w:rsidRDefault="00AA49A4" w:rsidP="00AA49A4">
      <w:pPr>
        <w:autoSpaceDE w:val="0"/>
        <w:autoSpaceDN w:val="0"/>
        <w:adjustRightInd w:val="0"/>
        <w:spacing w:after="0" w:line="240" w:lineRule="auto"/>
        <w:jc w:val="both"/>
        <w:rPr>
          <w:rFonts w:ascii="Times New Roman" w:eastAsiaTheme="minorHAnsi" w:hAnsi="Times New Roman"/>
          <w:color w:val="FF0000"/>
          <w:sz w:val="20"/>
          <w:szCs w:val="20"/>
        </w:rPr>
      </w:pPr>
      <w:r>
        <w:rPr>
          <w:rFonts w:ascii="Times New Roman" w:eastAsiaTheme="minorHAnsi" w:hAnsi="Times New Roman"/>
          <w:sz w:val="20"/>
          <w:szCs w:val="20"/>
        </w:rPr>
        <w:t xml:space="preserve">Epoxidized palm olein is successfully produced by using peroxy acids. </w:t>
      </w:r>
      <w:r w:rsidRPr="002E0F09">
        <w:rPr>
          <w:rFonts w:ascii="Times New Roman" w:eastAsiaTheme="minorHAnsi" w:hAnsi="Times New Roman"/>
          <w:sz w:val="20"/>
          <w:szCs w:val="20"/>
        </w:rPr>
        <w:t xml:space="preserve">Performic acid is the best epoxidation agent </w:t>
      </w:r>
      <w:r>
        <w:rPr>
          <w:rFonts w:ascii="Times New Roman" w:eastAsiaTheme="minorHAnsi" w:hAnsi="Times New Roman"/>
          <w:sz w:val="20"/>
          <w:szCs w:val="20"/>
        </w:rPr>
        <w:t>for</w:t>
      </w:r>
      <w:r w:rsidRPr="002E0F09">
        <w:rPr>
          <w:rFonts w:ascii="Times New Roman" w:eastAsiaTheme="minorHAnsi" w:hAnsi="Times New Roman"/>
          <w:sz w:val="20"/>
          <w:szCs w:val="20"/>
        </w:rPr>
        <w:t xml:space="preserve"> epoxidation</w:t>
      </w:r>
      <w:r>
        <w:rPr>
          <w:rFonts w:ascii="Times New Roman" w:eastAsiaTheme="minorHAnsi" w:hAnsi="Times New Roman"/>
          <w:sz w:val="20"/>
          <w:szCs w:val="20"/>
        </w:rPr>
        <w:t xml:space="preserve"> process on </w:t>
      </w:r>
      <w:r w:rsidRPr="002E0F09">
        <w:rPr>
          <w:rFonts w:ascii="Times New Roman" w:eastAsiaTheme="minorHAnsi" w:hAnsi="Times New Roman"/>
          <w:sz w:val="20"/>
          <w:szCs w:val="20"/>
        </w:rPr>
        <w:t xml:space="preserve">palm olein. The presence of </w:t>
      </w:r>
      <w:r>
        <w:rPr>
          <w:rFonts w:ascii="Times New Roman" w:eastAsiaTheme="minorHAnsi" w:hAnsi="Times New Roman"/>
          <w:sz w:val="20"/>
          <w:szCs w:val="20"/>
        </w:rPr>
        <w:t xml:space="preserve">epoxide was </w:t>
      </w:r>
      <w:r w:rsidRPr="002E0F09">
        <w:rPr>
          <w:rFonts w:ascii="Times New Roman" w:eastAsiaTheme="minorHAnsi" w:hAnsi="Times New Roman"/>
          <w:sz w:val="20"/>
          <w:szCs w:val="20"/>
        </w:rPr>
        <w:t xml:space="preserve">proved by </w:t>
      </w:r>
      <w:r w:rsidRPr="002E0F09">
        <w:rPr>
          <w:rFonts w:ascii="Times New Roman" w:eastAsiaTheme="minorHAnsi" w:hAnsi="Times New Roman"/>
          <w:sz w:val="20"/>
          <w:szCs w:val="20"/>
          <w:vertAlign w:val="superscript"/>
        </w:rPr>
        <w:t>13</w:t>
      </w:r>
      <w:r w:rsidRPr="002E0F09">
        <w:rPr>
          <w:rFonts w:ascii="Times New Roman" w:eastAsiaTheme="minorHAnsi" w:hAnsi="Times New Roman"/>
          <w:sz w:val="20"/>
          <w:szCs w:val="20"/>
        </w:rPr>
        <w:t xml:space="preserve">C, </w:t>
      </w:r>
      <w:r w:rsidRPr="002E0F09">
        <w:rPr>
          <w:rFonts w:ascii="Times New Roman" w:eastAsiaTheme="minorHAnsi" w:hAnsi="Times New Roman"/>
          <w:sz w:val="20"/>
          <w:szCs w:val="20"/>
          <w:vertAlign w:val="superscript"/>
        </w:rPr>
        <w:t>1</w:t>
      </w:r>
      <w:r w:rsidRPr="002E0F09">
        <w:rPr>
          <w:rFonts w:ascii="Times New Roman" w:eastAsiaTheme="minorHAnsi" w:hAnsi="Times New Roman"/>
          <w:sz w:val="20"/>
          <w:szCs w:val="20"/>
        </w:rPr>
        <w:t xml:space="preserve">H-NMR and FTIR spectra. </w:t>
      </w:r>
      <w:r>
        <w:rPr>
          <w:rFonts w:ascii="Times New Roman" w:eastAsiaTheme="minorHAnsi" w:hAnsi="Times New Roman"/>
          <w:sz w:val="20"/>
          <w:szCs w:val="20"/>
        </w:rPr>
        <w:t>EPO</w:t>
      </w:r>
      <w:r w:rsidRPr="00247F4F">
        <w:rPr>
          <w:rFonts w:ascii="Times New Roman" w:eastAsiaTheme="minorHAnsi" w:hAnsi="Times New Roman"/>
          <w:sz w:val="20"/>
          <w:szCs w:val="20"/>
          <w:vertAlign w:val="subscript"/>
        </w:rPr>
        <w:t>o</w:t>
      </w:r>
      <w:r>
        <w:rPr>
          <w:rFonts w:ascii="Times New Roman" w:eastAsiaTheme="minorHAnsi" w:hAnsi="Times New Roman"/>
          <w:sz w:val="20"/>
          <w:szCs w:val="20"/>
        </w:rPr>
        <w:t xml:space="preserve"> is potentially to be used as renewable material in synthesis process, coating, biolubricant, plasticizer and polymer industry.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AA49A4" w:rsidRDefault="00AA49A4" w:rsidP="00AA49A4">
      <w:pPr>
        <w:autoSpaceDE w:val="0"/>
        <w:autoSpaceDN w:val="0"/>
        <w:adjustRightInd w:val="0"/>
        <w:spacing w:after="0" w:line="240" w:lineRule="auto"/>
        <w:jc w:val="both"/>
        <w:rPr>
          <w:rFonts w:ascii="Times New Roman" w:eastAsiaTheme="minorHAnsi" w:hAnsi="Times New Roman"/>
          <w:sz w:val="20"/>
          <w:szCs w:val="20"/>
        </w:rPr>
      </w:pPr>
      <w:r w:rsidRPr="00653117">
        <w:rPr>
          <w:rFonts w:ascii="Times New Roman" w:eastAsiaTheme="minorHAnsi" w:hAnsi="Times New Roman"/>
          <w:sz w:val="20"/>
          <w:szCs w:val="20"/>
        </w:rPr>
        <w:t>Authors would like to acknowledge Mr. Mohd</w:t>
      </w:r>
      <w:r>
        <w:rPr>
          <w:rFonts w:ascii="Times New Roman" w:eastAsiaTheme="minorHAnsi" w:hAnsi="Times New Roman"/>
          <w:sz w:val="20"/>
          <w:szCs w:val="20"/>
        </w:rPr>
        <w:t xml:space="preserve"> </w:t>
      </w:r>
      <w:r w:rsidRPr="00653117">
        <w:rPr>
          <w:rFonts w:ascii="Times New Roman" w:eastAsiaTheme="minorHAnsi" w:hAnsi="Times New Roman"/>
          <w:sz w:val="20"/>
          <w:szCs w:val="20"/>
        </w:rPr>
        <w:t>Zahid Md. Yusoff (UKM’s Scie</w:t>
      </w:r>
      <w:r>
        <w:rPr>
          <w:rFonts w:ascii="Times New Roman" w:eastAsiaTheme="minorHAnsi" w:hAnsi="Times New Roman"/>
          <w:sz w:val="20"/>
          <w:szCs w:val="20"/>
        </w:rPr>
        <w:t>nce Officer</w:t>
      </w:r>
      <w:r w:rsidRPr="00653117">
        <w:rPr>
          <w:rFonts w:ascii="Times New Roman" w:eastAsiaTheme="minorHAnsi" w:hAnsi="Times New Roman"/>
          <w:sz w:val="20"/>
          <w:szCs w:val="20"/>
        </w:rPr>
        <w:t xml:space="preserve">) </w:t>
      </w:r>
      <w:r>
        <w:rPr>
          <w:rFonts w:ascii="Times New Roman" w:eastAsiaTheme="minorHAnsi" w:hAnsi="Times New Roman"/>
          <w:sz w:val="20"/>
          <w:szCs w:val="20"/>
        </w:rPr>
        <w:t>and Mr. Hasanudin Salleh for technical supports</w:t>
      </w:r>
      <w:r w:rsidRPr="00653117">
        <w:rPr>
          <w:rFonts w:ascii="Times New Roman" w:eastAsiaTheme="minorHAnsi" w:hAnsi="Times New Roman"/>
          <w:sz w:val="20"/>
          <w:szCs w:val="20"/>
        </w:rPr>
        <w:t xml:space="preserve"> in this project. Thanks to the Universiti</w:t>
      </w:r>
      <w:r>
        <w:rPr>
          <w:rFonts w:ascii="Times New Roman" w:eastAsiaTheme="minorHAnsi" w:hAnsi="Times New Roman"/>
          <w:sz w:val="20"/>
          <w:szCs w:val="20"/>
        </w:rPr>
        <w:t xml:space="preserve"> </w:t>
      </w:r>
      <w:r w:rsidRPr="00653117">
        <w:rPr>
          <w:rFonts w:ascii="Times New Roman" w:eastAsiaTheme="minorHAnsi" w:hAnsi="Times New Roman"/>
          <w:sz w:val="20"/>
          <w:szCs w:val="20"/>
        </w:rPr>
        <w:t xml:space="preserve">Kebangsaan Malaysia for the financial support through research grant no. </w:t>
      </w:r>
      <w:r>
        <w:rPr>
          <w:rFonts w:ascii="Times New Roman" w:eastAsiaTheme="minorHAnsi" w:hAnsi="Times New Roman"/>
          <w:sz w:val="20"/>
          <w:szCs w:val="20"/>
        </w:rPr>
        <w:t xml:space="preserve">GGPM-2014-033 and </w:t>
      </w:r>
      <w:r w:rsidRPr="00546496">
        <w:rPr>
          <w:rFonts w:ascii="Times New Roman" w:eastAsiaTheme="minorHAnsi" w:hAnsi="Times New Roman"/>
          <w:sz w:val="20"/>
          <w:szCs w:val="20"/>
        </w:rPr>
        <w:t>DPP-2014-058</w:t>
      </w:r>
      <w:r>
        <w:rPr>
          <w:rFonts w:ascii="Times New Roman" w:eastAsiaTheme="minorHAnsi"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Goud, V. V., Patwardhan, A. V., &amp; Pradhan, N. C. (2006). Studies on the epoxidation of mahua oil by    hydrogen peroxide</w:t>
      </w:r>
      <w:r w:rsidRPr="00C46431">
        <w:rPr>
          <w:rFonts w:ascii="Times New Roman" w:hAnsi="Times New Roman"/>
          <w:i/>
          <w:iCs/>
          <w:color w:val="000000" w:themeColor="text1"/>
          <w:sz w:val="20"/>
          <w:szCs w:val="18"/>
        </w:rPr>
        <w:t>. Bioresource technology</w:t>
      </w:r>
      <w:r w:rsidRPr="00C46431">
        <w:rPr>
          <w:rFonts w:ascii="Times New Roman" w:hAnsi="Times New Roman"/>
          <w:color w:val="000000" w:themeColor="text1"/>
          <w:sz w:val="20"/>
          <w:szCs w:val="18"/>
        </w:rPr>
        <w:t>, 97 (12), 1365 – 1371.</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Wang, X., Zhang, H., Wang, Z., &amp; Jiang, B. (1997). </w:t>
      </w:r>
      <w:r w:rsidRPr="00C46431">
        <w:rPr>
          <w:rFonts w:ascii="Times New Roman" w:hAnsi="Times New Roman"/>
          <w:i/>
          <w:color w:val="000000" w:themeColor="text1"/>
          <w:sz w:val="20"/>
          <w:szCs w:val="18"/>
        </w:rPr>
        <w:t xml:space="preserve">In </w:t>
      </w:r>
      <w:r w:rsidRPr="00C46431">
        <w:rPr>
          <w:rFonts w:ascii="Times New Roman" w:hAnsi="Times New Roman"/>
          <w:color w:val="000000" w:themeColor="text1"/>
          <w:sz w:val="20"/>
          <w:szCs w:val="18"/>
        </w:rPr>
        <w:t xml:space="preserve">situ epoxidation of ethylene propylene diene rubber by performic acid. </w:t>
      </w:r>
      <w:r w:rsidRPr="00C46431">
        <w:rPr>
          <w:rFonts w:ascii="Times New Roman" w:hAnsi="Times New Roman"/>
          <w:i/>
          <w:iCs/>
          <w:color w:val="000000" w:themeColor="text1"/>
          <w:sz w:val="20"/>
          <w:szCs w:val="18"/>
        </w:rPr>
        <w:t>Polyme</w:t>
      </w:r>
      <w:r w:rsidRPr="00C46431">
        <w:rPr>
          <w:rFonts w:ascii="Times New Roman" w:hAnsi="Times New Roman"/>
          <w:color w:val="000000" w:themeColor="text1"/>
          <w:sz w:val="20"/>
          <w:szCs w:val="18"/>
        </w:rPr>
        <w:t>r, 38 (21), 5407 – 5410.</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Rangarajan, B., Havey, A., Grulke, E. A., &amp; Culnan, P. D. (1995). Kinetic parameters of a two-phase model for </w:t>
      </w:r>
      <w:r w:rsidRPr="00C46431">
        <w:rPr>
          <w:rFonts w:ascii="Times New Roman" w:hAnsi="Times New Roman"/>
          <w:i/>
          <w:color w:val="000000" w:themeColor="text1"/>
          <w:sz w:val="20"/>
          <w:szCs w:val="18"/>
        </w:rPr>
        <w:t xml:space="preserve">in situ </w:t>
      </w:r>
      <w:r w:rsidRPr="00C46431">
        <w:rPr>
          <w:rFonts w:ascii="Times New Roman" w:hAnsi="Times New Roman"/>
          <w:color w:val="000000" w:themeColor="text1"/>
          <w:sz w:val="20"/>
          <w:szCs w:val="18"/>
        </w:rPr>
        <w:t>epoxidation of soybean oil</w:t>
      </w:r>
      <w:r w:rsidRPr="00C46431">
        <w:rPr>
          <w:rFonts w:ascii="Times New Roman" w:hAnsi="Times New Roman"/>
          <w:i/>
          <w:iCs/>
          <w:color w:val="000000" w:themeColor="text1"/>
          <w:sz w:val="20"/>
          <w:szCs w:val="18"/>
        </w:rPr>
        <w:t>. J. Am. Oil. Chem. Soc.,</w:t>
      </w:r>
      <w:r w:rsidRPr="00C46431">
        <w:rPr>
          <w:rFonts w:ascii="Times New Roman" w:hAnsi="Times New Roman"/>
          <w:color w:val="000000" w:themeColor="text1"/>
          <w:sz w:val="20"/>
          <w:szCs w:val="18"/>
        </w:rPr>
        <w:t xml:space="preserve"> 72 (10), 1161 – 1169.</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Scala, J. L. and Wool, R. P. (2002). Effect of FA composition on epoxidation kinetic of TAG.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79 (4), 373 – 378.</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Gan, L. H., Goh, S. H. &amp; Ooi, K. S. (1992). Kinetic studies of epoxidation and oxirane cleavage of palm olein methyl esters.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69 (4), 347 – 351.</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Goud, V. V., Pradhan, N. C., &amp; Patwardhan, A. V. (2006). Epoxidation of karanja (Pongamiaglabra) oil by H</w:t>
      </w:r>
      <w:r w:rsidRPr="00C46431">
        <w:rPr>
          <w:rFonts w:ascii="Times New Roman" w:hAnsi="Times New Roman"/>
          <w:color w:val="000000" w:themeColor="text1"/>
          <w:sz w:val="20"/>
          <w:szCs w:val="18"/>
          <w:vertAlign w:val="subscript"/>
        </w:rPr>
        <w:t>2</w:t>
      </w:r>
      <w:r w:rsidRPr="00C46431">
        <w:rPr>
          <w:rFonts w:ascii="Times New Roman" w:hAnsi="Times New Roman"/>
          <w:color w:val="000000" w:themeColor="text1"/>
          <w:sz w:val="20"/>
          <w:szCs w:val="18"/>
        </w:rPr>
        <w:t>O</w:t>
      </w:r>
      <w:r w:rsidRPr="00C46431">
        <w:rPr>
          <w:rFonts w:ascii="Times New Roman" w:hAnsi="Times New Roman"/>
          <w:color w:val="000000" w:themeColor="text1"/>
          <w:sz w:val="20"/>
          <w:szCs w:val="18"/>
          <w:vertAlign w:val="subscript"/>
        </w:rPr>
        <w:t>2</w:t>
      </w:r>
      <w:r w:rsidRPr="00C46431">
        <w:rPr>
          <w:rFonts w:ascii="Times New Roman" w:hAnsi="Times New Roman"/>
          <w:color w:val="000000" w:themeColor="text1"/>
          <w:sz w:val="20"/>
          <w:szCs w:val="18"/>
        </w:rPr>
        <w:t xml:space="preserve">. </w:t>
      </w:r>
      <w:r w:rsidRPr="00C46431">
        <w:rPr>
          <w:rFonts w:ascii="Times New Roman" w:hAnsi="Times New Roman"/>
          <w:i/>
          <w:iCs/>
          <w:color w:val="000000" w:themeColor="text1"/>
          <w:sz w:val="20"/>
          <w:szCs w:val="18"/>
        </w:rPr>
        <w:t xml:space="preserve">J. Am. Oil. Chem. Soc., </w:t>
      </w:r>
      <w:r w:rsidRPr="00C46431">
        <w:rPr>
          <w:rFonts w:ascii="Times New Roman" w:hAnsi="Times New Roman"/>
          <w:color w:val="000000" w:themeColor="text1"/>
          <w:sz w:val="20"/>
          <w:szCs w:val="18"/>
        </w:rPr>
        <w:t>83 (7), 635 – 640.</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Gunstone, F. D. (2004). “</w:t>
      </w:r>
      <w:r w:rsidRPr="00C46431">
        <w:rPr>
          <w:rFonts w:ascii="Times New Roman" w:hAnsi="Times New Roman"/>
          <w:i/>
          <w:iCs/>
          <w:color w:val="000000" w:themeColor="text1"/>
          <w:sz w:val="20"/>
          <w:szCs w:val="18"/>
        </w:rPr>
        <w:t>The Chemistry of Oils and Fats: Sources, Composition, Properties and Uses”</w:t>
      </w:r>
      <w:r w:rsidRPr="00C46431">
        <w:rPr>
          <w:rFonts w:ascii="Times New Roman" w:hAnsi="Times New Roman"/>
          <w:color w:val="000000" w:themeColor="text1"/>
          <w:sz w:val="20"/>
          <w:szCs w:val="18"/>
        </w:rPr>
        <w:t xml:space="preserve"> Blackwell Publishing Ltd., UK.</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Carlson, K. D. &amp; Chang, S. P. (1985). Epoxidation of a Natural Unsaturated Epoxy Seed Oil from </w:t>
      </w:r>
      <w:r w:rsidRPr="00C46431">
        <w:rPr>
          <w:rFonts w:ascii="Times New Roman" w:hAnsi="Times New Roman"/>
          <w:i/>
          <w:color w:val="000000" w:themeColor="text1"/>
          <w:sz w:val="20"/>
          <w:szCs w:val="18"/>
        </w:rPr>
        <w:t>Vernoniagalamensis</w:t>
      </w:r>
      <w:r w:rsidRPr="00C46431">
        <w:rPr>
          <w:rFonts w:ascii="Times New Roman" w:hAnsi="Times New Roman"/>
          <w:color w:val="000000" w:themeColor="text1"/>
          <w:sz w:val="20"/>
          <w:szCs w:val="18"/>
        </w:rPr>
        <w:t xml:space="preserve"> and a Look at Epoxy Oil Markets,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62, 934 – 939.</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Hang, X., &amp; Yang, H. (1999). Model for a cascade continuous epoxidation process.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xml:space="preserve"> 76 (1), 89 – 92.</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Guenter, S., Rieth, R., Rowbottom, K. T. (2003). “</w:t>
      </w:r>
      <w:r w:rsidRPr="00C46431">
        <w:rPr>
          <w:rFonts w:ascii="Times New Roman" w:hAnsi="Times New Roman"/>
          <w:i/>
          <w:iCs/>
          <w:color w:val="000000" w:themeColor="text1"/>
          <w:sz w:val="20"/>
          <w:szCs w:val="18"/>
        </w:rPr>
        <w:t>Ullmann’s Encyclopedia of Industrial Chemistry</w:t>
      </w:r>
      <w:r w:rsidRPr="00C46431">
        <w:rPr>
          <w:rFonts w:ascii="Times New Roman" w:hAnsi="Times New Roman"/>
          <w:color w:val="000000" w:themeColor="text1"/>
          <w:sz w:val="20"/>
          <w:szCs w:val="18"/>
        </w:rPr>
        <w:t>” Wiley-VCH, 6th Edition.</w:t>
      </w:r>
    </w:p>
    <w:p w:rsidR="00AA49A4" w:rsidRPr="000333D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0333D4">
        <w:rPr>
          <w:rFonts w:ascii="Times New Roman" w:hAnsi="Times New Roman"/>
          <w:sz w:val="20"/>
          <w:szCs w:val="18"/>
        </w:rPr>
        <w:t>Rios, L. A., Weckes, P., Schuster, H.. &amp; Hoelderich, W. F. (2005). Mesoporous and amorphous Ti–silicas on the epoxidation of vegetable oils J. Catal., 232, 19 – 26.</w:t>
      </w:r>
    </w:p>
    <w:p w:rsidR="00AA49A4" w:rsidRPr="000333D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0333D4">
        <w:rPr>
          <w:rFonts w:ascii="Times New Roman" w:hAnsi="Times New Roman"/>
          <w:sz w:val="20"/>
          <w:szCs w:val="18"/>
        </w:rPr>
        <w:t xml:space="preserve">Warwel, S. &amp; Klaas, M. R. (1995). Chemo-enzymatic epoxidation of unsaturated carboxylic acids. </w:t>
      </w:r>
      <w:r w:rsidRPr="000333D4">
        <w:rPr>
          <w:rFonts w:ascii="Times New Roman" w:hAnsi="Times New Roman"/>
          <w:i/>
          <w:sz w:val="20"/>
          <w:szCs w:val="18"/>
        </w:rPr>
        <w:t>J. Mol. Cat. B: Enzym,</w:t>
      </w:r>
      <w:r w:rsidRPr="000333D4">
        <w:rPr>
          <w:rFonts w:ascii="Times New Roman" w:hAnsi="Times New Roman"/>
          <w:sz w:val="20"/>
          <w:szCs w:val="18"/>
        </w:rPr>
        <w:t xml:space="preserve"> 1, 29 – 35.</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Sharpless, K. B., Woodard, S. S. &amp; Finn, M. G. (1983). On the mechanism of titanium-tartrate catalyzed asymmetric epoxidation. </w:t>
      </w:r>
      <w:r w:rsidRPr="00C46431">
        <w:rPr>
          <w:rFonts w:ascii="Times New Roman" w:hAnsi="Times New Roman"/>
          <w:i/>
          <w:iCs/>
          <w:color w:val="000000" w:themeColor="text1"/>
          <w:sz w:val="20"/>
          <w:szCs w:val="18"/>
        </w:rPr>
        <w:t>Pure Applied Chemistry</w:t>
      </w:r>
      <w:r w:rsidRPr="00C46431">
        <w:rPr>
          <w:rFonts w:ascii="Times New Roman" w:hAnsi="Times New Roman"/>
          <w:color w:val="000000" w:themeColor="text1"/>
          <w:sz w:val="20"/>
          <w:szCs w:val="18"/>
        </w:rPr>
        <w:t>. 55 (4), 1823 – 1836.</w:t>
      </w:r>
    </w:p>
    <w:p w:rsidR="00AA49A4" w:rsidRPr="00C46431"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sz w:val="20"/>
          <w:szCs w:val="18"/>
        </w:rPr>
        <w:t xml:space="preserve">Dinda, S., Patwardhan, A. V, Goud, V. V. &amp; Pradhan, N.C. (2008). Epoxidation of cottonseed oil by aqueous hydrogen peroxide catalysed by liquid inorganic acids. </w:t>
      </w:r>
      <w:r w:rsidRPr="00C46431">
        <w:rPr>
          <w:rFonts w:ascii="Times New Roman" w:hAnsi="Times New Roman"/>
          <w:i/>
          <w:iCs/>
          <w:sz w:val="20"/>
          <w:szCs w:val="18"/>
        </w:rPr>
        <w:t>Bioresource Technology</w:t>
      </w:r>
      <w:r w:rsidRPr="00C46431">
        <w:rPr>
          <w:rFonts w:ascii="Times New Roman" w:hAnsi="Times New Roman"/>
          <w:sz w:val="20"/>
          <w:szCs w:val="18"/>
        </w:rPr>
        <w:t>, 99, 3737 – 3744.</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O’Brien, R. D. (1998). “</w:t>
      </w:r>
      <w:r w:rsidRPr="00C46431">
        <w:rPr>
          <w:rFonts w:ascii="Times New Roman" w:hAnsi="Times New Roman"/>
          <w:i/>
          <w:iCs/>
          <w:color w:val="000000" w:themeColor="text1"/>
          <w:sz w:val="20"/>
          <w:szCs w:val="18"/>
        </w:rPr>
        <w:t xml:space="preserve">Fats and Oils; Formulating and Processing for Applications”, </w:t>
      </w:r>
      <w:r w:rsidRPr="00C46431">
        <w:rPr>
          <w:rFonts w:ascii="Times New Roman" w:hAnsi="Times New Roman"/>
          <w:color w:val="000000" w:themeColor="text1"/>
          <w:sz w:val="20"/>
          <w:szCs w:val="18"/>
        </w:rPr>
        <w:t>Technomic Publishing AG, Switzerland.</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Scrimgeour, C. (2005). </w:t>
      </w:r>
      <w:r w:rsidRPr="00C46431">
        <w:rPr>
          <w:rFonts w:ascii="Times New Roman" w:hAnsi="Times New Roman"/>
          <w:i/>
          <w:iCs/>
          <w:color w:val="000000" w:themeColor="text1"/>
          <w:sz w:val="20"/>
          <w:szCs w:val="18"/>
        </w:rPr>
        <w:t>“Chemistry of Fatty Acids”</w:t>
      </w:r>
      <w:r w:rsidRPr="00C46431">
        <w:rPr>
          <w:rFonts w:ascii="Times New Roman" w:hAnsi="Times New Roman"/>
          <w:color w:val="000000" w:themeColor="text1"/>
          <w:sz w:val="20"/>
          <w:szCs w:val="18"/>
        </w:rPr>
        <w:t xml:space="preserve"> John Wiley &amp; Sons Inc., Scotland, 6th Edition.</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Campanella, A., Fontanini, C. &amp; Baltanás, M. A</w:t>
      </w:r>
      <w:r w:rsidRPr="00C46431">
        <w:rPr>
          <w:rFonts w:ascii="Times New Roman" w:hAnsi="Times New Roman"/>
          <w:i/>
          <w:iCs/>
          <w:color w:val="000000" w:themeColor="text1"/>
          <w:sz w:val="20"/>
          <w:szCs w:val="18"/>
        </w:rPr>
        <w:t xml:space="preserve">. </w:t>
      </w:r>
      <w:r w:rsidRPr="00C46431">
        <w:rPr>
          <w:rFonts w:ascii="Times New Roman" w:hAnsi="Times New Roman"/>
          <w:iCs/>
          <w:color w:val="000000" w:themeColor="text1"/>
          <w:sz w:val="20"/>
          <w:szCs w:val="18"/>
        </w:rPr>
        <w:t>(</w:t>
      </w:r>
      <w:r w:rsidRPr="00C46431">
        <w:rPr>
          <w:rFonts w:ascii="Times New Roman" w:hAnsi="Times New Roman"/>
          <w:color w:val="000000" w:themeColor="text1"/>
          <w:sz w:val="20"/>
          <w:szCs w:val="18"/>
        </w:rPr>
        <w:t xml:space="preserve">2005). </w:t>
      </w:r>
      <w:r w:rsidRPr="00C46431">
        <w:rPr>
          <w:rFonts w:ascii="Times New Roman" w:hAnsi="Times New Roman"/>
          <w:i/>
          <w:iCs/>
          <w:color w:val="000000" w:themeColor="text1"/>
          <w:sz w:val="20"/>
          <w:szCs w:val="18"/>
        </w:rPr>
        <w:t xml:space="preserve">Catalysis Today, </w:t>
      </w:r>
      <w:r w:rsidRPr="00C46431">
        <w:rPr>
          <w:rFonts w:ascii="Times New Roman" w:hAnsi="Times New Roman"/>
          <w:color w:val="000000" w:themeColor="text1"/>
          <w:sz w:val="20"/>
          <w:szCs w:val="18"/>
        </w:rPr>
        <w:t>107-108, 208-214.</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Campanella, A., Fontanini, C. &amp; Baltanás, M. A., (2008), High yield epoxidation of fatty acid methyl esters with performic acid generated </w:t>
      </w:r>
      <w:r w:rsidRPr="00C46431">
        <w:rPr>
          <w:rFonts w:ascii="Times New Roman" w:hAnsi="Times New Roman"/>
          <w:i/>
          <w:color w:val="000000" w:themeColor="text1"/>
          <w:sz w:val="20"/>
          <w:szCs w:val="18"/>
        </w:rPr>
        <w:t>in-situ</w:t>
      </w:r>
      <w:r w:rsidRPr="00C46431">
        <w:rPr>
          <w:rFonts w:ascii="Times New Roman" w:hAnsi="Times New Roman"/>
          <w:color w:val="000000" w:themeColor="text1"/>
          <w:sz w:val="20"/>
          <w:szCs w:val="18"/>
        </w:rPr>
        <w:t xml:space="preserve">, </w:t>
      </w:r>
      <w:r w:rsidRPr="00C46431">
        <w:rPr>
          <w:rFonts w:ascii="Times New Roman" w:hAnsi="Times New Roman"/>
          <w:i/>
          <w:iCs/>
          <w:color w:val="000000" w:themeColor="text1"/>
          <w:sz w:val="20"/>
          <w:szCs w:val="18"/>
        </w:rPr>
        <w:t>Chemical EngineeringJournal</w:t>
      </w:r>
      <w:r w:rsidRPr="00C46431">
        <w:rPr>
          <w:rFonts w:ascii="Times New Roman" w:hAnsi="Times New Roman"/>
          <w:color w:val="000000" w:themeColor="text1"/>
          <w:sz w:val="20"/>
          <w:szCs w:val="18"/>
        </w:rPr>
        <w:t>, 144, 466 – 475.</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Klaas, M. R. &amp; Warwel, S. (1999). Complete and partial epoxidation of plant oil by lipase-catalysed perhydrolysis. </w:t>
      </w:r>
      <w:r w:rsidRPr="00C46431">
        <w:rPr>
          <w:rFonts w:ascii="Times New Roman" w:hAnsi="Times New Roman"/>
          <w:i/>
          <w:iCs/>
          <w:color w:val="000000" w:themeColor="text1"/>
          <w:sz w:val="20"/>
          <w:szCs w:val="18"/>
        </w:rPr>
        <w:t>Ind.  Crops Prod.,</w:t>
      </w:r>
      <w:r w:rsidRPr="00C46431">
        <w:rPr>
          <w:rFonts w:ascii="Times New Roman" w:hAnsi="Times New Roman"/>
          <w:color w:val="000000" w:themeColor="text1"/>
          <w:sz w:val="20"/>
          <w:szCs w:val="18"/>
        </w:rPr>
        <w:t xml:space="preserve"> 9 (2), 125 – 132.</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Derawi, D. &amp; Salimon, J. (2010). Optimization on epoxidation of palm olein by using performic acid. </w:t>
      </w:r>
      <w:r w:rsidRPr="00C46431">
        <w:rPr>
          <w:rFonts w:ascii="Times New Roman" w:hAnsi="Times New Roman"/>
          <w:i/>
          <w:color w:val="000000" w:themeColor="text1"/>
          <w:sz w:val="20"/>
          <w:szCs w:val="18"/>
        </w:rPr>
        <w:t>E-Journal of Chemistry</w:t>
      </w:r>
      <w:r w:rsidRPr="00C46431">
        <w:rPr>
          <w:rFonts w:ascii="Times New Roman" w:hAnsi="Times New Roman"/>
          <w:color w:val="000000" w:themeColor="text1"/>
          <w:sz w:val="20"/>
          <w:szCs w:val="18"/>
        </w:rPr>
        <w:t>, 7 (4), 1440 – 1448.</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A.O.C.S. (1998). </w:t>
      </w:r>
      <w:r w:rsidRPr="00C46431">
        <w:rPr>
          <w:rFonts w:ascii="Times New Roman" w:hAnsi="Times New Roman"/>
          <w:i/>
          <w:iCs/>
          <w:color w:val="000000" w:themeColor="text1"/>
          <w:sz w:val="20"/>
          <w:szCs w:val="18"/>
        </w:rPr>
        <w:t>Official Metthods and Recommended Practices of AOCS</w:t>
      </w:r>
      <w:r w:rsidRPr="00C46431">
        <w:rPr>
          <w:rFonts w:ascii="Times New Roman" w:hAnsi="Times New Roman"/>
          <w:color w:val="000000" w:themeColor="text1"/>
          <w:sz w:val="20"/>
          <w:szCs w:val="18"/>
        </w:rPr>
        <w:t>, AOCS, Illionis.</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lastRenderedPageBreak/>
        <w:t>Paquot, C. (1979). “</w:t>
      </w:r>
      <w:r w:rsidRPr="00C46431">
        <w:rPr>
          <w:rFonts w:ascii="Times New Roman" w:hAnsi="Times New Roman"/>
          <w:i/>
          <w:iCs/>
          <w:color w:val="000000" w:themeColor="text1"/>
          <w:sz w:val="20"/>
          <w:szCs w:val="18"/>
        </w:rPr>
        <w:t xml:space="preserve">Standards Methods for the Analysis of Oils, Fats and Derivatives Part-1” </w:t>
      </w:r>
      <w:r w:rsidRPr="00C46431">
        <w:rPr>
          <w:rFonts w:ascii="Times New Roman" w:hAnsi="Times New Roman"/>
          <w:color w:val="000000" w:themeColor="text1"/>
          <w:sz w:val="20"/>
          <w:szCs w:val="18"/>
        </w:rPr>
        <w:t>Pergamon Press, Germany, 5th Edition</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Pavia, D. L. (2001). “</w:t>
      </w:r>
      <w:r w:rsidRPr="00C46431">
        <w:rPr>
          <w:rFonts w:ascii="Times New Roman" w:hAnsi="Times New Roman"/>
          <w:i/>
          <w:iCs/>
          <w:color w:val="000000" w:themeColor="text1"/>
          <w:sz w:val="20"/>
          <w:szCs w:val="18"/>
        </w:rPr>
        <w:t>Introduction to Spectroscopy” Thomson Learning</w:t>
      </w:r>
      <w:r w:rsidRPr="00C46431">
        <w:rPr>
          <w:rFonts w:ascii="Times New Roman" w:hAnsi="Times New Roman"/>
          <w:color w:val="000000" w:themeColor="text1"/>
          <w:sz w:val="20"/>
          <w:szCs w:val="18"/>
        </w:rPr>
        <w:t xml:space="preserve">, Inc., United States </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Derawi, D. &amp; Salimon, J. (2013). Palm olein based biolubricant basestocks: synthesis, characterisation, tribological and rheological analysis. </w:t>
      </w:r>
      <w:r w:rsidRPr="00C46431">
        <w:rPr>
          <w:rFonts w:ascii="Times New Roman" w:hAnsi="Times New Roman"/>
          <w:i/>
          <w:iCs/>
          <w:color w:val="000000" w:themeColor="text1"/>
          <w:sz w:val="20"/>
          <w:szCs w:val="18"/>
        </w:rPr>
        <w:t>Malaysian Journal of Analytical Sciences,</w:t>
      </w:r>
      <w:r w:rsidRPr="00C46431">
        <w:rPr>
          <w:rFonts w:ascii="Times New Roman" w:hAnsi="Times New Roman"/>
          <w:color w:val="000000" w:themeColor="text1"/>
          <w:sz w:val="20"/>
          <w:szCs w:val="18"/>
        </w:rPr>
        <w:t xml:space="preserve"> 17 (1), 153 – 163.</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Findley, T. W., Swern, D. &amp; Scanlan, J. T. (1945). Epoxidation of unsaturated fatty materials with peracetic acid in glacial acetic acid solution. </w:t>
      </w:r>
      <w:r w:rsidRPr="00C46431">
        <w:rPr>
          <w:rFonts w:ascii="Times New Roman" w:hAnsi="Times New Roman"/>
          <w:i/>
          <w:iCs/>
          <w:color w:val="000000" w:themeColor="text1"/>
          <w:sz w:val="20"/>
          <w:szCs w:val="18"/>
        </w:rPr>
        <w:t xml:space="preserve">J. Am. Oil. Chem. Soc., </w:t>
      </w:r>
      <w:r w:rsidRPr="00C46431">
        <w:rPr>
          <w:rFonts w:ascii="Times New Roman" w:hAnsi="Times New Roman"/>
          <w:color w:val="000000" w:themeColor="text1"/>
          <w:sz w:val="20"/>
          <w:szCs w:val="18"/>
        </w:rPr>
        <w:t>67(3), 412 – 414.</w:t>
      </w:r>
    </w:p>
    <w:p w:rsidR="00AA49A4"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Greenspan, F. P. (1946). The convenient preparation of per-acids. </w:t>
      </w:r>
      <w:r w:rsidRPr="00C46431">
        <w:rPr>
          <w:rFonts w:ascii="Times New Roman" w:hAnsi="Times New Roman"/>
          <w:i/>
          <w:iCs/>
          <w:color w:val="000000" w:themeColor="text1"/>
          <w:sz w:val="20"/>
          <w:szCs w:val="18"/>
        </w:rPr>
        <w:t xml:space="preserve">J. Am. Oil. Chem. Soc., </w:t>
      </w:r>
      <w:r w:rsidRPr="00C46431">
        <w:rPr>
          <w:rFonts w:ascii="Times New Roman" w:hAnsi="Times New Roman"/>
          <w:color w:val="000000" w:themeColor="text1"/>
          <w:sz w:val="20"/>
          <w:szCs w:val="18"/>
        </w:rPr>
        <w:t xml:space="preserve">68(5), 907 – 907. </w:t>
      </w:r>
    </w:p>
    <w:p w:rsidR="00AA49A4" w:rsidRPr="00C46431" w:rsidRDefault="00AA49A4" w:rsidP="00AA49A4">
      <w:pPr>
        <w:pStyle w:val="ListParagraph"/>
        <w:numPr>
          <w:ilvl w:val="0"/>
          <w:numId w:val="2"/>
        </w:numPr>
        <w:spacing w:after="0" w:line="240" w:lineRule="auto"/>
        <w:ind w:left="36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Socrates, G. (2001). </w:t>
      </w:r>
      <w:r w:rsidRPr="00C46431">
        <w:rPr>
          <w:rFonts w:ascii="Times New Roman" w:hAnsi="Times New Roman"/>
          <w:i/>
          <w:iCs/>
          <w:color w:val="000000" w:themeColor="text1"/>
          <w:sz w:val="20"/>
          <w:szCs w:val="18"/>
        </w:rPr>
        <w:t>“Infrared and Raman Characteristic Group Frequencies”</w:t>
      </w:r>
      <w:r w:rsidRPr="00C46431">
        <w:rPr>
          <w:rFonts w:ascii="Times New Roman" w:hAnsi="Times New Roman"/>
          <w:color w:val="000000" w:themeColor="text1"/>
          <w:sz w:val="20"/>
          <w:szCs w:val="18"/>
        </w:rPr>
        <w:t xml:space="preserve"> John Wiley &amp; Sons Ltd., England, 3rd Edition.</w:t>
      </w:r>
    </w:p>
    <w:p w:rsidR="00E66197" w:rsidRPr="007A738C" w:rsidRDefault="00E66197" w:rsidP="00AA49A4">
      <w:pPr>
        <w:spacing w:after="0" w:line="240" w:lineRule="auto"/>
        <w:ind w:left="360"/>
        <w:rPr>
          <w:rFonts w:ascii="Times New Roman" w:hAnsi="Times New Roman"/>
          <w:noProof/>
          <w:lang w:bidi="ar-SA"/>
        </w:rPr>
      </w:pPr>
    </w:p>
    <w:sectPr w:rsidR="00E66197" w:rsidRPr="007A738C" w:rsidSect="0068219F">
      <w:headerReference w:type="even" r:id="rId18"/>
      <w:headerReference w:type="default" r:id="rId19"/>
      <w:footerReference w:type="even" r:id="rId20"/>
      <w:footerReference w:type="default" r:id="rId21"/>
      <w:headerReference w:type="first" r:id="rId22"/>
      <w:footerReference w:type="first" r:id="rId23"/>
      <w:pgSz w:w="12240" w:h="15840" w:code="1"/>
      <w:pgMar w:top="1800" w:right="1469" w:bottom="1699" w:left="1440" w:header="706" w:footer="706" w:gutter="0"/>
      <w:pgNumType w:start="5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45" w:rsidRDefault="00504C45" w:rsidP="00FB4C59">
      <w:pPr>
        <w:spacing w:after="0" w:line="240" w:lineRule="auto"/>
      </w:pPr>
      <w:r>
        <w:separator/>
      </w:r>
    </w:p>
  </w:endnote>
  <w:endnote w:type="continuationSeparator" w:id="0">
    <w:p w:rsidR="00504C45" w:rsidRDefault="00504C4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AA49A4">
      <w:rPr>
        <w:rFonts w:ascii="Times New Roman" w:hAnsi="Times New Roman"/>
        <w:noProof/>
      </w:rPr>
      <w:t>584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AA49A4">
      <w:rPr>
        <w:rFonts w:ascii="Times New Roman" w:hAnsi="Times New Roman"/>
        <w:noProof/>
      </w:rPr>
      <w:t>585</w:t>
    </w:r>
    <w:r w:rsidRPr="008E6968">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A4" w:rsidRDefault="00AA4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45" w:rsidRDefault="00504C45" w:rsidP="00FB4C59">
      <w:pPr>
        <w:spacing w:after="0" w:line="240" w:lineRule="auto"/>
      </w:pPr>
      <w:r>
        <w:separator/>
      </w:r>
    </w:p>
  </w:footnote>
  <w:footnote w:type="continuationSeparator" w:id="0">
    <w:p w:rsidR="00504C45" w:rsidRDefault="00504C45"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AA49A4"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AA49A4">
      <w:rPr>
        <w:rFonts w:ascii="Times New Roman" w:hAnsi="Times New Roman"/>
        <w:i/>
        <w:lang w:val="en-US"/>
      </w:rPr>
      <w:t>584 - 591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A4" w:rsidRPr="00AA49A4" w:rsidRDefault="00AA49A4" w:rsidP="00AA49A4">
    <w:pPr>
      <w:spacing w:after="0" w:line="240" w:lineRule="auto"/>
      <w:ind w:left="1260" w:hanging="1260"/>
      <w:rPr>
        <w:rFonts w:ascii="Times New Roman" w:hAnsi="Times New Roman"/>
        <w:bCs/>
        <w:sz w:val="20"/>
        <w:szCs w:val="20"/>
      </w:rPr>
    </w:pPr>
    <w:r>
      <w:rPr>
        <w:rFonts w:ascii="Times New Roman" w:hAnsi="Times New Roman"/>
        <w:sz w:val="20"/>
        <w:szCs w:val="20"/>
      </w:rPr>
      <w:t>Darfizzi et al</w:t>
    </w:r>
    <w:r w:rsidR="008E6968" w:rsidRPr="00AA49A4">
      <w:rPr>
        <w:rFonts w:ascii="Times New Roman" w:hAnsi="Times New Roman"/>
        <w:sz w:val="20"/>
        <w:szCs w:val="20"/>
      </w:rPr>
      <w:t xml:space="preserve">:  </w:t>
    </w:r>
    <w:r>
      <w:rPr>
        <w:rFonts w:ascii="Times New Roman" w:hAnsi="Times New Roman"/>
        <w:sz w:val="20"/>
        <w:szCs w:val="20"/>
      </w:rPr>
      <w:t xml:space="preserve"> </w:t>
    </w:r>
    <w:bookmarkStart w:id="2" w:name="_GoBack"/>
    <w:bookmarkEnd w:id="2"/>
    <w:r w:rsidRPr="00AA49A4">
      <w:rPr>
        <w:rFonts w:ascii="Times New Roman" w:hAnsi="Times New Roman"/>
        <w:bCs/>
        <w:sz w:val="20"/>
        <w:szCs w:val="20"/>
      </w:rPr>
      <w:t xml:space="preserve">PREPARATION OF EPOXIDIZED PALM OLEIN AS RENEWABLE MATERIAL BY USING </w:t>
    </w:r>
    <w:r>
      <w:rPr>
        <w:rFonts w:ascii="Times New Roman" w:hAnsi="Times New Roman"/>
        <w:bCs/>
        <w:sz w:val="20"/>
        <w:szCs w:val="20"/>
      </w:rPr>
      <w:t xml:space="preserve"> </w:t>
    </w:r>
    <w:r w:rsidRPr="00AA49A4">
      <w:rPr>
        <w:rFonts w:ascii="Times New Roman" w:hAnsi="Times New Roman"/>
        <w:bCs/>
        <w:sz w:val="20"/>
        <w:szCs w:val="20"/>
      </w:rPr>
      <w:t>PEROXY ACIDS</w:t>
    </w:r>
  </w:p>
  <w:p w:rsidR="00D75B35" w:rsidRPr="00AA49A4" w:rsidRDefault="00D75B35" w:rsidP="00AA49A4">
    <w:pPr>
      <w:pStyle w:val="Header"/>
      <w:rPr>
        <w:rFonts w:ascii="Times New Roman" w:hAnsi="Times New Roman"/>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A4" w:rsidRDefault="00AA4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1D9A"/>
    <w:multiLevelType w:val="hybridMultilevel"/>
    <w:tmpl w:val="CCEAB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F77D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504C45"/>
    <w:rsid w:val="005C6768"/>
    <w:rsid w:val="00634C25"/>
    <w:rsid w:val="006416AB"/>
    <w:rsid w:val="006768E9"/>
    <w:rsid w:val="0068219F"/>
    <w:rsid w:val="00687982"/>
    <w:rsid w:val="00695EFC"/>
    <w:rsid w:val="006B3EC8"/>
    <w:rsid w:val="006D695E"/>
    <w:rsid w:val="00725A6A"/>
    <w:rsid w:val="007943F3"/>
    <w:rsid w:val="007A738C"/>
    <w:rsid w:val="007B1349"/>
    <w:rsid w:val="0082181A"/>
    <w:rsid w:val="008B470E"/>
    <w:rsid w:val="008E4313"/>
    <w:rsid w:val="008E5BBF"/>
    <w:rsid w:val="008E6968"/>
    <w:rsid w:val="00A14DB9"/>
    <w:rsid w:val="00A4762A"/>
    <w:rsid w:val="00AA49A4"/>
    <w:rsid w:val="00AD1B8A"/>
    <w:rsid w:val="00AE713F"/>
    <w:rsid w:val="00B1121C"/>
    <w:rsid w:val="00B25B65"/>
    <w:rsid w:val="00B2770A"/>
    <w:rsid w:val="00B314AD"/>
    <w:rsid w:val="00B75BF6"/>
    <w:rsid w:val="00BB58AF"/>
    <w:rsid w:val="00C055BF"/>
    <w:rsid w:val="00C2226A"/>
    <w:rsid w:val="00C94D92"/>
    <w:rsid w:val="00C97340"/>
    <w:rsid w:val="00CA513F"/>
    <w:rsid w:val="00D340BB"/>
    <w:rsid w:val="00D505D5"/>
    <w:rsid w:val="00D75B35"/>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Indent">
    <w:name w:val="Body Text Indent"/>
    <w:basedOn w:val="Normal"/>
    <w:link w:val="BodyTextIndentChar"/>
    <w:rsid w:val="008E4313"/>
    <w:pPr>
      <w:spacing w:after="0" w:line="240" w:lineRule="auto"/>
      <w:ind w:firstLine="360"/>
      <w:jc w:val="both"/>
    </w:pPr>
    <w:rPr>
      <w:rFonts w:ascii="Times New Roman" w:hAnsi="Times New Roman"/>
      <w:sz w:val="18"/>
      <w:szCs w:val="20"/>
      <w:lang w:bidi="ar-SA"/>
    </w:rPr>
  </w:style>
  <w:style w:type="character" w:customStyle="1" w:styleId="BodyTextIndentChar">
    <w:name w:val="Body Text Indent Char"/>
    <w:basedOn w:val="DefaultParagraphFont"/>
    <w:link w:val="BodyTextIndent"/>
    <w:rsid w:val="008E4313"/>
    <w:rPr>
      <w:rFonts w:ascii="Times New Roman" w:eastAsia="Times New Roman" w:hAnsi="Times New Roman"/>
      <w:sz w:val="18"/>
    </w:rPr>
  </w:style>
  <w:style w:type="paragraph" w:customStyle="1" w:styleId="Default">
    <w:name w:val="Default"/>
    <w:rsid w:val="008E4313"/>
    <w:pPr>
      <w:autoSpaceDE w:val="0"/>
      <w:autoSpaceDN w:val="0"/>
      <w:adjustRightInd w:val="0"/>
    </w:pPr>
    <w:rPr>
      <w:rFonts w:ascii="Times New Roman" w:hAnsi="Times New Roman"/>
      <w:color w:val="000000"/>
      <w:sz w:val="24"/>
      <w:szCs w:val="24"/>
      <w:lang w:eastAsia="en-MY"/>
    </w:rPr>
  </w:style>
  <w:style w:type="table" w:styleId="TableGrid">
    <w:name w:val="Table Grid"/>
    <w:basedOn w:val="TableNormal"/>
    <w:uiPriority w:val="39"/>
    <w:rsid w:val="008E4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Indent">
    <w:name w:val="Body Text Indent"/>
    <w:basedOn w:val="Normal"/>
    <w:link w:val="BodyTextIndentChar"/>
    <w:rsid w:val="008E4313"/>
    <w:pPr>
      <w:spacing w:after="0" w:line="240" w:lineRule="auto"/>
      <w:ind w:firstLine="360"/>
      <w:jc w:val="both"/>
    </w:pPr>
    <w:rPr>
      <w:rFonts w:ascii="Times New Roman" w:hAnsi="Times New Roman"/>
      <w:sz w:val="18"/>
      <w:szCs w:val="20"/>
      <w:lang w:bidi="ar-SA"/>
    </w:rPr>
  </w:style>
  <w:style w:type="character" w:customStyle="1" w:styleId="BodyTextIndentChar">
    <w:name w:val="Body Text Indent Char"/>
    <w:basedOn w:val="DefaultParagraphFont"/>
    <w:link w:val="BodyTextIndent"/>
    <w:rsid w:val="008E4313"/>
    <w:rPr>
      <w:rFonts w:ascii="Times New Roman" w:eastAsia="Times New Roman" w:hAnsi="Times New Roman"/>
      <w:sz w:val="18"/>
    </w:rPr>
  </w:style>
  <w:style w:type="paragraph" w:customStyle="1" w:styleId="Default">
    <w:name w:val="Default"/>
    <w:rsid w:val="008E4313"/>
    <w:pPr>
      <w:autoSpaceDE w:val="0"/>
      <w:autoSpaceDN w:val="0"/>
      <w:adjustRightInd w:val="0"/>
    </w:pPr>
    <w:rPr>
      <w:rFonts w:ascii="Times New Roman" w:hAnsi="Times New Roman"/>
      <w:color w:val="000000"/>
      <w:sz w:val="24"/>
      <w:szCs w:val="24"/>
      <w:lang w:eastAsia="en-MY"/>
    </w:rPr>
  </w:style>
  <w:style w:type="table" w:styleId="TableGrid">
    <w:name w:val="Table Grid"/>
    <w:basedOn w:val="TableNormal"/>
    <w:uiPriority w:val="39"/>
    <w:rsid w:val="008E4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jurnal%20mjas\peratus%20penuka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78021826219128"/>
          <c:y val="3.9320822162645222E-2"/>
          <c:w val="0.79780290621567063"/>
          <c:h val="0.72316930893021747"/>
        </c:manualLayout>
      </c:layout>
      <c:lineChart>
        <c:grouping val="standard"/>
        <c:varyColors val="0"/>
        <c:ser>
          <c:idx val="0"/>
          <c:order val="0"/>
          <c:tx>
            <c:v>Perfomic acid</c:v>
          </c:tx>
          <c:spPr>
            <a:ln>
              <a:solidFill>
                <a:schemeClr val="tx1"/>
              </a:solidFill>
            </a:ln>
          </c:spPr>
          <c:marker>
            <c:symbol val="square"/>
            <c:size val="7"/>
            <c:spPr>
              <a:solidFill>
                <a:schemeClr val="tx1"/>
              </a:solidFill>
              <a:ln>
                <a:solidFill>
                  <a:schemeClr val="tx1"/>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Sheet1!$B$5:$G$5</c:f>
              <c:numCache>
                <c:formatCode>General</c:formatCode>
                <c:ptCount val="6"/>
                <c:pt idx="0">
                  <c:v>56.14973262032111</c:v>
                </c:pt>
                <c:pt idx="1">
                  <c:v>74.064171122994125</c:v>
                </c:pt>
                <c:pt idx="2">
                  <c:v>85.294117647058826</c:v>
                </c:pt>
                <c:pt idx="3">
                  <c:v>90.106951871657458</c:v>
                </c:pt>
                <c:pt idx="4">
                  <c:v>95.454545454545467</c:v>
                </c:pt>
                <c:pt idx="5">
                  <c:v>83.155080213903148</c:v>
                </c:pt>
              </c:numCache>
            </c:numRef>
          </c:val>
          <c:smooth val="1"/>
        </c:ser>
        <c:ser>
          <c:idx val="1"/>
          <c:order val="1"/>
          <c:tx>
            <c:v>Performic acid + H2SO4</c:v>
          </c:tx>
          <c:spPr>
            <a:ln>
              <a:solidFill>
                <a:sysClr val="windowText" lastClr="000000"/>
              </a:solidFill>
            </a:ln>
          </c:spPr>
          <c:marker>
            <c:symbol val="diamond"/>
            <c:size val="7"/>
            <c:spPr>
              <a:solidFill>
                <a:sysClr val="windowText" lastClr="000000"/>
              </a:solidFill>
              <a:ln>
                <a:solidFill>
                  <a:sysClr val="windowText" lastClr="000000"/>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Sheet1!$B$6:$G$6</c:f>
              <c:numCache>
                <c:formatCode>General</c:formatCode>
                <c:ptCount val="6"/>
                <c:pt idx="0">
                  <c:v>0.26737967914438726</c:v>
                </c:pt>
                <c:pt idx="1">
                  <c:v>4.5454545454545459</c:v>
                </c:pt>
                <c:pt idx="2">
                  <c:v>6.1497326203208553</c:v>
                </c:pt>
                <c:pt idx="3">
                  <c:v>7.7540106951871683</c:v>
                </c:pt>
                <c:pt idx="4">
                  <c:v>9.6256684491978479</c:v>
                </c:pt>
                <c:pt idx="5">
                  <c:v>15.77540106951872</c:v>
                </c:pt>
              </c:numCache>
            </c:numRef>
          </c:val>
          <c:smooth val="1"/>
        </c:ser>
        <c:ser>
          <c:idx val="2"/>
          <c:order val="2"/>
          <c:tx>
            <c:v>Peracetic acid</c:v>
          </c:tx>
          <c:spPr>
            <a:ln>
              <a:solidFill>
                <a:sysClr val="windowText" lastClr="000000"/>
              </a:solidFill>
            </a:ln>
          </c:spPr>
          <c:marker>
            <c:symbol val="triangle"/>
            <c:size val="7"/>
            <c:spPr>
              <a:solidFill>
                <a:sysClr val="windowText" lastClr="000000"/>
              </a:solidFill>
              <a:ln>
                <a:solidFill>
                  <a:sysClr val="windowText" lastClr="000000"/>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Sheet1!$B$7:$G$7</c:f>
              <c:numCache>
                <c:formatCode>General</c:formatCode>
                <c:ptCount val="6"/>
                <c:pt idx="0">
                  <c:v>68.716577540106954</c:v>
                </c:pt>
                <c:pt idx="1">
                  <c:v>68.181818181818173</c:v>
                </c:pt>
                <c:pt idx="2">
                  <c:v>43.582887700534755</c:v>
                </c:pt>
                <c:pt idx="3">
                  <c:v>19.786096256684488</c:v>
                </c:pt>
                <c:pt idx="4">
                  <c:v>7.7540106951871683</c:v>
                </c:pt>
                <c:pt idx="5">
                  <c:v>0.80213903743315884</c:v>
                </c:pt>
              </c:numCache>
            </c:numRef>
          </c:val>
          <c:smooth val="1"/>
        </c:ser>
        <c:dLbls>
          <c:showLegendKey val="0"/>
          <c:showVal val="0"/>
          <c:showCatName val="0"/>
          <c:showSerName val="0"/>
          <c:showPercent val="0"/>
          <c:showBubbleSize val="0"/>
        </c:dLbls>
        <c:marker val="1"/>
        <c:smooth val="0"/>
        <c:axId val="161673216"/>
        <c:axId val="163625216"/>
      </c:lineChart>
      <c:catAx>
        <c:axId val="161673216"/>
        <c:scaling>
          <c:orientation val="minMax"/>
        </c:scaling>
        <c:delete val="0"/>
        <c:axPos val="b"/>
        <c:title>
          <c:tx>
            <c:rich>
              <a:bodyPr/>
              <a:lstStyle/>
              <a:p>
                <a:pPr>
                  <a:defRPr lang="ms-MY"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Reaction time (minutes)</a:t>
                </a:r>
              </a:p>
            </c:rich>
          </c:tx>
          <c:layout>
            <c:manualLayout>
              <c:xMode val="edge"/>
              <c:yMode val="edge"/>
              <c:x val="0.38689637479525679"/>
              <c:y val="0.81795050417625359"/>
            </c:manualLayout>
          </c:layout>
          <c:overlay val="0"/>
        </c:title>
        <c:numFmt formatCode="General" sourceLinked="1"/>
        <c:majorTickMark val="none"/>
        <c:minorTickMark val="out"/>
        <c:tickLblPos val="nextTo"/>
        <c:spPr>
          <a:ln>
            <a:solidFill>
              <a:sysClr val="windowText" lastClr="000000"/>
            </a:solidFill>
          </a:ln>
        </c:spPr>
        <c:txPr>
          <a:bodyPr/>
          <a:lstStyle/>
          <a:p>
            <a:pPr>
              <a:defRPr lang="ms-MY" sz="1000">
                <a:latin typeface="Times New Roman" panose="02020603050405020304" pitchFamily="18" charset="0"/>
                <a:cs typeface="Times New Roman" panose="02020603050405020304" pitchFamily="18" charset="0"/>
              </a:defRPr>
            </a:pPr>
            <a:endParaRPr lang="en-US"/>
          </a:p>
        </c:txPr>
        <c:crossAx val="163625216"/>
        <c:crosses val="autoZero"/>
        <c:auto val="1"/>
        <c:lblAlgn val="ctr"/>
        <c:lblOffset val="100"/>
        <c:noMultiLvlLbl val="0"/>
      </c:catAx>
      <c:valAx>
        <c:axId val="163625216"/>
        <c:scaling>
          <c:orientation val="minMax"/>
          <c:max val="100"/>
        </c:scaling>
        <c:delete val="0"/>
        <c:axPos val="l"/>
        <c:title>
          <c:tx>
            <c:rich>
              <a:bodyPr rot="-5400000" vert="horz"/>
              <a:lstStyle/>
              <a:p>
                <a:pPr>
                  <a:defRPr lang="ms-MY"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Relative conversion (%)</a:t>
                </a:r>
              </a:p>
            </c:rich>
          </c:tx>
          <c:overlay val="0"/>
        </c:title>
        <c:numFmt formatCode="General" sourceLinked="1"/>
        <c:majorTickMark val="out"/>
        <c:minorTickMark val="none"/>
        <c:tickLblPos val="nextTo"/>
        <c:spPr>
          <a:noFill/>
          <a:ln>
            <a:solidFill>
              <a:sysClr val="windowText" lastClr="000000"/>
            </a:solidFill>
          </a:ln>
        </c:spPr>
        <c:txPr>
          <a:bodyPr/>
          <a:lstStyle/>
          <a:p>
            <a:pPr>
              <a:defRPr lang="ms-MY" sz="1000">
                <a:latin typeface="Times New Roman" panose="02020603050405020304" pitchFamily="18" charset="0"/>
                <a:cs typeface="Times New Roman" panose="02020603050405020304" pitchFamily="18" charset="0"/>
              </a:defRPr>
            </a:pPr>
            <a:endParaRPr lang="en-US"/>
          </a:p>
        </c:txPr>
        <c:crossAx val="161673216"/>
        <c:crosses val="autoZero"/>
        <c:crossBetween val="between"/>
      </c:valAx>
      <c:spPr>
        <a:noFill/>
        <a:ln>
          <a:noFill/>
        </a:ln>
      </c:spPr>
    </c:plotArea>
    <c:legend>
      <c:legendPos val="b"/>
      <c:layout>
        <c:manualLayout>
          <c:xMode val="edge"/>
          <c:yMode val="edge"/>
          <c:x val="0"/>
          <c:y val="0.83041213682069859"/>
          <c:w val="0.43350291739848407"/>
          <c:h val="0.16702398407095678"/>
        </c:manualLayout>
      </c:layout>
      <c:overlay val="0"/>
      <c:txPr>
        <a:bodyPr/>
        <a:lstStyle/>
        <a:p>
          <a:pPr>
            <a:defRPr lang="ms-MY"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23AB2-79F6-4614-811F-9773E73A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dcterms:created xsi:type="dcterms:W3CDTF">2014-11-15T03:11:00Z</dcterms:created>
  <dcterms:modified xsi:type="dcterms:W3CDTF">2014-11-15T03:38:00Z</dcterms:modified>
</cp:coreProperties>
</file>