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D1B" w:rsidRPr="00792B8A" w:rsidRDefault="00790D1B" w:rsidP="00790D1B">
      <w:pPr>
        <w:jc w:val="center"/>
        <w:rPr>
          <w:rFonts w:ascii="Times New Roman" w:eastAsia="Times New Roman" w:hAnsi="Times New Roman"/>
          <w:b/>
          <w:sz w:val="28"/>
          <w:szCs w:val="28"/>
        </w:rPr>
      </w:pPr>
      <w:r>
        <w:rPr>
          <w:rFonts w:ascii="Times New Roman" w:eastAsia="Times New Roman" w:hAnsi="Times New Roman"/>
          <w:b/>
          <w:bCs/>
          <w:caps/>
          <w:sz w:val="28"/>
          <w:szCs w:val="28"/>
        </w:rPr>
        <w:t>peNILAIAN RISIKO KANSER DARI SAMPEL TANIH DI SEKITAR KAWASAN PERINDUSTRIAN GEBENG, PAHANG DAN SAMPEL AMANG DI PERAK</w:t>
      </w:r>
    </w:p>
    <w:p w:rsidR="00785CA6" w:rsidRPr="00001D81" w:rsidRDefault="008663E7" w:rsidP="00785CA6">
      <w:pPr>
        <w:spacing w:line="360" w:lineRule="auto"/>
        <w:jc w:val="center"/>
        <w:outlineLvl w:val="0"/>
        <w:rPr>
          <w:rFonts w:ascii="Times New Roman" w:hAnsi="Times New Roman" w:cs="Times New Roman"/>
          <w:b/>
          <w:color w:val="548DD4" w:themeColor="text2" w:themeTint="99"/>
          <w:sz w:val="24"/>
        </w:rPr>
      </w:pPr>
      <w:r>
        <w:rPr>
          <w:rFonts w:ascii="Times New Roman" w:hAnsi="Times New Roman" w:cs="Times New Roman"/>
          <w:b/>
          <w:color w:val="548DD4" w:themeColor="text2" w:themeTint="99"/>
          <w:sz w:val="28"/>
        </w:rPr>
        <w:t xml:space="preserve"> </w:t>
      </w:r>
    </w:p>
    <w:p w:rsidR="00785CA6" w:rsidRDefault="00D95F9A" w:rsidP="00785CA6">
      <w:pPr>
        <w:jc w:val="center"/>
        <w:outlineLvl w:val="0"/>
        <w:rPr>
          <w:rFonts w:ascii="Times New Roman" w:hAnsi="Times New Roman" w:cs="Times New Roman"/>
          <w:sz w:val="24"/>
        </w:rPr>
      </w:pPr>
      <w:r>
        <w:rPr>
          <w:rFonts w:ascii="Times New Roman" w:hAnsi="Times New Roman" w:cs="Times New Roman"/>
          <w:sz w:val="24"/>
        </w:rPr>
        <w:t>(</w:t>
      </w:r>
      <w:r w:rsidR="00790D1B" w:rsidRPr="008F35A8">
        <w:rPr>
          <w:rFonts w:ascii="Times New Roman" w:hAnsi="Times New Roman" w:cs="Times New Roman"/>
          <w:sz w:val="24"/>
        </w:rPr>
        <w:t xml:space="preserve">Assessments of cancer risk from soil samples </w:t>
      </w:r>
      <w:r w:rsidR="008F35A8" w:rsidRPr="008F35A8">
        <w:rPr>
          <w:rFonts w:ascii="Times New Roman" w:hAnsi="Times New Roman" w:cs="Times New Roman"/>
          <w:sz w:val="24"/>
        </w:rPr>
        <w:t>in</w:t>
      </w:r>
      <w:r w:rsidR="00790D1B" w:rsidRPr="008F35A8">
        <w:rPr>
          <w:rFonts w:ascii="Times New Roman" w:hAnsi="Times New Roman" w:cs="Times New Roman"/>
          <w:sz w:val="24"/>
        </w:rPr>
        <w:t xml:space="preserve"> Gebeng Industrial Estate, Pa</w:t>
      </w:r>
      <w:r>
        <w:rPr>
          <w:rFonts w:ascii="Times New Roman" w:hAnsi="Times New Roman" w:cs="Times New Roman"/>
          <w:sz w:val="24"/>
        </w:rPr>
        <w:t>hang and amang samples in Perak)</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785CA6" w:rsidRPr="00001D81" w:rsidRDefault="00785CA6" w:rsidP="00785CA6">
      <w:pPr>
        <w:jc w:val="center"/>
        <w:outlineLvl w:val="0"/>
        <w:rPr>
          <w:rFonts w:ascii="Times New Roman" w:hAnsi="Times New Roman" w:cs="Times New Roman"/>
          <w:b/>
          <w:color w:val="548DD4" w:themeColor="text2" w:themeTint="99"/>
          <w:sz w:val="24"/>
        </w:rPr>
      </w:pPr>
    </w:p>
    <w:p w:rsidR="00790D1B" w:rsidRPr="00790D1B" w:rsidRDefault="00790D1B" w:rsidP="00790D1B">
      <w:pPr>
        <w:adjustRightInd w:val="0"/>
        <w:jc w:val="center"/>
        <w:rPr>
          <w:rFonts w:ascii="Times New Roman" w:eastAsia="Calibri" w:hAnsi="Times New Roman"/>
          <w:color w:val="000000"/>
          <w:szCs w:val="20"/>
          <w:lang w:eastAsia="es-ES_tradnl"/>
        </w:rPr>
      </w:pPr>
      <w:r w:rsidRPr="00790D1B">
        <w:rPr>
          <w:rFonts w:ascii="Times New Roman" w:eastAsia="Times New Roman" w:hAnsi="Times New Roman"/>
          <w:szCs w:val="20"/>
        </w:rPr>
        <w:t xml:space="preserve">Che </w:t>
      </w:r>
      <w:proofErr w:type="gramStart"/>
      <w:r w:rsidRPr="00790D1B">
        <w:rPr>
          <w:rFonts w:ascii="Times New Roman" w:eastAsia="Times New Roman" w:hAnsi="Times New Roman"/>
          <w:szCs w:val="20"/>
        </w:rPr>
        <w:t>Nor</w:t>
      </w:r>
      <w:proofErr w:type="gramEnd"/>
      <w:r w:rsidRPr="00790D1B">
        <w:rPr>
          <w:rFonts w:ascii="Times New Roman" w:eastAsia="Times New Roman" w:hAnsi="Times New Roman"/>
          <w:szCs w:val="20"/>
        </w:rPr>
        <w:t xml:space="preserve"> Aniza Binti Che Zainul Bahri</w:t>
      </w:r>
      <w:r w:rsidRPr="00790D1B">
        <w:rPr>
          <w:rFonts w:ascii="Times New Roman" w:eastAsia="Calibri" w:hAnsi="Times New Roman"/>
          <w:color w:val="000000"/>
          <w:szCs w:val="20"/>
          <w:vertAlign w:val="superscript"/>
          <w:lang w:eastAsia="es-ES_tradnl"/>
        </w:rPr>
        <w:t>*</w:t>
      </w:r>
      <w:r w:rsidRPr="00790D1B">
        <w:rPr>
          <w:rFonts w:ascii="Times New Roman" w:eastAsia="Calibri" w:hAnsi="Times New Roman"/>
          <w:color w:val="000000"/>
          <w:szCs w:val="20"/>
          <w:lang w:eastAsia="es-ES_tradnl"/>
        </w:rPr>
        <w:t>, Khoo Kok Siong, Amran Ab. Majid, Norafatin binti Khalid</w:t>
      </w:r>
    </w:p>
    <w:p w:rsidR="00790D1B" w:rsidRPr="00792B8A" w:rsidRDefault="00790D1B" w:rsidP="00790D1B">
      <w:pPr>
        <w:adjustRightInd w:val="0"/>
        <w:ind w:firstLine="720"/>
        <w:jc w:val="center"/>
        <w:rPr>
          <w:rFonts w:ascii="Times New Roman" w:eastAsia="Calibri" w:hAnsi="Times New Roman"/>
          <w:b/>
          <w:color w:val="000000"/>
          <w:lang w:val="es-ES_tradnl" w:eastAsia="es-ES_tradnl"/>
        </w:rPr>
      </w:pPr>
    </w:p>
    <w:p w:rsidR="00790D1B" w:rsidRPr="00790D1B" w:rsidRDefault="00790D1B" w:rsidP="00790D1B">
      <w:pPr>
        <w:jc w:val="center"/>
        <w:rPr>
          <w:rFonts w:ascii="Times New Roman" w:eastAsia="Times New Roman" w:hAnsi="Times New Roman"/>
          <w:i/>
          <w:position w:val="8"/>
          <w:sz w:val="18"/>
          <w:szCs w:val="18"/>
        </w:rPr>
      </w:pPr>
      <w:r w:rsidRPr="00790D1B">
        <w:rPr>
          <w:rFonts w:ascii="Times New Roman" w:eastAsia="Times New Roman" w:hAnsi="Times New Roman"/>
          <w:i/>
          <w:position w:val="8"/>
          <w:sz w:val="18"/>
          <w:szCs w:val="18"/>
        </w:rPr>
        <w:t>Program Sains Nuklear</w:t>
      </w:r>
    </w:p>
    <w:p w:rsidR="00790D1B" w:rsidRPr="00790D1B" w:rsidRDefault="00790D1B" w:rsidP="00790D1B">
      <w:pPr>
        <w:jc w:val="center"/>
        <w:rPr>
          <w:rFonts w:ascii="Times New Roman" w:eastAsia="Times New Roman" w:hAnsi="Times New Roman"/>
          <w:i/>
          <w:position w:val="8"/>
          <w:sz w:val="18"/>
          <w:szCs w:val="18"/>
        </w:rPr>
      </w:pPr>
      <w:r w:rsidRPr="00790D1B">
        <w:rPr>
          <w:rFonts w:ascii="Times New Roman" w:eastAsia="Times New Roman" w:hAnsi="Times New Roman"/>
          <w:i/>
          <w:position w:val="8"/>
          <w:sz w:val="18"/>
          <w:szCs w:val="18"/>
        </w:rPr>
        <w:t>Jabatan Fizik Gunaan</w:t>
      </w:r>
    </w:p>
    <w:p w:rsidR="00790D1B" w:rsidRPr="00790D1B" w:rsidRDefault="00790D1B" w:rsidP="00790D1B">
      <w:pPr>
        <w:jc w:val="center"/>
        <w:rPr>
          <w:rFonts w:ascii="Times New Roman" w:eastAsia="Times New Roman" w:hAnsi="Times New Roman"/>
          <w:i/>
          <w:position w:val="8"/>
          <w:sz w:val="18"/>
          <w:szCs w:val="18"/>
        </w:rPr>
      </w:pPr>
      <w:r w:rsidRPr="00790D1B">
        <w:rPr>
          <w:rFonts w:ascii="Times New Roman" w:eastAsia="Times New Roman" w:hAnsi="Times New Roman"/>
          <w:i/>
          <w:position w:val="8"/>
          <w:sz w:val="18"/>
          <w:szCs w:val="18"/>
        </w:rPr>
        <w:t>Fakulti Sains dan Teknologi,</w:t>
      </w:r>
    </w:p>
    <w:p w:rsidR="00790D1B" w:rsidRPr="00790D1B" w:rsidRDefault="00790D1B" w:rsidP="00790D1B">
      <w:pPr>
        <w:jc w:val="center"/>
        <w:rPr>
          <w:rFonts w:ascii="Times New Roman" w:eastAsia="Times New Roman" w:hAnsi="Times New Roman"/>
          <w:color w:val="FF0000"/>
          <w:sz w:val="18"/>
          <w:szCs w:val="18"/>
        </w:rPr>
      </w:pPr>
      <w:r w:rsidRPr="00790D1B">
        <w:rPr>
          <w:rFonts w:ascii="Times New Roman" w:eastAsia="Times New Roman" w:hAnsi="Times New Roman"/>
          <w:i/>
          <w:position w:val="8"/>
          <w:sz w:val="18"/>
          <w:szCs w:val="18"/>
        </w:rPr>
        <w:t>Universiti Kebangsaan Malaysia, 43600Bangi, Selangor</w:t>
      </w:r>
    </w:p>
    <w:p w:rsidR="00790D1B" w:rsidRPr="00792B8A" w:rsidRDefault="00790D1B" w:rsidP="00790D1B">
      <w:pPr>
        <w:jc w:val="center"/>
        <w:rPr>
          <w:rFonts w:ascii="Times New Roman" w:eastAsia="Times New Roman" w:hAnsi="Times New Roman"/>
        </w:rPr>
      </w:pPr>
    </w:p>
    <w:p w:rsidR="00790D1B" w:rsidRPr="00D95F9A" w:rsidRDefault="00790D1B" w:rsidP="00790D1B">
      <w:pPr>
        <w:jc w:val="center"/>
        <w:rPr>
          <w:rFonts w:ascii="Times New Roman" w:eastAsia="Times New Roman" w:hAnsi="Times New Roman"/>
          <w:bCs/>
          <w:i/>
        </w:rPr>
      </w:pPr>
      <w:r w:rsidRPr="00D95F9A">
        <w:rPr>
          <w:rFonts w:ascii="Times New Roman" w:eastAsia="Times New Roman" w:hAnsi="Times New Roman"/>
          <w:bCs/>
          <w:i/>
          <w:vertAlign w:val="superscript"/>
        </w:rPr>
        <w:t>*</w:t>
      </w:r>
      <w:r w:rsidRPr="00D95F9A">
        <w:rPr>
          <w:rFonts w:ascii="Times New Roman" w:eastAsia="Times New Roman" w:hAnsi="Times New Roman"/>
          <w:bCs/>
          <w:i/>
          <w:sz w:val="18"/>
          <w:szCs w:val="18"/>
        </w:rPr>
        <w:t>Corresponding author: anizazainul@gmail.com</w:t>
      </w:r>
    </w:p>
    <w:p w:rsidR="00A415C1" w:rsidRPr="00A415C1" w:rsidRDefault="00790D1B" w:rsidP="00790D1B">
      <w:pPr>
        <w:jc w:val="center"/>
        <w:outlineLvl w:val="0"/>
        <w:rPr>
          <w:rFonts w:ascii="Times New Roman" w:hAnsi="Times New Roman" w:cs="Times New Roman"/>
          <w:b/>
          <w:i/>
          <w:color w:val="548DD4" w:themeColor="text2" w:themeTint="99"/>
          <w:sz w:val="18"/>
        </w:rPr>
      </w:pPr>
      <w:r w:rsidRPr="00001D81">
        <w:rPr>
          <w:rFonts w:ascii="Times New Roman" w:hAnsi="Times New Roman" w:cs="Times New Roman"/>
          <w:b/>
          <w:color w:val="548DD4" w:themeColor="text2" w:themeTint="99"/>
          <w:sz w:val="24"/>
        </w:rPr>
        <w:t xml:space="preserve"> </w:t>
      </w:r>
    </w:p>
    <w:p w:rsidR="00785CA6" w:rsidRDefault="00785CA6" w:rsidP="00785CA6">
      <w:pPr>
        <w:jc w:val="center"/>
        <w:outlineLvl w:val="0"/>
        <w:rPr>
          <w:rFonts w:ascii="Times New Roman" w:hAnsi="Times New Roman" w:cs="Times New Roman"/>
          <w:b/>
          <w:color w:val="FF0000"/>
          <w:sz w:val="24"/>
        </w:rPr>
      </w:pPr>
    </w:p>
    <w:p w:rsidR="008663E7" w:rsidRPr="008663E7" w:rsidRDefault="008663E7" w:rsidP="008663E7">
      <w:pPr>
        <w:tabs>
          <w:tab w:val="left" w:pos="8597"/>
        </w:tabs>
        <w:ind w:right="-43"/>
        <w:jc w:val="center"/>
        <w:rPr>
          <w:rFonts w:ascii="Times New Roman" w:hAnsi="Times New Roman"/>
          <w:b/>
          <w:sz w:val="18"/>
          <w:szCs w:val="18"/>
        </w:rPr>
      </w:pPr>
      <w:r w:rsidRPr="008663E7">
        <w:rPr>
          <w:rFonts w:ascii="Times New Roman" w:hAnsi="Times New Roman"/>
          <w:b/>
          <w:sz w:val="18"/>
          <w:szCs w:val="18"/>
        </w:rPr>
        <w:t>Abstrak</w:t>
      </w:r>
    </w:p>
    <w:p w:rsidR="008663E7" w:rsidRDefault="008663E7" w:rsidP="008663E7">
      <w:pPr>
        <w:tabs>
          <w:tab w:val="left" w:pos="8597"/>
        </w:tabs>
        <w:ind w:right="-43"/>
        <w:rPr>
          <w:rFonts w:ascii="Times New Roman" w:hAnsi="Times New Roman"/>
          <w:sz w:val="18"/>
          <w:szCs w:val="18"/>
        </w:rPr>
      </w:pPr>
      <w:r w:rsidRPr="008663E7">
        <w:rPr>
          <w:rFonts w:ascii="Times New Roman" w:hAnsi="Times New Roman"/>
          <w:sz w:val="18"/>
          <w:szCs w:val="18"/>
        </w:rPr>
        <w:t>Aktiviti perindustrian seperti industri amang dan industri pemprosesan nadir bumi menyumbang kepada risiko radiologi terhadap kesihatan manusia dan alam sekitar. Aktiviti- aktiviti ini boleh meningkatkan keradioaktifan tabii (NORM) yang signifikan dalam persekitaran. Tujuan kajian ini dijalankan adalah untuk menentukan kepekatan aktiviti Torium-232 (</w:t>
      </w:r>
      <w:r w:rsidRPr="008663E7">
        <w:rPr>
          <w:rFonts w:ascii="Times New Roman" w:hAnsi="Times New Roman"/>
          <w:sz w:val="18"/>
          <w:szCs w:val="18"/>
          <w:vertAlign w:val="superscript"/>
        </w:rPr>
        <w:t>232</w:t>
      </w:r>
      <w:r w:rsidRPr="008663E7">
        <w:rPr>
          <w:rFonts w:ascii="Times New Roman" w:hAnsi="Times New Roman"/>
          <w:sz w:val="18"/>
          <w:szCs w:val="18"/>
        </w:rPr>
        <w:t>Th), Uranium-238 (</w:t>
      </w:r>
      <w:r w:rsidRPr="008663E7">
        <w:rPr>
          <w:rFonts w:ascii="Times New Roman" w:hAnsi="Times New Roman"/>
          <w:sz w:val="18"/>
          <w:szCs w:val="18"/>
          <w:vertAlign w:val="superscript"/>
        </w:rPr>
        <w:t>238</w:t>
      </w:r>
      <w:r w:rsidRPr="008663E7">
        <w:rPr>
          <w:rFonts w:ascii="Times New Roman" w:hAnsi="Times New Roman"/>
          <w:sz w:val="18"/>
          <w:szCs w:val="18"/>
        </w:rPr>
        <w:t>U) dan Kalium-40 (</w:t>
      </w:r>
      <w:r w:rsidRPr="008663E7">
        <w:rPr>
          <w:rFonts w:ascii="Times New Roman" w:hAnsi="Times New Roman"/>
          <w:sz w:val="18"/>
          <w:szCs w:val="18"/>
          <w:vertAlign w:val="superscript"/>
        </w:rPr>
        <w:t>40</w:t>
      </w:r>
      <w:r w:rsidRPr="008663E7">
        <w:rPr>
          <w:rFonts w:ascii="Times New Roman" w:hAnsi="Times New Roman"/>
          <w:sz w:val="18"/>
          <w:szCs w:val="18"/>
        </w:rPr>
        <w:t xml:space="preserve">K) dalam sampel tanih di sekitar Kawasan Perindustrian Gebeng, Pahang dan sampel ilmenit dan monazit dari tiga buah kilang pemprosesan amang di Perak dengan menggunakan spektrometri sinar gama. Seterusnya </w:t>
      </w:r>
      <w:proofErr w:type="gramStart"/>
      <w:r w:rsidRPr="008663E7">
        <w:rPr>
          <w:rFonts w:ascii="Times New Roman" w:hAnsi="Times New Roman"/>
          <w:sz w:val="18"/>
          <w:szCs w:val="18"/>
        </w:rPr>
        <w:t>kadar</w:t>
      </w:r>
      <w:proofErr w:type="gramEnd"/>
      <w:r w:rsidRPr="008663E7">
        <w:rPr>
          <w:rFonts w:ascii="Times New Roman" w:hAnsi="Times New Roman"/>
          <w:sz w:val="18"/>
          <w:szCs w:val="18"/>
        </w:rPr>
        <w:t xml:space="preserve"> dos terserap sinar gama, dos tahunan dan risiko kanser ditentukan. Kepekatan aktiviti </w:t>
      </w:r>
      <w:r w:rsidRPr="008663E7">
        <w:rPr>
          <w:rFonts w:ascii="Times New Roman" w:hAnsi="Times New Roman"/>
          <w:sz w:val="18"/>
          <w:szCs w:val="18"/>
          <w:vertAlign w:val="superscript"/>
        </w:rPr>
        <w:t>232</w:t>
      </w:r>
      <w:r w:rsidRPr="008663E7">
        <w:rPr>
          <w:rFonts w:ascii="Times New Roman" w:hAnsi="Times New Roman"/>
          <w:sz w:val="18"/>
          <w:szCs w:val="18"/>
        </w:rPr>
        <w:t xml:space="preserve">Th, </w:t>
      </w:r>
      <w:r w:rsidRPr="008663E7">
        <w:rPr>
          <w:rFonts w:ascii="Times New Roman" w:hAnsi="Times New Roman"/>
          <w:sz w:val="18"/>
          <w:szCs w:val="18"/>
          <w:vertAlign w:val="superscript"/>
        </w:rPr>
        <w:t>238</w:t>
      </w:r>
      <w:r w:rsidRPr="008663E7">
        <w:rPr>
          <w:rFonts w:ascii="Times New Roman" w:hAnsi="Times New Roman"/>
          <w:sz w:val="18"/>
          <w:szCs w:val="18"/>
        </w:rPr>
        <w:t xml:space="preserve">U dan </w:t>
      </w:r>
      <w:r w:rsidRPr="008663E7">
        <w:rPr>
          <w:rFonts w:ascii="Times New Roman" w:hAnsi="Times New Roman"/>
          <w:sz w:val="18"/>
          <w:szCs w:val="18"/>
          <w:vertAlign w:val="superscript"/>
        </w:rPr>
        <w:t>40</w:t>
      </w:r>
      <w:r w:rsidRPr="008663E7">
        <w:rPr>
          <w:rFonts w:ascii="Times New Roman" w:hAnsi="Times New Roman"/>
          <w:sz w:val="18"/>
          <w:szCs w:val="18"/>
        </w:rPr>
        <w:t>K dalam sampel tanih di Gebeng masing - masing telah ditemui dalam julat 14</w:t>
      </w:r>
      <w:r w:rsidR="003C22EA">
        <w:rPr>
          <w:rFonts w:ascii="Times New Roman" w:hAnsi="Times New Roman"/>
          <w:sz w:val="18"/>
          <w:szCs w:val="18"/>
        </w:rPr>
        <w:t>.3</w:t>
      </w:r>
      <w:r w:rsidRPr="008663E7">
        <w:rPr>
          <w:rFonts w:ascii="Times New Roman" w:hAnsi="Times New Roman"/>
          <w:sz w:val="18"/>
          <w:szCs w:val="18"/>
        </w:rPr>
        <w:t xml:space="preserve"> </w:t>
      </w:r>
      <w:r w:rsidR="003C22EA">
        <w:rPr>
          <w:rFonts w:ascii="Times New Roman" w:hAnsi="Times New Roman"/>
          <w:sz w:val="18"/>
          <w:szCs w:val="18"/>
        </w:rPr>
        <w:t>–</w:t>
      </w:r>
      <w:r w:rsidRPr="008663E7">
        <w:rPr>
          <w:rFonts w:ascii="Times New Roman" w:hAnsi="Times New Roman"/>
          <w:sz w:val="18"/>
          <w:szCs w:val="18"/>
        </w:rPr>
        <w:t xml:space="preserve"> 102</w:t>
      </w:r>
      <w:r w:rsidR="003C22EA">
        <w:rPr>
          <w:rFonts w:ascii="Times New Roman" w:hAnsi="Times New Roman"/>
          <w:sz w:val="18"/>
          <w:szCs w:val="18"/>
        </w:rPr>
        <w:t>.4</w:t>
      </w:r>
      <w:r w:rsidRPr="008663E7">
        <w:rPr>
          <w:rFonts w:ascii="Times New Roman" w:hAnsi="Times New Roman"/>
          <w:sz w:val="18"/>
          <w:szCs w:val="18"/>
        </w:rPr>
        <w:t>, 23</w:t>
      </w:r>
      <w:r w:rsidR="003C22EA">
        <w:rPr>
          <w:rFonts w:ascii="Times New Roman" w:hAnsi="Times New Roman"/>
          <w:sz w:val="18"/>
          <w:szCs w:val="18"/>
        </w:rPr>
        <w:t>.8</w:t>
      </w:r>
      <w:r w:rsidRPr="008663E7">
        <w:rPr>
          <w:rFonts w:ascii="Times New Roman" w:hAnsi="Times New Roman"/>
          <w:sz w:val="18"/>
          <w:szCs w:val="18"/>
        </w:rPr>
        <w:t xml:space="preserve"> </w:t>
      </w:r>
      <w:r w:rsidR="003C22EA">
        <w:rPr>
          <w:rFonts w:ascii="Times New Roman" w:hAnsi="Times New Roman"/>
          <w:sz w:val="18"/>
          <w:szCs w:val="18"/>
        </w:rPr>
        <w:t>–</w:t>
      </w:r>
      <w:r w:rsidRPr="008663E7">
        <w:rPr>
          <w:rFonts w:ascii="Times New Roman" w:hAnsi="Times New Roman"/>
          <w:sz w:val="18"/>
          <w:szCs w:val="18"/>
        </w:rPr>
        <w:t xml:space="preserve"> 81</w:t>
      </w:r>
      <w:r w:rsidR="003C22EA">
        <w:rPr>
          <w:rFonts w:ascii="Times New Roman" w:hAnsi="Times New Roman"/>
          <w:sz w:val="18"/>
          <w:szCs w:val="18"/>
        </w:rPr>
        <w:t>.3</w:t>
      </w:r>
      <w:r w:rsidRPr="008663E7">
        <w:rPr>
          <w:rFonts w:ascii="Times New Roman" w:hAnsi="Times New Roman"/>
          <w:sz w:val="18"/>
          <w:szCs w:val="18"/>
        </w:rPr>
        <w:t xml:space="preserve"> dan 73</w:t>
      </w:r>
      <w:r w:rsidR="003C22EA">
        <w:rPr>
          <w:rFonts w:ascii="Times New Roman" w:hAnsi="Times New Roman"/>
          <w:sz w:val="18"/>
          <w:szCs w:val="18"/>
        </w:rPr>
        <w:t>.3</w:t>
      </w:r>
      <w:r w:rsidRPr="008663E7">
        <w:rPr>
          <w:rFonts w:ascii="Times New Roman" w:hAnsi="Times New Roman"/>
          <w:sz w:val="18"/>
          <w:szCs w:val="18"/>
        </w:rPr>
        <w:t xml:space="preserve"> - 451 Bq kg</w:t>
      </w:r>
      <w:r w:rsidRPr="008663E7">
        <w:rPr>
          <w:rFonts w:ascii="Times New Roman" w:hAnsi="Times New Roman"/>
          <w:sz w:val="18"/>
          <w:szCs w:val="18"/>
          <w:vertAlign w:val="superscript"/>
        </w:rPr>
        <w:t>-1</w:t>
      </w:r>
      <w:r w:rsidRPr="008663E7">
        <w:rPr>
          <w:rFonts w:ascii="Times New Roman" w:hAnsi="Times New Roman"/>
          <w:sz w:val="18"/>
          <w:szCs w:val="18"/>
        </w:rPr>
        <w:t xml:space="preserve">. Manakala julat kepekatan aktiviti </w:t>
      </w:r>
      <w:r w:rsidRPr="008663E7">
        <w:rPr>
          <w:rFonts w:ascii="Times New Roman" w:hAnsi="Times New Roman"/>
          <w:sz w:val="18"/>
          <w:szCs w:val="18"/>
          <w:vertAlign w:val="superscript"/>
        </w:rPr>
        <w:t>232</w:t>
      </w:r>
      <w:r w:rsidRPr="008663E7">
        <w:rPr>
          <w:rFonts w:ascii="Times New Roman" w:hAnsi="Times New Roman"/>
          <w:sz w:val="18"/>
          <w:szCs w:val="18"/>
        </w:rPr>
        <w:t xml:space="preserve">Th, </w:t>
      </w:r>
      <w:r w:rsidRPr="008663E7">
        <w:rPr>
          <w:rFonts w:ascii="Times New Roman" w:hAnsi="Times New Roman"/>
          <w:sz w:val="18"/>
          <w:szCs w:val="18"/>
          <w:vertAlign w:val="superscript"/>
        </w:rPr>
        <w:t>238</w:t>
      </w:r>
      <w:r w:rsidRPr="008663E7">
        <w:rPr>
          <w:rFonts w:ascii="Times New Roman" w:hAnsi="Times New Roman"/>
          <w:sz w:val="18"/>
          <w:szCs w:val="18"/>
        </w:rPr>
        <w:t xml:space="preserve">U dan </w:t>
      </w:r>
      <w:r w:rsidRPr="008663E7">
        <w:rPr>
          <w:rFonts w:ascii="Times New Roman" w:hAnsi="Times New Roman"/>
          <w:sz w:val="18"/>
          <w:szCs w:val="18"/>
          <w:vertAlign w:val="superscript"/>
        </w:rPr>
        <w:t>40</w:t>
      </w:r>
      <w:r w:rsidRPr="008663E7">
        <w:rPr>
          <w:rFonts w:ascii="Times New Roman" w:hAnsi="Times New Roman"/>
          <w:sz w:val="18"/>
          <w:szCs w:val="18"/>
        </w:rPr>
        <w:t xml:space="preserve">K bagi sampel ilmenit dan monazit adalah masing - masing </w:t>
      </w:r>
      <w:r w:rsidR="003C22EA">
        <w:rPr>
          <w:rFonts w:ascii="Times New Roman" w:hAnsi="Times New Roman"/>
          <w:sz w:val="18"/>
          <w:szCs w:val="18"/>
        </w:rPr>
        <w:t>259</w:t>
      </w:r>
      <w:r w:rsidR="00AA3AF5">
        <w:rPr>
          <w:rFonts w:ascii="Times New Roman" w:hAnsi="Times New Roman"/>
          <w:sz w:val="18"/>
          <w:szCs w:val="18"/>
        </w:rPr>
        <w:t xml:space="preserve"> - 166500, 194 - 28750 dan 26.4 - 11991</w:t>
      </w:r>
      <w:r w:rsidRPr="008663E7">
        <w:rPr>
          <w:rFonts w:ascii="Times New Roman" w:hAnsi="Times New Roman"/>
          <w:sz w:val="18"/>
          <w:szCs w:val="18"/>
        </w:rPr>
        <w:t xml:space="preserve"> Bq kg</w:t>
      </w:r>
      <w:r w:rsidRPr="008663E7">
        <w:rPr>
          <w:rFonts w:ascii="Times New Roman" w:hAnsi="Times New Roman"/>
          <w:sz w:val="18"/>
          <w:szCs w:val="18"/>
          <w:vertAlign w:val="superscript"/>
        </w:rPr>
        <w:t>-1</w:t>
      </w:r>
      <w:r w:rsidRPr="008663E7">
        <w:rPr>
          <w:rFonts w:ascii="Times New Roman" w:hAnsi="Times New Roman"/>
          <w:sz w:val="18"/>
          <w:szCs w:val="18"/>
        </w:rPr>
        <w:t xml:space="preserve">. </w:t>
      </w:r>
      <w:r w:rsidR="00AA3AF5">
        <w:rPr>
          <w:rFonts w:ascii="Times New Roman" w:hAnsi="Times New Roman"/>
          <w:sz w:val="18"/>
          <w:szCs w:val="18"/>
        </w:rPr>
        <w:t>Julat</w:t>
      </w:r>
      <w:r w:rsidRPr="008663E7">
        <w:rPr>
          <w:rFonts w:ascii="Times New Roman" w:hAnsi="Times New Roman"/>
          <w:sz w:val="18"/>
          <w:szCs w:val="18"/>
        </w:rPr>
        <w:t xml:space="preserve"> </w:t>
      </w:r>
      <w:proofErr w:type="gramStart"/>
      <w:r w:rsidRPr="008663E7">
        <w:rPr>
          <w:rFonts w:ascii="Times New Roman" w:hAnsi="Times New Roman"/>
          <w:sz w:val="18"/>
          <w:szCs w:val="18"/>
        </w:rPr>
        <w:t>kadar</w:t>
      </w:r>
      <w:proofErr w:type="gramEnd"/>
      <w:r w:rsidRPr="008663E7">
        <w:rPr>
          <w:rFonts w:ascii="Times New Roman" w:hAnsi="Times New Roman"/>
          <w:sz w:val="18"/>
          <w:szCs w:val="18"/>
        </w:rPr>
        <w:t xml:space="preserve"> dos terserap sinar gama di Kawasan Perindustrian Gebeng adalah </w:t>
      </w:r>
      <w:r w:rsidR="00AA3AF5">
        <w:rPr>
          <w:rFonts w:ascii="Times New Roman" w:hAnsi="Times New Roman"/>
          <w:sz w:val="18"/>
          <w:szCs w:val="18"/>
        </w:rPr>
        <w:t>22 - 108</w:t>
      </w:r>
      <w:r w:rsidRPr="008663E7">
        <w:rPr>
          <w:rFonts w:ascii="Times New Roman" w:hAnsi="Times New Roman"/>
          <w:sz w:val="18"/>
          <w:szCs w:val="18"/>
          <w:vertAlign w:val="superscript"/>
        </w:rPr>
        <w:t xml:space="preserve"> </w:t>
      </w:r>
      <w:r w:rsidR="00AA3AF5" w:rsidRPr="00AA3AF5">
        <w:rPr>
          <w:rFonts w:ascii="Times New Roman" w:hAnsi="Times New Roman"/>
          <w:sz w:val="18"/>
          <w:szCs w:val="18"/>
        </w:rPr>
        <w:t>n</w:t>
      </w:r>
      <w:r w:rsidRPr="00AA3AF5">
        <w:rPr>
          <w:rFonts w:ascii="Times New Roman" w:hAnsi="Times New Roman"/>
          <w:sz w:val="18"/>
          <w:szCs w:val="18"/>
        </w:rPr>
        <w:t>Gy</w:t>
      </w:r>
      <w:r w:rsidRPr="008663E7">
        <w:rPr>
          <w:rFonts w:ascii="Times New Roman" w:hAnsi="Times New Roman"/>
          <w:sz w:val="18"/>
          <w:szCs w:val="18"/>
        </w:rPr>
        <w:t xml:space="preserve"> j</w:t>
      </w:r>
      <w:r w:rsidRPr="008663E7">
        <w:rPr>
          <w:rFonts w:ascii="Times New Roman" w:hAnsi="Times New Roman"/>
          <w:sz w:val="18"/>
          <w:szCs w:val="18"/>
          <w:vertAlign w:val="superscript"/>
        </w:rPr>
        <w:t>-1</w:t>
      </w:r>
      <w:r w:rsidRPr="008663E7">
        <w:rPr>
          <w:rFonts w:ascii="Times New Roman" w:hAnsi="Times New Roman"/>
          <w:sz w:val="18"/>
          <w:szCs w:val="18"/>
        </w:rPr>
        <w:t xml:space="preserve"> dan di kawasan pemprosesan amang adalah </w:t>
      </w:r>
      <w:r w:rsidR="00AA3AF5">
        <w:rPr>
          <w:rFonts w:ascii="Times New Roman" w:hAnsi="Times New Roman"/>
          <w:sz w:val="18"/>
          <w:szCs w:val="18"/>
        </w:rPr>
        <w:t>390 - 6650</w:t>
      </w:r>
      <w:r w:rsidRPr="008663E7">
        <w:rPr>
          <w:rFonts w:ascii="Times New Roman" w:hAnsi="Times New Roman"/>
          <w:sz w:val="18"/>
          <w:szCs w:val="18"/>
          <w:vertAlign w:val="superscript"/>
        </w:rPr>
        <w:t xml:space="preserve"> </w:t>
      </w:r>
      <w:r w:rsidR="00AA3AF5">
        <w:rPr>
          <w:rFonts w:ascii="Times New Roman" w:hAnsi="Times New Roman"/>
          <w:sz w:val="18"/>
          <w:szCs w:val="18"/>
        </w:rPr>
        <w:t>n</w:t>
      </w:r>
      <w:r w:rsidRPr="008663E7">
        <w:rPr>
          <w:rFonts w:ascii="Times New Roman" w:hAnsi="Times New Roman"/>
          <w:sz w:val="18"/>
          <w:szCs w:val="18"/>
        </w:rPr>
        <w:t>Gy j</w:t>
      </w:r>
      <w:r w:rsidRPr="008663E7">
        <w:rPr>
          <w:rFonts w:ascii="Times New Roman" w:hAnsi="Times New Roman"/>
          <w:sz w:val="18"/>
          <w:szCs w:val="18"/>
          <w:vertAlign w:val="superscript"/>
        </w:rPr>
        <w:t>-1</w:t>
      </w:r>
      <w:r w:rsidRPr="008663E7">
        <w:rPr>
          <w:rFonts w:ascii="Times New Roman" w:hAnsi="Times New Roman"/>
          <w:sz w:val="18"/>
          <w:szCs w:val="18"/>
        </w:rPr>
        <w:t xml:space="preserve">. Dos tahunan di Kawasan Perindustrian Gebeng dan kawasan pemprosesan amang masing - masing adalah </w:t>
      </w:r>
      <w:r w:rsidR="00AA3AF5">
        <w:rPr>
          <w:rFonts w:ascii="Times New Roman" w:hAnsi="Times New Roman"/>
          <w:sz w:val="18"/>
          <w:szCs w:val="18"/>
        </w:rPr>
        <w:t>0.02 – 0.15</w:t>
      </w:r>
      <w:r w:rsidRPr="008663E7">
        <w:rPr>
          <w:rFonts w:ascii="Times New Roman" w:hAnsi="Times New Roman"/>
          <w:sz w:val="18"/>
          <w:szCs w:val="18"/>
        </w:rPr>
        <w:t xml:space="preserve"> dan </w:t>
      </w:r>
      <w:r w:rsidR="00AA3AF5">
        <w:rPr>
          <w:rFonts w:ascii="Times New Roman" w:hAnsi="Times New Roman"/>
          <w:sz w:val="18"/>
          <w:szCs w:val="18"/>
        </w:rPr>
        <w:t xml:space="preserve">0.47 - </w:t>
      </w:r>
      <w:proofErr w:type="gramStart"/>
      <w:r w:rsidR="00AA3AF5">
        <w:rPr>
          <w:rFonts w:ascii="Times New Roman" w:hAnsi="Times New Roman"/>
          <w:sz w:val="18"/>
          <w:szCs w:val="18"/>
        </w:rPr>
        <w:t>68</w:t>
      </w:r>
      <w:r w:rsidRPr="008663E7">
        <w:rPr>
          <w:rFonts w:ascii="Times New Roman" w:hAnsi="Times New Roman"/>
          <w:sz w:val="18"/>
          <w:szCs w:val="18"/>
        </w:rPr>
        <w:t xml:space="preserve">  mSv</w:t>
      </w:r>
      <w:proofErr w:type="gramEnd"/>
      <w:r w:rsidRPr="008663E7">
        <w:rPr>
          <w:rFonts w:ascii="Times New Roman" w:hAnsi="Times New Roman"/>
          <w:sz w:val="18"/>
          <w:szCs w:val="18"/>
        </w:rPr>
        <w:t xml:space="preserve"> tahun</w:t>
      </w:r>
      <w:r w:rsidRPr="008663E7">
        <w:rPr>
          <w:rFonts w:ascii="Times New Roman" w:hAnsi="Times New Roman"/>
          <w:sz w:val="18"/>
          <w:szCs w:val="18"/>
          <w:vertAlign w:val="superscript"/>
        </w:rPr>
        <w:t>-1</w:t>
      </w:r>
      <w:r w:rsidRPr="008663E7">
        <w:rPr>
          <w:rFonts w:ascii="Times New Roman" w:hAnsi="Times New Roman"/>
          <w:sz w:val="18"/>
          <w:szCs w:val="18"/>
        </w:rPr>
        <w:t xml:space="preserve">. Kajian menunjukan risiko kanser di Kawasan Perindustrian Gebeng adalah 4 per sejuta orang dan 3702 per sejuta </w:t>
      </w:r>
      <w:proofErr w:type="gramStart"/>
      <w:r w:rsidRPr="008663E7">
        <w:rPr>
          <w:rFonts w:ascii="Times New Roman" w:hAnsi="Times New Roman"/>
          <w:sz w:val="18"/>
          <w:szCs w:val="18"/>
        </w:rPr>
        <w:t>orang  di</w:t>
      </w:r>
      <w:proofErr w:type="gramEnd"/>
      <w:r w:rsidRPr="008663E7">
        <w:rPr>
          <w:rFonts w:ascii="Times New Roman" w:hAnsi="Times New Roman"/>
          <w:sz w:val="18"/>
          <w:szCs w:val="18"/>
        </w:rPr>
        <w:t xml:space="preserve"> kawasan pemprosesan amang. Kepekatan aktiviti dalam tanih di Kawasan Perindustrian Gebeng berada dalam julat yang dilaporkan oleh UNSCEAR 2000 di Malaysia. Kepekatan aktiviti, </w:t>
      </w:r>
      <w:proofErr w:type="gramStart"/>
      <w:r w:rsidRPr="008663E7">
        <w:rPr>
          <w:rFonts w:ascii="Times New Roman" w:hAnsi="Times New Roman"/>
          <w:sz w:val="18"/>
          <w:szCs w:val="18"/>
        </w:rPr>
        <w:t>kadar</w:t>
      </w:r>
      <w:proofErr w:type="gramEnd"/>
      <w:r w:rsidRPr="008663E7">
        <w:rPr>
          <w:rFonts w:ascii="Times New Roman" w:hAnsi="Times New Roman"/>
          <w:sz w:val="18"/>
          <w:szCs w:val="18"/>
        </w:rPr>
        <w:t xml:space="preserve"> dos terserap sinar gama, dos tahunan dan risiko kanser di Kawasan Perindustrian Gebeng lebih rendah daripada kawasan pemprosesan amang kerana kawasan pemprosesan amang mempunyai aktiviti yang tinggi di sekitar kawasannya disebabkan kehadiran monazit yang tinggi dengan torium. Kajian ini mencadangkan pemantauan dos sekitaran perlu dilakukan secara berterusan untuk menjamin kelestarian manusia dan alam sekitar.</w:t>
      </w:r>
    </w:p>
    <w:p w:rsidR="008663E7" w:rsidRPr="008663E7" w:rsidRDefault="008663E7" w:rsidP="008663E7">
      <w:pPr>
        <w:tabs>
          <w:tab w:val="left" w:pos="8597"/>
        </w:tabs>
        <w:ind w:right="-43"/>
        <w:rPr>
          <w:rFonts w:ascii="Times New Roman" w:hAnsi="Times New Roman"/>
          <w:sz w:val="18"/>
          <w:szCs w:val="18"/>
        </w:rPr>
      </w:pPr>
    </w:p>
    <w:p w:rsidR="008663E7" w:rsidRPr="00D95F9A" w:rsidRDefault="008663E7" w:rsidP="0076617B">
      <w:pPr>
        <w:tabs>
          <w:tab w:val="left" w:pos="8597"/>
        </w:tabs>
        <w:ind w:right="-43"/>
        <w:jc w:val="left"/>
        <w:rPr>
          <w:rFonts w:ascii="Times New Roman" w:hAnsi="Times New Roman"/>
          <w:bCs/>
          <w:sz w:val="18"/>
          <w:szCs w:val="18"/>
        </w:rPr>
      </w:pPr>
      <w:r w:rsidRPr="0076617B">
        <w:rPr>
          <w:rFonts w:ascii="Times New Roman" w:hAnsi="Times New Roman"/>
          <w:b/>
          <w:sz w:val="18"/>
          <w:szCs w:val="18"/>
        </w:rPr>
        <w:t xml:space="preserve">Kata kunci: </w:t>
      </w:r>
      <w:r w:rsidRPr="00D95F9A">
        <w:rPr>
          <w:rFonts w:ascii="Times New Roman" w:hAnsi="Times New Roman"/>
          <w:bCs/>
          <w:sz w:val="18"/>
          <w:szCs w:val="18"/>
        </w:rPr>
        <w:t>kepekatan aktiviti, risiko kanser, amang, keradioaktifan tabii</w:t>
      </w:r>
    </w:p>
    <w:p w:rsidR="008663E7" w:rsidRPr="008663E7" w:rsidRDefault="008663E7" w:rsidP="008663E7">
      <w:pPr>
        <w:tabs>
          <w:tab w:val="left" w:pos="8597"/>
        </w:tabs>
        <w:ind w:right="-43"/>
        <w:rPr>
          <w:rFonts w:ascii="Times New Roman" w:hAnsi="Times New Roman"/>
          <w:sz w:val="18"/>
          <w:szCs w:val="18"/>
        </w:rPr>
      </w:pPr>
    </w:p>
    <w:p w:rsidR="008663E7" w:rsidRPr="008663E7" w:rsidRDefault="008663E7" w:rsidP="008663E7">
      <w:pPr>
        <w:jc w:val="center"/>
        <w:rPr>
          <w:rFonts w:ascii="Times New Roman" w:hAnsi="Times New Roman"/>
          <w:b/>
          <w:sz w:val="18"/>
          <w:szCs w:val="18"/>
        </w:rPr>
      </w:pPr>
      <w:r w:rsidRPr="008663E7">
        <w:rPr>
          <w:rFonts w:ascii="Times New Roman" w:hAnsi="Times New Roman"/>
          <w:b/>
          <w:sz w:val="18"/>
          <w:szCs w:val="18"/>
        </w:rPr>
        <w:t>Abstract</w:t>
      </w:r>
    </w:p>
    <w:p w:rsidR="008663E7" w:rsidRPr="008663E7" w:rsidRDefault="008663E7" w:rsidP="008663E7">
      <w:pPr>
        <w:rPr>
          <w:rFonts w:ascii="Times New Roman" w:hAnsi="Times New Roman"/>
          <w:sz w:val="18"/>
          <w:szCs w:val="18"/>
        </w:rPr>
      </w:pPr>
      <w:r w:rsidRPr="008663E7">
        <w:rPr>
          <w:rFonts w:ascii="Times New Roman" w:hAnsi="Times New Roman"/>
          <w:sz w:val="18"/>
          <w:szCs w:val="18"/>
        </w:rPr>
        <w:t xml:space="preserve">Industrial activities such as the tin tailings and rare earth processing contribute to radiological risk to human health and environment. Those activities can accumulate the naturally occurring radioactive materials (NORM) with significant concentration in the environment. The aims of this study was to determine the activities concentration of Thorium -232 ( </w:t>
      </w:r>
      <w:r w:rsidRPr="008663E7">
        <w:rPr>
          <w:rFonts w:ascii="Times New Roman" w:hAnsi="Times New Roman"/>
          <w:sz w:val="18"/>
          <w:szCs w:val="18"/>
          <w:vertAlign w:val="superscript"/>
        </w:rPr>
        <w:t>232</w:t>
      </w:r>
      <w:r w:rsidRPr="008663E7">
        <w:rPr>
          <w:rFonts w:ascii="Times New Roman" w:hAnsi="Times New Roman"/>
          <w:sz w:val="18"/>
          <w:szCs w:val="18"/>
        </w:rPr>
        <w:t xml:space="preserve">Th ), Uranium -238 ( </w:t>
      </w:r>
      <w:r w:rsidRPr="008663E7">
        <w:rPr>
          <w:rFonts w:ascii="Times New Roman" w:hAnsi="Times New Roman"/>
          <w:sz w:val="18"/>
          <w:szCs w:val="18"/>
          <w:vertAlign w:val="superscript"/>
        </w:rPr>
        <w:t>238</w:t>
      </w:r>
      <w:r w:rsidRPr="008663E7">
        <w:rPr>
          <w:rFonts w:ascii="Times New Roman" w:hAnsi="Times New Roman"/>
          <w:sz w:val="18"/>
          <w:szCs w:val="18"/>
        </w:rPr>
        <w:t xml:space="preserve">U ) and Potassium - 40 ( </w:t>
      </w:r>
      <w:r w:rsidRPr="008663E7">
        <w:rPr>
          <w:rFonts w:ascii="Times New Roman" w:hAnsi="Times New Roman"/>
          <w:sz w:val="18"/>
          <w:szCs w:val="18"/>
          <w:vertAlign w:val="superscript"/>
        </w:rPr>
        <w:t>40</w:t>
      </w:r>
      <w:r w:rsidRPr="008663E7">
        <w:rPr>
          <w:rFonts w:ascii="Times New Roman" w:hAnsi="Times New Roman"/>
          <w:sz w:val="18"/>
          <w:szCs w:val="18"/>
        </w:rPr>
        <w:t xml:space="preserve">K ) in soil samples around the Gebeng Industrial Estate, Pahang and in samples of ilmenite and monazite from three tin tailings processing plants in Perak using gamma ray spectrometry. The terrestrial gamma dose rate, the annual dose and cancer risk were also determined. The activities concentration of </w:t>
      </w:r>
      <w:r w:rsidRPr="008663E7">
        <w:rPr>
          <w:rFonts w:ascii="Times New Roman" w:hAnsi="Times New Roman"/>
          <w:sz w:val="18"/>
          <w:szCs w:val="18"/>
          <w:vertAlign w:val="superscript"/>
        </w:rPr>
        <w:t>232</w:t>
      </w:r>
      <w:r w:rsidRPr="008663E7">
        <w:rPr>
          <w:rFonts w:ascii="Times New Roman" w:hAnsi="Times New Roman"/>
          <w:sz w:val="18"/>
          <w:szCs w:val="18"/>
        </w:rPr>
        <w:t xml:space="preserve">Th, </w:t>
      </w:r>
      <w:r w:rsidRPr="008663E7">
        <w:rPr>
          <w:rFonts w:ascii="Times New Roman" w:hAnsi="Times New Roman"/>
          <w:sz w:val="18"/>
          <w:szCs w:val="18"/>
          <w:vertAlign w:val="superscript"/>
        </w:rPr>
        <w:t>238</w:t>
      </w:r>
      <w:r w:rsidRPr="008663E7">
        <w:rPr>
          <w:rFonts w:ascii="Times New Roman" w:hAnsi="Times New Roman"/>
          <w:sz w:val="18"/>
          <w:szCs w:val="18"/>
        </w:rPr>
        <w:t xml:space="preserve">U and </w:t>
      </w:r>
      <w:r w:rsidRPr="008663E7">
        <w:rPr>
          <w:rFonts w:ascii="Times New Roman" w:hAnsi="Times New Roman"/>
          <w:sz w:val="18"/>
          <w:szCs w:val="18"/>
          <w:vertAlign w:val="superscript"/>
        </w:rPr>
        <w:t>40</w:t>
      </w:r>
      <w:r w:rsidRPr="008663E7">
        <w:rPr>
          <w:rFonts w:ascii="Times New Roman" w:hAnsi="Times New Roman"/>
          <w:sz w:val="18"/>
          <w:szCs w:val="18"/>
        </w:rPr>
        <w:t>K in the Gebeng soil samples were found in the range of 14.3 - 102</w:t>
      </w:r>
      <w:r w:rsidR="0076532C">
        <w:rPr>
          <w:rFonts w:ascii="Times New Roman" w:hAnsi="Times New Roman"/>
          <w:sz w:val="18"/>
          <w:szCs w:val="18"/>
        </w:rPr>
        <w:t>.4, 23.8 - 81.3 and 73.3 - 451</w:t>
      </w:r>
      <w:r w:rsidRPr="008663E7">
        <w:rPr>
          <w:rFonts w:ascii="Times New Roman" w:hAnsi="Times New Roman"/>
          <w:sz w:val="18"/>
          <w:szCs w:val="18"/>
        </w:rPr>
        <w:t xml:space="preserve"> Bq kg</w:t>
      </w:r>
      <w:r w:rsidRPr="008663E7">
        <w:rPr>
          <w:rFonts w:ascii="Times New Roman" w:hAnsi="Times New Roman"/>
          <w:sz w:val="18"/>
          <w:szCs w:val="18"/>
          <w:vertAlign w:val="superscript"/>
        </w:rPr>
        <w:t>-1</w:t>
      </w:r>
      <w:r w:rsidRPr="008663E7">
        <w:rPr>
          <w:rFonts w:ascii="Times New Roman" w:hAnsi="Times New Roman"/>
          <w:sz w:val="18"/>
          <w:szCs w:val="18"/>
        </w:rPr>
        <w:t>,</w:t>
      </w:r>
      <w:r w:rsidR="0076532C">
        <w:rPr>
          <w:rFonts w:ascii="Times New Roman" w:hAnsi="Times New Roman"/>
          <w:sz w:val="18"/>
          <w:szCs w:val="18"/>
        </w:rPr>
        <w:t xml:space="preserve"> </w:t>
      </w:r>
      <w:r w:rsidRPr="008663E7">
        <w:rPr>
          <w:rFonts w:ascii="Times New Roman" w:hAnsi="Times New Roman"/>
          <w:sz w:val="18"/>
          <w:szCs w:val="18"/>
        </w:rPr>
        <w:t xml:space="preserve">respectively. While the activities concentration of </w:t>
      </w:r>
      <w:r w:rsidRPr="008663E7">
        <w:rPr>
          <w:rFonts w:ascii="Times New Roman" w:hAnsi="Times New Roman"/>
          <w:sz w:val="18"/>
          <w:szCs w:val="18"/>
          <w:vertAlign w:val="superscript"/>
        </w:rPr>
        <w:t>232</w:t>
      </w:r>
      <w:r w:rsidRPr="008663E7">
        <w:rPr>
          <w:rFonts w:ascii="Times New Roman" w:hAnsi="Times New Roman"/>
          <w:sz w:val="18"/>
          <w:szCs w:val="18"/>
        </w:rPr>
        <w:t xml:space="preserve">Th, </w:t>
      </w:r>
      <w:r w:rsidRPr="008663E7">
        <w:rPr>
          <w:rFonts w:ascii="Times New Roman" w:hAnsi="Times New Roman"/>
          <w:sz w:val="18"/>
          <w:szCs w:val="18"/>
          <w:vertAlign w:val="superscript"/>
        </w:rPr>
        <w:t>238</w:t>
      </w:r>
      <w:r w:rsidRPr="008663E7">
        <w:rPr>
          <w:rFonts w:ascii="Times New Roman" w:hAnsi="Times New Roman"/>
          <w:sz w:val="18"/>
          <w:szCs w:val="18"/>
        </w:rPr>
        <w:t xml:space="preserve">U and </w:t>
      </w:r>
      <w:r w:rsidRPr="008663E7">
        <w:rPr>
          <w:rFonts w:ascii="Times New Roman" w:hAnsi="Times New Roman"/>
          <w:sz w:val="18"/>
          <w:szCs w:val="18"/>
          <w:vertAlign w:val="superscript"/>
        </w:rPr>
        <w:t>40</w:t>
      </w:r>
      <w:r w:rsidRPr="008663E7">
        <w:rPr>
          <w:rFonts w:ascii="Times New Roman" w:hAnsi="Times New Roman"/>
          <w:sz w:val="18"/>
          <w:szCs w:val="18"/>
        </w:rPr>
        <w:t xml:space="preserve">K for ilmenite and monazite samples were in the range of </w:t>
      </w:r>
      <w:r w:rsidR="0076532C">
        <w:rPr>
          <w:rFonts w:ascii="Times New Roman" w:hAnsi="Times New Roman"/>
          <w:sz w:val="18"/>
          <w:szCs w:val="18"/>
        </w:rPr>
        <w:t>259 - 166500, 194 - 28750 and 26.4 - 11991</w:t>
      </w:r>
      <w:r w:rsidR="0076532C" w:rsidRPr="008663E7">
        <w:rPr>
          <w:rFonts w:ascii="Times New Roman" w:hAnsi="Times New Roman"/>
          <w:sz w:val="18"/>
          <w:szCs w:val="18"/>
        </w:rPr>
        <w:t xml:space="preserve"> Bq kg</w:t>
      </w:r>
      <w:r w:rsidR="0076532C" w:rsidRPr="008663E7">
        <w:rPr>
          <w:rFonts w:ascii="Times New Roman" w:hAnsi="Times New Roman"/>
          <w:sz w:val="18"/>
          <w:szCs w:val="18"/>
          <w:vertAlign w:val="superscript"/>
        </w:rPr>
        <w:t>-1</w:t>
      </w:r>
      <w:r w:rsidRPr="008663E7">
        <w:rPr>
          <w:rFonts w:ascii="Times New Roman" w:hAnsi="Times New Roman"/>
          <w:sz w:val="18"/>
          <w:szCs w:val="18"/>
        </w:rPr>
        <w:t xml:space="preserve">, respectively. The </w:t>
      </w:r>
      <w:r w:rsidR="0076532C">
        <w:rPr>
          <w:rFonts w:ascii="Times New Roman" w:hAnsi="Times New Roman"/>
          <w:sz w:val="18"/>
          <w:szCs w:val="18"/>
        </w:rPr>
        <w:t>range</w:t>
      </w:r>
      <w:r w:rsidRPr="008663E7">
        <w:rPr>
          <w:rFonts w:ascii="Times New Roman" w:hAnsi="Times New Roman"/>
          <w:sz w:val="18"/>
          <w:szCs w:val="18"/>
        </w:rPr>
        <w:t xml:space="preserve"> terrestrial gamma dose rate at the Gebeng Industrial Estate was </w:t>
      </w:r>
      <w:r w:rsidR="0076532C">
        <w:rPr>
          <w:rFonts w:ascii="Times New Roman" w:hAnsi="Times New Roman"/>
          <w:sz w:val="18"/>
          <w:szCs w:val="18"/>
        </w:rPr>
        <w:t>22 - 108</w:t>
      </w:r>
      <w:r w:rsidR="0076532C" w:rsidRPr="008663E7">
        <w:rPr>
          <w:rFonts w:ascii="Times New Roman" w:hAnsi="Times New Roman"/>
          <w:sz w:val="18"/>
          <w:szCs w:val="18"/>
          <w:vertAlign w:val="superscript"/>
        </w:rPr>
        <w:t xml:space="preserve"> </w:t>
      </w:r>
      <w:r w:rsidR="0076532C" w:rsidRPr="00AA3AF5">
        <w:rPr>
          <w:rFonts w:ascii="Times New Roman" w:hAnsi="Times New Roman"/>
          <w:sz w:val="18"/>
          <w:szCs w:val="18"/>
        </w:rPr>
        <w:t>n</w:t>
      </w:r>
      <w:r w:rsidR="0076532C" w:rsidRPr="008663E7">
        <w:rPr>
          <w:rFonts w:ascii="Times New Roman" w:hAnsi="Times New Roman"/>
          <w:sz w:val="18"/>
          <w:szCs w:val="18"/>
        </w:rPr>
        <w:t>Gy h</w:t>
      </w:r>
      <w:r w:rsidR="0076532C" w:rsidRPr="008663E7">
        <w:rPr>
          <w:rFonts w:ascii="Times New Roman" w:hAnsi="Times New Roman"/>
          <w:sz w:val="18"/>
          <w:szCs w:val="18"/>
          <w:vertAlign w:val="superscript"/>
        </w:rPr>
        <w:t>-1</w:t>
      </w:r>
      <w:r w:rsidR="0076532C">
        <w:rPr>
          <w:rFonts w:ascii="Times New Roman" w:hAnsi="Times New Roman"/>
          <w:sz w:val="18"/>
          <w:szCs w:val="18"/>
          <w:vertAlign w:val="superscript"/>
        </w:rPr>
        <w:t xml:space="preserve"> </w:t>
      </w:r>
      <w:r w:rsidRPr="008663E7">
        <w:rPr>
          <w:rFonts w:ascii="Times New Roman" w:hAnsi="Times New Roman"/>
          <w:sz w:val="18"/>
          <w:szCs w:val="18"/>
        </w:rPr>
        <w:t>and the tin tailings processing plants was</w:t>
      </w:r>
      <w:r w:rsidR="0076532C">
        <w:rPr>
          <w:rFonts w:ascii="Times New Roman" w:hAnsi="Times New Roman"/>
          <w:sz w:val="18"/>
          <w:szCs w:val="18"/>
        </w:rPr>
        <w:t xml:space="preserve"> 390 – 6650 </w:t>
      </w:r>
      <w:r w:rsidR="0076532C" w:rsidRPr="00AA3AF5">
        <w:rPr>
          <w:rFonts w:ascii="Times New Roman" w:hAnsi="Times New Roman"/>
          <w:sz w:val="18"/>
          <w:szCs w:val="18"/>
        </w:rPr>
        <w:t>n</w:t>
      </w:r>
      <w:r w:rsidR="0076532C" w:rsidRPr="008663E7">
        <w:rPr>
          <w:rFonts w:ascii="Times New Roman" w:hAnsi="Times New Roman"/>
          <w:sz w:val="18"/>
          <w:szCs w:val="18"/>
        </w:rPr>
        <w:t>Gy h</w:t>
      </w:r>
      <w:r w:rsidR="0076532C" w:rsidRPr="008663E7">
        <w:rPr>
          <w:rFonts w:ascii="Times New Roman" w:hAnsi="Times New Roman"/>
          <w:sz w:val="18"/>
          <w:szCs w:val="18"/>
          <w:vertAlign w:val="superscript"/>
        </w:rPr>
        <w:t>-1</w:t>
      </w:r>
      <w:r w:rsidRPr="008663E7">
        <w:rPr>
          <w:rFonts w:ascii="Times New Roman" w:hAnsi="Times New Roman"/>
          <w:sz w:val="18"/>
          <w:szCs w:val="18"/>
        </w:rPr>
        <w:t xml:space="preserve">. Whereas the annual dose at the Gebeng Industrial Estate and tin tailings processing plants were </w:t>
      </w:r>
      <w:r w:rsidR="0076532C">
        <w:rPr>
          <w:rFonts w:ascii="Times New Roman" w:hAnsi="Times New Roman"/>
          <w:sz w:val="18"/>
          <w:szCs w:val="18"/>
        </w:rPr>
        <w:t>0.02 – 0.15</w:t>
      </w:r>
      <w:r w:rsidR="0076532C" w:rsidRPr="008663E7">
        <w:rPr>
          <w:rFonts w:ascii="Times New Roman" w:hAnsi="Times New Roman"/>
          <w:sz w:val="18"/>
          <w:szCs w:val="18"/>
        </w:rPr>
        <w:t xml:space="preserve"> </w:t>
      </w:r>
      <w:r w:rsidRPr="008663E7">
        <w:rPr>
          <w:rFonts w:ascii="Times New Roman" w:hAnsi="Times New Roman"/>
          <w:sz w:val="18"/>
          <w:szCs w:val="18"/>
        </w:rPr>
        <w:t xml:space="preserve">and </w:t>
      </w:r>
      <w:r w:rsidR="0076532C">
        <w:rPr>
          <w:rFonts w:ascii="Times New Roman" w:hAnsi="Times New Roman"/>
          <w:sz w:val="18"/>
          <w:szCs w:val="18"/>
        </w:rPr>
        <w:t xml:space="preserve">0.47 - 68 </w:t>
      </w:r>
      <w:r w:rsidRPr="008663E7">
        <w:rPr>
          <w:rFonts w:ascii="Times New Roman" w:hAnsi="Times New Roman"/>
          <w:sz w:val="18"/>
          <w:szCs w:val="18"/>
        </w:rPr>
        <w:t>mSv y</w:t>
      </w:r>
      <w:r w:rsidRPr="008663E7">
        <w:rPr>
          <w:rFonts w:ascii="Times New Roman" w:hAnsi="Times New Roman"/>
          <w:sz w:val="18"/>
          <w:szCs w:val="18"/>
          <w:vertAlign w:val="superscript"/>
        </w:rPr>
        <w:t>-1</w:t>
      </w:r>
      <w:r w:rsidRPr="008663E7">
        <w:rPr>
          <w:rFonts w:ascii="Times New Roman" w:hAnsi="Times New Roman"/>
          <w:sz w:val="18"/>
          <w:szCs w:val="18"/>
        </w:rPr>
        <w:t>, respectively. The study showed that the cancer risk in the Gebeng industrial area were 4 peoples per million and 3702 peoples per million in the tin tailings processing plants. The activity concentration of soil from industrial area reported by UNSCEAR 2000 was in range of the Malaysia soil background. The activity concentration, the terrestrial gamma dose rate, the annual dose and the cancer risk were lower in the industrial area compared to tin tailings processing plants due to the high activity among the tin tailings processing area due to the high content of thorium in monazite. This study is recommended to monitor the environmental dose continuously in order to ensure the sustainability of human and environment.to ensure the sustainability of human and environment.</w:t>
      </w:r>
    </w:p>
    <w:p w:rsidR="00785CA6" w:rsidRDefault="00785CA6" w:rsidP="00785CA6">
      <w:pPr>
        <w:outlineLvl w:val="0"/>
        <w:rPr>
          <w:rFonts w:ascii="Times New Roman" w:hAnsi="Times New Roman" w:cs="Times New Roman"/>
        </w:rPr>
      </w:pPr>
    </w:p>
    <w:p w:rsidR="00785CA6" w:rsidRPr="00D95F9A" w:rsidRDefault="00785CA6" w:rsidP="0076617B">
      <w:pPr>
        <w:jc w:val="left"/>
        <w:outlineLvl w:val="0"/>
        <w:rPr>
          <w:rFonts w:ascii="Times New Roman" w:hAnsi="Times New Roman" w:cs="Times New Roman"/>
          <w:bCs/>
          <w:color w:val="548DD4" w:themeColor="text2" w:themeTint="99"/>
        </w:rPr>
      </w:pPr>
      <w:r w:rsidRPr="0076617B">
        <w:rPr>
          <w:rFonts w:ascii="Times New Roman" w:hAnsi="Times New Roman" w:cs="Times New Roman"/>
          <w:b/>
        </w:rPr>
        <w:t xml:space="preserve">Keyword: </w:t>
      </w:r>
      <w:r w:rsidR="008663E7" w:rsidRPr="00D95F9A">
        <w:rPr>
          <w:rFonts w:ascii="Times New Roman" w:hAnsi="Times New Roman" w:cs="Times New Roman"/>
          <w:bCs/>
          <w:sz w:val="18"/>
          <w:szCs w:val="18"/>
        </w:rPr>
        <w:t>activity concentration, cancer risk, amang, natural radionuclide</w:t>
      </w:r>
    </w:p>
    <w:p w:rsidR="008663E7" w:rsidRDefault="008663E7" w:rsidP="00ED1925">
      <w:pPr>
        <w:jc w:val="center"/>
        <w:outlineLvl w:val="0"/>
        <w:rPr>
          <w:rFonts w:ascii="Times New Roman" w:hAnsi="Times New Roman" w:cs="Times New Roman"/>
          <w:b/>
        </w:rPr>
      </w:pPr>
      <w:r>
        <w:rPr>
          <w:rFonts w:ascii="Times New Roman" w:hAnsi="Times New Roman" w:cs="Times New Roman"/>
          <w:b/>
        </w:rPr>
        <w:lastRenderedPageBreak/>
        <w:t>Pengenalan</w:t>
      </w:r>
    </w:p>
    <w:p w:rsidR="008663E7" w:rsidRPr="008663E7" w:rsidRDefault="008663E7" w:rsidP="008663E7">
      <w:pPr>
        <w:rPr>
          <w:rFonts w:ascii="Times New Roman" w:hAnsi="Times New Roman"/>
          <w:szCs w:val="20"/>
        </w:rPr>
      </w:pPr>
      <w:r w:rsidRPr="008663E7">
        <w:rPr>
          <w:rFonts w:ascii="Times New Roman" w:hAnsi="Times New Roman"/>
          <w:szCs w:val="20"/>
        </w:rPr>
        <w:t xml:space="preserve">Setiap manusia tidak terlepas daripada menerima dedahan dos sinaran dari pelbagai sumber </w:t>
      </w:r>
      <w:proofErr w:type="gramStart"/>
      <w:r w:rsidRPr="008663E7">
        <w:rPr>
          <w:rFonts w:ascii="Times New Roman" w:hAnsi="Times New Roman"/>
          <w:szCs w:val="20"/>
        </w:rPr>
        <w:t>sama</w:t>
      </w:r>
      <w:proofErr w:type="gramEnd"/>
      <w:r w:rsidRPr="008663E7">
        <w:rPr>
          <w:rFonts w:ascii="Times New Roman" w:hAnsi="Times New Roman"/>
          <w:szCs w:val="20"/>
        </w:rPr>
        <w:t xml:space="preserve"> ada semulajadi ataupun buatan manusia. Kadar dos sinaran yang berpunca daripada sumber semulajadi menyumbang kira-kira 2.4 mSv tahun</w:t>
      </w:r>
      <w:r w:rsidRPr="008663E7">
        <w:rPr>
          <w:rFonts w:ascii="Times New Roman" w:hAnsi="Times New Roman"/>
          <w:szCs w:val="20"/>
          <w:vertAlign w:val="superscript"/>
        </w:rPr>
        <w:t>-1</w:t>
      </w:r>
      <w:r w:rsidR="001073D7">
        <w:rPr>
          <w:rFonts w:ascii="Times New Roman" w:hAnsi="Times New Roman"/>
          <w:szCs w:val="20"/>
        </w:rPr>
        <w:t>[1]</w:t>
      </w:r>
      <w:r w:rsidRPr="008663E7">
        <w:rPr>
          <w:rFonts w:ascii="Times New Roman" w:hAnsi="Times New Roman"/>
          <w:szCs w:val="20"/>
        </w:rPr>
        <w:t>. Kehadiran bahan radioaktif semulajadi iaitu NORM (</w:t>
      </w:r>
      <w:r w:rsidRPr="008663E7">
        <w:rPr>
          <w:rFonts w:ascii="Times New Roman" w:hAnsi="Times New Roman"/>
          <w:i/>
          <w:szCs w:val="20"/>
        </w:rPr>
        <w:t>Naturally Occuring Radioactive Material</w:t>
      </w:r>
      <w:r w:rsidRPr="008663E7">
        <w:rPr>
          <w:rFonts w:ascii="Times New Roman" w:hAnsi="Times New Roman"/>
          <w:szCs w:val="20"/>
        </w:rPr>
        <w:t xml:space="preserve">) dalam tanih telah menyumbang sekurang-kurangnya 85% daripada sinaran latar belakang </w:t>
      </w:r>
      <w:r w:rsidR="001073D7">
        <w:rPr>
          <w:rFonts w:ascii="Times New Roman" w:hAnsi="Times New Roman"/>
          <w:szCs w:val="20"/>
        </w:rPr>
        <w:t>[2].</w:t>
      </w:r>
      <w:r w:rsidRPr="008663E7">
        <w:rPr>
          <w:rFonts w:ascii="Times New Roman" w:hAnsi="Times New Roman"/>
          <w:szCs w:val="20"/>
        </w:rPr>
        <w:t xml:space="preserve"> Selain daripada sumber semula jadi, aktiviti penyelidikan dan teknologi juga menyumbang kepada </w:t>
      </w:r>
      <w:proofErr w:type="gramStart"/>
      <w:r w:rsidRPr="008663E7">
        <w:rPr>
          <w:rFonts w:ascii="Times New Roman" w:hAnsi="Times New Roman"/>
          <w:szCs w:val="20"/>
        </w:rPr>
        <w:t>aras</w:t>
      </w:r>
      <w:proofErr w:type="gramEnd"/>
      <w:r w:rsidRPr="008663E7">
        <w:rPr>
          <w:rFonts w:ascii="Times New Roman" w:hAnsi="Times New Roman"/>
          <w:szCs w:val="20"/>
        </w:rPr>
        <w:t xml:space="preserve"> sinaran latar belakang. Industri minyak dan gas, pemprosesan unsur nadir bumi dan pemprosesan sisa timah boleh menyebabkan pengumpulan NORM yang tinggi dalam hasil sampingan dan sisa aliran.</w:t>
      </w:r>
    </w:p>
    <w:p w:rsidR="008663E7" w:rsidRPr="008663E7" w:rsidRDefault="008663E7" w:rsidP="008663E7">
      <w:pPr>
        <w:rPr>
          <w:rFonts w:ascii="Times New Roman" w:hAnsi="Times New Roman"/>
          <w:szCs w:val="20"/>
        </w:rPr>
      </w:pPr>
    </w:p>
    <w:p w:rsidR="008663E7" w:rsidRPr="008663E7" w:rsidRDefault="008663E7" w:rsidP="008663E7">
      <w:pPr>
        <w:rPr>
          <w:rFonts w:ascii="Times New Roman" w:hAnsi="Times New Roman"/>
          <w:szCs w:val="20"/>
        </w:rPr>
      </w:pPr>
      <w:r w:rsidRPr="008663E7">
        <w:rPr>
          <w:rFonts w:ascii="Times New Roman" w:hAnsi="Times New Roman"/>
          <w:szCs w:val="20"/>
        </w:rPr>
        <w:t>Kawasan Perindustrian Gebeng yang terletak di Kuantan, Pahang merupakan zon aktiviti</w:t>
      </w:r>
      <w:r w:rsidR="001073D7">
        <w:rPr>
          <w:rFonts w:ascii="Times New Roman" w:hAnsi="Times New Roman"/>
          <w:szCs w:val="20"/>
        </w:rPr>
        <w:t xml:space="preserve"> perindustrian yang menempatkan</w:t>
      </w:r>
      <w:r w:rsidRPr="008663E7">
        <w:rPr>
          <w:rFonts w:ascii="Times New Roman" w:hAnsi="Times New Roman"/>
          <w:szCs w:val="20"/>
        </w:rPr>
        <w:t xml:space="preserve"> pelbagai industri termasuk industri minyak dan gas serta industri pemprosesan nadir bumi. Pemprosesan nadir bumi melibatkan proses pengekstrakan, pengasingan dan penapisan di mana menggunakan sejumlah besar bahan kimia yang menyebabkan terhasilnya sisa buangan dalam bentuk gas, pepejal dan cecair. Bahan cemar yang dilepaskan dalam bentuk cecair mengandungi unsur radioaktif seperti uranium, torium, kalium-40 dan sisa sampingannya. Sebahagian besar NORM yang hadir dalam tanih adalah tergolong sebagai hasil akhir daripada aktiviti perindustrian </w:t>
      </w:r>
      <w:r w:rsidR="001073D7">
        <w:rPr>
          <w:rFonts w:ascii="Times New Roman" w:hAnsi="Times New Roman"/>
          <w:szCs w:val="20"/>
        </w:rPr>
        <w:t>[3].</w:t>
      </w:r>
      <w:r w:rsidRPr="008663E7">
        <w:rPr>
          <w:rFonts w:ascii="Times New Roman" w:hAnsi="Times New Roman"/>
          <w:szCs w:val="20"/>
        </w:rPr>
        <w:t xml:space="preserve"> Uranium, torium dan kalium-40 merupakan penyumbang utama kepekatan aktiviti d</w:t>
      </w:r>
      <w:r w:rsidR="001073D7">
        <w:rPr>
          <w:rFonts w:ascii="Times New Roman" w:hAnsi="Times New Roman"/>
          <w:szCs w:val="20"/>
        </w:rPr>
        <w:t>aratan di Semenanjung Malaysia [4]</w:t>
      </w:r>
      <w:r w:rsidRPr="008663E7">
        <w:rPr>
          <w:rFonts w:ascii="Times New Roman" w:hAnsi="Times New Roman"/>
          <w:szCs w:val="20"/>
        </w:rPr>
        <w:t xml:space="preserve">. Secara umumnya, peningkatan aktiviti radionuklid dalam tanih dengan ketara boleh meningkatkan </w:t>
      </w:r>
      <w:proofErr w:type="gramStart"/>
      <w:r w:rsidRPr="008663E7">
        <w:rPr>
          <w:rFonts w:ascii="Times New Roman" w:hAnsi="Times New Roman"/>
          <w:szCs w:val="20"/>
        </w:rPr>
        <w:t>kadar</w:t>
      </w:r>
      <w:proofErr w:type="gramEnd"/>
      <w:r w:rsidRPr="008663E7">
        <w:rPr>
          <w:rFonts w:ascii="Times New Roman" w:hAnsi="Times New Roman"/>
          <w:szCs w:val="20"/>
        </w:rPr>
        <w:t xml:space="preserve"> dos terserap sinar gama.</w:t>
      </w:r>
    </w:p>
    <w:p w:rsidR="008663E7" w:rsidRPr="008663E7" w:rsidRDefault="008663E7" w:rsidP="008663E7">
      <w:pPr>
        <w:rPr>
          <w:rFonts w:ascii="Times New Roman" w:hAnsi="Times New Roman"/>
          <w:szCs w:val="20"/>
        </w:rPr>
      </w:pPr>
    </w:p>
    <w:p w:rsidR="008663E7" w:rsidRPr="008663E7" w:rsidRDefault="008663E7" w:rsidP="008663E7">
      <w:pPr>
        <w:rPr>
          <w:rFonts w:ascii="Times New Roman" w:hAnsi="Times New Roman"/>
          <w:szCs w:val="20"/>
        </w:rPr>
      </w:pPr>
      <w:r w:rsidRPr="008663E7">
        <w:rPr>
          <w:rFonts w:ascii="Times New Roman" w:hAnsi="Times New Roman"/>
          <w:szCs w:val="20"/>
        </w:rPr>
        <w:t xml:space="preserve">Perak merupakan negeri yang aktif dalam aktiviti perlombongan dan pemprosesan bijih timah. Di negeri </w:t>
      </w:r>
      <w:proofErr w:type="gramStart"/>
      <w:r w:rsidRPr="008663E7">
        <w:rPr>
          <w:rFonts w:ascii="Times New Roman" w:hAnsi="Times New Roman"/>
          <w:szCs w:val="20"/>
        </w:rPr>
        <w:t>ini  terdapat</w:t>
      </w:r>
      <w:proofErr w:type="gramEnd"/>
      <w:r w:rsidRPr="008663E7">
        <w:rPr>
          <w:rFonts w:ascii="Times New Roman" w:hAnsi="Times New Roman"/>
          <w:szCs w:val="20"/>
        </w:rPr>
        <w:t xml:space="preserve"> beberapa kilang pemprosesan sisa timah iaitu amang atau tahi timah yang dapat meningkatkan bacaan dos sinaran persekitaran dan penyumbang kepada peningkatan sinaran latar belakang.  Pemprosesan amang yang dijalankan adalah untuk mengekstrak pelbagai mineral berharga seperti monazit, xenotim, ilmenit dan zirkon. Mine</w:t>
      </w:r>
      <w:r w:rsidR="00D95F9A">
        <w:rPr>
          <w:rFonts w:ascii="Times New Roman" w:hAnsi="Times New Roman"/>
          <w:szCs w:val="20"/>
        </w:rPr>
        <w:t xml:space="preserve">ral tersebut mengandungi unsur </w:t>
      </w:r>
      <w:r w:rsidRPr="008663E7">
        <w:rPr>
          <w:rFonts w:ascii="Times New Roman" w:hAnsi="Times New Roman"/>
          <w:szCs w:val="20"/>
        </w:rPr>
        <w:t xml:space="preserve">radioaktif atau NORM dengan kepekatan aktiviti yang tinggi terutama torium dalam monazit. Dalam industri ini terdapat kemungkinan pendedahan sinaran kepada pekerja, orang awam dan alam sekitar kesan daripada penguraian bahan radioaktif tersebut dan ianya bergantung kepada kepekatan aktiviti radionuklid dan </w:t>
      </w:r>
      <w:proofErr w:type="gramStart"/>
      <w:r w:rsidRPr="008663E7">
        <w:rPr>
          <w:rFonts w:ascii="Times New Roman" w:hAnsi="Times New Roman"/>
          <w:szCs w:val="20"/>
        </w:rPr>
        <w:t>kadar</w:t>
      </w:r>
      <w:proofErr w:type="gramEnd"/>
      <w:r w:rsidRPr="008663E7">
        <w:rPr>
          <w:rFonts w:ascii="Times New Roman" w:hAnsi="Times New Roman"/>
          <w:szCs w:val="20"/>
        </w:rPr>
        <w:t xml:space="preserve"> dos sinaran. Justeru itu, langkah keselamatan perlu diambil bagi mengelakkan berlakunya dedahan sinaran yang melampau kepada pekerja, orang awam dan alam sekitar.</w:t>
      </w:r>
    </w:p>
    <w:p w:rsidR="008663E7" w:rsidRPr="008663E7" w:rsidRDefault="008663E7" w:rsidP="008663E7">
      <w:pPr>
        <w:rPr>
          <w:rFonts w:ascii="Times New Roman" w:hAnsi="Times New Roman"/>
          <w:szCs w:val="20"/>
          <w:highlight w:val="yellow"/>
        </w:rPr>
      </w:pPr>
    </w:p>
    <w:p w:rsidR="008663E7" w:rsidRPr="008663E7" w:rsidRDefault="008663E7" w:rsidP="008663E7">
      <w:pPr>
        <w:outlineLvl w:val="0"/>
        <w:rPr>
          <w:rFonts w:ascii="Times New Roman" w:hAnsi="Times New Roman"/>
          <w:szCs w:val="20"/>
        </w:rPr>
      </w:pPr>
      <w:r w:rsidRPr="008663E7">
        <w:rPr>
          <w:rFonts w:ascii="Times New Roman" w:hAnsi="Times New Roman"/>
          <w:szCs w:val="20"/>
        </w:rPr>
        <w:t xml:space="preserve">Dos sinaran berpotensi mendatangkan kesan kesihatan terhadap penduduk setempat </w:t>
      </w:r>
      <w:r w:rsidR="001073D7">
        <w:rPr>
          <w:rFonts w:ascii="Times New Roman" w:hAnsi="Times New Roman"/>
          <w:szCs w:val="20"/>
        </w:rPr>
        <w:t>[5].</w:t>
      </w:r>
      <w:r w:rsidRPr="008663E7">
        <w:rPr>
          <w:rFonts w:ascii="Times New Roman" w:hAnsi="Times New Roman"/>
          <w:szCs w:val="20"/>
        </w:rPr>
        <w:t xml:space="preserve"> Oleh kerana aktiviti perindustrian tersebut mempunyai kepentingan, pemantauan yang teliti terhadap sinaran latar belakang adalah perlu dilakukan kerana peningkatan </w:t>
      </w:r>
      <w:proofErr w:type="gramStart"/>
      <w:r w:rsidRPr="008663E7">
        <w:rPr>
          <w:rFonts w:ascii="Times New Roman" w:hAnsi="Times New Roman"/>
          <w:szCs w:val="20"/>
        </w:rPr>
        <w:t>aras</w:t>
      </w:r>
      <w:proofErr w:type="gramEnd"/>
      <w:r w:rsidRPr="008663E7">
        <w:rPr>
          <w:rFonts w:ascii="Times New Roman" w:hAnsi="Times New Roman"/>
          <w:szCs w:val="20"/>
        </w:rPr>
        <w:t xml:space="preserve"> dos sinaran</w:t>
      </w:r>
      <w:r w:rsidR="001073D7">
        <w:rPr>
          <w:rFonts w:ascii="Times New Roman" w:hAnsi="Times New Roman"/>
          <w:szCs w:val="20"/>
        </w:rPr>
        <w:t xml:space="preserve"> </w:t>
      </w:r>
      <w:r w:rsidRPr="008663E7">
        <w:rPr>
          <w:rFonts w:ascii="Times New Roman" w:hAnsi="Times New Roman"/>
          <w:szCs w:val="20"/>
        </w:rPr>
        <w:t xml:space="preserve">berpotensi menimbulkan kesan terhadap kesihatan dan kemungkinan menyumbang kepada risiko kanser. Oleh itu, matlamat kajian ini dijalankan adalah untuk menentukan kepekatan aktiviti tanih di Kawasan Perindustrian Gebeng, Pahang dan dalam sampel amang di Perak, penentuan </w:t>
      </w:r>
      <w:proofErr w:type="gramStart"/>
      <w:r w:rsidRPr="008663E7">
        <w:rPr>
          <w:rFonts w:ascii="Times New Roman" w:hAnsi="Times New Roman"/>
          <w:szCs w:val="20"/>
        </w:rPr>
        <w:t>kadar</w:t>
      </w:r>
      <w:proofErr w:type="gramEnd"/>
      <w:r w:rsidRPr="008663E7">
        <w:rPr>
          <w:rFonts w:ascii="Times New Roman" w:hAnsi="Times New Roman"/>
          <w:szCs w:val="20"/>
        </w:rPr>
        <w:t xml:space="preserve"> dos terserap sinar gama, dos tahunan dan anggaran risiko kanser penduduk di kawasan kajian.</w:t>
      </w:r>
    </w:p>
    <w:p w:rsidR="001658C6" w:rsidRDefault="001658C6" w:rsidP="001658C6">
      <w:pPr>
        <w:rPr>
          <w:rFonts w:ascii="Times New Roman" w:hAnsi="Times New Roman" w:cs="Times New Roman"/>
          <w:b/>
        </w:rPr>
      </w:pPr>
    </w:p>
    <w:p w:rsidR="00ED1925" w:rsidRPr="001658C6" w:rsidRDefault="00D95F9A" w:rsidP="001658C6">
      <w:pPr>
        <w:jc w:val="center"/>
        <w:rPr>
          <w:rFonts w:ascii="Times New Roman" w:hAnsi="Times New Roman"/>
          <w:b/>
          <w:szCs w:val="20"/>
        </w:rPr>
      </w:pPr>
      <w:r>
        <w:rPr>
          <w:rFonts w:ascii="Times New Roman" w:hAnsi="Times New Roman"/>
          <w:b/>
          <w:szCs w:val="20"/>
        </w:rPr>
        <w:t>Bahan dan Kaedah</w:t>
      </w:r>
    </w:p>
    <w:p w:rsidR="00ED1925" w:rsidRPr="001658C6" w:rsidRDefault="00ED1925" w:rsidP="00ED1925">
      <w:pPr>
        <w:rPr>
          <w:rFonts w:ascii="Times New Roman" w:hAnsi="Times New Roman"/>
          <w:b/>
          <w:szCs w:val="20"/>
        </w:rPr>
      </w:pPr>
    </w:p>
    <w:p w:rsidR="00ED1925" w:rsidRDefault="00ED1925" w:rsidP="00ED1925">
      <w:pPr>
        <w:rPr>
          <w:rFonts w:ascii="Times New Roman" w:hAnsi="Times New Roman"/>
          <w:b/>
          <w:szCs w:val="20"/>
        </w:rPr>
      </w:pPr>
      <w:r w:rsidRPr="00ED1925">
        <w:rPr>
          <w:rFonts w:ascii="Times New Roman" w:hAnsi="Times New Roman"/>
          <w:b/>
          <w:szCs w:val="20"/>
        </w:rPr>
        <w:t>Kawasan kajian</w:t>
      </w:r>
    </w:p>
    <w:p w:rsidR="00ED1925" w:rsidRPr="00ED1925" w:rsidRDefault="00ED1925" w:rsidP="00ED1925">
      <w:pPr>
        <w:rPr>
          <w:rFonts w:ascii="Times New Roman" w:hAnsi="Times New Roman"/>
          <w:b/>
          <w:szCs w:val="20"/>
        </w:rPr>
      </w:pPr>
      <w:r w:rsidRPr="00ED1925">
        <w:rPr>
          <w:rFonts w:ascii="Times New Roman" w:hAnsi="Times New Roman"/>
          <w:szCs w:val="20"/>
        </w:rPr>
        <w:t xml:space="preserve">Sampel tanih diambil di sekitar Kawasan Perindustrian Gebeng, Pahang iaitu di </w:t>
      </w:r>
      <w:proofErr w:type="gramStart"/>
      <w:r w:rsidRPr="00ED1925">
        <w:rPr>
          <w:rFonts w:ascii="Times New Roman" w:hAnsi="Times New Roman"/>
          <w:szCs w:val="20"/>
        </w:rPr>
        <w:t>lima</w:t>
      </w:r>
      <w:proofErr w:type="gramEnd"/>
      <w:r w:rsidRPr="00ED1925">
        <w:rPr>
          <w:rFonts w:ascii="Times New Roman" w:hAnsi="Times New Roman"/>
          <w:szCs w:val="20"/>
        </w:rPr>
        <w:t xml:space="preserve"> stesen terpilih dengan keluasan 100 hektar bagi mewakili kawasan tersebut. Koordinat latitud dan longitud kawasan persampelan adalah seperti dalam Jadual 1 di bawah. Bacaan koordinat ditentukan menggunakan </w:t>
      </w:r>
      <w:r w:rsidRPr="00ED1925">
        <w:rPr>
          <w:rFonts w:ascii="Times New Roman" w:hAnsi="Times New Roman"/>
          <w:i/>
          <w:szCs w:val="20"/>
        </w:rPr>
        <w:t>Global Positioning System</w:t>
      </w:r>
      <w:r w:rsidRPr="00ED1925">
        <w:rPr>
          <w:rFonts w:ascii="Times New Roman" w:hAnsi="Times New Roman"/>
          <w:szCs w:val="20"/>
        </w:rPr>
        <w:t xml:space="preserve"> (GPS). Rajah 1 menunjukkan peta 5 stesen kajian. Manakala sampel monazit dan ilmenit pula diambil dari tiga kilang pemprosesan amang yang terletak di Kampar, Perak.</w:t>
      </w:r>
    </w:p>
    <w:p w:rsidR="00ED1925" w:rsidRPr="00ED1925" w:rsidRDefault="00ED1925" w:rsidP="00ED1925">
      <w:pPr>
        <w:rPr>
          <w:rFonts w:ascii="Times New Roman" w:hAnsi="Times New Roman"/>
          <w:szCs w:val="20"/>
        </w:rPr>
      </w:pPr>
    </w:p>
    <w:p w:rsidR="00ED1925" w:rsidRDefault="00ED1925" w:rsidP="00ED1925">
      <w:pPr>
        <w:jc w:val="center"/>
        <w:rPr>
          <w:rFonts w:ascii="Times New Roman" w:hAnsi="Times New Roman"/>
          <w:szCs w:val="20"/>
        </w:rPr>
      </w:pPr>
      <w:r w:rsidRPr="00ED1925">
        <w:rPr>
          <w:rFonts w:ascii="Times New Roman" w:hAnsi="Times New Roman"/>
          <w:szCs w:val="20"/>
        </w:rPr>
        <w:t>Jadual 1</w:t>
      </w:r>
      <w:r w:rsidR="00D95F9A">
        <w:rPr>
          <w:rFonts w:ascii="Times New Roman" w:hAnsi="Times New Roman"/>
          <w:szCs w:val="20"/>
        </w:rPr>
        <w:t>.</w:t>
      </w:r>
      <w:r w:rsidRPr="00ED1925">
        <w:rPr>
          <w:rFonts w:ascii="Times New Roman" w:hAnsi="Times New Roman"/>
          <w:szCs w:val="20"/>
        </w:rPr>
        <w:tab/>
        <w:t>Koordinat stesen pensampelan</w:t>
      </w:r>
    </w:p>
    <w:p w:rsidR="00ED1925" w:rsidRPr="00ED1925" w:rsidRDefault="00ED1925" w:rsidP="00ED1925">
      <w:pPr>
        <w:jc w:val="center"/>
        <w:rPr>
          <w:rFonts w:ascii="Times New Roman" w:hAnsi="Times New Roman"/>
          <w:szCs w:val="20"/>
        </w:rPr>
      </w:pPr>
    </w:p>
    <w:tbl>
      <w:tblPr>
        <w:tblW w:w="5445" w:type="dxa"/>
        <w:jc w:val="center"/>
        <w:tblCellMar>
          <w:left w:w="0" w:type="dxa"/>
          <w:right w:w="0" w:type="dxa"/>
        </w:tblCellMar>
        <w:tblLook w:val="04A0" w:firstRow="1" w:lastRow="0" w:firstColumn="1" w:lastColumn="0" w:noHBand="0" w:noVBand="1"/>
      </w:tblPr>
      <w:tblGrid>
        <w:gridCol w:w="1800"/>
        <w:gridCol w:w="1914"/>
        <w:gridCol w:w="1731"/>
      </w:tblGrid>
      <w:tr w:rsidR="00ED1925" w:rsidRPr="00ED1925" w:rsidTr="00877791">
        <w:trPr>
          <w:trHeight w:val="366"/>
          <w:jc w:val="center"/>
        </w:trPr>
        <w:tc>
          <w:tcPr>
            <w:tcW w:w="1800" w:type="dxa"/>
            <w:vMerge w:val="restart"/>
            <w:tcBorders>
              <w:top w:val="single" w:sz="4" w:space="0" w:color="auto"/>
            </w:tcBorders>
            <w:shd w:val="clear" w:color="auto" w:fill="auto"/>
            <w:tcMar>
              <w:top w:w="13" w:type="dxa"/>
              <w:left w:w="108" w:type="dxa"/>
              <w:bottom w:w="0" w:type="dxa"/>
              <w:right w:w="108" w:type="dxa"/>
            </w:tcMar>
            <w:vAlign w:val="center"/>
            <w:hideMark/>
          </w:tcPr>
          <w:p w:rsidR="00ED1925" w:rsidRPr="00ED1925" w:rsidRDefault="00ED1925" w:rsidP="00ED1925">
            <w:pPr>
              <w:contextualSpacing/>
              <w:rPr>
                <w:rFonts w:ascii="Times New Roman" w:hAnsi="Times New Roman"/>
                <w:szCs w:val="20"/>
              </w:rPr>
            </w:pPr>
            <w:r w:rsidRPr="00ED1925">
              <w:rPr>
                <w:rFonts w:ascii="Times New Roman" w:hAnsi="Times New Roman"/>
                <w:szCs w:val="20"/>
              </w:rPr>
              <w:t>Stesen</w:t>
            </w:r>
          </w:p>
        </w:tc>
        <w:tc>
          <w:tcPr>
            <w:tcW w:w="3645" w:type="dxa"/>
            <w:gridSpan w:val="2"/>
            <w:tcBorders>
              <w:top w:val="single" w:sz="4" w:space="0" w:color="auto"/>
              <w:bottom w:val="single" w:sz="4" w:space="0" w:color="auto"/>
            </w:tcBorders>
            <w:shd w:val="clear" w:color="auto" w:fill="auto"/>
            <w:tcMar>
              <w:top w:w="13" w:type="dxa"/>
              <w:left w:w="108" w:type="dxa"/>
              <w:bottom w:w="0" w:type="dxa"/>
              <w:right w:w="108" w:type="dxa"/>
            </w:tcMar>
            <w:hideMark/>
          </w:tcPr>
          <w:p w:rsidR="00ED1925" w:rsidRPr="00ED1925" w:rsidRDefault="00ED1925" w:rsidP="00ED1925">
            <w:pPr>
              <w:contextualSpacing/>
              <w:rPr>
                <w:rFonts w:ascii="Times New Roman" w:hAnsi="Times New Roman"/>
                <w:szCs w:val="20"/>
              </w:rPr>
            </w:pPr>
            <w:r w:rsidRPr="00ED1925">
              <w:rPr>
                <w:rFonts w:ascii="Times New Roman" w:hAnsi="Times New Roman"/>
                <w:szCs w:val="20"/>
              </w:rPr>
              <w:t xml:space="preserve">Koordinat GPS </w:t>
            </w:r>
          </w:p>
        </w:tc>
      </w:tr>
      <w:tr w:rsidR="00ED1925" w:rsidRPr="00ED1925" w:rsidTr="00877791">
        <w:trPr>
          <w:trHeight w:val="366"/>
          <w:jc w:val="center"/>
        </w:trPr>
        <w:tc>
          <w:tcPr>
            <w:tcW w:w="1800" w:type="dxa"/>
            <w:vMerge/>
            <w:tcBorders>
              <w:bottom w:val="single" w:sz="4" w:space="0" w:color="auto"/>
            </w:tcBorders>
            <w:shd w:val="clear" w:color="auto" w:fill="auto"/>
            <w:tcMar>
              <w:top w:w="13" w:type="dxa"/>
              <w:left w:w="108" w:type="dxa"/>
              <w:bottom w:w="0" w:type="dxa"/>
              <w:right w:w="108" w:type="dxa"/>
            </w:tcMar>
            <w:hideMark/>
          </w:tcPr>
          <w:p w:rsidR="00ED1925" w:rsidRPr="00ED1925" w:rsidRDefault="00ED1925" w:rsidP="00ED1925">
            <w:pPr>
              <w:contextualSpacing/>
              <w:rPr>
                <w:rFonts w:ascii="Times New Roman" w:hAnsi="Times New Roman"/>
                <w:szCs w:val="20"/>
              </w:rPr>
            </w:pPr>
          </w:p>
        </w:tc>
        <w:tc>
          <w:tcPr>
            <w:tcW w:w="1914" w:type="dxa"/>
            <w:tcBorders>
              <w:top w:val="single" w:sz="4" w:space="0" w:color="auto"/>
              <w:bottom w:val="single" w:sz="4" w:space="0" w:color="auto"/>
            </w:tcBorders>
            <w:shd w:val="clear" w:color="auto" w:fill="auto"/>
            <w:tcMar>
              <w:top w:w="13" w:type="dxa"/>
              <w:left w:w="108" w:type="dxa"/>
              <w:bottom w:w="0" w:type="dxa"/>
              <w:right w:w="108" w:type="dxa"/>
            </w:tcMar>
            <w:hideMark/>
          </w:tcPr>
          <w:p w:rsidR="00ED1925" w:rsidRPr="00ED1925" w:rsidRDefault="00ED1925" w:rsidP="00ED1925">
            <w:pPr>
              <w:contextualSpacing/>
              <w:rPr>
                <w:rFonts w:ascii="Times New Roman" w:hAnsi="Times New Roman"/>
                <w:szCs w:val="20"/>
              </w:rPr>
            </w:pPr>
            <w:r w:rsidRPr="00ED1925">
              <w:rPr>
                <w:rFonts w:ascii="Times New Roman" w:hAnsi="Times New Roman"/>
                <w:szCs w:val="20"/>
              </w:rPr>
              <w:t>Utara</w:t>
            </w:r>
          </w:p>
        </w:tc>
        <w:tc>
          <w:tcPr>
            <w:tcW w:w="1731" w:type="dxa"/>
            <w:tcBorders>
              <w:top w:val="single" w:sz="4" w:space="0" w:color="auto"/>
              <w:bottom w:val="single" w:sz="4" w:space="0" w:color="auto"/>
            </w:tcBorders>
            <w:shd w:val="clear" w:color="auto" w:fill="auto"/>
          </w:tcPr>
          <w:p w:rsidR="00ED1925" w:rsidRPr="00ED1925" w:rsidRDefault="00ED1925" w:rsidP="00ED1925">
            <w:pPr>
              <w:ind w:left="-2"/>
              <w:contextualSpacing/>
              <w:rPr>
                <w:rFonts w:ascii="Times New Roman" w:hAnsi="Times New Roman"/>
                <w:szCs w:val="20"/>
              </w:rPr>
            </w:pPr>
            <w:r w:rsidRPr="00ED1925">
              <w:rPr>
                <w:rFonts w:ascii="Times New Roman" w:hAnsi="Times New Roman"/>
                <w:szCs w:val="20"/>
              </w:rPr>
              <w:t>Selatan</w:t>
            </w:r>
          </w:p>
        </w:tc>
      </w:tr>
      <w:tr w:rsidR="00ED1925" w:rsidRPr="00ED1925" w:rsidTr="00877791">
        <w:trPr>
          <w:trHeight w:val="232"/>
          <w:jc w:val="center"/>
        </w:trPr>
        <w:tc>
          <w:tcPr>
            <w:tcW w:w="1800" w:type="dxa"/>
            <w:tcBorders>
              <w:top w:val="single" w:sz="4" w:space="0" w:color="auto"/>
            </w:tcBorders>
            <w:shd w:val="clear" w:color="auto" w:fill="auto"/>
            <w:tcMar>
              <w:top w:w="13" w:type="dxa"/>
              <w:left w:w="108" w:type="dxa"/>
              <w:bottom w:w="0" w:type="dxa"/>
              <w:right w:w="108" w:type="dxa"/>
            </w:tcMar>
            <w:hideMark/>
          </w:tcPr>
          <w:p w:rsidR="00ED1925" w:rsidRPr="00ED1925" w:rsidRDefault="00ED1925" w:rsidP="00ED1925">
            <w:pPr>
              <w:rPr>
                <w:rFonts w:ascii="Times New Roman" w:hAnsi="Times New Roman"/>
                <w:szCs w:val="20"/>
              </w:rPr>
            </w:pPr>
            <w:r w:rsidRPr="00ED1925">
              <w:rPr>
                <w:rFonts w:ascii="Times New Roman" w:hAnsi="Times New Roman"/>
                <w:szCs w:val="20"/>
              </w:rPr>
              <w:t>1</w:t>
            </w:r>
          </w:p>
        </w:tc>
        <w:tc>
          <w:tcPr>
            <w:tcW w:w="3645" w:type="dxa"/>
            <w:gridSpan w:val="2"/>
            <w:tcBorders>
              <w:top w:val="single" w:sz="4" w:space="0" w:color="auto"/>
            </w:tcBorders>
            <w:shd w:val="clear" w:color="auto" w:fill="auto"/>
            <w:tcMar>
              <w:top w:w="13" w:type="dxa"/>
              <w:left w:w="108" w:type="dxa"/>
              <w:bottom w:w="0" w:type="dxa"/>
              <w:right w:w="108" w:type="dxa"/>
            </w:tcMar>
            <w:hideMark/>
          </w:tcPr>
          <w:p w:rsidR="00ED1925" w:rsidRPr="00ED1925" w:rsidRDefault="00ED1925" w:rsidP="00ED1925">
            <w:pPr>
              <w:rPr>
                <w:rFonts w:ascii="Times New Roman" w:hAnsi="Times New Roman"/>
                <w:szCs w:val="20"/>
              </w:rPr>
            </w:pPr>
            <w:r w:rsidRPr="00ED1925">
              <w:rPr>
                <w:rFonts w:ascii="Times New Roman" w:hAnsi="Times New Roman"/>
                <w:szCs w:val="20"/>
              </w:rPr>
              <w:t xml:space="preserve">N: 4 ̊ 0.505’     E: 103 ̊ 22.971’ </w:t>
            </w:r>
          </w:p>
        </w:tc>
      </w:tr>
      <w:tr w:rsidR="00ED1925" w:rsidRPr="00ED1925" w:rsidTr="00877791">
        <w:trPr>
          <w:trHeight w:val="274"/>
          <w:jc w:val="center"/>
        </w:trPr>
        <w:tc>
          <w:tcPr>
            <w:tcW w:w="1800" w:type="dxa"/>
            <w:shd w:val="clear" w:color="auto" w:fill="auto"/>
            <w:tcMar>
              <w:top w:w="13" w:type="dxa"/>
              <w:left w:w="108" w:type="dxa"/>
              <w:bottom w:w="0" w:type="dxa"/>
              <w:right w:w="108" w:type="dxa"/>
            </w:tcMar>
            <w:hideMark/>
          </w:tcPr>
          <w:p w:rsidR="00ED1925" w:rsidRPr="00ED1925" w:rsidRDefault="00ED1925" w:rsidP="00ED1925">
            <w:pPr>
              <w:rPr>
                <w:rFonts w:ascii="Times New Roman" w:hAnsi="Times New Roman"/>
                <w:szCs w:val="20"/>
              </w:rPr>
            </w:pPr>
            <w:r w:rsidRPr="00ED1925">
              <w:rPr>
                <w:rFonts w:ascii="Times New Roman" w:hAnsi="Times New Roman"/>
                <w:szCs w:val="20"/>
              </w:rPr>
              <w:t>2</w:t>
            </w:r>
          </w:p>
        </w:tc>
        <w:tc>
          <w:tcPr>
            <w:tcW w:w="3645" w:type="dxa"/>
            <w:gridSpan w:val="2"/>
            <w:shd w:val="clear" w:color="auto" w:fill="auto"/>
            <w:tcMar>
              <w:top w:w="13" w:type="dxa"/>
              <w:left w:w="108" w:type="dxa"/>
              <w:bottom w:w="0" w:type="dxa"/>
              <w:right w:w="108" w:type="dxa"/>
            </w:tcMar>
            <w:hideMark/>
          </w:tcPr>
          <w:p w:rsidR="00ED1925" w:rsidRPr="00ED1925" w:rsidRDefault="00ED1925" w:rsidP="00ED1925">
            <w:pPr>
              <w:rPr>
                <w:rFonts w:ascii="Times New Roman" w:hAnsi="Times New Roman"/>
                <w:szCs w:val="20"/>
              </w:rPr>
            </w:pPr>
            <w:r w:rsidRPr="00ED1925">
              <w:rPr>
                <w:rFonts w:ascii="Times New Roman" w:hAnsi="Times New Roman"/>
                <w:szCs w:val="20"/>
              </w:rPr>
              <w:t>N: 4 ̊ 0.445’     E: 103 ̊ 22.708’</w:t>
            </w:r>
          </w:p>
        </w:tc>
      </w:tr>
      <w:tr w:rsidR="00ED1925" w:rsidRPr="00ED1925" w:rsidTr="00877791">
        <w:trPr>
          <w:trHeight w:val="296"/>
          <w:jc w:val="center"/>
        </w:trPr>
        <w:tc>
          <w:tcPr>
            <w:tcW w:w="1800" w:type="dxa"/>
            <w:shd w:val="clear" w:color="auto" w:fill="auto"/>
            <w:tcMar>
              <w:top w:w="13" w:type="dxa"/>
              <w:left w:w="108" w:type="dxa"/>
              <w:bottom w:w="0" w:type="dxa"/>
              <w:right w:w="108" w:type="dxa"/>
            </w:tcMar>
            <w:hideMark/>
          </w:tcPr>
          <w:p w:rsidR="00ED1925" w:rsidRPr="00ED1925" w:rsidRDefault="00ED1925" w:rsidP="00ED1925">
            <w:pPr>
              <w:rPr>
                <w:rFonts w:ascii="Times New Roman" w:hAnsi="Times New Roman"/>
                <w:szCs w:val="20"/>
              </w:rPr>
            </w:pPr>
            <w:r w:rsidRPr="00ED1925">
              <w:rPr>
                <w:rFonts w:ascii="Times New Roman" w:hAnsi="Times New Roman"/>
                <w:szCs w:val="20"/>
              </w:rPr>
              <w:t>3</w:t>
            </w:r>
          </w:p>
        </w:tc>
        <w:tc>
          <w:tcPr>
            <w:tcW w:w="3645" w:type="dxa"/>
            <w:gridSpan w:val="2"/>
            <w:shd w:val="clear" w:color="auto" w:fill="auto"/>
            <w:tcMar>
              <w:top w:w="13" w:type="dxa"/>
              <w:left w:w="108" w:type="dxa"/>
              <w:bottom w:w="0" w:type="dxa"/>
              <w:right w:w="108" w:type="dxa"/>
            </w:tcMar>
            <w:hideMark/>
          </w:tcPr>
          <w:p w:rsidR="00ED1925" w:rsidRPr="00ED1925" w:rsidRDefault="00ED1925" w:rsidP="00ED1925">
            <w:pPr>
              <w:rPr>
                <w:rFonts w:ascii="Times New Roman" w:hAnsi="Times New Roman"/>
                <w:szCs w:val="20"/>
              </w:rPr>
            </w:pPr>
            <w:r w:rsidRPr="00ED1925">
              <w:rPr>
                <w:rFonts w:ascii="Times New Roman" w:hAnsi="Times New Roman"/>
                <w:szCs w:val="20"/>
              </w:rPr>
              <w:t>N: 4 ̊ 0.397’     E: 103 ̊ 22.562’</w:t>
            </w:r>
          </w:p>
        </w:tc>
      </w:tr>
      <w:tr w:rsidR="00ED1925" w:rsidRPr="00ED1925" w:rsidTr="00877791">
        <w:trPr>
          <w:trHeight w:val="319"/>
          <w:jc w:val="center"/>
        </w:trPr>
        <w:tc>
          <w:tcPr>
            <w:tcW w:w="1800" w:type="dxa"/>
            <w:shd w:val="clear" w:color="auto" w:fill="auto"/>
            <w:tcMar>
              <w:top w:w="13" w:type="dxa"/>
              <w:left w:w="108" w:type="dxa"/>
              <w:bottom w:w="0" w:type="dxa"/>
              <w:right w:w="108" w:type="dxa"/>
            </w:tcMar>
            <w:hideMark/>
          </w:tcPr>
          <w:p w:rsidR="00ED1925" w:rsidRPr="00ED1925" w:rsidRDefault="00ED1925" w:rsidP="00ED1925">
            <w:pPr>
              <w:rPr>
                <w:rFonts w:ascii="Times New Roman" w:hAnsi="Times New Roman"/>
                <w:szCs w:val="20"/>
              </w:rPr>
            </w:pPr>
            <w:r w:rsidRPr="00ED1925">
              <w:rPr>
                <w:rFonts w:ascii="Times New Roman" w:hAnsi="Times New Roman"/>
                <w:szCs w:val="20"/>
              </w:rPr>
              <w:t>4</w:t>
            </w:r>
          </w:p>
        </w:tc>
        <w:tc>
          <w:tcPr>
            <w:tcW w:w="3645" w:type="dxa"/>
            <w:gridSpan w:val="2"/>
            <w:shd w:val="clear" w:color="auto" w:fill="auto"/>
            <w:tcMar>
              <w:top w:w="13" w:type="dxa"/>
              <w:left w:w="108" w:type="dxa"/>
              <w:bottom w:w="0" w:type="dxa"/>
              <w:right w:w="108" w:type="dxa"/>
            </w:tcMar>
            <w:hideMark/>
          </w:tcPr>
          <w:p w:rsidR="00ED1925" w:rsidRPr="00ED1925" w:rsidRDefault="00ED1925" w:rsidP="00ED1925">
            <w:pPr>
              <w:rPr>
                <w:rFonts w:ascii="Times New Roman" w:hAnsi="Times New Roman"/>
                <w:szCs w:val="20"/>
              </w:rPr>
            </w:pPr>
            <w:r w:rsidRPr="00ED1925">
              <w:rPr>
                <w:rFonts w:ascii="Times New Roman" w:hAnsi="Times New Roman"/>
                <w:szCs w:val="20"/>
              </w:rPr>
              <w:t xml:space="preserve">N: 3 ̊ 59.901’   E: 103 ̊ 22.438’ </w:t>
            </w:r>
          </w:p>
        </w:tc>
      </w:tr>
      <w:tr w:rsidR="00ED1925" w:rsidRPr="00ED1925" w:rsidTr="00877791">
        <w:trPr>
          <w:trHeight w:val="170"/>
          <w:jc w:val="center"/>
        </w:trPr>
        <w:tc>
          <w:tcPr>
            <w:tcW w:w="1800" w:type="dxa"/>
            <w:tcBorders>
              <w:bottom w:val="single" w:sz="4" w:space="0" w:color="auto"/>
            </w:tcBorders>
            <w:shd w:val="clear" w:color="auto" w:fill="auto"/>
            <w:tcMar>
              <w:top w:w="13" w:type="dxa"/>
              <w:left w:w="108" w:type="dxa"/>
              <w:bottom w:w="0" w:type="dxa"/>
              <w:right w:w="108" w:type="dxa"/>
            </w:tcMar>
            <w:hideMark/>
          </w:tcPr>
          <w:p w:rsidR="00ED1925" w:rsidRPr="00ED1925" w:rsidRDefault="00ED1925" w:rsidP="00ED1925">
            <w:pPr>
              <w:rPr>
                <w:rFonts w:ascii="Times New Roman" w:hAnsi="Times New Roman"/>
                <w:szCs w:val="20"/>
              </w:rPr>
            </w:pPr>
            <w:r w:rsidRPr="00ED1925">
              <w:rPr>
                <w:rFonts w:ascii="Times New Roman" w:hAnsi="Times New Roman"/>
                <w:szCs w:val="20"/>
              </w:rPr>
              <w:t>5</w:t>
            </w:r>
          </w:p>
        </w:tc>
        <w:tc>
          <w:tcPr>
            <w:tcW w:w="3645" w:type="dxa"/>
            <w:gridSpan w:val="2"/>
            <w:tcBorders>
              <w:bottom w:val="single" w:sz="4" w:space="0" w:color="auto"/>
            </w:tcBorders>
            <w:shd w:val="clear" w:color="auto" w:fill="auto"/>
            <w:tcMar>
              <w:top w:w="13" w:type="dxa"/>
              <w:left w:w="108" w:type="dxa"/>
              <w:bottom w:w="0" w:type="dxa"/>
              <w:right w:w="108" w:type="dxa"/>
            </w:tcMar>
            <w:hideMark/>
          </w:tcPr>
          <w:p w:rsidR="00ED1925" w:rsidRPr="00ED1925" w:rsidRDefault="00ED1925" w:rsidP="00ED1925">
            <w:pPr>
              <w:rPr>
                <w:rFonts w:ascii="Times New Roman" w:hAnsi="Times New Roman"/>
                <w:szCs w:val="20"/>
              </w:rPr>
            </w:pPr>
            <w:r w:rsidRPr="00ED1925">
              <w:rPr>
                <w:rFonts w:ascii="Times New Roman" w:hAnsi="Times New Roman"/>
                <w:szCs w:val="20"/>
              </w:rPr>
              <w:t>N: 4 ̊ 0.127’     E:103 ̊ 22.974’</w:t>
            </w:r>
          </w:p>
        </w:tc>
      </w:tr>
    </w:tbl>
    <w:p w:rsidR="00ED1925" w:rsidRPr="00ED1925" w:rsidRDefault="00ED1925" w:rsidP="00ED1925">
      <w:pPr>
        <w:rPr>
          <w:rFonts w:ascii="Times New Roman" w:hAnsi="Times New Roman"/>
          <w:szCs w:val="20"/>
        </w:rPr>
      </w:pPr>
    </w:p>
    <w:p w:rsidR="00ED1925" w:rsidRPr="00ED1925" w:rsidRDefault="00ED1925" w:rsidP="00ED1925">
      <w:pPr>
        <w:jc w:val="center"/>
        <w:rPr>
          <w:rFonts w:ascii="Times New Roman" w:hAnsi="Times New Roman"/>
          <w:szCs w:val="20"/>
        </w:rPr>
      </w:pPr>
      <w:r w:rsidRPr="00ED1925">
        <w:rPr>
          <w:rFonts w:ascii="Times New Roman" w:hAnsi="Times New Roman"/>
          <w:noProof/>
          <w:szCs w:val="20"/>
          <w:lang w:eastAsia="zh-CN"/>
        </w:rPr>
        <w:lastRenderedPageBreak/>
        <w:drawing>
          <wp:inline distT="0" distB="0" distL="0" distR="0" wp14:anchorId="7314C846" wp14:editId="7F5415E5">
            <wp:extent cx="5391785" cy="4882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785" cy="4882515"/>
                    </a:xfrm>
                    <a:prstGeom prst="rect">
                      <a:avLst/>
                    </a:prstGeom>
                    <a:noFill/>
                    <a:ln>
                      <a:noFill/>
                    </a:ln>
                  </pic:spPr>
                </pic:pic>
              </a:graphicData>
            </a:graphic>
          </wp:inline>
        </w:drawing>
      </w:r>
    </w:p>
    <w:p w:rsidR="00ED1925" w:rsidRPr="00ED1925" w:rsidRDefault="00ED1925" w:rsidP="00D95F9A">
      <w:pPr>
        <w:jc w:val="center"/>
        <w:rPr>
          <w:rFonts w:ascii="Times New Roman" w:hAnsi="Times New Roman"/>
          <w:szCs w:val="20"/>
        </w:rPr>
      </w:pPr>
      <w:r w:rsidRPr="00ED1925">
        <w:rPr>
          <w:rFonts w:ascii="Times New Roman" w:hAnsi="Times New Roman"/>
          <w:szCs w:val="20"/>
        </w:rPr>
        <w:t>Rajah 1</w:t>
      </w:r>
      <w:r w:rsidR="00D95F9A">
        <w:rPr>
          <w:rFonts w:ascii="Times New Roman" w:hAnsi="Times New Roman"/>
          <w:szCs w:val="20"/>
        </w:rPr>
        <w:t>.</w:t>
      </w:r>
      <w:r w:rsidR="00D95F9A">
        <w:rPr>
          <w:rFonts w:ascii="Times New Roman" w:hAnsi="Times New Roman"/>
          <w:szCs w:val="20"/>
        </w:rPr>
        <w:tab/>
        <w:t>Peta kawasan kajian</w:t>
      </w:r>
    </w:p>
    <w:p w:rsidR="00ED1925" w:rsidRPr="00ED1925" w:rsidRDefault="00ED1925" w:rsidP="00ED1925">
      <w:pPr>
        <w:rPr>
          <w:rFonts w:ascii="Times New Roman" w:hAnsi="Times New Roman"/>
          <w:b/>
          <w:szCs w:val="20"/>
        </w:rPr>
      </w:pPr>
    </w:p>
    <w:p w:rsidR="00ED1925" w:rsidRPr="00ED1925" w:rsidRDefault="00ED1925" w:rsidP="00ED1925">
      <w:pPr>
        <w:rPr>
          <w:rFonts w:ascii="Times New Roman" w:hAnsi="Times New Roman"/>
          <w:b/>
          <w:szCs w:val="20"/>
        </w:rPr>
      </w:pPr>
      <w:r w:rsidRPr="00ED1925">
        <w:rPr>
          <w:rFonts w:ascii="Times New Roman" w:hAnsi="Times New Roman"/>
          <w:b/>
          <w:szCs w:val="20"/>
        </w:rPr>
        <w:t>Penyediaan sampel tanih</w:t>
      </w:r>
    </w:p>
    <w:p w:rsidR="00ED1925" w:rsidRPr="00ED1925" w:rsidRDefault="00ED1925" w:rsidP="00ED1925">
      <w:pPr>
        <w:rPr>
          <w:rFonts w:ascii="Times New Roman" w:hAnsi="Times New Roman"/>
          <w:b/>
          <w:szCs w:val="20"/>
        </w:rPr>
      </w:pPr>
      <w:r w:rsidRPr="00ED1925">
        <w:rPr>
          <w:rFonts w:ascii="Times New Roman" w:hAnsi="Times New Roman"/>
          <w:szCs w:val="20"/>
        </w:rPr>
        <w:t xml:space="preserve">Dua kilogram sampel tanih di setiap stesen diambil pada kedalaman 10 - 15 cm dengan menggunakan gerudi tanih. Kedalaman 10- 15 cm dipilih kerana bahan cemar tidak larut air seperti dioksin dan PCB berada pada kedalaman 10- 15 dari permukaan tanih </w:t>
      </w:r>
      <w:r w:rsidR="001658C6">
        <w:rPr>
          <w:rFonts w:ascii="Times New Roman" w:hAnsi="Times New Roman"/>
          <w:szCs w:val="20"/>
        </w:rPr>
        <w:t>[6]</w:t>
      </w:r>
      <w:r w:rsidRPr="00ED1925">
        <w:rPr>
          <w:rFonts w:ascii="Times New Roman" w:hAnsi="Times New Roman"/>
          <w:szCs w:val="20"/>
        </w:rPr>
        <w:t xml:space="preserve">. Sampel dimasukkan ke dalam beg plastik, diikat dan dilabelkan mengikut stesen pengambilan sampel. Sampel di bawa pulang dan proses perawatan sampel dilakukan di Makmal Sains Nuklear, Universiti Kebangsaan Malaysia. Sampel tanih dibersihkan dari pelbagai bendasing dan dikeringkan dalam ketuhar pada suhu 80 - 90 ºC selama 48 jam sehingga mencapai berat tetap </w:t>
      </w:r>
      <w:r w:rsidR="001658C6">
        <w:rPr>
          <w:rFonts w:ascii="Times New Roman" w:hAnsi="Times New Roman"/>
          <w:szCs w:val="20"/>
        </w:rPr>
        <w:t>[7]</w:t>
      </w:r>
      <w:r w:rsidRPr="00ED1925">
        <w:rPr>
          <w:rFonts w:ascii="Times New Roman" w:hAnsi="Times New Roman"/>
          <w:szCs w:val="20"/>
        </w:rPr>
        <w:t xml:space="preserve">. Kemudian, sampel dilerai dan dihancurkan sebelum diayak menggunakan pengayak bersaiz 0.8 mm bagi memastikan </w:t>
      </w:r>
      <w:proofErr w:type="gramStart"/>
      <w:r w:rsidRPr="00ED1925">
        <w:rPr>
          <w:rFonts w:ascii="Times New Roman" w:hAnsi="Times New Roman"/>
          <w:szCs w:val="20"/>
        </w:rPr>
        <w:t>ia</w:t>
      </w:r>
      <w:proofErr w:type="gramEnd"/>
      <w:r w:rsidRPr="00ED1925">
        <w:rPr>
          <w:rFonts w:ascii="Times New Roman" w:hAnsi="Times New Roman"/>
          <w:szCs w:val="20"/>
        </w:rPr>
        <w:t xml:space="preserve"> berada dalam keadaan homogen. Hasil ayakan diisi ke dalam bekas polietelina mengikut ketinggian piawai iaitu setinggi 4 cm, dikedapkan dengan pita pelekat dan disimpan selama 30 hari untuk mencapai keseimbangan sekular antara nuklid induk (</w:t>
      </w:r>
      <w:r w:rsidRPr="00ED1925">
        <w:rPr>
          <w:rFonts w:ascii="Times New Roman" w:hAnsi="Times New Roman"/>
          <w:szCs w:val="20"/>
          <w:vertAlign w:val="superscript"/>
        </w:rPr>
        <w:t>238</w:t>
      </w:r>
      <w:r w:rsidRPr="00ED1925">
        <w:rPr>
          <w:rFonts w:ascii="Times New Roman" w:hAnsi="Times New Roman"/>
          <w:szCs w:val="20"/>
        </w:rPr>
        <w:t xml:space="preserve">U dan </w:t>
      </w:r>
      <w:r w:rsidRPr="00ED1925">
        <w:rPr>
          <w:rFonts w:ascii="Times New Roman" w:hAnsi="Times New Roman"/>
          <w:szCs w:val="20"/>
          <w:vertAlign w:val="superscript"/>
        </w:rPr>
        <w:t>232</w:t>
      </w:r>
      <w:r w:rsidRPr="00ED1925">
        <w:rPr>
          <w:rFonts w:ascii="Times New Roman" w:hAnsi="Times New Roman"/>
          <w:szCs w:val="20"/>
        </w:rPr>
        <w:t xml:space="preserve">Th) dan progeninya. Dalam keseimbangan sekular, aktiviti kedua- dua nuklid induk dan progeni adalah </w:t>
      </w:r>
      <w:proofErr w:type="gramStart"/>
      <w:r w:rsidRPr="00ED1925">
        <w:rPr>
          <w:rFonts w:ascii="Times New Roman" w:hAnsi="Times New Roman"/>
          <w:szCs w:val="20"/>
        </w:rPr>
        <w:t>sama</w:t>
      </w:r>
      <w:proofErr w:type="gramEnd"/>
      <w:r w:rsidRPr="00ED1925">
        <w:rPr>
          <w:rFonts w:ascii="Times New Roman" w:hAnsi="Times New Roman"/>
          <w:szCs w:val="20"/>
        </w:rPr>
        <w:t>. Piawai IAEA tanih-375 digunakan sebagai piawai bagi kaedah bandingan.</w:t>
      </w:r>
    </w:p>
    <w:p w:rsidR="00ED1925" w:rsidRPr="00ED1925" w:rsidRDefault="00ED1925" w:rsidP="00ED1925">
      <w:pPr>
        <w:ind w:firstLine="720"/>
        <w:rPr>
          <w:rFonts w:ascii="Times New Roman" w:hAnsi="Times New Roman"/>
          <w:szCs w:val="20"/>
        </w:rPr>
      </w:pPr>
    </w:p>
    <w:p w:rsidR="00ED1925" w:rsidRPr="00ED1925" w:rsidRDefault="00ED1925" w:rsidP="00ED1925">
      <w:pPr>
        <w:rPr>
          <w:rFonts w:ascii="Times New Roman" w:hAnsi="Times New Roman"/>
          <w:b/>
          <w:szCs w:val="20"/>
        </w:rPr>
      </w:pPr>
      <w:r w:rsidRPr="00ED1925">
        <w:rPr>
          <w:rFonts w:ascii="Times New Roman" w:hAnsi="Times New Roman"/>
          <w:b/>
          <w:szCs w:val="20"/>
        </w:rPr>
        <w:t>Penyediaan sampel amang</w:t>
      </w:r>
    </w:p>
    <w:p w:rsidR="00ED1925" w:rsidRPr="00ED1925" w:rsidRDefault="00ED1925" w:rsidP="00ED1925">
      <w:pPr>
        <w:rPr>
          <w:rFonts w:ascii="Times New Roman" w:hAnsi="Times New Roman"/>
          <w:szCs w:val="20"/>
        </w:rPr>
      </w:pPr>
      <w:r w:rsidRPr="00ED1925">
        <w:rPr>
          <w:rFonts w:ascii="Times New Roman" w:hAnsi="Times New Roman"/>
          <w:szCs w:val="20"/>
        </w:rPr>
        <w:t>Sampel monazit dan ilmenit diperolehi secara terus daripada pihak pengurusan kilang. Sampel dibersihkan dan dikeringkan dalam ketuhar pada suhu 80 - 90 ºC selama 48 jam sehingga mencapai berat tetap. Kemudian, sampel dimasukkan ke dalam bekas polietilena berpenutup dan dikedapkan dengan pita pelekat. Seterusnya, sampel disimpan selama 30 hari bagi mencapai keseimbangan sekular antara nuklid induk (</w:t>
      </w:r>
      <w:r w:rsidRPr="00ED1925">
        <w:rPr>
          <w:rFonts w:ascii="Times New Roman" w:hAnsi="Times New Roman"/>
          <w:szCs w:val="20"/>
          <w:vertAlign w:val="superscript"/>
        </w:rPr>
        <w:t>238</w:t>
      </w:r>
      <w:r w:rsidRPr="00ED1925">
        <w:rPr>
          <w:rFonts w:ascii="Times New Roman" w:hAnsi="Times New Roman"/>
          <w:szCs w:val="20"/>
        </w:rPr>
        <w:t xml:space="preserve">U dan </w:t>
      </w:r>
      <w:r w:rsidRPr="00ED1925">
        <w:rPr>
          <w:rFonts w:ascii="Times New Roman" w:hAnsi="Times New Roman"/>
          <w:szCs w:val="20"/>
          <w:vertAlign w:val="superscript"/>
        </w:rPr>
        <w:t>232</w:t>
      </w:r>
      <w:r w:rsidRPr="00ED1925">
        <w:rPr>
          <w:rFonts w:ascii="Times New Roman" w:hAnsi="Times New Roman"/>
          <w:szCs w:val="20"/>
        </w:rPr>
        <w:t>Th) dan progeninya. Piawai kaedah bandingan yang digunakan dalam kajian ini ialah Piawai IAEA tanih-375.</w:t>
      </w:r>
    </w:p>
    <w:p w:rsidR="00ED1925" w:rsidRPr="00ED1925" w:rsidRDefault="00ED1925" w:rsidP="00ED1925">
      <w:pPr>
        <w:ind w:firstLine="720"/>
        <w:rPr>
          <w:rFonts w:ascii="Times New Roman" w:hAnsi="Times New Roman"/>
          <w:szCs w:val="20"/>
        </w:rPr>
      </w:pPr>
    </w:p>
    <w:p w:rsidR="00ED1925" w:rsidRPr="00ED1925" w:rsidRDefault="00ED1925" w:rsidP="00ED1925">
      <w:pPr>
        <w:rPr>
          <w:rFonts w:ascii="Times New Roman" w:hAnsi="Times New Roman"/>
          <w:b/>
          <w:szCs w:val="20"/>
        </w:rPr>
      </w:pPr>
      <w:r w:rsidRPr="00ED1925">
        <w:rPr>
          <w:rFonts w:ascii="Times New Roman" w:hAnsi="Times New Roman"/>
          <w:b/>
          <w:szCs w:val="20"/>
        </w:rPr>
        <w:t>Pengukuran aktiviti radionuklid</w:t>
      </w:r>
    </w:p>
    <w:p w:rsidR="00ED1925" w:rsidRPr="00ED1925" w:rsidRDefault="00ED1925" w:rsidP="00ED1925">
      <w:pPr>
        <w:rPr>
          <w:rFonts w:ascii="Times New Roman" w:hAnsi="Times New Roman"/>
          <w:b/>
          <w:szCs w:val="20"/>
        </w:rPr>
      </w:pPr>
      <w:r w:rsidRPr="00ED1925">
        <w:rPr>
          <w:rFonts w:ascii="Times New Roman" w:hAnsi="Times New Roman"/>
          <w:szCs w:val="20"/>
        </w:rPr>
        <w:t xml:space="preserve">Sampel dibilang selama 12 jam menggunakan sistem pembilang sinar </w:t>
      </w:r>
      <w:proofErr w:type="gramStart"/>
      <w:r w:rsidRPr="00ED1925">
        <w:rPr>
          <w:rFonts w:ascii="Times New Roman" w:hAnsi="Times New Roman"/>
          <w:szCs w:val="20"/>
        </w:rPr>
        <w:t>gama</w:t>
      </w:r>
      <w:proofErr w:type="gramEnd"/>
      <w:r w:rsidRPr="00ED1925">
        <w:rPr>
          <w:rFonts w:ascii="Times New Roman" w:hAnsi="Times New Roman"/>
          <w:szCs w:val="20"/>
        </w:rPr>
        <w:t xml:space="preserve"> (spektrometeri sinar gama) HPGe untuk menentukan kepekatan aktiviti </w:t>
      </w:r>
      <w:r w:rsidRPr="00ED1925">
        <w:rPr>
          <w:rFonts w:ascii="Times New Roman" w:hAnsi="Times New Roman"/>
          <w:szCs w:val="20"/>
          <w:vertAlign w:val="superscript"/>
        </w:rPr>
        <w:t>232</w:t>
      </w:r>
      <w:r w:rsidRPr="00ED1925">
        <w:rPr>
          <w:rFonts w:ascii="Times New Roman" w:hAnsi="Times New Roman"/>
          <w:szCs w:val="20"/>
        </w:rPr>
        <w:t xml:space="preserve">Th, </w:t>
      </w:r>
      <w:r w:rsidRPr="00ED1925">
        <w:rPr>
          <w:rFonts w:ascii="Times New Roman" w:hAnsi="Times New Roman"/>
          <w:szCs w:val="20"/>
          <w:vertAlign w:val="superscript"/>
        </w:rPr>
        <w:t>238</w:t>
      </w:r>
      <w:r w:rsidRPr="00ED1925">
        <w:rPr>
          <w:rFonts w:ascii="Times New Roman" w:hAnsi="Times New Roman"/>
          <w:szCs w:val="20"/>
        </w:rPr>
        <w:t xml:space="preserve">U dan </w:t>
      </w:r>
      <w:r w:rsidRPr="00ED1925">
        <w:rPr>
          <w:rFonts w:ascii="Times New Roman" w:hAnsi="Times New Roman"/>
          <w:szCs w:val="20"/>
          <w:vertAlign w:val="superscript"/>
        </w:rPr>
        <w:t>40</w:t>
      </w:r>
      <w:r w:rsidRPr="00ED1925">
        <w:rPr>
          <w:rFonts w:ascii="Times New Roman" w:hAnsi="Times New Roman"/>
          <w:szCs w:val="20"/>
        </w:rPr>
        <w:t xml:space="preserve">K dalam semua sampel. Pengesan HPGe yang digunakan adalah dari model Canbera 747 dan kecekapan relatifnya 30% dengan leraian 1.80 keV pada puncak tenaga </w:t>
      </w:r>
      <w:r w:rsidRPr="00ED1925">
        <w:rPr>
          <w:rFonts w:ascii="Times New Roman" w:hAnsi="Times New Roman"/>
          <w:szCs w:val="20"/>
        </w:rPr>
        <w:lastRenderedPageBreak/>
        <w:t xml:space="preserve">1332.5 keV. Kepekatan aktiviti </w:t>
      </w:r>
      <w:r w:rsidRPr="00ED1925">
        <w:rPr>
          <w:rFonts w:ascii="Times New Roman" w:hAnsi="Times New Roman"/>
          <w:szCs w:val="20"/>
          <w:vertAlign w:val="superscript"/>
        </w:rPr>
        <w:t>232</w:t>
      </w:r>
      <w:r w:rsidRPr="00ED1925">
        <w:rPr>
          <w:rFonts w:ascii="Times New Roman" w:hAnsi="Times New Roman"/>
          <w:szCs w:val="20"/>
        </w:rPr>
        <w:t xml:space="preserve">Th, </w:t>
      </w:r>
      <w:r w:rsidRPr="00ED1925">
        <w:rPr>
          <w:rFonts w:ascii="Times New Roman" w:hAnsi="Times New Roman"/>
          <w:szCs w:val="20"/>
          <w:vertAlign w:val="superscript"/>
        </w:rPr>
        <w:t>238</w:t>
      </w:r>
      <w:r w:rsidRPr="00ED1925">
        <w:rPr>
          <w:rFonts w:ascii="Times New Roman" w:hAnsi="Times New Roman"/>
          <w:szCs w:val="20"/>
        </w:rPr>
        <w:t xml:space="preserve">U dan </w:t>
      </w:r>
      <w:r w:rsidRPr="00ED1925">
        <w:rPr>
          <w:rFonts w:ascii="Times New Roman" w:hAnsi="Times New Roman"/>
          <w:szCs w:val="20"/>
          <w:vertAlign w:val="superscript"/>
        </w:rPr>
        <w:t>40</w:t>
      </w:r>
      <w:r w:rsidRPr="00ED1925">
        <w:rPr>
          <w:rFonts w:ascii="Times New Roman" w:hAnsi="Times New Roman"/>
          <w:szCs w:val="20"/>
        </w:rPr>
        <w:t xml:space="preserve">K masing - masing ditentukan melalui puncak tenaga 2.614 </w:t>
      </w:r>
      <w:r w:rsidRPr="008F35A8">
        <w:rPr>
          <w:rFonts w:ascii="Times New Roman" w:hAnsi="Times New Roman"/>
          <w:szCs w:val="20"/>
        </w:rPr>
        <w:t>MeV (</w:t>
      </w:r>
      <w:r w:rsidRPr="008F35A8">
        <w:rPr>
          <w:rFonts w:ascii="Times New Roman" w:hAnsi="Times New Roman"/>
          <w:szCs w:val="20"/>
          <w:vertAlign w:val="superscript"/>
        </w:rPr>
        <w:t>208</w:t>
      </w:r>
      <w:r w:rsidRPr="008F35A8">
        <w:rPr>
          <w:rFonts w:ascii="Times New Roman" w:hAnsi="Times New Roman"/>
          <w:szCs w:val="20"/>
        </w:rPr>
        <w:t>Tl),  1.764 MeV  (</w:t>
      </w:r>
      <w:r w:rsidRPr="008F35A8">
        <w:rPr>
          <w:rFonts w:ascii="Times New Roman" w:hAnsi="Times New Roman"/>
          <w:szCs w:val="20"/>
          <w:vertAlign w:val="superscript"/>
        </w:rPr>
        <w:t>214</w:t>
      </w:r>
      <w:r w:rsidRPr="008F35A8">
        <w:rPr>
          <w:rFonts w:ascii="Times New Roman" w:hAnsi="Times New Roman"/>
          <w:szCs w:val="20"/>
        </w:rPr>
        <w:t>Bi) dan 1.46 MeV (</w:t>
      </w:r>
      <w:r w:rsidRPr="008F35A8">
        <w:rPr>
          <w:rFonts w:ascii="Times New Roman" w:hAnsi="Times New Roman"/>
          <w:szCs w:val="20"/>
          <w:vertAlign w:val="superscript"/>
        </w:rPr>
        <w:t>40</w:t>
      </w:r>
      <w:r w:rsidRPr="008F35A8">
        <w:rPr>
          <w:rFonts w:ascii="Times New Roman" w:hAnsi="Times New Roman"/>
          <w:szCs w:val="20"/>
        </w:rPr>
        <w:t>K )</w:t>
      </w:r>
      <w:r w:rsidRPr="00ED1925">
        <w:rPr>
          <w:rFonts w:ascii="Times New Roman" w:hAnsi="Times New Roman"/>
          <w:szCs w:val="20"/>
        </w:rPr>
        <w:t xml:space="preserve"> </w:t>
      </w:r>
      <w:r w:rsidR="001658C6">
        <w:rPr>
          <w:rFonts w:ascii="Times New Roman" w:hAnsi="Times New Roman"/>
          <w:szCs w:val="20"/>
        </w:rPr>
        <w:t>[8]</w:t>
      </w:r>
      <w:r w:rsidRPr="00ED1925">
        <w:rPr>
          <w:rFonts w:ascii="Times New Roman" w:hAnsi="Times New Roman"/>
          <w:szCs w:val="20"/>
        </w:rPr>
        <w:t>.</w:t>
      </w:r>
    </w:p>
    <w:p w:rsidR="00ED1925" w:rsidRPr="00ED1925" w:rsidRDefault="00ED1925" w:rsidP="00ED1925">
      <w:pPr>
        <w:rPr>
          <w:rFonts w:ascii="Times New Roman" w:hAnsi="Times New Roman"/>
          <w:szCs w:val="20"/>
        </w:rPr>
      </w:pPr>
    </w:p>
    <w:p w:rsidR="00ED1925" w:rsidRPr="00ED1925" w:rsidRDefault="00ED1925" w:rsidP="00ED1925">
      <w:pPr>
        <w:rPr>
          <w:rFonts w:ascii="Times New Roman" w:hAnsi="Times New Roman"/>
          <w:b/>
          <w:szCs w:val="20"/>
        </w:rPr>
      </w:pPr>
      <w:r w:rsidRPr="00ED1925">
        <w:rPr>
          <w:rFonts w:ascii="Times New Roman" w:hAnsi="Times New Roman"/>
          <w:b/>
          <w:szCs w:val="20"/>
        </w:rPr>
        <w:t>Penentuan kepekatan aktiviti</w:t>
      </w:r>
    </w:p>
    <w:p w:rsidR="00ED1925" w:rsidRPr="00ED1925" w:rsidRDefault="00ED1925" w:rsidP="00ED1925">
      <w:pPr>
        <w:rPr>
          <w:rFonts w:ascii="Times New Roman" w:hAnsi="Times New Roman"/>
          <w:szCs w:val="20"/>
        </w:rPr>
      </w:pPr>
      <w:r w:rsidRPr="00ED1925">
        <w:rPr>
          <w:rFonts w:ascii="Times New Roman" w:hAnsi="Times New Roman"/>
          <w:szCs w:val="20"/>
        </w:rPr>
        <w:t>Kepekatan aktiviti</w:t>
      </w:r>
      <w:r w:rsidRPr="00ED1925">
        <w:rPr>
          <w:rFonts w:ascii="Times New Roman" w:hAnsi="Times New Roman"/>
          <w:szCs w:val="20"/>
          <w:vertAlign w:val="superscript"/>
        </w:rPr>
        <w:t>232</w:t>
      </w:r>
      <w:r w:rsidRPr="00ED1925">
        <w:rPr>
          <w:rFonts w:ascii="Times New Roman" w:hAnsi="Times New Roman"/>
          <w:szCs w:val="20"/>
        </w:rPr>
        <w:t xml:space="preserve">Th, </w:t>
      </w:r>
      <w:r w:rsidRPr="00ED1925">
        <w:rPr>
          <w:rFonts w:ascii="Times New Roman" w:hAnsi="Times New Roman"/>
          <w:szCs w:val="20"/>
          <w:vertAlign w:val="superscript"/>
        </w:rPr>
        <w:t>238</w:t>
      </w:r>
      <w:r w:rsidRPr="00ED1925">
        <w:rPr>
          <w:rFonts w:ascii="Times New Roman" w:hAnsi="Times New Roman"/>
          <w:szCs w:val="20"/>
        </w:rPr>
        <w:t xml:space="preserve">U dan </w:t>
      </w:r>
      <w:r w:rsidRPr="00ED1925">
        <w:rPr>
          <w:rFonts w:ascii="Times New Roman" w:hAnsi="Times New Roman"/>
          <w:szCs w:val="20"/>
          <w:vertAlign w:val="superscript"/>
        </w:rPr>
        <w:t>40</w:t>
      </w:r>
      <w:r w:rsidRPr="00ED1925">
        <w:rPr>
          <w:rFonts w:ascii="Times New Roman" w:hAnsi="Times New Roman"/>
          <w:szCs w:val="20"/>
        </w:rPr>
        <w:t xml:space="preserve">K dalam sampel tanih, monazit dan ilmenit dikira berdasarkan rumus di bawah </w:t>
      </w:r>
      <w:r w:rsidR="001658C6">
        <w:rPr>
          <w:rFonts w:ascii="Times New Roman" w:hAnsi="Times New Roman"/>
          <w:szCs w:val="20"/>
        </w:rPr>
        <w:t>[7].</w:t>
      </w:r>
    </w:p>
    <w:p w:rsidR="00ED1925" w:rsidRPr="00ED1925" w:rsidRDefault="00ED1925" w:rsidP="00ED1925">
      <w:pPr>
        <w:rPr>
          <w:rFonts w:ascii="Times New Roman" w:hAnsi="Times New Roman"/>
          <w:szCs w:val="20"/>
        </w:rPr>
      </w:pPr>
    </w:p>
    <w:p w:rsidR="00ED1925" w:rsidRPr="00ED1925" w:rsidRDefault="00FE62DB" w:rsidP="00ED1925">
      <w:pPr>
        <w:tabs>
          <w:tab w:val="left" w:pos="5103"/>
          <w:tab w:val="left" w:pos="5954"/>
          <w:tab w:val="left" w:pos="6379"/>
        </w:tabs>
        <w:rPr>
          <w:rFonts w:ascii="Times New Roman" w:hAnsi="Times New Roman"/>
          <w:szCs w:val="20"/>
        </w:rPr>
      </w:pPr>
      <m:oMath>
        <m:sSub>
          <m:sSubPr>
            <m:ctrlPr>
              <w:rPr>
                <w:rFonts w:ascii="Cambria Math" w:hAnsi="Times New Roman"/>
                <w:i/>
                <w:iCs/>
                <w:szCs w:val="20"/>
              </w:rPr>
            </m:ctrlPr>
          </m:sSubPr>
          <m:e>
            <m:r>
              <w:rPr>
                <w:rFonts w:ascii="Cambria Math" w:hAnsi="Cambria Math"/>
                <w:szCs w:val="20"/>
              </w:rPr>
              <m:t>W</m:t>
            </m:r>
          </m:e>
          <m:sub>
            <m:r>
              <w:rPr>
                <w:rFonts w:ascii="Cambria Math" w:hAnsi="Cambria Math"/>
                <w:szCs w:val="20"/>
              </w:rPr>
              <m:t>s</m:t>
            </m:r>
          </m:sub>
        </m:sSub>
        <m:r>
          <m:rPr>
            <m:sty m:val="p"/>
          </m:rPr>
          <w:rPr>
            <w:rFonts w:ascii="Cambria Math" w:hAnsi="Times New Roman"/>
            <w:szCs w:val="20"/>
          </w:rPr>
          <m:t xml:space="preserve">= </m:t>
        </m:r>
        <m:f>
          <m:fPr>
            <m:ctrlPr>
              <w:rPr>
                <w:rFonts w:ascii="Cambria Math" w:hAnsi="Times New Roman"/>
                <w:szCs w:val="20"/>
              </w:rPr>
            </m:ctrlPr>
          </m:fPr>
          <m:num>
            <m:sSub>
              <m:sSubPr>
                <m:ctrlPr>
                  <w:rPr>
                    <w:rFonts w:ascii="Cambria Math" w:hAnsi="Times New Roman"/>
                    <w:i/>
                    <w:iCs/>
                    <w:szCs w:val="20"/>
                  </w:rPr>
                </m:ctrlPr>
              </m:sSubPr>
              <m:e>
                <m:r>
                  <w:rPr>
                    <w:rFonts w:ascii="Cambria Math" w:hAnsi="Cambria Math"/>
                    <w:szCs w:val="20"/>
                  </w:rPr>
                  <m:t>M</m:t>
                </m:r>
              </m:e>
              <m:sub>
                <m:r>
                  <w:rPr>
                    <w:rFonts w:ascii="Cambria Math" w:hAnsi="Cambria Math"/>
                    <w:szCs w:val="20"/>
                  </w:rPr>
                  <m:t>p</m:t>
                </m:r>
              </m:sub>
            </m:sSub>
            <m:r>
              <m:rPr>
                <m:sty m:val="p"/>
              </m:rPr>
              <w:rPr>
                <w:rFonts w:ascii="Times New Roman" w:hAnsi="Times New Roman"/>
                <w:szCs w:val="20"/>
              </w:rPr>
              <m:t>×</m:t>
            </m:r>
            <m:sSub>
              <m:sSubPr>
                <m:ctrlPr>
                  <w:rPr>
                    <w:rFonts w:ascii="Cambria Math" w:hAnsi="Times New Roman"/>
                    <w:i/>
                    <w:iCs/>
                    <w:szCs w:val="20"/>
                  </w:rPr>
                </m:ctrlPr>
              </m:sSubPr>
              <m:e>
                <m:r>
                  <w:rPr>
                    <w:rFonts w:ascii="Cambria Math" w:hAnsi="Cambria Math"/>
                    <w:szCs w:val="20"/>
                  </w:rPr>
                  <m:t>A</m:t>
                </m:r>
              </m:e>
              <m:sub>
                <m:r>
                  <w:rPr>
                    <w:rFonts w:ascii="Cambria Math" w:hAnsi="Cambria Math"/>
                    <w:szCs w:val="20"/>
                  </w:rPr>
                  <m:t>s</m:t>
                </m:r>
              </m:sub>
            </m:sSub>
          </m:num>
          <m:den>
            <m:sSub>
              <m:sSubPr>
                <m:ctrlPr>
                  <w:rPr>
                    <w:rFonts w:ascii="Cambria Math" w:hAnsi="Times New Roman"/>
                    <w:i/>
                    <w:iCs/>
                    <w:szCs w:val="20"/>
                  </w:rPr>
                </m:ctrlPr>
              </m:sSubPr>
              <m:e>
                <m:r>
                  <w:rPr>
                    <w:rFonts w:ascii="Cambria Math" w:hAnsi="Cambria Math"/>
                    <w:szCs w:val="20"/>
                  </w:rPr>
                  <m:t>M</m:t>
                </m:r>
              </m:e>
              <m:sub>
                <m:r>
                  <w:rPr>
                    <w:rFonts w:ascii="Cambria Math" w:hAnsi="Cambria Math"/>
                    <w:szCs w:val="20"/>
                  </w:rPr>
                  <m:t>s</m:t>
                </m:r>
              </m:sub>
            </m:sSub>
            <m:r>
              <m:rPr>
                <m:sty m:val="p"/>
              </m:rPr>
              <w:rPr>
                <w:rFonts w:ascii="Times New Roman" w:hAnsi="Times New Roman"/>
                <w:szCs w:val="20"/>
              </w:rPr>
              <m:t>×</m:t>
            </m:r>
            <m:sSub>
              <m:sSubPr>
                <m:ctrlPr>
                  <w:rPr>
                    <w:rFonts w:ascii="Cambria Math" w:hAnsi="Times New Roman"/>
                    <w:i/>
                    <w:iCs/>
                    <w:szCs w:val="20"/>
                  </w:rPr>
                </m:ctrlPr>
              </m:sSubPr>
              <m:e>
                <m:r>
                  <w:rPr>
                    <w:rFonts w:ascii="Cambria Math" w:hAnsi="Cambria Math"/>
                    <w:szCs w:val="20"/>
                  </w:rPr>
                  <m:t>A</m:t>
                </m:r>
              </m:e>
              <m:sub>
                <m:r>
                  <w:rPr>
                    <w:rFonts w:ascii="Cambria Math" w:hAnsi="Cambria Math"/>
                    <w:szCs w:val="20"/>
                  </w:rPr>
                  <m:t>p</m:t>
                </m:r>
              </m:sub>
            </m:sSub>
          </m:den>
        </m:f>
        <m:r>
          <m:rPr>
            <m:sty m:val="p"/>
          </m:rPr>
          <w:rPr>
            <w:rFonts w:ascii="Times New Roman" w:hAnsi="Times New Roman"/>
            <w:szCs w:val="20"/>
          </w:rPr>
          <m:t>×</m:t>
        </m:r>
        <m:sSub>
          <m:sSubPr>
            <m:ctrlPr>
              <w:rPr>
                <w:rFonts w:ascii="Cambria Math" w:hAnsi="Times New Roman"/>
                <w:i/>
                <w:iCs/>
                <w:szCs w:val="20"/>
              </w:rPr>
            </m:ctrlPr>
          </m:sSubPr>
          <m:e>
            <m:r>
              <w:rPr>
                <w:rFonts w:ascii="Cambria Math" w:hAnsi="Cambria Math"/>
                <w:szCs w:val="20"/>
              </w:rPr>
              <m:t>W</m:t>
            </m:r>
          </m:e>
          <m:sub>
            <m:r>
              <w:rPr>
                <w:rFonts w:ascii="Cambria Math" w:hAnsi="Cambria Math"/>
                <w:szCs w:val="20"/>
              </w:rPr>
              <m:t>p</m:t>
            </m:r>
          </m:sub>
        </m:sSub>
      </m:oMath>
      <w:r w:rsidR="00ED1925" w:rsidRPr="00ED1925">
        <w:rPr>
          <w:rFonts w:ascii="Times New Roman" w:hAnsi="Times New Roman"/>
          <w:szCs w:val="20"/>
        </w:rPr>
        <w:tab/>
      </w:r>
      <w:r w:rsidR="00ED1925" w:rsidRPr="00ED1925">
        <w:rPr>
          <w:rFonts w:ascii="Times New Roman" w:hAnsi="Times New Roman"/>
          <w:szCs w:val="20"/>
        </w:rPr>
        <w:tab/>
      </w:r>
      <w:r w:rsidR="00ED1925" w:rsidRPr="00ED1925">
        <w:rPr>
          <w:rFonts w:ascii="Times New Roman" w:hAnsi="Times New Roman"/>
          <w:szCs w:val="20"/>
        </w:rPr>
        <w:tab/>
      </w:r>
      <w:r w:rsidR="00ED1925" w:rsidRPr="00ED1925">
        <w:rPr>
          <w:rFonts w:ascii="Times New Roman" w:hAnsi="Times New Roman"/>
          <w:szCs w:val="20"/>
        </w:rPr>
        <w:tab/>
        <w:t xml:space="preserve">                             </w:t>
      </w:r>
      <w:r w:rsidR="00ED1925">
        <w:rPr>
          <w:rFonts w:ascii="Times New Roman" w:hAnsi="Times New Roman"/>
          <w:szCs w:val="20"/>
        </w:rPr>
        <w:t xml:space="preserve">                 </w:t>
      </w:r>
      <w:r w:rsidR="00ED1925" w:rsidRPr="00ED1925">
        <w:rPr>
          <w:rFonts w:ascii="Times New Roman" w:hAnsi="Times New Roman"/>
          <w:szCs w:val="20"/>
        </w:rPr>
        <w:t>(1)</w:t>
      </w:r>
    </w:p>
    <w:p w:rsidR="00ED1925" w:rsidRPr="00ED1925" w:rsidRDefault="00ED1925" w:rsidP="00ED1925">
      <w:pPr>
        <w:rPr>
          <w:rFonts w:ascii="Times New Roman" w:hAnsi="Times New Roman"/>
          <w:szCs w:val="20"/>
        </w:rPr>
      </w:pPr>
    </w:p>
    <w:p w:rsidR="00ED1925" w:rsidRPr="00ED1925" w:rsidRDefault="00ED1925" w:rsidP="00ED1925">
      <w:pPr>
        <w:rPr>
          <w:rFonts w:ascii="Times New Roman" w:hAnsi="Times New Roman"/>
          <w:szCs w:val="20"/>
        </w:rPr>
      </w:pPr>
      <w:proofErr w:type="gramStart"/>
      <w:r w:rsidRPr="00ED1925">
        <w:rPr>
          <w:rFonts w:ascii="Times New Roman" w:hAnsi="Times New Roman"/>
          <w:szCs w:val="20"/>
        </w:rPr>
        <w:t>di</w:t>
      </w:r>
      <w:proofErr w:type="gramEnd"/>
      <w:r w:rsidRPr="00ED1925">
        <w:rPr>
          <w:rFonts w:ascii="Times New Roman" w:hAnsi="Times New Roman"/>
          <w:szCs w:val="20"/>
        </w:rPr>
        <w:t xml:space="preserve"> mana,</w:t>
      </w:r>
      <w:r w:rsidRPr="00ED1925">
        <w:rPr>
          <w:rFonts w:ascii="Times New Roman" w:hAnsi="Times New Roman"/>
          <w:i/>
          <w:szCs w:val="20"/>
        </w:rPr>
        <w:t>W</w:t>
      </w:r>
      <w:r w:rsidRPr="00ED1925">
        <w:rPr>
          <w:rFonts w:ascii="Times New Roman" w:hAnsi="Times New Roman"/>
          <w:i/>
          <w:szCs w:val="20"/>
          <w:vertAlign w:val="subscript"/>
        </w:rPr>
        <w:t>s</w:t>
      </w:r>
      <w:r w:rsidRPr="00ED1925">
        <w:rPr>
          <w:rFonts w:ascii="Times New Roman" w:hAnsi="Times New Roman"/>
          <w:szCs w:val="20"/>
          <w:vertAlign w:val="subscript"/>
        </w:rPr>
        <w:t xml:space="preserve"> </w:t>
      </w:r>
      <w:r w:rsidRPr="00ED1925">
        <w:rPr>
          <w:rFonts w:ascii="Times New Roman" w:hAnsi="Times New Roman"/>
          <w:szCs w:val="20"/>
        </w:rPr>
        <w:t>adalah kepekatan aktiviti sampel (Bq kg</w:t>
      </w:r>
      <w:r w:rsidRPr="00ED1925">
        <w:rPr>
          <w:rFonts w:ascii="Times New Roman" w:hAnsi="Times New Roman"/>
          <w:szCs w:val="20"/>
          <w:vertAlign w:val="superscript"/>
        </w:rPr>
        <w:t>-1</w:t>
      </w:r>
      <w:r w:rsidRPr="00ED1925">
        <w:rPr>
          <w:rFonts w:ascii="Times New Roman" w:hAnsi="Times New Roman"/>
          <w:szCs w:val="20"/>
        </w:rPr>
        <w:t xml:space="preserve">), </w:t>
      </w:r>
      <w:r w:rsidRPr="00ED1925">
        <w:rPr>
          <w:rFonts w:ascii="Times New Roman" w:hAnsi="Times New Roman"/>
          <w:i/>
          <w:szCs w:val="20"/>
        </w:rPr>
        <w:t>W</w:t>
      </w:r>
      <w:r w:rsidRPr="00ED1925">
        <w:rPr>
          <w:rFonts w:ascii="Times New Roman" w:hAnsi="Times New Roman"/>
          <w:i/>
          <w:szCs w:val="20"/>
          <w:vertAlign w:val="subscript"/>
        </w:rPr>
        <w:t>p</w:t>
      </w:r>
      <w:r w:rsidRPr="00ED1925">
        <w:rPr>
          <w:rFonts w:ascii="Times New Roman" w:hAnsi="Times New Roman"/>
          <w:szCs w:val="20"/>
        </w:rPr>
        <w:t xml:space="preserve"> adalah kepekatan aktiviti piawai (Bq kg</w:t>
      </w:r>
      <w:r w:rsidRPr="00ED1925">
        <w:rPr>
          <w:rFonts w:ascii="Times New Roman" w:hAnsi="Times New Roman"/>
          <w:szCs w:val="20"/>
          <w:vertAlign w:val="superscript"/>
        </w:rPr>
        <w:t>-1</w:t>
      </w:r>
      <w:r w:rsidRPr="00ED1925">
        <w:rPr>
          <w:rFonts w:ascii="Times New Roman" w:hAnsi="Times New Roman"/>
          <w:szCs w:val="20"/>
        </w:rPr>
        <w:t xml:space="preserve">), </w:t>
      </w:r>
      <w:r w:rsidRPr="00ED1925">
        <w:rPr>
          <w:rFonts w:ascii="Times New Roman" w:hAnsi="Times New Roman"/>
          <w:i/>
          <w:szCs w:val="20"/>
        </w:rPr>
        <w:t>M</w:t>
      </w:r>
      <w:r w:rsidRPr="00ED1925">
        <w:rPr>
          <w:rFonts w:ascii="Times New Roman" w:hAnsi="Times New Roman"/>
          <w:i/>
          <w:szCs w:val="20"/>
          <w:vertAlign w:val="subscript"/>
        </w:rPr>
        <w:t>s</w:t>
      </w:r>
      <w:r w:rsidRPr="00ED1925">
        <w:rPr>
          <w:rFonts w:ascii="Times New Roman" w:hAnsi="Times New Roman"/>
          <w:szCs w:val="20"/>
          <w:vertAlign w:val="subscript"/>
        </w:rPr>
        <w:t xml:space="preserve"> </w:t>
      </w:r>
      <w:r w:rsidRPr="00ED1925">
        <w:rPr>
          <w:rFonts w:ascii="Times New Roman" w:hAnsi="Times New Roman"/>
          <w:szCs w:val="20"/>
        </w:rPr>
        <w:t xml:space="preserve">adalah jisim sampel (g), </w:t>
      </w:r>
      <w:r w:rsidRPr="00ED1925">
        <w:rPr>
          <w:rFonts w:ascii="Times New Roman" w:hAnsi="Times New Roman"/>
          <w:i/>
          <w:szCs w:val="20"/>
        </w:rPr>
        <w:t>M</w:t>
      </w:r>
      <w:r w:rsidRPr="00ED1925">
        <w:rPr>
          <w:rFonts w:ascii="Times New Roman" w:hAnsi="Times New Roman"/>
          <w:i/>
          <w:szCs w:val="20"/>
          <w:vertAlign w:val="subscript"/>
        </w:rPr>
        <w:t>p</w:t>
      </w:r>
      <w:r w:rsidRPr="00ED1925">
        <w:rPr>
          <w:rFonts w:ascii="Times New Roman" w:hAnsi="Times New Roman"/>
          <w:szCs w:val="20"/>
        </w:rPr>
        <w:t xml:space="preserve"> adalah jisim piawai (g), </w:t>
      </w:r>
      <w:r w:rsidRPr="00ED1925">
        <w:rPr>
          <w:rFonts w:ascii="Times New Roman" w:hAnsi="Times New Roman"/>
          <w:i/>
          <w:szCs w:val="20"/>
        </w:rPr>
        <w:t>A</w:t>
      </w:r>
      <w:r w:rsidRPr="00ED1925">
        <w:rPr>
          <w:rFonts w:ascii="Times New Roman" w:hAnsi="Times New Roman"/>
          <w:i/>
          <w:szCs w:val="20"/>
          <w:vertAlign w:val="subscript"/>
        </w:rPr>
        <w:t>s</w:t>
      </w:r>
      <w:r w:rsidRPr="00ED1925">
        <w:rPr>
          <w:rFonts w:ascii="Times New Roman" w:hAnsi="Times New Roman"/>
          <w:szCs w:val="20"/>
        </w:rPr>
        <w:t xml:space="preserve"> adalah aktiviti sampel (cps) dan </w:t>
      </w:r>
      <w:r w:rsidRPr="00ED1925">
        <w:rPr>
          <w:rFonts w:ascii="Times New Roman" w:hAnsi="Times New Roman"/>
          <w:i/>
          <w:szCs w:val="20"/>
        </w:rPr>
        <w:t>A</w:t>
      </w:r>
      <w:r w:rsidRPr="00ED1925">
        <w:rPr>
          <w:rFonts w:ascii="Times New Roman" w:hAnsi="Times New Roman"/>
          <w:i/>
          <w:szCs w:val="20"/>
          <w:vertAlign w:val="subscript"/>
        </w:rPr>
        <w:t>p</w:t>
      </w:r>
      <w:r w:rsidR="001658C6">
        <w:rPr>
          <w:rFonts w:ascii="Times New Roman" w:hAnsi="Times New Roman"/>
          <w:szCs w:val="20"/>
        </w:rPr>
        <w:t xml:space="preserve"> </w:t>
      </w:r>
      <w:r w:rsidRPr="00ED1925">
        <w:rPr>
          <w:rFonts w:ascii="Times New Roman" w:hAnsi="Times New Roman"/>
          <w:szCs w:val="20"/>
        </w:rPr>
        <w:t>adalah aktiviti piawai (cps).</w:t>
      </w:r>
    </w:p>
    <w:p w:rsidR="00ED1925" w:rsidRPr="00ED1925" w:rsidRDefault="00ED1925" w:rsidP="00ED1925">
      <w:pPr>
        <w:rPr>
          <w:rFonts w:ascii="Times New Roman" w:hAnsi="Times New Roman"/>
          <w:b/>
          <w:szCs w:val="20"/>
        </w:rPr>
      </w:pPr>
    </w:p>
    <w:p w:rsidR="00ED1925" w:rsidRPr="00ED1925" w:rsidRDefault="00ED1925" w:rsidP="00ED1925">
      <w:pPr>
        <w:rPr>
          <w:rFonts w:ascii="Times New Roman" w:hAnsi="Times New Roman"/>
          <w:b/>
          <w:szCs w:val="20"/>
        </w:rPr>
      </w:pPr>
      <w:r w:rsidRPr="00ED1925">
        <w:rPr>
          <w:rFonts w:ascii="Times New Roman" w:hAnsi="Times New Roman"/>
          <w:b/>
          <w:szCs w:val="20"/>
        </w:rPr>
        <w:t xml:space="preserve">Kadar dos terserap sinar </w:t>
      </w:r>
      <w:proofErr w:type="gramStart"/>
      <w:r w:rsidRPr="00ED1925">
        <w:rPr>
          <w:rFonts w:ascii="Times New Roman" w:hAnsi="Times New Roman"/>
          <w:b/>
          <w:szCs w:val="20"/>
        </w:rPr>
        <w:t>gama</w:t>
      </w:r>
      <w:proofErr w:type="gramEnd"/>
    </w:p>
    <w:p w:rsidR="00ED1925" w:rsidRPr="00ED1925" w:rsidRDefault="00ED1925" w:rsidP="00ED1925">
      <w:pPr>
        <w:rPr>
          <w:rFonts w:ascii="Times New Roman" w:hAnsi="Times New Roman"/>
          <w:szCs w:val="20"/>
        </w:rPr>
      </w:pPr>
      <w:r w:rsidRPr="00ED1925">
        <w:rPr>
          <w:rFonts w:ascii="Times New Roman" w:hAnsi="Times New Roman"/>
          <w:szCs w:val="20"/>
        </w:rPr>
        <w:t xml:space="preserve">Hasil daripada kepekatan aktiviti </w:t>
      </w:r>
      <w:r w:rsidRPr="00ED1925">
        <w:rPr>
          <w:rFonts w:ascii="Times New Roman" w:hAnsi="Times New Roman"/>
          <w:szCs w:val="20"/>
          <w:vertAlign w:val="superscript"/>
        </w:rPr>
        <w:t>232</w:t>
      </w:r>
      <w:r w:rsidRPr="00ED1925">
        <w:rPr>
          <w:rFonts w:ascii="Times New Roman" w:hAnsi="Times New Roman"/>
          <w:szCs w:val="20"/>
        </w:rPr>
        <w:t xml:space="preserve">Th, </w:t>
      </w:r>
      <w:r w:rsidRPr="00ED1925">
        <w:rPr>
          <w:rFonts w:ascii="Times New Roman" w:hAnsi="Times New Roman"/>
          <w:szCs w:val="20"/>
          <w:vertAlign w:val="superscript"/>
        </w:rPr>
        <w:t>238</w:t>
      </w:r>
      <w:r w:rsidRPr="00ED1925">
        <w:rPr>
          <w:rFonts w:ascii="Times New Roman" w:hAnsi="Times New Roman"/>
          <w:szCs w:val="20"/>
        </w:rPr>
        <w:t xml:space="preserve">U dan </w:t>
      </w:r>
      <w:r w:rsidRPr="00ED1925">
        <w:rPr>
          <w:rFonts w:ascii="Times New Roman" w:hAnsi="Times New Roman"/>
          <w:szCs w:val="20"/>
          <w:vertAlign w:val="superscript"/>
        </w:rPr>
        <w:t>40</w:t>
      </w:r>
      <w:r w:rsidRPr="00ED1925">
        <w:rPr>
          <w:rFonts w:ascii="Times New Roman" w:hAnsi="Times New Roman"/>
          <w:szCs w:val="20"/>
        </w:rPr>
        <w:t xml:space="preserve">K dalam sampel tanih dan amang (monazit dan ilmenit), </w:t>
      </w:r>
      <w:proofErr w:type="gramStart"/>
      <w:r w:rsidRPr="00ED1925">
        <w:rPr>
          <w:rFonts w:ascii="Times New Roman" w:hAnsi="Times New Roman"/>
          <w:szCs w:val="20"/>
        </w:rPr>
        <w:t>kadar</w:t>
      </w:r>
      <w:proofErr w:type="gramEnd"/>
      <w:r w:rsidRPr="00ED1925">
        <w:rPr>
          <w:rFonts w:ascii="Times New Roman" w:hAnsi="Times New Roman"/>
          <w:szCs w:val="20"/>
        </w:rPr>
        <w:t xml:space="preserve"> dos terserap sinar gama dikira menggunakan faktor penukaran yang diterbitkan dalam </w:t>
      </w:r>
      <w:r w:rsidR="001658C6">
        <w:rPr>
          <w:rFonts w:ascii="Times New Roman" w:hAnsi="Times New Roman"/>
          <w:szCs w:val="20"/>
        </w:rPr>
        <w:t xml:space="preserve">[9] </w:t>
      </w:r>
      <w:r w:rsidRPr="00ED1925">
        <w:rPr>
          <w:rFonts w:ascii="Times New Roman" w:hAnsi="Times New Roman"/>
          <w:szCs w:val="20"/>
        </w:rPr>
        <w:t>seperti di bawah:</w:t>
      </w:r>
    </w:p>
    <w:p w:rsidR="00ED1925" w:rsidRPr="00ED1925" w:rsidRDefault="00ED1925" w:rsidP="00ED1925">
      <w:pPr>
        <w:rPr>
          <w:rFonts w:ascii="Times New Roman" w:hAnsi="Times New Roman"/>
          <w:szCs w:val="20"/>
        </w:rPr>
      </w:pPr>
    </w:p>
    <w:p w:rsidR="00ED1925" w:rsidRPr="00ED1925" w:rsidRDefault="00ED1925" w:rsidP="00ED1925">
      <w:pPr>
        <w:tabs>
          <w:tab w:val="left" w:pos="-90"/>
        </w:tabs>
        <w:rPr>
          <w:rFonts w:ascii="Times New Roman" w:hAnsi="Times New Roman"/>
          <w:szCs w:val="20"/>
        </w:rPr>
      </w:pPr>
      <m:oMath>
        <m:r>
          <w:rPr>
            <w:rFonts w:ascii="Cambria Math" w:hAnsi="Cambria Math"/>
            <w:szCs w:val="20"/>
          </w:rPr>
          <m:t>ADRE</m:t>
        </m:r>
        <m:r>
          <w:rPr>
            <w:rFonts w:ascii="Cambria Math" w:hAnsi="Times New Roman"/>
            <w:szCs w:val="20"/>
          </w:rPr>
          <m:t xml:space="preserve"> =</m:t>
        </m:r>
        <m:d>
          <m:dPr>
            <m:ctrlPr>
              <w:rPr>
                <w:rFonts w:ascii="Cambria Math" w:hAnsi="Times New Roman"/>
                <w:i/>
                <w:szCs w:val="20"/>
              </w:rPr>
            </m:ctrlPr>
          </m:dPr>
          <m:e>
            <m:r>
              <w:rPr>
                <w:rFonts w:ascii="Cambria Math" w:hAnsi="Times New Roman"/>
                <w:szCs w:val="20"/>
              </w:rPr>
              <m:t xml:space="preserve">6.62 </m:t>
            </m:r>
            <m:sSub>
              <m:sSubPr>
                <m:ctrlPr>
                  <w:rPr>
                    <w:rFonts w:ascii="Cambria Math" w:hAnsi="Times New Roman"/>
                    <w:i/>
                    <w:szCs w:val="20"/>
                  </w:rPr>
                </m:ctrlPr>
              </m:sSubPr>
              <m:e>
                <m:r>
                  <w:rPr>
                    <w:rFonts w:ascii="Cambria Math" w:hAnsi="Cambria Math"/>
                    <w:szCs w:val="20"/>
                  </w:rPr>
                  <m:t>C</m:t>
                </m:r>
              </m:e>
              <m:sub>
                <m:r>
                  <w:rPr>
                    <w:rFonts w:ascii="Cambria Math" w:hAnsi="Cambria Math"/>
                    <w:szCs w:val="20"/>
                  </w:rPr>
                  <m:t>T</m:t>
                </m:r>
                <m:r>
                  <w:rPr>
                    <w:rFonts w:ascii="Times New Roman" w:hAnsi="Cambria Math"/>
                    <w:szCs w:val="20"/>
                  </w:rPr>
                  <m:t>h</m:t>
                </m:r>
              </m:sub>
            </m:sSub>
            <m:r>
              <w:rPr>
                <w:rFonts w:ascii="Cambria Math" w:hAnsi="Times New Roman"/>
                <w:szCs w:val="20"/>
              </w:rPr>
              <m:t>+</m:t>
            </m:r>
            <m:r>
              <m:rPr>
                <m:sty m:val="p"/>
              </m:rPr>
              <w:rPr>
                <w:rFonts w:ascii="Cambria Math" w:hAnsi="Times New Roman"/>
                <w:szCs w:val="20"/>
              </w:rPr>
              <m:t>4.27</m:t>
            </m:r>
            <m:r>
              <w:rPr>
                <w:rFonts w:ascii="Cambria Math" w:hAnsi="Times New Roman"/>
                <w:szCs w:val="20"/>
              </w:rPr>
              <m:t xml:space="preserve"> </m:t>
            </m:r>
            <m:sSub>
              <m:sSubPr>
                <m:ctrlPr>
                  <w:rPr>
                    <w:rFonts w:ascii="Cambria Math" w:hAnsi="Times New Roman"/>
                    <w:i/>
                    <w:szCs w:val="20"/>
                  </w:rPr>
                </m:ctrlPr>
              </m:sSubPr>
              <m:e>
                <m:r>
                  <w:rPr>
                    <w:rFonts w:ascii="Cambria Math" w:hAnsi="Cambria Math"/>
                    <w:szCs w:val="20"/>
                  </w:rPr>
                  <m:t>C</m:t>
                </m:r>
              </m:e>
              <m:sub>
                <m:r>
                  <w:rPr>
                    <w:rFonts w:ascii="Cambria Math" w:hAnsi="Cambria Math"/>
                    <w:szCs w:val="20"/>
                  </w:rPr>
                  <m:t>U</m:t>
                </m:r>
              </m:sub>
            </m:sSub>
            <m:r>
              <w:rPr>
                <w:rFonts w:ascii="Cambria Math" w:hAnsi="Times New Roman"/>
                <w:szCs w:val="20"/>
              </w:rPr>
              <m:t>+</m:t>
            </m:r>
            <m:r>
              <m:rPr>
                <m:sty m:val="p"/>
              </m:rPr>
              <w:rPr>
                <w:rFonts w:ascii="Cambria Math" w:hAnsi="Times New Roman"/>
                <w:szCs w:val="20"/>
              </w:rPr>
              <m:t>0.43</m:t>
            </m:r>
            <m:r>
              <w:rPr>
                <w:rFonts w:ascii="Cambria Math" w:hAnsi="Times New Roman"/>
                <w:szCs w:val="20"/>
              </w:rPr>
              <m:t xml:space="preserve"> </m:t>
            </m:r>
            <m:sSub>
              <m:sSubPr>
                <m:ctrlPr>
                  <w:rPr>
                    <w:rFonts w:ascii="Cambria Math" w:hAnsi="Times New Roman"/>
                    <w:i/>
                    <w:szCs w:val="20"/>
                  </w:rPr>
                </m:ctrlPr>
              </m:sSubPr>
              <m:e>
                <m:r>
                  <w:rPr>
                    <w:rFonts w:ascii="Cambria Math" w:hAnsi="Cambria Math"/>
                    <w:szCs w:val="20"/>
                  </w:rPr>
                  <m:t>C</m:t>
                </m:r>
              </m:e>
              <m:sub>
                <m:r>
                  <w:rPr>
                    <w:rFonts w:ascii="Cambria Math" w:hAnsi="Cambria Math"/>
                    <w:szCs w:val="20"/>
                  </w:rPr>
                  <m:t>K</m:t>
                </m:r>
              </m:sub>
            </m:sSub>
          </m:e>
        </m:d>
        <m:f>
          <m:fPr>
            <m:type m:val="lin"/>
            <m:ctrlPr>
              <w:rPr>
                <w:rFonts w:ascii="Cambria Math" w:hAnsi="Times New Roman"/>
                <w:szCs w:val="20"/>
              </w:rPr>
            </m:ctrlPr>
          </m:fPr>
          <m:num>
            <m:r>
              <m:rPr>
                <m:sty m:val="p"/>
              </m:rPr>
              <w:rPr>
                <w:rFonts w:ascii="Cambria Math" w:hAnsi="Cambria Math"/>
                <w:szCs w:val="20"/>
              </w:rPr>
              <m:t>nGy</m:t>
            </m:r>
          </m:num>
          <m:den>
            <m:r>
              <m:rPr>
                <m:sty m:val="p"/>
              </m:rPr>
              <w:rPr>
                <w:rFonts w:ascii="Cambria Math" w:hAnsi="Cambria Math"/>
                <w:szCs w:val="20"/>
              </w:rPr>
              <m:t>jam</m:t>
            </m:r>
          </m:den>
        </m:f>
      </m:oMath>
      <w:r w:rsidRPr="00ED1925">
        <w:rPr>
          <w:rFonts w:ascii="Times New Roman" w:hAnsi="Times New Roman"/>
          <w:szCs w:val="20"/>
        </w:rPr>
        <w:tab/>
      </w:r>
      <w:r w:rsidRPr="00ED1925">
        <w:rPr>
          <w:rFonts w:ascii="Times New Roman" w:hAnsi="Times New Roman"/>
          <w:szCs w:val="20"/>
        </w:rPr>
        <w:tab/>
      </w:r>
      <w:r w:rsidRPr="00ED1925">
        <w:rPr>
          <w:rFonts w:ascii="Times New Roman" w:hAnsi="Times New Roman"/>
          <w:szCs w:val="20"/>
        </w:rPr>
        <w:tab/>
      </w:r>
      <w:r w:rsidRPr="00ED1925">
        <w:rPr>
          <w:rFonts w:ascii="Times New Roman" w:hAnsi="Times New Roman"/>
          <w:szCs w:val="20"/>
        </w:rPr>
        <w:tab/>
        <w:t xml:space="preserve">     </w:t>
      </w:r>
      <w:r>
        <w:rPr>
          <w:rFonts w:ascii="Times New Roman" w:hAnsi="Times New Roman"/>
          <w:szCs w:val="20"/>
        </w:rPr>
        <w:t xml:space="preserve">                                         </w:t>
      </w:r>
      <w:r w:rsidRPr="00ED1925">
        <w:rPr>
          <w:rFonts w:ascii="Times New Roman" w:hAnsi="Times New Roman"/>
          <w:szCs w:val="20"/>
        </w:rPr>
        <w:t>(2)</w:t>
      </w:r>
    </w:p>
    <w:p w:rsidR="00ED1925" w:rsidRPr="00ED1925" w:rsidRDefault="00ED1925" w:rsidP="00ED1925">
      <w:pPr>
        <w:tabs>
          <w:tab w:val="left" w:pos="-90"/>
        </w:tabs>
        <w:rPr>
          <w:rFonts w:ascii="Times New Roman" w:hAnsi="Times New Roman"/>
          <w:szCs w:val="20"/>
        </w:rPr>
      </w:pPr>
    </w:p>
    <w:p w:rsidR="00ED1925" w:rsidRPr="00ED1925" w:rsidRDefault="00ED1925" w:rsidP="00ED1925">
      <w:pPr>
        <w:tabs>
          <w:tab w:val="left" w:pos="-90"/>
        </w:tabs>
        <w:rPr>
          <w:rFonts w:ascii="Times New Roman" w:hAnsi="Times New Roman"/>
          <w:szCs w:val="20"/>
        </w:rPr>
      </w:pPr>
      <w:proofErr w:type="gramStart"/>
      <w:r w:rsidRPr="00ED1925">
        <w:rPr>
          <w:rFonts w:ascii="Times New Roman" w:hAnsi="Times New Roman"/>
          <w:szCs w:val="20"/>
        </w:rPr>
        <w:t>di</w:t>
      </w:r>
      <w:proofErr w:type="gramEnd"/>
      <w:r w:rsidRPr="00ED1925">
        <w:rPr>
          <w:rFonts w:ascii="Times New Roman" w:hAnsi="Times New Roman"/>
          <w:szCs w:val="20"/>
        </w:rPr>
        <w:t xml:space="preserve"> mana </w:t>
      </w:r>
      <w:r w:rsidRPr="00ED1925">
        <w:rPr>
          <w:rFonts w:ascii="Times New Roman" w:hAnsi="Times New Roman"/>
          <w:i/>
          <w:szCs w:val="20"/>
        </w:rPr>
        <w:t>C</w:t>
      </w:r>
      <w:r w:rsidRPr="00ED1925">
        <w:rPr>
          <w:rFonts w:ascii="Times New Roman" w:hAnsi="Times New Roman"/>
          <w:i/>
          <w:szCs w:val="20"/>
          <w:vertAlign w:val="subscript"/>
        </w:rPr>
        <w:t>T</w:t>
      </w:r>
      <w:r w:rsidRPr="00ED1925">
        <w:rPr>
          <w:rFonts w:ascii="Times New Roman" w:hAnsi="Times New Roman"/>
          <w:szCs w:val="20"/>
          <w:vertAlign w:val="subscript"/>
        </w:rPr>
        <w:t xml:space="preserve"> </w:t>
      </w:r>
      <w:r w:rsidRPr="00ED1925">
        <w:rPr>
          <w:rFonts w:ascii="Times New Roman" w:hAnsi="Times New Roman"/>
          <w:szCs w:val="20"/>
        </w:rPr>
        <w:t>adalah kepekatan aktiviti torium (Bq kg</w:t>
      </w:r>
      <w:r w:rsidRPr="00ED1925">
        <w:rPr>
          <w:rFonts w:ascii="Times New Roman" w:hAnsi="Times New Roman"/>
          <w:szCs w:val="20"/>
          <w:vertAlign w:val="superscript"/>
        </w:rPr>
        <w:t>-1</w:t>
      </w:r>
      <w:r w:rsidRPr="00ED1925">
        <w:rPr>
          <w:rFonts w:ascii="Times New Roman" w:hAnsi="Times New Roman"/>
          <w:szCs w:val="20"/>
        </w:rPr>
        <w:t xml:space="preserve">), </w:t>
      </w:r>
      <w:r w:rsidRPr="00ED1925">
        <w:rPr>
          <w:rFonts w:ascii="Times New Roman" w:hAnsi="Times New Roman"/>
          <w:i/>
          <w:szCs w:val="20"/>
        </w:rPr>
        <w:t>C</w:t>
      </w:r>
      <w:r w:rsidRPr="00ED1925">
        <w:rPr>
          <w:rFonts w:ascii="Times New Roman" w:hAnsi="Times New Roman"/>
          <w:i/>
          <w:szCs w:val="20"/>
          <w:vertAlign w:val="subscript"/>
        </w:rPr>
        <w:t>U</w:t>
      </w:r>
      <w:r w:rsidRPr="00ED1925">
        <w:rPr>
          <w:rFonts w:ascii="Times New Roman" w:hAnsi="Times New Roman"/>
          <w:szCs w:val="20"/>
          <w:vertAlign w:val="subscript"/>
        </w:rPr>
        <w:t xml:space="preserve"> </w:t>
      </w:r>
      <w:r w:rsidRPr="00ED1925">
        <w:rPr>
          <w:rFonts w:ascii="Times New Roman" w:hAnsi="Times New Roman"/>
          <w:szCs w:val="20"/>
        </w:rPr>
        <w:t>adalah kepekatan aktiviti uranium (Bq kg</w:t>
      </w:r>
      <w:r w:rsidRPr="00ED1925">
        <w:rPr>
          <w:rFonts w:ascii="Times New Roman" w:hAnsi="Times New Roman"/>
          <w:szCs w:val="20"/>
          <w:vertAlign w:val="superscript"/>
        </w:rPr>
        <w:t>-1</w:t>
      </w:r>
      <w:r w:rsidRPr="00ED1925">
        <w:rPr>
          <w:rFonts w:ascii="Times New Roman" w:hAnsi="Times New Roman"/>
          <w:szCs w:val="20"/>
        </w:rPr>
        <w:t xml:space="preserve">) dan </w:t>
      </w:r>
      <w:r w:rsidRPr="00ED1925">
        <w:rPr>
          <w:rFonts w:ascii="Times New Roman" w:hAnsi="Times New Roman"/>
          <w:i/>
          <w:szCs w:val="20"/>
        </w:rPr>
        <w:t>C</w:t>
      </w:r>
      <w:r w:rsidRPr="00ED1925">
        <w:rPr>
          <w:rFonts w:ascii="Times New Roman" w:hAnsi="Times New Roman"/>
          <w:i/>
          <w:szCs w:val="20"/>
          <w:vertAlign w:val="subscript"/>
        </w:rPr>
        <w:t>K</w:t>
      </w:r>
      <w:r w:rsidRPr="00ED1925">
        <w:rPr>
          <w:rFonts w:ascii="Times New Roman" w:hAnsi="Times New Roman"/>
          <w:szCs w:val="20"/>
        </w:rPr>
        <w:t xml:space="preserve"> adalah kepekatan aktiviti kalium-40 (Bq kg</w:t>
      </w:r>
      <w:r w:rsidRPr="00ED1925">
        <w:rPr>
          <w:rFonts w:ascii="Times New Roman" w:hAnsi="Times New Roman"/>
          <w:szCs w:val="20"/>
          <w:vertAlign w:val="superscript"/>
        </w:rPr>
        <w:t>-1</w:t>
      </w:r>
      <w:r w:rsidRPr="00ED1925">
        <w:rPr>
          <w:rFonts w:ascii="Times New Roman" w:hAnsi="Times New Roman"/>
          <w:szCs w:val="20"/>
        </w:rPr>
        <w:t>).</w:t>
      </w:r>
    </w:p>
    <w:p w:rsidR="00ED1925" w:rsidRPr="00ED1925" w:rsidRDefault="00ED1925" w:rsidP="00ED1925">
      <w:pPr>
        <w:rPr>
          <w:rFonts w:ascii="Times New Roman" w:hAnsi="Times New Roman"/>
          <w:b/>
          <w:szCs w:val="20"/>
        </w:rPr>
      </w:pPr>
    </w:p>
    <w:p w:rsidR="00ED1925" w:rsidRPr="00ED1925" w:rsidRDefault="00ED1925" w:rsidP="00ED1925">
      <w:pPr>
        <w:rPr>
          <w:rFonts w:ascii="Times New Roman" w:hAnsi="Times New Roman"/>
          <w:b/>
          <w:szCs w:val="20"/>
        </w:rPr>
      </w:pPr>
      <w:r w:rsidRPr="00ED1925">
        <w:rPr>
          <w:rFonts w:ascii="Times New Roman" w:hAnsi="Times New Roman"/>
          <w:b/>
          <w:szCs w:val="20"/>
        </w:rPr>
        <w:t>Dos tahunan</w:t>
      </w:r>
    </w:p>
    <w:p w:rsidR="00ED1925" w:rsidRPr="00ED1925" w:rsidRDefault="00ED1925" w:rsidP="00ED1925">
      <w:pPr>
        <w:rPr>
          <w:rFonts w:ascii="Times New Roman" w:hAnsi="Times New Roman"/>
          <w:szCs w:val="20"/>
        </w:rPr>
      </w:pPr>
      <w:r w:rsidRPr="00ED1925">
        <w:rPr>
          <w:rFonts w:ascii="Times New Roman" w:hAnsi="Times New Roman"/>
          <w:szCs w:val="20"/>
        </w:rPr>
        <w:t xml:space="preserve">Hasil daripada pengiraan </w:t>
      </w:r>
      <w:proofErr w:type="gramStart"/>
      <w:r w:rsidRPr="00ED1925">
        <w:rPr>
          <w:rFonts w:ascii="Times New Roman" w:hAnsi="Times New Roman"/>
          <w:szCs w:val="20"/>
        </w:rPr>
        <w:t>kadar</w:t>
      </w:r>
      <w:proofErr w:type="gramEnd"/>
      <w:r w:rsidRPr="00ED1925">
        <w:rPr>
          <w:rFonts w:ascii="Times New Roman" w:hAnsi="Times New Roman"/>
          <w:szCs w:val="20"/>
        </w:rPr>
        <w:t xml:space="preserve"> dos terserap sinar gama, dos tahunan dapat dikira menggunakan rumus yang diterbitkan oleh UNSCEAR 2000</w:t>
      </w:r>
      <w:r w:rsidR="001658C6">
        <w:rPr>
          <w:rFonts w:ascii="Times New Roman" w:hAnsi="Times New Roman"/>
          <w:szCs w:val="20"/>
        </w:rPr>
        <w:t xml:space="preserve"> [1]</w:t>
      </w:r>
      <w:r w:rsidRPr="00ED1925">
        <w:rPr>
          <w:rFonts w:ascii="Times New Roman" w:hAnsi="Times New Roman"/>
          <w:szCs w:val="20"/>
        </w:rPr>
        <w:t>. Di sini, sampel tanih mewakili dos tahunan di Kawasan Perindustrian Gebeng, Pahang. Manakala sampel amang mewakili dos tahunan di Perak.</w:t>
      </w:r>
    </w:p>
    <w:p w:rsidR="00ED1925" w:rsidRPr="00ED1925" w:rsidRDefault="00ED1925" w:rsidP="00ED1925">
      <w:pPr>
        <w:rPr>
          <w:rFonts w:ascii="Times New Roman" w:hAnsi="Times New Roman"/>
          <w:szCs w:val="20"/>
        </w:rPr>
      </w:pPr>
    </w:p>
    <w:p w:rsidR="00ED1925" w:rsidRPr="00ED1925" w:rsidRDefault="00ED1925" w:rsidP="00ED1925">
      <w:pPr>
        <w:tabs>
          <w:tab w:val="left" w:pos="3402"/>
        </w:tabs>
        <w:rPr>
          <w:rFonts w:ascii="Times New Roman" w:eastAsia="AdvOT863180fb" w:hAnsi="Times New Roman"/>
          <w:szCs w:val="20"/>
          <w:lang w:eastAsia="en-MY"/>
        </w:rPr>
      </w:pPr>
      <m:oMath>
        <m:r>
          <w:rPr>
            <w:rFonts w:ascii="Cambria Math" w:eastAsia="AdvOT863180fb" w:hAnsi="Cambria Math"/>
            <w:szCs w:val="20"/>
            <w:lang w:eastAsia="en-MY"/>
          </w:rPr>
          <m:t>AEDE</m:t>
        </m:r>
        <m:r>
          <w:rPr>
            <w:rFonts w:ascii="Cambria Math" w:eastAsia="AdvOT863180fb" w:hAnsi="Times New Roman"/>
            <w:szCs w:val="20"/>
            <w:lang w:eastAsia="en-MY"/>
          </w:rPr>
          <m:t xml:space="preserve"> =</m:t>
        </m:r>
        <m:r>
          <w:rPr>
            <w:rFonts w:ascii="Cambria Math" w:eastAsia="AdvOT863180fb" w:hAnsi="Cambria Math"/>
            <w:szCs w:val="20"/>
            <w:lang w:eastAsia="en-MY"/>
          </w:rPr>
          <m:t>ADRA</m:t>
        </m:r>
        <m:r>
          <w:rPr>
            <w:rFonts w:ascii="Times New Roman" w:eastAsia="AdvOT863180fb" w:hAnsi="Times New Roman"/>
            <w:szCs w:val="20"/>
            <w:lang w:eastAsia="en-MY"/>
          </w:rPr>
          <m:t>×</m:t>
        </m:r>
        <m:r>
          <w:rPr>
            <w:rFonts w:ascii="Cambria Math" w:eastAsia="AdvOT863180fb" w:hAnsi="Cambria Math"/>
            <w:szCs w:val="20"/>
            <w:lang w:eastAsia="en-MY"/>
          </w:rPr>
          <m:t>DCF</m:t>
        </m:r>
        <m:r>
          <w:rPr>
            <w:rFonts w:ascii="Times New Roman" w:eastAsia="AdvOT863180fb" w:hAnsi="Times New Roman"/>
            <w:szCs w:val="20"/>
            <w:lang w:eastAsia="en-MY"/>
          </w:rPr>
          <m:t>×</m:t>
        </m:r>
        <m:r>
          <w:rPr>
            <w:rFonts w:ascii="Cambria Math" w:eastAsia="AdvOT863180fb" w:hAnsi="Cambria Math"/>
            <w:szCs w:val="20"/>
            <w:lang w:eastAsia="en-MY"/>
          </w:rPr>
          <m:t>OF</m:t>
        </m:r>
        <m:r>
          <w:rPr>
            <w:rFonts w:ascii="Times New Roman" w:eastAsia="AdvOT863180fb" w:hAnsi="Times New Roman"/>
            <w:szCs w:val="20"/>
            <w:lang w:eastAsia="en-MY"/>
          </w:rPr>
          <m:t>×</m:t>
        </m:r>
        <m:r>
          <w:rPr>
            <w:rFonts w:ascii="Cambria Math" w:eastAsia="AdvOT863180fb" w:hAnsi="Cambria Math"/>
            <w:szCs w:val="20"/>
            <w:lang w:eastAsia="en-MY"/>
          </w:rPr>
          <m:t xml:space="preserve">T                                                                </m:t>
        </m:r>
      </m:oMath>
      <w:r w:rsidRPr="00ED1925">
        <w:rPr>
          <w:rFonts w:ascii="Times New Roman" w:eastAsia="AdvOT863180fb" w:hAnsi="Times New Roman"/>
          <w:szCs w:val="20"/>
          <w:lang w:eastAsia="en-MY"/>
        </w:rPr>
        <w:tab/>
        <w:t xml:space="preserve">                 </w:t>
      </w:r>
      <w:r>
        <w:rPr>
          <w:rFonts w:ascii="Times New Roman" w:eastAsia="AdvOT863180fb" w:hAnsi="Times New Roman"/>
          <w:szCs w:val="20"/>
          <w:lang w:eastAsia="en-MY"/>
        </w:rPr>
        <w:t xml:space="preserve">                                           </w:t>
      </w:r>
      <w:r w:rsidRPr="00ED1925">
        <w:rPr>
          <w:rFonts w:ascii="Times New Roman" w:eastAsia="AdvOT863180fb" w:hAnsi="Times New Roman"/>
          <w:szCs w:val="20"/>
          <w:lang w:eastAsia="en-MY"/>
        </w:rPr>
        <w:t>(3)</w:t>
      </w:r>
    </w:p>
    <w:p w:rsidR="00ED1925" w:rsidRPr="00ED1925" w:rsidRDefault="00ED1925" w:rsidP="00ED1925">
      <w:pPr>
        <w:rPr>
          <w:rFonts w:ascii="Times New Roman" w:hAnsi="Times New Roman"/>
          <w:szCs w:val="20"/>
        </w:rPr>
      </w:pPr>
    </w:p>
    <w:p w:rsidR="00ED1925" w:rsidRPr="00ED1925" w:rsidRDefault="00ED1925" w:rsidP="00ED1925">
      <w:pPr>
        <w:rPr>
          <w:rFonts w:ascii="Times New Roman" w:hAnsi="Times New Roman"/>
          <w:szCs w:val="20"/>
        </w:rPr>
      </w:pPr>
      <w:proofErr w:type="gramStart"/>
      <w:r w:rsidRPr="00ED1925">
        <w:rPr>
          <w:rFonts w:ascii="Times New Roman" w:hAnsi="Times New Roman"/>
          <w:szCs w:val="20"/>
        </w:rPr>
        <w:t>di</w:t>
      </w:r>
      <w:proofErr w:type="gramEnd"/>
      <w:r w:rsidRPr="00ED1925">
        <w:rPr>
          <w:rFonts w:ascii="Times New Roman" w:hAnsi="Times New Roman"/>
          <w:szCs w:val="20"/>
        </w:rPr>
        <w:t xml:space="preserve"> mana </w:t>
      </w:r>
      <w:r w:rsidRPr="00ED1925">
        <w:rPr>
          <w:rFonts w:ascii="Times New Roman" w:hAnsi="Times New Roman"/>
          <w:i/>
          <w:szCs w:val="20"/>
        </w:rPr>
        <w:t>AEDE</w:t>
      </w:r>
      <w:r w:rsidRPr="00ED1925">
        <w:rPr>
          <w:rFonts w:ascii="Times New Roman" w:hAnsi="Times New Roman"/>
          <w:szCs w:val="20"/>
        </w:rPr>
        <w:t xml:space="preserve"> adalah had dos tahunan (µSv tahun</w:t>
      </w:r>
      <w:r w:rsidRPr="00ED1925">
        <w:rPr>
          <w:rFonts w:ascii="Times New Roman" w:hAnsi="Times New Roman"/>
          <w:szCs w:val="20"/>
          <w:vertAlign w:val="superscript"/>
        </w:rPr>
        <w:t>-1</w:t>
      </w:r>
      <w:r w:rsidRPr="00ED1925">
        <w:rPr>
          <w:rFonts w:ascii="Times New Roman" w:hAnsi="Times New Roman"/>
          <w:szCs w:val="20"/>
        </w:rPr>
        <w:t xml:space="preserve">), </w:t>
      </w:r>
      <w:r w:rsidRPr="00ED1925">
        <w:rPr>
          <w:rFonts w:ascii="Times New Roman" w:hAnsi="Times New Roman"/>
          <w:i/>
          <w:szCs w:val="20"/>
        </w:rPr>
        <w:t>ADRA</w:t>
      </w:r>
      <w:r w:rsidRPr="00ED1925">
        <w:rPr>
          <w:rFonts w:ascii="Times New Roman" w:hAnsi="Times New Roman"/>
          <w:szCs w:val="20"/>
        </w:rPr>
        <w:t xml:space="preserve"> kadar dos terserap sinar gama (nGy j</w:t>
      </w:r>
      <w:r w:rsidRPr="00ED1925">
        <w:rPr>
          <w:rFonts w:ascii="Times New Roman" w:hAnsi="Times New Roman"/>
          <w:szCs w:val="20"/>
          <w:vertAlign w:val="superscript"/>
        </w:rPr>
        <w:t>-1</w:t>
      </w:r>
      <w:r w:rsidRPr="00ED1925">
        <w:rPr>
          <w:rFonts w:ascii="Times New Roman" w:hAnsi="Times New Roman"/>
          <w:szCs w:val="20"/>
        </w:rPr>
        <w:t xml:space="preserve">), </w:t>
      </w:r>
      <w:r w:rsidRPr="00ED1925">
        <w:rPr>
          <w:rFonts w:ascii="Times New Roman" w:hAnsi="Times New Roman"/>
          <w:i/>
          <w:szCs w:val="20"/>
        </w:rPr>
        <w:t>DC</w:t>
      </w:r>
      <w:r w:rsidRPr="00ED1925">
        <w:rPr>
          <w:rFonts w:ascii="Times New Roman" w:hAnsi="Times New Roman"/>
          <w:szCs w:val="20"/>
        </w:rPr>
        <w:t xml:space="preserve"> adalah faktor penukaran dos (0.7 Sv/Gy), </w:t>
      </w:r>
      <w:r w:rsidRPr="00ED1925">
        <w:rPr>
          <w:rFonts w:ascii="Times New Roman" w:hAnsi="Times New Roman"/>
          <w:i/>
          <w:szCs w:val="20"/>
        </w:rPr>
        <w:t>OF</w:t>
      </w:r>
      <w:r w:rsidRPr="00ED1925">
        <w:rPr>
          <w:rFonts w:ascii="Times New Roman" w:hAnsi="Times New Roman"/>
          <w:szCs w:val="20"/>
        </w:rPr>
        <w:t xml:space="preserve"> adalah faktor penghunian (faktor penghunian luaran ialah 0.2), </w:t>
      </w:r>
      <w:r w:rsidRPr="00ED1925">
        <w:rPr>
          <w:rFonts w:ascii="Times New Roman" w:hAnsi="Times New Roman"/>
          <w:i/>
          <w:szCs w:val="20"/>
        </w:rPr>
        <w:t>T</w:t>
      </w:r>
      <w:r w:rsidRPr="00ED1925">
        <w:rPr>
          <w:rFonts w:ascii="Times New Roman" w:hAnsi="Times New Roman"/>
          <w:szCs w:val="20"/>
        </w:rPr>
        <w:t xml:space="preserve"> adalah masa (8760 jam/tahun).</w:t>
      </w:r>
    </w:p>
    <w:p w:rsidR="00ED1925" w:rsidRPr="00ED1925" w:rsidRDefault="00ED1925" w:rsidP="00ED1925">
      <w:pPr>
        <w:rPr>
          <w:rFonts w:ascii="Times New Roman" w:hAnsi="Times New Roman"/>
          <w:szCs w:val="20"/>
        </w:rPr>
      </w:pPr>
    </w:p>
    <w:p w:rsidR="00ED1925" w:rsidRPr="00ED1925" w:rsidRDefault="00ED1925" w:rsidP="00ED1925">
      <w:pPr>
        <w:rPr>
          <w:rFonts w:ascii="Times New Roman" w:hAnsi="Times New Roman"/>
          <w:b/>
          <w:szCs w:val="20"/>
        </w:rPr>
      </w:pPr>
      <w:r w:rsidRPr="00ED1925">
        <w:rPr>
          <w:rFonts w:ascii="Times New Roman" w:hAnsi="Times New Roman"/>
          <w:b/>
          <w:szCs w:val="20"/>
        </w:rPr>
        <w:t>Penentuan risiko kanser</w:t>
      </w:r>
    </w:p>
    <w:p w:rsidR="00ED1925" w:rsidRPr="00ED1925" w:rsidRDefault="00ED1925" w:rsidP="00ED1925">
      <w:pPr>
        <w:rPr>
          <w:rFonts w:ascii="Times New Roman" w:hAnsi="Times New Roman"/>
          <w:szCs w:val="20"/>
        </w:rPr>
      </w:pPr>
      <w:r w:rsidRPr="00ED1925">
        <w:rPr>
          <w:rFonts w:ascii="Times New Roman" w:hAnsi="Times New Roman"/>
          <w:szCs w:val="20"/>
        </w:rPr>
        <w:t>Akhir sekali, risiko kanser yang diterima oleh penduduk per sejuta orang dikira menggunakan persamaan berikut</w:t>
      </w:r>
      <w:r w:rsidR="001658C6">
        <w:rPr>
          <w:rFonts w:ascii="Times New Roman" w:hAnsi="Times New Roman"/>
          <w:szCs w:val="20"/>
        </w:rPr>
        <w:t xml:space="preserve"> [10]</w:t>
      </w:r>
      <w:r w:rsidRPr="00ED1925">
        <w:rPr>
          <w:rFonts w:ascii="Times New Roman" w:hAnsi="Times New Roman"/>
          <w:szCs w:val="20"/>
        </w:rPr>
        <w:t>:</w:t>
      </w:r>
    </w:p>
    <w:p w:rsidR="00ED1925" w:rsidRPr="00ED1925" w:rsidRDefault="00ED1925" w:rsidP="00ED1925">
      <w:pPr>
        <w:rPr>
          <w:rFonts w:ascii="Times New Roman" w:hAnsi="Times New Roman"/>
          <w:szCs w:val="20"/>
        </w:rPr>
      </w:pPr>
    </w:p>
    <w:p w:rsidR="00ED1925" w:rsidRPr="00ED1925" w:rsidRDefault="00ED1925" w:rsidP="00ED1925">
      <w:pPr>
        <w:tabs>
          <w:tab w:val="left" w:pos="5103"/>
        </w:tabs>
        <w:rPr>
          <w:rFonts w:ascii="Times New Roman" w:hAnsi="Times New Roman"/>
          <w:szCs w:val="20"/>
        </w:rPr>
      </w:pPr>
      <m:oMath>
        <m:r>
          <m:rPr>
            <m:sty m:val="p"/>
          </m:rPr>
          <w:rPr>
            <w:rFonts w:ascii="Cambria Math" w:eastAsia="AdvOT863180fb" w:hAnsi="Cambria Math"/>
            <w:szCs w:val="20"/>
            <w:lang w:eastAsia="en-MY"/>
          </w:rPr>
          <m:t>Risiko Kanser</m:t>
        </m:r>
        <m:r>
          <w:rPr>
            <w:rFonts w:ascii="Cambria Math" w:eastAsia="AdvOT863180fb" w:hAnsi="Times New Roman"/>
            <w:szCs w:val="20"/>
            <w:lang w:eastAsia="en-MY"/>
          </w:rPr>
          <m:t xml:space="preserve"> =</m:t>
        </m:r>
        <m:f>
          <m:fPr>
            <m:ctrlPr>
              <w:rPr>
                <w:rFonts w:ascii="Cambria Math" w:eastAsia="AdvOT863180fb" w:hAnsi="Times New Roman"/>
                <w:i/>
                <w:szCs w:val="20"/>
                <w:lang w:eastAsia="en-MY"/>
              </w:rPr>
            </m:ctrlPr>
          </m:fPr>
          <m:num>
            <m:r>
              <w:rPr>
                <w:rFonts w:ascii="Cambria Math" w:eastAsia="AdvOT863180fb" w:hAnsi="Times New Roman"/>
                <w:szCs w:val="20"/>
                <w:lang w:eastAsia="en-MY"/>
              </w:rPr>
              <m:t xml:space="preserve">AEDE </m:t>
            </m:r>
            <m:r>
              <w:rPr>
                <w:rFonts w:ascii="Cambria Math" w:eastAsia="AdvOT863180fb" w:hAnsi="Cambria Math"/>
                <w:szCs w:val="20"/>
                <w:lang w:eastAsia="en-MY"/>
              </w:rPr>
              <m:t>×</m:t>
            </m:r>
            <m:r>
              <w:rPr>
                <w:rFonts w:ascii="Cambria Math" w:eastAsia="AdvOT863180fb" w:hAnsi="Times New Roman"/>
                <w:szCs w:val="20"/>
                <w:lang w:eastAsia="en-MY"/>
              </w:rPr>
              <m:t xml:space="preserve">RF </m:t>
            </m:r>
            <m:r>
              <w:rPr>
                <w:rFonts w:ascii="Cambria Math" w:eastAsia="AdvOT863180fb" w:hAnsi="Cambria Math"/>
                <w:szCs w:val="20"/>
                <w:lang w:eastAsia="en-MY"/>
              </w:rPr>
              <m:t>×</m:t>
            </m:r>
            <m:sSup>
              <m:sSupPr>
                <m:ctrlPr>
                  <w:rPr>
                    <w:rFonts w:ascii="Cambria Math" w:eastAsia="AdvOT863180fb" w:hAnsi="Times New Roman"/>
                    <w:i/>
                    <w:szCs w:val="20"/>
                    <w:lang w:eastAsia="en-MY"/>
                  </w:rPr>
                </m:ctrlPr>
              </m:sSupPr>
              <m:e>
                <m:r>
                  <w:rPr>
                    <w:rFonts w:ascii="Cambria Math" w:eastAsia="AdvOT863180fb" w:hAnsi="Times New Roman"/>
                    <w:szCs w:val="20"/>
                    <w:lang w:eastAsia="en-MY"/>
                  </w:rPr>
                  <m:t>10</m:t>
                </m:r>
              </m:e>
              <m:sup>
                <m:r>
                  <w:rPr>
                    <w:rFonts w:ascii="Cambria Math" w:eastAsia="AdvOT863180fb" w:hAnsi="Times New Roman"/>
                    <w:szCs w:val="20"/>
                    <w:lang w:eastAsia="en-MY"/>
                  </w:rPr>
                  <m:t>6</m:t>
                </m:r>
              </m:sup>
            </m:sSup>
          </m:num>
          <m:den>
            <m:sSup>
              <m:sSupPr>
                <m:ctrlPr>
                  <w:rPr>
                    <w:rFonts w:ascii="Cambria Math" w:eastAsia="AdvOT863180fb" w:hAnsi="Times New Roman"/>
                    <w:i/>
                    <w:szCs w:val="20"/>
                    <w:lang w:eastAsia="en-MY"/>
                  </w:rPr>
                </m:ctrlPr>
              </m:sSupPr>
              <m:e>
                <m:r>
                  <w:rPr>
                    <w:rFonts w:ascii="Cambria Math" w:eastAsia="AdvOT863180fb" w:hAnsi="Times New Roman"/>
                    <w:szCs w:val="20"/>
                    <w:lang w:eastAsia="en-MY"/>
                  </w:rPr>
                  <m:t>10</m:t>
                </m:r>
              </m:e>
              <m:sup>
                <m:r>
                  <w:rPr>
                    <w:rFonts w:ascii="Cambria Math" w:eastAsia="AdvOT863180fb" w:hAnsi="Times New Roman"/>
                    <w:szCs w:val="20"/>
                    <w:lang w:eastAsia="en-MY"/>
                  </w:rPr>
                  <m:t>-</m:t>
                </m:r>
                <m:r>
                  <w:rPr>
                    <w:rFonts w:ascii="Cambria Math" w:eastAsia="AdvOT863180fb" w:hAnsi="Times New Roman"/>
                    <w:szCs w:val="20"/>
                    <w:lang w:eastAsia="en-MY"/>
                  </w:rPr>
                  <m:t>3</m:t>
                </m:r>
              </m:sup>
            </m:sSup>
          </m:den>
        </m:f>
        <m:r>
          <w:rPr>
            <w:rFonts w:ascii="Cambria Math" w:eastAsia="AdvOT863180fb" w:hAnsi="Times New Roman"/>
            <w:szCs w:val="20"/>
            <w:lang w:eastAsia="en-MY"/>
          </w:rPr>
          <m:t xml:space="preserve"> </m:t>
        </m:r>
      </m:oMath>
      <w:r w:rsidRPr="00ED1925">
        <w:rPr>
          <w:rFonts w:ascii="Times New Roman" w:hAnsi="Times New Roman"/>
          <w:szCs w:val="20"/>
          <w:lang w:eastAsia="en-MY"/>
        </w:rPr>
        <w:t xml:space="preserve">                                                                                 </w:t>
      </w:r>
      <w:r>
        <w:rPr>
          <w:rFonts w:ascii="Times New Roman" w:hAnsi="Times New Roman"/>
          <w:szCs w:val="20"/>
          <w:lang w:eastAsia="en-MY"/>
        </w:rPr>
        <w:t xml:space="preserve">                                         </w:t>
      </w:r>
      <w:r w:rsidRPr="00ED1925">
        <w:rPr>
          <w:rFonts w:ascii="Times New Roman" w:hAnsi="Times New Roman"/>
          <w:szCs w:val="20"/>
          <w:lang w:eastAsia="en-MY"/>
        </w:rPr>
        <w:t xml:space="preserve">  (4)</w:t>
      </w:r>
    </w:p>
    <w:p w:rsidR="00ED1925" w:rsidRPr="00ED1925" w:rsidRDefault="00ED1925" w:rsidP="00ED1925">
      <w:pPr>
        <w:rPr>
          <w:rFonts w:ascii="Times New Roman" w:hAnsi="Times New Roman"/>
          <w:szCs w:val="20"/>
        </w:rPr>
      </w:pPr>
    </w:p>
    <w:p w:rsidR="00ED1925" w:rsidRPr="00ED1925" w:rsidRDefault="00ED1925" w:rsidP="00756136">
      <w:pPr>
        <w:rPr>
          <w:rFonts w:ascii="Times New Roman" w:hAnsi="Times New Roman"/>
          <w:szCs w:val="20"/>
        </w:rPr>
      </w:pPr>
      <w:proofErr w:type="gramStart"/>
      <w:r w:rsidRPr="00ED1925">
        <w:rPr>
          <w:rFonts w:ascii="Times New Roman" w:hAnsi="Times New Roman"/>
          <w:szCs w:val="20"/>
        </w:rPr>
        <w:t>di</w:t>
      </w:r>
      <w:proofErr w:type="gramEnd"/>
      <w:r w:rsidRPr="00ED1925">
        <w:rPr>
          <w:rFonts w:ascii="Times New Roman" w:hAnsi="Times New Roman"/>
          <w:szCs w:val="20"/>
        </w:rPr>
        <w:t xml:space="preserve"> mana </w:t>
      </w:r>
      <w:r w:rsidRPr="00ED1925">
        <w:rPr>
          <w:rFonts w:ascii="Times New Roman" w:hAnsi="Times New Roman"/>
          <w:i/>
          <w:szCs w:val="20"/>
        </w:rPr>
        <w:t>AEDE</w:t>
      </w:r>
      <w:r w:rsidRPr="00ED1925">
        <w:rPr>
          <w:rFonts w:ascii="Times New Roman" w:hAnsi="Times New Roman"/>
          <w:szCs w:val="20"/>
        </w:rPr>
        <w:t xml:space="preserve"> adalah dos tahunan (mSv tahun</w:t>
      </w:r>
      <w:r w:rsidRPr="00ED1925">
        <w:rPr>
          <w:rFonts w:ascii="Times New Roman" w:hAnsi="Times New Roman"/>
          <w:szCs w:val="20"/>
          <w:vertAlign w:val="superscript"/>
        </w:rPr>
        <w:t>-1</w:t>
      </w:r>
      <w:r w:rsidRPr="00ED1925">
        <w:rPr>
          <w:rFonts w:ascii="Times New Roman" w:hAnsi="Times New Roman"/>
          <w:szCs w:val="20"/>
        </w:rPr>
        <w:t xml:space="preserve">) dan </w:t>
      </w:r>
      <w:r w:rsidRPr="00ED1925">
        <w:rPr>
          <w:rFonts w:ascii="Times New Roman" w:hAnsi="Times New Roman"/>
          <w:i/>
          <w:szCs w:val="20"/>
        </w:rPr>
        <w:t>RF</w:t>
      </w:r>
      <w:r w:rsidRPr="00ED1925">
        <w:rPr>
          <w:rFonts w:ascii="Times New Roman" w:hAnsi="Times New Roman"/>
          <w:szCs w:val="20"/>
        </w:rPr>
        <w:t xml:space="preserve"> adalah faktor risiko (Sv</w:t>
      </w:r>
      <w:r w:rsidRPr="00ED1925">
        <w:rPr>
          <w:rFonts w:ascii="Times New Roman" w:hAnsi="Times New Roman"/>
          <w:szCs w:val="20"/>
          <w:vertAlign w:val="superscript"/>
        </w:rPr>
        <w:t>-1</w:t>
      </w:r>
      <w:r w:rsidRPr="00ED1925">
        <w:rPr>
          <w:rFonts w:ascii="Times New Roman" w:hAnsi="Times New Roman"/>
          <w:szCs w:val="20"/>
        </w:rPr>
        <w:t>). Bagi kesan stokastik, faktor risiko kanser yang dicadangkan oleh ICRP 2007</w:t>
      </w:r>
      <w:r w:rsidR="001658C6">
        <w:rPr>
          <w:rFonts w:ascii="Times New Roman" w:hAnsi="Times New Roman"/>
          <w:szCs w:val="20"/>
        </w:rPr>
        <w:t xml:space="preserve"> [10]</w:t>
      </w:r>
      <w:r w:rsidRPr="00ED1925">
        <w:rPr>
          <w:rFonts w:ascii="Times New Roman" w:hAnsi="Times New Roman"/>
          <w:szCs w:val="20"/>
        </w:rPr>
        <w:t xml:space="preserve"> adalah 5.5 x 10</w:t>
      </w:r>
      <w:r w:rsidRPr="00ED1925">
        <w:rPr>
          <w:rFonts w:ascii="Times New Roman" w:hAnsi="Times New Roman"/>
          <w:szCs w:val="20"/>
          <w:vertAlign w:val="superscript"/>
        </w:rPr>
        <w:t>-2</w:t>
      </w:r>
      <w:r w:rsidRPr="00ED1925">
        <w:rPr>
          <w:rFonts w:ascii="Times New Roman" w:hAnsi="Times New Roman"/>
          <w:szCs w:val="20"/>
        </w:rPr>
        <w:t xml:space="preserve"> Sv</w:t>
      </w:r>
      <w:r w:rsidRPr="00ED1925">
        <w:rPr>
          <w:rFonts w:ascii="Times New Roman" w:hAnsi="Times New Roman"/>
          <w:szCs w:val="20"/>
          <w:vertAlign w:val="superscript"/>
        </w:rPr>
        <w:t xml:space="preserve">-1 </w:t>
      </w:r>
      <w:r w:rsidRPr="00ED1925">
        <w:rPr>
          <w:rFonts w:ascii="Times New Roman" w:hAnsi="Times New Roman"/>
          <w:szCs w:val="20"/>
        </w:rPr>
        <w:t>untuk orang awam.</w:t>
      </w:r>
    </w:p>
    <w:p w:rsidR="00785CA6" w:rsidRDefault="00785CA6" w:rsidP="00785CA6">
      <w:pPr>
        <w:outlineLvl w:val="0"/>
        <w:rPr>
          <w:rFonts w:ascii="Times New Roman" w:hAnsi="Times New Roman" w:cs="Times New Roman"/>
          <w:b/>
          <w:szCs w:val="20"/>
        </w:rPr>
      </w:pPr>
    </w:p>
    <w:p w:rsidR="00ED1925" w:rsidRDefault="00ED1925" w:rsidP="00785CA6">
      <w:pPr>
        <w:outlineLvl w:val="0"/>
        <w:rPr>
          <w:rFonts w:ascii="Times New Roman" w:hAnsi="Times New Roman" w:cs="Times New Roman"/>
          <w:b/>
          <w:szCs w:val="20"/>
        </w:rPr>
      </w:pPr>
    </w:p>
    <w:p w:rsidR="00ED1925" w:rsidRDefault="00ED1925" w:rsidP="00785CA6">
      <w:pPr>
        <w:outlineLvl w:val="0"/>
        <w:rPr>
          <w:rFonts w:ascii="Times New Roman" w:hAnsi="Times New Roman" w:cs="Times New Roman"/>
          <w:b/>
          <w:szCs w:val="20"/>
        </w:rPr>
      </w:pPr>
    </w:p>
    <w:p w:rsidR="00ED1925" w:rsidRPr="00ED1925" w:rsidRDefault="00ED1925" w:rsidP="00ED1925">
      <w:pPr>
        <w:jc w:val="center"/>
        <w:rPr>
          <w:rFonts w:ascii="Times New Roman" w:hAnsi="Times New Roman"/>
          <w:b/>
          <w:szCs w:val="20"/>
        </w:rPr>
      </w:pPr>
      <w:r w:rsidRPr="00ED1925">
        <w:rPr>
          <w:rFonts w:ascii="Times New Roman" w:hAnsi="Times New Roman"/>
          <w:b/>
          <w:szCs w:val="20"/>
        </w:rPr>
        <w:t>Hasil dan perbicangan</w:t>
      </w:r>
    </w:p>
    <w:p w:rsidR="00ED1925" w:rsidRPr="00ED1925" w:rsidRDefault="00ED1925" w:rsidP="00ED1925">
      <w:pPr>
        <w:jc w:val="center"/>
        <w:rPr>
          <w:rFonts w:ascii="Times New Roman" w:hAnsi="Times New Roman"/>
          <w:b/>
          <w:szCs w:val="20"/>
        </w:rPr>
      </w:pPr>
    </w:p>
    <w:p w:rsidR="00ED1925" w:rsidRPr="00ED1925" w:rsidRDefault="00ED1925" w:rsidP="00ED1925">
      <w:pPr>
        <w:rPr>
          <w:rFonts w:ascii="Times New Roman" w:hAnsi="Times New Roman"/>
          <w:b/>
          <w:szCs w:val="20"/>
        </w:rPr>
      </w:pPr>
      <w:r w:rsidRPr="00ED1925">
        <w:rPr>
          <w:rFonts w:ascii="Times New Roman" w:hAnsi="Times New Roman"/>
          <w:b/>
          <w:szCs w:val="20"/>
        </w:rPr>
        <w:t>Kepekatan aktiviti</w:t>
      </w:r>
    </w:p>
    <w:p w:rsidR="00ED1925" w:rsidRPr="00ED1925" w:rsidRDefault="00ED1925" w:rsidP="00756136">
      <w:pPr>
        <w:rPr>
          <w:rFonts w:ascii="Times New Roman" w:hAnsi="Times New Roman"/>
          <w:szCs w:val="20"/>
        </w:rPr>
      </w:pPr>
      <w:r w:rsidRPr="00ED1925">
        <w:rPr>
          <w:rFonts w:ascii="Times New Roman" w:hAnsi="Times New Roman"/>
          <w:szCs w:val="20"/>
        </w:rPr>
        <w:t xml:space="preserve">Julat kepekatan aktiviti bagi </w:t>
      </w:r>
      <w:r w:rsidRPr="00ED1925">
        <w:rPr>
          <w:rFonts w:ascii="Times New Roman" w:hAnsi="Times New Roman"/>
          <w:szCs w:val="20"/>
          <w:vertAlign w:val="superscript"/>
        </w:rPr>
        <w:t>232</w:t>
      </w:r>
      <w:r w:rsidRPr="00ED1925">
        <w:rPr>
          <w:rFonts w:ascii="Times New Roman" w:hAnsi="Times New Roman"/>
          <w:szCs w:val="20"/>
        </w:rPr>
        <w:t>Th,</w:t>
      </w:r>
      <w:r>
        <w:rPr>
          <w:rFonts w:ascii="Times New Roman" w:hAnsi="Times New Roman"/>
          <w:szCs w:val="20"/>
        </w:rPr>
        <w:t xml:space="preserve"> </w:t>
      </w:r>
      <w:r w:rsidRPr="00ED1925">
        <w:rPr>
          <w:rFonts w:ascii="Times New Roman" w:hAnsi="Times New Roman"/>
          <w:szCs w:val="20"/>
          <w:vertAlign w:val="superscript"/>
        </w:rPr>
        <w:t>238</w:t>
      </w:r>
      <w:r w:rsidRPr="00ED1925">
        <w:rPr>
          <w:rFonts w:ascii="Times New Roman" w:hAnsi="Times New Roman"/>
          <w:szCs w:val="20"/>
        </w:rPr>
        <w:t xml:space="preserve">U dan </w:t>
      </w:r>
      <w:r w:rsidRPr="00ED1925">
        <w:rPr>
          <w:rFonts w:ascii="Times New Roman" w:hAnsi="Times New Roman"/>
          <w:szCs w:val="20"/>
          <w:vertAlign w:val="superscript"/>
        </w:rPr>
        <w:t>40</w:t>
      </w:r>
      <w:r w:rsidRPr="00ED1925">
        <w:rPr>
          <w:rFonts w:ascii="Times New Roman" w:hAnsi="Times New Roman"/>
          <w:szCs w:val="20"/>
        </w:rPr>
        <w:t xml:space="preserve">K dalam sampel tanih, monazit dan ilmenit ditunjukkan dalam Jadual 2. Hasil kajian menunjukkan kepekatan aktiviti </w:t>
      </w:r>
      <w:r w:rsidRPr="00ED1925">
        <w:rPr>
          <w:rFonts w:ascii="Times New Roman" w:hAnsi="Times New Roman"/>
          <w:szCs w:val="20"/>
          <w:vertAlign w:val="superscript"/>
        </w:rPr>
        <w:t>232</w:t>
      </w:r>
      <w:r w:rsidRPr="00ED1925">
        <w:rPr>
          <w:rFonts w:ascii="Times New Roman" w:hAnsi="Times New Roman"/>
          <w:szCs w:val="20"/>
        </w:rPr>
        <w:t>Th dan</w:t>
      </w:r>
      <w:r w:rsidRPr="00ED1925">
        <w:rPr>
          <w:rFonts w:ascii="Times New Roman" w:hAnsi="Times New Roman"/>
          <w:szCs w:val="20"/>
          <w:vertAlign w:val="superscript"/>
        </w:rPr>
        <w:t xml:space="preserve"> 238</w:t>
      </w:r>
      <w:r w:rsidRPr="00ED1925">
        <w:rPr>
          <w:rFonts w:ascii="Times New Roman" w:hAnsi="Times New Roman"/>
          <w:szCs w:val="20"/>
        </w:rPr>
        <w:t xml:space="preserve">U adalah tinggi dalam sampel monazit diikuti dengan ilmenit dan tanih. Julat kepekatan aktiviti </w:t>
      </w:r>
      <w:r w:rsidRPr="00ED1925">
        <w:rPr>
          <w:rFonts w:ascii="Times New Roman" w:hAnsi="Times New Roman"/>
          <w:szCs w:val="20"/>
          <w:vertAlign w:val="superscript"/>
        </w:rPr>
        <w:t>232</w:t>
      </w:r>
      <w:r w:rsidRPr="00ED1925">
        <w:rPr>
          <w:rFonts w:ascii="Times New Roman" w:hAnsi="Times New Roman"/>
          <w:szCs w:val="20"/>
        </w:rPr>
        <w:t>Th dalam sampel monazit, ilmenit dan tanih masing – masing adalah 30,758 - 166,500 Bq kg</w:t>
      </w:r>
      <w:r w:rsidRPr="00ED1925">
        <w:rPr>
          <w:rFonts w:ascii="Times New Roman" w:hAnsi="Times New Roman"/>
          <w:szCs w:val="20"/>
          <w:vertAlign w:val="superscript"/>
        </w:rPr>
        <w:t>-1</w:t>
      </w:r>
      <w:r w:rsidRPr="00ED1925">
        <w:rPr>
          <w:rFonts w:ascii="Times New Roman" w:hAnsi="Times New Roman"/>
          <w:szCs w:val="20"/>
        </w:rPr>
        <w:t>, 259 - 1,182 Bq kg</w:t>
      </w:r>
      <w:r w:rsidRPr="00ED1925">
        <w:rPr>
          <w:rFonts w:ascii="Times New Roman" w:hAnsi="Times New Roman"/>
          <w:szCs w:val="20"/>
          <w:vertAlign w:val="superscript"/>
        </w:rPr>
        <w:t>-1</w:t>
      </w:r>
      <w:r w:rsidRPr="00ED1925">
        <w:rPr>
          <w:rFonts w:ascii="Times New Roman" w:hAnsi="Times New Roman"/>
          <w:szCs w:val="20"/>
        </w:rPr>
        <w:t>dan 14.3 – 102.4 Bq kg</w:t>
      </w:r>
      <w:r w:rsidRPr="00ED1925">
        <w:rPr>
          <w:rFonts w:ascii="Times New Roman" w:hAnsi="Times New Roman"/>
          <w:szCs w:val="20"/>
          <w:vertAlign w:val="superscript"/>
        </w:rPr>
        <w:t>-1</w:t>
      </w:r>
      <w:r w:rsidRPr="00ED1925">
        <w:rPr>
          <w:rFonts w:ascii="Times New Roman" w:hAnsi="Times New Roman"/>
          <w:szCs w:val="20"/>
        </w:rPr>
        <w:t xml:space="preserve">. Keadaan ini memang dijangkakan kerana mineral monazit mengandungi kandungan torium yang tinggi secara semulajadi </w:t>
      </w:r>
      <w:r w:rsidR="00756136">
        <w:rPr>
          <w:rFonts w:ascii="Times New Roman" w:hAnsi="Times New Roman"/>
          <w:szCs w:val="20"/>
        </w:rPr>
        <w:t>[11]</w:t>
      </w:r>
      <w:r w:rsidRPr="00ED1925">
        <w:rPr>
          <w:rFonts w:ascii="Times New Roman" w:hAnsi="Times New Roman"/>
          <w:szCs w:val="20"/>
        </w:rPr>
        <w:t>. Manakala kandungan torium dalam ilmenit adalah dalam julat 200 - 2000 Bq kg</w:t>
      </w:r>
      <w:r w:rsidRPr="00ED1925">
        <w:rPr>
          <w:rFonts w:ascii="Times New Roman" w:hAnsi="Times New Roman"/>
          <w:szCs w:val="20"/>
          <w:vertAlign w:val="superscript"/>
        </w:rPr>
        <w:t xml:space="preserve">-1 </w:t>
      </w:r>
      <w:r w:rsidR="00756136">
        <w:rPr>
          <w:rFonts w:ascii="Times New Roman" w:hAnsi="Times New Roman"/>
          <w:szCs w:val="20"/>
        </w:rPr>
        <w:t>[12]</w:t>
      </w:r>
      <w:r w:rsidRPr="00ED1925">
        <w:rPr>
          <w:rFonts w:ascii="Times New Roman" w:hAnsi="Times New Roman"/>
          <w:szCs w:val="20"/>
        </w:rPr>
        <w:t xml:space="preserve">. Julat kepekatan aktiviti </w:t>
      </w:r>
      <w:r w:rsidRPr="00ED1925">
        <w:rPr>
          <w:rFonts w:ascii="Times New Roman" w:hAnsi="Times New Roman"/>
          <w:szCs w:val="20"/>
          <w:vertAlign w:val="superscript"/>
        </w:rPr>
        <w:t>238</w:t>
      </w:r>
      <w:r w:rsidRPr="00ED1925">
        <w:rPr>
          <w:rFonts w:ascii="Times New Roman" w:hAnsi="Times New Roman"/>
          <w:szCs w:val="20"/>
        </w:rPr>
        <w:t>U bagi sampel monazit, ilmenit dan tanih masing-masing 13,321 - 28750 Bq kg</w:t>
      </w:r>
      <w:r w:rsidRPr="00ED1925">
        <w:rPr>
          <w:rFonts w:ascii="Times New Roman" w:hAnsi="Times New Roman"/>
          <w:szCs w:val="20"/>
          <w:vertAlign w:val="superscript"/>
        </w:rPr>
        <w:t>-1</w:t>
      </w:r>
      <w:r w:rsidRPr="00ED1925">
        <w:rPr>
          <w:rFonts w:ascii="Times New Roman" w:hAnsi="Times New Roman"/>
          <w:szCs w:val="20"/>
        </w:rPr>
        <w:t>, 194 - 4,662 Bq kg</w:t>
      </w:r>
      <w:r w:rsidRPr="00ED1925">
        <w:rPr>
          <w:rFonts w:ascii="Times New Roman" w:hAnsi="Times New Roman"/>
          <w:szCs w:val="20"/>
          <w:vertAlign w:val="superscript"/>
        </w:rPr>
        <w:t>-1</w:t>
      </w:r>
      <w:r w:rsidRPr="00ED1925">
        <w:rPr>
          <w:rFonts w:ascii="Times New Roman" w:hAnsi="Times New Roman"/>
          <w:szCs w:val="20"/>
        </w:rPr>
        <w:t xml:space="preserve"> dan 23.8 - 81.3 Bq kg</w:t>
      </w:r>
      <w:r w:rsidRPr="00ED1925">
        <w:rPr>
          <w:rFonts w:ascii="Times New Roman" w:hAnsi="Times New Roman"/>
          <w:szCs w:val="20"/>
          <w:vertAlign w:val="superscript"/>
        </w:rPr>
        <w:t>-1</w:t>
      </w:r>
      <w:r w:rsidRPr="00ED1925">
        <w:rPr>
          <w:rFonts w:ascii="Times New Roman" w:hAnsi="Times New Roman"/>
          <w:szCs w:val="20"/>
        </w:rPr>
        <w:t xml:space="preserve">. Sampel monazit juga menunjukkan kepekatan aktiviti </w:t>
      </w:r>
      <w:r w:rsidRPr="00ED1925">
        <w:rPr>
          <w:rFonts w:ascii="Times New Roman" w:hAnsi="Times New Roman"/>
          <w:szCs w:val="20"/>
          <w:vertAlign w:val="superscript"/>
        </w:rPr>
        <w:t>40</w:t>
      </w:r>
      <w:r w:rsidRPr="00ED1925">
        <w:rPr>
          <w:rFonts w:ascii="Times New Roman" w:hAnsi="Times New Roman"/>
          <w:szCs w:val="20"/>
        </w:rPr>
        <w:t>K yang tinggi iaitu 3,104 - 11,991 Bq kg</w:t>
      </w:r>
      <w:r w:rsidRPr="00ED1925">
        <w:rPr>
          <w:rFonts w:ascii="Times New Roman" w:hAnsi="Times New Roman"/>
          <w:szCs w:val="20"/>
          <w:vertAlign w:val="superscript"/>
        </w:rPr>
        <w:t xml:space="preserve">-1 </w:t>
      </w:r>
      <w:r w:rsidRPr="00ED1925">
        <w:rPr>
          <w:rFonts w:ascii="Times New Roman" w:hAnsi="Times New Roman"/>
          <w:szCs w:val="20"/>
        </w:rPr>
        <w:t xml:space="preserve">berbanding ilmenit dan tanih. Seterusnya, kepekatan aktiviti </w:t>
      </w:r>
      <w:r w:rsidRPr="00ED1925">
        <w:rPr>
          <w:rFonts w:ascii="Times New Roman" w:hAnsi="Times New Roman"/>
          <w:szCs w:val="20"/>
          <w:vertAlign w:val="superscript"/>
        </w:rPr>
        <w:t>40</w:t>
      </w:r>
      <w:r w:rsidRPr="00ED1925">
        <w:rPr>
          <w:rFonts w:ascii="Times New Roman" w:hAnsi="Times New Roman"/>
          <w:szCs w:val="20"/>
        </w:rPr>
        <w:t>K dalam tanih dengan julat 73.3 - 451.8Bq kg</w:t>
      </w:r>
      <w:r w:rsidRPr="00ED1925">
        <w:rPr>
          <w:rFonts w:ascii="Times New Roman" w:hAnsi="Times New Roman"/>
          <w:szCs w:val="20"/>
          <w:vertAlign w:val="superscript"/>
        </w:rPr>
        <w:t>-1</w:t>
      </w:r>
      <w:r w:rsidRPr="00ED1925">
        <w:rPr>
          <w:rFonts w:ascii="Times New Roman" w:hAnsi="Times New Roman"/>
          <w:szCs w:val="20"/>
        </w:rPr>
        <w:t>dan diikuti oleh ilmenit dengan julat 26.4 - 86.49Bq kg</w:t>
      </w:r>
      <w:r w:rsidRPr="00ED1925">
        <w:rPr>
          <w:rFonts w:ascii="Times New Roman" w:hAnsi="Times New Roman"/>
          <w:szCs w:val="20"/>
          <w:vertAlign w:val="superscript"/>
        </w:rPr>
        <w:t>-1</w:t>
      </w:r>
      <w:r w:rsidRPr="00ED1925">
        <w:rPr>
          <w:rFonts w:ascii="Times New Roman" w:hAnsi="Times New Roman"/>
          <w:szCs w:val="20"/>
        </w:rPr>
        <w:t xml:space="preserve">. Kehadiran </w:t>
      </w:r>
      <w:r w:rsidRPr="00ED1925">
        <w:rPr>
          <w:rFonts w:ascii="Times New Roman" w:hAnsi="Times New Roman"/>
          <w:szCs w:val="20"/>
          <w:vertAlign w:val="superscript"/>
        </w:rPr>
        <w:t>40</w:t>
      </w:r>
      <w:r w:rsidRPr="00ED1925">
        <w:rPr>
          <w:rFonts w:ascii="Times New Roman" w:hAnsi="Times New Roman"/>
          <w:szCs w:val="20"/>
        </w:rPr>
        <w:t xml:space="preserve">K yang tinggi dalam tanih adalah normal kerana ianya wujud secara semulajadi dan terdapat dalam jumlah yang besar dalam kerak bumi. Kandungan </w:t>
      </w:r>
      <w:r w:rsidRPr="00ED1925">
        <w:rPr>
          <w:rFonts w:ascii="Times New Roman" w:hAnsi="Times New Roman"/>
          <w:szCs w:val="20"/>
          <w:vertAlign w:val="superscript"/>
        </w:rPr>
        <w:t>40</w:t>
      </w:r>
      <w:r w:rsidRPr="00ED1925">
        <w:rPr>
          <w:rFonts w:ascii="Times New Roman" w:hAnsi="Times New Roman"/>
          <w:szCs w:val="20"/>
        </w:rPr>
        <w:t xml:space="preserve">K yang tinggi dalam tanih menunjukkan tanih yang subur kerana </w:t>
      </w:r>
      <w:proofErr w:type="gramStart"/>
      <w:r w:rsidRPr="00ED1925">
        <w:rPr>
          <w:rFonts w:ascii="Times New Roman" w:hAnsi="Times New Roman"/>
          <w:szCs w:val="20"/>
        </w:rPr>
        <w:t>ia</w:t>
      </w:r>
      <w:proofErr w:type="gramEnd"/>
      <w:r w:rsidRPr="00ED1925">
        <w:rPr>
          <w:rFonts w:ascii="Times New Roman" w:hAnsi="Times New Roman"/>
          <w:szCs w:val="20"/>
        </w:rPr>
        <w:t xml:space="preserve"> merupakan nutrien penting </w:t>
      </w:r>
      <w:r w:rsidRPr="00ED1925">
        <w:rPr>
          <w:rFonts w:ascii="Times New Roman" w:hAnsi="Times New Roman"/>
          <w:szCs w:val="20"/>
        </w:rPr>
        <w:lastRenderedPageBreak/>
        <w:t xml:space="preserve">yang diperlukan oleh tumbuhan </w:t>
      </w:r>
      <w:r w:rsidR="00756136">
        <w:rPr>
          <w:rFonts w:ascii="Times New Roman" w:hAnsi="Times New Roman"/>
          <w:szCs w:val="20"/>
        </w:rPr>
        <w:t>[13].</w:t>
      </w:r>
    </w:p>
    <w:p w:rsidR="00ED1925" w:rsidRPr="00ED1925" w:rsidRDefault="00ED1925" w:rsidP="00ED1925">
      <w:pPr>
        <w:jc w:val="center"/>
        <w:rPr>
          <w:rFonts w:ascii="Times New Roman" w:hAnsi="Times New Roman"/>
          <w:b/>
          <w:szCs w:val="20"/>
        </w:rPr>
      </w:pPr>
    </w:p>
    <w:p w:rsidR="00ED1925" w:rsidRDefault="00ED1925" w:rsidP="00ED1925">
      <w:pPr>
        <w:jc w:val="center"/>
        <w:rPr>
          <w:rFonts w:ascii="Times New Roman" w:hAnsi="Times New Roman"/>
          <w:szCs w:val="20"/>
        </w:rPr>
      </w:pPr>
      <w:r w:rsidRPr="00ED1925">
        <w:rPr>
          <w:rFonts w:ascii="Times New Roman" w:hAnsi="Times New Roman"/>
          <w:szCs w:val="20"/>
        </w:rPr>
        <w:t>Jadual 2</w:t>
      </w:r>
      <w:r w:rsidR="00D95F9A">
        <w:rPr>
          <w:rFonts w:ascii="Times New Roman" w:hAnsi="Times New Roman"/>
          <w:szCs w:val="20"/>
        </w:rPr>
        <w:t>.</w:t>
      </w:r>
      <w:r w:rsidRPr="00ED1925">
        <w:rPr>
          <w:rFonts w:ascii="Times New Roman" w:hAnsi="Times New Roman"/>
          <w:szCs w:val="20"/>
        </w:rPr>
        <w:t xml:space="preserve"> Julat kepekatan aktiviti </w:t>
      </w:r>
      <w:r w:rsidRPr="00ED1925">
        <w:rPr>
          <w:rFonts w:ascii="Times New Roman" w:hAnsi="Times New Roman"/>
          <w:szCs w:val="20"/>
          <w:vertAlign w:val="superscript"/>
        </w:rPr>
        <w:t>232</w:t>
      </w:r>
      <w:r w:rsidRPr="00ED1925">
        <w:rPr>
          <w:rFonts w:ascii="Times New Roman" w:hAnsi="Times New Roman"/>
          <w:szCs w:val="20"/>
        </w:rPr>
        <w:t>Th,</w:t>
      </w:r>
      <w:r w:rsidRPr="00ED1925">
        <w:rPr>
          <w:rFonts w:ascii="Times New Roman" w:hAnsi="Times New Roman"/>
          <w:szCs w:val="20"/>
          <w:vertAlign w:val="superscript"/>
        </w:rPr>
        <w:t xml:space="preserve"> 238</w:t>
      </w:r>
      <w:r w:rsidRPr="00ED1925">
        <w:rPr>
          <w:rFonts w:ascii="Times New Roman" w:hAnsi="Times New Roman"/>
          <w:szCs w:val="20"/>
        </w:rPr>
        <w:t xml:space="preserve">U dan </w:t>
      </w:r>
      <w:r w:rsidRPr="00ED1925">
        <w:rPr>
          <w:rFonts w:ascii="Times New Roman" w:hAnsi="Times New Roman"/>
          <w:szCs w:val="20"/>
          <w:vertAlign w:val="superscript"/>
        </w:rPr>
        <w:t>40</w:t>
      </w:r>
      <w:r w:rsidRPr="00ED1925">
        <w:rPr>
          <w:rFonts w:ascii="Times New Roman" w:hAnsi="Times New Roman"/>
          <w:szCs w:val="20"/>
        </w:rPr>
        <w:t xml:space="preserve">K dalam sampel tanih, ilmenit dan </w:t>
      </w:r>
      <w:r>
        <w:rPr>
          <w:rFonts w:ascii="Times New Roman" w:hAnsi="Times New Roman"/>
          <w:szCs w:val="20"/>
        </w:rPr>
        <w:t>monazite</w:t>
      </w:r>
    </w:p>
    <w:p w:rsidR="00ED1925" w:rsidRPr="00ED1925" w:rsidRDefault="00ED1925" w:rsidP="00ED1925">
      <w:pPr>
        <w:jc w:val="center"/>
        <w:rPr>
          <w:rFonts w:ascii="Times New Roman" w:hAnsi="Times New Roman"/>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1372"/>
        <w:gridCol w:w="2340"/>
        <w:gridCol w:w="2070"/>
        <w:gridCol w:w="2220"/>
      </w:tblGrid>
      <w:tr w:rsidR="00ED1925" w:rsidRPr="00ED1925" w:rsidTr="00756136">
        <w:trPr>
          <w:jc w:val="center"/>
        </w:trPr>
        <w:tc>
          <w:tcPr>
            <w:tcW w:w="1073" w:type="dxa"/>
            <w:vMerge w:val="restart"/>
            <w:tcBorders>
              <w:top w:val="single" w:sz="4" w:space="0" w:color="auto"/>
            </w:tcBorders>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Jenis sampel</w:t>
            </w:r>
          </w:p>
        </w:tc>
        <w:tc>
          <w:tcPr>
            <w:tcW w:w="1372" w:type="dxa"/>
            <w:vMerge w:val="restart"/>
            <w:tcBorders>
              <w:top w:val="single" w:sz="4" w:space="0" w:color="auto"/>
            </w:tcBorders>
          </w:tcPr>
          <w:p w:rsidR="00ED1925" w:rsidRPr="00ED1925" w:rsidRDefault="00ED1925" w:rsidP="00ED1925">
            <w:pPr>
              <w:jc w:val="center"/>
              <w:rPr>
                <w:rFonts w:ascii="Times New Roman" w:hAnsi="Times New Roman"/>
                <w:szCs w:val="20"/>
              </w:rPr>
            </w:pPr>
            <w:r w:rsidRPr="00ED1925">
              <w:rPr>
                <w:rFonts w:ascii="Times New Roman" w:hAnsi="Times New Roman"/>
                <w:szCs w:val="20"/>
              </w:rPr>
              <w:t>Bilangan sampel</w:t>
            </w:r>
          </w:p>
        </w:tc>
        <w:tc>
          <w:tcPr>
            <w:tcW w:w="6630" w:type="dxa"/>
            <w:gridSpan w:val="3"/>
            <w:tcBorders>
              <w:top w:val="single" w:sz="4" w:space="0" w:color="auto"/>
            </w:tcBorders>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Kepekatan aktiviti (</w:t>
            </w:r>
            <w:r w:rsidRPr="00ED1925">
              <w:rPr>
                <w:rFonts w:ascii="Times New Roman" w:hAnsi="Times New Roman"/>
                <w:szCs w:val="20"/>
              </w:rPr>
              <w:t>Bq kg</w:t>
            </w:r>
            <w:r w:rsidRPr="00ED1925">
              <w:rPr>
                <w:rFonts w:ascii="Times New Roman" w:hAnsi="Times New Roman"/>
                <w:szCs w:val="20"/>
                <w:vertAlign w:val="superscript"/>
              </w:rPr>
              <w:t>-1</w:t>
            </w:r>
            <w:r w:rsidRPr="00ED1925">
              <w:rPr>
                <w:rFonts w:ascii="Times New Roman" w:hAnsi="Times New Roman" w:cs="Times New Roman"/>
                <w:szCs w:val="20"/>
              </w:rPr>
              <w:t>)</w:t>
            </w:r>
          </w:p>
        </w:tc>
      </w:tr>
      <w:tr w:rsidR="00ED1925" w:rsidRPr="00ED1925" w:rsidTr="00756136">
        <w:trPr>
          <w:jc w:val="center"/>
        </w:trPr>
        <w:tc>
          <w:tcPr>
            <w:tcW w:w="1073" w:type="dxa"/>
            <w:vMerge/>
            <w:tcBorders>
              <w:bottom w:val="single" w:sz="4" w:space="0" w:color="auto"/>
            </w:tcBorders>
          </w:tcPr>
          <w:p w:rsidR="00ED1925" w:rsidRPr="00ED1925" w:rsidRDefault="00ED1925" w:rsidP="00ED1925">
            <w:pPr>
              <w:jc w:val="center"/>
              <w:rPr>
                <w:rFonts w:ascii="Times New Roman" w:hAnsi="Times New Roman" w:cs="Times New Roman"/>
                <w:szCs w:val="20"/>
              </w:rPr>
            </w:pPr>
          </w:p>
        </w:tc>
        <w:tc>
          <w:tcPr>
            <w:tcW w:w="1372" w:type="dxa"/>
            <w:vMerge/>
            <w:tcBorders>
              <w:bottom w:val="single" w:sz="4" w:space="0" w:color="auto"/>
            </w:tcBorders>
          </w:tcPr>
          <w:p w:rsidR="00ED1925" w:rsidRPr="00ED1925" w:rsidRDefault="00ED1925" w:rsidP="00ED1925">
            <w:pPr>
              <w:jc w:val="center"/>
              <w:rPr>
                <w:rFonts w:ascii="Times New Roman" w:hAnsi="Times New Roman"/>
                <w:szCs w:val="20"/>
                <w:vertAlign w:val="superscript"/>
              </w:rPr>
            </w:pPr>
          </w:p>
        </w:tc>
        <w:tc>
          <w:tcPr>
            <w:tcW w:w="2340" w:type="dxa"/>
            <w:tcBorders>
              <w:bottom w:val="single" w:sz="4" w:space="0" w:color="auto"/>
            </w:tcBorders>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vertAlign w:val="superscript"/>
              </w:rPr>
              <w:t>232</w:t>
            </w:r>
            <w:r w:rsidRPr="00ED1925">
              <w:rPr>
                <w:rFonts w:ascii="Times New Roman" w:hAnsi="Times New Roman" w:cs="Times New Roman"/>
                <w:szCs w:val="20"/>
              </w:rPr>
              <w:t>Th</w:t>
            </w:r>
          </w:p>
        </w:tc>
        <w:tc>
          <w:tcPr>
            <w:tcW w:w="2070" w:type="dxa"/>
            <w:tcBorders>
              <w:bottom w:val="single" w:sz="4" w:space="0" w:color="auto"/>
            </w:tcBorders>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vertAlign w:val="superscript"/>
              </w:rPr>
              <w:t>238</w:t>
            </w:r>
            <w:r w:rsidRPr="00ED1925">
              <w:rPr>
                <w:rFonts w:ascii="Times New Roman" w:hAnsi="Times New Roman" w:cs="Times New Roman"/>
                <w:szCs w:val="20"/>
              </w:rPr>
              <w:t>U</w:t>
            </w:r>
          </w:p>
        </w:tc>
        <w:tc>
          <w:tcPr>
            <w:tcW w:w="2220" w:type="dxa"/>
            <w:tcBorders>
              <w:bottom w:val="single" w:sz="4" w:space="0" w:color="auto"/>
            </w:tcBorders>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vertAlign w:val="superscript"/>
              </w:rPr>
              <w:t>40</w:t>
            </w:r>
            <w:r w:rsidRPr="00ED1925">
              <w:rPr>
                <w:rFonts w:ascii="Times New Roman" w:hAnsi="Times New Roman" w:cs="Times New Roman"/>
                <w:szCs w:val="20"/>
              </w:rPr>
              <w:t>K</w:t>
            </w:r>
          </w:p>
        </w:tc>
      </w:tr>
      <w:tr w:rsidR="00ED1925" w:rsidRPr="00ED1925" w:rsidTr="00756136">
        <w:trPr>
          <w:jc w:val="center"/>
        </w:trPr>
        <w:tc>
          <w:tcPr>
            <w:tcW w:w="1073" w:type="dxa"/>
            <w:tcBorders>
              <w:top w:val="single" w:sz="4" w:space="0" w:color="auto"/>
            </w:tcBorders>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 xml:space="preserve">Tanih </w:t>
            </w:r>
          </w:p>
        </w:tc>
        <w:tc>
          <w:tcPr>
            <w:tcW w:w="1372" w:type="dxa"/>
            <w:tcBorders>
              <w:top w:val="single" w:sz="4" w:space="0" w:color="auto"/>
            </w:tcBorders>
          </w:tcPr>
          <w:p w:rsidR="00ED1925" w:rsidRPr="00ED1925" w:rsidRDefault="00ED1925" w:rsidP="00ED1925">
            <w:pPr>
              <w:jc w:val="center"/>
              <w:rPr>
                <w:rFonts w:ascii="Times New Roman" w:hAnsi="Times New Roman"/>
                <w:szCs w:val="20"/>
              </w:rPr>
            </w:pPr>
            <w:r w:rsidRPr="00ED1925">
              <w:rPr>
                <w:rFonts w:ascii="Times New Roman" w:hAnsi="Times New Roman"/>
                <w:szCs w:val="20"/>
              </w:rPr>
              <w:t>25</w:t>
            </w:r>
          </w:p>
        </w:tc>
        <w:tc>
          <w:tcPr>
            <w:tcW w:w="2340" w:type="dxa"/>
            <w:tcBorders>
              <w:top w:val="single" w:sz="4" w:space="0" w:color="auto"/>
            </w:tcBorders>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14.3 - 102.4</w:t>
            </w:r>
          </w:p>
        </w:tc>
        <w:tc>
          <w:tcPr>
            <w:tcW w:w="2070" w:type="dxa"/>
            <w:tcBorders>
              <w:top w:val="single" w:sz="4" w:space="0" w:color="auto"/>
            </w:tcBorders>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23.8 - 81.3</w:t>
            </w:r>
          </w:p>
        </w:tc>
        <w:tc>
          <w:tcPr>
            <w:tcW w:w="2220" w:type="dxa"/>
            <w:tcBorders>
              <w:top w:val="single" w:sz="4" w:space="0" w:color="auto"/>
            </w:tcBorders>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73.3 - 451.8</w:t>
            </w:r>
          </w:p>
        </w:tc>
      </w:tr>
      <w:tr w:rsidR="00ED1925" w:rsidRPr="00ED1925" w:rsidTr="00756136">
        <w:trPr>
          <w:jc w:val="center"/>
        </w:trPr>
        <w:tc>
          <w:tcPr>
            <w:tcW w:w="1073" w:type="dxa"/>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Ilmenit</w:t>
            </w:r>
          </w:p>
        </w:tc>
        <w:tc>
          <w:tcPr>
            <w:tcW w:w="1372" w:type="dxa"/>
          </w:tcPr>
          <w:p w:rsidR="00ED1925" w:rsidRPr="00ED1925" w:rsidRDefault="00ED1925" w:rsidP="00ED1925">
            <w:pPr>
              <w:jc w:val="center"/>
              <w:rPr>
                <w:rFonts w:ascii="Times New Roman" w:hAnsi="Times New Roman"/>
                <w:szCs w:val="20"/>
              </w:rPr>
            </w:pPr>
            <w:r w:rsidRPr="00ED1925">
              <w:rPr>
                <w:rFonts w:ascii="Times New Roman" w:hAnsi="Times New Roman"/>
                <w:szCs w:val="20"/>
              </w:rPr>
              <w:t>15</w:t>
            </w:r>
          </w:p>
        </w:tc>
        <w:tc>
          <w:tcPr>
            <w:tcW w:w="2340" w:type="dxa"/>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259 - 1182</w:t>
            </w:r>
          </w:p>
        </w:tc>
        <w:tc>
          <w:tcPr>
            <w:tcW w:w="2070" w:type="dxa"/>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194 - 4662</w:t>
            </w:r>
          </w:p>
        </w:tc>
        <w:tc>
          <w:tcPr>
            <w:tcW w:w="2220" w:type="dxa"/>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26.4 - 86.49</w:t>
            </w:r>
          </w:p>
        </w:tc>
      </w:tr>
      <w:tr w:rsidR="00ED1925" w:rsidRPr="00ED1925" w:rsidTr="00756136">
        <w:trPr>
          <w:jc w:val="center"/>
        </w:trPr>
        <w:tc>
          <w:tcPr>
            <w:tcW w:w="1073" w:type="dxa"/>
            <w:tcBorders>
              <w:bottom w:val="single" w:sz="4" w:space="0" w:color="auto"/>
            </w:tcBorders>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Monazit</w:t>
            </w:r>
          </w:p>
        </w:tc>
        <w:tc>
          <w:tcPr>
            <w:tcW w:w="1372" w:type="dxa"/>
            <w:tcBorders>
              <w:bottom w:val="single" w:sz="4" w:space="0" w:color="auto"/>
            </w:tcBorders>
          </w:tcPr>
          <w:p w:rsidR="00ED1925" w:rsidRPr="00ED1925" w:rsidRDefault="00ED1925" w:rsidP="00ED1925">
            <w:pPr>
              <w:jc w:val="center"/>
              <w:rPr>
                <w:rFonts w:ascii="Times New Roman" w:hAnsi="Times New Roman"/>
                <w:szCs w:val="20"/>
              </w:rPr>
            </w:pPr>
            <w:r w:rsidRPr="00ED1925">
              <w:rPr>
                <w:rFonts w:ascii="Times New Roman" w:hAnsi="Times New Roman"/>
                <w:szCs w:val="20"/>
              </w:rPr>
              <w:t>15</w:t>
            </w:r>
          </w:p>
        </w:tc>
        <w:tc>
          <w:tcPr>
            <w:tcW w:w="2340" w:type="dxa"/>
            <w:tcBorders>
              <w:bottom w:val="single" w:sz="4" w:space="0" w:color="auto"/>
            </w:tcBorders>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30758 – 166500</w:t>
            </w:r>
          </w:p>
        </w:tc>
        <w:tc>
          <w:tcPr>
            <w:tcW w:w="2070" w:type="dxa"/>
            <w:tcBorders>
              <w:bottom w:val="single" w:sz="4" w:space="0" w:color="auto"/>
            </w:tcBorders>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13321 - 28750</w:t>
            </w:r>
          </w:p>
        </w:tc>
        <w:tc>
          <w:tcPr>
            <w:tcW w:w="2220" w:type="dxa"/>
            <w:tcBorders>
              <w:bottom w:val="single" w:sz="4" w:space="0" w:color="auto"/>
            </w:tcBorders>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3104 - 11991</w:t>
            </w:r>
          </w:p>
        </w:tc>
      </w:tr>
    </w:tbl>
    <w:p w:rsidR="00ED1925" w:rsidRPr="00ED1925" w:rsidRDefault="00ED1925" w:rsidP="00ED1925">
      <w:pPr>
        <w:rPr>
          <w:rFonts w:ascii="Times New Roman" w:hAnsi="Times New Roman"/>
          <w:b/>
          <w:szCs w:val="20"/>
        </w:rPr>
      </w:pPr>
    </w:p>
    <w:p w:rsidR="00ED1925" w:rsidRPr="00ED1925" w:rsidRDefault="00D95F9A" w:rsidP="00ED1925">
      <w:pPr>
        <w:rPr>
          <w:rFonts w:ascii="Times New Roman" w:hAnsi="Times New Roman"/>
          <w:b/>
          <w:szCs w:val="20"/>
        </w:rPr>
      </w:pPr>
      <w:r>
        <w:rPr>
          <w:rFonts w:ascii="Times New Roman" w:hAnsi="Times New Roman"/>
          <w:b/>
          <w:szCs w:val="20"/>
        </w:rPr>
        <w:t xml:space="preserve">Kadar dos terserap </w:t>
      </w:r>
      <w:r w:rsidR="00ED1925" w:rsidRPr="00ED1925">
        <w:rPr>
          <w:rFonts w:ascii="Times New Roman" w:hAnsi="Times New Roman"/>
          <w:b/>
          <w:szCs w:val="20"/>
        </w:rPr>
        <w:t xml:space="preserve">sinar </w:t>
      </w:r>
      <w:proofErr w:type="gramStart"/>
      <w:r w:rsidR="00ED1925" w:rsidRPr="00ED1925">
        <w:rPr>
          <w:rFonts w:ascii="Times New Roman" w:hAnsi="Times New Roman"/>
          <w:b/>
          <w:szCs w:val="20"/>
        </w:rPr>
        <w:t>gama</w:t>
      </w:r>
      <w:proofErr w:type="gramEnd"/>
    </w:p>
    <w:p w:rsidR="00ED1925" w:rsidRPr="00ED1925" w:rsidRDefault="00ED1925" w:rsidP="00ED1925">
      <w:pPr>
        <w:rPr>
          <w:rFonts w:ascii="Times New Roman" w:hAnsi="Times New Roman"/>
          <w:szCs w:val="20"/>
        </w:rPr>
      </w:pPr>
      <w:r w:rsidRPr="00ED1925">
        <w:rPr>
          <w:rFonts w:ascii="Times New Roman" w:hAnsi="Times New Roman"/>
          <w:szCs w:val="20"/>
        </w:rPr>
        <w:t xml:space="preserve">Hasil daripada penentuan kepekatan aktiviti </w:t>
      </w:r>
      <w:r w:rsidRPr="00ED1925">
        <w:rPr>
          <w:rFonts w:ascii="Times New Roman" w:hAnsi="Times New Roman"/>
          <w:szCs w:val="20"/>
          <w:vertAlign w:val="superscript"/>
        </w:rPr>
        <w:t>232</w:t>
      </w:r>
      <w:r w:rsidRPr="00ED1925">
        <w:rPr>
          <w:rFonts w:ascii="Times New Roman" w:hAnsi="Times New Roman"/>
          <w:szCs w:val="20"/>
        </w:rPr>
        <w:t>Th,</w:t>
      </w:r>
      <w:r w:rsidRPr="00ED1925">
        <w:rPr>
          <w:rFonts w:ascii="Times New Roman" w:hAnsi="Times New Roman"/>
          <w:szCs w:val="20"/>
          <w:vertAlign w:val="superscript"/>
        </w:rPr>
        <w:t xml:space="preserve"> 238</w:t>
      </w:r>
      <w:r w:rsidRPr="00ED1925">
        <w:rPr>
          <w:rFonts w:ascii="Times New Roman" w:hAnsi="Times New Roman"/>
          <w:szCs w:val="20"/>
        </w:rPr>
        <w:t xml:space="preserve">U dan </w:t>
      </w:r>
      <w:r w:rsidRPr="00ED1925">
        <w:rPr>
          <w:rFonts w:ascii="Times New Roman" w:hAnsi="Times New Roman"/>
          <w:szCs w:val="20"/>
          <w:vertAlign w:val="superscript"/>
        </w:rPr>
        <w:t>40</w:t>
      </w:r>
      <w:r w:rsidRPr="00ED1925">
        <w:rPr>
          <w:rFonts w:ascii="Times New Roman" w:hAnsi="Times New Roman"/>
          <w:szCs w:val="20"/>
        </w:rPr>
        <w:t xml:space="preserve">K, </w:t>
      </w:r>
      <w:proofErr w:type="gramStart"/>
      <w:r w:rsidRPr="00ED1925">
        <w:rPr>
          <w:rFonts w:ascii="Times New Roman" w:hAnsi="Times New Roman"/>
          <w:szCs w:val="20"/>
        </w:rPr>
        <w:t>kadar</w:t>
      </w:r>
      <w:proofErr w:type="gramEnd"/>
      <w:r w:rsidRPr="00ED1925">
        <w:rPr>
          <w:rFonts w:ascii="Times New Roman" w:hAnsi="Times New Roman"/>
          <w:szCs w:val="20"/>
        </w:rPr>
        <w:t xml:space="preserve"> dos terserap sinar gama dapat dikira dan hasilnya ditunjukkan dalam Jadual 3. Julat </w:t>
      </w:r>
      <w:proofErr w:type="gramStart"/>
      <w:r w:rsidRPr="00ED1925">
        <w:rPr>
          <w:rFonts w:ascii="Times New Roman" w:hAnsi="Times New Roman"/>
          <w:szCs w:val="20"/>
        </w:rPr>
        <w:t>kadar</w:t>
      </w:r>
      <w:proofErr w:type="gramEnd"/>
      <w:r w:rsidRPr="00ED1925">
        <w:rPr>
          <w:rFonts w:ascii="Times New Roman" w:hAnsi="Times New Roman"/>
          <w:szCs w:val="20"/>
        </w:rPr>
        <w:t xml:space="preserve"> dos di Kawasan Perindustrian Gebeng dan kawasan pemprosesan amang masing - masing menunjukkan 22 – 108 nGy j</w:t>
      </w:r>
      <w:r w:rsidRPr="00ED1925">
        <w:rPr>
          <w:rFonts w:ascii="Times New Roman" w:hAnsi="Times New Roman"/>
          <w:szCs w:val="20"/>
          <w:vertAlign w:val="superscript"/>
        </w:rPr>
        <w:t xml:space="preserve">-1 </w:t>
      </w:r>
      <w:r w:rsidRPr="00ED1925">
        <w:rPr>
          <w:rFonts w:ascii="Times New Roman" w:hAnsi="Times New Roman"/>
          <w:szCs w:val="20"/>
        </w:rPr>
        <w:t>dan 390 – 6650 nGy j</w:t>
      </w:r>
      <w:r w:rsidRPr="00ED1925">
        <w:rPr>
          <w:rFonts w:ascii="Times New Roman" w:hAnsi="Times New Roman"/>
          <w:szCs w:val="20"/>
          <w:vertAlign w:val="superscript"/>
        </w:rPr>
        <w:t>-1</w:t>
      </w:r>
      <w:r w:rsidRPr="00ED1925">
        <w:rPr>
          <w:rFonts w:ascii="Times New Roman" w:hAnsi="Times New Roman"/>
          <w:szCs w:val="20"/>
        </w:rPr>
        <w:t xml:space="preserve">. Kadar dos sinar </w:t>
      </w:r>
      <w:proofErr w:type="gramStart"/>
      <w:r w:rsidRPr="00ED1925">
        <w:rPr>
          <w:rFonts w:ascii="Times New Roman" w:hAnsi="Times New Roman"/>
          <w:szCs w:val="20"/>
        </w:rPr>
        <w:t>gama</w:t>
      </w:r>
      <w:proofErr w:type="gramEnd"/>
      <w:r w:rsidRPr="00ED1925">
        <w:rPr>
          <w:rFonts w:ascii="Times New Roman" w:hAnsi="Times New Roman"/>
          <w:szCs w:val="20"/>
        </w:rPr>
        <w:t xml:space="preserve"> di kawasan pemprosesan amang menunjukkan bacaan yang tinggi melebihi nilai purata kadar dos sinar gama di dunia iaitu 57 nGy j</w:t>
      </w:r>
      <w:r w:rsidRPr="00ED1925">
        <w:rPr>
          <w:rFonts w:ascii="Times New Roman" w:hAnsi="Times New Roman"/>
          <w:szCs w:val="20"/>
          <w:vertAlign w:val="superscript"/>
        </w:rPr>
        <w:t xml:space="preserve">-1 </w:t>
      </w:r>
      <w:r w:rsidRPr="00ED1925">
        <w:rPr>
          <w:rFonts w:ascii="Times New Roman" w:hAnsi="Times New Roman"/>
          <w:szCs w:val="20"/>
        </w:rPr>
        <w:t>dengan julat antara 18 - 93 nGyj</w:t>
      </w:r>
      <w:r w:rsidRPr="00ED1925">
        <w:rPr>
          <w:rFonts w:ascii="Times New Roman" w:hAnsi="Times New Roman"/>
          <w:szCs w:val="20"/>
          <w:vertAlign w:val="superscript"/>
        </w:rPr>
        <w:t xml:space="preserve">-1 </w:t>
      </w:r>
      <w:r w:rsidRPr="00ED1925">
        <w:rPr>
          <w:rFonts w:ascii="Times New Roman" w:hAnsi="Times New Roman"/>
          <w:szCs w:val="20"/>
        </w:rPr>
        <w:t>seperti dilaporkan oleh UNSCEAR (2000)</w:t>
      </w:r>
      <w:r w:rsidR="00756136">
        <w:rPr>
          <w:rFonts w:ascii="Times New Roman" w:hAnsi="Times New Roman"/>
          <w:szCs w:val="20"/>
        </w:rPr>
        <w:t xml:space="preserve"> [1]</w:t>
      </w:r>
      <w:r w:rsidRPr="00ED1925">
        <w:rPr>
          <w:rFonts w:ascii="Times New Roman" w:hAnsi="Times New Roman"/>
          <w:szCs w:val="20"/>
        </w:rPr>
        <w:t>. Walau bagaimanapun, kajian yang dijalankan oleh Mohanty et al. 2004</w:t>
      </w:r>
      <w:r w:rsidR="00756136">
        <w:rPr>
          <w:rFonts w:ascii="Times New Roman" w:hAnsi="Times New Roman"/>
          <w:szCs w:val="20"/>
        </w:rPr>
        <w:t xml:space="preserve"> [14]</w:t>
      </w:r>
      <w:r w:rsidRPr="00ED1925">
        <w:rPr>
          <w:rFonts w:ascii="Times New Roman" w:hAnsi="Times New Roman"/>
          <w:szCs w:val="20"/>
        </w:rPr>
        <w:t xml:space="preserve">, di Chhatrapur India juga menunjukkan bacaan </w:t>
      </w:r>
      <w:proofErr w:type="gramStart"/>
      <w:r w:rsidRPr="00ED1925">
        <w:rPr>
          <w:rFonts w:ascii="Times New Roman" w:hAnsi="Times New Roman"/>
          <w:szCs w:val="20"/>
        </w:rPr>
        <w:t>kadar</w:t>
      </w:r>
      <w:proofErr w:type="gramEnd"/>
      <w:r w:rsidRPr="00ED1925">
        <w:rPr>
          <w:rFonts w:ascii="Times New Roman" w:hAnsi="Times New Roman"/>
          <w:szCs w:val="20"/>
        </w:rPr>
        <w:t xml:space="preserve"> dos sinar gama yang tinggi di kawasan monazit iaitu pada julat 375 – 5000 nGyj</w:t>
      </w:r>
      <w:r w:rsidRPr="00ED1925">
        <w:rPr>
          <w:rFonts w:ascii="Times New Roman" w:hAnsi="Times New Roman"/>
          <w:szCs w:val="20"/>
          <w:vertAlign w:val="superscript"/>
        </w:rPr>
        <w:t>-1</w:t>
      </w:r>
      <w:r w:rsidRPr="00ED1925">
        <w:rPr>
          <w:rFonts w:ascii="Times New Roman" w:hAnsi="Times New Roman"/>
          <w:szCs w:val="20"/>
        </w:rPr>
        <w:t xml:space="preserve">. Peningkatan </w:t>
      </w:r>
      <w:proofErr w:type="gramStart"/>
      <w:r w:rsidRPr="00ED1925">
        <w:rPr>
          <w:rFonts w:ascii="Times New Roman" w:hAnsi="Times New Roman"/>
          <w:szCs w:val="20"/>
        </w:rPr>
        <w:t>kadar</w:t>
      </w:r>
      <w:proofErr w:type="gramEnd"/>
      <w:r w:rsidRPr="00ED1925">
        <w:rPr>
          <w:rFonts w:ascii="Times New Roman" w:hAnsi="Times New Roman"/>
          <w:szCs w:val="20"/>
        </w:rPr>
        <w:t xml:space="preserve"> dos sinar gama di kawasan perindustrian amang adalah disebabkan kehadiran torium dan uranium dalam kedua-dua sampel monazit dan ilmenit pada kepekatan yang tinggi. Di beberapa kawasan termasuk di Guarapari di Brazil, Yangiang di China, dan Tamilnadu di India, kawasan tersebut juga menunjukkan bacaan kadar dos sinar gama yang tinggi disebabkan kehadiran monazit yang mempunyai kandungan torium yang tinggi </w:t>
      </w:r>
      <w:r w:rsidR="00756136">
        <w:rPr>
          <w:rFonts w:ascii="Times New Roman" w:hAnsi="Times New Roman"/>
          <w:szCs w:val="20"/>
        </w:rPr>
        <w:t>[15]</w:t>
      </w:r>
      <w:r w:rsidRPr="00ED1925">
        <w:rPr>
          <w:rFonts w:ascii="Times New Roman" w:hAnsi="Times New Roman"/>
          <w:szCs w:val="20"/>
        </w:rPr>
        <w:t xml:space="preserve">. Ini menunjukkan tahap </w:t>
      </w:r>
      <w:proofErr w:type="gramStart"/>
      <w:r w:rsidRPr="00ED1925">
        <w:rPr>
          <w:rFonts w:ascii="Times New Roman" w:hAnsi="Times New Roman"/>
          <w:szCs w:val="20"/>
        </w:rPr>
        <w:t>kadar</w:t>
      </w:r>
      <w:proofErr w:type="gramEnd"/>
      <w:r w:rsidRPr="00ED1925">
        <w:rPr>
          <w:rFonts w:ascii="Times New Roman" w:hAnsi="Times New Roman"/>
          <w:szCs w:val="20"/>
        </w:rPr>
        <w:t xml:space="preserve"> dos sinar gama secara langsung dapat dikaitkan dengan kepekatan aktiviti </w:t>
      </w:r>
      <w:r w:rsidRPr="00ED1925">
        <w:rPr>
          <w:rFonts w:ascii="Times New Roman" w:hAnsi="Times New Roman"/>
          <w:szCs w:val="20"/>
          <w:vertAlign w:val="superscript"/>
        </w:rPr>
        <w:t>232</w:t>
      </w:r>
      <w:r w:rsidRPr="00ED1925">
        <w:rPr>
          <w:rFonts w:ascii="Times New Roman" w:hAnsi="Times New Roman"/>
          <w:szCs w:val="20"/>
        </w:rPr>
        <w:t>Th dan</w:t>
      </w:r>
      <w:r w:rsidRPr="00ED1925">
        <w:rPr>
          <w:rFonts w:ascii="Times New Roman" w:hAnsi="Times New Roman"/>
          <w:szCs w:val="20"/>
          <w:vertAlign w:val="superscript"/>
        </w:rPr>
        <w:t>238</w:t>
      </w:r>
      <w:r w:rsidR="00756136">
        <w:rPr>
          <w:rFonts w:ascii="Times New Roman" w:hAnsi="Times New Roman"/>
          <w:szCs w:val="20"/>
        </w:rPr>
        <w:t>U [16]</w:t>
      </w:r>
      <w:r w:rsidRPr="00ED1925">
        <w:rPr>
          <w:rFonts w:ascii="Times New Roman" w:hAnsi="Times New Roman"/>
          <w:szCs w:val="20"/>
        </w:rPr>
        <w:t>.</w:t>
      </w:r>
    </w:p>
    <w:p w:rsidR="00ED1925" w:rsidRPr="00ED1925" w:rsidRDefault="00ED1925" w:rsidP="00ED1925">
      <w:pPr>
        <w:rPr>
          <w:rFonts w:ascii="Times New Roman" w:hAnsi="Times New Roman"/>
          <w:szCs w:val="20"/>
        </w:rPr>
      </w:pPr>
    </w:p>
    <w:p w:rsidR="00ED1925" w:rsidRPr="00ED1925" w:rsidRDefault="00ED1925" w:rsidP="00ED1925">
      <w:pPr>
        <w:rPr>
          <w:rFonts w:ascii="Times New Roman" w:hAnsi="Times New Roman"/>
          <w:b/>
          <w:szCs w:val="20"/>
        </w:rPr>
      </w:pPr>
      <w:r w:rsidRPr="00ED1925">
        <w:rPr>
          <w:rFonts w:ascii="Times New Roman" w:hAnsi="Times New Roman"/>
          <w:b/>
          <w:szCs w:val="20"/>
        </w:rPr>
        <w:t>Dos tahunan</w:t>
      </w:r>
    </w:p>
    <w:p w:rsidR="00ED1925" w:rsidRPr="00ED1925" w:rsidRDefault="00ED1925" w:rsidP="00ED1925">
      <w:pPr>
        <w:rPr>
          <w:rFonts w:ascii="Times New Roman" w:hAnsi="Times New Roman"/>
          <w:b/>
          <w:szCs w:val="20"/>
        </w:rPr>
      </w:pPr>
      <w:r w:rsidRPr="00ED1925">
        <w:rPr>
          <w:rFonts w:ascii="Times New Roman" w:hAnsi="Times New Roman"/>
          <w:szCs w:val="20"/>
        </w:rPr>
        <w:t xml:space="preserve">Kesan kesihatan dari dedahan sinaran mengion dalam persekitaran telah ditentukan dengan pengiraan dos sinaran berkesan biologi dan risiko kanser yang disebabkan oleh dedahan sinaran latar belakang </w:t>
      </w:r>
      <w:r w:rsidR="00756136">
        <w:rPr>
          <w:rFonts w:ascii="Times New Roman" w:hAnsi="Times New Roman"/>
          <w:szCs w:val="20"/>
        </w:rPr>
        <w:t>[17]</w:t>
      </w:r>
      <w:r w:rsidRPr="00ED1925">
        <w:rPr>
          <w:rFonts w:ascii="Times New Roman" w:hAnsi="Times New Roman"/>
          <w:szCs w:val="20"/>
        </w:rPr>
        <w:t>. Had dos tahunan dan risiko kanser telah dikira menggunakan persamaan (3) dan (4) dan hasilnya ditunjukkan dalam Jadual 3. Julat had dos tahunan bagi Kawasan Perindustrian Gebeng dan kawasan pemprosesan amang masing - masing 0.02 – 0.15 mSv tahun</w:t>
      </w:r>
      <w:r w:rsidRPr="00ED1925">
        <w:rPr>
          <w:rFonts w:ascii="Times New Roman" w:hAnsi="Times New Roman"/>
          <w:szCs w:val="20"/>
          <w:vertAlign w:val="superscript"/>
        </w:rPr>
        <w:t xml:space="preserve">-1 </w:t>
      </w:r>
      <w:r w:rsidRPr="00ED1925">
        <w:rPr>
          <w:rFonts w:ascii="Times New Roman" w:hAnsi="Times New Roman"/>
          <w:szCs w:val="20"/>
        </w:rPr>
        <w:t>dan 0.47 - 68 mSv tahun</w:t>
      </w:r>
      <w:r w:rsidRPr="00ED1925">
        <w:rPr>
          <w:rFonts w:ascii="Times New Roman" w:hAnsi="Times New Roman"/>
          <w:szCs w:val="20"/>
          <w:vertAlign w:val="superscript"/>
        </w:rPr>
        <w:t>-1</w:t>
      </w:r>
      <w:r w:rsidRPr="00ED1925">
        <w:rPr>
          <w:rFonts w:ascii="Times New Roman" w:hAnsi="Times New Roman"/>
          <w:szCs w:val="20"/>
        </w:rPr>
        <w:t>. Nilai had dos tahunan yang ditetapkan untuk orang awam ialah 1 mSv tahun</w:t>
      </w:r>
      <w:r w:rsidRPr="00ED1925">
        <w:rPr>
          <w:rFonts w:ascii="Times New Roman" w:hAnsi="Times New Roman"/>
          <w:szCs w:val="20"/>
          <w:vertAlign w:val="superscript"/>
        </w:rPr>
        <w:t>-1</w:t>
      </w:r>
      <w:r w:rsidRPr="00ED1925">
        <w:rPr>
          <w:rFonts w:ascii="Times New Roman" w:hAnsi="Times New Roman"/>
          <w:szCs w:val="20"/>
        </w:rPr>
        <w:t>dan pekerja sinaran 20 mSv tahun</w:t>
      </w:r>
      <w:r w:rsidRPr="00ED1925">
        <w:rPr>
          <w:rFonts w:ascii="Times New Roman" w:hAnsi="Times New Roman"/>
          <w:szCs w:val="20"/>
          <w:vertAlign w:val="superscript"/>
        </w:rPr>
        <w:t>-1</w:t>
      </w:r>
      <w:r w:rsidRPr="00ED1925">
        <w:rPr>
          <w:rFonts w:ascii="Times New Roman" w:hAnsi="Times New Roman"/>
          <w:szCs w:val="20"/>
        </w:rPr>
        <w:t xml:space="preserve">. Walau bagaimanapun, nilai yang dilaporkan tidak melebihi had dos maksimum tahunan dalam tempoh </w:t>
      </w:r>
      <w:proofErr w:type="gramStart"/>
      <w:r w:rsidRPr="00ED1925">
        <w:rPr>
          <w:rFonts w:ascii="Times New Roman" w:hAnsi="Times New Roman"/>
          <w:szCs w:val="20"/>
        </w:rPr>
        <w:t>lima</w:t>
      </w:r>
      <w:proofErr w:type="gramEnd"/>
      <w:r w:rsidRPr="00ED1925">
        <w:rPr>
          <w:rFonts w:ascii="Times New Roman" w:hAnsi="Times New Roman"/>
          <w:szCs w:val="20"/>
        </w:rPr>
        <w:t xml:space="preserve"> tahun iaitu 50 mSv tahun</w:t>
      </w:r>
      <w:r w:rsidRPr="00ED1925">
        <w:rPr>
          <w:rFonts w:ascii="Times New Roman" w:hAnsi="Times New Roman"/>
          <w:szCs w:val="20"/>
          <w:vertAlign w:val="superscript"/>
        </w:rPr>
        <w:t>-1</w:t>
      </w:r>
      <w:r w:rsidRPr="00ED1925">
        <w:rPr>
          <w:rFonts w:ascii="Times New Roman" w:hAnsi="Times New Roman"/>
          <w:szCs w:val="20"/>
        </w:rPr>
        <w:t xml:space="preserve">. Sebagai langkah keselamatan, beberapa tindakan perlu diambil untuk mengelakkan penerimaan dos yang tinggi kepada pekerja. Antaranya </w:t>
      </w:r>
      <w:proofErr w:type="gramStart"/>
      <w:r w:rsidRPr="00ED1925">
        <w:rPr>
          <w:rFonts w:ascii="Times New Roman" w:hAnsi="Times New Roman"/>
          <w:szCs w:val="20"/>
        </w:rPr>
        <w:t>ialah  mengurangkan</w:t>
      </w:r>
      <w:proofErr w:type="gramEnd"/>
      <w:r w:rsidRPr="00ED1925">
        <w:rPr>
          <w:rFonts w:ascii="Times New Roman" w:hAnsi="Times New Roman"/>
          <w:szCs w:val="20"/>
        </w:rPr>
        <w:t xml:space="preserve"> masa bekerja dan menggunakan topeng keselamatan untuk mengelakkan diri dari menyedut udara yang mengandungi unsur radioaktif iaitu radon (</w:t>
      </w:r>
      <w:r w:rsidRPr="00ED1925">
        <w:rPr>
          <w:rFonts w:ascii="Times New Roman" w:hAnsi="Times New Roman"/>
          <w:szCs w:val="20"/>
          <w:vertAlign w:val="superscript"/>
        </w:rPr>
        <w:t>222</w:t>
      </w:r>
      <w:r w:rsidRPr="00ED1925">
        <w:rPr>
          <w:rFonts w:ascii="Times New Roman" w:hAnsi="Times New Roman"/>
          <w:szCs w:val="20"/>
        </w:rPr>
        <w:t xml:space="preserve">Rn) </w:t>
      </w:r>
      <w:r w:rsidR="00D048C5">
        <w:rPr>
          <w:rFonts w:ascii="Times New Roman" w:hAnsi="Times New Roman"/>
          <w:szCs w:val="20"/>
        </w:rPr>
        <w:t>[18]</w:t>
      </w:r>
      <w:r w:rsidRPr="00ED1925">
        <w:rPr>
          <w:rFonts w:ascii="Times New Roman" w:hAnsi="Times New Roman"/>
          <w:szCs w:val="20"/>
        </w:rPr>
        <w:t>.</w:t>
      </w:r>
    </w:p>
    <w:p w:rsidR="00ED1925" w:rsidRPr="00ED1925" w:rsidRDefault="00ED1925" w:rsidP="00ED1925">
      <w:pPr>
        <w:rPr>
          <w:rFonts w:ascii="Times New Roman" w:hAnsi="Times New Roman"/>
          <w:b/>
          <w:szCs w:val="20"/>
        </w:rPr>
      </w:pPr>
    </w:p>
    <w:p w:rsidR="00ED1925" w:rsidRPr="00ED1925" w:rsidRDefault="00ED1925" w:rsidP="00ED1925">
      <w:pPr>
        <w:rPr>
          <w:rFonts w:ascii="Times New Roman" w:hAnsi="Times New Roman"/>
          <w:b/>
          <w:szCs w:val="20"/>
        </w:rPr>
      </w:pPr>
      <w:r w:rsidRPr="00ED1925">
        <w:rPr>
          <w:rFonts w:ascii="Times New Roman" w:hAnsi="Times New Roman"/>
          <w:b/>
          <w:szCs w:val="20"/>
        </w:rPr>
        <w:t>Risiko kanser</w:t>
      </w:r>
    </w:p>
    <w:p w:rsidR="00ED1925" w:rsidRPr="00ED1925" w:rsidRDefault="00ED1925" w:rsidP="00ED1925">
      <w:pPr>
        <w:rPr>
          <w:rFonts w:ascii="Times New Roman" w:hAnsi="Times New Roman"/>
          <w:szCs w:val="20"/>
        </w:rPr>
      </w:pPr>
      <w:r w:rsidRPr="00ED1925">
        <w:rPr>
          <w:rFonts w:ascii="Times New Roman" w:hAnsi="Times New Roman"/>
          <w:szCs w:val="20"/>
        </w:rPr>
        <w:t xml:space="preserve">Penerimaan dos dedahan yang rendah dalam jangka masa yang lama dan berterusan boleh menyebabkan kesan stokastik iaitu kanser. Walaupun punca sebenar berlakunya kanser tidak diketahui, namun dedahan kepada sinaran mengion merupakan salah satu risiko kepada beberapa jenis kanser antaranya tiroid dan paru - paru. Pengiraan risiko kanser di Kawasan Perindustrian Gebeng dan kawasan pemprosesan amang menunjukkan perbezaan yang signifikan iaitu masing - masing 4 dan 3702 orang per sejuta. Penilaian risiko kanser merupakan kebarangkalian mendapat kanser yang </w:t>
      </w:r>
      <w:proofErr w:type="gramStart"/>
      <w:r w:rsidRPr="00ED1925">
        <w:rPr>
          <w:rFonts w:ascii="Times New Roman" w:hAnsi="Times New Roman"/>
          <w:szCs w:val="20"/>
        </w:rPr>
        <w:t>akan</w:t>
      </w:r>
      <w:proofErr w:type="gramEnd"/>
      <w:r w:rsidRPr="00ED1925">
        <w:rPr>
          <w:rFonts w:ascii="Times New Roman" w:hAnsi="Times New Roman"/>
          <w:szCs w:val="20"/>
        </w:rPr>
        <w:t xml:space="preserve"> diterima oleh penduduk sekitar per sejuta akibat dedahan kepada sinaran atau bahan toksik yang ditanggung sepanjang hayat </w:t>
      </w:r>
      <w:r w:rsidR="00D048C5">
        <w:rPr>
          <w:rFonts w:ascii="Times New Roman" w:hAnsi="Times New Roman"/>
          <w:szCs w:val="20"/>
        </w:rPr>
        <w:t>[19]</w:t>
      </w:r>
      <w:r w:rsidRPr="00ED1925">
        <w:rPr>
          <w:rFonts w:ascii="Times New Roman" w:hAnsi="Times New Roman"/>
          <w:szCs w:val="20"/>
        </w:rPr>
        <w:t>. Kajian yang dijalankan di Nigeria menunjukkan bacaan risiko kanser yang rendah iaitu 1.37 orang per sejuta menerima kanser daripada</w:t>
      </w:r>
      <w:r w:rsidR="00D048C5">
        <w:rPr>
          <w:rFonts w:ascii="Times New Roman" w:hAnsi="Times New Roman"/>
          <w:szCs w:val="20"/>
        </w:rPr>
        <w:t xml:space="preserve"> dedahan sinaran latar belakang [20]</w:t>
      </w:r>
      <w:r w:rsidRPr="00ED1925">
        <w:rPr>
          <w:rFonts w:ascii="Times New Roman" w:hAnsi="Times New Roman"/>
          <w:szCs w:val="20"/>
        </w:rPr>
        <w:t xml:space="preserve">. </w:t>
      </w:r>
    </w:p>
    <w:p w:rsidR="00ED1925" w:rsidRPr="00ED1925" w:rsidRDefault="00ED1925" w:rsidP="00ED1925">
      <w:pPr>
        <w:rPr>
          <w:rFonts w:ascii="Times New Roman" w:hAnsi="Times New Roman"/>
          <w:szCs w:val="20"/>
        </w:rPr>
      </w:pPr>
    </w:p>
    <w:p w:rsidR="00ED1925" w:rsidRDefault="00ED1925" w:rsidP="00ED1925">
      <w:pPr>
        <w:jc w:val="center"/>
        <w:rPr>
          <w:rFonts w:ascii="Times New Roman" w:hAnsi="Times New Roman"/>
          <w:szCs w:val="20"/>
        </w:rPr>
      </w:pPr>
      <w:r w:rsidRPr="00ED1925">
        <w:rPr>
          <w:rFonts w:ascii="Times New Roman" w:hAnsi="Times New Roman"/>
          <w:szCs w:val="20"/>
        </w:rPr>
        <w:t>Jadual 3</w:t>
      </w:r>
      <w:r w:rsidR="00D95F9A">
        <w:rPr>
          <w:rFonts w:ascii="Times New Roman" w:hAnsi="Times New Roman"/>
          <w:szCs w:val="20"/>
        </w:rPr>
        <w:t>.</w:t>
      </w:r>
      <w:r w:rsidRPr="00ED1925">
        <w:rPr>
          <w:rFonts w:ascii="Times New Roman" w:hAnsi="Times New Roman"/>
          <w:szCs w:val="20"/>
        </w:rPr>
        <w:t xml:space="preserve"> </w:t>
      </w:r>
      <w:r w:rsidR="003C22EA">
        <w:rPr>
          <w:rFonts w:ascii="Times New Roman" w:hAnsi="Times New Roman"/>
          <w:szCs w:val="20"/>
        </w:rPr>
        <w:t xml:space="preserve">Perandingan </w:t>
      </w:r>
      <w:proofErr w:type="gramStart"/>
      <w:r w:rsidR="003C22EA">
        <w:rPr>
          <w:rFonts w:ascii="Times New Roman" w:hAnsi="Times New Roman"/>
          <w:szCs w:val="20"/>
        </w:rPr>
        <w:t>k</w:t>
      </w:r>
      <w:r w:rsidRPr="00ED1925">
        <w:rPr>
          <w:rFonts w:ascii="Times New Roman" w:hAnsi="Times New Roman"/>
          <w:szCs w:val="20"/>
        </w:rPr>
        <w:t>adar</w:t>
      </w:r>
      <w:proofErr w:type="gramEnd"/>
      <w:r w:rsidRPr="00ED1925">
        <w:rPr>
          <w:rFonts w:ascii="Times New Roman" w:hAnsi="Times New Roman"/>
          <w:szCs w:val="20"/>
        </w:rPr>
        <w:t xml:space="preserve"> dos, dos tahunan dan risiko kanser di </w:t>
      </w:r>
      <w:r w:rsidR="003C22EA">
        <w:rPr>
          <w:rFonts w:ascii="Times New Roman" w:hAnsi="Times New Roman"/>
          <w:szCs w:val="20"/>
        </w:rPr>
        <w:t>Kawasan Perindustrian Gebeng,</w:t>
      </w:r>
      <w:r w:rsidRPr="00ED1925">
        <w:rPr>
          <w:rFonts w:ascii="Times New Roman" w:hAnsi="Times New Roman"/>
          <w:szCs w:val="20"/>
        </w:rPr>
        <w:t xml:space="preserve"> kawasan pemprosesan amang, Perak</w:t>
      </w:r>
      <w:r w:rsidR="003C22EA">
        <w:rPr>
          <w:rFonts w:ascii="Times New Roman" w:hAnsi="Times New Roman"/>
          <w:szCs w:val="20"/>
        </w:rPr>
        <w:t xml:space="preserve"> dan Mazandar, Iran.</w:t>
      </w:r>
    </w:p>
    <w:p w:rsidR="00ED1925" w:rsidRPr="00ED1925" w:rsidRDefault="00ED1925" w:rsidP="00ED1925">
      <w:pPr>
        <w:jc w:val="center"/>
        <w:rPr>
          <w:rFonts w:ascii="Times New Roman" w:hAnsi="Times New Roman"/>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6"/>
        <w:gridCol w:w="2272"/>
        <w:gridCol w:w="1980"/>
        <w:gridCol w:w="1800"/>
      </w:tblGrid>
      <w:tr w:rsidR="00ED1925" w:rsidRPr="00ED1925" w:rsidTr="00D95F9A">
        <w:trPr>
          <w:jc w:val="center"/>
        </w:trPr>
        <w:tc>
          <w:tcPr>
            <w:tcW w:w="2426" w:type="dxa"/>
            <w:tcBorders>
              <w:top w:val="single" w:sz="4" w:space="0" w:color="auto"/>
            </w:tcBorders>
          </w:tcPr>
          <w:p w:rsidR="00ED1925" w:rsidRPr="00ED1925" w:rsidRDefault="00ED1925" w:rsidP="00ED1925">
            <w:pPr>
              <w:rPr>
                <w:rFonts w:ascii="Times New Roman" w:hAnsi="Times New Roman" w:cs="Times New Roman"/>
                <w:szCs w:val="20"/>
              </w:rPr>
            </w:pPr>
          </w:p>
        </w:tc>
        <w:tc>
          <w:tcPr>
            <w:tcW w:w="2272" w:type="dxa"/>
            <w:tcBorders>
              <w:top w:val="single" w:sz="4" w:space="0" w:color="auto"/>
              <w:bottom w:val="single" w:sz="4" w:space="0" w:color="auto"/>
            </w:tcBorders>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Kawasan Perindustrian Gebeng, Pahang</w:t>
            </w:r>
          </w:p>
        </w:tc>
        <w:tc>
          <w:tcPr>
            <w:tcW w:w="1980" w:type="dxa"/>
            <w:tcBorders>
              <w:top w:val="single" w:sz="4" w:space="0" w:color="auto"/>
              <w:bottom w:val="single" w:sz="4" w:space="0" w:color="auto"/>
            </w:tcBorders>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Kawasan pemprosesan amang</w:t>
            </w:r>
          </w:p>
        </w:tc>
        <w:tc>
          <w:tcPr>
            <w:tcW w:w="1800" w:type="dxa"/>
            <w:tcBorders>
              <w:top w:val="single" w:sz="4" w:space="0" w:color="auto"/>
              <w:bottom w:val="single" w:sz="4" w:space="0" w:color="auto"/>
            </w:tcBorders>
          </w:tcPr>
          <w:p w:rsidR="00ED1925" w:rsidRPr="00ED1925" w:rsidRDefault="00ED1925" w:rsidP="00ED1925">
            <w:pPr>
              <w:jc w:val="center"/>
              <w:rPr>
                <w:rFonts w:ascii="Times New Roman" w:hAnsi="Times New Roman"/>
                <w:szCs w:val="20"/>
              </w:rPr>
            </w:pPr>
            <w:r w:rsidRPr="00ED1925">
              <w:rPr>
                <w:rFonts w:ascii="Times New Roman" w:hAnsi="Times New Roman"/>
                <w:szCs w:val="20"/>
              </w:rPr>
              <w:t>Mazandar</w:t>
            </w:r>
            <w:r w:rsidR="00D048C5">
              <w:rPr>
                <w:rFonts w:ascii="Times New Roman" w:hAnsi="Times New Roman"/>
                <w:szCs w:val="20"/>
              </w:rPr>
              <w:t>, Iran [15]</w:t>
            </w:r>
          </w:p>
        </w:tc>
      </w:tr>
      <w:tr w:rsidR="00ED1925" w:rsidRPr="00ED1925" w:rsidTr="00D95F9A">
        <w:trPr>
          <w:jc w:val="center"/>
        </w:trPr>
        <w:tc>
          <w:tcPr>
            <w:tcW w:w="2426" w:type="dxa"/>
          </w:tcPr>
          <w:p w:rsidR="00ED1925" w:rsidRPr="00ED1925" w:rsidRDefault="00ED1925" w:rsidP="00ED1925">
            <w:pPr>
              <w:rPr>
                <w:rFonts w:ascii="Times New Roman" w:hAnsi="Times New Roman" w:cs="Times New Roman"/>
                <w:szCs w:val="20"/>
              </w:rPr>
            </w:pPr>
            <w:r w:rsidRPr="00ED1925">
              <w:rPr>
                <w:rFonts w:ascii="Times New Roman" w:hAnsi="Times New Roman" w:cs="Times New Roman"/>
                <w:szCs w:val="20"/>
              </w:rPr>
              <w:t>Kadar dos (n</w:t>
            </w:r>
            <w:r w:rsidRPr="00ED1925">
              <w:rPr>
                <w:rFonts w:ascii="Times New Roman" w:hAnsi="Times New Roman"/>
                <w:szCs w:val="20"/>
              </w:rPr>
              <w:t>Gy j</w:t>
            </w:r>
            <w:r w:rsidRPr="00ED1925">
              <w:rPr>
                <w:rFonts w:ascii="Times New Roman" w:hAnsi="Times New Roman"/>
                <w:szCs w:val="20"/>
                <w:vertAlign w:val="superscript"/>
              </w:rPr>
              <w:t>-1</w:t>
            </w:r>
            <w:r w:rsidRPr="00ED1925">
              <w:rPr>
                <w:rFonts w:ascii="Times New Roman" w:hAnsi="Times New Roman" w:cs="Times New Roman"/>
                <w:szCs w:val="20"/>
              </w:rPr>
              <w:t>)</w:t>
            </w:r>
          </w:p>
        </w:tc>
        <w:tc>
          <w:tcPr>
            <w:tcW w:w="2272" w:type="dxa"/>
            <w:tcBorders>
              <w:top w:val="single" w:sz="4" w:space="0" w:color="auto"/>
            </w:tcBorders>
            <w:vAlign w:val="center"/>
          </w:tcPr>
          <w:p w:rsidR="00ED1925" w:rsidRPr="00ED1925" w:rsidRDefault="00ED1925" w:rsidP="00ED1925">
            <w:pPr>
              <w:jc w:val="center"/>
              <w:rPr>
                <w:rFonts w:ascii="Times New Roman" w:hAnsi="Times New Roman" w:cs="Times New Roman"/>
                <w:szCs w:val="20"/>
                <w:vertAlign w:val="superscript"/>
              </w:rPr>
            </w:pPr>
            <w:r w:rsidRPr="00ED1925">
              <w:rPr>
                <w:rFonts w:ascii="Times New Roman" w:hAnsi="Times New Roman" w:cs="Times New Roman"/>
                <w:szCs w:val="20"/>
              </w:rPr>
              <w:t xml:space="preserve">22 - 108 </w:t>
            </w:r>
          </w:p>
        </w:tc>
        <w:tc>
          <w:tcPr>
            <w:tcW w:w="1980" w:type="dxa"/>
            <w:tcBorders>
              <w:top w:val="single" w:sz="4" w:space="0" w:color="auto"/>
            </w:tcBorders>
            <w:vAlign w:val="center"/>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 xml:space="preserve">390 - 6650 </w:t>
            </w:r>
          </w:p>
        </w:tc>
        <w:tc>
          <w:tcPr>
            <w:tcW w:w="1800" w:type="dxa"/>
            <w:tcBorders>
              <w:top w:val="single" w:sz="4" w:space="0" w:color="auto"/>
            </w:tcBorders>
            <w:vAlign w:val="center"/>
          </w:tcPr>
          <w:p w:rsidR="00ED1925" w:rsidRPr="00ED1925" w:rsidRDefault="00ED1925" w:rsidP="00ED1925">
            <w:pPr>
              <w:jc w:val="center"/>
              <w:rPr>
                <w:rFonts w:ascii="Times New Roman" w:hAnsi="Times New Roman"/>
                <w:szCs w:val="20"/>
                <w:vertAlign w:val="superscript"/>
              </w:rPr>
            </w:pPr>
            <w:r w:rsidRPr="00ED1925">
              <w:rPr>
                <w:rFonts w:ascii="Times New Roman" w:hAnsi="Times New Roman"/>
                <w:szCs w:val="20"/>
              </w:rPr>
              <w:t xml:space="preserve">26 - 27255 </w:t>
            </w:r>
          </w:p>
        </w:tc>
      </w:tr>
      <w:tr w:rsidR="00ED1925" w:rsidRPr="00ED1925" w:rsidTr="00D95F9A">
        <w:trPr>
          <w:jc w:val="center"/>
        </w:trPr>
        <w:tc>
          <w:tcPr>
            <w:tcW w:w="2426" w:type="dxa"/>
          </w:tcPr>
          <w:p w:rsidR="00ED1925" w:rsidRPr="00ED1925" w:rsidRDefault="00ED1925" w:rsidP="00ED1925">
            <w:pPr>
              <w:rPr>
                <w:rFonts w:ascii="Times New Roman" w:hAnsi="Times New Roman" w:cs="Times New Roman"/>
                <w:szCs w:val="20"/>
              </w:rPr>
            </w:pPr>
            <w:r w:rsidRPr="00ED1925">
              <w:rPr>
                <w:rFonts w:ascii="Times New Roman" w:hAnsi="Times New Roman" w:cs="Times New Roman"/>
                <w:szCs w:val="20"/>
              </w:rPr>
              <w:t>Dos tahunan (</w:t>
            </w:r>
            <w:r w:rsidRPr="00ED1925">
              <w:rPr>
                <w:rFonts w:ascii="Times New Roman" w:hAnsi="Times New Roman"/>
                <w:szCs w:val="20"/>
              </w:rPr>
              <w:t>mSv tahun</w:t>
            </w:r>
            <w:r w:rsidRPr="00ED1925">
              <w:rPr>
                <w:rFonts w:ascii="Times New Roman" w:hAnsi="Times New Roman"/>
                <w:szCs w:val="20"/>
                <w:vertAlign w:val="superscript"/>
              </w:rPr>
              <w:t>-1</w:t>
            </w:r>
            <w:r w:rsidRPr="00ED1925">
              <w:rPr>
                <w:rFonts w:ascii="Times New Roman" w:hAnsi="Times New Roman" w:cs="Times New Roman"/>
                <w:szCs w:val="20"/>
              </w:rPr>
              <w:t>)</w:t>
            </w:r>
          </w:p>
        </w:tc>
        <w:tc>
          <w:tcPr>
            <w:tcW w:w="2272" w:type="dxa"/>
            <w:vAlign w:val="center"/>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0.02 – 0.15</w:t>
            </w:r>
          </w:p>
        </w:tc>
        <w:tc>
          <w:tcPr>
            <w:tcW w:w="1980" w:type="dxa"/>
            <w:vAlign w:val="center"/>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0.47 - 68</w:t>
            </w:r>
          </w:p>
        </w:tc>
        <w:tc>
          <w:tcPr>
            <w:tcW w:w="1800" w:type="dxa"/>
            <w:vAlign w:val="center"/>
          </w:tcPr>
          <w:p w:rsidR="00ED1925" w:rsidRPr="00ED1925" w:rsidRDefault="00ED1925" w:rsidP="00ED1925">
            <w:pPr>
              <w:jc w:val="center"/>
              <w:rPr>
                <w:rFonts w:ascii="Times New Roman" w:hAnsi="Times New Roman"/>
                <w:szCs w:val="20"/>
              </w:rPr>
            </w:pPr>
            <w:r w:rsidRPr="00ED1925">
              <w:rPr>
                <w:rFonts w:ascii="Times New Roman" w:hAnsi="Times New Roman"/>
                <w:szCs w:val="20"/>
              </w:rPr>
              <w:t>75 (purata)</w:t>
            </w:r>
          </w:p>
        </w:tc>
      </w:tr>
      <w:tr w:rsidR="00ED1925" w:rsidRPr="00ED1925" w:rsidTr="00D95F9A">
        <w:trPr>
          <w:jc w:val="center"/>
        </w:trPr>
        <w:tc>
          <w:tcPr>
            <w:tcW w:w="2426" w:type="dxa"/>
            <w:tcBorders>
              <w:bottom w:val="single" w:sz="4" w:space="0" w:color="auto"/>
            </w:tcBorders>
          </w:tcPr>
          <w:p w:rsidR="00ED1925" w:rsidRPr="00ED1925" w:rsidRDefault="00ED1925" w:rsidP="00ED1925">
            <w:pPr>
              <w:rPr>
                <w:rFonts w:ascii="Times New Roman" w:hAnsi="Times New Roman" w:cs="Times New Roman"/>
                <w:szCs w:val="20"/>
              </w:rPr>
            </w:pPr>
            <w:r w:rsidRPr="00ED1925">
              <w:rPr>
                <w:rFonts w:ascii="Times New Roman" w:hAnsi="Times New Roman" w:cs="Times New Roman"/>
                <w:szCs w:val="20"/>
              </w:rPr>
              <w:t>Risiko kanser (per sejuta orang)</w:t>
            </w:r>
          </w:p>
        </w:tc>
        <w:tc>
          <w:tcPr>
            <w:tcW w:w="2272" w:type="dxa"/>
            <w:tcBorders>
              <w:bottom w:val="single" w:sz="4" w:space="0" w:color="auto"/>
            </w:tcBorders>
            <w:vAlign w:val="center"/>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4</w:t>
            </w:r>
          </w:p>
        </w:tc>
        <w:tc>
          <w:tcPr>
            <w:tcW w:w="1980" w:type="dxa"/>
            <w:tcBorders>
              <w:bottom w:val="single" w:sz="4" w:space="0" w:color="auto"/>
            </w:tcBorders>
            <w:vAlign w:val="center"/>
          </w:tcPr>
          <w:p w:rsidR="00ED1925" w:rsidRPr="00ED1925" w:rsidRDefault="00ED1925" w:rsidP="00ED1925">
            <w:pPr>
              <w:jc w:val="center"/>
              <w:rPr>
                <w:rFonts w:ascii="Times New Roman" w:hAnsi="Times New Roman" w:cs="Times New Roman"/>
                <w:szCs w:val="20"/>
              </w:rPr>
            </w:pPr>
            <w:r w:rsidRPr="00ED1925">
              <w:rPr>
                <w:rFonts w:ascii="Times New Roman" w:hAnsi="Times New Roman" w:cs="Times New Roman"/>
                <w:szCs w:val="20"/>
              </w:rPr>
              <w:t>3702</w:t>
            </w:r>
          </w:p>
        </w:tc>
        <w:tc>
          <w:tcPr>
            <w:tcW w:w="1800" w:type="dxa"/>
            <w:tcBorders>
              <w:bottom w:val="single" w:sz="4" w:space="0" w:color="auto"/>
            </w:tcBorders>
            <w:vAlign w:val="center"/>
          </w:tcPr>
          <w:p w:rsidR="00ED1925" w:rsidRPr="00ED1925" w:rsidRDefault="00ED1925" w:rsidP="00ED1925">
            <w:pPr>
              <w:jc w:val="center"/>
              <w:rPr>
                <w:rFonts w:ascii="Times New Roman" w:hAnsi="Times New Roman"/>
                <w:szCs w:val="20"/>
              </w:rPr>
            </w:pPr>
            <w:r w:rsidRPr="00ED1925">
              <w:rPr>
                <w:rFonts w:ascii="Times New Roman" w:hAnsi="Times New Roman"/>
                <w:szCs w:val="20"/>
              </w:rPr>
              <w:t>-</w:t>
            </w:r>
          </w:p>
        </w:tc>
      </w:tr>
    </w:tbl>
    <w:p w:rsidR="00ED1925" w:rsidRDefault="00ED1925" w:rsidP="00ED1925">
      <w:pPr>
        <w:rPr>
          <w:rFonts w:ascii="Times New Roman" w:hAnsi="Times New Roman"/>
          <w:szCs w:val="20"/>
        </w:rPr>
      </w:pPr>
    </w:p>
    <w:p w:rsidR="00D95F9A" w:rsidRPr="00ED1925" w:rsidRDefault="00D95F9A" w:rsidP="00ED1925">
      <w:pPr>
        <w:rPr>
          <w:rFonts w:ascii="Times New Roman" w:hAnsi="Times New Roman"/>
          <w:szCs w:val="20"/>
        </w:rPr>
      </w:pPr>
    </w:p>
    <w:p w:rsidR="00D048C5" w:rsidRDefault="00D048C5" w:rsidP="00ED1925">
      <w:pPr>
        <w:jc w:val="center"/>
        <w:rPr>
          <w:rFonts w:ascii="Times New Roman" w:hAnsi="Times New Roman"/>
          <w:b/>
          <w:szCs w:val="20"/>
        </w:rPr>
      </w:pPr>
    </w:p>
    <w:p w:rsidR="00ED1925" w:rsidRPr="00ED1925" w:rsidRDefault="00ED1925" w:rsidP="00ED1925">
      <w:pPr>
        <w:jc w:val="center"/>
        <w:rPr>
          <w:rFonts w:ascii="Times New Roman" w:hAnsi="Times New Roman"/>
          <w:b/>
          <w:szCs w:val="20"/>
        </w:rPr>
      </w:pPr>
      <w:r w:rsidRPr="00ED1925">
        <w:rPr>
          <w:rFonts w:ascii="Times New Roman" w:hAnsi="Times New Roman"/>
          <w:b/>
          <w:szCs w:val="20"/>
        </w:rPr>
        <w:lastRenderedPageBreak/>
        <w:t>Kesimpulan</w:t>
      </w:r>
    </w:p>
    <w:p w:rsidR="00ED1925" w:rsidRPr="00ED1925" w:rsidRDefault="00ED1925" w:rsidP="00ED1925">
      <w:pPr>
        <w:rPr>
          <w:rFonts w:ascii="Times New Roman" w:hAnsi="Times New Roman"/>
          <w:b/>
          <w:szCs w:val="20"/>
        </w:rPr>
      </w:pPr>
      <w:r w:rsidRPr="00ED1925">
        <w:rPr>
          <w:rFonts w:ascii="Times New Roman" w:hAnsi="Times New Roman"/>
          <w:szCs w:val="20"/>
        </w:rPr>
        <w:t xml:space="preserve">Hasil kajian mendapati kepekatan aktiviti </w:t>
      </w:r>
      <w:r w:rsidRPr="00ED1925">
        <w:rPr>
          <w:rFonts w:ascii="Times New Roman" w:hAnsi="Times New Roman"/>
          <w:szCs w:val="20"/>
          <w:vertAlign w:val="superscript"/>
        </w:rPr>
        <w:t>232</w:t>
      </w:r>
      <w:r w:rsidRPr="00ED1925">
        <w:rPr>
          <w:rFonts w:ascii="Times New Roman" w:hAnsi="Times New Roman"/>
          <w:szCs w:val="20"/>
        </w:rPr>
        <w:t>Th,</w:t>
      </w:r>
      <w:r w:rsidRPr="00ED1925">
        <w:rPr>
          <w:rFonts w:ascii="Times New Roman" w:hAnsi="Times New Roman"/>
          <w:szCs w:val="20"/>
          <w:vertAlign w:val="superscript"/>
        </w:rPr>
        <w:t xml:space="preserve"> 238</w:t>
      </w:r>
      <w:r w:rsidRPr="00ED1925">
        <w:rPr>
          <w:rFonts w:ascii="Times New Roman" w:hAnsi="Times New Roman"/>
          <w:szCs w:val="20"/>
        </w:rPr>
        <w:t xml:space="preserve">U dan </w:t>
      </w:r>
      <w:r w:rsidRPr="00ED1925">
        <w:rPr>
          <w:rFonts w:ascii="Times New Roman" w:hAnsi="Times New Roman"/>
          <w:szCs w:val="20"/>
          <w:vertAlign w:val="superscript"/>
        </w:rPr>
        <w:t>40</w:t>
      </w:r>
      <w:r w:rsidRPr="00ED1925">
        <w:rPr>
          <w:rFonts w:ascii="Times New Roman" w:hAnsi="Times New Roman"/>
          <w:szCs w:val="20"/>
        </w:rPr>
        <w:t xml:space="preserve">K adalah tinggi dalam sampel amang berbanding tanih. Manakala </w:t>
      </w:r>
      <w:proofErr w:type="gramStart"/>
      <w:r w:rsidRPr="00ED1925">
        <w:rPr>
          <w:rFonts w:ascii="Times New Roman" w:hAnsi="Times New Roman"/>
          <w:szCs w:val="20"/>
        </w:rPr>
        <w:t>kadar</w:t>
      </w:r>
      <w:proofErr w:type="gramEnd"/>
      <w:r w:rsidRPr="00ED1925">
        <w:rPr>
          <w:rFonts w:ascii="Times New Roman" w:hAnsi="Times New Roman"/>
          <w:szCs w:val="20"/>
        </w:rPr>
        <w:t xml:space="preserve"> dos terserap sinar gama, dos tahunan dan risiko kanser di kawasan pemprosesan amang, Kampar, Perak menunjukkan bacaan yang tinggiberbanding di Kawasan Perindustrian Gebeng, Kuantan, Pahang. Ini menunjukkan kepekatan aktiviti sinaran latar belakang akibat pemprosesan </w:t>
      </w:r>
      <w:proofErr w:type="gramStart"/>
      <w:r w:rsidRPr="00ED1925">
        <w:rPr>
          <w:rFonts w:ascii="Times New Roman" w:hAnsi="Times New Roman"/>
          <w:szCs w:val="20"/>
        </w:rPr>
        <w:t>amang  mempengaruhi</w:t>
      </w:r>
      <w:proofErr w:type="gramEnd"/>
      <w:r w:rsidRPr="00ED1925">
        <w:rPr>
          <w:rFonts w:ascii="Times New Roman" w:hAnsi="Times New Roman"/>
          <w:szCs w:val="20"/>
        </w:rPr>
        <w:t xml:space="preserve"> kadar dos terserap sinar gama, dos tahunan dan boleh meningkatkan risiko kanser kepada penduduk setempat. Oleh yang demikian, aktiviti pemantauan sinaran latar belakang yang berterusan adalah perlu dilakukan bagi memastikan alam sekitar tidak terdedah kepada sinaran latar belakang yang tinggi kesan daripada aktiviti perindustrian. Kajian penentuan sinaran latar belakang merupakan isu utama dalam pemantauan alam sekitar yang telah dilakukan di seluruh dunia untuk menentukan kepekatan aktiviti tanih serta menilai impak radiologi dan risiko kesihatan terhadap manusia.</w:t>
      </w:r>
    </w:p>
    <w:p w:rsidR="00ED1925" w:rsidRDefault="00ED1925" w:rsidP="00785CA6">
      <w:pPr>
        <w:jc w:val="center"/>
        <w:outlineLvl w:val="0"/>
        <w:rPr>
          <w:rFonts w:ascii="Times New Roman" w:hAnsi="Times New Roman" w:cs="Times New Roman"/>
          <w:b/>
          <w:szCs w:val="20"/>
        </w:rPr>
      </w:pPr>
    </w:p>
    <w:p w:rsidR="003C22EA" w:rsidRPr="003C22EA" w:rsidRDefault="003C22EA" w:rsidP="003C22EA">
      <w:pPr>
        <w:jc w:val="center"/>
        <w:rPr>
          <w:rFonts w:ascii="Times New Roman" w:hAnsi="Times New Roman"/>
          <w:b/>
          <w:szCs w:val="20"/>
        </w:rPr>
      </w:pPr>
      <w:r w:rsidRPr="003C22EA">
        <w:rPr>
          <w:rFonts w:ascii="Times New Roman" w:hAnsi="Times New Roman"/>
          <w:b/>
          <w:szCs w:val="20"/>
        </w:rPr>
        <w:t>Penghargaan</w:t>
      </w:r>
    </w:p>
    <w:p w:rsidR="003C22EA" w:rsidRPr="003C22EA" w:rsidRDefault="003C22EA" w:rsidP="003C22EA">
      <w:pPr>
        <w:rPr>
          <w:rFonts w:ascii="Times New Roman" w:hAnsi="Times New Roman"/>
          <w:b/>
          <w:szCs w:val="20"/>
        </w:rPr>
      </w:pPr>
      <w:r w:rsidRPr="003C22EA">
        <w:rPr>
          <w:rFonts w:ascii="Times New Roman" w:hAnsi="Times New Roman"/>
          <w:szCs w:val="20"/>
        </w:rPr>
        <w:t xml:space="preserve">Setinggi-tinggi penghargaan dan terima kasih kepada Kementerian Pengajian Tinggi di atas geran penyelidikan yang diberikan iaitu FRGS/ 1/ 2013/ ST01/UKM/01/2 untuk projek ini dan ketiga-tiga kilang pemprosesan amang di Perak yang telah membekalkan pelbagai sampel amang. </w:t>
      </w:r>
    </w:p>
    <w:p w:rsidR="003C22EA" w:rsidRDefault="003C22EA" w:rsidP="00785CA6">
      <w:pPr>
        <w:jc w:val="center"/>
        <w:outlineLvl w:val="0"/>
        <w:rPr>
          <w:rFonts w:ascii="Times New Roman" w:hAnsi="Times New Roman" w:cs="Times New Roman"/>
          <w:b/>
          <w:szCs w:val="20"/>
        </w:rPr>
      </w:pPr>
    </w:p>
    <w:p w:rsidR="00785CA6" w:rsidRDefault="003C22EA" w:rsidP="00785CA6">
      <w:pPr>
        <w:jc w:val="center"/>
        <w:outlineLvl w:val="0"/>
        <w:rPr>
          <w:rFonts w:ascii="Times New Roman" w:hAnsi="Times New Roman" w:cs="Times New Roman"/>
          <w:b/>
          <w:szCs w:val="20"/>
        </w:rPr>
      </w:pPr>
      <w:r>
        <w:rPr>
          <w:rFonts w:ascii="Times New Roman" w:hAnsi="Times New Roman" w:cs="Times New Roman"/>
          <w:b/>
          <w:szCs w:val="20"/>
        </w:rPr>
        <w:t>Rujukan</w:t>
      </w:r>
    </w:p>
    <w:p w:rsidR="00785CA6" w:rsidRDefault="00785CA6" w:rsidP="00785CA6">
      <w:pPr>
        <w:outlineLvl w:val="0"/>
        <w:rPr>
          <w:rFonts w:ascii="Times New Roman" w:hAnsi="Times New Roman" w:cs="Times New Roman"/>
          <w:b/>
          <w:color w:val="FF0000"/>
          <w:sz w:val="24"/>
        </w:rPr>
      </w:pPr>
    </w:p>
    <w:p w:rsidR="00D95F9A" w:rsidRPr="00D95F9A" w:rsidRDefault="00D95F9A" w:rsidP="00D95F9A">
      <w:pPr>
        <w:pStyle w:val="ListParagraph"/>
        <w:numPr>
          <w:ilvl w:val="0"/>
          <w:numId w:val="1"/>
        </w:numPr>
        <w:ind w:hanging="720"/>
        <w:rPr>
          <w:rFonts w:ascii="Times New Roman" w:hAnsi="Times New Roman"/>
          <w:sz w:val="18"/>
          <w:szCs w:val="18"/>
        </w:rPr>
      </w:pPr>
      <w:r w:rsidRPr="00D95F9A">
        <w:rPr>
          <w:rFonts w:ascii="Times New Roman" w:eastAsia="Calibri" w:hAnsi="Times New Roman"/>
          <w:sz w:val="18"/>
          <w:szCs w:val="18"/>
        </w:rPr>
        <w:t>UNSCEAR (</w:t>
      </w:r>
      <w:r w:rsidR="001073D7" w:rsidRPr="00D95F9A">
        <w:rPr>
          <w:rFonts w:ascii="Times New Roman" w:eastAsia="Calibri" w:hAnsi="Times New Roman"/>
          <w:sz w:val="18"/>
          <w:szCs w:val="18"/>
        </w:rPr>
        <w:t>2000</w:t>
      </w:r>
      <w:r w:rsidRPr="00D95F9A">
        <w:rPr>
          <w:rFonts w:ascii="Times New Roman" w:eastAsia="Calibri" w:hAnsi="Times New Roman"/>
          <w:sz w:val="18"/>
          <w:szCs w:val="18"/>
        </w:rPr>
        <w:t>)</w:t>
      </w:r>
      <w:r w:rsidR="001073D7" w:rsidRPr="00D95F9A">
        <w:rPr>
          <w:rFonts w:ascii="Times New Roman" w:eastAsia="Calibri" w:hAnsi="Times New Roman"/>
          <w:sz w:val="18"/>
          <w:szCs w:val="18"/>
        </w:rPr>
        <w:t xml:space="preserve">. </w:t>
      </w:r>
      <w:r w:rsidR="001073D7" w:rsidRPr="00D95F9A">
        <w:rPr>
          <w:rFonts w:ascii="Times New Roman" w:eastAsia="Calibri" w:hAnsi="Times New Roman"/>
          <w:iCs/>
          <w:sz w:val="18"/>
          <w:szCs w:val="18"/>
        </w:rPr>
        <w:t>Exposures from natural radiation sources</w:t>
      </w:r>
      <w:r w:rsidR="001073D7" w:rsidRPr="00D95F9A">
        <w:rPr>
          <w:rFonts w:ascii="Times New Roman" w:eastAsia="Calibri" w:hAnsi="Times New Roman"/>
          <w:sz w:val="18"/>
          <w:szCs w:val="18"/>
        </w:rPr>
        <w:t>. United Nations Scientific Committee on the Effects of Atomic Radiation.</w:t>
      </w:r>
      <w:r w:rsidR="001073D7" w:rsidRPr="00D95F9A">
        <w:rPr>
          <w:rFonts w:ascii="Times New Roman" w:eastAsia="Calibri" w:hAnsi="Times New Roman"/>
          <w:i/>
          <w:sz w:val="18"/>
          <w:szCs w:val="18"/>
        </w:rPr>
        <w:t>Report to General Assembly, With Annexes</w:t>
      </w:r>
      <w:r w:rsidR="001073D7" w:rsidRPr="00D95F9A">
        <w:rPr>
          <w:rFonts w:ascii="Times New Roman" w:eastAsia="Calibri" w:hAnsi="Times New Roman"/>
          <w:sz w:val="18"/>
          <w:szCs w:val="18"/>
        </w:rPr>
        <w:t>.</w:t>
      </w:r>
      <w:r w:rsidR="001073D7" w:rsidRPr="00D95F9A">
        <w:rPr>
          <w:rFonts w:ascii="Times New Roman" w:eastAsia="Calibri" w:hAnsi="Times New Roman"/>
          <w:i/>
          <w:sz w:val="18"/>
          <w:szCs w:val="18"/>
        </w:rPr>
        <w:t>New York: United Nations</w:t>
      </w:r>
      <w:r w:rsidR="001073D7" w:rsidRPr="00D95F9A">
        <w:rPr>
          <w:rFonts w:ascii="Times New Roman" w:eastAsia="Calibri" w:hAnsi="Times New Roman"/>
          <w:sz w:val="18"/>
          <w:szCs w:val="18"/>
        </w:rPr>
        <w:t>.</w:t>
      </w:r>
    </w:p>
    <w:p w:rsidR="00D95F9A" w:rsidRDefault="001073D7" w:rsidP="00D95F9A">
      <w:pPr>
        <w:pStyle w:val="ListParagraph"/>
        <w:numPr>
          <w:ilvl w:val="0"/>
          <w:numId w:val="1"/>
        </w:numPr>
        <w:ind w:hanging="720"/>
        <w:rPr>
          <w:rFonts w:ascii="Times New Roman" w:hAnsi="Times New Roman"/>
          <w:sz w:val="18"/>
          <w:szCs w:val="18"/>
        </w:rPr>
      </w:pPr>
      <w:r w:rsidRPr="00D95F9A">
        <w:rPr>
          <w:rFonts w:ascii="Times New Roman" w:hAnsi="Times New Roman"/>
          <w:sz w:val="18"/>
          <w:szCs w:val="18"/>
        </w:rPr>
        <w:t xml:space="preserve">International Atomic Energy Agency (IAEA). 1987. IAEA handbook on nuclear activation data. </w:t>
      </w:r>
      <w:r w:rsidRPr="00D95F9A">
        <w:rPr>
          <w:rFonts w:ascii="Times New Roman" w:hAnsi="Times New Roman"/>
          <w:i/>
          <w:sz w:val="18"/>
          <w:szCs w:val="18"/>
        </w:rPr>
        <w:t>Technical series report No. 273</w:t>
      </w:r>
      <w:r w:rsidRPr="00D95F9A">
        <w:rPr>
          <w:rFonts w:ascii="Times New Roman" w:hAnsi="Times New Roman"/>
          <w:sz w:val="18"/>
          <w:szCs w:val="18"/>
        </w:rPr>
        <w:t xml:space="preserve">. </w:t>
      </w:r>
    </w:p>
    <w:p w:rsidR="00D95F9A" w:rsidRDefault="001073D7" w:rsidP="00D95F9A">
      <w:pPr>
        <w:pStyle w:val="ListParagraph"/>
        <w:numPr>
          <w:ilvl w:val="0"/>
          <w:numId w:val="1"/>
        </w:numPr>
        <w:ind w:hanging="720"/>
        <w:rPr>
          <w:rFonts w:ascii="Times New Roman" w:hAnsi="Times New Roman"/>
          <w:sz w:val="18"/>
          <w:szCs w:val="18"/>
        </w:rPr>
      </w:pPr>
      <w:r w:rsidRPr="00D95F9A">
        <w:rPr>
          <w:rFonts w:ascii="Times New Roman" w:hAnsi="Times New Roman"/>
          <w:sz w:val="18"/>
          <w:szCs w:val="18"/>
        </w:rPr>
        <w:t>Krmar, M., J.Sliviska, E. Varga, I. Bikit and M. Veskovic</w:t>
      </w:r>
      <w:proofErr w:type="gramStart"/>
      <w:r w:rsidRPr="00D95F9A">
        <w:rPr>
          <w:rFonts w:ascii="Times New Roman" w:hAnsi="Times New Roman"/>
          <w:sz w:val="18"/>
          <w:szCs w:val="18"/>
        </w:rPr>
        <w:t>.(</w:t>
      </w:r>
      <w:proofErr w:type="gramEnd"/>
      <w:r w:rsidRPr="00D95F9A">
        <w:rPr>
          <w:rFonts w:ascii="Times New Roman" w:hAnsi="Times New Roman"/>
          <w:sz w:val="18"/>
          <w:szCs w:val="18"/>
        </w:rPr>
        <w:t xml:space="preserve">2009). Correlations of natural radionuclides in sediment from Danube. Journal of Geochemical </w:t>
      </w:r>
      <w:proofErr w:type="gramStart"/>
      <w:r w:rsidRPr="00D95F9A">
        <w:rPr>
          <w:rFonts w:ascii="Times New Roman" w:hAnsi="Times New Roman"/>
          <w:sz w:val="18"/>
          <w:szCs w:val="18"/>
        </w:rPr>
        <w:t>Exploration.,</w:t>
      </w:r>
      <w:proofErr w:type="gramEnd"/>
      <w:r w:rsidRPr="00D95F9A">
        <w:rPr>
          <w:rFonts w:ascii="Times New Roman" w:hAnsi="Times New Roman"/>
          <w:sz w:val="18"/>
          <w:szCs w:val="18"/>
        </w:rPr>
        <w:t xml:space="preserve"> 100(1): 20-24.</w:t>
      </w:r>
    </w:p>
    <w:p w:rsidR="00D95F9A" w:rsidRDefault="001073D7" w:rsidP="00D95F9A">
      <w:pPr>
        <w:pStyle w:val="ListParagraph"/>
        <w:numPr>
          <w:ilvl w:val="0"/>
          <w:numId w:val="1"/>
        </w:numPr>
        <w:ind w:hanging="720"/>
        <w:rPr>
          <w:rFonts w:ascii="Times New Roman" w:hAnsi="Times New Roman"/>
          <w:sz w:val="18"/>
          <w:szCs w:val="18"/>
        </w:rPr>
      </w:pPr>
      <w:r w:rsidRPr="00D95F9A">
        <w:rPr>
          <w:rFonts w:ascii="Times New Roman" w:hAnsi="Times New Roman"/>
          <w:sz w:val="18"/>
          <w:szCs w:val="18"/>
        </w:rPr>
        <w:t xml:space="preserve">Ramli, A. T. </w:t>
      </w:r>
      <w:r w:rsidR="00FE62DB">
        <w:rPr>
          <w:rFonts w:ascii="Times New Roman" w:hAnsi="Times New Roman"/>
          <w:sz w:val="18"/>
          <w:szCs w:val="18"/>
        </w:rPr>
        <w:t>(</w:t>
      </w:r>
      <w:r w:rsidRPr="00D95F9A">
        <w:rPr>
          <w:rFonts w:ascii="Times New Roman" w:hAnsi="Times New Roman"/>
          <w:sz w:val="18"/>
          <w:szCs w:val="18"/>
        </w:rPr>
        <w:t>2007</w:t>
      </w:r>
      <w:r w:rsidR="00FE62DB">
        <w:rPr>
          <w:rFonts w:ascii="Times New Roman" w:hAnsi="Times New Roman"/>
          <w:sz w:val="18"/>
          <w:szCs w:val="18"/>
        </w:rPr>
        <w:t>)</w:t>
      </w:r>
      <w:bookmarkStart w:id="0" w:name="_GoBack"/>
      <w:bookmarkEnd w:id="0"/>
      <w:r w:rsidRPr="00D95F9A">
        <w:rPr>
          <w:rFonts w:ascii="Times New Roman" w:hAnsi="Times New Roman"/>
          <w:sz w:val="18"/>
          <w:szCs w:val="18"/>
        </w:rPr>
        <w:t>. Kajian Radiologi ke Atas Kesan Amang di Negeri Perak.Laporan akhir Projek Penyelidikan Vot 68878.Universiti Teknologi Malaysia dan Lembaga Perlesenan Tenaga Atom.</w:t>
      </w:r>
    </w:p>
    <w:p w:rsidR="00D95F9A" w:rsidRPr="00D95F9A" w:rsidRDefault="001073D7" w:rsidP="00D95F9A">
      <w:pPr>
        <w:pStyle w:val="ListParagraph"/>
        <w:numPr>
          <w:ilvl w:val="0"/>
          <w:numId w:val="1"/>
        </w:numPr>
        <w:ind w:hanging="720"/>
        <w:rPr>
          <w:rFonts w:ascii="Times New Roman" w:hAnsi="Times New Roman"/>
          <w:sz w:val="18"/>
          <w:szCs w:val="18"/>
        </w:rPr>
      </w:pPr>
      <w:r w:rsidRPr="00D95F9A">
        <w:rPr>
          <w:rFonts w:ascii="Times New Roman" w:eastAsia="Calibri" w:hAnsi="Times New Roman"/>
          <w:sz w:val="18"/>
          <w:szCs w:val="18"/>
          <w:lang w:eastAsia="en-US"/>
        </w:rPr>
        <w:t xml:space="preserve">Willson, M.J. (1993). Anthropogenic and naturally occurring radioactive materials detected on radiological survey of properties in Monticello, Utah. </w:t>
      </w:r>
      <w:r w:rsidRPr="00D95F9A">
        <w:rPr>
          <w:rFonts w:ascii="Times New Roman" w:eastAsia="Calibri" w:hAnsi="Times New Roman"/>
          <w:i/>
          <w:iCs/>
          <w:sz w:val="18"/>
          <w:szCs w:val="18"/>
          <w:lang w:eastAsia="en-US"/>
        </w:rPr>
        <w:t xml:space="preserve">EnvironmentalHealth </w:t>
      </w:r>
      <w:proofErr w:type="gramStart"/>
      <w:r w:rsidRPr="00D95F9A">
        <w:rPr>
          <w:rFonts w:ascii="Times New Roman" w:eastAsia="Calibri" w:hAnsi="Times New Roman"/>
          <w:i/>
          <w:iCs/>
          <w:sz w:val="18"/>
          <w:szCs w:val="18"/>
          <w:lang w:eastAsia="en-US"/>
        </w:rPr>
        <w:t>Physics ;</w:t>
      </w:r>
      <w:proofErr w:type="gramEnd"/>
      <w:r w:rsidRPr="00D95F9A">
        <w:rPr>
          <w:rFonts w:ascii="Times New Roman" w:eastAsia="Calibri" w:hAnsi="Times New Roman"/>
          <w:i/>
          <w:iCs/>
          <w:sz w:val="18"/>
          <w:szCs w:val="18"/>
          <w:lang w:eastAsia="en-US"/>
        </w:rPr>
        <w:t xml:space="preserve"> 26th midyear topical meeting, 24-28 Januari </w:t>
      </w:r>
      <w:r w:rsidRPr="00D95F9A">
        <w:rPr>
          <w:rFonts w:ascii="Times New Roman" w:eastAsia="Calibri" w:hAnsi="Times New Roman"/>
          <w:sz w:val="18"/>
          <w:szCs w:val="18"/>
          <w:lang w:eastAsia="en-US"/>
        </w:rPr>
        <w:t xml:space="preserve">: 564. </w:t>
      </w:r>
      <w:proofErr w:type="gramStart"/>
      <w:r w:rsidRPr="00D95F9A">
        <w:rPr>
          <w:rFonts w:ascii="Times New Roman" w:eastAsia="Calibri" w:hAnsi="Times New Roman"/>
          <w:sz w:val="18"/>
          <w:szCs w:val="18"/>
          <w:lang w:eastAsia="en-US"/>
        </w:rPr>
        <w:t>Idaho :</w:t>
      </w:r>
      <w:proofErr w:type="gramEnd"/>
      <w:r w:rsidRPr="00D95F9A">
        <w:rPr>
          <w:rFonts w:ascii="Times New Roman" w:eastAsia="Calibri" w:hAnsi="Times New Roman"/>
          <w:sz w:val="18"/>
          <w:szCs w:val="18"/>
          <w:lang w:eastAsia="en-US"/>
        </w:rPr>
        <w:t xml:space="preserve"> Coeur d’Alene.</w:t>
      </w:r>
    </w:p>
    <w:p w:rsidR="00D95F9A" w:rsidRDefault="001658C6" w:rsidP="00D95F9A">
      <w:pPr>
        <w:pStyle w:val="ListParagraph"/>
        <w:numPr>
          <w:ilvl w:val="0"/>
          <w:numId w:val="1"/>
        </w:numPr>
        <w:ind w:hanging="720"/>
        <w:rPr>
          <w:rFonts w:ascii="Times New Roman" w:hAnsi="Times New Roman"/>
          <w:sz w:val="18"/>
          <w:szCs w:val="18"/>
        </w:rPr>
      </w:pPr>
      <w:r w:rsidRPr="00D95F9A">
        <w:rPr>
          <w:rFonts w:ascii="Times New Roman" w:eastAsia="AdvOT863180fb" w:hAnsi="Times New Roman"/>
          <w:sz w:val="18"/>
          <w:szCs w:val="18"/>
          <w:lang w:eastAsia="en-MY"/>
        </w:rPr>
        <w:t xml:space="preserve">IAEA. </w:t>
      </w:r>
      <w:r w:rsidR="00FE62DB">
        <w:rPr>
          <w:rFonts w:ascii="Times New Roman" w:eastAsia="AdvOT863180fb" w:hAnsi="Times New Roman"/>
          <w:sz w:val="18"/>
          <w:szCs w:val="18"/>
          <w:lang w:eastAsia="en-MY"/>
        </w:rPr>
        <w:t>(</w:t>
      </w:r>
      <w:r w:rsidRPr="00D95F9A">
        <w:rPr>
          <w:rFonts w:ascii="Times New Roman" w:eastAsia="AdvOT863180fb" w:hAnsi="Times New Roman"/>
          <w:sz w:val="18"/>
          <w:szCs w:val="18"/>
          <w:lang w:eastAsia="en-MY"/>
        </w:rPr>
        <w:t>2004</w:t>
      </w:r>
      <w:r w:rsidR="00FE62DB">
        <w:rPr>
          <w:rFonts w:ascii="Times New Roman" w:eastAsia="AdvOT863180fb" w:hAnsi="Times New Roman"/>
          <w:sz w:val="18"/>
          <w:szCs w:val="18"/>
          <w:lang w:eastAsia="en-MY"/>
        </w:rPr>
        <w:t>)</w:t>
      </w:r>
      <w:r w:rsidRPr="00D95F9A">
        <w:rPr>
          <w:rFonts w:ascii="Times New Roman" w:eastAsia="AdvOT863180fb" w:hAnsi="Times New Roman"/>
          <w:sz w:val="18"/>
          <w:szCs w:val="18"/>
          <w:lang w:eastAsia="en-MY"/>
        </w:rPr>
        <w:t xml:space="preserve">. </w:t>
      </w:r>
      <w:r w:rsidRPr="00D95F9A">
        <w:rPr>
          <w:rFonts w:ascii="Times New Roman" w:eastAsia="AdvOT863180fb" w:hAnsi="Times New Roman"/>
          <w:i/>
          <w:sz w:val="18"/>
          <w:szCs w:val="18"/>
          <w:lang w:eastAsia="en-MY"/>
        </w:rPr>
        <w:t>Soil Sampling for Environmental Contaminants</w:t>
      </w:r>
      <w:r w:rsidRPr="00D95F9A">
        <w:rPr>
          <w:rFonts w:ascii="Times New Roman" w:eastAsia="AdvOT863180fb" w:hAnsi="Times New Roman"/>
          <w:sz w:val="18"/>
          <w:szCs w:val="18"/>
          <w:lang w:eastAsia="en-MY"/>
        </w:rPr>
        <w:t xml:space="preserve">. </w:t>
      </w:r>
      <w:r w:rsidRPr="00D95F9A">
        <w:rPr>
          <w:rFonts w:ascii="Times New Roman" w:eastAsia="AdvOT863180fb" w:hAnsi="Times New Roman"/>
          <w:i/>
          <w:sz w:val="18"/>
          <w:szCs w:val="18"/>
          <w:lang w:eastAsia="en-MY"/>
        </w:rPr>
        <w:t>IAEA- TECDOC</w:t>
      </w:r>
      <w:r w:rsidRPr="00D95F9A">
        <w:rPr>
          <w:rFonts w:ascii="Times New Roman" w:eastAsia="AdvOT863180fb" w:hAnsi="Times New Roman"/>
          <w:sz w:val="18"/>
          <w:szCs w:val="18"/>
          <w:lang w:eastAsia="en-MY"/>
        </w:rPr>
        <w:t>- 1415: 20- 26.</w:t>
      </w:r>
      <w:r w:rsidRPr="00D95F9A">
        <w:rPr>
          <w:rFonts w:ascii="Times New Roman" w:hAnsi="Times New Roman"/>
          <w:sz w:val="18"/>
          <w:szCs w:val="18"/>
        </w:rPr>
        <w:t xml:space="preserve"> Vienna: International Atomic Energy Agency.</w:t>
      </w:r>
    </w:p>
    <w:p w:rsidR="00D95F9A" w:rsidRPr="00D95F9A" w:rsidRDefault="001658C6" w:rsidP="00D95F9A">
      <w:pPr>
        <w:pStyle w:val="ListParagraph"/>
        <w:numPr>
          <w:ilvl w:val="0"/>
          <w:numId w:val="1"/>
        </w:numPr>
        <w:ind w:hanging="720"/>
        <w:rPr>
          <w:rFonts w:ascii="Times New Roman" w:hAnsi="Times New Roman"/>
          <w:sz w:val="18"/>
          <w:szCs w:val="18"/>
        </w:rPr>
      </w:pPr>
      <w:r w:rsidRPr="00D95F9A">
        <w:rPr>
          <w:rFonts w:ascii="Times New Roman" w:eastAsia="Calibri" w:hAnsi="Times New Roman"/>
          <w:sz w:val="18"/>
          <w:szCs w:val="18"/>
        </w:rPr>
        <w:t xml:space="preserve">Yasir, M.S., Majid, A. Ab., Ibrahim, F., Tap, </w:t>
      </w:r>
      <w:proofErr w:type="gramStart"/>
      <w:r w:rsidRPr="00D95F9A">
        <w:rPr>
          <w:rFonts w:ascii="Times New Roman" w:eastAsia="Calibri" w:hAnsi="Times New Roman"/>
          <w:sz w:val="18"/>
          <w:szCs w:val="18"/>
        </w:rPr>
        <w:t>M.S.Q  &amp;</w:t>
      </w:r>
      <w:proofErr w:type="gramEnd"/>
      <w:r w:rsidRPr="00D95F9A">
        <w:rPr>
          <w:rFonts w:ascii="Times New Roman" w:eastAsia="Calibri" w:hAnsi="Times New Roman"/>
          <w:sz w:val="18"/>
          <w:szCs w:val="18"/>
        </w:rPr>
        <w:t xml:space="preserve"> Abidin, M.R.Z. </w:t>
      </w:r>
      <w:r w:rsidR="00FE62DB">
        <w:rPr>
          <w:rFonts w:ascii="Times New Roman" w:eastAsia="Calibri" w:hAnsi="Times New Roman"/>
          <w:sz w:val="18"/>
          <w:szCs w:val="18"/>
        </w:rPr>
        <w:t>(</w:t>
      </w:r>
      <w:r w:rsidRPr="00D95F9A">
        <w:rPr>
          <w:rFonts w:ascii="Times New Roman" w:eastAsia="Calibri" w:hAnsi="Times New Roman"/>
          <w:sz w:val="18"/>
          <w:szCs w:val="18"/>
        </w:rPr>
        <w:t>2006</w:t>
      </w:r>
      <w:r w:rsidR="00FE62DB">
        <w:rPr>
          <w:rFonts w:ascii="Times New Roman" w:eastAsia="Calibri" w:hAnsi="Times New Roman"/>
          <w:sz w:val="18"/>
          <w:szCs w:val="18"/>
        </w:rPr>
        <w:t>)</w:t>
      </w:r>
      <w:r w:rsidRPr="00D95F9A">
        <w:rPr>
          <w:rFonts w:ascii="Times New Roman" w:eastAsia="Calibri" w:hAnsi="Times New Roman"/>
          <w:sz w:val="18"/>
          <w:szCs w:val="18"/>
        </w:rPr>
        <w:t xml:space="preserve">. Analisis </w:t>
      </w:r>
      <w:r w:rsidRPr="00D95F9A">
        <w:rPr>
          <w:rFonts w:ascii="Times New Roman" w:eastAsia="Calibri" w:hAnsi="Times New Roman"/>
          <w:sz w:val="18"/>
          <w:szCs w:val="18"/>
          <w:vertAlign w:val="superscript"/>
        </w:rPr>
        <w:t>238</w:t>
      </w:r>
      <w:r w:rsidRPr="00D95F9A">
        <w:rPr>
          <w:rFonts w:ascii="Times New Roman" w:eastAsia="Calibri" w:hAnsi="Times New Roman"/>
          <w:sz w:val="18"/>
          <w:szCs w:val="18"/>
        </w:rPr>
        <w:t xml:space="preserve">U, </w:t>
      </w:r>
      <w:r w:rsidRPr="00D95F9A">
        <w:rPr>
          <w:rFonts w:ascii="Times New Roman" w:eastAsia="Calibri" w:hAnsi="Times New Roman"/>
          <w:sz w:val="18"/>
          <w:szCs w:val="18"/>
          <w:vertAlign w:val="superscript"/>
        </w:rPr>
        <w:t>232</w:t>
      </w:r>
      <w:r w:rsidRPr="00D95F9A">
        <w:rPr>
          <w:rFonts w:ascii="Times New Roman" w:eastAsia="Calibri" w:hAnsi="Times New Roman"/>
          <w:sz w:val="18"/>
          <w:szCs w:val="18"/>
        </w:rPr>
        <w:t xml:space="preserve">Th, </w:t>
      </w:r>
      <w:r w:rsidRPr="00D95F9A">
        <w:rPr>
          <w:rFonts w:ascii="Times New Roman" w:eastAsia="Calibri" w:hAnsi="Times New Roman"/>
          <w:sz w:val="18"/>
          <w:szCs w:val="18"/>
          <w:vertAlign w:val="superscript"/>
        </w:rPr>
        <w:t>226</w:t>
      </w:r>
      <w:r w:rsidRPr="00D95F9A">
        <w:rPr>
          <w:rFonts w:ascii="Times New Roman" w:eastAsia="Calibri" w:hAnsi="Times New Roman"/>
          <w:sz w:val="18"/>
          <w:szCs w:val="18"/>
        </w:rPr>
        <w:t xml:space="preserve">Ra dan </w:t>
      </w:r>
      <w:r w:rsidRPr="00D95F9A">
        <w:rPr>
          <w:rFonts w:ascii="Times New Roman" w:eastAsia="Calibri" w:hAnsi="Times New Roman"/>
          <w:sz w:val="18"/>
          <w:szCs w:val="18"/>
          <w:vertAlign w:val="superscript"/>
        </w:rPr>
        <w:t>40</w:t>
      </w:r>
      <w:r w:rsidRPr="00D95F9A">
        <w:rPr>
          <w:rFonts w:ascii="Times New Roman" w:eastAsia="Calibri" w:hAnsi="Times New Roman"/>
          <w:sz w:val="18"/>
          <w:szCs w:val="18"/>
        </w:rPr>
        <w:t>K dalam sampel amang, tanah dan air di Dengkil, Selangor menggunakan spektrometri sinar gama .</w:t>
      </w:r>
      <w:r w:rsidRPr="00D95F9A">
        <w:rPr>
          <w:rFonts w:ascii="Times New Roman" w:eastAsia="Calibri" w:hAnsi="Times New Roman"/>
          <w:i/>
          <w:iCs/>
          <w:sz w:val="18"/>
          <w:szCs w:val="18"/>
        </w:rPr>
        <w:t>Malaysia Journal of Analytical Sciences.</w:t>
      </w:r>
      <w:r w:rsidRPr="00D95F9A">
        <w:rPr>
          <w:rFonts w:ascii="Times New Roman" w:eastAsia="Calibri" w:hAnsi="Times New Roman"/>
          <w:iCs/>
          <w:sz w:val="18"/>
          <w:szCs w:val="18"/>
        </w:rPr>
        <w:t>10 (</w:t>
      </w:r>
      <w:r w:rsidRPr="00D95F9A">
        <w:rPr>
          <w:rFonts w:ascii="Times New Roman" w:eastAsia="Calibri" w:hAnsi="Times New Roman"/>
          <w:sz w:val="18"/>
          <w:szCs w:val="18"/>
        </w:rPr>
        <w:t>1) : 35- 40.</w:t>
      </w:r>
    </w:p>
    <w:p w:rsidR="00D95F9A" w:rsidRDefault="001658C6" w:rsidP="00D95F9A">
      <w:pPr>
        <w:pStyle w:val="ListParagraph"/>
        <w:numPr>
          <w:ilvl w:val="0"/>
          <w:numId w:val="1"/>
        </w:numPr>
        <w:ind w:hanging="720"/>
        <w:rPr>
          <w:rFonts w:ascii="Times New Roman" w:hAnsi="Times New Roman"/>
          <w:sz w:val="18"/>
          <w:szCs w:val="18"/>
        </w:rPr>
      </w:pPr>
      <w:r w:rsidRPr="00D95F9A">
        <w:rPr>
          <w:rFonts w:ascii="Times New Roman" w:hAnsi="Times New Roman"/>
          <w:sz w:val="18"/>
          <w:szCs w:val="18"/>
        </w:rPr>
        <w:t>Selvaskarapandian, S., Sivakumar, R., Manikandan, N.M., Meenakshisundaram, V., Raghunanth, V.M. &amp; Gajendran</w:t>
      </w:r>
      <w:proofErr w:type="gramStart"/>
      <w:r w:rsidRPr="00D95F9A">
        <w:rPr>
          <w:rFonts w:ascii="Times New Roman" w:hAnsi="Times New Roman"/>
          <w:sz w:val="18"/>
          <w:szCs w:val="18"/>
        </w:rPr>
        <w:t>,V</w:t>
      </w:r>
      <w:proofErr w:type="gramEnd"/>
      <w:r w:rsidRPr="00D95F9A">
        <w:rPr>
          <w:rFonts w:ascii="Times New Roman" w:hAnsi="Times New Roman"/>
          <w:sz w:val="18"/>
          <w:szCs w:val="18"/>
        </w:rPr>
        <w:t xml:space="preserve">.  </w:t>
      </w:r>
      <w:r w:rsidR="00FE62DB">
        <w:rPr>
          <w:rFonts w:ascii="Times New Roman" w:hAnsi="Times New Roman"/>
          <w:sz w:val="18"/>
          <w:szCs w:val="18"/>
        </w:rPr>
        <w:t>(</w:t>
      </w:r>
      <w:r w:rsidRPr="00D95F9A">
        <w:rPr>
          <w:rFonts w:ascii="Times New Roman" w:hAnsi="Times New Roman"/>
          <w:sz w:val="18"/>
          <w:szCs w:val="18"/>
        </w:rPr>
        <w:t>2000</w:t>
      </w:r>
      <w:r w:rsidR="00FE62DB">
        <w:rPr>
          <w:rFonts w:ascii="Times New Roman" w:hAnsi="Times New Roman"/>
          <w:sz w:val="18"/>
          <w:szCs w:val="18"/>
        </w:rPr>
        <w:t>)</w:t>
      </w:r>
      <w:r w:rsidRPr="00D95F9A">
        <w:rPr>
          <w:rFonts w:ascii="Times New Roman" w:hAnsi="Times New Roman"/>
          <w:sz w:val="18"/>
          <w:szCs w:val="18"/>
        </w:rPr>
        <w:t xml:space="preserve">. Natural Radionuclide Distribution in Soil of Gudalore India. </w:t>
      </w:r>
      <w:r w:rsidRPr="00D95F9A">
        <w:rPr>
          <w:rFonts w:ascii="Times New Roman" w:hAnsi="Times New Roman"/>
          <w:i/>
          <w:sz w:val="18"/>
          <w:szCs w:val="18"/>
        </w:rPr>
        <w:t>Applied Radiation and Isotopes</w:t>
      </w:r>
      <w:r w:rsidR="00FE62DB">
        <w:rPr>
          <w:rFonts w:ascii="Times New Roman" w:hAnsi="Times New Roman"/>
          <w:sz w:val="18"/>
          <w:szCs w:val="18"/>
        </w:rPr>
        <w:t xml:space="preserve"> </w:t>
      </w:r>
      <w:proofErr w:type="gramStart"/>
      <w:r w:rsidRPr="00D95F9A">
        <w:rPr>
          <w:rFonts w:ascii="Times New Roman" w:hAnsi="Times New Roman"/>
          <w:sz w:val="18"/>
          <w:szCs w:val="18"/>
        </w:rPr>
        <w:t>52 :</w:t>
      </w:r>
      <w:proofErr w:type="gramEnd"/>
      <w:r w:rsidRPr="00D95F9A">
        <w:rPr>
          <w:rFonts w:ascii="Times New Roman" w:hAnsi="Times New Roman"/>
          <w:sz w:val="18"/>
          <w:szCs w:val="18"/>
        </w:rPr>
        <w:t xml:space="preserve"> 299- 306.</w:t>
      </w:r>
    </w:p>
    <w:p w:rsidR="00D95F9A" w:rsidRPr="00D95F9A" w:rsidRDefault="001658C6" w:rsidP="00D95F9A">
      <w:pPr>
        <w:pStyle w:val="ListParagraph"/>
        <w:numPr>
          <w:ilvl w:val="0"/>
          <w:numId w:val="1"/>
        </w:numPr>
        <w:ind w:hanging="720"/>
        <w:rPr>
          <w:rFonts w:ascii="Times New Roman" w:hAnsi="Times New Roman"/>
          <w:sz w:val="18"/>
          <w:szCs w:val="18"/>
        </w:rPr>
      </w:pPr>
      <w:r w:rsidRPr="00D95F9A">
        <w:rPr>
          <w:rFonts w:ascii="Times New Roman" w:eastAsia="AdvOT863180fb" w:hAnsi="Times New Roman"/>
          <w:sz w:val="18"/>
          <w:szCs w:val="18"/>
          <w:lang w:eastAsia="en-MY"/>
        </w:rPr>
        <w:t xml:space="preserve">UNSCEAR. </w:t>
      </w:r>
      <w:r w:rsidR="00FE62DB">
        <w:rPr>
          <w:rFonts w:ascii="Times New Roman" w:eastAsia="AdvOT863180fb" w:hAnsi="Times New Roman"/>
          <w:sz w:val="18"/>
          <w:szCs w:val="18"/>
          <w:lang w:eastAsia="en-MY"/>
        </w:rPr>
        <w:t>(</w:t>
      </w:r>
      <w:r w:rsidRPr="00D95F9A">
        <w:rPr>
          <w:rFonts w:ascii="Times New Roman" w:eastAsia="AdvOT863180fb" w:hAnsi="Times New Roman"/>
          <w:sz w:val="18"/>
          <w:szCs w:val="18"/>
          <w:lang w:eastAsia="en-MY"/>
        </w:rPr>
        <w:t>1987</w:t>
      </w:r>
      <w:r w:rsidR="00FE62DB">
        <w:rPr>
          <w:rFonts w:ascii="Times New Roman" w:eastAsia="AdvOT863180fb" w:hAnsi="Times New Roman"/>
          <w:sz w:val="18"/>
          <w:szCs w:val="18"/>
          <w:lang w:eastAsia="en-MY"/>
        </w:rPr>
        <w:t>)</w:t>
      </w:r>
      <w:r w:rsidRPr="00D95F9A">
        <w:rPr>
          <w:rFonts w:ascii="Times New Roman" w:eastAsia="AdvOT863180fb" w:hAnsi="Times New Roman"/>
          <w:sz w:val="18"/>
          <w:szCs w:val="18"/>
          <w:lang w:eastAsia="en-MY"/>
        </w:rPr>
        <w:t>. Ionizing radiation. Sources, effects and risk of ionizing radiation.</w:t>
      </w:r>
      <w:r w:rsidRPr="00D95F9A">
        <w:rPr>
          <w:rFonts w:ascii="Times New Roman" w:hAnsi="Times New Roman"/>
          <w:sz w:val="18"/>
          <w:szCs w:val="18"/>
        </w:rPr>
        <w:t>United Nations Scientific Committee on the Effects of Atomic Radiation</w:t>
      </w:r>
      <w:r w:rsidR="00FE62DB">
        <w:rPr>
          <w:rFonts w:ascii="Times New Roman" w:hAnsi="Times New Roman"/>
          <w:sz w:val="18"/>
          <w:szCs w:val="18"/>
        </w:rPr>
        <w:t xml:space="preserve">. </w:t>
      </w:r>
      <w:r w:rsidRPr="00D95F9A">
        <w:rPr>
          <w:rFonts w:ascii="Times New Roman" w:eastAsia="AdvOT863180fb" w:hAnsi="Times New Roman"/>
          <w:i/>
          <w:sz w:val="18"/>
          <w:szCs w:val="18"/>
          <w:lang w:eastAsia="en-MY"/>
        </w:rPr>
        <w:t>Report to the General Assembly</w:t>
      </w:r>
      <w:r w:rsidRPr="00D95F9A">
        <w:rPr>
          <w:rFonts w:ascii="Times New Roman" w:eastAsia="AdvOT863180fb" w:hAnsi="Times New Roman"/>
          <w:sz w:val="18"/>
          <w:szCs w:val="18"/>
          <w:lang w:eastAsia="en-MY"/>
        </w:rPr>
        <w:t>. United Nation, New York</w:t>
      </w:r>
      <w:r w:rsidR="00D95F9A">
        <w:rPr>
          <w:rFonts w:ascii="Times New Roman" w:eastAsia="AdvOT863180fb" w:hAnsi="Times New Roman"/>
          <w:sz w:val="18"/>
          <w:szCs w:val="18"/>
          <w:lang w:eastAsia="en-MY"/>
        </w:rPr>
        <w:t>.</w:t>
      </w:r>
    </w:p>
    <w:p w:rsidR="00FE62DB" w:rsidRDefault="001658C6" w:rsidP="00FE62DB">
      <w:pPr>
        <w:pStyle w:val="ListParagraph"/>
        <w:numPr>
          <w:ilvl w:val="0"/>
          <w:numId w:val="1"/>
        </w:numPr>
        <w:ind w:hanging="720"/>
        <w:rPr>
          <w:rFonts w:ascii="Times New Roman" w:hAnsi="Times New Roman"/>
          <w:sz w:val="18"/>
          <w:szCs w:val="18"/>
        </w:rPr>
      </w:pPr>
      <w:r w:rsidRPr="00D95F9A">
        <w:rPr>
          <w:rFonts w:ascii="Times New Roman" w:hAnsi="Times New Roman"/>
          <w:sz w:val="18"/>
          <w:szCs w:val="18"/>
        </w:rPr>
        <w:t>International Commissi</w:t>
      </w:r>
      <w:r w:rsidR="00FE62DB">
        <w:rPr>
          <w:rFonts w:ascii="Times New Roman" w:hAnsi="Times New Roman"/>
          <w:sz w:val="18"/>
          <w:szCs w:val="18"/>
        </w:rPr>
        <w:t>on Radiation Protection (ICRP) (</w:t>
      </w:r>
      <w:r w:rsidRPr="00D95F9A">
        <w:rPr>
          <w:rFonts w:ascii="Times New Roman" w:hAnsi="Times New Roman"/>
          <w:sz w:val="18"/>
          <w:szCs w:val="18"/>
        </w:rPr>
        <w:t>2007</w:t>
      </w:r>
      <w:r w:rsidR="00FE62DB">
        <w:rPr>
          <w:rFonts w:ascii="Times New Roman" w:hAnsi="Times New Roman"/>
          <w:sz w:val="18"/>
          <w:szCs w:val="18"/>
        </w:rPr>
        <w:t>)</w:t>
      </w:r>
      <w:r w:rsidRPr="00D95F9A">
        <w:rPr>
          <w:rFonts w:ascii="Times New Roman" w:hAnsi="Times New Roman"/>
          <w:sz w:val="18"/>
          <w:szCs w:val="18"/>
        </w:rPr>
        <w:t>. Recommendations of the ICRP: Annals of the ICRP volume 37/2-4.</w:t>
      </w:r>
    </w:p>
    <w:p w:rsidR="00FE62DB" w:rsidRDefault="00FE62DB" w:rsidP="00FE62DB">
      <w:pPr>
        <w:pStyle w:val="ListParagraph"/>
        <w:numPr>
          <w:ilvl w:val="0"/>
          <w:numId w:val="1"/>
        </w:numPr>
        <w:ind w:hanging="720"/>
        <w:rPr>
          <w:rFonts w:ascii="Times New Roman" w:hAnsi="Times New Roman"/>
          <w:sz w:val="18"/>
          <w:szCs w:val="18"/>
        </w:rPr>
      </w:pPr>
      <w:r>
        <w:rPr>
          <w:rFonts w:ascii="Times New Roman" w:hAnsi="Times New Roman"/>
          <w:sz w:val="18"/>
          <w:szCs w:val="18"/>
        </w:rPr>
        <w:t xml:space="preserve">Nasirian, M., </w:t>
      </w:r>
      <w:r w:rsidR="00756136" w:rsidRPr="00FE62DB">
        <w:rPr>
          <w:rFonts w:ascii="Times New Roman" w:hAnsi="Times New Roman"/>
          <w:sz w:val="18"/>
          <w:szCs w:val="18"/>
        </w:rPr>
        <w:t xml:space="preserve">Bahari, I. &amp; Abdullah, P. </w:t>
      </w:r>
      <w:r>
        <w:rPr>
          <w:rFonts w:ascii="Times New Roman" w:hAnsi="Times New Roman"/>
          <w:sz w:val="18"/>
          <w:szCs w:val="18"/>
        </w:rPr>
        <w:t>(</w:t>
      </w:r>
      <w:r w:rsidR="00756136" w:rsidRPr="00FE62DB">
        <w:rPr>
          <w:rFonts w:ascii="Times New Roman" w:hAnsi="Times New Roman"/>
          <w:sz w:val="18"/>
          <w:szCs w:val="18"/>
        </w:rPr>
        <w:t>2008</w:t>
      </w:r>
      <w:r>
        <w:rPr>
          <w:rFonts w:ascii="Times New Roman" w:hAnsi="Times New Roman"/>
          <w:sz w:val="18"/>
          <w:szCs w:val="18"/>
        </w:rPr>
        <w:t>)</w:t>
      </w:r>
      <w:r w:rsidR="00756136" w:rsidRPr="00FE62DB">
        <w:rPr>
          <w:rFonts w:ascii="Times New Roman" w:hAnsi="Times New Roman"/>
          <w:sz w:val="18"/>
          <w:szCs w:val="18"/>
        </w:rPr>
        <w:t xml:space="preserve">. Assessment of Natural Radioactivity in water and sediment from amang (Tin </w:t>
      </w:r>
      <w:r>
        <w:rPr>
          <w:rFonts w:ascii="Times New Roman" w:hAnsi="Times New Roman"/>
          <w:sz w:val="18"/>
          <w:szCs w:val="18"/>
        </w:rPr>
        <w:t xml:space="preserve">Tailing) processing Ponds. </w:t>
      </w:r>
      <w:r w:rsidRPr="00FE62DB">
        <w:rPr>
          <w:rFonts w:ascii="Times New Roman" w:hAnsi="Times New Roman"/>
          <w:i/>
          <w:iCs/>
          <w:sz w:val="18"/>
          <w:szCs w:val="18"/>
        </w:rPr>
        <w:t>M</w:t>
      </w:r>
      <w:r w:rsidR="00756136" w:rsidRPr="00FE62DB">
        <w:rPr>
          <w:rFonts w:ascii="Times New Roman" w:hAnsi="Times New Roman"/>
          <w:i/>
          <w:iCs/>
          <w:sz w:val="18"/>
          <w:szCs w:val="18"/>
        </w:rPr>
        <w:t>alaysian Journal of Analytical Sciences</w:t>
      </w:r>
      <w:r>
        <w:rPr>
          <w:rFonts w:ascii="Times New Roman" w:hAnsi="Times New Roman"/>
          <w:sz w:val="18"/>
          <w:szCs w:val="18"/>
        </w:rPr>
        <w:t xml:space="preserve"> </w:t>
      </w:r>
      <w:r w:rsidR="00756136" w:rsidRPr="00FE62DB">
        <w:rPr>
          <w:rFonts w:ascii="Times New Roman" w:hAnsi="Times New Roman"/>
          <w:sz w:val="18"/>
          <w:szCs w:val="18"/>
        </w:rPr>
        <w:t>12 (1): 150 - 159.</w:t>
      </w:r>
    </w:p>
    <w:p w:rsidR="00FE62DB" w:rsidRDefault="00756136" w:rsidP="00FE62DB">
      <w:pPr>
        <w:pStyle w:val="ListParagraph"/>
        <w:numPr>
          <w:ilvl w:val="0"/>
          <w:numId w:val="1"/>
        </w:numPr>
        <w:ind w:hanging="720"/>
        <w:rPr>
          <w:rFonts w:ascii="Times New Roman" w:hAnsi="Times New Roman"/>
          <w:sz w:val="18"/>
          <w:szCs w:val="18"/>
        </w:rPr>
      </w:pPr>
      <w:r w:rsidRPr="00FE62DB">
        <w:rPr>
          <w:rFonts w:ascii="Times New Roman" w:hAnsi="Times New Roman"/>
          <w:sz w:val="18"/>
          <w:szCs w:val="18"/>
        </w:rPr>
        <w:t xml:space="preserve">Australian Radiation Protection and Nuclear Safety Agency (ARPANSA). </w:t>
      </w:r>
      <w:r w:rsidR="00FE62DB">
        <w:rPr>
          <w:rFonts w:ascii="Times New Roman" w:hAnsi="Times New Roman"/>
          <w:sz w:val="18"/>
          <w:szCs w:val="18"/>
        </w:rPr>
        <w:t>(</w:t>
      </w:r>
      <w:r w:rsidRPr="00FE62DB">
        <w:rPr>
          <w:rFonts w:ascii="Times New Roman" w:hAnsi="Times New Roman"/>
          <w:sz w:val="18"/>
          <w:szCs w:val="18"/>
        </w:rPr>
        <w:t>2005</w:t>
      </w:r>
      <w:r w:rsidR="00FE62DB">
        <w:rPr>
          <w:rFonts w:ascii="Times New Roman" w:hAnsi="Times New Roman"/>
          <w:sz w:val="18"/>
          <w:szCs w:val="18"/>
        </w:rPr>
        <w:t>)</w:t>
      </w:r>
      <w:r w:rsidRPr="00FE62DB">
        <w:rPr>
          <w:rFonts w:ascii="Times New Roman" w:hAnsi="Times New Roman"/>
          <w:sz w:val="18"/>
          <w:szCs w:val="18"/>
        </w:rPr>
        <w:t xml:space="preserve">. Naturally Occurring Radioactive Materials (NORM) in Australian Industries – Review of Current inventories and Future Generation. EnviroRad Services Pty. Ltd. </w:t>
      </w:r>
    </w:p>
    <w:p w:rsidR="00FE62DB" w:rsidRDefault="00756136" w:rsidP="00FE62DB">
      <w:pPr>
        <w:pStyle w:val="ListParagraph"/>
        <w:numPr>
          <w:ilvl w:val="0"/>
          <w:numId w:val="1"/>
        </w:numPr>
        <w:ind w:hanging="720"/>
        <w:rPr>
          <w:rFonts w:ascii="Times New Roman" w:hAnsi="Times New Roman"/>
          <w:sz w:val="18"/>
          <w:szCs w:val="18"/>
        </w:rPr>
      </w:pPr>
      <w:r w:rsidRPr="00FE62DB">
        <w:rPr>
          <w:rFonts w:ascii="Times New Roman" w:hAnsi="Times New Roman"/>
          <w:sz w:val="18"/>
          <w:szCs w:val="18"/>
        </w:rPr>
        <w:t xml:space="preserve">Robert Mikkelson. </w:t>
      </w:r>
      <w:r w:rsidR="00FE62DB">
        <w:rPr>
          <w:rFonts w:ascii="Times New Roman" w:hAnsi="Times New Roman"/>
          <w:sz w:val="18"/>
          <w:szCs w:val="18"/>
        </w:rPr>
        <w:t>(</w:t>
      </w:r>
      <w:r w:rsidRPr="00FE62DB">
        <w:rPr>
          <w:rFonts w:ascii="Times New Roman" w:hAnsi="Times New Roman"/>
          <w:sz w:val="18"/>
          <w:szCs w:val="18"/>
        </w:rPr>
        <w:t>2008</w:t>
      </w:r>
      <w:r w:rsidR="00FE62DB">
        <w:rPr>
          <w:rFonts w:ascii="Times New Roman" w:hAnsi="Times New Roman"/>
          <w:sz w:val="18"/>
          <w:szCs w:val="18"/>
        </w:rPr>
        <w:t>)</w:t>
      </w:r>
      <w:r w:rsidRPr="00FE62DB">
        <w:rPr>
          <w:rFonts w:ascii="Times New Roman" w:hAnsi="Times New Roman"/>
          <w:sz w:val="18"/>
          <w:szCs w:val="18"/>
        </w:rPr>
        <w:t>. Managing Potassium for Organic Production. Vol. 92. No. 2. Page 26 – 29.  Better Corporation</w:t>
      </w:r>
    </w:p>
    <w:p w:rsidR="00FE62DB" w:rsidRDefault="00756136" w:rsidP="00FE62DB">
      <w:pPr>
        <w:pStyle w:val="ListParagraph"/>
        <w:numPr>
          <w:ilvl w:val="0"/>
          <w:numId w:val="1"/>
        </w:numPr>
        <w:rPr>
          <w:rFonts w:ascii="Times New Roman" w:hAnsi="Times New Roman"/>
          <w:sz w:val="18"/>
          <w:szCs w:val="18"/>
        </w:rPr>
      </w:pPr>
      <w:r w:rsidRPr="00FE62DB">
        <w:rPr>
          <w:rFonts w:ascii="Times New Roman" w:hAnsi="Times New Roman"/>
          <w:sz w:val="18"/>
          <w:szCs w:val="18"/>
        </w:rPr>
        <w:t xml:space="preserve">Mohanty, A. K., Sangupta, D., Das, S. K., Saha, S. K., Van, K.V, </w:t>
      </w:r>
      <w:r w:rsidR="00FE62DB">
        <w:rPr>
          <w:rFonts w:ascii="Times New Roman" w:hAnsi="Times New Roman"/>
          <w:sz w:val="18"/>
          <w:szCs w:val="18"/>
        </w:rPr>
        <w:t>(</w:t>
      </w:r>
      <w:r w:rsidRPr="00FE62DB">
        <w:rPr>
          <w:rFonts w:ascii="Times New Roman" w:hAnsi="Times New Roman"/>
          <w:sz w:val="18"/>
          <w:szCs w:val="18"/>
        </w:rPr>
        <w:t>2004</w:t>
      </w:r>
      <w:r w:rsidR="00FE62DB">
        <w:rPr>
          <w:rFonts w:ascii="Times New Roman" w:hAnsi="Times New Roman"/>
          <w:sz w:val="18"/>
          <w:szCs w:val="18"/>
        </w:rPr>
        <w:t>)</w:t>
      </w:r>
      <w:r w:rsidRPr="00FE62DB">
        <w:rPr>
          <w:rFonts w:ascii="Times New Roman" w:hAnsi="Times New Roman"/>
          <w:sz w:val="18"/>
          <w:szCs w:val="18"/>
        </w:rPr>
        <w:t xml:space="preserve">. Natural radioactivity and radiation exposure in high background area at Chhatraputra beach placer deposit of Orissa India. </w:t>
      </w:r>
      <w:r w:rsidRPr="00FE62DB">
        <w:rPr>
          <w:rFonts w:ascii="Times New Roman" w:hAnsi="Times New Roman"/>
          <w:i/>
          <w:iCs/>
          <w:sz w:val="18"/>
          <w:szCs w:val="18"/>
        </w:rPr>
        <w:t>Journal of Environmental R</w:t>
      </w:r>
      <w:r w:rsidR="00D048C5" w:rsidRPr="00FE62DB">
        <w:rPr>
          <w:rFonts w:ascii="Times New Roman" w:hAnsi="Times New Roman"/>
          <w:i/>
          <w:iCs/>
          <w:sz w:val="18"/>
          <w:szCs w:val="18"/>
        </w:rPr>
        <w:t>adioactive</w:t>
      </w:r>
      <w:r w:rsidR="00FE62DB">
        <w:rPr>
          <w:rFonts w:ascii="Times New Roman" w:hAnsi="Times New Roman"/>
          <w:sz w:val="18"/>
          <w:szCs w:val="18"/>
        </w:rPr>
        <w:t xml:space="preserve"> </w:t>
      </w:r>
      <w:r w:rsidR="00FE62DB" w:rsidRPr="00FE62DB">
        <w:rPr>
          <w:rFonts w:ascii="Times New Roman" w:hAnsi="Times New Roman"/>
          <w:sz w:val="18"/>
          <w:szCs w:val="18"/>
        </w:rPr>
        <w:t>75(1):15-33.</w:t>
      </w:r>
    </w:p>
    <w:p w:rsidR="00FE62DB" w:rsidRDefault="00756136" w:rsidP="00FE62DB">
      <w:pPr>
        <w:pStyle w:val="ListParagraph"/>
        <w:numPr>
          <w:ilvl w:val="0"/>
          <w:numId w:val="1"/>
        </w:numPr>
        <w:ind w:hanging="720"/>
        <w:rPr>
          <w:rFonts w:ascii="Times New Roman" w:hAnsi="Times New Roman"/>
          <w:sz w:val="18"/>
          <w:szCs w:val="18"/>
        </w:rPr>
      </w:pPr>
      <w:r w:rsidRPr="00FE62DB">
        <w:rPr>
          <w:rFonts w:ascii="Times New Roman" w:hAnsi="Times New Roman"/>
          <w:sz w:val="18"/>
          <w:szCs w:val="18"/>
        </w:rPr>
        <w:t xml:space="preserve">Abbaspour, M., Moattar, F., Okhovatian, A. &amp; Kharrat, M.S. </w:t>
      </w:r>
      <w:r w:rsidR="00FE62DB">
        <w:rPr>
          <w:rFonts w:ascii="Times New Roman" w:hAnsi="Times New Roman"/>
          <w:sz w:val="18"/>
          <w:szCs w:val="18"/>
        </w:rPr>
        <w:t>(</w:t>
      </w:r>
      <w:r w:rsidRPr="00FE62DB">
        <w:rPr>
          <w:rFonts w:ascii="Times New Roman" w:hAnsi="Times New Roman"/>
          <w:sz w:val="18"/>
          <w:szCs w:val="18"/>
        </w:rPr>
        <w:t>2010</w:t>
      </w:r>
      <w:r w:rsidR="00FE62DB">
        <w:rPr>
          <w:rFonts w:ascii="Times New Roman" w:hAnsi="Times New Roman"/>
          <w:sz w:val="18"/>
          <w:szCs w:val="18"/>
        </w:rPr>
        <w:t>)</w:t>
      </w:r>
      <w:r w:rsidRPr="00FE62DB">
        <w:rPr>
          <w:rFonts w:ascii="Times New Roman" w:hAnsi="Times New Roman"/>
          <w:sz w:val="18"/>
          <w:szCs w:val="18"/>
        </w:rPr>
        <w:t xml:space="preserve">. Relationship of soil terrestrial radionuclide concentrations and the excess life time cancer risk in Newstern Mazandran Province, Iran. </w:t>
      </w:r>
      <w:r w:rsidRPr="00FE62DB">
        <w:rPr>
          <w:rFonts w:ascii="Times New Roman" w:hAnsi="Times New Roman"/>
          <w:i/>
          <w:sz w:val="18"/>
          <w:szCs w:val="18"/>
        </w:rPr>
        <w:t>Radiation Protection Dosimetry</w:t>
      </w:r>
      <w:r w:rsidRPr="00FE62DB">
        <w:rPr>
          <w:rFonts w:ascii="Times New Roman" w:hAnsi="Times New Roman"/>
          <w:sz w:val="18"/>
          <w:szCs w:val="18"/>
        </w:rPr>
        <w:t xml:space="preserve"> 142: 265 - 272.</w:t>
      </w:r>
    </w:p>
    <w:p w:rsidR="00FE62DB" w:rsidRDefault="00756136" w:rsidP="00FE62DB">
      <w:pPr>
        <w:pStyle w:val="ListParagraph"/>
        <w:numPr>
          <w:ilvl w:val="0"/>
          <w:numId w:val="1"/>
        </w:numPr>
        <w:ind w:hanging="720"/>
        <w:rPr>
          <w:rFonts w:ascii="Times New Roman" w:hAnsi="Times New Roman"/>
          <w:sz w:val="18"/>
          <w:szCs w:val="18"/>
        </w:rPr>
      </w:pPr>
      <w:r w:rsidRPr="00FE62DB">
        <w:rPr>
          <w:rFonts w:ascii="Times New Roman" w:hAnsi="Times New Roman"/>
          <w:sz w:val="18"/>
          <w:szCs w:val="18"/>
        </w:rPr>
        <w:t>Taskin, H., M. Karavus P. Ay, A. Topuzoglu, S. Hindiroglu and G. Karahan</w:t>
      </w:r>
      <w:proofErr w:type="gramStart"/>
      <w:r w:rsidRPr="00FE62DB">
        <w:rPr>
          <w:rFonts w:ascii="Times New Roman" w:hAnsi="Times New Roman"/>
          <w:sz w:val="18"/>
          <w:szCs w:val="18"/>
        </w:rPr>
        <w:t>.(</w:t>
      </w:r>
      <w:proofErr w:type="gramEnd"/>
      <w:r w:rsidRPr="00FE62DB">
        <w:rPr>
          <w:rFonts w:ascii="Times New Roman" w:hAnsi="Times New Roman"/>
          <w:sz w:val="18"/>
          <w:szCs w:val="18"/>
        </w:rPr>
        <w:t xml:space="preserve">2009). Radionuclides concentration in soil and lifetime cancer risk due to the gamma radioactivity in Kirklareli, Turkey. </w:t>
      </w:r>
      <w:r w:rsidRPr="00FE62DB">
        <w:rPr>
          <w:rFonts w:ascii="Times New Roman" w:hAnsi="Times New Roman"/>
          <w:i/>
          <w:iCs/>
          <w:sz w:val="18"/>
          <w:szCs w:val="18"/>
        </w:rPr>
        <w:t>Journal of Environmental Radioactivity</w:t>
      </w:r>
      <w:r w:rsidR="00FE62DB">
        <w:rPr>
          <w:rFonts w:ascii="Times New Roman" w:hAnsi="Times New Roman"/>
          <w:sz w:val="18"/>
          <w:szCs w:val="18"/>
        </w:rPr>
        <w:t xml:space="preserve"> </w:t>
      </w:r>
      <w:r w:rsidRPr="00FE62DB">
        <w:rPr>
          <w:rFonts w:ascii="Times New Roman" w:hAnsi="Times New Roman"/>
          <w:sz w:val="18"/>
          <w:szCs w:val="18"/>
        </w:rPr>
        <w:t>70: 223-235.</w:t>
      </w:r>
    </w:p>
    <w:p w:rsidR="00FE62DB" w:rsidRDefault="00756136" w:rsidP="00FE62DB">
      <w:pPr>
        <w:pStyle w:val="ListParagraph"/>
        <w:numPr>
          <w:ilvl w:val="0"/>
          <w:numId w:val="1"/>
        </w:numPr>
        <w:ind w:hanging="720"/>
        <w:rPr>
          <w:rFonts w:ascii="Times New Roman" w:hAnsi="Times New Roman"/>
          <w:sz w:val="18"/>
          <w:szCs w:val="18"/>
        </w:rPr>
      </w:pPr>
      <w:r w:rsidRPr="00FE62DB">
        <w:rPr>
          <w:rFonts w:ascii="Times New Roman" w:hAnsi="Times New Roman"/>
          <w:sz w:val="18"/>
          <w:szCs w:val="18"/>
        </w:rPr>
        <w:t>Kapdan, E., Varinlioglu, A., and Karahan, G. (2011).Radioactive Levels and Health Risk due to Radionuclides in the Soil</w:t>
      </w:r>
      <w:r w:rsidR="00D048C5" w:rsidRPr="00FE62DB">
        <w:rPr>
          <w:rFonts w:ascii="Times New Roman" w:hAnsi="Times New Roman"/>
          <w:sz w:val="18"/>
          <w:szCs w:val="18"/>
        </w:rPr>
        <w:t xml:space="preserve"> of Yolova, Northwestern Turkey </w:t>
      </w:r>
      <w:r w:rsidRPr="00FE62DB">
        <w:rPr>
          <w:rFonts w:ascii="Times New Roman" w:hAnsi="Times New Roman"/>
          <w:i/>
          <w:sz w:val="18"/>
          <w:szCs w:val="18"/>
        </w:rPr>
        <w:t>International Journal Environment</w:t>
      </w:r>
      <w:r w:rsidRPr="00FE62DB">
        <w:rPr>
          <w:rFonts w:ascii="Times New Roman" w:hAnsi="Times New Roman"/>
          <w:sz w:val="18"/>
          <w:szCs w:val="18"/>
        </w:rPr>
        <w:t>. 5 (4): 837-846.</w:t>
      </w:r>
    </w:p>
    <w:p w:rsidR="00FE62DB" w:rsidRPr="00FE62DB" w:rsidRDefault="00FE62DB" w:rsidP="00FE62DB">
      <w:pPr>
        <w:pStyle w:val="ListParagraph"/>
        <w:numPr>
          <w:ilvl w:val="0"/>
          <w:numId w:val="1"/>
        </w:numPr>
        <w:ind w:hanging="720"/>
        <w:rPr>
          <w:rFonts w:ascii="Times New Roman" w:hAnsi="Times New Roman"/>
          <w:sz w:val="18"/>
          <w:szCs w:val="18"/>
        </w:rPr>
      </w:pPr>
      <w:r>
        <w:rPr>
          <w:rFonts w:ascii="Times New Roman" w:hAnsi="Times New Roman"/>
          <w:sz w:val="18"/>
          <w:szCs w:val="18"/>
        </w:rPr>
        <w:t>IAEA (</w:t>
      </w:r>
      <w:r w:rsidR="00D048C5" w:rsidRPr="00FE62DB">
        <w:rPr>
          <w:rFonts w:ascii="Times New Roman" w:hAnsi="Times New Roman"/>
          <w:sz w:val="18"/>
          <w:szCs w:val="18"/>
        </w:rPr>
        <w:t>2009</w:t>
      </w:r>
      <w:r>
        <w:rPr>
          <w:rFonts w:ascii="Times New Roman" w:hAnsi="Times New Roman"/>
          <w:sz w:val="18"/>
          <w:szCs w:val="18"/>
        </w:rPr>
        <w:t>)</w:t>
      </w:r>
      <w:r w:rsidR="00D048C5" w:rsidRPr="00FE62DB">
        <w:rPr>
          <w:rFonts w:ascii="Times New Roman" w:hAnsi="Times New Roman"/>
          <w:i/>
          <w:sz w:val="18"/>
          <w:szCs w:val="18"/>
        </w:rPr>
        <w:t>. Radiation Workers Handbook: Radiation Control in the Mining &amp; Mineral Processing Industry.</w:t>
      </w:r>
      <w:r w:rsidR="00D048C5" w:rsidRPr="00FE62DB">
        <w:rPr>
          <w:rFonts w:ascii="Times New Roman" w:hAnsi="Times New Roman"/>
          <w:sz w:val="18"/>
          <w:szCs w:val="18"/>
        </w:rPr>
        <w:t xml:space="preserve"> Vienna: International Atomic Energy Agency.</w:t>
      </w:r>
      <w:r w:rsidR="00D048C5" w:rsidRPr="00FE62DB">
        <w:rPr>
          <w:rFonts w:ascii="Times New Roman" w:hAnsi="Times New Roman"/>
          <w:i/>
          <w:sz w:val="18"/>
          <w:szCs w:val="18"/>
        </w:rPr>
        <w:t xml:space="preserve"> </w:t>
      </w:r>
    </w:p>
    <w:p w:rsidR="00FE62DB" w:rsidRDefault="00D048C5" w:rsidP="00FE62DB">
      <w:pPr>
        <w:pStyle w:val="ListParagraph"/>
        <w:numPr>
          <w:ilvl w:val="0"/>
          <w:numId w:val="1"/>
        </w:numPr>
        <w:ind w:hanging="720"/>
        <w:rPr>
          <w:rFonts w:ascii="Times New Roman" w:hAnsi="Times New Roman"/>
          <w:sz w:val="18"/>
          <w:szCs w:val="18"/>
        </w:rPr>
      </w:pPr>
      <w:r w:rsidRPr="00FE62DB">
        <w:rPr>
          <w:rFonts w:ascii="Times New Roman" w:hAnsi="Times New Roman"/>
          <w:sz w:val="18"/>
          <w:szCs w:val="18"/>
        </w:rPr>
        <w:t>International Commission Radiation Protection (ICRP). 1990. Recommendations of the ICRP: ICRP Publication 60. Pergamon Press. New York.</w:t>
      </w:r>
    </w:p>
    <w:p w:rsidR="00D048C5" w:rsidRPr="00FE62DB" w:rsidRDefault="00D048C5" w:rsidP="00FE62DB">
      <w:pPr>
        <w:pStyle w:val="ListParagraph"/>
        <w:numPr>
          <w:ilvl w:val="0"/>
          <w:numId w:val="1"/>
        </w:numPr>
        <w:ind w:hanging="720"/>
        <w:rPr>
          <w:rFonts w:ascii="Times New Roman" w:hAnsi="Times New Roman"/>
          <w:sz w:val="18"/>
          <w:szCs w:val="18"/>
        </w:rPr>
      </w:pPr>
      <w:r w:rsidRPr="00FE62DB">
        <w:rPr>
          <w:rFonts w:ascii="Times New Roman" w:hAnsi="Times New Roman"/>
          <w:sz w:val="18"/>
          <w:szCs w:val="18"/>
        </w:rPr>
        <w:t xml:space="preserve">Jibiri. N. N. </w:t>
      </w:r>
      <w:r w:rsidR="00FE62DB">
        <w:rPr>
          <w:rFonts w:ascii="Times New Roman" w:hAnsi="Times New Roman"/>
          <w:sz w:val="18"/>
          <w:szCs w:val="18"/>
        </w:rPr>
        <w:t>(</w:t>
      </w:r>
      <w:r w:rsidRPr="00FE62DB">
        <w:rPr>
          <w:rFonts w:ascii="Times New Roman" w:hAnsi="Times New Roman"/>
          <w:sz w:val="18"/>
          <w:szCs w:val="18"/>
        </w:rPr>
        <w:t>2001</w:t>
      </w:r>
      <w:r w:rsidR="00FE62DB">
        <w:rPr>
          <w:rFonts w:ascii="Times New Roman" w:hAnsi="Times New Roman"/>
          <w:sz w:val="18"/>
          <w:szCs w:val="18"/>
        </w:rPr>
        <w:t>)</w:t>
      </w:r>
      <w:r w:rsidRPr="00FE62DB">
        <w:rPr>
          <w:rFonts w:ascii="Times New Roman" w:hAnsi="Times New Roman"/>
          <w:sz w:val="18"/>
          <w:szCs w:val="18"/>
        </w:rPr>
        <w:t xml:space="preserve">. Assessment of Heaith Risk Levels Associated with terrestrial gamma radiation dose rates in </w:t>
      </w:r>
      <w:r w:rsidRPr="00FE62DB">
        <w:rPr>
          <w:rFonts w:ascii="Times New Roman" w:hAnsi="Times New Roman"/>
          <w:sz w:val="18"/>
          <w:szCs w:val="18"/>
        </w:rPr>
        <w:lastRenderedPageBreak/>
        <w:t xml:space="preserve">Nigeria. </w:t>
      </w:r>
      <w:r w:rsidRPr="00FE62DB">
        <w:rPr>
          <w:rFonts w:ascii="Times New Roman" w:hAnsi="Times New Roman"/>
          <w:i/>
          <w:iCs/>
          <w:sz w:val="18"/>
          <w:szCs w:val="18"/>
        </w:rPr>
        <w:t>Environment International</w:t>
      </w:r>
      <w:r w:rsidRPr="00FE62DB">
        <w:rPr>
          <w:rFonts w:ascii="Times New Roman" w:hAnsi="Times New Roman"/>
          <w:sz w:val="18"/>
          <w:szCs w:val="18"/>
        </w:rPr>
        <w:t xml:space="preserve"> 27 (2001): 21- 26.</w:t>
      </w:r>
    </w:p>
    <w:p w:rsidR="00756136" w:rsidRPr="007731A8" w:rsidRDefault="00756136" w:rsidP="00756136">
      <w:pPr>
        <w:ind w:left="567" w:hanging="567"/>
        <w:rPr>
          <w:rFonts w:ascii="Times New Roman" w:hAnsi="Times New Roman"/>
          <w:sz w:val="24"/>
          <w:szCs w:val="24"/>
        </w:rPr>
      </w:pPr>
    </w:p>
    <w:p w:rsidR="00756136" w:rsidRDefault="00756136" w:rsidP="00756136">
      <w:pPr>
        <w:ind w:left="540" w:hanging="540"/>
        <w:rPr>
          <w:rFonts w:ascii="Times New Roman" w:hAnsi="Times New Roman"/>
          <w:sz w:val="24"/>
          <w:szCs w:val="24"/>
        </w:rPr>
      </w:pPr>
    </w:p>
    <w:p w:rsidR="00756136" w:rsidRDefault="00756136" w:rsidP="00756136">
      <w:pPr>
        <w:ind w:left="540" w:hanging="540"/>
        <w:rPr>
          <w:rFonts w:ascii="Times New Roman" w:hAnsi="Times New Roman"/>
          <w:sz w:val="24"/>
          <w:szCs w:val="24"/>
        </w:rPr>
      </w:pPr>
    </w:p>
    <w:p w:rsidR="00756136" w:rsidRPr="007731A8" w:rsidRDefault="00756136" w:rsidP="001658C6">
      <w:pPr>
        <w:ind w:left="540" w:hanging="540"/>
        <w:rPr>
          <w:rFonts w:ascii="Times New Roman" w:hAnsi="Times New Roman"/>
          <w:sz w:val="24"/>
          <w:szCs w:val="24"/>
        </w:rPr>
      </w:pPr>
    </w:p>
    <w:p w:rsidR="001658C6" w:rsidRPr="007731A8" w:rsidRDefault="001658C6" w:rsidP="001658C6">
      <w:pPr>
        <w:adjustRightInd w:val="0"/>
        <w:ind w:left="709" w:hanging="709"/>
        <w:rPr>
          <w:rFonts w:ascii="Times New Roman" w:eastAsia="AdvOT863180fb" w:hAnsi="Times New Roman"/>
          <w:sz w:val="24"/>
          <w:szCs w:val="24"/>
          <w:lang w:eastAsia="en-MY"/>
        </w:rPr>
      </w:pPr>
    </w:p>
    <w:p w:rsidR="001658C6" w:rsidRPr="007731A8" w:rsidRDefault="001658C6" w:rsidP="001658C6">
      <w:pPr>
        <w:ind w:left="709" w:hanging="709"/>
        <w:rPr>
          <w:rFonts w:ascii="Times New Roman" w:hAnsi="Times New Roman"/>
          <w:sz w:val="24"/>
          <w:szCs w:val="24"/>
        </w:rPr>
      </w:pPr>
    </w:p>
    <w:p w:rsidR="001658C6" w:rsidRPr="007731A8" w:rsidRDefault="001658C6" w:rsidP="001073D7">
      <w:pPr>
        <w:adjustRightInd w:val="0"/>
        <w:ind w:left="720" w:hanging="720"/>
        <w:rPr>
          <w:rFonts w:ascii="Times New Roman" w:eastAsia="Calibri" w:hAnsi="Times New Roman"/>
          <w:sz w:val="24"/>
          <w:szCs w:val="24"/>
          <w:lang w:eastAsia="en-US"/>
        </w:rPr>
      </w:pPr>
    </w:p>
    <w:p w:rsidR="001073D7" w:rsidRPr="007731A8" w:rsidRDefault="001073D7" w:rsidP="001073D7">
      <w:pPr>
        <w:ind w:left="709" w:hanging="709"/>
        <w:rPr>
          <w:rFonts w:ascii="Times New Roman" w:hAnsi="Times New Roman"/>
          <w:sz w:val="24"/>
          <w:szCs w:val="24"/>
        </w:rPr>
      </w:pPr>
    </w:p>
    <w:p w:rsidR="001073D7" w:rsidRDefault="001073D7" w:rsidP="001073D7">
      <w:pPr>
        <w:ind w:left="709" w:hanging="709"/>
        <w:rPr>
          <w:rFonts w:ascii="Times New Roman" w:hAnsi="Times New Roman"/>
          <w:sz w:val="24"/>
          <w:szCs w:val="24"/>
        </w:rPr>
      </w:pPr>
    </w:p>
    <w:p w:rsidR="00785CA6" w:rsidRPr="00A31D89" w:rsidRDefault="00785CA6" w:rsidP="00785CA6">
      <w:pPr>
        <w:ind w:left="850" w:hangingChars="472" w:hanging="850"/>
        <w:outlineLvl w:val="0"/>
        <w:rPr>
          <w:rFonts w:ascii="Times New Roman" w:hAnsi="Times New Roman" w:cs="Times New Roman"/>
          <w:sz w:val="18"/>
        </w:rPr>
      </w:pPr>
      <w:r>
        <w:rPr>
          <w:rFonts w:ascii="Times New Roman" w:hAnsi="Times New Roman" w:cs="Times New Roman"/>
          <w:sz w:val="18"/>
        </w:rPr>
        <w:tab/>
      </w:r>
    </w:p>
    <w:p w:rsidR="0082319D" w:rsidRDefault="0082319D"/>
    <w:sectPr w:rsidR="0082319D" w:rsidSect="007768A0">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dvOT863180fb">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EC5FE4"/>
    <w:multiLevelType w:val="hybridMultilevel"/>
    <w:tmpl w:val="D06A3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1073D7"/>
    <w:rsid w:val="001658C6"/>
    <w:rsid w:val="003C22EA"/>
    <w:rsid w:val="00563355"/>
    <w:rsid w:val="00685C81"/>
    <w:rsid w:val="00756136"/>
    <w:rsid w:val="0076532C"/>
    <w:rsid w:val="0076617B"/>
    <w:rsid w:val="00785CA6"/>
    <w:rsid w:val="00790D1B"/>
    <w:rsid w:val="0082319D"/>
    <w:rsid w:val="008663E7"/>
    <w:rsid w:val="008F35A8"/>
    <w:rsid w:val="00A415C1"/>
    <w:rsid w:val="00AA3AF5"/>
    <w:rsid w:val="00CC3BBA"/>
    <w:rsid w:val="00D048C5"/>
    <w:rsid w:val="00D95F9A"/>
    <w:rsid w:val="00ED1925"/>
    <w:rsid w:val="00F954D6"/>
    <w:rsid w:val="00FE62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3D1BD-1ED8-461B-B3DF-D7BA5343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2C2C2C" w:themeColor="text1" w:themeShade="BF"/>
      <w:kern w:val="2"/>
      <w:sz w:val="20"/>
      <w:lang w:eastAsia="ko-KR"/>
    </w:rPr>
    <w:tblPr>
      <w:tblStyleRowBandSize w:val="1"/>
      <w:tblStyleColBandSize w:val="1"/>
      <w:tblInd w:w="0" w:type="dxa"/>
      <w:tblBorders>
        <w:top w:val="single" w:sz="8" w:space="0" w:color="3C3C3C" w:themeColor="text1"/>
        <w:bottom w:val="single" w:sz="8" w:space="0" w:color="3C3C3C"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C3C3C" w:themeColor="text1"/>
          <w:left w:val="nil"/>
          <w:bottom w:val="single" w:sz="8" w:space="0" w:color="3C3C3C" w:themeColor="text1"/>
          <w:right w:val="nil"/>
          <w:insideH w:val="nil"/>
          <w:insideV w:val="nil"/>
        </w:tcBorders>
      </w:tcPr>
    </w:tblStylePr>
    <w:tblStylePr w:type="lastRow">
      <w:pPr>
        <w:spacing w:before="0" w:after="0" w:line="240" w:lineRule="auto"/>
      </w:pPr>
      <w:rPr>
        <w:b/>
        <w:bCs/>
      </w:rPr>
      <w:tblPr/>
      <w:tcPr>
        <w:tcBorders>
          <w:top w:val="single" w:sz="8" w:space="0" w:color="3C3C3C" w:themeColor="text1"/>
          <w:left w:val="nil"/>
          <w:bottom w:val="single" w:sz="8" w:space="0" w:color="3C3C3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ECE" w:themeFill="text1" w:themeFillTint="3F"/>
      </w:tcPr>
    </w:tblStylePr>
    <w:tblStylePr w:type="band1Horz">
      <w:tblPr/>
      <w:tcPr>
        <w:tcBorders>
          <w:left w:val="nil"/>
          <w:right w:val="nil"/>
          <w:insideH w:val="nil"/>
          <w:insideV w:val="nil"/>
        </w:tcBorders>
        <w:shd w:val="clear" w:color="auto" w:fill="CECECE"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table" w:styleId="TableGrid">
    <w:name w:val="Table Grid"/>
    <w:basedOn w:val="TableNormal"/>
    <w:uiPriority w:val="59"/>
    <w:rsid w:val="00ED1925"/>
    <w:pPr>
      <w:spacing w:after="0" w:line="240" w:lineRule="auto"/>
    </w:pPr>
    <w:rPr>
      <w:lang w:val="en-MY"/>
    </w:rPr>
    <w:tblPr>
      <w:tblInd w:w="0" w:type="dxa"/>
      <w:tblBorders>
        <w:top w:val="single" w:sz="4" w:space="0" w:color="3C3C3C" w:themeColor="text1"/>
        <w:left w:val="single" w:sz="4" w:space="0" w:color="3C3C3C" w:themeColor="text1"/>
        <w:bottom w:val="single" w:sz="4" w:space="0" w:color="3C3C3C" w:themeColor="text1"/>
        <w:right w:val="single" w:sz="4" w:space="0" w:color="3C3C3C" w:themeColor="text1"/>
        <w:insideH w:val="single" w:sz="4" w:space="0" w:color="3C3C3C" w:themeColor="text1"/>
        <w:insideV w:val="single" w:sz="4" w:space="0" w:color="3C3C3C"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95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3536</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8</cp:revision>
  <dcterms:created xsi:type="dcterms:W3CDTF">2014-07-06T14:06:00Z</dcterms:created>
  <dcterms:modified xsi:type="dcterms:W3CDTF">2014-07-08T02:24:00Z</dcterms:modified>
</cp:coreProperties>
</file>