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DB1" w:rsidRDefault="00830DB1" w:rsidP="00A61697">
      <w:pPr>
        <w:tabs>
          <w:tab w:val="left" w:pos="450"/>
          <w:tab w:val="left" w:pos="2430"/>
        </w:tabs>
        <w:autoSpaceDE w:val="0"/>
        <w:autoSpaceDN w:val="0"/>
        <w:adjustRightInd w:val="0"/>
        <w:jc w:val="center"/>
        <w:outlineLvl w:val="0"/>
        <w:rPr>
          <w:rFonts w:eastAsia="Calibri"/>
          <w:sz w:val="28"/>
          <w:szCs w:val="28"/>
        </w:rPr>
      </w:pPr>
      <w:r w:rsidRPr="008C51B3">
        <w:rPr>
          <w:rFonts w:eastAsia="Calibri"/>
          <w:sz w:val="28"/>
          <w:szCs w:val="28"/>
        </w:rPr>
        <w:t xml:space="preserve">EFFECTS </w:t>
      </w:r>
      <w:r>
        <w:rPr>
          <w:rFonts w:eastAsia="Calibri"/>
          <w:sz w:val="28"/>
          <w:szCs w:val="28"/>
        </w:rPr>
        <w:t xml:space="preserve">OF CHEMICAL INTERESTERIFICATION </w:t>
      </w:r>
      <w:r w:rsidRPr="008C51B3">
        <w:rPr>
          <w:rFonts w:eastAsia="Calibri"/>
          <w:sz w:val="28"/>
          <w:szCs w:val="28"/>
        </w:rPr>
        <w:t>ON THE PHYSICOCHEMICAL PROPERTIES OF PALM STEARIN, PALM KERNEL OIL AND SOYBEAN OIL BLENDS</w:t>
      </w:r>
    </w:p>
    <w:p w:rsidR="00830DB1" w:rsidRPr="00A61697" w:rsidRDefault="00830DB1" w:rsidP="00A61697">
      <w:pPr>
        <w:tabs>
          <w:tab w:val="left" w:pos="450"/>
          <w:tab w:val="left" w:pos="2430"/>
        </w:tabs>
        <w:autoSpaceDE w:val="0"/>
        <w:autoSpaceDN w:val="0"/>
        <w:adjustRightInd w:val="0"/>
        <w:jc w:val="center"/>
        <w:outlineLvl w:val="0"/>
        <w:rPr>
          <w:rFonts w:eastAsia="Calibri"/>
          <w:sz w:val="24"/>
          <w:szCs w:val="28"/>
        </w:rPr>
      </w:pPr>
      <w:r w:rsidRPr="00A61697">
        <w:rPr>
          <w:rFonts w:eastAsia="Calibri"/>
          <w:sz w:val="24"/>
          <w:szCs w:val="28"/>
        </w:rPr>
        <w:t xml:space="preserve">(Kesan Interesterifikasi Kimia ke atas Fizikokimia Minyak Stearin Sawit, Minyak Isirong Sawit dan Minyak Kacang Soya serta </w:t>
      </w:r>
      <w:r w:rsidR="00BA6CFF" w:rsidRPr="00A61697">
        <w:rPr>
          <w:rFonts w:eastAsia="Calibri"/>
          <w:sz w:val="24"/>
          <w:szCs w:val="28"/>
        </w:rPr>
        <w:t>Adunannya</w:t>
      </w:r>
      <w:r w:rsidRPr="00A61697">
        <w:rPr>
          <w:rFonts w:eastAsia="Calibri"/>
          <w:sz w:val="24"/>
          <w:szCs w:val="28"/>
        </w:rPr>
        <w:t>)</w:t>
      </w:r>
    </w:p>
    <w:p w:rsidR="00830DB1" w:rsidRPr="00830DB1" w:rsidRDefault="00830DB1" w:rsidP="00830DB1">
      <w:pPr>
        <w:tabs>
          <w:tab w:val="left" w:pos="450"/>
          <w:tab w:val="left" w:pos="2430"/>
        </w:tabs>
        <w:autoSpaceDE w:val="0"/>
        <w:autoSpaceDN w:val="0"/>
        <w:adjustRightInd w:val="0"/>
        <w:jc w:val="center"/>
        <w:outlineLvl w:val="0"/>
        <w:rPr>
          <w:rFonts w:eastAsia="Calibri"/>
          <w:sz w:val="28"/>
          <w:szCs w:val="28"/>
        </w:rPr>
      </w:pPr>
      <w:r w:rsidRPr="008C51B3">
        <w:rPr>
          <w:color w:val="000000"/>
          <w:szCs w:val="20"/>
          <w:lang w:val="fi-FI"/>
        </w:rPr>
        <w:t>Siti Hazirah</w:t>
      </w:r>
      <w:r w:rsidRPr="008C51B3">
        <w:rPr>
          <w:color w:val="000000"/>
          <w:szCs w:val="20"/>
          <w:vertAlign w:val="superscript"/>
          <w:lang w:val="fi-FI"/>
        </w:rPr>
        <w:t>1</w:t>
      </w:r>
      <w:r w:rsidRPr="008C51B3">
        <w:rPr>
          <w:color w:val="000000"/>
          <w:szCs w:val="20"/>
          <w:lang w:val="fi-FI"/>
        </w:rPr>
        <w:t>, M. F.</w:t>
      </w:r>
      <w:r w:rsidRPr="008C51B3">
        <w:rPr>
          <w:szCs w:val="20"/>
          <w:lang w:val="fi-FI"/>
        </w:rPr>
        <w:t xml:space="preserve">, </w:t>
      </w:r>
      <w:r w:rsidRPr="008C51B3">
        <w:rPr>
          <w:color w:val="000000"/>
          <w:szCs w:val="20"/>
          <w:lang w:val="fi-FI"/>
        </w:rPr>
        <w:t>Norizzah</w:t>
      </w:r>
      <w:r w:rsidRPr="008C51B3">
        <w:rPr>
          <w:color w:val="000000"/>
          <w:szCs w:val="20"/>
          <w:vertAlign w:val="superscript"/>
          <w:lang w:val="fi-FI"/>
        </w:rPr>
        <w:t>1</w:t>
      </w:r>
      <w:r w:rsidRPr="008C51B3">
        <w:rPr>
          <w:color w:val="000000"/>
          <w:szCs w:val="20"/>
          <w:lang w:val="fi-FI"/>
        </w:rPr>
        <w:t>, A. R</w:t>
      </w:r>
      <w:r w:rsidRPr="008C51B3">
        <w:rPr>
          <w:szCs w:val="20"/>
          <w:lang w:val="fi-FI"/>
        </w:rPr>
        <w:t xml:space="preserve">*. </w:t>
      </w:r>
      <w:r w:rsidRPr="008C51B3">
        <w:rPr>
          <w:color w:val="000000"/>
          <w:szCs w:val="20"/>
          <w:lang w:val="fi-FI"/>
        </w:rPr>
        <w:t>and  Zaliha</w:t>
      </w:r>
      <w:r w:rsidRPr="008C51B3">
        <w:rPr>
          <w:color w:val="000000"/>
          <w:szCs w:val="20"/>
          <w:vertAlign w:val="superscript"/>
          <w:lang w:val="fi-FI"/>
        </w:rPr>
        <w:t>2</w:t>
      </w:r>
      <w:r w:rsidRPr="008C51B3">
        <w:rPr>
          <w:color w:val="000000"/>
          <w:szCs w:val="20"/>
          <w:lang w:val="fi-FI"/>
        </w:rPr>
        <w:t>,O.</w:t>
      </w:r>
    </w:p>
    <w:p w:rsidR="00830DB1" w:rsidRPr="008C51B3" w:rsidRDefault="00830DB1" w:rsidP="00830DB1">
      <w:pPr>
        <w:pStyle w:val="NormalWeb"/>
        <w:suppressLineNumbers/>
        <w:shd w:val="clear" w:color="auto" w:fill="FFFFFF"/>
        <w:spacing w:before="0" w:beforeAutospacing="0" w:after="0" w:afterAutospacing="0"/>
        <w:jc w:val="center"/>
        <w:rPr>
          <w:i/>
          <w:iCs/>
          <w:sz w:val="18"/>
          <w:szCs w:val="18"/>
          <w:lang w:val="en-GB"/>
        </w:rPr>
      </w:pPr>
      <w:r w:rsidRPr="008C51B3">
        <w:rPr>
          <w:i/>
          <w:iCs/>
          <w:sz w:val="18"/>
          <w:szCs w:val="18"/>
          <w:vertAlign w:val="superscript"/>
          <w:lang w:val="en-GB"/>
        </w:rPr>
        <w:t>1</w:t>
      </w:r>
      <w:r w:rsidRPr="008C51B3">
        <w:rPr>
          <w:i/>
          <w:iCs/>
          <w:sz w:val="18"/>
          <w:szCs w:val="18"/>
          <w:lang w:val="en-GB"/>
        </w:rPr>
        <w:t>Faculty of Applied Sciences, Universiti Teknologi MARA</w:t>
      </w:r>
      <w:r>
        <w:rPr>
          <w:i/>
          <w:iCs/>
          <w:sz w:val="18"/>
          <w:szCs w:val="18"/>
          <w:lang w:val="en-GB"/>
        </w:rPr>
        <w:t>,</w:t>
      </w:r>
      <w:r w:rsidRPr="008C51B3">
        <w:rPr>
          <w:i/>
          <w:iCs/>
          <w:sz w:val="18"/>
          <w:szCs w:val="18"/>
          <w:lang w:val="en-GB"/>
        </w:rPr>
        <w:t xml:space="preserve"> 40450 Shah Alam, Selangor, Malaysia.</w:t>
      </w:r>
    </w:p>
    <w:p w:rsidR="00830DB1" w:rsidRDefault="00830DB1" w:rsidP="00830DB1">
      <w:pPr>
        <w:pStyle w:val="NormalWeb"/>
        <w:suppressLineNumbers/>
        <w:shd w:val="clear" w:color="auto" w:fill="FFFFFF"/>
        <w:spacing w:before="0" w:beforeAutospacing="0" w:after="0" w:afterAutospacing="0"/>
        <w:jc w:val="center"/>
        <w:rPr>
          <w:i/>
          <w:iCs/>
          <w:sz w:val="18"/>
          <w:szCs w:val="18"/>
          <w:lang w:val="en-GB"/>
        </w:rPr>
      </w:pPr>
      <w:r w:rsidRPr="008C51B3">
        <w:rPr>
          <w:i/>
          <w:iCs/>
          <w:sz w:val="18"/>
          <w:szCs w:val="18"/>
          <w:vertAlign w:val="superscript"/>
          <w:lang w:val="en-GB"/>
        </w:rPr>
        <w:t>2</w:t>
      </w:r>
      <w:r w:rsidRPr="008C51B3">
        <w:rPr>
          <w:i/>
          <w:iCs/>
          <w:sz w:val="18"/>
          <w:szCs w:val="18"/>
          <w:lang w:val="en-GB"/>
        </w:rPr>
        <w:t>Malaysian Palm Oil Board (MPOB), Bandar Baru Bangi, 43000 Kajang, Selangor, Malaysia.</w:t>
      </w:r>
    </w:p>
    <w:p w:rsidR="00830DB1" w:rsidRDefault="00830DB1" w:rsidP="00830DB1">
      <w:pPr>
        <w:pStyle w:val="Affiliation"/>
        <w:jc w:val="left"/>
        <w:rPr>
          <w:rFonts w:eastAsia="Times New Roman"/>
          <w:i/>
          <w:iCs/>
          <w:sz w:val="18"/>
          <w:szCs w:val="18"/>
          <w:lang w:val="en-GB"/>
        </w:rPr>
      </w:pPr>
    </w:p>
    <w:p w:rsidR="00830DB1" w:rsidRDefault="00830DB1" w:rsidP="00830DB1">
      <w:pPr>
        <w:pStyle w:val="Affiliation"/>
        <w:rPr>
          <w:i/>
          <w:iCs/>
          <w:sz w:val="18"/>
          <w:szCs w:val="18"/>
        </w:rPr>
      </w:pPr>
      <w:r w:rsidRPr="008C51B3">
        <w:rPr>
          <w:i/>
          <w:iCs/>
          <w:sz w:val="18"/>
          <w:szCs w:val="18"/>
        </w:rPr>
        <w:t>*Corresponde</w:t>
      </w:r>
      <w:r w:rsidRPr="003B4CEF">
        <w:rPr>
          <w:i/>
          <w:iCs/>
          <w:sz w:val="18"/>
          <w:szCs w:val="18"/>
        </w:rPr>
        <w:t xml:space="preserve">nce e-mail: </w:t>
      </w:r>
      <w:hyperlink r:id="rId7" w:history="1">
        <w:r w:rsidRPr="00945B25">
          <w:rPr>
            <w:rStyle w:val="Hyperlink"/>
            <w:i/>
            <w:iCs/>
            <w:color w:val="auto"/>
            <w:sz w:val="18"/>
            <w:szCs w:val="18"/>
            <w:u w:val="none"/>
          </w:rPr>
          <w:t>norizzah850@salam.uitm.edu.my</w:t>
        </w:r>
      </w:hyperlink>
      <w:r w:rsidRPr="00945B25">
        <w:rPr>
          <w:i/>
          <w:iCs/>
          <w:sz w:val="18"/>
          <w:szCs w:val="18"/>
        </w:rPr>
        <w:t>.</w:t>
      </w:r>
    </w:p>
    <w:p w:rsidR="00830DB1" w:rsidRDefault="00830DB1" w:rsidP="00830DB1">
      <w:pPr>
        <w:pStyle w:val="Affiliation"/>
        <w:rPr>
          <w:i/>
          <w:iCs/>
          <w:sz w:val="18"/>
          <w:szCs w:val="18"/>
        </w:rPr>
      </w:pPr>
    </w:p>
    <w:p w:rsidR="00830DB1" w:rsidRPr="00A61697" w:rsidRDefault="00830DB1" w:rsidP="00A61697">
      <w:pPr>
        <w:pStyle w:val="Affiliation"/>
        <w:rPr>
          <w:iCs/>
          <w:sz w:val="18"/>
          <w:szCs w:val="18"/>
        </w:rPr>
      </w:pPr>
    </w:p>
    <w:p w:rsidR="00830DB1" w:rsidRDefault="00830DB1" w:rsidP="00830DB1">
      <w:pPr>
        <w:pStyle w:val="Affiliation"/>
        <w:rPr>
          <w:i/>
          <w:iCs/>
          <w:sz w:val="18"/>
          <w:szCs w:val="18"/>
        </w:rPr>
      </w:pPr>
    </w:p>
    <w:p w:rsidR="00830DB1" w:rsidRPr="00830DB1" w:rsidRDefault="00830DB1" w:rsidP="00830DB1">
      <w:pPr>
        <w:pStyle w:val="NormalWeb"/>
        <w:shd w:val="clear" w:color="auto" w:fill="FFFFFF"/>
        <w:spacing w:before="0" w:beforeAutospacing="0" w:after="0" w:afterAutospacing="0"/>
        <w:ind w:right="200"/>
        <w:jc w:val="center"/>
        <w:rPr>
          <w:b/>
          <w:bCs/>
          <w:sz w:val="18"/>
          <w:szCs w:val="18"/>
          <w:lang w:val="en-GB"/>
        </w:rPr>
      </w:pPr>
      <w:r w:rsidRPr="00830DB1">
        <w:rPr>
          <w:b/>
          <w:bCs/>
          <w:sz w:val="18"/>
          <w:szCs w:val="18"/>
          <w:lang w:val="en-GB"/>
        </w:rPr>
        <w:t>Abstract</w:t>
      </w:r>
    </w:p>
    <w:p w:rsidR="00830DB1" w:rsidRDefault="00830DB1" w:rsidP="00BA6CFF">
      <w:pPr>
        <w:pStyle w:val="NormalWeb"/>
        <w:shd w:val="clear" w:color="auto" w:fill="FFFFFF"/>
        <w:spacing w:before="0" w:beforeAutospacing="0" w:after="0" w:afterAutospacing="0" w:line="276" w:lineRule="auto"/>
        <w:jc w:val="both"/>
        <w:rPr>
          <w:sz w:val="18"/>
          <w:szCs w:val="18"/>
          <w:lang w:val="en-GB"/>
        </w:rPr>
      </w:pPr>
      <w:r w:rsidRPr="008C51B3">
        <w:rPr>
          <w:sz w:val="18"/>
          <w:szCs w:val="18"/>
        </w:rPr>
        <w:t>P</w:t>
      </w:r>
      <w:r w:rsidRPr="008C51B3">
        <w:rPr>
          <w:color w:val="000000"/>
          <w:sz w:val="18"/>
          <w:szCs w:val="18"/>
        </w:rPr>
        <w:t>alm stearin (PS), palm kernel oil (PKO) and soybean oil (SBO</w:t>
      </w:r>
      <w:r w:rsidRPr="008C51B3">
        <w:rPr>
          <w:sz w:val="18"/>
          <w:szCs w:val="18"/>
        </w:rPr>
        <w:t>) blends were</w:t>
      </w:r>
      <w:r w:rsidRPr="008C51B3">
        <w:rPr>
          <w:color w:val="000000"/>
          <w:sz w:val="18"/>
          <w:szCs w:val="18"/>
        </w:rPr>
        <w:t xml:space="preserve"> formulated accor</w:t>
      </w:r>
      <w:r w:rsidR="00BA6CFF">
        <w:rPr>
          <w:color w:val="000000"/>
          <w:sz w:val="18"/>
          <w:szCs w:val="18"/>
        </w:rPr>
        <w:t xml:space="preserve">ding to </w:t>
      </w:r>
      <w:r>
        <w:rPr>
          <w:color w:val="000000"/>
          <w:sz w:val="18"/>
          <w:szCs w:val="18"/>
        </w:rPr>
        <w:t xml:space="preserve">Design Expert </w:t>
      </w:r>
      <w:r w:rsidRPr="008C51B3">
        <w:rPr>
          <w:color w:val="000000"/>
          <w:sz w:val="18"/>
          <w:szCs w:val="18"/>
        </w:rPr>
        <w:t>8</w:t>
      </w:r>
      <w:r w:rsidRPr="008C51B3">
        <w:rPr>
          <w:sz w:val="18"/>
          <w:szCs w:val="18"/>
        </w:rPr>
        <w:t>.0.4 (2010).</w:t>
      </w:r>
      <w:r w:rsidRPr="008C51B3">
        <w:rPr>
          <w:color w:val="000000"/>
          <w:sz w:val="18"/>
          <w:szCs w:val="18"/>
        </w:rPr>
        <w:t xml:space="preserve"> </w:t>
      </w:r>
      <w:r w:rsidRPr="008C51B3">
        <w:rPr>
          <w:sz w:val="18"/>
          <w:szCs w:val="18"/>
        </w:rPr>
        <w:t xml:space="preserve">All the sixteen oil blends were </w:t>
      </w:r>
      <w:r w:rsidRPr="008C51B3">
        <w:rPr>
          <w:color w:val="000000"/>
          <w:sz w:val="18"/>
          <w:szCs w:val="18"/>
        </w:rPr>
        <w:t>subjected t</w:t>
      </w:r>
      <w:r>
        <w:rPr>
          <w:color w:val="000000"/>
          <w:sz w:val="18"/>
          <w:szCs w:val="18"/>
        </w:rPr>
        <w:t xml:space="preserve">o chemical interesterification </w:t>
      </w:r>
      <w:r w:rsidRPr="008C51B3">
        <w:rPr>
          <w:color w:val="000000"/>
          <w:sz w:val="18"/>
          <w:szCs w:val="18"/>
        </w:rPr>
        <w:t xml:space="preserve">(CIE) using sodium methoxide as </w:t>
      </w:r>
      <w:r w:rsidRPr="008C51B3">
        <w:rPr>
          <w:sz w:val="18"/>
          <w:szCs w:val="18"/>
        </w:rPr>
        <w:t>the catalyst</w:t>
      </w:r>
      <w:r w:rsidRPr="008C51B3">
        <w:rPr>
          <w:color w:val="000000"/>
          <w:sz w:val="18"/>
          <w:szCs w:val="18"/>
        </w:rPr>
        <w:t>.</w:t>
      </w:r>
      <w:r w:rsidRPr="008C51B3">
        <w:rPr>
          <w:sz w:val="18"/>
          <w:szCs w:val="18"/>
        </w:rPr>
        <w:t xml:space="preserve"> The effects of chemical interesterification on the slip melting point (SMP), solid fat content (SFC), tri</w:t>
      </w:r>
      <w:r w:rsidR="00B21303">
        <w:rPr>
          <w:sz w:val="18"/>
          <w:szCs w:val="18"/>
        </w:rPr>
        <w:t>acyl</w:t>
      </w:r>
      <w:r w:rsidRPr="008C51B3">
        <w:rPr>
          <w:sz w:val="18"/>
          <w:szCs w:val="18"/>
        </w:rPr>
        <w:t>glyce</w:t>
      </w:r>
      <w:r w:rsidR="00B21303">
        <w:rPr>
          <w:sz w:val="18"/>
          <w:szCs w:val="18"/>
        </w:rPr>
        <w:t>rol</w:t>
      </w:r>
      <w:r w:rsidRPr="008C51B3">
        <w:rPr>
          <w:sz w:val="18"/>
          <w:szCs w:val="18"/>
        </w:rPr>
        <w:t xml:space="preserve"> (T</w:t>
      </w:r>
      <w:r>
        <w:rPr>
          <w:sz w:val="18"/>
          <w:szCs w:val="18"/>
        </w:rPr>
        <w:t>A</w:t>
      </w:r>
      <w:r w:rsidR="00B21303">
        <w:rPr>
          <w:sz w:val="18"/>
          <w:szCs w:val="18"/>
        </w:rPr>
        <w:t xml:space="preserve">G) composition </w:t>
      </w:r>
      <w:r w:rsidRPr="008C51B3">
        <w:rPr>
          <w:sz w:val="18"/>
          <w:szCs w:val="18"/>
        </w:rPr>
        <w:t>and polymo</w:t>
      </w:r>
      <w:r>
        <w:rPr>
          <w:sz w:val="18"/>
          <w:szCs w:val="18"/>
        </w:rPr>
        <w:t>r</w:t>
      </w:r>
      <w:r w:rsidRPr="008C51B3">
        <w:rPr>
          <w:sz w:val="18"/>
          <w:szCs w:val="18"/>
        </w:rPr>
        <w:t xml:space="preserve">phism were investigated. Palm based </w:t>
      </w:r>
      <w:r w:rsidRPr="008C51B3">
        <w:rPr>
          <w:i/>
          <w:iCs/>
          <w:sz w:val="18"/>
          <w:szCs w:val="18"/>
        </w:rPr>
        <w:t>trans</w:t>
      </w:r>
      <w:r w:rsidRPr="008C51B3">
        <w:rPr>
          <w:sz w:val="18"/>
          <w:szCs w:val="18"/>
        </w:rPr>
        <w:t>-free table margar</w:t>
      </w:r>
      <w:r>
        <w:rPr>
          <w:sz w:val="18"/>
          <w:szCs w:val="18"/>
        </w:rPr>
        <w:t>ine containing PS/PKO/SBO [49/20/31</w:t>
      </w:r>
      <w:r w:rsidRPr="008C51B3">
        <w:rPr>
          <w:sz w:val="18"/>
          <w:szCs w:val="18"/>
        </w:rPr>
        <w:t xml:space="preserve">, (w/w)],  was optimally formulated through analysis of multiple ternary phase diagrams and </w:t>
      </w:r>
      <w:r w:rsidR="00BA6CFF">
        <w:rPr>
          <w:sz w:val="18"/>
          <w:szCs w:val="18"/>
        </w:rPr>
        <w:t xml:space="preserve">was found to have quite similar </w:t>
      </w:r>
      <w:r w:rsidRPr="008C51B3">
        <w:rPr>
          <w:sz w:val="18"/>
          <w:szCs w:val="18"/>
        </w:rPr>
        <w:t>SMP and SFC profile</w:t>
      </w:r>
      <w:r w:rsidR="00BA6CFF">
        <w:rPr>
          <w:sz w:val="18"/>
          <w:szCs w:val="18"/>
        </w:rPr>
        <w:t>s</w:t>
      </w:r>
      <w:r w:rsidRPr="008C51B3">
        <w:rPr>
          <w:sz w:val="18"/>
          <w:szCs w:val="18"/>
        </w:rPr>
        <w:t xml:space="preserve"> as compared with commercial table margarine.</w:t>
      </w:r>
      <w:r w:rsidRPr="008C51B3">
        <w:rPr>
          <w:sz w:val="18"/>
          <w:szCs w:val="18"/>
          <w:lang w:val="en-GB"/>
        </w:rPr>
        <w:t xml:space="preserve"> </w:t>
      </w:r>
      <w:r>
        <w:rPr>
          <w:sz w:val="18"/>
          <w:szCs w:val="18"/>
          <w:lang w:val="en-GB"/>
        </w:rPr>
        <w:t xml:space="preserve">This study has shown that </w:t>
      </w:r>
      <w:r w:rsidRPr="008C51B3">
        <w:rPr>
          <w:sz w:val="18"/>
          <w:szCs w:val="18"/>
          <w:lang w:val="en-GB"/>
        </w:rPr>
        <w:t>blending a</w:t>
      </w:r>
      <w:r>
        <w:rPr>
          <w:sz w:val="18"/>
          <w:szCs w:val="18"/>
          <w:lang w:val="en-GB"/>
        </w:rPr>
        <w:t xml:space="preserve">nd chemical interesterification </w:t>
      </w:r>
      <w:r w:rsidRPr="008C51B3">
        <w:rPr>
          <w:sz w:val="18"/>
          <w:szCs w:val="18"/>
          <w:lang w:val="en-GB"/>
        </w:rPr>
        <w:t>are effective in modifying the physicochemical properties of palm stearin, palm kernel oil, soybean oil and their blends.</w:t>
      </w:r>
    </w:p>
    <w:p w:rsidR="00A61697" w:rsidRDefault="00A61697" w:rsidP="00BA6CFF">
      <w:pPr>
        <w:pStyle w:val="NormalWeb"/>
        <w:shd w:val="clear" w:color="auto" w:fill="FFFFFF"/>
        <w:spacing w:before="0" w:beforeAutospacing="0" w:after="0" w:afterAutospacing="0" w:line="276" w:lineRule="auto"/>
        <w:jc w:val="both"/>
        <w:rPr>
          <w:sz w:val="18"/>
          <w:szCs w:val="18"/>
          <w:lang w:val="en-GB"/>
        </w:rPr>
      </w:pPr>
    </w:p>
    <w:p w:rsidR="00A61697" w:rsidRPr="00A61697" w:rsidRDefault="00A61697" w:rsidP="00A61697">
      <w:pPr>
        <w:jc w:val="both"/>
        <w:rPr>
          <w:bCs/>
          <w:color w:val="FF0000"/>
          <w:sz w:val="18"/>
          <w:szCs w:val="18"/>
        </w:rPr>
      </w:pPr>
      <w:r w:rsidRPr="00C03B72">
        <w:rPr>
          <w:b/>
          <w:bCs/>
          <w:sz w:val="18"/>
          <w:szCs w:val="18"/>
          <w:lang w:val="en-GB"/>
        </w:rPr>
        <w:t>Keywords:</w:t>
      </w:r>
      <w:r w:rsidRPr="008C51B3">
        <w:rPr>
          <w:sz w:val="18"/>
          <w:szCs w:val="18"/>
          <w:lang w:val="en-GB"/>
        </w:rPr>
        <w:t xml:space="preserve"> </w:t>
      </w:r>
      <w:r w:rsidRPr="008C51B3">
        <w:rPr>
          <w:bCs/>
          <w:sz w:val="18"/>
          <w:szCs w:val="18"/>
        </w:rPr>
        <w:t xml:space="preserve">chemical interesterification, ternary blends, palm stearin, palm kernel oil, soybean oil. </w:t>
      </w:r>
      <w:r w:rsidRPr="008C51B3">
        <w:rPr>
          <w:bCs/>
          <w:color w:val="FF0000"/>
          <w:sz w:val="18"/>
          <w:szCs w:val="18"/>
        </w:rPr>
        <w:t xml:space="preserve"> </w:t>
      </w:r>
    </w:p>
    <w:p w:rsidR="004C2B9D" w:rsidRDefault="004C2B9D" w:rsidP="004C2B9D">
      <w:pPr>
        <w:spacing w:after="0" w:line="240" w:lineRule="auto"/>
        <w:rPr>
          <w:b/>
          <w:sz w:val="18"/>
          <w:szCs w:val="18"/>
          <w:lang w:val="en-GB"/>
        </w:rPr>
      </w:pPr>
    </w:p>
    <w:p w:rsidR="004C2B9D" w:rsidRPr="00945B25" w:rsidRDefault="00830DB1" w:rsidP="00945B25">
      <w:pPr>
        <w:spacing w:after="0" w:line="240" w:lineRule="auto"/>
        <w:jc w:val="center"/>
        <w:rPr>
          <w:rStyle w:val="hps"/>
          <w:b/>
          <w:sz w:val="18"/>
          <w:szCs w:val="18"/>
        </w:rPr>
      </w:pPr>
      <w:r w:rsidRPr="00830DB1">
        <w:rPr>
          <w:b/>
          <w:sz w:val="18"/>
          <w:szCs w:val="18"/>
        </w:rPr>
        <w:t>Abstrak</w:t>
      </w:r>
    </w:p>
    <w:p w:rsidR="00C03B72" w:rsidRDefault="00BA6CFF" w:rsidP="006A34AF">
      <w:pPr>
        <w:jc w:val="both"/>
        <w:rPr>
          <w:rStyle w:val="hps"/>
          <w:sz w:val="18"/>
          <w:szCs w:val="18"/>
          <w:lang w:val="ms-MY"/>
        </w:rPr>
      </w:pPr>
      <w:r>
        <w:rPr>
          <w:sz w:val="18"/>
          <w:szCs w:val="18"/>
          <w:lang w:val="ms-MY"/>
        </w:rPr>
        <w:t>Aduanan</w:t>
      </w:r>
      <w:r w:rsidR="00830DB1" w:rsidRPr="00FA19A3">
        <w:rPr>
          <w:sz w:val="18"/>
          <w:szCs w:val="18"/>
          <w:lang w:val="ms-MY"/>
        </w:rPr>
        <w:t xml:space="preserve"> antara</w:t>
      </w:r>
      <w:r w:rsidR="00830DB1">
        <w:rPr>
          <w:sz w:val="18"/>
          <w:szCs w:val="18"/>
          <w:lang w:val="ms-MY"/>
        </w:rPr>
        <w:t xml:space="preserve"> m</w:t>
      </w:r>
      <w:r w:rsidR="00830DB1" w:rsidRPr="00732732">
        <w:rPr>
          <w:sz w:val="18"/>
          <w:szCs w:val="18"/>
          <w:lang w:val="ms-MY"/>
        </w:rPr>
        <w:t xml:space="preserve">inyak </w:t>
      </w:r>
      <w:r w:rsidR="00830DB1" w:rsidRPr="00732732">
        <w:rPr>
          <w:rStyle w:val="hps"/>
          <w:sz w:val="18"/>
          <w:szCs w:val="18"/>
          <w:lang w:val="ms-MY"/>
        </w:rPr>
        <w:t>stearin sawit</w:t>
      </w:r>
      <w:r w:rsidR="00830DB1" w:rsidRPr="00732732">
        <w:rPr>
          <w:sz w:val="18"/>
          <w:szCs w:val="18"/>
          <w:lang w:val="ms-MY"/>
        </w:rPr>
        <w:t xml:space="preserve"> </w:t>
      </w:r>
      <w:r w:rsidR="00830DB1" w:rsidRPr="00732732">
        <w:rPr>
          <w:rStyle w:val="hps"/>
          <w:sz w:val="18"/>
          <w:szCs w:val="18"/>
          <w:lang w:val="ms-MY"/>
        </w:rPr>
        <w:t>(</w:t>
      </w:r>
      <w:r w:rsidR="00830DB1" w:rsidRPr="00732732">
        <w:rPr>
          <w:sz w:val="18"/>
          <w:szCs w:val="18"/>
          <w:lang w:val="ms-MY"/>
        </w:rPr>
        <w:t xml:space="preserve">PS), minyak </w:t>
      </w:r>
      <w:r w:rsidR="00830DB1" w:rsidRPr="00732732">
        <w:rPr>
          <w:rStyle w:val="hps"/>
          <w:sz w:val="18"/>
          <w:szCs w:val="18"/>
          <w:lang w:val="ms-MY"/>
        </w:rPr>
        <w:t>isirong sawit</w:t>
      </w:r>
      <w:r w:rsidR="00830DB1" w:rsidRPr="00732732">
        <w:rPr>
          <w:sz w:val="18"/>
          <w:szCs w:val="18"/>
          <w:lang w:val="ms-MY"/>
        </w:rPr>
        <w:t xml:space="preserve"> </w:t>
      </w:r>
      <w:r w:rsidR="00830DB1" w:rsidRPr="00732732">
        <w:rPr>
          <w:rStyle w:val="hps"/>
          <w:sz w:val="18"/>
          <w:szCs w:val="18"/>
          <w:lang w:val="ms-MY"/>
        </w:rPr>
        <w:t>(</w:t>
      </w:r>
      <w:r w:rsidR="00830DB1" w:rsidRPr="00732732">
        <w:rPr>
          <w:sz w:val="18"/>
          <w:szCs w:val="18"/>
          <w:lang w:val="ms-MY"/>
        </w:rPr>
        <w:t xml:space="preserve">PKO) </w:t>
      </w:r>
      <w:r w:rsidR="00830DB1" w:rsidRPr="00732732">
        <w:rPr>
          <w:rStyle w:val="hps"/>
          <w:sz w:val="18"/>
          <w:szCs w:val="18"/>
          <w:lang w:val="ms-MY"/>
        </w:rPr>
        <w:t xml:space="preserve">dan minyak </w:t>
      </w:r>
      <w:r w:rsidR="00830DB1">
        <w:rPr>
          <w:rStyle w:val="hps"/>
          <w:sz w:val="18"/>
          <w:szCs w:val="18"/>
          <w:lang w:val="ms-MY"/>
        </w:rPr>
        <w:t xml:space="preserve">kacang </w:t>
      </w:r>
      <w:r w:rsidR="00830DB1" w:rsidRPr="00732732">
        <w:rPr>
          <w:rStyle w:val="hps"/>
          <w:sz w:val="18"/>
          <w:szCs w:val="18"/>
          <w:lang w:val="ms-MY"/>
        </w:rPr>
        <w:t>soya</w:t>
      </w:r>
      <w:r w:rsidR="00830DB1" w:rsidRPr="00732732">
        <w:rPr>
          <w:sz w:val="18"/>
          <w:szCs w:val="18"/>
          <w:lang w:val="ms-MY"/>
        </w:rPr>
        <w:t xml:space="preserve"> </w:t>
      </w:r>
      <w:r w:rsidR="00830DB1" w:rsidRPr="00732732">
        <w:rPr>
          <w:rStyle w:val="hps"/>
          <w:sz w:val="18"/>
          <w:szCs w:val="18"/>
          <w:lang w:val="ms-MY"/>
        </w:rPr>
        <w:t>(</w:t>
      </w:r>
      <w:r w:rsidR="00830DB1" w:rsidRPr="00732732">
        <w:rPr>
          <w:sz w:val="18"/>
          <w:szCs w:val="18"/>
          <w:lang w:val="ms-MY"/>
        </w:rPr>
        <w:t xml:space="preserve">SBO) </w:t>
      </w:r>
      <w:r w:rsidR="00830DB1" w:rsidRPr="00732732">
        <w:rPr>
          <w:rStyle w:val="hps"/>
          <w:sz w:val="18"/>
          <w:szCs w:val="18"/>
          <w:lang w:val="ms-MY"/>
        </w:rPr>
        <w:t>telah dirangka</w:t>
      </w:r>
      <w:r w:rsidR="00830DB1" w:rsidRPr="00732732">
        <w:rPr>
          <w:sz w:val="18"/>
          <w:szCs w:val="18"/>
          <w:lang w:val="ms-MY"/>
        </w:rPr>
        <w:t xml:space="preserve"> </w:t>
      </w:r>
      <w:r w:rsidR="00830DB1" w:rsidRPr="00732732">
        <w:rPr>
          <w:rStyle w:val="hps"/>
          <w:sz w:val="18"/>
          <w:szCs w:val="18"/>
          <w:lang w:val="ms-MY"/>
        </w:rPr>
        <w:t>mengikut</w:t>
      </w:r>
      <w:r w:rsidR="00830DB1" w:rsidRPr="00732732">
        <w:rPr>
          <w:sz w:val="18"/>
          <w:szCs w:val="18"/>
          <w:lang w:val="ms-MY"/>
        </w:rPr>
        <w:t xml:space="preserve"> </w:t>
      </w:r>
      <w:r w:rsidR="00830DB1" w:rsidRPr="009E3BB0">
        <w:rPr>
          <w:rStyle w:val="hps"/>
          <w:i/>
          <w:iCs/>
          <w:sz w:val="18"/>
          <w:szCs w:val="18"/>
          <w:lang w:val="ms-MY"/>
        </w:rPr>
        <w:t>Design Expert</w:t>
      </w:r>
      <w:r w:rsidR="00830DB1">
        <w:rPr>
          <w:rStyle w:val="hps"/>
          <w:sz w:val="18"/>
          <w:szCs w:val="18"/>
          <w:lang w:val="ms-MY"/>
        </w:rPr>
        <w:t xml:space="preserve"> versi</w:t>
      </w:r>
      <w:r w:rsidR="00830DB1">
        <w:rPr>
          <w:sz w:val="18"/>
          <w:szCs w:val="18"/>
          <w:lang w:val="ms-MY"/>
        </w:rPr>
        <w:t xml:space="preserve"> </w:t>
      </w:r>
      <w:r w:rsidR="00830DB1" w:rsidRPr="00732732">
        <w:rPr>
          <w:rStyle w:val="hps"/>
          <w:sz w:val="18"/>
          <w:szCs w:val="18"/>
          <w:lang w:val="ms-MY"/>
        </w:rPr>
        <w:t>8.0.4</w:t>
      </w:r>
      <w:r w:rsidR="00830DB1" w:rsidRPr="00732732">
        <w:rPr>
          <w:sz w:val="18"/>
          <w:szCs w:val="18"/>
          <w:lang w:val="ms-MY"/>
        </w:rPr>
        <w:t xml:space="preserve"> </w:t>
      </w:r>
      <w:r w:rsidR="00830DB1" w:rsidRPr="00732732">
        <w:rPr>
          <w:rStyle w:val="hps"/>
          <w:sz w:val="18"/>
          <w:szCs w:val="18"/>
          <w:lang w:val="ms-MY"/>
        </w:rPr>
        <w:t>(</w:t>
      </w:r>
      <w:r w:rsidR="00830DB1">
        <w:rPr>
          <w:sz w:val="18"/>
          <w:szCs w:val="18"/>
          <w:lang w:val="ms-MY"/>
        </w:rPr>
        <w:t>2010), menghasilkan</w:t>
      </w:r>
      <w:r w:rsidR="00830DB1" w:rsidRPr="00732732">
        <w:rPr>
          <w:sz w:val="18"/>
          <w:szCs w:val="18"/>
          <w:lang w:val="ms-MY"/>
        </w:rPr>
        <w:t xml:space="preserve"> </w:t>
      </w:r>
      <w:r w:rsidR="00830DB1">
        <w:rPr>
          <w:sz w:val="18"/>
          <w:szCs w:val="18"/>
          <w:lang w:val="ms-MY"/>
        </w:rPr>
        <w:t>enam belas</w:t>
      </w:r>
      <w:r w:rsidR="00830DB1">
        <w:rPr>
          <w:rStyle w:val="hps"/>
          <w:sz w:val="18"/>
          <w:szCs w:val="18"/>
          <w:lang w:val="ms-MY"/>
        </w:rPr>
        <w:t xml:space="preserve"> </w:t>
      </w:r>
      <w:r>
        <w:rPr>
          <w:rStyle w:val="hps"/>
          <w:sz w:val="18"/>
          <w:szCs w:val="18"/>
          <w:lang w:val="ms-MY"/>
        </w:rPr>
        <w:t xml:space="preserve">aduanan </w:t>
      </w:r>
      <w:r w:rsidR="00830DB1" w:rsidRPr="00732732">
        <w:rPr>
          <w:rStyle w:val="hps"/>
          <w:sz w:val="18"/>
          <w:szCs w:val="18"/>
          <w:lang w:val="ms-MY"/>
        </w:rPr>
        <w:t>minyak</w:t>
      </w:r>
      <w:r>
        <w:rPr>
          <w:sz w:val="18"/>
          <w:szCs w:val="18"/>
          <w:lang w:val="ms-MY"/>
        </w:rPr>
        <w:t xml:space="preserve"> </w:t>
      </w:r>
      <w:r w:rsidR="00830DB1">
        <w:rPr>
          <w:rStyle w:val="hps"/>
          <w:sz w:val="18"/>
          <w:szCs w:val="18"/>
          <w:lang w:val="ms-MY"/>
        </w:rPr>
        <w:t xml:space="preserve">yang </w:t>
      </w:r>
      <w:r w:rsidR="00830DB1" w:rsidRPr="00732732">
        <w:rPr>
          <w:rStyle w:val="hps"/>
          <w:sz w:val="18"/>
          <w:szCs w:val="18"/>
          <w:lang w:val="ms-MY"/>
        </w:rPr>
        <w:t>diinteresterifikasi</w:t>
      </w:r>
      <w:r w:rsidR="00830DB1">
        <w:rPr>
          <w:rStyle w:val="hps"/>
          <w:sz w:val="18"/>
          <w:szCs w:val="18"/>
          <w:lang w:val="ms-MY"/>
        </w:rPr>
        <w:t xml:space="preserve"> secara</w:t>
      </w:r>
      <w:r w:rsidR="00830DB1" w:rsidRPr="00732732">
        <w:rPr>
          <w:sz w:val="18"/>
          <w:szCs w:val="18"/>
          <w:lang w:val="ms-MY"/>
        </w:rPr>
        <w:t xml:space="preserve"> </w:t>
      </w:r>
      <w:r w:rsidR="00830DB1" w:rsidRPr="00732732">
        <w:rPr>
          <w:rStyle w:val="hps"/>
          <w:sz w:val="18"/>
          <w:szCs w:val="18"/>
          <w:lang w:val="ms-MY"/>
        </w:rPr>
        <w:t>kimia (</w:t>
      </w:r>
      <w:r w:rsidR="00830DB1" w:rsidRPr="00732732">
        <w:rPr>
          <w:sz w:val="18"/>
          <w:szCs w:val="18"/>
          <w:lang w:val="ms-MY"/>
        </w:rPr>
        <w:t xml:space="preserve">CIE) </w:t>
      </w:r>
      <w:r w:rsidR="00830DB1" w:rsidRPr="00732732">
        <w:rPr>
          <w:rStyle w:val="hps"/>
          <w:sz w:val="18"/>
          <w:szCs w:val="18"/>
          <w:lang w:val="ms-MY"/>
        </w:rPr>
        <w:t>menggunakan</w:t>
      </w:r>
      <w:r w:rsidR="00830DB1">
        <w:rPr>
          <w:rStyle w:val="hps"/>
          <w:sz w:val="18"/>
          <w:szCs w:val="18"/>
          <w:lang w:val="ms-MY"/>
        </w:rPr>
        <w:t xml:space="preserve"> sodium</w:t>
      </w:r>
      <w:r w:rsidR="00830DB1" w:rsidRPr="00732732">
        <w:rPr>
          <w:sz w:val="18"/>
          <w:szCs w:val="18"/>
          <w:lang w:val="ms-MY"/>
        </w:rPr>
        <w:t xml:space="preserve"> </w:t>
      </w:r>
      <w:r w:rsidR="00830DB1" w:rsidRPr="00732732">
        <w:rPr>
          <w:rStyle w:val="hps"/>
          <w:sz w:val="18"/>
          <w:szCs w:val="18"/>
          <w:lang w:val="ms-MY"/>
        </w:rPr>
        <w:t>met</w:t>
      </w:r>
      <w:r>
        <w:rPr>
          <w:rStyle w:val="hps"/>
          <w:sz w:val="18"/>
          <w:szCs w:val="18"/>
          <w:lang w:val="ms-MY"/>
        </w:rPr>
        <w:t>oksida</w:t>
      </w:r>
      <w:r w:rsidR="00830DB1" w:rsidRPr="00732732">
        <w:rPr>
          <w:sz w:val="18"/>
          <w:szCs w:val="18"/>
          <w:lang w:val="ms-MY"/>
        </w:rPr>
        <w:t xml:space="preserve"> </w:t>
      </w:r>
      <w:r w:rsidR="00830DB1" w:rsidRPr="00732732">
        <w:rPr>
          <w:rStyle w:val="hps"/>
          <w:sz w:val="18"/>
          <w:szCs w:val="18"/>
          <w:lang w:val="ms-MY"/>
        </w:rPr>
        <w:t>sebagai pemangkin</w:t>
      </w:r>
      <w:r w:rsidR="00830DB1" w:rsidRPr="00732732">
        <w:rPr>
          <w:sz w:val="18"/>
          <w:szCs w:val="18"/>
          <w:lang w:val="ms-MY"/>
        </w:rPr>
        <w:t xml:space="preserve">. </w:t>
      </w:r>
      <w:r w:rsidR="00830DB1" w:rsidRPr="005B5742">
        <w:rPr>
          <w:rStyle w:val="hps"/>
          <w:sz w:val="18"/>
          <w:szCs w:val="18"/>
          <w:lang w:val="ms-MY"/>
        </w:rPr>
        <w:t>Kesan</w:t>
      </w:r>
      <w:r w:rsidR="00830DB1" w:rsidRPr="00732732">
        <w:rPr>
          <w:sz w:val="18"/>
          <w:szCs w:val="18"/>
          <w:lang w:val="ms-MY"/>
        </w:rPr>
        <w:t xml:space="preserve"> </w:t>
      </w:r>
      <w:r w:rsidR="00830DB1" w:rsidRPr="00732732">
        <w:rPr>
          <w:rStyle w:val="hps"/>
          <w:sz w:val="18"/>
          <w:szCs w:val="18"/>
          <w:lang w:val="ms-MY"/>
        </w:rPr>
        <w:t>interesterifikasi</w:t>
      </w:r>
      <w:r w:rsidR="00830DB1" w:rsidRPr="00732732">
        <w:rPr>
          <w:sz w:val="18"/>
          <w:szCs w:val="18"/>
          <w:lang w:val="ms-MY"/>
        </w:rPr>
        <w:t xml:space="preserve"> </w:t>
      </w:r>
      <w:r w:rsidR="00830DB1" w:rsidRPr="00732732">
        <w:rPr>
          <w:rStyle w:val="hps"/>
          <w:sz w:val="18"/>
          <w:szCs w:val="18"/>
          <w:lang w:val="ms-MY"/>
        </w:rPr>
        <w:t>kimia</w:t>
      </w:r>
      <w:r w:rsidR="00830DB1" w:rsidRPr="00732732">
        <w:rPr>
          <w:sz w:val="18"/>
          <w:szCs w:val="18"/>
          <w:lang w:val="ms-MY"/>
        </w:rPr>
        <w:t xml:space="preserve"> </w:t>
      </w:r>
      <w:r w:rsidR="00830DB1" w:rsidRPr="00732732">
        <w:rPr>
          <w:rStyle w:val="hps"/>
          <w:sz w:val="18"/>
          <w:szCs w:val="18"/>
          <w:lang w:val="ms-MY"/>
        </w:rPr>
        <w:t>pad</w:t>
      </w:r>
      <w:r w:rsidR="00830DB1">
        <w:rPr>
          <w:rStyle w:val="hps"/>
          <w:sz w:val="18"/>
          <w:szCs w:val="18"/>
          <w:lang w:val="ms-MY"/>
        </w:rPr>
        <w:t>a</w:t>
      </w:r>
      <w:r w:rsidR="00830DB1">
        <w:rPr>
          <w:sz w:val="18"/>
          <w:szCs w:val="18"/>
          <w:lang w:val="ms-MY"/>
        </w:rPr>
        <w:t xml:space="preserve"> </w:t>
      </w:r>
      <w:r w:rsidR="00830DB1" w:rsidRPr="00732732">
        <w:rPr>
          <w:rStyle w:val="hps"/>
          <w:sz w:val="18"/>
          <w:szCs w:val="18"/>
          <w:lang w:val="ms-MY"/>
        </w:rPr>
        <w:t xml:space="preserve">takat </w:t>
      </w:r>
      <w:r w:rsidR="006A34AF">
        <w:rPr>
          <w:rStyle w:val="hps"/>
          <w:sz w:val="18"/>
          <w:szCs w:val="18"/>
          <w:lang w:val="ms-MY"/>
        </w:rPr>
        <w:t>gelincir</w:t>
      </w:r>
      <w:r w:rsidR="00830DB1" w:rsidRPr="00732732">
        <w:rPr>
          <w:sz w:val="18"/>
          <w:szCs w:val="18"/>
          <w:lang w:val="ms-MY"/>
        </w:rPr>
        <w:t xml:space="preserve"> </w:t>
      </w:r>
      <w:r w:rsidR="00830DB1" w:rsidRPr="00732732">
        <w:rPr>
          <w:rStyle w:val="hps"/>
          <w:sz w:val="18"/>
          <w:szCs w:val="18"/>
          <w:lang w:val="ms-MY"/>
        </w:rPr>
        <w:t>(SMP</w:t>
      </w:r>
      <w:r w:rsidR="00830DB1" w:rsidRPr="00732732">
        <w:rPr>
          <w:sz w:val="18"/>
          <w:szCs w:val="18"/>
          <w:lang w:val="ms-MY"/>
        </w:rPr>
        <w:t xml:space="preserve">), </w:t>
      </w:r>
      <w:r w:rsidR="00830DB1" w:rsidRPr="00732732">
        <w:rPr>
          <w:rStyle w:val="hps"/>
          <w:sz w:val="18"/>
          <w:szCs w:val="18"/>
          <w:lang w:val="ms-MY"/>
        </w:rPr>
        <w:t>kandungan</w:t>
      </w:r>
      <w:r w:rsidR="00830DB1" w:rsidRPr="00732732">
        <w:rPr>
          <w:sz w:val="18"/>
          <w:szCs w:val="18"/>
          <w:lang w:val="ms-MY"/>
        </w:rPr>
        <w:t xml:space="preserve"> </w:t>
      </w:r>
      <w:r w:rsidR="00830DB1" w:rsidRPr="00732732">
        <w:rPr>
          <w:rStyle w:val="hps"/>
          <w:sz w:val="18"/>
          <w:szCs w:val="18"/>
          <w:lang w:val="ms-MY"/>
        </w:rPr>
        <w:t>lemak</w:t>
      </w:r>
      <w:r w:rsidR="00830DB1" w:rsidRPr="00732732">
        <w:rPr>
          <w:sz w:val="18"/>
          <w:szCs w:val="18"/>
          <w:lang w:val="ms-MY"/>
        </w:rPr>
        <w:t xml:space="preserve"> </w:t>
      </w:r>
      <w:r w:rsidR="00830DB1" w:rsidRPr="00732732">
        <w:rPr>
          <w:rStyle w:val="hps"/>
          <w:sz w:val="18"/>
          <w:szCs w:val="18"/>
          <w:lang w:val="ms-MY"/>
        </w:rPr>
        <w:t>pejal</w:t>
      </w:r>
      <w:r w:rsidR="00830DB1" w:rsidRPr="00732732">
        <w:rPr>
          <w:sz w:val="18"/>
          <w:szCs w:val="18"/>
          <w:lang w:val="ms-MY"/>
        </w:rPr>
        <w:t xml:space="preserve"> </w:t>
      </w:r>
      <w:r w:rsidR="00830DB1" w:rsidRPr="00732732">
        <w:rPr>
          <w:rStyle w:val="hps"/>
          <w:sz w:val="18"/>
          <w:szCs w:val="18"/>
          <w:lang w:val="ms-MY"/>
        </w:rPr>
        <w:t>(</w:t>
      </w:r>
      <w:r w:rsidR="00830DB1" w:rsidRPr="00732732">
        <w:rPr>
          <w:sz w:val="18"/>
          <w:szCs w:val="18"/>
          <w:lang w:val="ms-MY"/>
        </w:rPr>
        <w:t xml:space="preserve">SFC), </w:t>
      </w:r>
      <w:r>
        <w:rPr>
          <w:sz w:val="18"/>
          <w:szCs w:val="18"/>
          <w:lang w:val="ms-MY"/>
        </w:rPr>
        <w:t>komposisi</w:t>
      </w:r>
      <w:r w:rsidR="00830DB1">
        <w:rPr>
          <w:sz w:val="18"/>
          <w:szCs w:val="18"/>
          <w:lang w:val="ms-MY"/>
        </w:rPr>
        <w:t xml:space="preserve"> </w:t>
      </w:r>
      <w:r w:rsidR="00830DB1" w:rsidRPr="00732732">
        <w:rPr>
          <w:rStyle w:val="hps"/>
          <w:sz w:val="18"/>
          <w:szCs w:val="18"/>
          <w:lang w:val="ms-MY"/>
        </w:rPr>
        <w:t>trigliserida</w:t>
      </w:r>
      <w:r w:rsidR="00830DB1" w:rsidRPr="00732732">
        <w:rPr>
          <w:sz w:val="18"/>
          <w:szCs w:val="18"/>
          <w:lang w:val="ms-MY"/>
        </w:rPr>
        <w:t xml:space="preserve"> </w:t>
      </w:r>
      <w:r w:rsidR="00830DB1" w:rsidRPr="00732732">
        <w:rPr>
          <w:rStyle w:val="hps"/>
          <w:sz w:val="18"/>
          <w:szCs w:val="18"/>
          <w:lang w:val="ms-MY"/>
        </w:rPr>
        <w:t>(</w:t>
      </w:r>
      <w:r w:rsidR="00830DB1" w:rsidRPr="00732732">
        <w:rPr>
          <w:sz w:val="18"/>
          <w:szCs w:val="18"/>
          <w:lang w:val="ms-MY"/>
        </w:rPr>
        <w:t>TAG</w:t>
      </w:r>
      <w:r w:rsidR="00830DB1">
        <w:rPr>
          <w:sz w:val="18"/>
          <w:szCs w:val="18"/>
          <w:lang w:val="ms-MY"/>
        </w:rPr>
        <w:t>)</w:t>
      </w:r>
      <w:r w:rsidR="00830DB1" w:rsidRPr="00732732">
        <w:rPr>
          <w:sz w:val="18"/>
          <w:szCs w:val="18"/>
          <w:lang w:val="ms-MY"/>
        </w:rPr>
        <w:t xml:space="preserve"> dan </w:t>
      </w:r>
      <w:r w:rsidR="00830DB1">
        <w:rPr>
          <w:rStyle w:val="hps"/>
          <w:sz w:val="18"/>
          <w:szCs w:val="18"/>
          <w:lang w:val="ms-MY"/>
        </w:rPr>
        <w:t>poli</w:t>
      </w:r>
      <w:r w:rsidR="00830DB1" w:rsidRPr="00732732">
        <w:rPr>
          <w:rStyle w:val="hps"/>
          <w:sz w:val="18"/>
          <w:szCs w:val="18"/>
          <w:lang w:val="ms-MY"/>
        </w:rPr>
        <w:t>mor</w:t>
      </w:r>
      <w:r>
        <w:rPr>
          <w:rStyle w:val="hps"/>
          <w:sz w:val="18"/>
          <w:szCs w:val="18"/>
          <w:lang w:val="ms-MY"/>
        </w:rPr>
        <w:t>f</w:t>
      </w:r>
      <w:r w:rsidR="00830DB1" w:rsidRPr="00732732">
        <w:rPr>
          <w:rStyle w:val="hps"/>
          <w:sz w:val="18"/>
          <w:szCs w:val="18"/>
          <w:lang w:val="ms-MY"/>
        </w:rPr>
        <w:t>ism</w:t>
      </w:r>
      <w:r>
        <w:rPr>
          <w:rStyle w:val="hps"/>
          <w:sz w:val="18"/>
          <w:szCs w:val="18"/>
          <w:lang w:val="ms-MY"/>
        </w:rPr>
        <w:t>e</w:t>
      </w:r>
      <w:r w:rsidR="00830DB1" w:rsidRPr="00732732">
        <w:rPr>
          <w:sz w:val="18"/>
          <w:szCs w:val="18"/>
          <w:lang w:val="ms-MY"/>
        </w:rPr>
        <w:t xml:space="preserve"> </w:t>
      </w:r>
      <w:r w:rsidR="00830DB1" w:rsidRPr="00732732">
        <w:rPr>
          <w:rStyle w:val="hps"/>
          <w:sz w:val="18"/>
          <w:szCs w:val="18"/>
          <w:lang w:val="ms-MY"/>
        </w:rPr>
        <w:t>di</w:t>
      </w:r>
      <w:r>
        <w:rPr>
          <w:rStyle w:val="hps"/>
          <w:sz w:val="18"/>
          <w:szCs w:val="18"/>
          <w:lang w:val="ms-MY"/>
        </w:rPr>
        <w:t>kaji</w:t>
      </w:r>
      <w:r w:rsidR="00830DB1">
        <w:rPr>
          <w:rStyle w:val="hps"/>
          <w:sz w:val="18"/>
          <w:szCs w:val="18"/>
          <w:lang w:val="ms-MY"/>
        </w:rPr>
        <w:t>.</w:t>
      </w:r>
      <w:r w:rsidR="00830DB1" w:rsidRPr="00732732">
        <w:rPr>
          <w:sz w:val="18"/>
          <w:szCs w:val="18"/>
          <w:lang w:val="ms-MY"/>
        </w:rPr>
        <w:t xml:space="preserve"> </w:t>
      </w:r>
      <w:r w:rsidR="00A452E2" w:rsidRPr="00A452E2">
        <w:rPr>
          <w:i/>
          <w:sz w:val="18"/>
          <w:szCs w:val="18"/>
          <w:lang w:val="ms-MY"/>
        </w:rPr>
        <w:t>Table margarine</w:t>
      </w:r>
      <w:r w:rsidR="00A452E2">
        <w:rPr>
          <w:sz w:val="18"/>
          <w:szCs w:val="18"/>
          <w:lang w:val="ms-MY"/>
        </w:rPr>
        <w:t xml:space="preserve"> </w:t>
      </w:r>
      <w:r w:rsidR="00830DB1" w:rsidRPr="00CD622C">
        <w:rPr>
          <w:rStyle w:val="hps"/>
          <w:i/>
          <w:iCs/>
          <w:sz w:val="18"/>
          <w:szCs w:val="18"/>
          <w:lang w:val="ms-MY"/>
        </w:rPr>
        <w:t>trans</w:t>
      </w:r>
      <w:r w:rsidR="00830DB1" w:rsidRPr="00732732">
        <w:rPr>
          <w:sz w:val="18"/>
          <w:szCs w:val="18"/>
          <w:lang w:val="ms-MY"/>
        </w:rPr>
        <w:t xml:space="preserve"> </w:t>
      </w:r>
      <w:r w:rsidR="00830DB1" w:rsidRPr="00732732">
        <w:rPr>
          <w:rStyle w:val="hps"/>
          <w:sz w:val="18"/>
          <w:szCs w:val="18"/>
          <w:lang w:val="ms-MY"/>
        </w:rPr>
        <w:t>bebas</w:t>
      </w:r>
      <w:r w:rsidR="00830DB1" w:rsidRPr="00732732">
        <w:rPr>
          <w:sz w:val="18"/>
          <w:szCs w:val="18"/>
          <w:lang w:val="ms-MY"/>
        </w:rPr>
        <w:t xml:space="preserve"> </w:t>
      </w:r>
      <w:r w:rsidR="00830DB1" w:rsidRPr="00732732">
        <w:rPr>
          <w:rStyle w:val="hps"/>
          <w:sz w:val="18"/>
          <w:szCs w:val="18"/>
          <w:lang w:val="ms-MY"/>
        </w:rPr>
        <w:t xml:space="preserve"> berasaskan kelapa sawit</w:t>
      </w:r>
      <w:r w:rsidR="00830DB1">
        <w:rPr>
          <w:rStyle w:val="hps"/>
          <w:sz w:val="18"/>
          <w:szCs w:val="18"/>
          <w:lang w:val="ms-MY"/>
        </w:rPr>
        <w:t xml:space="preserve"> </w:t>
      </w:r>
      <w:r w:rsidR="00830DB1" w:rsidRPr="00732732">
        <w:rPr>
          <w:rStyle w:val="hps"/>
          <w:sz w:val="18"/>
          <w:szCs w:val="18"/>
          <w:lang w:val="ms-MY"/>
        </w:rPr>
        <w:t>yang</w:t>
      </w:r>
      <w:r w:rsidR="00830DB1" w:rsidRPr="00732732">
        <w:rPr>
          <w:sz w:val="18"/>
          <w:szCs w:val="18"/>
          <w:lang w:val="ms-MY"/>
        </w:rPr>
        <w:t xml:space="preserve"> </w:t>
      </w:r>
      <w:r w:rsidR="00830DB1" w:rsidRPr="00732732">
        <w:rPr>
          <w:rStyle w:val="hps"/>
          <w:sz w:val="18"/>
          <w:szCs w:val="18"/>
          <w:lang w:val="ms-MY"/>
        </w:rPr>
        <w:t>mengandungi</w:t>
      </w:r>
      <w:r w:rsidR="00830DB1" w:rsidRPr="00732732">
        <w:rPr>
          <w:sz w:val="18"/>
          <w:szCs w:val="18"/>
          <w:lang w:val="ms-MY"/>
        </w:rPr>
        <w:t xml:space="preserve"> </w:t>
      </w:r>
      <w:r w:rsidR="00830DB1">
        <w:rPr>
          <w:sz w:val="18"/>
          <w:szCs w:val="18"/>
          <w:lang w:val="ms-MY"/>
        </w:rPr>
        <w:t xml:space="preserve">nisbah campuran </w:t>
      </w:r>
      <w:r w:rsidR="00830DB1" w:rsidRPr="00732732">
        <w:rPr>
          <w:rStyle w:val="hps"/>
          <w:sz w:val="18"/>
          <w:szCs w:val="18"/>
          <w:lang w:val="ms-MY"/>
        </w:rPr>
        <w:t>PS/PKO/SBO</w:t>
      </w:r>
      <w:r w:rsidR="00830DB1" w:rsidRPr="00732732">
        <w:rPr>
          <w:sz w:val="18"/>
          <w:szCs w:val="18"/>
          <w:lang w:val="ms-MY"/>
        </w:rPr>
        <w:t xml:space="preserve"> </w:t>
      </w:r>
      <w:r w:rsidR="00830DB1" w:rsidRPr="00732732">
        <w:rPr>
          <w:rStyle w:val="hps"/>
          <w:sz w:val="18"/>
          <w:szCs w:val="18"/>
          <w:lang w:val="ms-MY"/>
        </w:rPr>
        <w:t>[</w:t>
      </w:r>
      <w:r w:rsidR="00830DB1" w:rsidRPr="00732732">
        <w:rPr>
          <w:sz w:val="18"/>
          <w:szCs w:val="18"/>
          <w:lang w:val="ms-MY"/>
        </w:rPr>
        <w:t>49/</w:t>
      </w:r>
      <w:r w:rsidR="00830DB1">
        <w:rPr>
          <w:rStyle w:val="hps"/>
          <w:sz w:val="18"/>
          <w:szCs w:val="18"/>
          <w:lang w:val="ms-MY"/>
        </w:rPr>
        <w:t>20/31</w:t>
      </w:r>
      <w:r w:rsidR="00830DB1" w:rsidRPr="00732732">
        <w:rPr>
          <w:sz w:val="18"/>
          <w:szCs w:val="18"/>
          <w:lang w:val="ms-MY"/>
        </w:rPr>
        <w:t xml:space="preserve">, </w:t>
      </w:r>
      <w:r w:rsidR="00830DB1" w:rsidRPr="00732732">
        <w:rPr>
          <w:rStyle w:val="hps"/>
          <w:sz w:val="18"/>
          <w:szCs w:val="18"/>
          <w:lang w:val="ms-MY"/>
        </w:rPr>
        <w:t>(w</w:t>
      </w:r>
      <w:r w:rsidR="00830DB1" w:rsidRPr="00732732">
        <w:rPr>
          <w:sz w:val="18"/>
          <w:szCs w:val="18"/>
          <w:lang w:val="ms-MY"/>
        </w:rPr>
        <w:t>/</w:t>
      </w:r>
      <w:r w:rsidR="00830DB1" w:rsidRPr="00732732">
        <w:rPr>
          <w:rStyle w:val="hps"/>
          <w:sz w:val="18"/>
          <w:szCs w:val="18"/>
          <w:lang w:val="ms-MY"/>
        </w:rPr>
        <w:t>w)</w:t>
      </w:r>
      <w:r w:rsidR="00830DB1" w:rsidRPr="00732732">
        <w:rPr>
          <w:sz w:val="18"/>
          <w:szCs w:val="18"/>
          <w:lang w:val="ms-MY"/>
        </w:rPr>
        <w:t>], telah</w:t>
      </w:r>
      <w:r w:rsidR="00830DB1">
        <w:rPr>
          <w:sz w:val="18"/>
          <w:szCs w:val="18"/>
          <w:lang w:val="ms-MY"/>
        </w:rPr>
        <w:t xml:space="preserve"> </w:t>
      </w:r>
      <w:r w:rsidR="00830DB1">
        <w:rPr>
          <w:rStyle w:val="hps"/>
          <w:sz w:val="18"/>
          <w:szCs w:val="18"/>
          <w:lang w:val="ms-MY"/>
        </w:rPr>
        <w:t>diformulasi secara optimum</w:t>
      </w:r>
      <w:r w:rsidR="00830DB1" w:rsidRPr="00732732">
        <w:rPr>
          <w:sz w:val="18"/>
          <w:szCs w:val="18"/>
          <w:lang w:val="ms-MY"/>
        </w:rPr>
        <w:t xml:space="preserve"> </w:t>
      </w:r>
      <w:r w:rsidR="00830DB1" w:rsidRPr="00732732">
        <w:rPr>
          <w:rStyle w:val="hps"/>
          <w:sz w:val="18"/>
          <w:szCs w:val="18"/>
          <w:lang w:val="ms-MY"/>
        </w:rPr>
        <w:t>melalui</w:t>
      </w:r>
      <w:r w:rsidR="00830DB1" w:rsidRPr="00732732">
        <w:rPr>
          <w:sz w:val="18"/>
          <w:szCs w:val="18"/>
          <w:lang w:val="ms-MY"/>
        </w:rPr>
        <w:t xml:space="preserve"> </w:t>
      </w:r>
      <w:r w:rsidR="00830DB1">
        <w:rPr>
          <w:rStyle w:val="hps"/>
          <w:sz w:val="18"/>
          <w:szCs w:val="18"/>
          <w:lang w:val="ms-MY"/>
        </w:rPr>
        <w:t>kaedah</w:t>
      </w:r>
      <w:r w:rsidR="00830DB1" w:rsidRPr="00732732">
        <w:rPr>
          <w:sz w:val="18"/>
          <w:szCs w:val="18"/>
          <w:lang w:val="ms-MY"/>
        </w:rPr>
        <w:t xml:space="preserve"> </w:t>
      </w:r>
      <w:r w:rsidR="00830DB1" w:rsidRPr="005B5742">
        <w:rPr>
          <w:i/>
          <w:iCs/>
          <w:sz w:val="18"/>
          <w:szCs w:val="18"/>
        </w:rPr>
        <w:t>multiple ternary phase diagrams</w:t>
      </w:r>
      <w:r w:rsidR="00830DB1" w:rsidRPr="008C51B3">
        <w:rPr>
          <w:sz w:val="18"/>
          <w:szCs w:val="18"/>
        </w:rPr>
        <w:t xml:space="preserve"> </w:t>
      </w:r>
      <w:r w:rsidR="00830DB1" w:rsidRPr="00732732">
        <w:rPr>
          <w:rStyle w:val="hps"/>
          <w:sz w:val="18"/>
          <w:szCs w:val="18"/>
          <w:lang w:val="ms-MY"/>
        </w:rPr>
        <w:t>dan</w:t>
      </w:r>
      <w:r w:rsidR="00830DB1" w:rsidRPr="00732732">
        <w:rPr>
          <w:sz w:val="18"/>
          <w:szCs w:val="18"/>
          <w:lang w:val="ms-MY"/>
        </w:rPr>
        <w:t xml:space="preserve"> </w:t>
      </w:r>
      <w:r w:rsidR="00830DB1" w:rsidRPr="00732732">
        <w:rPr>
          <w:rStyle w:val="hps"/>
          <w:sz w:val="18"/>
          <w:szCs w:val="18"/>
          <w:lang w:val="ms-MY"/>
        </w:rPr>
        <w:t>didapati</w:t>
      </w:r>
      <w:r w:rsidR="00830DB1" w:rsidRPr="00732732">
        <w:rPr>
          <w:sz w:val="18"/>
          <w:szCs w:val="18"/>
          <w:lang w:val="ms-MY"/>
        </w:rPr>
        <w:t xml:space="preserve"> </w:t>
      </w:r>
      <w:r w:rsidR="00830DB1">
        <w:rPr>
          <w:rStyle w:val="hps"/>
          <w:sz w:val="18"/>
          <w:szCs w:val="18"/>
          <w:lang w:val="ms-MY"/>
        </w:rPr>
        <w:t>mempunyai persamaan melalui analisis</w:t>
      </w:r>
      <w:r w:rsidR="00830DB1" w:rsidRPr="00732732">
        <w:rPr>
          <w:sz w:val="18"/>
          <w:szCs w:val="18"/>
          <w:lang w:val="ms-MY"/>
        </w:rPr>
        <w:t xml:space="preserve"> </w:t>
      </w:r>
      <w:r w:rsidR="00830DB1" w:rsidRPr="00732732">
        <w:rPr>
          <w:rStyle w:val="hps"/>
          <w:sz w:val="18"/>
          <w:szCs w:val="18"/>
          <w:lang w:val="ms-MY"/>
        </w:rPr>
        <w:t>SMP</w:t>
      </w:r>
      <w:r w:rsidR="00830DB1" w:rsidRPr="00732732">
        <w:rPr>
          <w:sz w:val="18"/>
          <w:szCs w:val="18"/>
          <w:lang w:val="ms-MY"/>
        </w:rPr>
        <w:t xml:space="preserve"> </w:t>
      </w:r>
      <w:r w:rsidR="00830DB1" w:rsidRPr="00732732">
        <w:rPr>
          <w:rStyle w:val="hps"/>
          <w:sz w:val="18"/>
          <w:szCs w:val="18"/>
          <w:lang w:val="ms-MY"/>
        </w:rPr>
        <w:t>dan</w:t>
      </w:r>
      <w:r w:rsidR="00830DB1" w:rsidRPr="00732732">
        <w:rPr>
          <w:sz w:val="18"/>
          <w:szCs w:val="18"/>
          <w:lang w:val="ms-MY"/>
        </w:rPr>
        <w:t xml:space="preserve"> </w:t>
      </w:r>
      <w:r w:rsidR="00830DB1" w:rsidRPr="00732732">
        <w:rPr>
          <w:rStyle w:val="hps"/>
          <w:sz w:val="18"/>
          <w:szCs w:val="18"/>
          <w:lang w:val="ms-MY"/>
        </w:rPr>
        <w:t>SFC</w:t>
      </w:r>
      <w:r w:rsidR="00830DB1" w:rsidRPr="00732732">
        <w:rPr>
          <w:sz w:val="18"/>
          <w:szCs w:val="18"/>
          <w:lang w:val="ms-MY"/>
        </w:rPr>
        <w:t xml:space="preserve"> </w:t>
      </w:r>
      <w:r w:rsidR="00830DB1">
        <w:rPr>
          <w:rStyle w:val="hps"/>
          <w:sz w:val="18"/>
          <w:szCs w:val="18"/>
          <w:lang w:val="ms-MY"/>
        </w:rPr>
        <w:t>apabila dibandingkan</w:t>
      </w:r>
      <w:r w:rsidR="00830DB1" w:rsidRPr="00732732">
        <w:rPr>
          <w:sz w:val="18"/>
          <w:szCs w:val="18"/>
          <w:lang w:val="ms-MY"/>
        </w:rPr>
        <w:t xml:space="preserve"> </w:t>
      </w:r>
      <w:r w:rsidR="00830DB1" w:rsidRPr="00732732">
        <w:rPr>
          <w:rStyle w:val="hps"/>
          <w:sz w:val="18"/>
          <w:szCs w:val="18"/>
          <w:lang w:val="ms-MY"/>
        </w:rPr>
        <w:t>dengan</w:t>
      </w:r>
      <w:r w:rsidR="00EA3E71">
        <w:rPr>
          <w:rStyle w:val="hps"/>
          <w:sz w:val="18"/>
          <w:szCs w:val="18"/>
          <w:lang w:val="ms-MY"/>
        </w:rPr>
        <w:t xml:space="preserve"> </w:t>
      </w:r>
      <w:r w:rsidR="00EA3E71" w:rsidRPr="00EA3E71">
        <w:rPr>
          <w:rStyle w:val="hps"/>
          <w:i/>
          <w:iCs/>
          <w:sz w:val="18"/>
          <w:szCs w:val="18"/>
          <w:lang w:val="ms-MY"/>
        </w:rPr>
        <w:t>table marga</w:t>
      </w:r>
      <w:r w:rsidR="00830DB1" w:rsidRPr="00EA3E71">
        <w:rPr>
          <w:rStyle w:val="hps"/>
          <w:i/>
          <w:iCs/>
          <w:sz w:val="18"/>
          <w:szCs w:val="18"/>
          <w:lang w:val="ms-MY"/>
        </w:rPr>
        <w:t>rin</w:t>
      </w:r>
      <w:r w:rsidR="00EA3E71" w:rsidRPr="00EA3E71">
        <w:rPr>
          <w:rStyle w:val="hps"/>
          <w:i/>
          <w:iCs/>
          <w:sz w:val="18"/>
          <w:szCs w:val="18"/>
          <w:lang w:val="ms-MY"/>
        </w:rPr>
        <w:t>e</w:t>
      </w:r>
      <w:r w:rsidR="00EA3E71">
        <w:rPr>
          <w:rStyle w:val="hps"/>
          <w:sz w:val="18"/>
          <w:szCs w:val="18"/>
          <w:lang w:val="ms-MY"/>
        </w:rPr>
        <w:t xml:space="preserve"> </w:t>
      </w:r>
      <w:r w:rsidR="00830DB1" w:rsidRPr="00732732">
        <w:rPr>
          <w:rStyle w:val="hps"/>
          <w:sz w:val="18"/>
          <w:szCs w:val="18"/>
          <w:lang w:val="ms-MY"/>
        </w:rPr>
        <w:t>komersial di pasaran</w:t>
      </w:r>
      <w:r w:rsidR="00830DB1" w:rsidRPr="00732732">
        <w:rPr>
          <w:sz w:val="18"/>
          <w:szCs w:val="18"/>
          <w:lang w:val="ms-MY"/>
        </w:rPr>
        <w:t xml:space="preserve">. </w:t>
      </w:r>
      <w:r w:rsidR="00830DB1" w:rsidRPr="00732732">
        <w:rPr>
          <w:rStyle w:val="hps"/>
          <w:sz w:val="18"/>
          <w:szCs w:val="18"/>
          <w:lang w:val="ms-MY"/>
        </w:rPr>
        <w:t>Kajian ini</w:t>
      </w:r>
      <w:r w:rsidR="00830DB1" w:rsidRPr="00732732">
        <w:rPr>
          <w:sz w:val="18"/>
          <w:szCs w:val="18"/>
          <w:lang w:val="ms-MY"/>
        </w:rPr>
        <w:t xml:space="preserve"> </w:t>
      </w:r>
      <w:r w:rsidR="00830DB1" w:rsidRPr="00732732">
        <w:rPr>
          <w:rStyle w:val="hps"/>
          <w:sz w:val="18"/>
          <w:szCs w:val="18"/>
          <w:lang w:val="ms-MY"/>
        </w:rPr>
        <w:t>telah menunjukkan</w:t>
      </w:r>
      <w:r w:rsidR="00830DB1" w:rsidRPr="00732732">
        <w:rPr>
          <w:sz w:val="18"/>
          <w:szCs w:val="18"/>
          <w:lang w:val="ms-MY"/>
        </w:rPr>
        <w:t xml:space="preserve"> </w:t>
      </w:r>
      <w:r w:rsidR="00830DB1" w:rsidRPr="00732732">
        <w:rPr>
          <w:rStyle w:val="hps"/>
          <w:sz w:val="18"/>
          <w:szCs w:val="18"/>
          <w:lang w:val="ms-MY"/>
        </w:rPr>
        <w:t>bahawa</w:t>
      </w:r>
      <w:r w:rsidR="00830DB1" w:rsidRPr="00732732">
        <w:rPr>
          <w:sz w:val="18"/>
          <w:szCs w:val="18"/>
          <w:lang w:val="ms-MY"/>
        </w:rPr>
        <w:t xml:space="preserve"> </w:t>
      </w:r>
      <w:r w:rsidR="00830DB1" w:rsidRPr="00732732">
        <w:rPr>
          <w:rStyle w:val="hps"/>
          <w:sz w:val="18"/>
          <w:szCs w:val="18"/>
          <w:lang w:val="ms-MY"/>
        </w:rPr>
        <w:t>pencampuran</w:t>
      </w:r>
      <w:r w:rsidR="00830DB1" w:rsidRPr="00732732">
        <w:rPr>
          <w:sz w:val="18"/>
          <w:szCs w:val="18"/>
          <w:lang w:val="ms-MY"/>
        </w:rPr>
        <w:t xml:space="preserve"> </w:t>
      </w:r>
      <w:r w:rsidR="00830DB1" w:rsidRPr="00732732">
        <w:rPr>
          <w:rStyle w:val="hps"/>
          <w:sz w:val="18"/>
          <w:szCs w:val="18"/>
          <w:lang w:val="ms-MY"/>
        </w:rPr>
        <w:t>dan</w:t>
      </w:r>
      <w:r w:rsidR="00830DB1" w:rsidRPr="00732732">
        <w:rPr>
          <w:sz w:val="18"/>
          <w:szCs w:val="18"/>
          <w:lang w:val="ms-MY"/>
        </w:rPr>
        <w:t xml:space="preserve"> </w:t>
      </w:r>
      <w:r w:rsidR="00830DB1" w:rsidRPr="00732732">
        <w:rPr>
          <w:rStyle w:val="hps"/>
          <w:sz w:val="18"/>
          <w:szCs w:val="18"/>
          <w:lang w:val="ms-MY"/>
        </w:rPr>
        <w:t>interesterifikasi</w:t>
      </w:r>
      <w:r w:rsidR="00830DB1" w:rsidRPr="00732732">
        <w:rPr>
          <w:sz w:val="18"/>
          <w:szCs w:val="18"/>
          <w:lang w:val="ms-MY"/>
        </w:rPr>
        <w:t xml:space="preserve"> </w:t>
      </w:r>
      <w:r w:rsidR="00830DB1" w:rsidRPr="00732732">
        <w:rPr>
          <w:rStyle w:val="hps"/>
          <w:sz w:val="18"/>
          <w:szCs w:val="18"/>
          <w:lang w:val="ms-MY"/>
        </w:rPr>
        <w:t>kimia</w:t>
      </w:r>
      <w:r w:rsidR="00830DB1" w:rsidRPr="00732732">
        <w:rPr>
          <w:sz w:val="18"/>
          <w:szCs w:val="18"/>
          <w:lang w:val="ms-MY"/>
        </w:rPr>
        <w:t xml:space="preserve"> </w:t>
      </w:r>
      <w:r w:rsidR="00830DB1" w:rsidRPr="00732732">
        <w:rPr>
          <w:rStyle w:val="hps"/>
          <w:sz w:val="18"/>
          <w:szCs w:val="18"/>
          <w:lang w:val="ms-MY"/>
        </w:rPr>
        <w:t>adalah</w:t>
      </w:r>
      <w:r w:rsidR="00830DB1" w:rsidRPr="00732732">
        <w:rPr>
          <w:sz w:val="18"/>
          <w:szCs w:val="18"/>
          <w:lang w:val="ms-MY"/>
        </w:rPr>
        <w:t xml:space="preserve"> </w:t>
      </w:r>
      <w:r w:rsidR="00830DB1" w:rsidRPr="00732732">
        <w:rPr>
          <w:rStyle w:val="hps"/>
          <w:sz w:val="18"/>
          <w:szCs w:val="18"/>
          <w:lang w:val="ms-MY"/>
        </w:rPr>
        <w:t>berkesan dalam</w:t>
      </w:r>
      <w:r w:rsidR="00830DB1" w:rsidRPr="00732732">
        <w:rPr>
          <w:sz w:val="18"/>
          <w:szCs w:val="18"/>
          <w:lang w:val="ms-MY"/>
        </w:rPr>
        <w:t xml:space="preserve"> </w:t>
      </w:r>
      <w:r w:rsidR="00830DB1" w:rsidRPr="00732732">
        <w:rPr>
          <w:rStyle w:val="hps"/>
          <w:sz w:val="18"/>
          <w:szCs w:val="18"/>
          <w:lang w:val="ms-MY"/>
        </w:rPr>
        <w:t>mengubah</w:t>
      </w:r>
      <w:r w:rsidR="00830DB1" w:rsidRPr="00732732">
        <w:rPr>
          <w:sz w:val="18"/>
          <w:szCs w:val="18"/>
          <w:lang w:val="ms-MY"/>
        </w:rPr>
        <w:t xml:space="preserve"> </w:t>
      </w:r>
      <w:r w:rsidR="00830DB1" w:rsidRPr="00732732">
        <w:rPr>
          <w:rStyle w:val="hps"/>
          <w:sz w:val="18"/>
          <w:szCs w:val="18"/>
          <w:lang w:val="ms-MY"/>
        </w:rPr>
        <w:t>sifat-sifat</w:t>
      </w:r>
      <w:r w:rsidR="00830DB1" w:rsidRPr="00732732">
        <w:rPr>
          <w:sz w:val="18"/>
          <w:szCs w:val="18"/>
          <w:lang w:val="ms-MY"/>
        </w:rPr>
        <w:t xml:space="preserve"> </w:t>
      </w:r>
      <w:r w:rsidR="00830DB1" w:rsidRPr="00732732">
        <w:rPr>
          <w:rStyle w:val="hps"/>
          <w:sz w:val="18"/>
          <w:szCs w:val="18"/>
          <w:lang w:val="ms-MY"/>
        </w:rPr>
        <w:t>fizikokimia</w:t>
      </w:r>
      <w:r w:rsidR="00830DB1" w:rsidRPr="00732732">
        <w:rPr>
          <w:sz w:val="18"/>
          <w:szCs w:val="18"/>
          <w:lang w:val="ms-MY"/>
        </w:rPr>
        <w:t xml:space="preserve"> </w:t>
      </w:r>
      <w:r w:rsidR="00830DB1">
        <w:rPr>
          <w:sz w:val="18"/>
          <w:szCs w:val="18"/>
          <w:lang w:val="ms-MY"/>
        </w:rPr>
        <w:t xml:space="preserve">minyak </w:t>
      </w:r>
      <w:r w:rsidR="00830DB1" w:rsidRPr="00732732">
        <w:rPr>
          <w:rStyle w:val="hps"/>
          <w:sz w:val="18"/>
          <w:szCs w:val="18"/>
          <w:lang w:val="ms-MY"/>
        </w:rPr>
        <w:t>stearin</w:t>
      </w:r>
      <w:r w:rsidR="00830DB1" w:rsidRPr="00732732">
        <w:rPr>
          <w:sz w:val="18"/>
          <w:szCs w:val="18"/>
          <w:lang w:val="ms-MY"/>
        </w:rPr>
        <w:t xml:space="preserve"> </w:t>
      </w:r>
      <w:r w:rsidR="00830DB1" w:rsidRPr="00732732">
        <w:rPr>
          <w:rStyle w:val="hps"/>
          <w:sz w:val="18"/>
          <w:szCs w:val="18"/>
          <w:lang w:val="ms-MY"/>
        </w:rPr>
        <w:t>sawit</w:t>
      </w:r>
      <w:r w:rsidR="00830DB1" w:rsidRPr="00732732">
        <w:rPr>
          <w:sz w:val="18"/>
          <w:szCs w:val="18"/>
          <w:lang w:val="ms-MY"/>
        </w:rPr>
        <w:t xml:space="preserve">, </w:t>
      </w:r>
      <w:r w:rsidR="00830DB1">
        <w:rPr>
          <w:sz w:val="18"/>
          <w:szCs w:val="18"/>
          <w:lang w:val="ms-MY"/>
        </w:rPr>
        <w:t xml:space="preserve">minyak </w:t>
      </w:r>
      <w:r w:rsidR="00830DB1" w:rsidRPr="00732732">
        <w:rPr>
          <w:rStyle w:val="hps"/>
          <w:sz w:val="18"/>
          <w:szCs w:val="18"/>
          <w:lang w:val="ms-MY"/>
        </w:rPr>
        <w:t>isirong</w:t>
      </w:r>
      <w:r w:rsidR="00830DB1" w:rsidRPr="00732732">
        <w:rPr>
          <w:sz w:val="18"/>
          <w:szCs w:val="18"/>
          <w:lang w:val="ms-MY"/>
        </w:rPr>
        <w:t xml:space="preserve"> </w:t>
      </w:r>
      <w:r w:rsidR="00830DB1" w:rsidRPr="00732732">
        <w:rPr>
          <w:rStyle w:val="hps"/>
          <w:sz w:val="18"/>
          <w:szCs w:val="18"/>
          <w:lang w:val="ms-MY"/>
        </w:rPr>
        <w:t>sawit</w:t>
      </w:r>
      <w:r w:rsidR="00830DB1" w:rsidRPr="00732732">
        <w:rPr>
          <w:sz w:val="18"/>
          <w:szCs w:val="18"/>
          <w:lang w:val="ms-MY"/>
        </w:rPr>
        <w:t xml:space="preserve">, </w:t>
      </w:r>
      <w:r w:rsidR="00830DB1" w:rsidRPr="00732732">
        <w:rPr>
          <w:rStyle w:val="hps"/>
          <w:sz w:val="18"/>
          <w:szCs w:val="18"/>
          <w:lang w:val="ms-MY"/>
        </w:rPr>
        <w:t>minyak kacang soya</w:t>
      </w:r>
      <w:r w:rsidR="00830DB1" w:rsidRPr="00732732">
        <w:rPr>
          <w:sz w:val="18"/>
          <w:szCs w:val="18"/>
          <w:lang w:val="ms-MY"/>
        </w:rPr>
        <w:t xml:space="preserve"> </w:t>
      </w:r>
      <w:r w:rsidR="00830DB1" w:rsidRPr="00732732">
        <w:rPr>
          <w:rStyle w:val="hps"/>
          <w:sz w:val="18"/>
          <w:szCs w:val="18"/>
          <w:lang w:val="ms-MY"/>
        </w:rPr>
        <w:t>serta</w:t>
      </w:r>
      <w:r w:rsidR="00830DB1" w:rsidRPr="00732732">
        <w:rPr>
          <w:sz w:val="18"/>
          <w:szCs w:val="18"/>
          <w:lang w:val="ms-MY"/>
        </w:rPr>
        <w:t xml:space="preserve"> </w:t>
      </w:r>
      <w:r>
        <w:rPr>
          <w:rStyle w:val="hps"/>
          <w:sz w:val="18"/>
          <w:szCs w:val="18"/>
          <w:lang w:val="ms-MY"/>
        </w:rPr>
        <w:t>adunannya.</w:t>
      </w:r>
    </w:p>
    <w:p w:rsidR="00945B25" w:rsidRPr="00945B25" w:rsidRDefault="00945B25" w:rsidP="00945B25">
      <w:pPr>
        <w:spacing w:after="0"/>
        <w:rPr>
          <w:rStyle w:val="hps"/>
          <w:sz w:val="18"/>
          <w:szCs w:val="18"/>
          <w:lang w:val="ms-MY"/>
        </w:rPr>
      </w:pPr>
      <w:r w:rsidRPr="00C03B72">
        <w:rPr>
          <w:b/>
          <w:bCs/>
          <w:sz w:val="18"/>
          <w:szCs w:val="18"/>
          <w:lang w:val="ms-MY"/>
        </w:rPr>
        <w:t>Kata kunci:</w:t>
      </w:r>
      <w:r w:rsidRPr="00732732">
        <w:rPr>
          <w:sz w:val="18"/>
          <w:szCs w:val="18"/>
          <w:lang w:val="ms-MY"/>
        </w:rPr>
        <w:t xml:space="preserve"> </w:t>
      </w:r>
      <w:r w:rsidRPr="00732732">
        <w:rPr>
          <w:rStyle w:val="hps"/>
          <w:sz w:val="18"/>
          <w:szCs w:val="18"/>
          <w:lang w:val="ms-MY"/>
        </w:rPr>
        <w:t>interesterifikasi kimia</w:t>
      </w:r>
      <w:r w:rsidRPr="00732732">
        <w:rPr>
          <w:sz w:val="18"/>
          <w:szCs w:val="18"/>
          <w:lang w:val="ms-MY"/>
        </w:rPr>
        <w:t xml:space="preserve">, </w:t>
      </w:r>
      <w:r w:rsidRPr="00732732">
        <w:rPr>
          <w:rStyle w:val="hps"/>
          <w:sz w:val="18"/>
          <w:szCs w:val="18"/>
          <w:lang w:val="ms-MY"/>
        </w:rPr>
        <w:t>campuran</w:t>
      </w:r>
      <w:r w:rsidRPr="00732732">
        <w:rPr>
          <w:sz w:val="18"/>
          <w:szCs w:val="18"/>
          <w:lang w:val="ms-MY"/>
        </w:rPr>
        <w:t xml:space="preserve"> </w:t>
      </w:r>
      <w:r w:rsidRPr="00732732">
        <w:rPr>
          <w:rStyle w:val="hps"/>
          <w:sz w:val="18"/>
          <w:szCs w:val="18"/>
          <w:lang w:val="ms-MY"/>
        </w:rPr>
        <w:t>pertigaan</w:t>
      </w:r>
      <w:r w:rsidRPr="00732732">
        <w:rPr>
          <w:sz w:val="18"/>
          <w:szCs w:val="18"/>
          <w:lang w:val="ms-MY"/>
        </w:rPr>
        <w:t xml:space="preserve">, </w:t>
      </w:r>
      <w:r w:rsidRPr="00732732">
        <w:rPr>
          <w:rStyle w:val="hps"/>
          <w:sz w:val="18"/>
          <w:szCs w:val="18"/>
          <w:lang w:val="ms-MY"/>
        </w:rPr>
        <w:t>stearin</w:t>
      </w:r>
      <w:r w:rsidRPr="00732732">
        <w:rPr>
          <w:sz w:val="18"/>
          <w:szCs w:val="18"/>
          <w:lang w:val="ms-MY"/>
        </w:rPr>
        <w:t xml:space="preserve"> </w:t>
      </w:r>
      <w:r w:rsidRPr="00732732">
        <w:rPr>
          <w:rStyle w:val="hps"/>
          <w:sz w:val="18"/>
          <w:szCs w:val="18"/>
          <w:lang w:val="ms-MY"/>
        </w:rPr>
        <w:t>sawit</w:t>
      </w:r>
      <w:r w:rsidRPr="00732732">
        <w:rPr>
          <w:sz w:val="18"/>
          <w:szCs w:val="18"/>
          <w:lang w:val="ms-MY"/>
        </w:rPr>
        <w:t xml:space="preserve">, </w:t>
      </w:r>
      <w:r>
        <w:rPr>
          <w:rStyle w:val="hps"/>
          <w:sz w:val="18"/>
          <w:szCs w:val="18"/>
          <w:lang w:val="ms-MY"/>
        </w:rPr>
        <w:t>minyak isirong sawit</w:t>
      </w:r>
      <w:r w:rsidRPr="00732732">
        <w:rPr>
          <w:sz w:val="18"/>
          <w:szCs w:val="18"/>
          <w:lang w:val="ms-MY"/>
        </w:rPr>
        <w:t xml:space="preserve">, </w:t>
      </w:r>
      <w:r w:rsidRPr="00732732">
        <w:rPr>
          <w:rStyle w:val="hps"/>
          <w:sz w:val="18"/>
          <w:szCs w:val="18"/>
          <w:lang w:val="ms-MY"/>
        </w:rPr>
        <w:t>minyak</w:t>
      </w:r>
      <w:r>
        <w:rPr>
          <w:rStyle w:val="hps"/>
          <w:sz w:val="18"/>
          <w:szCs w:val="18"/>
          <w:lang w:val="ms-MY"/>
        </w:rPr>
        <w:t xml:space="preserve"> kacang</w:t>
      </w:r>
      <w:r w:rsidRPr="00732732">
        <w:rPr>
          <w:rStyle w:val="hps"/>
          <w:sz w:val="18"/>
          <w:szCs w:val="18"/>
          <w:lang w:val="ms-MY"/>
        </w:rPr>
        <w:t xml:space="preserve"> soya</w:t>
      </w:r>
      <w:r>
        <w:rPr>
          <w:rStyle w:val="hps"/>
          <w:sz w:val="18"/>
          <w:szCs w:val="18"/>
          <w:lang w:val="ms-MY"/>
        </w:rPr>
        <w:t>.</w:t>
      </w:r>
    </w:p>
    <w:p w:rsidR="004C2B9D" w:rsidRDefault="004C2B9D" w:rsidP="004C2B9D">
      <w:pPr>
        <w:jc w:val="both"/>
        <w:rPr>
          <w:rStyle w:val="hps"/>
          <w:sz w:val="18"/>
          <w:szCs w:val="18"/>
          <w:lang w:val="ms-MY"/>
        </w:rPr>
      </w:pPr>
    </w:p>
    <w:p w:rsidR="004C2B9D" w:rsidRDefault="00830DB1" w:rsidP="004C2B9D">
      <w:pPr>
        <w:spacing w:after="0"/>
        <w:jc w:val="center"/>
        <w:rPr>
          <w:sz w:val="18"/>
          <w:szCs w:val="18"/>
          <w:lang w:val="ms-MY"/>
        </w:rPr>
      </w:pPr>
      <w:r w:rsidRPr="00054FE0">
        <w:rPr>
          <w:b/>
          <w:bCs/>
          <w:szCs w:val="20"/>
          <w:lang w:val="en-GB"/>
        </w:rPr>
        <w:t>Introduction</w:t>
      </w:r>
    </w:p>
    <w:p w:rsidR="00830DB1" w:rsidRDefault="00830DB1" w:rsidP="00282BC4">
      <w:pPr>
        <w:spacing w:after="0"/>
        <w:jc w:val="both"/>
        <w:rPr>
          <w:rFonts w:eastAsia="Calibri"/>
          <w:szCs w:val="20"/>
        </w:rPr>
      </w:pPr>
      <w:r w:rsidRPr="00054FE0">
        <w:rPr>
          <w:rFonts w:eastAsia="Calibri"/>
          <w:szCs w:val="20"/>
        </w:rPr>
        <w:t>Palm oil and their fractions (palm olein and palm stearin) are becoming important natural source of raw material and alternative for food manufacturers. Palm stearin (PS) is a cheap high-melting fraction from palm oil, can be use</w:t>
      </w:r>
      <w:r>
        <w:rPr>
          <w:rFonts w:eastAsia="Calibri"/>
          <w:szCs w:val="20"/>
        </w:rPr>
        <w:t xml:space="preserve">d as a source of fully natural </w:t>
      </w:r>
      <w:r w:rsidRPr="00054FE0">
        <w:rPr>
          <w:rFonts w:eastAsia="Calibri"/>
          <w:szCs w:val="20"/>
        </w:rPr>
        <w:t>hard component in the manufacture of solid fat products such as shortenings, margarines and fat spreads. Palm stearin is also an excellent substitute for partially hydrogenated oil since it does not require any hydrogenation process. Furthermore, it provides strength or structure which enhances the pla</w:t>
      </w:r>
      <w:r>
        <w:rPr>
          <w:rFonts w:eastAsia="Calibri"/>
          <w:szCs w:val="20"/>
        </w:rPr>
        <w:t>sticity of the products [1]</w:t>
      </w:r>
      <w:r w:rsidRPr="00054FE0">
        <w:rPr>
          <w:rFonts w:eastAsia="Calibri"/>
          <w:szCs w:val="20"/>
        </w:rPr>
        <w:t xml:space="preserve">. However, because of its high melting point (44-45°C), palm stearin poses problems in manufacture of solid fat products as it </w:t>
      </w:r>
      <w:r w:rsidRPr="00622310">
        <w:rPr>
          <w:rFonts w:eastAsia="Calibri"/>
          <w:szCs w:val="20"/>
        </w:rPr>
        <w:t>confers low plasticity to the products and</w:t>
      </w:r>
      <w:r w:rsidRPr="00054FE0">
        <w:rPr>
          <w:rFonts w:eastAsia="Calibri"/>
          <w:szCs w:val="20"/>
        </w:rPr>
        <w:t xml:space="preserve"> does not completely melt at</w:t>
      </w:r>
      <w:r w:rsidR="00945B25">
        <w:rPr>
          <w:rFonts w:eastAsia="Calibri"/>
          <w:szCs w:val="20"/>
        </w:rPr>
        <w:t xml:space="preserve"> </w:t>
      </w:r>
      <w:r w:rsidRPr="00054FE0">
        <w:rPr>
          <w:rFonts w:eastAsia="Calibri"/>
          <w:szCs w:val="20"/>
        </w:rPr>
        <w:lastRenderedPageBreak/>
        <w:t xml:space="preserve">body temperature. To improve its melting properties, palm stearin (PS) may be blended and/or interesterified (IE) with polyunsaturated soft oils that have a good melting profile such as palm kernel </w:t>
      </w:r>
      <w:r w:rsidR="00154998">
        <w:rPr>
          <w:rFonts w:eastAsia="Calibri"/>
          <w:szCs w:val="20"/>
        </w:rPr>
        <w:t>oil</w:t>
      </w:r>
      <w:r w:rsidRPr="00054FE0">
        <w:rPr>
          <w:rFonts w:eastAsia="Calibri"/>
          <w:szCs w:val="20"/>
        </w:rPr>
        <w:t xml:space="preserve"> (PKO), soybean oil (SBO), sunflower oil (SFO) and others in order to impart plasticity to the final interesterified product</w:t>
      </w:r>
      <w:r w:rsidR="00A922A7">
        <w:rPr>
          <w:rFonts w:eastAsia="Calibri"/>
          <w:szCs w:val="20"/>
        </w:rPr>
        <w:t xml:space="preserve"> [5</w:t>
      </w:r>
      <w:r>
        <w:rPr>
          <w:rFonts w:eastAsia="Calibri"/>
          <w:szCs w:val="20"/>
        </w:rPr>
        <w:t>]</w:t>
      </w:r>
      <w:r w:rsidRPr="00054FE0">
        <w:rPr>
          <w:rFonts w:eastAsia="Calibri"/>
          <w:szCs w:val="20"/>
        </w:rPr>
        <w:t>.</w:t>
      </w:r>
    </w:p>
    <w:p w:rsidR="00282BC4" w:rsidRPr="004C2B9D" w:rsidRDefault="00282BC4" w:rsidP="00282BC4">
      <w:pPr>
        <w:spacing w:after="0"/>
        <w:jc w:val="both"/>
        <w:rPr>
          <w:sz w:val="18"/>
          <w:szCs w:val="18"/>
          <w:lang w:val="ms-MY"/>
        </w:rPr>
      </w:pPr>
    </w:p>
    <w:p w:rsidR="00C03B72" w:rsidRPr="00054FE0" w:rsidRDefault="00830DB1" w:rsidP="00282BC4">
      <w:pPr>
        <w:autoSpaceDE w:val="0"/>
        <w:autoSpaceDN w:val="0"/>
        <w:adjustRightInd w:val="0"/>
        <w:jc w:val="both"/>
        <w:rPr>
          <w:rFonts w:eastAsia="Calibri"/>
          <w:szCs w:val="20"/>
        </w:rPr>
      </w:pPr>
      <w:r w:rsidRPr="00054FE0">
        <w:rPr>
          <w:rFonts w:eastAsia="Calibri"/>
          <w:szCs w:val="20"/>
        </w:rPr>
        <w:t xml:space="preserve">Interesterification (IE) has received much interest in the edible oil industry as an alternative method to </w:t>
      </w:r>
      <w:r>
        <w:rPr>
          <w:rFonts w:eastAsia="Calibri"/>
          <w:szCs w:val="20"/>
        </w:rPr>
        <w:t xml:space="preserve">improve the physical properties </w:t>
      </w:r>
      <w:r w:rsidRPr="00054FE0">
        <w:rPr>
          <w:rFonts w:eastAsia="Calibri"/>
          <w:szCs w:val="20"/>
        </w:rPr>
        <w:t>of fats and oils. Interesterification creates new fatty acids distribution of gl</w:t>
      </w:r>
      <w:r>
        <w:rPr>
          <w:rFonts w:eastAsia="Calibri"/>
          <w:szCs w:val="20"/>
        </w:rPr>
        <w:t>yceride molecules,</w:t>
      </w:r>
      <w:r w:rsidRPr="00591024">
        <w:rPr>
          <w:rFonts w:eastAsia="Calibri"/>
          <w:szCs w:val="20"/>
        </w:rPr>
        <w:t xml:space="preserve"> </w:t>
      </w:r>
      <w:r w:rsidRPr="00054FE0">
        <w:rPr>
          <w:rFonts w:eastAsia="Calibri"/>
          <w:szCs w:val="20"/>
        </w:rPr>
        <w:t>which in turn affects the physical characteristics of oils and fats,</w:t>
      </w:r>
      <w:r w:rsidRPr="00591024">
        <w:rPr>
          <w:rFonts w:eastAsia="Calibri"/>
          <w:szCs w:val="20"/>
        </w:rPr>
        <w:t xml:space="preserve"> </w:t>
      </w:r>
      <w:r w:rsidRPr="00054FE0">
        <w:rPr>
          <w:rFonts w:eastAsia="Calibri"/>
          <w:szCs w:val="20"/>
        </w:rPr>
        <w:t xml:space="preserve">including melting point, hardness and crystallization </w:t>
      </w:r>
      <w:r w:rsidR="00154998" w:rsidRPr="00054FE0">
        <w:rPr>
          <w:rFonts w:eastAsia="Calibri"/>
          <w:szCs w:val="20"/>
        </w:rPr>
        <w:t>behavior</w:t>
      </w:r>
      <w:r w:rsidRPr="00054FE0">
        <w:rPr>
          <w:rFonts w:eastAsia="Calibri"/>
          <w:szCs w:val="20"/>
        </w:rPr>
        <w:t xml:space="preserve"> of the product. Unlike hydrogenation, interesterification neither effects the degree of saturation nor cause isomerization of the fatty-acid double bond. The stability of oils and fats also remains essentially unchanged </w:t>
      </w:r>
      <w:r w:rsidR="00A922A7">
        <w:rPr>
          <w:rFonts w:eastAsia="Calibri"/>
          <w:szCs w:val="20"/>
        </w:rPr>
        <w:t>[9</w:t>
      </w:r>
      <w:r>
        <w:rPr>
          <w:rFonts w:eastAsia="Calibri"/>
          <w:szCs w:val="20"/>
        </w:rPr>
        <w:t>]</w:t>
      </w:r>
      <w:r w:rsidR="00154998">
        <w:rPr>
          <w:rFonts w:eastAsia="Calibri"/>
          <w:szCs w:val="20"/>
        </w:rPr>
        <w:t>.</w:t>
      </w:r>
      <w:r w:rsidR="00C03B72" w:rsidRPr="00054FE0">
        <w:rPr>
          <w:rFonts w:eastAsia="Calibri"/>
          <w:szCs w:val="20"/>
        </w:rPr>
        <w:t xml:space="preserve">Through interesterification, a coarse-crystal, grainy-texture fat can be changed into one with lower melting point, finer crystal size, more plastic, smoother in texture and mouth feel. It can be either chemically- or enzymatically- catalyzed. Chemical interesterification (CIE) is a random process. Depending on the lipase used, enzymatic interesterification (EIE) can be random, regioselective, or fatty acid specific </w:t>
      </w:r>
      <w:r w:rsidR="00A922A7">
        <w:rPr>
          <w:rFonts w:eastAsia="Calibri"/>
          <w:szCs w:val="20"/>
        </w:rPr>
        <w:t>[7</w:t>
      </w:r>
      <w:r w:rsidR="00C03B72">
        <w:rPr>
          <w:rFonts w:eastAsia="Calibri"/>
          <w:szCs w:val="20"/>
        </w:rPr>
        <w:t>].</w:t>
      </w:r>
    </w:p>
    <w:p w:rsidR="00C03B72" w:rsidRPr="00054FE0" w:rsidRDefault="00C03B72" w:rsidP="00C03B72">
      <w:pPr>
        <w:autoSpaceDE w:val="0"/>
        <w:autoSpaceDN w:val="0"/>
        <w:adjustRightInd w:val="0"/>
        <w:jc w:val="both"/>
        <w:rPr>
          <w:rFonts w:eastAsia="Calibri"/>
          <w:szCs w:val="20"/>
        </w:rPr>
      </w:pPr>
      <w:r w:rsidRPr="00054FE0">
        <w:rPr>
          <w:rFonts w:eastAsia="Calibri"/>
          <w:szCs w:val="20"/>
        </w:rPr>
        <w:t xml:space="preserve">The recent interest of minimizing the </w:t>
      </w:r>
      <w:r w:rsidRPr="00054FE0">
        <w:rPr>
          <w:rFonts w:eastAsia="Calibri"/>
          <w:i/>
          <w:iCs/>
          <w:szCs w:val="20"/>
        </w:rPr>
        <w:t xml:space="preserve">trans </w:t>
      </w:r>
      <w:r w:rsidRPr="00054FE0">
        <w:rPr>
          <w:rFonts w:eastAsia="Calibri"/>
          <w:szCs w:val="20"/>
        </w:rPr>
        <w:t xml:space="preserve">fatty acid content of fat products especially in production of margarine has focused attention on palm oil products as a source of solid fat in placed of hydrogenated fats. Partially hydrogenated products have been proven to be detrimental to human health due to the formation of </w:t>
      </w:r>
      <w:r w:rsidRPr="00054FE0">
        <w:rPr>
          <w:rFonts w:eastAsia="Calibri"/>
          <w:i/>
          <w:iCs/>
          <w:szCs w:val="20"/>
        </w:rPr>
        <w:t xml:space="preserve">trans </w:t>
      </w:r>
      <w:r w:rsidRPr="00054FE0">
        <w:rPr>
          <w:rFonts w:eastAsia="Calibri"/>
          <w:szCs w:val="20"/>
        </w:rPr>
        <w:t xml:space="preserve">fatty acids (TFA) </w:t>
      </w:r>
      <w:r w:rsidR="0029660B">
        <w:rPr>
          <w:rFonts w:eastAsia="Calibri"/>
          <w:szCs w:val="20"/>
        </w:rPr>
        <w:t>[</w:t>
      </w:r>
      <w:r w:rsidR="00A922A7">
        <w:rPr>
          <w:rFonts w:eastAsia="Calibri"/>
          <w:szCs w:val="20"/>
        </w:rPr>
        <w:t>4</w:t>
      </w:r>
      <w:r>
        <w:rPr>
          <w:rFonts w:eastAsia="Calibri"/>
          <w:szCs w:val="20"/>
        </w:rPr>
        <w:t>]</w:t>
      </w:r>
      <w:r w:rsidRPr="00054FE0">
        <w:rPr>
          <w:rFonts w:eastAsia="Calibri"/>
          <w:szCs w:val="20"/>
        </w:rPr>
        <w:t xml:space="preserve">. The United States and part of Latin America implemented labeling regulation for TFA on food products in January and August 2006 respectively </w:t>
      </w:r>
      <w:r w:rsidR="00A922A7">
        <w:rPr>
          <w:rFonts w:eastAsia="Calibri"/>
          <w:szCs w:val="20"/>
        </w:rPr>
        <w:t>[2, 8</w:t>
      </w:r>
      <w:r>
        <w:rPr>
          <w:rFonts w:eastAsia="Calibri"/>
          <w:szCs w:val="20"/>
        </w:rPr>
        <w:t xml:space="preserve">]. Those </w:t>
      </w:r>
      <w:r w:rsidRPr="00054FE0">
        <w:rPr>
          <w:rFonts w:eastAsia="Calibri"/>
          <w:szCs w:val="20"/>
        </w:rPr>
        <w:t xml:space="preserve">regulations have also prompted food industries to find alternatives in producing healthier foods and </w:t>
      </w:r>
      <w:r w:rsidRPr="00054FE0">
        <w:rPr>
          <w:rFonts w:eastAsia="Calibri"/>
          <w:i/>
          <w:iCs/>
          <w:szCs w:val="20"/>
        </w:rPr>
        <w:t>trans</w:t>
      </w:r>
      <w:r w:rsidRPr="00054FE0">
        <w:rPr>
          <w:rFonts w:eastAsia="Calibri"/>
          <w:szCs w:val="20"/>
        </w:rPr>
        <w:t xml:space="preserve">-free fats. </w:t>
      </w:r>
    </w:p>
    <w:p w:rsidR="00C03B72" w:rsidRDefault="00C03B72" w:rsidP="00282BC4">
      <w:pPr>
        <w:autoSpaceDE w:val="0"/>
        <w:autoSpaceDN w:val="0"/>
        <w:adjustRightInd w:val="0"/>
        <w:jc w:val="both"/>
        <w:rPr>
          <w:rFonts w:eastAsia="Calibri"/>
          <w:b/>
          <w:bCs/>
          <w:szCs w:val="20"/>
        </w:rPr>
      </w:pPr>
      <w:r w:rsidRPr="00054FE0">
        <w:rPr>
          <w:rFonts w:eastAsia="Calibri"/>
          <w:szCs w:val="20"/>
        </w:rPr>
        <w:t xml:space="preserve">In this study, ternary blends of refined, bleached and deodorized palm stearin (PS), palm kernel oil (PKO) and soybean oil (SBO) was modified by chemical interesterification (CIE). The modified blends prepared will be formulated to achieve desirable properties of </w:t>
      </w:r>
      <w:r w:rsidRPr="00054FE0">
        <w:rPr>
          <w:rFonts w:eastAsia="Calibri"/>
          <w:i/>
          <w:iCs/>
          <w:szCs w:val="20"/>
        </w:rPr>
        <w:t>trans</w:t>
      </w:r>
      <w:r w:rsidRPr="00054FE0">
        <w:rPr>
          <w:rFonts w:eastAsia="Calibri"/>
          <w:szCs w:val="20"/>
        </w:rPr>
        <w:t>-free</w:t>
      </w:r>
      <w:r w:rsidR="00DF5F32">
        <w:rPr>
          <w:rFonts w:eastAsia="Calibri"/>
          <w:szCs w:val="20"/>
        </w:rPr>
        <w:t xml:space="preserve"> table</w:t>
      </w:r>
      <w:r w:rsidRPr="00054FE0">
        <w:rPr>
          <w:rFonts w:eastAsia="Calibri"/>
          <w:szCs w:val="20"/>
        </w:rPr>
        <w:t xml:space="preserve"> margarine fats. Hence, th</w:t>
      </w:r>
      <w:r w:rsidR="00DF5F32">
        <w:rPr>
          <w:rFonts w:eastAsia="Calibri"/>
          <w:szCs w:val="20"/>
        </w:rPr>
        <w:t xml:space="preserve">e objectives of this work were: </w:t>
      </w:r>
      <w:r w:rsidRPr="00054FE0">
        <w:rPr>
          <w:rFonts w:eastAsia="Calibri"/>
          <w:szCs w:val="20"/>
        </w:rPr>
        <w:t>(i) to modify the physical and chemical properties of palm stearin (PS), palm kernel oil (PKO) and soybean oil (SBO) by blending at certain ratios according to the Design Ex</w:t>
      </w:r>
      <w:r>
        <w:rPr>
          <w:rFonts w:eastAsia="Calibri"/>
          <w:szCs w:val="20"/>
        </w:rPr>
        <w:t xml:space="preserve">pert version 8.0.4 (2010), (ii) </w:t>
      </w:r>
      <w:r w:rsidRPr="00054FE0">
        <w:rPr>
          <w:rFonts w:eastAsia="Calibri"/>
          <w:szCs w:val="20"/>
        </w:rPr>
        <w:t xml:space="preserve">to compare the physicochemical and microstructural properties of ternary blends before and after chemical interesterification, </w:t>
      </w:r>
      <w:r>
        <w:rPr>
          <w:rFonts w:eastAsia="Calibri"/>
          <w:szCs w:val="20"/>
        </w:rPr>
        <w:t xml:space="preserve">and (iii) </w:t>
      </w:r>
      <w:r w:rsidRPr="00054FE0">
        <w:rPr>
          <w:rFonts w:eastAsia="Calibri"/>
          <w:szCs w:val="20"/>
        </w:rPr>
        <w:t>to determine the most suitable interesterified te</w:t>
      </w:r>
      <w:r>
        <w:rPr>
          <w:rFonts w:eastAsia="Calibri"/>
          <w:szCs w:val="20"/>
        </w:rPr>
        <w:t>r</w:t>
      </w:r>
      <w:r w:rsidRPr="00054FE0">
        <w:rPr>
          <w:rFonts w:eastAsia="Calibri"/>
          <w:szCs w:val="20"/>
        </w:rPr>
        <w:t xml:space="preserve">nary blends for </w:t>
      </w:r>
      <w:r w:rsidRPr="00054FE0">
        <w:rPr>
          <w:rFonts w:eastAsia="Calibri"/>
          <w:i/>
          <w:iCs/>
          <w:szCs w:val="20"/>
        </w:rPr>
        <w:t>trans-</w:t>
      </w:r>
      <w:r w:rsidRPr="00054FE0">
        <w:rPr>
          <w:rFonts w:eastAsia="Calibri"/>
          <w:szCs w:val="20"/>
        </w:rPr>
        <w:t xml:space="preserve">free table margarine </w:t>
      </w:r>
      <w:r w:rsidR="00282BC4">
        <w:rPr>
          <w:rFonts w:eastAsia="Calibri"/>
          <w:szCs w:val="20"/>
        </w:rPr>
        <w:t>formulation.</w:t>
      </w:r>
      <w:r w:rsidRPr="00C03B72">
        <w:rPr>
          <w:rFonts w:eastAsia="Calibri"/>
          <w:b/>
          <w:bCs/>
          <w:szCs w:val="20"/>
        </w:rPr>
        <w:t xml:space="preserve"> </w:t>
      </w:r>
    </w:p>
    <w:p w:rsidR="004C2B9D" w:rsidRDefault="00C03B72" w:rsidP="004C2B9D">
      <w:pPr>
        <w:autoSpaceDE w:val="0"/>
        <w:autoSpaceDN w:val="0"/>
        <w:adjustRightInd w:val="0"/>
        <w:jc w:val="center"/>
        <w:rPr>
          <w:rFonts w:eastAsia="Calibri"/>
          <w:b/>
          <w:bCs/>
          <w:szCs w:val="20"/>
        </w:rPr>
      </w:pPr>
      <w:r w:rsidRPr="00054FE0">
        <w:rPr>
          <w:rFonts w:eastAsia="Calibri"/>
          <w:b/>
          <w:bCs/>
          <w:szCs w:val="20"/>
        </w:rPr>
        <w:t>Experimental</w:t>
      </w:r>
    </w:p>
    <w:p w:rsidR="00C03B72" w:rsidRDefault="00C03B72" w:rsidP="004C2B9D">
      <w:pPr>
        <w:autoSpaceDE w:val="0"/>
        <w:autoSpaceDN w:val="0"/>
        <w:adjustRightInd w:val="0"/>
        <w:spacing w:after="0"/>
        <w:rPr>
          <w:rFonts w:eastAsia="Calibri"/>
          <w:b/>
          <w:bCs/>
          <w:szCs w:val="20"/>
        </w:rPr>
      </w:pPr>
      <w:r>
        <w:rPr>
          <w:rFonts w:eastAsia="Calibri"/>
          <w:b/>
          <w:bCs/>
          <w:szCs w:val="20"/>
        </w:rPr>
        <w:t>Materials</w:t>
      </w:r>
    </w:p>
    <w:p w:rsidR="00C03B72" w:rsidRPr="00C03B72" w:rsidRDefault="00C03B72" w:rsidP="00282BC4">
      <w:pPr>
        <w:autoSpaceDE w:val="0"/>
        <w:autoSpaceDN w:val="0"/>
        <w:adjustRightInd w:val="0"/>
        <w:spacing w:after="0"/>
        <w:jc w:val="both"/>
        <w:rPr>
          <w:rFonts w:eastAsia="Calibri"/>
          <w:b/>
          <w:bCs/>
          <w:szCs w:val="20"/>
        </w:rPr>
      </w:pPr>
      <w:r w:rsidRPr="00054FE0">
        <w:rPr>
          <w:rFonts w:eastAsia="Calibri"/>
          <w:szCs w:val="20"/>
        </w:rPr>
        <w:t>Refined, bleached, and deodorized (R</w:t>
      </w:r>
      <w:r>
        <w:rPr>
          <w:rFonts w:eastAsia="Calibri"/>
          <w:szCs w:val="20"/>
        </w:rPr>
        <w:t>BD) palm stearin (PS) (SMP 53.4</w:t>
      </w:r>
      <w:r w:rsidRPr="009878FE">
        <w:rPr>
          <w:rFonts w:eastAsia="Calibri"/>
          <w:szCs w:val="20"/>
        </w:rPr>
        <w:t>°</w:t>
      </w:r>
      <w:r w:rsidRPr="00054FE0">
        <w:rPr>
          <w:rFonts w:eastAsia="Calibri"/>
          <w:szCs w:val="20"/>
        </w:rPr>
        <w:t xml:space="preserve">C, IV 40.3) and palm kernel oil (PKO) were obtained from Golden Jomalina Sdn Bhd, Klang, Malaysia, while RBD </w:t>
      </w:r>
      <w:r>
        <w:rPr>
          <w:rFonts w:eastAsia="Calibri"/>
          <w:szCs w:val="20"/>
        </w:rPr>
        <w:t>soybean oil (</w:t>
      </w:r>
      <w:r w:rsidRPr="00054FE0">
        <w:rPr>
          <w:rFonts w:eastAsia="Calibri"/>
          <w:szCs w:val="20"/>
        </w:rPr>
        <w:t>SBO</w:t>
      </w:r>
      <w:r>
        <w:rPr>
          <w:rFonts w:eastAsia="Calibri"/>
          <w:szCs w:val="20"/>
        </w:rPr>
        <w:t>)</w:t>
      </w:r>
      <w:r w:rsidRPr="00054FE0">
        <w:rPr>
          <w:rFonts w:eastAsia="Calibri"/>
          <w:szCs w:val="20"/>
        </w:rPr>
        <w:t xml:space="preserve"> was purchased from local hypermarket at Shah Alam, Selangor, Malaysia.  The oils and fats were stored at 0</w:t>
      </w:r>
      <w:r w:rsidRPr="009878FE">
        <w:rPr>
          <w:rFonts w:eastAsia="Calibri"/>
          <w:szCs w:val="20"/>
        </w:rPr>
        <w:t>°</w:t>
      </w:r>
      <w:r w:rsidRPr="00054FE0">
        <w:rPr>
          <w:rFonts w:eastAsia="Calibri"/>
          <w:szCs w:val="20"/>
        </w:rPr>
        <w:t>C prior to use. All the chemicals used were either analytical or high-performance liquid chromatography (HPLC) grade.</w:t>
      </w:r>
    </w:p>
    <w:p w:rsidR="00C03B72" w:rsidRDefault="00C03B72" w:rsidP="00C03B72">
      <w:pPr>
        <w:pStyle w:val="NormalWeb"/>
        <w:shd w:val="clear" w:color="auto" w:fill="FFFFFF"/>
        <w:spacing w:before="0" w:beforeAutospacing="0" w:after="0" w:afterAutospacing="0"/>
        <w:ind w:right="200"/>
        <w:jc w:val="both"/>
        <w:rPr>
          <w:rFonts w:eastAsia="Calibri"/>
          <w:sz w:val="20"/>
          <w:szCs w:val="20"/>
        </w:rPr>
      </w:pPr>
    </w:p>
    <w:p w:rsidR="00C03B72" w:rsidRPr="00054FE0" w:rsidRDefault="00C03B72" w:rsidP="00C03B72">
      <w:pPr>
        <w:pStyle w:val="NormalWeb"/>
        <w:shd w:val="clear" w:color="auto" w:fill="FFFFFF"/>
        <w:spacing w:before="0" w:beforeAutospacing="0" w:after="0" w:afterAutospacing="0"/>
        <w:ind w:right="200"/>
        <w:jc w:val="both"/>
        <w:rPr>
          <w:b/>
          <w:bCs/>
          <w:sz w:val="20"/>
          <w:szCs w:val="20"/>
          <w:lang w:val="en-GB"/>
        </w:rPr>
      </w:pPr>
      <w:r w:rsidRPr="00054FE0">
        <w:rPr>
          <w:b/>
          <w:bCs/>
          <w:sz w:val="20"/>
          <w:szCs w:val="20"/>
          <w:lang w:val="en-GB"/>
        </w:rPr>
        <w:t>Blend Preparation</w:t>
      </w:r>
    </w:p>
    <w:p w:rsidR="00C03B72" w:rsidRDefault="00C03B72" w:rsidP="00C03B72">
      <w:pPr>
        <w:pStyle w:val="NormalWeb"/>
        <w:shd w:val="clear" w:color="auto" w:fill="FFFFFF"/>
        <w:spacing w:before="0" w:beforeAutospacing="0" w:after="0" w:afterAutospacing="0"/>
        <w:ind w:right="200"/>
        <w:jc w:val="both"/>
        <w:rPr>
          <w:rFonts w:ascii="Times-Roman" w:eastAsia="Calibri" w:hAnsi="Times-Roman" w:cs="Times-Roman"/>
          <w:sz w:val="20"/>
          <w:szCs w:val="20"/>
        </w:rPr>
      </w:pPr>
      <w:r w:rsidRPr="00054FE0">
        <w:rPr>
          <w:rFonts w:eastAsia="Calibri"/>
          <w:sz w:val="20"/>
          <w:szCs w:val="20"/>
        </w:rPr>
        <w:t>The PS, PKO and SBO were melted at 60</w:t>
      </w:r>
      <w:r w:rsidRPr="009878FE">
        <w:rPr>
          <w:rFonts w:eastAsia="Calibri"/>
          <w:sz w:val="20"/>
          <w:szCs w:val="20"/>
        </w:rPr>
        <w:t>°</w:t>
      </w:r>
      <w:r w:rsidRPr="00054FE0">
        <w:rPr>
          <w:rFonts w:eastAsia="Calibri"/>
          <w:sz w:val="20"/>
          <w:szCs w:val="20"/>
        </w:rPr>
        <w:t xml:space="preserve">C in an oven prior to use. Based on </w:t>
      </w:r>
      <w:r w:rsidR="00945B25">
        <w:rPr>
          <w:rFonts w:eastAsia="Calibri"/>
          <w:sz w:val="20"/>
          <w:szCs w:val="20"/>
        </w:rPr>
        <w:t xml:space="preserve">the Design Expert 8.0.4 (2010), </w:t>
      </w:r>
      <w:r w:rsidRPr="00054FE0">
        <w:rPr>
          <w:rFonts w:eastAsia="Calibri"/>
          <w:sz w:val="20"/>
          <w:szCs w:val="20"/>
        </w:rPr>
        <w:t xml:space="preserve">sixteen blends of PS, PKO and SBO </w:t>
      </w:r>
      <w:r w:rsidRPr="00054FE0">
        <w:rPr>
          <w:rFonts w:ascii="Times-Roman" w:eastAsia="Calibri" w:hAnsi="Times-Roman" w:cs="Times-Roman"/>
          <w:sz w:val="20"/>
          <w:szCs w:val="20"/>
        </w:rPr>
        <w:t xml:space="preserve">were prepared as indicated in </w:t>
      </w:r>
      <w:r w:rsidRPr="007A55C2">
        <w:rPr>
          <w:rFonts w:ascii="Times-Roman" w:eastAsia="Calibri" w:hAnsi="Times-Roman" w:cs="Times-Roman"/>
          <w:sz w:val="20"/>
          <w:szCs w:val="20"/>
        </w:rPr>
        <w:t>Table 1.</w:t>
      </w:r>
      <w:r w:rsidRPr="00054FE0">
        <w:rPr>
          <w:rFonts w:ascii="Times-Roman" w:eastAsia="Calibri" w:hAnsi="Times-Roman" w:cs="Times-Roman"/>
          <w:sz w:val="20"/>
          <w:szCs w:val="20"/>
        </w:rPr>
        <w:t xml:space="preserve"> </w:t>
      </w:r>
    </w:p>
    <w:p w:rsidR="00C03B72" w:rsidRDefault="00C03B72" w:rsidP="00C03B72">
      <w:pPr>
        <w:autoSpaceDE w:val="0"/>
        <w:autoSpaceDN w:val="0"/>
        <w:adjustRightInd w:val="0"/>
        <w:rPr>
          <w:rFonts w:ascii="Times-Roman" w:eastAsia="Calibri" w:hAnsi="Times-Roman" w:cs="Times-Roman"/>
          <w:sz w:val="18"/>
          <w:szCs w:val="18"/>
        </w:rPr>
      </w:pPr>
    </w:p>
    <w:p w:rsidR="00C03B72" w:rsidRDefault="00C03B72" w:rsidP="00C03B72">
      <w:pPr>
        <w:autoSpaceDE w:val="0"/>
        <w:autoSpaceDN w:val="0"/>
        <w:adjustRightInd w:val="0"/>
        <w:rPr>
          <w:rFonts w:ascii="Times-Roman" w:eastAsia="Calibri" w:hAnsi="Times-Roman" w:cs="Times-Roman"/>
          <w:sz w:val="18"/>
          <w:szCs w:val="18"/>
        </w:rPr>
      </w:pPr>
    </w:p>
    <w:p w:rsidR="00945B25" w:rsidRDefault="00945B25" w:rsidP="00C03B72">
      <w:pPr>
        <w:autoSpaceDE w:val="0"/>
        <w:autoSpaceDN w:val="0"/>
        <w:adjustRightInd w:val="0"/>
        <w:rPr>
          <w:rFonts w:ascii="Times-Roman" w:eastAsia="Calibri" w:hAnsi="Times-Roman" w:cs="Times-Roman"/>
          <w:sz w:val="18"/>
          <w:szCs w:val="18"/>
        </w:rPr>
      </w:pPr>
    </w:p>
    <w:p w:rsidR="00945B25" w:rsidRDefault="00945B25" w:rsidP="00C03B72">
      <w:pPr>
        <w:autoSpaceDE w:val="0"/>
        <w:autoSpaceDN w:val="0"/>
        <w:adjustRightInd w:val="0"/>
        <w:rPr>
          <w:rFonts w:ascii="Times-Roman" w:eastAsia="Calibri" w:hAnsi="Times-Roman" w:cs="Times-Roman"/>
          <w:sz w:val="18"/>
          <w:szCs w:val="18"/>
        </w:rPr>
      </w:pPr>
    </w:p>
    <w:p w:rsidR="00945B25" w:rsidRDefault="00945B25" w:rsidP="00C03B72">
      <w:pPr>
        <w:autoSpaceDE w:val="0"/>
        <w:autoSpaceDN w:val="0"/>
        <w:adjustRightInd w:val="0"/>
        <w:rPr>
          <w:rFonts w:ascii="Times-Roman" w:eastAsia="Calibri" w:hAnsi="Times-Roman" w:cs="Times-Roman"/>
          <w:sz w:val="18"/>
          <w:szCs w:val="18"/>
        </w:rPr>
      </w:pPr>
    </w:p>
    <w:p w:rsidR="00C03B72" w:rsidRPr="00407E3F" w:rsidRDefault="00C03B72" w:rsidP="00C03B72">
      <w:pPr>
        <w:autoSpaceDE w:val="0"/>
        <w:autoSpaceDN w:val="0"/>
        <w:adjustRightInd w:val="0"/>
        <w:jc w:val="center"/>
        <w:rPr>
          <w:rFonts w:eastAsia="Calibri"/>
          <w:sz w:val="18"/>
          <w:szCs w:val="18"/>
        </w:rPr>
      </w:pPr>
      <w:r w:rsidRPr="00F31321">
        <w:rPr>
          <w:rFonts w:eastAsia="Calibri"/>
          <w:sz w:val="18"/>
          <w:szCs w:val="18"/>
        </w:rPr>
        <w:lastRenderedPageBreak/>
        <w:t>Table 1: Com</w:t>
      </w:r>
      <w:r>
        <w:rPr>
          <w:rFonts w:eastAsia="Calibri"/>
          <w:sz w:val="18"/>
          <w:szCs w:val="18"/>
        </w:rPr>
        <w:t>positional design of the blends</w:t>
      </w:r>
    </w:p>
    <w:tbl>
      <w:tblPr>
        <w:tblW w:w="0" w:type="auto"/>
        <w:jc w:val="center"/>
        <w:tblInd w:w="-654" w:type="dxa"/>
        <w:tblBorders>
          <w:top w:val="single" w:sz="4" w:space="0" w:color="auto"/>
          <w:bottom w:val="single" w:sz="4" w:space="0" w:color="auto"/>
        </w:tblBorders>
        <w:shd w:val="clear" w:color="auto" w:fill="FFFFFF" w:themeFill="background1"/>
        <w:tblLook w:val="04A0"/>
      </w:tblPr>
      <w:tblGrid>
        <w:gridCol w:w="2447"/>
        <w:gridCol w:w="90"/>
        <w:gridCol w:w="1890"/>
        <w:gridCol w:w="1890"/>
        <w:gridCol w:w="2389"/>
      </w:tblGrid>
      <w:tr w:rsidR="00C03B72" w:rsidRPr="00F31321" w:rsidTr="00154998">
        <w:trPr>
          <w:trHeight w:val="641"/>
          <w:jc w:val="center"/>
        </w:trPr>
        <w:tc>
          <w:tcPr>
            <w:tcW w:w="2447" w:type="dxa"/>
            <w:tcBorders>
              <w:top w:val="single" w:sz="4" w:space="0" w:color="auto"/>
              <w:bottom w:val="single" w:sz="4" w:space="0" w:color="auto"/>
            </w:tcBorders>
            <w:shd w:val="clear" w:color="auto" w:fill="FFFFFF" w:themeFill="background1"/>
          </w:tcPr>
          <w:p w:rsidR="00C03B72" w:rsidRPr="00F31321" w:rsidRDefault="00C03B72" w:rsidP="00C03B72">
            <w:pPr>
              <w:autoSpaceDE w:val="0"/>
              <w:autoSpaceDN w:val="0"/>
              <w:adjustRightInd w:val="0"/>
              <w:spacing w:after="0" w:line="240" w:lineRule="auto"/>
              <w:jc w:val="both"/>
              <w:rPr>
                <w:rFonts w:asciiTheme="majorBidi" w:eastAsia="Calibri" w:hAnsiTheme="majorBidi" w:cstheme="majorBidi"/>
                <w:b/>
                <w:bCs/>
                <w:sz w:val="18"/>
                <w:szCs w:val="18"/>
              </w:rPr>
            </w:pPr>
            <w:r w:rsidRPr="00F31321">
              <w:rPr>
                <w:rFonts w:asciiTheme="majorBidi" w:eastAsia="Calibri" w:hAnsiTheme="majorBidi" w:cstheme="majorBidi"/>
                <w:b/>
                <w:bCs/>
                <w:sz w:val="18"/>
                <w:szCs w:val="18"/>
              </w:rPr>
              <w:t xml:space="preserve">Sample </w:t>
            </w:r>
          </w:p>
          <w:p w:rsidR="00C03B72" w:rsidRPr="00F31321" w:rsidRDefault="00C03B72" w:rsidP="00C03B72">
            <w:pPr>
              <w:autoSpaceDE w:val="0"/>
              <w:autoSpaceDN w:val="0"/>
              <w:adjustRightInd w:val="0"/>
              <w:spacing w:after="0" w:line="240" w:lineRule="auto"/>
              <w:jc w:val="both"/>
              <w:rPr>
                <w:rFonts w:asciiTheme="majorBidi" w:eastAsia="Calibri" w:hAnsiTheme="majorBidi" w:cstheme="majorBidi"/>
                <w:b/>
                <w:bCs/>
                <w:sz w:val="18"/>
                <w:szCs w:val="18"/>
              </w:rPr>
            </w:pPr>
            <w:r w:rsidRPr="00F31321">
              <w:rPr>
                <w:rFonts w:asciiTheme="majorBidi" w:eastAsia="Calibri" w:hAnsiTheme="majorBidi" w:cstheme="majorBidi"/>
                <w:b/>
                <w:bCs/>
                <w:sz w:val="18"/>
                <w:szCs w:val="18"/>
              </w:rPr>
              <w:t>(PS/PKO/SBO)*</w:t>
            </w:r>
          </w:p>
        </w:tc>
        <w:tc>
          <w:tcPr>
            <w:tcW w:w="6259" w:type="dxa"/>
            <w:gridSpan w:val="4"/>
            <w:tcBorders>
              <w:top w:val="single" w:sz="4" w:space="0" w:color="auto"/>
              <w:bottom w:val="single" w:sz="4" w:space="0" w:color="auto"/>
            </w:tcBorders>
            <w:shd w:val="clear" w:color="auto" w:fill="FFFFFF" w:themeFill="background1"/>
          </w:tcPr>
          <w:p w:rsidR="00C03B72" w:rsidRPr="00F31321" w:rsidRDefault="00C03B72" w:rsidP="00C03B72">
            <w:pPr>
              <w:autoSpaceDE w:val="0"/>
              <w:autoSpaceDN w:val="0"/>
              <w:adjustRightInd w:val="0"/>
              <w:spacing w:after="0" w:line="240" w:lineRule="auto"/>
              <w:jc w:val="center"/>
              <w:rPr>
                <w:rFonts w:asciiTheme="majorBidi" w:eastAsia="Calibri" w:hAnsiTheme="majorBidi" w:cstheme="majorBidi"/>
                <w:b/>
                <w:bCs/>
                <w:sz w:val="18"/>
                <w:szCs w:val="18"/>
              </w:rPr>
            </w:pPr>
            <w:r w:rsidRPr="00F31321">
              <w:rPr>
                <w:rFonts w:asciiTheme="majorBidi" w:eastAsia="Calibri" w:hAnsiTheme="majorBidi" w:cstheme="majorBidi"/>
                <w:b/>
                <w:bCs/>
                <w:sz w:val="18"/>
                <w:szCs w:val="18"/>
              </w:rPr>
              <w:t>Components (g/100g)</w:t>
            </w:r>
          </w:p>
          <w:p w:rsidR="00C03B72" w:rsidRPr="00F31321" w:rsidRDefault="00DF5F32" w:rsidP="00DF5F32">
            <w:pPr>
              <w:pBdr>
                <w:top w:val="single" w:sz="4" w:space="1" w:color="auto"/>
              </w:pBdr>
              <w:autoSpaceDE w:val="0"/>
              <w:autoSpaceDN w:val="0"/>
              <w:adjustRightInd w:val="0"/>
              <w:spacing w:after="0" w:line="240" w:lineRule="auto"/>
              <w:rPr>
                <w:rFonts w:asciiTheme="majorBidi" w:eastAsia="Calibri" w:hAnsiTheme="majorBidi" w:cstheme="majorBidi"/>
                <w:b/>
                <w:bCs/>
                <w:sz w:val="18"/>
                <w:szCs w:val="18"/>
              </w:rPr>
            </w:pPr>
            <w:r>
              <w:rPr>
                <w:rFonts w:asciiTheme="majorBidi" w:eastAsia="Calibri" w:hAnsiTheme="majorBidi" w:cstheme="majorBidi"/>
                <w:b/>
                <w:bCs/>
                <w:sz w:val="18"/>
                <w:szCs w:val="18"/>
              </w:rPr>
              <w:t xml:space="preserve">          Palm Stearin</w:t>
            </w:r>
            <w:r w:rsidR="00C03B72" w:rsidRPr="00F31321">
              <w:rPr>
                <w:rFonts w:asciiTheme="majorBidi" w:eastAsia="Calibri" w:hAnsiTheme="majorBidi" w:cstheme="majorBidi"/>
                <w:b/>
                <w:bCs/>
                <w:sz w:val="18"/>
                <w:szCs w:val="18"/>
              </w:rPr>
              <w:t xml:space="preserve">     </w:t>
            </w:r>
            <w:r>
              <w:rPr>
                <w:rFonts w:asciiTheme="majorBidi" w:eastAsia="Calibri" w:hAnsiTheme="majorBidi" w:cstheme="majorBidi"/>
                <w:b/>
                <w:bCs/>
                <w:sz w:val="18"/>
                <w:szCs w:val="18"/>
              </w:rPr>
              <w:t xml:space="preserve">           Palm Kernel Oil </w:t>
            </w:r>
            <w:r w:rsidR="00C03B72" w:rsidRPr="00F31321">
              <w:rPr>
                <w:rFonts w:asciiTheme="majorBidi" w:eastAsia="Calibri" w:hAnsiTheme="majorBidi" w:cstheme="majorBidi"/>
                <w:b/>
                <w:bCs/>
                <w:sz w:val="18"/>
                <w:szCs w:val="18"/>
              </w:rPr>
              <w:t xml:space="preserve">        </w:t>
            </w:r>
            <w:r>
              <w:rPr>
                <w:rFonts w:asciiTheme="majorBidi" w:eastAsia="Calibri" w:hAnsiTheme="majorBidi" w:cstheme="majorBidi"/>
                <w:b/>
                <w:bCs/>
                <w:sz w:val="18"/>
                <w:szCs w:val="18"/>
              </w:rPr>
              <w:t xml:space="preserve">      </w:t>
            </w:r>
            <w:r w:rsidR="00C03B72" w:rsidRPr="00F31321">
              <w:rPr>
                <w:rFonts w:asciiTheme="majorBidi" w:eastAsia="Calibri" w:hAnsiTheme="majorBidi" w:cstheme="majorBidi"/>
                <w:b/>
                <w:bCs/>
                <w:sz w:val="18"/>
                <w:szCs w:val="18"/>
              </w:rPr>
              <w:t xml:space="preserve">  </w:t>
            </w:r>
            <w:r>
              <w:rPr>
                <w:rFonts w:asciiTheme="majorBidi" w:eastAsia="Calibri" w:hAnsiTheme="majorBidi" w:cstheme="majorBidi"/>
                <w:b/>
                <w:bCs/>
                <w:sz w:val="18"/>
                <w:szCs w:val="18"/>
              </w:rPr>
              <w:t xml:space="preserve"> </w:t>
            </w:r>
            <w:r w:rsidR="00C03B72">
              <w:rPr>
                <w:rFonts w:asciiTheme="majorBidi" w:eastAsia="Calibri" w:hAnsiTheme="majorBidi" w:cstheme="majorBidi"/>
                <w:b/>
                <w:bCs/>
                <w:sz w:val="18"/>
                <w:szCs w:val="18"/>
              </w:rPr>
              <w:t xml:space="preserve">  </w:t>
            </w:r>
            <w:r w:rsidR="00C03B72" w:rsidRPr="00F31321">
              <w:rPr>
                <w:rFonts w:asciiTheme="majorBidi" w:eastAsia="Calibri" w:hAnsiTheme="majorBidi" w:cstheme="majorBidi"/>
                <w:b/>
                <w:bCs/>
                <w:sz w:val="18"/>
                <w:szCs w:val="18"/>
              </w:rPr>
              <w:t>Soybean Oil</w:t>
            </w:r>
            <w:r w:rsidR="00C03B72">
              <w:rPr>
                <w:rFonts w:asciiTheme="majorBidi" w:eastAsia="Calibri" w:hAnsiTheme="majorBidi" w:cstheme="majorBidi"/>
                <w:b/>
                <w:bCs/>
                <w:sz w:val="18"/>
                <w:szCs w:val="18"/>
              </w:rPr>
              <w:t xml:space="preserve"> </w:t>
            </w:r>
          </w:p>
        </w:tc>
      </w:tr>
      <w:tr w:rsidR="00C03B72" w:rsidRPr="00F31321" w:rsidTr="00154998">
        <w:trPr>
          <w:trHeight w:val="320"/>
          <w:jc w:val="center"/>
        </w:trPr>
        <w:tc>
          <w:tcPr>
            <w:tcW w:w="2537" w:type="dxa"/>
            <w:gridSpan w:val="2"/>
            <w:tcBorders>
              <w:top w:val="single" w:sz="4" w:space="0" w:color="auto"/>
            </w:tcBorders>
            <w:shd w:val="clear" w:color="auto" w:fill="FFFFFF" w:themeFill="background1"/>
          </w:tcPr>
          <w:p w:rsidR="00C03B72" w:rsidRPr="00F31321" w:rsidRDefault="00C03B72" w:rsidP="00C03B72">
            <w:pPr>
              <w:autoSpaceDE w:val="0"/>
              <w:autoSpaceDN w:val="0"/>
              <w:adjustRightInd w:val="0"/>
              <w:spacing w:after="0" w:line="240" w:lineRule="auto"/>
              <w:jc w:val="both"/>
              <w:rPr>
                <w:rFonts w:asciiTheme="majorBidi" w:eastAsia="Calibri" w:hAnsiTheme="majorBidi" w:cstheme="majorBidi"/>
                <w:sz w:val="18"/>
                <w:szCs w:val="18"/>
              </w:rPr>
            </w:pPr>
            <w:r w:rsidRPr="00F31321">
              <w:rPr>
                <w:rFonts w:asciiTheme="majorBidi" w:eastAsia="Calibri" w:hAnsiTheme="majorBidi" w:cstheme="majorBidi"/>
                <w:sz w:val="18"/>
                <w:szCs w:val="18"/>
              </w:rPr>
              <w:t>A (1/0/0)</w:t>
            </w:r>
          </w:p>
        </w:tc>
        <w:tc>
          <w:tcPr>
            <w:tcW w:w="1890" w:type="dxa"/>
            <w:tcBorders>
              <w:top w:val="single" w:sz="4" w:space="0" w:color="auto"/>
            </w:tcBorders>
            <w:shd w:val="clear" w:color="auto" w:fill="FFFFFF" w:themeFill="background1"/>
          </w:tcPr>
          <w:p w:rsidR="00C03B72" w:rsidRPr="00F31321" w:rsidRDefault="00C03B72" w:rsidP="00945B25">
            <w:pPr>
              <w:autoSpaceDE w:val="0"/>
              <w:autoSpaceDN w:val="0"/>
              <w:adjustRightInd w:val="0"/>
              <w:spacing w:after="0" w:line="240" w:lineRule="auto"/>
              <w:jc w:val="center"/>
              <w:rPr>
                <w:rFonts w:asciiTheme="majorBidi" w:eastAsia="Calibri" w:hAnsiTheme="majorBidi" w:cstheme="majorBidi"/>
                <w:sz w:val="18"/>
                <w:szCs w:val="18"/>
              </w:rPr>
            </w:pPr>
            <w:r w:rsidRPr="00F31321">
              <w:rPr>
                <w:rFonts w:asciiTheme="majorBidi" w:eastAsia="Calibri" w:hAnsiTheme="majorBidi" w:cstheme="majorBidi"/>
                <w:sz w:val="18"/>
                <w:szCs w:val="18"/>
              </w:rPr>
              <w:t>100.00</w:t>
            </w:r>
          </w:p>
        </w:tc>
        <w:tc>
          <w:tcPr>
            <w:tcW w:w="1890" w:type="dxa"/>
            <w:tcBorders>
              <w:top w:val="single" w:sz="4" w:space="0" w:color="auto"/>
            </w:tcBorders>
            <w:shd w:val="clear" w:color="auto" w:fill="FFFFFF" w:themeFill="background1"/>
          </w:tcPr>
          <w:p w:rsidR="00C03B72" w:rsidRPr="00F31321" w:rsidRDefault="00945B25" w:rsidP="00C03B72">
            <w:pPr>
              <w:autoSpaceDE w:val="0"/>
              <w:autoSpaceDN w:val="0"/>
              <w:adjustRightInd w:val="0"/>
              <w:spacing w:after="0" w:line="240" w:lineRule="auto"/>
              <w:jc w:val="center"/>
              <w:rPr>
                <w:rFonts w:asciiTheme="majorBidi" w:eastAsia="Calibri" w:hAnsiTheme="majorBidi" w:cstheme="majorBidi"/>
                <w:sz w:val="18"/>
                <w:szCs w:val="18"/>
              </w:rPr>
            </w:pPr>
            <w:r>
              <w:rPr>
                <w:rFonts w:asciiTheme="majorBidi" w:eastAsia="Calibri" w:hAnsiTheme="majorBidi" w:cstheme="majorBidi"/>
                <w:sz w:val="18"/>
                <w:szCs w:val="18"/>
              </w:rPr>
              <w:t xml:space="preserve">   </w:t>
            </w:r>
            <w:r w:rsidR="00C03B72" w:rsidRPr="00F31321">
              <w:rPr>
                <w:rFonts w:asciiTheme="majorBidi" w:eastAsia="Calibri" w:hAnsiTheme="majorBidi" w:cstheme="majorBidi"/>
                <w:sz w:val="18"/>
                <w:szCs w:val="18"/>
              </w:rPr>
              <w:t>0.00</w:t>
            </w:r>
          </w:p>
        </w:tc>
        <w:tc>
          <w:tcPr>
            <w:tcW w:w="2389" w:type="dxa"/>
            <w:tcBorders>
              <w:top w:val="single" w:sz="4" w:space="0" w:color="auto"/>
            </w:tcBorders>
            <w:shd w:val="clear" w:color="auto" w:fill="FFFFFF" w:themeFill="background1"/>
          </w:tcPr>
          <w:p w:rsidR="00C03B72" w:rsidRPr="00F31321" w:rsidRDefault="00945B25" w:rsidP="00C03B72">
            <w:pPr>
              <w:autoSpaceDE w:val="0"/>
              <w:autoSpaceDN w:val="0"/>
              <w:adjustRightInd w:val="0"/>
              <w:spacing w:after="0" w:line="240" w:lineRule="auto"/>
              <w:jc w:val="center"/>
              <w:rPr>
                <w:rFonts w:asciiTheme="majorBidi" w:eastAsia="Calibri" w:hAnsiTheme="majorBidi" w:cstheme="majorBidi"/>
                <w:sz w:val="18"/>
                <w:szCs w:val="18"/>
              </w:rPr>
            </w:pPr>
            <w:r>
              <w:rPr>
                <w:rFonts w:asciiTheme="majorBidi" w:eastAsia="Calibri" w:hAnsiTheme="majorBidi" w:cstheme="majorBidi"/>
                <w:sz w:val="18"/>
                <w:szCs w:val="18"/>
              </w:rPr>
              <w:t xml:space="preserve">    </w:t>
            </w:r>
            <w:r w:rsidR="00C03B72" w:rsidRPr="00F31321">
              <w:rPr>
                <w:rFonts w:asciiTheme="majorBidi" w:eastAsia="Calibri" w:hAnsiTheme="majorBidi" w:cstheme="majorBidi"/>
                <w:sz w:val="18"/>
                <w:szCs w:val="18"/>
              </w:rPr>
              <w:t>0.00</w:t>
            </w:r>
          </w:p>
        </w:tc>
      </w:tr>
      <w:tr w:rsidR="00C03B72" w:rsidRPr="00F31321" w:rsidTr="00154998">
        <w:trPr>
          <w:trHeight w:val="287"/>
          <w:jc w:val="center"/>
        </w:trPr>
        <w:tc>
          <w:tcPr>
            <w:tcW w:w="2537" w:type="dxa"/>
            <w:gridSpan w:val="2"/>
            <w:shd w:val="clear" w:color="auto" w:fill="FFFFFF" w:themeFill="background1"/>
          </w:tcPr>
          <w:p w:rsidR="00C03B72" w:rsidRPr="00F31321" w:rsidRDefault="00C03B72" w:rsidP="00C03B72">
            <w:pPr>
              <w:autoSpaceDE w:val="0"/>
              <w:autoSpaceDN w:val="0"/>
              <w:adjustRightInd w:val="0"/>
              <w:spacing w:after="0" w:line="240" w:lineRule="auto"/>
              <w:jc w:val="both"/>
              <w:rPr>
                <w:rFonts w:asciiTheme="majorBidi" w:eastAsia="Calibri" w:hAnsiTheme="majorBidi" w:cstheme="majorBidi"/>
                <w:sz w:val="18"/>
                <w:szCs w:val="18"/>
              </w:rPr>
            </w:pPr>
            <w:r w:rsidRPr="00F31321">
              <w:rPr>
                <w:rFonts w:asciiTheme="majorBidi" w:eastAsia="Calibri" w:hAnsiTheme="majorBidi" w:cstheme="majorBidi"/>
                <w:sz w:val="18"/>
                <w:szCs w:val="18"/>
              </w:rPr>
              <w:t>B (1/0/0)</w:t>
            </w:r>
          </w:p>
        </w:tc>
        <w:tc>
          <w:tcPr>
            <w:tcW w:w="1890" w:type="dxa"/>
            <w:shd w:val="clear" w:color="auto" w:fill="FFFFFF" w:themeFill="background1"/>
          </w:tcPr>
          <w:p w:rsidR="00C03B72" w:rsidRPr="00F31321" w:rsidRDefault="00C03B72" w:rsidP="00945B25">
            <w:pPr>
              <w:autoSpaceDE w:val="0"/>
              <w:autoSpaceDN w:val="0"/>
              <w:adjustRightInd w:val="0"/>
              <w:spacing w:after="0" w:line="240" w:lineRule="auto"/>
              <w:jc w:val="center"/>
              <w:rPr>
                <w:rFonts w:asciiTheme="majorBidi" w:eastAsia="Calibri" w:hAnsiTheme="majorBidi" w:cstheme="majorBidi"/>
                <w:sz w:val="18"/>
                <w:szCs w:val="18"/>
              </w:rPr>
            </w:pPr>
            <w:r w:rsidRPr="00F31321">
              <w:rPr>
                <w:rFonts w:asciiTheme="majorBidi" w:eastAsia="Calibri" w:hAnsiTheme="majorBidi" w:cstheme="majorBidi"/>
                <w:sz w:val="18"/>
                <w:szCs w:val="18"/>
              </w:rPr>
              <w:t>100.00</w:t>
            </w:r>
          </w:p>
        </w:tc>
        <w:tc>
          <w:tcPr>
            <w:tcW w:w="1890" w:type="dxa"/>
            <w:shd w:val="clear" w:color="auto" w:fill="FFFFFF" w:themeFill="background1"/>
          </w:tcPr>
          <w:p w:rsidR="00C03B72" w:rsidRPr="00F31321" w:rsidRDefault="00945B25" w:rsidP="00C03B72">
            <w:pPr>
              <w:autoSpaceDE w:val="0"/>
              <w:autoSpaceDN w:val="0"/>
              <w:adjustRightInd w:val="0"/>
              <w:spacing w:after="0" w:line="240" w:lineRule="auto"/>
              <w:jc w:val="center"/>
              <w:rPr>
                <w:rFonts w:asciiTheme="majorBidi" w:eastAsia="Calibri" w:hAnsiTheme="majorBidi" w:cstheme="majorBidi"/>
                <w:sz w:val="18"/>
                <w:szCs w:val="18"/>
              </w:rPr>
            </w:pPr>
            <w:r>
              <w:rPr>
                <w:rFonts w:asciiTheme="majorBidi" w:eastAsia="Calibri" w:hAnsiTheme="majorBidi" w:cstheme="majorBidi"/>
                <w:sz w:val="18"/>
                <w:szCs w:val="18"/>
              </w:rPr>
              <w:t xml:space="preserve">   </w:t>
            </w:r>
            <w:r w:rsidR="00C03B72" w:rsidRPr="00F31321">
              <w:rPr>
                <w:rFonts w:asciiTheme="majorBidi" w:eastAsia="Calibri" w:hAnsiTheme="majorBidi" w:cstheme="majorBidi"/>
                <w:sz w:val="18"/>
                <w:szCs w:val="18"/>
              </w:rPr>
              <w:t>0.00</w:t>
            </w:r>
          </w:p>
        </w:tc>
        <w:tc>
          <w:tcPr>
            <w:tcW w:w="2389" w:type="dxa"/>
            <w:shd w:val="clear" w:color="auto" w:fill="FFFFFF" w:themeFill="background1"/>
          </w:tcPr>
          <w:p w:rsidR="00C03B72" w:rsidRPr="00F31321" w:rsidRDefault="00945B25" w:rsidP="00C03B72">
            <w:pPr>
              <w:autoSpaceDE w:val="0"/>
              <w:autoSpaceDN w:val="0"/>
              <w:adjustRightInd w:val="0"/>
              <w:spacing w:after="0" w:line="240" w:lineRule="auto"/>
              <w:jc w:val="center"/>
              <w:rPr>
                <w:rFonts w:asciiTheme="majorBidi" w:eastAsia="Calibri" w:hAnsiTheme="majorBidi" w:cstheme="majorBidi"/>
                <w:sz w:val="18"/>
                <w:szCs w:val="18"/>
              </w:rPr>
            </w:pPr>
            <w:r>
              <w:rPr>
                <w:rFonts w:asciiTheme="majorBidi" w:eastAsia="Calibri" w:hAnsiTheme="majorBidi" w:cstheme="majorBidi"/>
                <w:sz w:val="18"/>
                <w:szCs w:val="18"/>
              </w:rPr>
              <w:t xml:space="preserve">    </w:t>
            </w:r>
            <w:r w:rsidR="00C03B72" w:rsidRPr="00F31321">
              <w:rPr>
                <w:rFonts w:asciiTheme="majorBidi" w:eastAsia="Calibri" w:hAnsiTheme="majorBidi" w:cstheme="majorBidi"/>
                <w:sz w:val="18"/>
                <w:szCs w:val="18"/>
              </w:rPr>
              <w:t>0.00</w:t>
            </w:r>
          </w:p>
        </w:tc>
      </w:tr>
      <w:tr w:rsidR="00C03B72" w:rsidRPr="00F31321" w:rsidTr="00154998">
        <w:trPr>
          <w:trHeight w:val="320"/>
          <w:jc w:val="center"/>
        </w:trPr>
        <w:tc>
          <w:tcPr>
            <w:tcW w:w="2537" w:type="dxa"/>
            <w:gridSpan w:val="2"/>
            <w:shd w:val="clear" w:color="auto" w:fill="FFFFFF" w:themeFill="background1"/>
          </w:tcPr>
          <w:p w:rsidR="00C03B72" w:rsidRPr="00F31321" w:rsidRDefault="00C03B72" w:rsidP="00C03B72">
            <w:pPr>
              <w:autoSpaceDE w:val="0"/>
              <w:autoSpaceDN w:val="0"/>
              <w:adjustRightInd w:val="0"/>
              <w:spacing w:after="0" w:line="240" w:lineRule="auto"/>
              <w:jc w:val="both"/>
              <w:rPr>
                <w:rFonts w:asciiTheme="majorBidi" w:eastAsia="Calibri" w:hAnsiTheme="majorBidi" w:cstheme="majorBidi"/>
                <w:sz w:val="18"/>
                <w:szCs w:val="18"/>
              </w:rPr>
            </w:pPr>
            <w:r w:rsidRPr="00F31321">
              <w:rPr>
                <w:rFonts w:asciiTheme="majorBidi" w:eastAsia="Calibri" w:hAnsiTheme="majorBidi" w:cstheme="majorBidi"/>
                <w:sz w:val="18"/>
                <w:szCs w:val="18"/>
              </w:rPr>
              <w:t>C (1/0/0)</w:t>
            </w:r>
          </w:p>
        </w:tc>
        <w:tc>
          <w:tcPr>
            <w:tcW w:w="1890" w:type="dxa"/>
            <w:shd w:val="clear" w:color="auto" w:fill="FFFFFF" w:themeFill="background1"/>
          </w:tcPr>
          <w:p w:rsidR="00C03B72" w:rsidRPr="00F31321" w:rsidRDefault="00C03B72" w:rsidP="00945B25">
            <w:pPr>
              <w:autoSpaceDE w:val="0"/>
              <w:autoSpaceDN w:val="0"/>
              <w:adjustRightInd w:val="0"/>
              <w:spacing w:after="0" w:line="240" w:lineRule="auto"/>
              <w:jc w:val="center"/>
              <w:rPr>
                <w:rFonts w:asciiTheme="majorBidi" w:eastAsia="Calibri" w:hAnsiTheme="majorBidi" w:cstheme="majorBidi"/>
                <w:sz w:val="18"/>
                <w:szCs w:val="18"/>
              </w:rPr>
            </w:pPr>
            <w:r w:rsidRPr="00F31321">
              <w:rPr>
                <w:rFonts w:asciiTheme="majorBidi" w:eastAsia="Calibri" w:hAnsiTheme="majorBidi" w:cstheme="majorBidi"/>
                <w:sz w:val="18"/>
                <w:szCs w:val="18"/>
              </w:rPr>
              <w:t>100.00</w:t>
            </w:r>
          </w:p>
        </w:tc>
        <w:tc>
          <w:tcPr>
            <w:tcW w:w="1890" w:type="dxa"/>
            <w:shd w:val="clear" w:color="auto" w:fill="FFFFFF" w:themeFill="background1"/>
          </w:tcPr>
          <w:p w:rsidR="00C03B72" w:rsidRPr="00F31321" w:rsidRDefault="00945B25" w:rsidP="00C03B72">
            <w:pPr>
              <w:autoSpaceDE w:val="0"/>
              <w:autoSpaceDN w:val="0"/>
              <w:adjustRightInd w:val="0"/>
              <w:spacing w:after="0" w:line="240" w:lineRule="auto"/>
              <w:jc w:val="center"/>
              <w:rPr>
                <w:rFonts w:asciiTheme="majorBidi" w:eastAsia="Calibri" w:hAnsiTheme="majorBidi" w:cstheme="majorBidi"/>
                <w:sz w:val="18"/>
                <w:szCs w:val="18"/>
              </w:rPr>
            </w:pPr>
            <w:r>
              <w:rPr>
                <w:rFonts w:asciiTheme="majorBidi" w:eastAsia="Calibri" w:hAnsiTheme="majorBidi" w:cstheme="majorBidi"/>
                <w:sz w:val="18"/>
                <w:szCs w:val="18"/>
              </w:rPr>
              <w:t xml:space="preserve">   </w:t>
            </w:r>
            <w:r w:rsidR="00C03B72" w:rsidRPr="00F31321">
              <w:rPr>
                <w:rFonts w:asciiTheme="majorBidi" w:eastAsia="Calibri" w:hAnsiTheme="majorBidi" w:cstheme="majorBidi"/>
                <w:sz w:val="18"/>
                <w:szCs w:val="18"/>
              </w:rPr>
              <w:t>0.00</w:t>
            </w:r>
          </w:p>
        </w:tc>
        <w:tc>
          <w:tcPr>
            <w:tcW w:w="2389" w:type="dxa"/>
            <w:shd w:val="clear" w:color="auto" w:fill="FFFFFF" w:themeFill="background1"/>
          </w:tcPr>
          <w:p w:rsidR="00C03B72" w:rsidRPr="00F31321" w:rsidRDefault="00945B25" w:rsidP="00C03B72">
            <w:pPr>
              <w:autoSpaceDE w:val="0"/>
              <w:autoSpaceDN w:val="0"/>
              <w:adjustRightInd w:val="0"/>
              <w:spacing w:after="0" w:line="240" w:lineRule="auto"/>
              <w:jc w:val="center"/>
              <w:rPr>
                <w:rFonts w:asciiTheme="majorBidi" w:eastAsia="Calibri" w:hAnsiTheme="majorBidi" w:cstheme="majorBidi"/>
                <w:sz w:val="18"/>
                <w:szCs w:val="18"/>
              </w:rPr>
            </w:pPr>
            <w:r>
              <w:rPr>
                <w:rFonts w:asciiTheme="majorBidi" w:eastAsia="Calibri" w:hAnsiTheme="majorBidi" w:cstheme="majorBidi"/>
                <w:sz w:val="18"/>
                <w:szCs w:val="18"/>
              </w:rPr>
              <w:t xml:space="preserve">    </w:t>
            </w:r>
            <w:r w:rsidR="00C03B72" w:rsidRPr="00F31321">
              <w:rPr>
                <w:rFonts w:asciiTheme="majorBidi" w:eastAsia="Calibri" w:hAnsiTheme="majorBidi" w:cstheme="majorBidi"/>
                <w:sz w:val="18"/>
                <w:szCs w:val="18"/>
              </w:rPr>
              <w:t>0.00</w:t>
            </w:r>
          </w:p>
        </w:tc>
      </w:tr>
      <w:tr w:rsidR="00C03B72" w:rsidRPr="00F31321" w:rsidTr="00154998">
        <w:trPr>
          <w:trHeight w:val="287"/>
          <w:jc w:val="center"/>
        </w:trPr>
        <w:tc>
          <w:tcPr>
            <w:tcW w:w="2537" w:type="dxa"/>
            <w:gridSpan w:val="2"/>
            <w:shd w:val="clear" w:color="auto" w:fill="FFFFFF" w:themeFill="background1"/>
          </w:tcPr>
          <w:p w:rsidR="00C03B72" w:rsidRPr="00F31321" w:rsidRDefault="00C03B72" w:rsidP="00C03B72">
            <w:pPr>
              <w:autoSpaceDE w:val="0"/>
              <w:autoSpaceDN w:val="0"/>
              <w:adjustRightInd w:val="0"/>
              <w:spacing w:after="0" w:line="240" w:lineRule="auto"/>
              <w:jc w:val="both"/>
              <w:rPr>
                <w:rFonts w:asciiTheme="majorBidi" w:eastAsia="Calibri" w:hAnsiTheme="majorBidi" w:cstheme="majorBidi"/>
                <w:sz w:val="18"/>
                <w:szCs w:val="18"/>
              </w:rPr>
            </w:pPr>
            <w:r w:rsidRPr="00F31321">
              <w:rPr>
                <w:rFonts w:asciiTheme="majorBidi" w:eastAsia="Calibri" w:hAnsiTheme="majorBidi" w:cstheme="majorBidi"/>
                <w:sz w:val="18"/>
                <w:szCs w:val="18"/>
              </w:rPr>
              <w:t>D (0/1/0)</w:t>
            </w:r>
          </w:p>
        </w:tc>
        <w:tc>
          <w:tcPr>
            <w:tcW w:w="1890" w:type="dxa"/>
            <w:shd w:val="clear" w:color="auto" w:fill="FFFFFF" w:themeFill="background1"/>
          </w:tcPr>
          <w:p w:rsidR="00C03B72" w:rsidRPr="00F31321" w:rsidRDefault="00945B25" w:rsidP="00945B25">
            <w:pPr>
              <w:autoSpaceDE w:val="0"/>
              <w:autoSpaceDN w:val="0"/>
              <w:adjustRightInd w:val="0"/>
              <w:spacing w:after="0" w:line="240" w:lineRule="auto"/>
              <w:jc w:val="center"/>
              <w:rPr>
                <w:rFonts w:asciiTheme="majorBidi" w:eastAsia="Calibri" w:hAnsiTheme="majorBidi" w:cstheme="majorBidi"/>
                <w:sz w:val="18"/>
                <w:szCs w:val="18"/>
              </w:rPr>
            </w:pPr>
            <w:r>
              <w:rPr>
                <w:rFonts w:asciiTheme="majorBidi" w:eastAsia="Calibri" w:hAnsiTheme="majorBidi" w:cstheme="majorBidi"/>
                <w:sz w:val="18"/>
                <w:szCs w:val="18"/>
              </w:rPr>
              <w:t xml:space="preserve">   </w:t>
            </w:r>
            <w:r w:rsidR="00C03B72" w:rsidRPr="00F31321">
              <w:rPr>
                <w:rFonts w:asciiTheme="majorBidi" w:eastAsia="Calibri" w:hAnsiTheme="majorBidi" w:cstheme="majorBidi"/>
                <w:sz w:val="18"/>
                <w:szCs w:val="18"/>
              </w:rPr>
              <w:t>0.00</w:t>
            </w:r>
          </w:p>
        </w:tc>
        <w:tc>
          <w:tcPr>
            <w:tcW w:w="1890" w:type="dxa"/>
            <w:shd w:val="clear" w:color="auto" w:fill="FFFFFF" w:themeFill="background1"/>
          </w:tcPr>
          <w:p w:rsidR="00C03B72" w:rsidRPr="00F31321" w:rsidRDefault="00C03B72" w:rsidP="00C03B72">
            <w:pPr>
              <w:autoSpaceDE w:val="0"/>
              <w:autoSpaceDN w:val="0"/>
              <w:adjustRightInd w:val="0"/>
              <w:spacing w:after="0" w:line="240" w:lineRule="auto"/>
              <w:jc w:val="center"/>
              <w:rPr>
                <w:rFonts w:asciiTheme="majorBidi" w:eastAsia="Calibri" w:hAnsiTheme="majorBidi" w:cstheme="majorBidi"/>
                <w:sz w:val="18"/>
                <w:szCs w:val="18"/>
              </w:rPr>
            </w:pPr>
            <w:r w:rsidRPr="00F31321">
              <w:rPr>
                <w:rFonts w:asciiTheme="majorBidi" w:eastAsia="Calibri" w:hAnsiTheme="majorBidi" w:cstheme="majorBidi"/>
                <w:sz w:val="18"/>
                <w:szCs w:val="18"/>
              </w:rPr>
              <w:t>100.00</w:t>
            </w:r>
          </w:p>
        </w:tc>
        <w:tc>
          <w:tcPr>
            <w:tcW w:w="2389" w:type="dxa"/>
            <w:shd w:val="clear" w:color="auto" w:fill="FFFFFF" w:themeFill="background1"/>
          </w:tcPr>
          <w:p w:rsidR="00C03B72" w:rsidRPr="00F31321" w:rsidRDefault="00945B25" w:rsidP="00C03B72">
            <w:pPr>
              <w:autoSpaceDE w:val="0"/>
              <w:autoSpaceDN w:val="0"/>
              <w:adjustRightInd w:val="0"/>
              <w:spacing w:after="0" w:line="240" w:lineRule="auto"/>
              <w:jc w:val="center"/>
              <w:rPr>
                <w:rFonts w:asciiTheme="majorBidi" w:eastAsia="Calibri" w:hAnsiTheme="majorBidi" w:cstheme="majorBidi"/>
                <w:sz w:val="18"/>
                <w:szCs w:val="18"/>
              </w:rPr>
            </w:pPr>
            <w:r>
              <w:rPr>
                <w:rFonts w:asciiTheme="majorBidi" w:eastAsia="Calibri" w:hAnsiTheme="majorBidi" w:cstheme="majorBidi"/>
                <w:sz w:val="18"/>
                <w:szCs w:val="18"/>
              </w:rPr>
              <w:t xml:space="preserve">    </w:t>
            </w:r>
            <w:r w:rsidR="00C03B72" w:rsidRPr="00F31321">
              <w:rPr>
                <w:rFonts w:asciiTheme="majorBidi" w:eastAsia="Calibri" w:hAnsiTheme="majorBidi" w:cstheme="majorBidi"/>
                <w:sz w:val="18"/>
                <w:szCs w:val="18"/>
              </w:rPr>
              <w:t>0.00</w:t>
            </w:r>
          </w:p>
        </w:tc>
      </w:tr>
      <w:tr w:rsidR="00C03B72" w:rsidRPr="00F31321" w:rsidTr="00154998">
        <w:trPr>
          <w:trHeight w:val="320"/>
          <w:jc w:val="center"/>
        </w:trPr>
        <w:tc>
          <w:tcPr>
            <w:tcW w:w="2537" w:type="dxa"/>
            <w:gridSpan w:val="2"/>
            <w:shd w:val="clear" w:color="auto" w:fill="FFFFFF" w:themeFill="background1"/>
          </w:tcPr>
          <w:p w:rsidR="00C03B72" w:rsidRPr="00F31321" w:rsidRDefault="00C03B72" w:rsidP="00C03B72">
            <w:pPr>
              <w:autoSpaceDE w:val="0"/>
              <w:autoSpaceDN w:val="0"/>
              <w:adjustRightInd w:val="0"/>
              <w:spacing w:after="0" w:line="240" w:lineRule="auto"/>
              <w:jc w:val="both"/>
              <w:rPr>
                <w:rFonts w:asciiTheme="majorBidi" w:eastAsia="Calibri" w:hAnsiTheme="majorBidi" w:cstheme="majorBidi"/>
                <w:sz w:val="18"/>
                <w:szCs w:val="18"/>
              </w:rPr>
            </w:pPr>
            <w:r w:rsidRPr="00F31321">
              <w:rPr>
                <w:rFonts w:asciiTheme="majorBidi" w:eastAsia="Calibri" w:hAnsiTheme="majorBidi" w:cstheme="majorBidi"/>
                <w:sz w:val="18"/>
                <w:szCs w:val="18"/>
              </w:rPr>
              <w:t>E (0/1/0)</w:t>
            </w:r>
          </w:p>
        </w:tc>
        <w:tc>
          <w:tcPr>
            <w:tcW w:w="1890" w:type="dxa"/>
            <w:shd w:val="clear" w:color="auto" w:fill="FFFFFF" w:themeFill="background1"/>
          </w:tcPr>
          <w:p w:rsidR="00C03B72" w:rsidRPr="00F31321" w:rsidRDefault="00945B25" w:rsidP="00945B25">
            <w:pPr>
              <w:autoSpaceDE w:val="0"/>
              <w:autoSpaceDN w:val="0"/>
              <w:adjustRightInd w:val="0"/>
              <w:spacing w:after="0" w:line="240" w:lineRule="auto"/>
              <w:jc w:val="center"/>
              <w:rPr>
                <w:rFonts w:asciiTheme="majorBidi" w:eastAsia="Calibri" w:hAnsiTheme="majorBidi" w:cstheme="majorBidi"/>
                <w:sz w:val="18"/>
                <w:szCs w:val="18"/>
              </w:rPr>
            </w:pPr>
            <w:r>
              <w:rPr>
                <w:rFonts w:asciiTheme="majorBidi" w:eastAsia="Calibri" w:hAnsiTheme="majorBidi" w:cstheme="majorBidi"/>
                <w:sz w:val="18"/>
                <w:szCs w:val="18"/>
              </w:rPr>
              <w:t xml:space="preserve">   </w:t>
            </w:r>
            <w:r w:rsidR="00C03B72" w:rsidRPr="00F31321">
              <w:rPr>
                <w:rFonts w:asciiTheme="majorBidi" w:eastAsia="Calibri" w:hAnsiTheme="majorBidi" w:cstheme="majorBidi"/>
                <w:sz w:val="18"/>
                <w:szCs w:val="18"/>
              </w:rPr>
              <w:t>0.00</w:t>
            </w:r>
          </w:p>
        </w:tc>
        <w:tc>
          <w:tcPr>
            <w:tcW w:w="1890" w:type="dxa"/>
            <w:shd w:val="clear" w:color="auto" w:fill="FFFFFF" w:themeFill="background1"/>
          </w:tcPr>
          <w:p w:rsidR="00C03B72" w:rsidRPr="00F31321" w:rsidRDefault="00C03B72" w:rsidP="00C03B72">
            <w:pPr>
              <w:autoSpaceDE w:val="0"/>
              <w:autoSpaceDN w:val="0"/>
              <w:adjustRightInd w:val="0"/>
              <w:spacing w:after="0" w:line="240" w:lineRule="auto"/>
              <w:jc w:val="center"/>
              <w:rPr>
                <w:rFonts w:asciiTheme="majorBidi" w:eastAsia="Calibri" w:hAnsiTheme="majorBidi" w:cstheme="majorBidi"/>
                <w:sz w:val="18"/>
                <w:szCs w:val="18"/>
              </w:rPr>
            </w:pPr>
            <w:r w:rsidRPr="00F31321">
              <w:rPr>
                <w:rFonts w:asciiTheme="majorBidi" w:eastAsia="Calibri" w:hAnsiTheme="majorBidi" w:cstheme="majorBidi"/>
                <w:sz w:val="18"/>
                <w:szCs w:val="18"/>
              </w:rPr>
              <w:t>100.00</w:t>
            </w:r>
          </w:p>
        </w:tc>
        <w:tc>
          <w:tcPr>
            <w:tcW w:w="2389" w:type="dxa"/>
            <w:shd w:val="clear" w:color="auto" w:fill="FFFFFF" w:themeFill="background1"/>
          </w:tcPr>
          <w:p w:rsidR="00C03B72" w:rsidRPr="00F31321" w:rsidRDefault="00945B25" w:rsidP="00C03B72">
            <w:pPr>
              <w:autoSpaceDE w:val="0"/>
              <w:autoSpaceDN w:val="0"/>
              <w:adjustRightInd w:val="0"/>
              <w:spacing w:after="0" w:line="240" w:lineRule="auto"/>
              <w:jc w:val="center"/>
              <w:rPr>
                <w:rFonts w:asciiTheme="majorBidi" w:eastAsia="Calibri" w:hAnsiTheme="majorBidi" w:cstheme="majorBidi"/>
                <w:sz w:val="18"/>
                <w:szCs w:val="18"/>
              </w:rPr>
            </w:pPr>
            <w:r>
              <w:rPr>
                <w:rFonts w:asciiTheme="majorBidi" w:eastAsia="Calibri" w:hAnsiTheme="majorBidi" w:cstheme="majorBidi"/>
                <w:sz w:val="18"/>
                <w:szCs w:val="18"/>
              </w:rPr>
              <w:t xml:space="preserve">    </w:t>
            </w:r>
            <w:r w:rsidR="00C03B72" w:rsidRPr="00F31321">
              <w:rPr>
                <w:rFonts w:asciiTheme="majorBidi" w:eastAsia="Calibri" w:hAnsiTheme="majorBidi" w:cstheme="majorBidi"/>
                <w:sz w:val="18"/>
                <w:szCs w:val="18"/>
              </w:rPr>
              <w:t>0.00</w:t>
            </w:r>
          </w:p>
        </w:tc>
      </w:tr>
      <w:tr w:rsidR="00C03B72" w:rsidRPr="00F31321" w:rsidTr="00154998">
        <w:trPr>
          <w:trHeight w:val="287"/>
          <w:jc w:val="center"/>
        </w:trPr>
        <w:tc>
          <w:tcPr>
            <w:tcW w:w="2537" w:type="dxa"/>
            <w:gridSpan w:val="2"/>
            <w:shd w:val="clear" w:color="auto" w:fill="FFFFFF" w:themeFill="background1"/>
          </w:tcPr>
          <w:p w:rsidR="00C03B72" w:rsidRPr="00F31321" w:rsidRDefault="00C03B72" w:rsidP="00C03B72">
            <w:pPr>
              <w:autoSpaceDE w:val="0"/>
              <w:autoSpaceDN w:val="0"/>
              <w:adjustRightInd w:val="0"/>
              <w:spacing w:after="0" w:line="240" w:lineRule="auto"/>
              <w:jc w:val="both"/>
              <w:rPr>
                <w:rFonts w:asciiTheme="majorBidi" w:eastAsia="Calibri" w:hAnsiTheme="majorBidi" w:cstheme="majorBidi"/>
                <w:sz w:val="18"/>
                <w:szCs w:val="18"/>
              </w:rPr>
            </w:pPr>
            <w:r w:rsidRPr="00F31321">
              <w:rPr>
                <w:rFonts w:asciiTheme="majorBidi" w:eastAsia="Calibri" w:hAnsiTheme="majorBidi" w:cstheme="majorBidi"/>
                <w:sz w:val="18"/>
                <w:szCs w:val="18"/>
              </w:rPr>
              <w:t>F (0/0/1)</w:t>
            </w:r>
          </w:p>
        </w:tc>
        <w:tc>
          <w:tcPr>
            <w:tcW w:w="1890" w:type="dxa"/>
            <w:shd w:val="clear" w:color="auto" w:fill="FFFFFF" w:themeFill="background1"/>
          </w:tcPr>
          <w:p w:rsidR="00C03B72" w:rsidRPr="00F31321" w:rsidRDefault="00945B25" w:rsidP="00945B25">
            <w:pPr>
              <w:autoSpaceDE w:val="0"/>
              <w:autoSpaceDN w:val="0"/>
              <w:adjustRightInd w:val="0"/>
              <w:spacing w:after="0" w:line="240" w:lineRule="auto"/>
              <w:jc w:val="center"/>
              <w:rPr>
                <w:rFonts w:asciiTheme="majorBidi" w:eastAsia="Calibri" w:hAnsiTheme="majorBidi" w:cstheme="majorBidi"/>
                <w:sz w:val="18"/>
                <w:szCs w:val="18"/>
              </w:rPr>
            </w:pPr>
            <w:r>
              <w:rPr>
                <w:rFonts w:asciiTheme="majorBidi" w:eastAsia="Calibri" w:hAnsiTheme="majorBidi" w:cstheme="majorBidi"/>
                <w:sz w:val="18"/>
                <w:szCs w:val="18"/>
              </w:rPr>
              <w:t xml:space="preserve">   </w:t>
            </w:r>
            <w:r w:rsidR="00C03B72" w:rsidRPr="00F31321">
              <w:rPr>
                <w:rFonts w:asciiTheme="majorBidi" w:eastAsia="Calibri" w:hAnsiTheme="majorBidi" w:cstheme="majorBidi"/>
                <w:sz w:val="18"/>
                <w:szCs w:val="18"/>
              </w:rPr>
              <w:t>0.00</w:t>
            </w:r>
          </w:p>
        </w:tc>
        <w:tc>
          <w:tcPr>
            <w:tcW w:w="1890" w:type="dxa"/>
            <w:shd w:val="clear" w:color="auto" w:fill="FFFFFF" w:themeFill="background1"/>
          </w:tcPr>
          <w:p w:rsidR="00C03B72" w:rsidRPr="00F31321" w:rsidRDefault="00945B25" w:rsidP="00C03B72">
            <w:pPr>
              <w:autoSpaceDE w:val="0"/>
              <w:autoSpaceDN w:val="0"/>
              <w:adjustRightInd w:val="0"/>
              <w:spacing w:after="0" w:line="240" w:lineRule="auto"/>
              <w:jc w:val="center"/>
              <w:rPr>
                <w:rFonts w:asciiTheme="majorBidi" w:eastAsia="Calibri" w:hAnsiTheme="majorBidi" w:cstheme="majorBidi"/>
                <w:sz w:val="18"/>
                <w:szCs w:val="18"/>
              </w:rPr>
            </w:pPr>
            <w:r>
              <w:rPr>
                <w:rFonts w:asciiTheme="majorBidi" w:eastAsia="Calibri" w:hAnsiTheme="majorBidi" w:cstheme="majorBidi"/>
                <w:sz w:val="18"/>
                <w:szCs w:val="18"/>
              </w:rPr>
              <w:t xml:space="preserve">   </w:t>
            </w:r>
            <w:r w:rsidR="00C03B72" w:rsidRPr="00F31321">
              <w:rPr>
                <w:rFonts w:asciiTheme="majorBidi" w:eastAsia="Calibri" w:hAnsiTheme="majorBidi" w:cstheme="majorBidi"/>
                <w:sz w:val="18"/>
                <w:szCs w:val="18"/>
              </w:rPr>
              <w:t>0.00</w:t>
            </w:r>
          </w:p>
        </w:tc>
        <w:tc>
          <w:tcPr>
            <w:tcW w:w="2389" w:type="dxa"/>
            <w:shd w:val="clear" w:color="auto" w:fill="FFFFFF" w:themeFill="background1"/>
          </w:tcPr>
          <w:p w:rsidR="00C03B72" w:rsidRPr="00F31321" w:rsidRDefault="00C03B72" w:rsidP="00C03B72">
            <w:pPr>
              <w:autoSpaceDE w:val="0"/>
              <w:autoSpaceDN w:val="0"/>
              <w:adjustRightInd w:val="0"/>
              <w:spacing w:after="0" w:line="240" w:lineRule="auto"/>
              <w:jc w:val="center"/>
              <w:rPr>
                <w:rFonts w:asciiTheme="majorBidi" w:eastAsia="Calibri" w:hAnsiTheme="majorBidi" w:cstheme="majorBidi"/>
                <w:sz w:val="18"/>
                <w:szCs w:val="18"/>
              </w:rPr>
            </w:pPr>
            <w:r w:rsidRPr="00F31321">
              <w:rPr>
                <w:rFonts w:asciiTheme="majorBidi" w:eastAsia="Calibri" w:hAnsiTheme="majorBidi" w:cstheme="majorBidi"/>
                <w:sz w:val="18"/>
                <w:szCs w:val="18"/>
              </w:rPr>
              <w:t>100.00</w:t>
            </w:r>
          </w:p>
        </w:tc>
      </w:tr>
      <w:tr w:rsidR="00C03B72" w:rsidRPr="00F31321" w:rsidTr="00154998">
        <w:trPr>
          <w:trHeight w:val="320"/>
          <w:jc w:val="center"/>
        </w:trPr>
        <w:tc>
          <w:tcPr>
            <w:tcW w:w="2537" w:type="dxa"/>
            <w:gridSpan w:val="2"/>
            <w:shd w:val="clear" w:color="auto" w:fill="FFFFFF" w:themeFill="background1"/>
          </w:tcPr>
          <w:p w:rsidR="00C03B72" w:rsidRPr="00F31321" w:rsidRDefault="00C03B72" w:rsidP="00C03B72">
            <w:pPr>
              <w:autoSpaceDE w:val="0"/>
              <w:autoSpaceDN w:val="0"/>
              <w:adjustRightInd w:val="0"/>
              <w:spacing w:after="0" w:line="240" w:lineRule="auto"/>
              <w:jc w:val="both"/>
              <w:rPr>
                <w:rFonts w:asciiTheme="majorBidi" w:eastAsia="Calibri" w:hAnsiTheme="majorBidi" w:cstheme="majorBidi"/>
                <w:sz w:val="18"/>
                <w:szCs w:val="18"/>
              </w:rPr>
            </w:pPr>
            <w:r w:rsidRPr="00F31321">
              <w:rPr>
                <w:rFonts w:asciiTheme="majorBidi" w:eastAsia="Calibri" w:hAnsiTheme="majorBidi" w:cstheme="majorBidi"/>
                <w:sz w:val="18"/>
                <w:szCs w:val="18"/>
              </w:rPr>
              <w:t>G (0/0/1)</w:t>
            </w:r>
          </w:p>
        </w:tc>
        <w:tc>
          <w:tcPr>
            <w:tcW w:w="1890" w:type="dxa"/>
            <w:shd w:val="clear" w:color="auto" w:fill="FFFFFF" w:themeFill="background1"/>
          </w:tcPr>
          <w:p w:rsidR="00C03B72" w:rsidRPr="00F31321" w:rsidRDefault="00945B25" w:rsidP="00945B25">
            <w:pPr>
              <w:autoSpaceDE w:val="0"/>
              <w:autoSpaceDN w:val="0"/>
              <w:adjustRightInd w:val="0"/>
              <w:spacing w:after="0" w:line="240" w:lineRule="auto"/>
              <w:jc w:val="center"/>
              <w:rPr>
                <w:rFonts w:asciiTheme="majorBidi" w:eastAsia="Calibri" w:hAnsiTheme="majorBidi" w:cstheme="majorBidi"/>
                <w:sz w:val="18"/>
                <w:szCs w:val="18"/>
              </w:rPr>
            </w:pPr>
            <w:r>
              <w:rPr>
                <w:rFonts w:asciiTheme="majorBidi" w:eastAsia="Calibri" w:hAnsiTheme="majorBidi" w:cstheme="majorBidi"/>
                <w:sz w:val="18"/>
                <w:szCs w:val="18"/>
              </w:rPr>
              <w:t xml:space="preserve">   </w:t>
            </w:r>
            <w:r w:rsidR="00C03B72" w:rsidRPr="00F31321">
              <w:rPr>
                <w:rFonts w:asciiTheme="majorBidi" w:eastAsia="Calibri" w:hAnsiTheme="majorBidi" w:cstheme="majorBidi"/>
                <w:sz w:val="18"/>
                <w:szCs w:val="18"/>
              </w:rPr>
              <w:t>0.00</w:t>
            </w:r>
          </w:p>
        </w:tc>
        <w:tc>
          <w:tcPr>
            <w:tcW w:w="1890" w:type="dxa"/>
            <w:shd w:val="clear" w:color="auto" w:fill="FFFFFF" w:themeFill="background1"/>
          </w:tcPr>
          <w:p w:rsidR="00C03B72" w:rsidRPr="00F31321" w:rsidRDefault="00945B25" w:rsidP="00C03B72">
            <w:pPr>
              <w:autoSpaceDE w:val="0"/>
              <w:autoSpaceDN w:val="0"/>
              <w:adjustRightInd w:val="0"/>
              <w:spacing w:after="0" w:line="240" w:lineRule="auto"/>
              <w:jc w:val="center"/>
              <w:rPr>
                <w:rFonts w:asciiTheme="majorBidi" w:eastAsia="Calibri" w:hAnsiTheme="majorBidi" w:cstheme="majorBidi"/>
                <w:sz w:val="18"/>
                <w:szCs w:val="18"/>
              </w:rPr>
            </w:pPr>
            <w:r>
              <w:rPr>
                <w:rFonts w:asciiTheme="majorBidi" w:eastAsia="Calibri" w:hAnsiTheme="majorBidi" w:cstheme="majorBidi"/>
                <w:sz w:val="18"/>
                <w:szCs w:val="18"/>
              </w:rPr>
              <w:t xml:space="preserve">   </w:t>
            </w:r>
            <w:r w:rsidR="00C03B72" w:rsidRPr="00F31321">
              <w:rPr>
                <w:rFonts w:asciiTheme="majorBidi" w:eastAsia="Calibri" w:hAnsiTheme="majorBidi" w:cstheme="majorBidi"/>
                <w:sz w:val="18"/>
                <w:szCs w:val="18"/>
              </w:rPr>
              <w:t>0.00</w:t>
            </w:r>
          </w:p>
        </w:tc>
        <w:tc>
          <w:tcPr>
            <w:tcW w:w="2389" w:type="dxa"/>
            <w:shd w:val="clear" w:color="auto" w:fill="FFFFFF" w:themeFill="background1"/>
          </w:tcPr>
          <w:p w:rsidR="00C03B72" w:rsidRPr="00F31321" w:rsidRDefault="00C03B72" w:rsidP="00C03B72">
            <w:pPr>
              <w:autoSpaceDE w:val="0"/>
              <w:autoSpaceDN w:val="0"/>
              <w:adjustRightInd w:val="0"/>
              <w:spacing w:after="0" w:line="240" w:lineRule="auto"/>
              <w:jc w:val="center"/>
              <w:rPr>
                <w:rFonts w:asciiTheme="majorBidi" w:eastAsia="Calibri" w:hAnsiTheme="majorBidi" w:cstheme="majorBidi"/>
                <w:sz w:val="18"/>
                <w:szCs w:val="18"/>
              </w:rPr>
            </w:pPr>
            <w:r w:rsidRPr="00F31321">
              <w:rPr>
                <w:rFonts w:asciiTheme="majorBidi" w:eastAsia="Calibri" w:hAnsiTheme="majorBidi" w:cstheme="majorBidi"/>
                <w:sz w:val="18"/>
                <w:szCs w:val="18"/>
              </w:rPr>
              <w:t>100.00</w:t>
            </w:r>
          </w:p>
        </w:tc>
      </w:tr>
      <w:tr w:rsidR="00C03B72" w:rsidRPr="00F31321" w:rsidTr="00154998">
        <w:trPr>
          <w:trHeight w:val="320"/>
          <w:jc w:val="center"/>
        </w:trPr>
        <w:tc>
          <w:tcPr>
            <w:tcW w:w="2537" w:type="dxa"/>
            <w:gridSpan w:val="2"/>
            <w:shd w:val="clear" w:color="auto" w:fill="FFFFFF" w:themeFill="background1"/>
          </w:tcPr>
          <w:p w:rsidR="00C03B72" w:rsidRPr="00F31321" w:rsidRDefault="00C03B72" w:rsidP="00C03B72">
            <w:pPr>
              <w:autoSpaceDE w:val="0"/>
              <w:autoSpaceDN w:val="0"/>
              <w:adjustRightInd w:val="0"/>
              <w:spacing w:after="0" w:line="240" w:lineRule="auto"/>
              <w:jc w:val="both"/>
              <w:rPr>
                <w:rFonts w:asciiTheme="majorBidi" w:eastAsia="Calibri" w:hAnsiTheme="majorBidi" w:cstheme="majorBidi"/>
                <w:sz w:val="18"/>
                <w:szCs w:val="18"/>
              </w:rPr>
            </w:pPr>
            <w:r w:rsidRPr="00F31321">
              <w:rPr>
                <w:rFonts w:asciiTheme="majorBidi" w:eastAsia="Calibri" w:hAnsiTheme="majorBidi" w:cstheme="majorBidi"/>
                <w:sz w:val="18"/>
                <w:szCs w:val="18"/>
              </w:rPr>
              <w:t>H (</w:t>
            </w:r>
            <w:r w:rsidRPr="00F31321">
              <w:rPr>
                <w:rFonts w:asciiTheme="majorBidi" w:hAnsiTheme="majorBidi" w:cstheme="majorBidi"/>
                <w:sz w:val="18"/>
                <w:szCs w:val="18"/>
              </w:rPr>
              <w:t>1/0/1)</w:t>
            </w:r>
          </w:p>
        </w:tc>
        <w:tc>
          <w:tcPr>
            <w:tcW w:w="1890" w:type="dxa"/>
            <w:shd w:val="clear" w:color="auto" w:fill="FFFFFF" w:themeFill="background1"/>
          </w:tcPr>
          <w:p w:rsidR="00C03B72" w:rsidRPr="00F31321" w:rsidRDefault="00945B25" w:rsidP="00945B25">
            <w:pPr>
              <w:autoSpaceDE w:val="0"/>
              <w:autoSpaceDN w:val="0"/>
              <w:adjustRightInd w:val="0"/>
              <w:spacing w:after="0" w:line="240" w:lineRule="auto"/>
              <w:jc w:val="center"/>
              <w:rPr>
                <w:rFonts w:asciiTheme="majorBidi" w:eastAsia="Calibri" w:hAnsiTheme="majorBidi" w:cstheme="majorBidi"/>
                <w:sz w:val="18"/>
                <w:szCs w:val="18"/>
              </w:rPr>
            </w:pPr>
            <w:r>
              <w:rPr>
                <w:rFonts w:asciiTheme="majorBidi" w:eastAsia="Calibri" w:hAnsiTheme="majorBidi" w:cstheme="majorBidi"/>
                <w:sz w:val="18"/>
                <w:szCs w:val="18"/>
              </w:rPr>
              <w:t xml:space="preserve"> </w:t>
            </w:r>
            <w:r w:rsidR="00C03B72" w:rsidRPr="00F31321">
              <w:rPr>
                <w:rFonts w:asciiTheme="majorBidi" w:eastAsia="Calibri" w:hAnsiTheme="majorBidi" w:cstheme="majorBidi"/>
                <w:sz w:val="18"/>
                <w:szCs w:val="18"/>
              </w:rPr>
              <w:t>50.00</w:t>
            </w:r>
          </w:p>
        </w:tc>
        <w:tc>
          <w:tcPr>
            <w:tcW w:w="1890" w:type="dxa"/>
            <w:shd w:val="clear" w:color="auto" w:fill="FFFFFF" w:themeFill="background1"/>
          </w:tcPr>
          <w:p w:rsidR="00C03B72" w:rsidRPr="00F31321" w:rsidRDefault="00945B25" w:rsidP="00C03B72">
            <w:pPr>
              <w:autoSpaceDE w:val="0"/>
              <w:autoSpaceDN w:val="0"/>
              <w:adjustRightInd w:val="0"/>
              <w:spacing w:after="0" w:line="240" w:lineRule="auto"/>
              <w:jc w:val="center"/>
              <w:rPr>
                <w:rFonts w:asciiTheme="majorBidi" w:eastAsia="Calibri" w:hAnsiTheme="majorBidi" w:cstheme="majorBidi"/>
                <w:sz w:val="18"/>
                <w:szCs w:val="18"/>
              </w:rPr>
            </w:pPr>
            <w:r>
              <w:rPr>
                <w:rFonts w:asciiTheme="majorBidi" w:eastAsia="Calibri" w:hAnsiTheme="majorBidi" w:cstheme="majorBidi"/>
                <w:sz w:val="18"/>
                <w:szCs w:val="18"/>
              </w:rPr>
              <w:t xml:space="preserve">   </w:t>
            </w:r>
            <w:r w:rsidR="00C03B72" w:rsidRPr="00F31321">
              <w:rPr>
                <w:rFonts w:asciiTheme="majorBidi" w:eastAsia="Calibri" w:hAnsiTheme="majorBidi" w:cstheme="majorBidi"/>
                <w:sz w:val="18"/>
                <w:szCs w:val="18"/>
              </w:rPr>
              <w:t>0.00</w:t>
            </w:r>
          </w:p>
        </w:tc>
        <w:tc>
          <w:tcPr>
            <w:tcW w:w="2389" w:type="dxa"/>
            <w:shd w:val="clear" w:color="auto" w:fill="FFFFFF" w:themeFill="background1"/>
          </w:tcPr>
          <w:p w:rsidR="00C03B72" w:rsidRPr="00F31321" w:rsidRDefault="00945B25" w:rsidP="00C03B72">
            <w:pPr>
              <w:autoSpaceDE w:val="0"/>
              <w:autoSpaceDN w:val="0"/>
              <w:adjustRightInd w:val="0"/>
              <w:spacing w:after="0" w:line="240" w:lineRule="auto"/>
              <w:jc w:val="center"/>
              <w:rPr>
                <w:rFonts w:asciiTheme="majorBidi" w:eastAsia="Calibri" w:hAnsiTheme="majorBidi" w:cstheme="majorBidi"/>
                <w:sz w:val="18"/>
                <w:szCs w:val="18"/>
              </w:rPr>
            </w:pPr>
            <w:r>
              <w:rPr>
                <w:rFonts w:asciiTheme="majorBidi" w:eastAsia="Calibri" w:hAnsiTheme="majorBidi" w:cstheme="majorBidi"/>
                <w:sz w:val="18"/>
                <w:szCs w:val="18"/>
              </w:rPr>
              <w:t xml:space="preserve">  </w:t>
            </w:r>
            <w:r w:rsidR="00C03B72" w:rsidRPr="00F31321">
              <w:rPr>
                <w:rFonts w:asciiTheme="majorBidi" w:eastAsia="Calibri" w:hAnsiTheme="majorBidi" w:cstheme="majorBidi"/>
                <w:sz w:val="18"/>
                <w:szCs w:val="18"/>
              </w:rPr>
              <w:t>50.00</w:t>
            </w:r>
          </w:p>
        </w:tc>
      </w:tr>
      <w:tr w:rsidR="00C03B72" w:rsidRPr="00F31321" w:rsidTr="00154998">
        <w:trPr>
          <w:trHeight w:val="287"/>
          <w:jc w:val="center"/>
        </w:trPr>
        <w:tc>
          <w:tcPr>
            <w:tcW w:w="2537" w:type="dxa"/>
            <w:gridSpan w:val="2"/>
            <w:shd w:val="clear" w:color="auto" w:fill="FFFFFF" w:themeFill="background1"/>
          </w:tcPr>
          <w:p w:rsidR="00C03B72" w:rsidRPr="00F31321" w:rsidRDefault="00C03B72" w:rsidP="00C03B72">
            <w:pPr>
              <w:autoSpaceDE w:val="0"/>
              <w:autoSpaceDN w:val="0"/>
              <w:adjustRightInd w:val="0"/>
              <w:spacing w:after="0" w:line="240" w:lineRule="auto"/>
              <w:jc w:val="both"/>
              <w:rPr>
                <w:rFonts w:asciiTheme="majorBidi" w:eastAsia="Calibri" w:hAnsiTheme="majorBidi" w:cstheme="majorBidi"/>
                <w:sz w:val="18"/>
                <w:szCs w:val="18"/>
              </w:rPr>
            </w:pPr>
            <w:r w:rsidRPr="00F31321">
              <w:rPr>
                <w:rFonts w:asciiTheme="majorBidi" w:eastAsia="Calibri" w:hAnsiTheme="majorBidi" w:cstheme="majorBidi"/>
                <w:sz w:val="18"/>
                <w:szCs w:val="18"/>
              </w:rPr>
              <w:t xml:space="preserve">I </w:t>
            </w:r>
            <w:r w:rsidRPr="00F31321">
              <w:rPr>
                <w:rFonts w:asciiTheme="majorBidi" w:hAnsiTheme="majorBidi" w:cstheme="majorBidi"/>
                <w:sz w:val="18"/>
                <w:szCs w:val="18"/>
              </w:rPr>
              <w:t>(0/1/1)</w:t>
            </w:r>
          </w:p>
        </w:tc>
        <w:tc>
          <w:tcPr>
            <w:tcW w:w="1890" w:type="dxa"/>
            <w:shd w:val="clear" w:color="auto" w:fill="FFFFFF" w:themeFill="background1"/>
          </w:tcPr>
          <w:p w:rsidR="00C03B72" w:rsidRPr="00F31321" w:rsidRDefault="00945B25" w:rsidP="00945B25">
            <w:pPr>
              <w:autoSpaceDE w:val="0"/>
              <w:autoSpaceDN w:val="0"/>
              <w:adjustRightInd w:val="0"/>
              <w:spacing w:after="0" w:line="240" w:lineRule="auto"/>
              <w:jc w:val="center"/>
              <w:rPr>
                <w:rFonts w:asciiTheme="majorBidi" w:eastAsia="Calibri" w:hAnsiTheme="majorBidi" w:cstheme="majorBidi"/>
                <w:sz w:val="18"/>
                <w:szCs w:val="18"/>
              </w:rPr>
            </w:pPr>
            <w:r>
              <w:rPr>
                <w:rFonts w:asciiTheme="majorBidi" w:eastAsia="Calibri" w:hAnsiTheme="majorBidi" w:cstheme="majorBidi"/>
                <w:sz w:val="18"/>
                <w:szCs w:val="18"/>
              </w:rPr>
              <w:t xml:space="preserve">  </w:t>
            </w:r>
            <w:r w:rsidR="00C03B72" w:rsidRPr="00F31321">
              <w:rPr>
                <w:rFonts w:asciiTheme="majorBidi" w:eastAsia="Calibri" w:hAnsiTheme="majorBidi" w:cstheme="majorBidi"/>
                <w:sz w:val="18"/>
                <w:szCs w:val="18"/>
              </w:rPr>
              <w:t>0.00</w:t>
            </w:r>
          </w:p>
        </w:tc>
        <w:tc>
          <w:tcPr>
            <w:tcW w:w="1890" w:type="dxa"/>
            <w:shd w:val="clear" w:color="auto" w:fill="FFFFFF" w:themeFill="background1"/>
          </w:tcPr>
          <w:p w:rsidR="00C03B72" w:rsidRPr="00F31321" w:rsidRDefault="00C03B72" w:rsidP="00C03B72">
            <w:pPr>
              <w:autoSpaceDE w:val="0"/>
              <w:autoSpaceDN w:val="0"/>
              <w:adjustRightInd w:val="0"/>
              <w:spacing w:after="0" w:line="240" w:lineRule="auto"/>
              <w:jc w:val="center"/>
              <w:rPr>
                <w:rFonts w:asciiTheme="majorBidi" w:eastAsia="Calibri" w:hAnsiTheme="majorBidi" w:cstheme="majorBidi"/>
                <w:sz w:val="18"/>
                <w:szCs w:val="18"/>
              </w:rPr>
            </w:pPr>
            <w:r w:rsidRPr="00F31321">
              <w:rPr>
                <w:rFonts w:asciiTheme="majorBidi" w:eastAsia="Calibri" w:hAnsiTheme="majorBidi" w:cstheme="majorBidi"/>
                <w:sz w:val="18"/>
                <w:szCs w:val="18"/>
              </w:rPr>
              <w:t>50.00</w:t>
            </w:r>
          </w:p>
        </w:tc>
        <w:tc>
          <w:tcPr>
            <w:tcW w:w="2389" w:type="dxa"/>
            <w:shd w:val="clear" w:color="auto" w:fill="FFFFFF" w:themeFill="background1"/>
          </w:tcPr>
          <w:p w:rsidR="00C03B72" w:rsidRPr="00F31321" w:rsidRDefault="00945B25" w:rsidP="00C03B72">
            <w:pPr>
              <w:autoSpaceDE w:val="0"/>
              <w:autoSpaceDN w:val="0"/>
              <w:adjustRightInd w:val="0"/>
              <w:spacing w:after="0" w:line="240" w:lineRule="auto"/>
              <w:jc w:val="center"/>
              <w:rPr>
                <w:rFonts w:asciiTheme="majorBidi" w:eastAsia="Calibri" w:hAnsiTheme="majorBidi" w:cstheme="majorBidi"/>
                <w:sz w:val="18"/>
                <w:szCs w:val="18"/>
              </w:rPr>
            </w:pPr>
            <w:r>
              <w:rPr>
                <w:rFonts w:asciiTheme="majorBidi" w:eastAsia="Calibri" w:hAnsiTheme="majorBidi" w:cstheme="majorBidi"/>
                <w:sz w:val="18"/>
                <w:szCs w:val="18"/>
              </w:rPr>
              <w:t xml:space="preserve">  </w:t>
            </w:r>
            <w:r w:rsidR="00C03B72" w:rsidRPr="00F31321">
              <w:rPr>
                <w:rFonts w:asciiTheme="majorBidi" w:eastAsia="Calibri" w:hAnsiTheme="majorBidi" w:cstheme="majorBidi"/>
                <w:sz w:val="18"/>
                <w:szCs w:val="18"/>
              </w:rPr>
              <w:t>50.00</w:t>
            </w:r>
          </w:p>
        </w:tc>
      </w:tr>
      <w:tr w:rsidR="00C03B72" w:rsidRPr="00F31321" w:rsidTr="00154998">
        <w:trPr>
          <w:trHeight w:val="320"/>
          <w:jc w:val="center"/>
        </w:trPr>
        <w:tc>
          <w:tcPr>
            <w:tcW w:w="2537" w:type="dxa"/>
            <w:gridSpan w:val="2"/>
            <w:shd w:val="clear" w:color="auto" w:fill="FFFFFF" w:themeFill="background1"/>
          </w:tcPr>
          <w:p w:rsidR="00C03B72" w:rsidRPr="00F31321" w:rsidRDefault="00C03B72" w:rsidP="00C03B72">
            <w:pPr>
              <w:autoSpaceDE w:val="0"/>
              <w:autoSpaceDN w:val="0"/>
              <w:adjustRightInd w:val="0"/>
              <w:spacing w:after="0" w:line="240" w:lineRule="auto"/>
              <w:jc w:val="both"/>
              <w:rPr>
                <w:rFonts w:asciiTheme="majorBidi" w:eastAsia="Calibri" w:hAnsiTheme="majorBidi" w:cstheme="majorBidi"/>
                <w:sz w:val="18"/>
                <w:szCs w:val="18"/>
              </w:rPr>
            </w:pPr>
            <w:r w:rsidRPr="00F31321">
              <w:rPr>
                <w:rFonts w:asciiTheme="majorBidi" w:eastAsia="Calibri" w:hAnsiTheme="majorBidi" w:cstheme="majorBidi"/>
                <w:sz w:val="18"/>
                <w:szCs w:val="18"/>
              </w:rPr>
              <w:t xml:space="preserve">J </w:t>
            </w:r>
            <w:r w:rsidRPr="00F31321">
              <w:rPr>
                <w:rFonts w:asciiTheme="majorBidi" w:hAnsiTheme="majorBidi" w:cstheme="majorBidi"/>
                <w:sz w:val="18"/>
                <w:szCs w:val="18"/>
              </w:rPr>
              <w:t>(1/1/0)</w:t>
            </w:r>
          </w:p>
        </w:tc>
        <w:tc>
          <w:tcPr>
            <w:tcW w:w="1890" w:type="dxa"/>
            <w:shd w:val="clear" w:color="auto" w:fill="FFFFFF" w:themeFill="background1"/>
          </w:tcPr>
          <w:p w:rsidR="00C03B72" w:rsidRPr="00F31321" w:rsidRDefault="00C03B72" w:rsidP="00945B25">
            <w:pPr>
              <w:autoSpaceDE w:val="0"/>
              <w:autoSpaceDN w:val="0"/>
              <w:adjustRightInd w:val="0"/>
              <w:spacing w:after="0" w:line="240" w:lineRule="auto"/>
              <w:jc w:val="center"/>
              <w:rPr>
                <w:rFonts w:asciiTheme="majorBidi" w:eastAsia="Calibri" w:hAnsiTheme="majorBidi" w:cstheme="majorBidi"/>
                <w:sz w:val="18"/>
                <w:szCs w:val="18"/>
              </w:rPr>
            </w:pPr>
            <w:r w:rsidRPr="00F31321">
              <w:rPr>
                <w:rFonts w:asciiTheme="majorBidi" w:eastAsia="Calibri" w:hAnsiTheme="majorBidi" w:cstheme="majorBidi"/>
                <w:sz w:val="18"/>
                <w:szCs w:val="18"/>
              </w:rPr>
              <w:t>50.00</w:t>
            </w:r>
          </w:p>
        </w:tc>
        <w:tc>
          <w:tcPr>
            <w:tcW w:w="1890" w:type="dxa"/>
            <w:shd w:val="clear" w:color="auto" w:fill="FFFFFF" w:themeFill="background1"/>
          </w:tcPr>
          <w:p w:rsidR="00C03B72" w:rsidRPr="00F31321" w:rsidRDefault="00C03B72" w:rsidP="00C03B72">
            <w:pPr>
              <w:autoSpaceDE w:val="0"/>
              <w:autoSpaceDN w:val="0"/>
              <w:adjustRightInd w:val="0"/>
              <w:spacing w:after="0" w:line="240" w:lineRule="auto"/>
              <w:jc w:val="center"/>
              <w:rPr>
                <w:rFonts w:asciiTheme="majorBidi" w:eastAsia="Calibri" w:hAnsiTheme="majorBidi" w:cstheme="majorBidi"/>
                <w:sz w:val="18"/>
                <w:szCs w:val="18"/>
              </w:rPr>
            </w:pPr>
            <w:r w:rsidRPr="00F31321">
              <w:rPr>
                <w:rFonts w:asciiTheme="majorBidi" w:eastAsia="Calibri" w:hAnsiTheme="majorBidi" w:cstheme="majorBidi"/>
                <w:sz w:val="18"/>
                <w:szCs w:val="18"/>
              </w:rPr>
              <w:t>50.00</w:t>
            </w:r>
          </w:p>
        </w:tc>
        <w:tc>
          <w:tcPr>
            <w:tcW w:w="2389" w:type="dxa"/>
            <w:shd w:val="clear" w:color="auto" w:fill="FFFFFF" w:themeFill="background1"/>
          </w:tcPr>
          <w:p w:rsidR="00C03B72" w:rsidRPr="00F31321" w:rsidRDefault="00945B25" w:rsidP="00C03B72">
            <w:pPr>
              <w:autoSpaceDE w:val="0"/>
              <w:autoSpaceDN w:val="0"/>
              <w:adjustRightInd w:val="0"/>
              <w:spacing w:after="0" w:line="240" w:lineRule="auto"/>
              <w:jc w:val="center"/>
              <w:rPr>
                <w:rFonts w:asciiTheme="majorBidi" w:eastAsia="Calibri" w:hAnsiTheme="majorBidi" w:cstheme="majorBidi"/>
                <w:sz w:val="18"/>
                <w:szCs w:val="18"/>
              </w:rPr>
            </w:pPr>
            <w:r>
              <w:rPr>
                <w:rFonts w:asciiTheme="majorBidi" w:eastAsia="Calibri" w:hAnsiTheme="majorBidi" w:cstheme="majorBidi"/>
                <w:sz w:val="18"/>
                <w:szCs w:val="18"/>
              </w:rPr>
              <w:t xml:space="preserve">    </w:t>
            </w:r>
            <w:r w:rsidR="00C03B72" w:rsidRPr="00F31321">
              <w:rPr>
                <w:rFonts w:asciiTheme="majorBidi" w:eastAsia="Calibri" w:hAnsiTheme="majorBidi" w:cstheme="majorBidi"/>
                <w:sz w:val="18"/>
                <w:szCs w:val="18"/>
              </w:rPr>
              <w:t>0.00</w:t>
            </w:r>
          </w:p>
        </w:tc>
      </w:tr>
      <w:tr w:rsidR="00C03B72" w:rsidRPr="00F31321" w:rsidTr="00154998">
        <w:trPr>
          <w:trHeight w:val="287"/>
          <w:jc w:val="center"/>
        </w:trPr>
        <w:tc>
          <w:tcPr>
            <w:tcW w:w="2537" w:type="dxa"/>
            <w:gridSpan w:val="2"/>
            <w:shd w:val="clear" w:color="auto" w:fill="FFFFFF" w:themeFill="background1"/>
          </w:tcPr>
          <w:p w:rsidR="00C03B72" w:rsidRPr="00F31321" w:rsidRDefault="00C03B72" w:rsidP="00C03B72">
            <w:pPr>
              <w:autoSpaceDE w:val="0"/>
              <w:autoSpaceDN w:val="0"/>
              <w:adjustRightInd w:val="0"/>
              <w:spacing w:after="0" w:line="240" w:lineRule="auto"/>
              <w:jc w:val="both"/>
              <w:rPr>
                <w:rFonts w:asciiTheme="majorBidi" w:eastAsia="Calibri" w:hAnsiTheme="majorBidi" w:cstheme="majorBidi"/>
                <w:sz w:val="18"/>
                <w:szCs w:val="18"/>
              </w:rPr>
            </w:pPr>
            <w:r w:rsidRPr="00F31321">
              <w:rPr>
                <w:rFonts w:asciiTheme="majorBidi" w:eastAsia="Calibri" w:hAnsiTheme="majorBidi" w:cstheme="majorBidi"/>
                <w:sz w:val="18"/>
                <w:szCs w:val="18"/>
              </w:rPr>
              <w:t xml:space="preserve">K </w:t>
            </w:r>
            <w:r w:rsidRPr="00F31321">
              <w:rPr>
                <w:rFonts w:asciiTheme="majorBidi" w:hAnsiTheme="majorBidi" w:cstheme="majorBidi"/>
                <w:sz w:val="18"/>
                <w:szCs w:val="18"/>
              </w:rPr>
              <w:t>(1/1/0)</w:t>
            </w:r>
          </w:p>
        </w:tc>
        <w:tc>
          <w:tcPr>
            <w:tcW w:w="1890" w:type="dxa"/>
            <w:shd w:val="clear" w:color="auto" w:fill="FFFFFF" w:themeFill="background1"/>
          </w:tcPr>
          <w:p w:rsidR="00C03B72" w:rsidRPr="00F31321" w:rsidRDefault="00C03B72" w:rsidP="00945B25">
            <w:pPr>
              <w:autoSpaceDE w:val="0"/>
              <w:autoSpaceDN w:val="0"/>
              <w:adjustRightInd w:val="0"/>
              <w:spacing w:after="0" w:line="240" w:lineRule="auto"/>
              <w:jc w:val="center"/>
              <w:rPr>
                <w:rFonts w:asciiTheme="majorBidi" w:eastAsia="Calibri" w:hAnsiTheme="majorBidi" w:cstheme="majorBidi"/>
                <w:sz w:val="18"/>
                <w:szCs w:val="18"/>
              </w:rPr>
            </w:pPr>
            <w:r w:rsidRPr="00F31321">
              <w:rPr>
                <w:rFonts w:asciiTheme="majorBidi" w:eastAsia="Calibri" w:hAnsiTheme="majorBidi" w:cstheme="majorBidi"/>
                <w:sz w:val="18"/>
                <w:szCs w:val="18"/>
              </w:rPr>
              <w:t>50.00</w:t>
            </w:r>
          </w:p>
        </w:tc>
        <w:tc>
          <w:tcPr>
            <w:tcW w:w="1890" w:type="dxa"/>
            <w:shd w:val="clear" w:color="auto" w:fill="FFFFFF" w:themeFill="background1"/>
          </w:tcPr>
          <w:p w:rsidR="00C03B72" w:rsidRPr="00F31321" w:rsidRDefault="00C03B72" w:rsidP="00C03B72">
            <w:pPr>
              <w:autoSpaceDE w:val="0"/>
              <w:autoSpaceDN w:val="0"/>
              <w:adjustRightInd w:val="0"/>
              <w:spacing w:after="0" w:line="240" w:lineRule="auto"/>
              <w:jc w:val="center"/>
              <w:rPr>
                <w:rFonts w:asciiTheme="majorBidi" w:eastAsia="Calibri" w:hAnsiTheme="majorBidi" w:cstheme="majorBidi"/>
                <w:sz w:val="18"/>
                <w:szCs w:val="18"/>
              </w:rPr>
            </w:pPr>
            <w:r w:rsidRPr="00F31321">
              <w:rPr>
                <w:rFonts w:asciiTheme="majorBidi" w:eastAsia="Calibri" w:hAnsiTheme="majorBidi" w:cstheme="majorBidi"/>
                <w:sz w:val="18"/>
                <w:szCs w:val="18"/>
              </w:rPr>
              <w:t>50.00</w:t>
            </w:r>
          </w:p>
        </w:tc>
        <w:tc>
          <w:tcPr>
            <w:tcW w:w="2389" w:type="dxa"/>
            <w:shd w:val="clear" w:color="auto" w:fill="FFFFFF" w:themeFill="background1"/>
          </w:tcPr>
          <w:p w:rsidR="00C03B72" w:rsidRPr="00F31321" w:rsidRDefault="00945B25" w:rsidP="00C03B72">
            <w:pPr>
              <w:autoSpaceDE w:val="0"/>
              <w:autoSpaceDN w:val="0"/>
              <w:adjustRightInd w:val="0"/>
              <w:spacing w:after="0" w:line="240" w:lineRule="auto"/>
              <w:jc w:val="center"/>
              <w:rPr>
                <w:rFonts w:asciiTheme="majorBidi" w:eastAsia="Calibri" w:hAnsiTheme="majorBidi" w:cstheme="majorBidi"/>
                <w:sz w:val="18"/>
                <w:szCs w:val="18"/>
              </w:rPr>
            </w:pPr>
            <w:r>
              <w:rPr>
                <w:rFonts w:asciiTheme="majorBidi" w:eastAsia="Calibri" w:hAnsiTheme="majorBidi" w:cstheme="majorBidi"/>
                <w:sz w:val="18"/>
                <w:szCs w:val="18"/>
              </w:rPr>
              <w:t xml:space="preserve">    </w:t>
            </w:r>
            <w:r w:rsidR="00C03B72" w:rsidRPr="00F31321">
              <w:rPr>
                <w:rFonts w:asciiTheme="majorBidi" w:eastAsia="Calibri" w:hAnsiTheme="majorBidi" w:cstheme="majorBidi"/>
                <w:sz w:val="18"/>
                <w:szCs w:val="18"/>
              </w:rPr>
              <w:t>0.00</w:t>
            </w:r>
          </w:p>
        </w:tc>
      </w:tr>
      <w:tr w:rsidR="00C03B72" w:rsidRPr="00F31321" w:rsidTr="00154998">
        <w:trPr>
          <w:trHeight w:val="320"/>
          <w:jc w:val="center"/>
        </w:trPr>
        <w:tc>
          <w:tcPr>
            <w:tcW w:w="2537" w:type="dxa"/>
            <w:gridSpan w:val="2"/>
            <w:shd w:val="clear" w:color="auto" w:fill="FFFFFF" w:themeFill="background1"/>
          </w:tcPr>
          <w:p w:rsidR="00C03B72" w:rsidRPr="00F31321" w:rsidRDefault="00C03B72" w:rsidP="00C03B72">
            <w:pPr>
              <w:autoSpaceDE w:val="0"/>
              <w:autoSpaceDN w:val="0"/>
              <w:adjustRightInd w:val="0"/>
              <w:spacing w:after="0" w:line="240" w:lineRule="auto"/>
              <w:jc w:val="both"/>
              <w:rPr>
                <w:rFonts w:asciiTheme="majorBidi" w:eastAsia="Calibri" w:hAnsiTheme="majorBidi" w:cstheme="majorBidi"/>
                <w:sz w:val="18"/>
                <w:szCs w:val="18"/>
              </w:rPr>
            </w:pPr>
            <w:r w:rsidRPr="00F31321">
              <w:rPr>
                <w:rFonts w:asciiTheme="majorBidi" w:eastAsia="Calibri" w:hAnsiTheme="majorBidi" w:cstheme="majorBidi"/>
                <w:sz w:val="18"/>
                <w:szCs w:val="18"/>
              </w:rPr>
              <w:t xml:space="preserve">L </w:t>
            </w:r>
            <w:r w:rsidRPr="00F31321">
              <w:rPr>
                <w:rFonts w:asciiTheme="majorBidi" w:hAnsiTheme="majorBidi" w:cstheme="majorBidi"/>
                <w:sz w:val="18"/>
                <w:szCs w:val="18"/>
              </w:rPr>
              <w:t>(0/2/1)</w:t>
            </w:r>
          </w:p>
        </w:tc>
        <w:tc>
          <w:tcPr>
            <w:tcW w:w="1890" w:type="dxa"/>
            <w:shd w:val="clear" w:color="auto" w:fill="FFFFFF" w:themeFill="background1"/>
          </w:tcPr>
          <w:p w:rsidR="00C03B72" w:rsidRPr="00F31321" w:rsidRDefault="00945B25" w:rsidP="00945B25">
            <w:pPr>
              <w:autoSpaceDE w:val="0"/>
              <w:autoSpaceDN w:val="0"/>
              <w:adjustRightInd w:val="0"/>
              <w:spacing w:after="0" w:line="240" w:lineRule="auto"/>
              <w:jc w:val="center"/>
              <w:rPr>
                <w:rFonts w:asciiTheme="majorBidi" w:eastAsia="Calibri" w:hAnsiTheme="majorBidi" w:cstheme="majorBidi"/>
                <w:sz w:val="18"/>
                <w:szCs w:val="18"/>
              </w:rPr>
            </w:pPr>
            <w:r>
              <w:rPr>
                <w:rFonts w:asciiTheme="majorBidi" w:eastAsia="Calibri" w:hAnsiTheme="majorBidi" w:cstheme="majorBidi"/>
                <w:sz w:val="18"/>
                <w:szCs w:val="18"/>
              </w:rPr>
              <w:t xml:space="preserve">  </w:t>
            </w:r>
            <w:r w:rsidR="00C03B72" w:rsidRPr="00F31321">
              <w:rPr>
                <w:rFonts w:asciiTheme="majorBidi" w:eastAsia="Calibri" w:hAnsiTheme="majorBidi" w:cstheme="majorBidi"/>
                <w:sz w:val="18"/>
                <w:szCs w:val="18"/>
              </w:rPr>
              <w:t>0.00</w:t>
            </w:r>
          </w:p>
        </w:tc>
        <w:tc>
          <w:tcPr>
            <w:tcW w:w="1890" w:type="dxa"/>
            <w:shd w:val="clear" w:color="auto" w:fill="FFFFFF" w:themeFill="background1"/>
          </w:tcPr>
          <w:p w:rsidR="00C03B72" w:rsidRPr="00F31321" w:rsidRDefault="00C03B72" w:rsidP="00C03B72">
            <w:pPr>
              <w:autoSpaceDE w:val="0"/>
              <w:autoSpaceDN w:val="0"/>
              <w:adjustRightInd w:val="0"/>
              <w:spacing w:after="0" w:line="240" w:lineRule="auto"/>
              <w:jc w:val="center"/>
              <w:rPr>
                <w:rFonts w:asciiTheme="majorBidi" w:eastAsia="Calibri" w:hAnsiTheme="majorBidi" w:cstheme="majorBidi"/>
                <w:sz w:val="18"/>
                <w:szCs w:val="18"/>
              </w:rPr>
            </w:pPr>
            <w:r w:rsidRPr="00F31321">
              <w:rPr>
                <w:rFonts w:asciiTheme="majorBidi" w:eastAsia="Calibri" w:hAnsiTheme="majorBidi" w:cstheme="majorBidi"/>
                <w:sz w:val="18"/>
                <w:szCs w:val="18"/>
              </w:rPr>
              <w:t>66.66</w:t>
            </w:r>
          </w:p>
        </w:tc>
        <w:tc>
          <w:tcPr>
            <w:tcW w:w="2389" w:type="dxa"/>
            <w:shd w:val="clear" w:color="auto" w:fill="FFFFFF" w:themeFill="background1"/>
          </w:tcPr>
          <w:p w:rsidR="00C03B72" w:rsidRPr="00F31321" w:rsidRDefault="00945B25" w:rsidP="00C03B72">
            <w:pPr>
              <w:autoSpaceDE w:val="0"/>
              <w:autoSpaceDN w:val="0"/>
              <w:adjustRightInd w:val="0"/>
              <w:spacing w:after="0" w:line="240" w:lineRule="auto"/>
              <w:jc w:val="center"/>
              <w:rPr>
                <w:rFonts w:asciiTheme="majorBidi" w:eastAsia="Calibri" w:hAnsiTheme="majorBidi" w:cstheme="majorBidi"/>
                <w:sz w:val="18"/>
                <w:szCs w:val="18"/>
              </w:rPr>
            </w:pPr>
            <w:r>
              <w:rPr>
                <w:rFonts w:asciiTheme="majorBidi" w:eastAsia="Calibri" w:hAnsiTheme="majorBidi" w:cstheme="majorBidi"/>
                <w:sz w:val="18"/>
                <w:szCs w:val="18"/>
              </w:rPr>
              <w:t xml:space="preserve">  </w:t>
            </w:r>
            <w:r w:rsidR="00C03B72" w:rsidRPr="00F31321">
              <w:rPr>
                <w:rFonts w:asciiTheme="majorBidi" w:eastAsia="Calibri" w:hAnsiTheme="majorBidi" w:cstheme="majorBidi"/>
                <w:sz w:val="18"/>
                <w:szCs w:val="18"/>
              </w:rPr>
              <w:t>33.33</w:t>
            </w:r>
          </w:p>
        </w:tc>
      </w:tr>
      <w:tr w:rsidR="00C03B72" w:rsidRPr="00F31321" w:rsidTr="00154998">
        <w:trPr>
          <w:trHeight w:val="287"/>
          <w:jc w:val="center"/>
        </w:trPr>
        <w:tc>
          <w:tcPr>
            <w:tcW w:w="2537" w:type="dxa"/>
            <w:gridSpan w:val="2"/>
            <w:shd w:val="clear" w:color="auto" w:fill="FFFFFF" w:themeFill="background1"/>
          </w:tcPr>
          <w:p w:rsidR="00C03B72" w:rsidRPr="00F31321" w:rsidRDefault="00C03B72" w:rsidP="00C03B72">
            <w:pPr>
              <w:autoSpaceDE w:val="0"/>
              <w:autoSpaceDN w:val="0"/>
              <w:adjustRightInd w:val="0"/>
              <w:spacing w:after="0" w:line="240" w:lineRule="auto"/>
              <w:jc w:val="both"/>
              <w:rPr>
                <w:rFonts w:asciiTheme="majorBidi" w:eastAsia="Calibri" w:hAnsiTheme="majorBidi" w:cstheme="majorBidi"/>
                <w:sz w:val="18"/>
                <w:szCs w:val="18"/>
              </w:rPr>
            </w:pPr>
            <w:r w:rsidRPr="00F31321">
              <w:rPr>
                <w:rFonts w:asciiTheme="majorBidi" w:eastAsia="Calibri" w:hAnsiTheme="majorBidi" w:cstheme="majorBidi"/>
                <w:sz w:val="18"/>
                <w:szCs w:val="18"/>
              </w:rPr>
              <w:t xml:space="preserve">M </w:t>
            </w:r>
            <w:r w:rsidRPr="00F31321">
              <w:rPr>
                <w:rFonts w:asciiTheme="majorBidi" w:hAnsiTheme="majorBidi" w:cstheme="majorBidi"/>
                <w:sz w:val="18"/>
                <w:szCs w:val="18"/>
              </w:rPr>
              <w:t>(0/1/2)</w:t>
            </w:r>
          </w:p>
        </w:tc>
        <w:tc>
          <w:tcPr>
            <w:tcW w:w="1890" w:type="dxa"/>
            <w:shd w:val="clear" w:color="auto" w:fill="FFFFFF" w:themeFill="background1"/>
          </w:tcPr>
          <w:p w:rsidR="00C03B72" w:rsidRPr="00F31321" w:rsidRDefault="00945B25" w:rsidP="00945B25">
            <w:pPr>
              <w:autoSpaceDE w:val="0"/>
              <w:autoSpaceDN w:val="0"/>
              <w:adjustRightInd w:val="0"/>
              <w:spacing w:after="0" w:line="240" w:lineRule="auto"/>
              <w:jc w:val="center"/>
              <w:rPr>
                <w:rFonts w:asciiTheme="majorBidi" w:eastAsia="Calibri" w:hAnsiTheme="majorBidi" w:cstheme="majorBidi"/>
                <w:sz w:val="18"/>
                <w:szCs w:val="18"/>
              </w:rPr>
            </w:pPr>
            <w:r>
              <w:rPr>
                <w:rFonts w:asciiTheme="majorBidi" w:eastAsia="Calibri" w:hAnsiTheme="majorBidi" w:cstheme="majorBidi"/>
                <w:sz w:val="18"/>
                <w:szCs w:val="18"/>
              </w:rPr>
              <w:t xml:space="preserve"> </w:t>
            </w:r>
            <w:r w:rsidR="00C03B72" w:rsidRPr="00F31321">
              <w:rPr>
                <w:rFonts w:asciiTheme="majorBidi" w:eastAsia="Calibri" w:hAnsiTheme="majorBidi" w:cstheme="majorBidi"/>
                <w:sz w:val="18"/>
                <w:szCs w:val="18"/>
              </w:rPr>
              <w:t>0.00</w:t>
            </w:r>
          </w:p>
        </w:tc>
        <w:tc>
          <w:tcPr>
            <w:tcW w:w="1890" w:type="dxa"/>
            <w:shd w:val="clear" w:color="auto" w:fill="FFFFFF" w:themeFill="background1"/>
          </w:tcPr>
          <w:p w:rsidR="00C03B72" w:rsidRPr="00F31321" w:rsidRDefault="00C03B72" w:rsidP="00C03B72">
            <w:pPr>
              <w:autoSpaceDE w:val="0"/>
              <w:autoSpaceDN w:val="0"/>
              <w:adjustRightInd w:val="0"/>
              <w:spacing w:after="0" w:line="240" w:lineRule="auto"/>
              <w:jc w:val="center"/>
              <w:rPr>
                <w:rFonts w:asciiTheme="majorBidi" w:eastAsia="Calibri" w:hAnsiTheme="majorBidi" w:cstheme="majorBidi"/>
                <w:sz w:val="18"/>
                <w:szCs w:val="18"/>
              </w:rPr>
            </w:pPr>
            <w:r w:rsidRPr="00F31321">
              <w:rPr>
                <w:rFonts w:asciiTheme="majorBidi" w:eastAsia="Calibri" w:hAnsiTheme="majorBidi" w:cstheme="majorBidi"/>
                <w:sz w:val="18"/>
                <w:szCs w:val="18"/>
              </w:rPr>
              <w:t>33.33</w:t>
            </w:r>
          </w:p>
        </w:tc>
        <w:tc>
          <w:tcPr>
            <w:tcW w:w="2389" w:type="dxa"/>
            <w:shd w:val="clear" w:color="auto" w:fill="FFFFFF" w:themeFill="background1"/>
          </w:tcPr>
          <w:p w:rsidR="00C03B72" w:rsidRPr="00F31321" w:rsidRDefault="00945B25" w:rsidP="00C03B72">
            <w:pPr>
              <w:autoSpaceDE w:val="0"/>
              <w:autoSpaceDN w:val="0"/>
              <w:adjustRightInd w:val="0"/>
              <w:spacing w:after="0" w:line="240" w:lineRule="auto"/>
              <w:jc w:val="center"/>
              <w:rPr>
                <w:rFonts w:asciiTheme="majorBidi" w:eastAsia="Calibri" w:hAnsiTheme="majorBidi" w:cstheme="majorBidi"/>
                <w:sz w:val="18"/>
                <w:szCs w:val="18"/>
              </w:rPr>
            </w:pPr>
            <w:r>
              <w:rPr>
                <w:rFonts w:asciiTheme="majorBidi" w:eastAsia="Calibri" w:hAnsiTheme="majorBidi" w:cstheme="majorBidi"/>
                <w:sz w:val="18"/>
                <w:szCs w:val="18"/>
              </w:rPr>
              <w:t xml:space="preserve">  </w:t>
            </w:r>
            <w:r w:rsidR="00C03B72" w:rsidRPr="00F31321">
              <w:rPr>
                <w:rFonts w:asciiTheme="majorBidi" w:eastAsia="Calibri" w:hAnsiTheme="majorBidi" w:cstheme="majorBidi"/>
                <w:sz w:val="18"/>
                <w:szCs w:val="18"/>
              </w:rPr>
              <w:t>66.66</w:t>
            </w:r>
          </w:p>
        </w:tc>
      </w:tr>
      <w:tr w:rsidR="00C03B72" w:rsidRPr="00F31321" w:rsidTr="00154998">
        <w:trPr>
          <w:trHeight w:val="320"/>
          <w:jc w:val="center"/>
        </w:trPr>
        <w:tc>
          <w:tcPr>
            <w:tcW w:w="2537" w:type="dxa"/>
            <w:gridSpan w:val="2"/>
            <w:shd w:val="clear" w:color="auto" w:fill="FFFFFF" w:themeFill="background1"/>
          </w:tcPr>
          <w:p w:rsidR="00C03B72" w:rsidRPr="00F31321" w:rsidRDefault="00C03B72" w:rsidP="00C03B72">
            <w:pPr>
              <w:autoSpaceDE w:val="0"/>
              <w:autoSpaceDN w:val="0"/>
              <w:adjustRightInd w:val="0"/>
              <w:spacing w:after="0" w:line="240" w:lineRule="auto"/>
              <w:jc w:val="both"/>
              <w:rPr>
                <w:rFonts w:asciiTheme="majorBidi" w:eastAsia="Calibri" w:hAnsiTheme="majorBidi" w:cstheme="majorBidi"/>
                <w:sz w:val="18"/>
                <w:szCs w:val="18"/>
              </w:rPr>
            </w:pPr>
            <w:r w:rsidRPr="00F31321">
              <w:rPr>
                <w:rFonts w:asciiTheme="majorBidi" w:eastAsia="Calibri" w:hAnsiTheme="majorBidi" w:cstheme="majorBidi"/>
                <w:sz w:val="18"/>
                <w:szCs w:val="18"/>
              </w:rPr>
              <w:t xml:space="preserve">N </w:t>
            </w:r>
            <w:r w:rsidRPr="00F31321">
              <w:rPr>
                <w:rFonts w:asciiTheme="majorBidi" w:hAnsiTheme="majorBidi" w:cstheme="majorBidi"/>
                <w:sz w:val="18"/>
                <w:szCs w:val="18"/>
              </w:rPr>
              <w:t>(1/0/2)</w:t>
            </w:r>
          </w:p>
        </w:tc>
        <w:tc>
          <w:tcPr>
            <w:tcW w:w="1890" w:type="dxa"/>
            <w:shd w:val="clear" w:color="auto" w:fill="FFFFFF" w:themeFill="background1"/>
          </w:tcPr>
          <w:p w:rsidR="00C03B72" w:rsidRPr="00F31321" w:rsidRDefault="00C03B72" w:rsidP="00945B25">
            <w:pPr>
              <w:autoSpaceDE w:val="0"/>
              <w:autoSpaceDN w:val="0"/>
              <w:adjustRightInd w:val="0"/>
              <w:spacing w:after="0" w:line="240" w:lineRule="auto"/>
              <w:jc w:val="center"/>
              <w:rPr>
                <w:rFonts w:asciiTheme="majorBidi" w:eastAsia="Calibri" w:hAnsiTheme="majorBidi" w:cstheme="majorBidi"/>
                <w:sz w:val="18"/>
                <w:szCs w:val="18"/>
              </w:rPr>
            </w:pPr>
            <w:r w:rsidRPr="00F31321">
              <w:rPr>
                <w:rFonts w:asciiTheme="majorBidi" w:eastAsia="Calibri" w:hAnsiTheme="majorBidi" w:cstheme="majorBidi"/>
                <w:sz w:val="18"/>
                <w:szCs w:val="18"/>
              </w:rPr>
              <w:t>33.33</w:t>
            </w:r>
          </w:p>
        </w:tc>
        <w:tc>
          <w:tcPr>
            <w:tcW w:w="1890" w:type="dxa"/>
            <w:shd w:val="clear" w:color="auto" w:fill="FFFFFF" w:themeFill="background1"/>
          </w:tcPr>
          <w:p w:rsidR="00C03B72" w:rsidRPr="00F31321" w:rsidRDefault="00945B25" w:rsidP="00C03B72">
            <w:pPr>
              <w:autoSpaceDE w:val="0"/>
              <w:autoSpaceDN w:val="0"/>
              <w:adjustRightInd w:val="0"/>
              <w:spacing w:after="0" w:line="240" w:lineRule="auto"/>
              <w:jc w:val="center"/>
              <w:rPr>
                <w:rFonts w:asciiTheme="majorBidi" w:eastAsia="Calibri" w:hAnsiTheme="majorBidi" w:cstheme="majorBidi"/>
                <w:sz w:val="18"/>
                <w:szCs w:val="18"/>
              </w:rPr>
            </w:pPr>
            <w:r>
              <w:rPr>
                <w:rFonts w:asciiTheme="majorBidi" w:eastAsia="Calibri" w:hAnsiTheme="majorBidi" w:cstheme="majorBidi"/>
                <w:sz w:val="18"/>
                <w:szCs w:val="18"/>
              </w:rPr>
              <w:t xml:space="preserve"> </w:t>
            </w:r>
            <w:r w:rsidR="00C03B72" w:rsidRPr="00F31321">
              <w:rPr>
                <w:rFonts w:asciiTheme="majorBidi" w:eastAsia="Calibri" w:hAnsiTheme="majorBidi" w:cstheme="majorBidi"/>
                <w:sz w:val="18"/>
                <w:szCs w:val="18"/>
              </w:rPr>
              <w:t>0.00</w:t>
            </w:r>
          </w:p>
        </w:tc>
        <w:tc>
          <w:tcPr>
            <w:tcW w:w="2389" w:type="dxa"/>
            <w:shd w:val="clear" w:color="auto" w:fill="FFFFFF" w:themeFill="background1"/>
          </w:tcPr>
          <w:p w:rsidR="00C03B72" w:rsidRPr="00F31321" w:rsidRDefault="00945B25" w:rsidP="00C03B72">
            <w:pPr>
              <w:autoSpaceDE w:val="0"/>
              <w:autoSpaceDN w:val="0"/>
              <w:adjustRightInd w:val="0"/>
              <w:spacing w:after="0" w:line="240" w:lineRule="auto"/>
              <w:jc w:val="center"/>
              <w:rPr>
                <w:rFonts w:asciiTheme="majorBidi" w:eastAsia="Calibri" w:hAnsiTheme="majorBidi" w:cstheme="majorBidi"/>
                <w:sz w:val="18"/>
                <w:szCs w:val="18"/>
              </w:rPr>
            </w:pPr>
            <w:r>
              <w:rPr>
                <w:rFonts w:asciiTheme="majorBidi" w:eastAsia="Calibri" w:hAnsiTheme="majorBidi" w:cstheme="majorBidi"/>
                <w:sz w:val="18"/>
                <w:szCs w:val="18"/>
              </w:rPr>
              <w:t xml:space="preserve">  </w:t>
            </w:r>
            <w:r w:rsidR="00C03B72" w:rsidRPr="00F31321">
              <w:rPr>
                <w:rFonts w:asciiTheme="majorBidi" w:eastAsia="Calibri" w:hAnsiTheme="majorBidi" w:cstheme="majorBidi"/>
                <w:sz w:val="18"/>
                <w:szCs w:val="18"/>
              </w:rPr>
              <w:t>66.66</w:t>
            </w:r>
          </w:p>
        </w:tc>
      </w:tr>
      <w:tr w:rsidR="00C03B72" w:rsidRPr="00F31321" w:rsidTr="00154998">
        <w:trPr>
          <w:trHeight w:val="320"/>
          <w:jc w:val="center"/>
        </w:trPr>
        <w:tc>
          <w:tcPr>
            <w:tcW w:w="2537" w:type="dxa"/>
            <w:gridSpan w:val="2"/>
            <w:shd w:val="clear" w:color="auto" w:fill="FFFFFF" w:themeFill="background1"/>
          </w:tcPr>
          <w:p w:rsidR="00C03B72" w:rsidRPr="00F31321" w:rsidRDefault="00C03B72" w:rsidP="00C03B72">
            <w:pPr>
              <w:autoSpaceDE w:val="0"/>
              <w:autoSpaceDN w:val="0"/>
              <w:adjustRightInd w:val="0"/>
              <w:spacing w:after="0" w:line="240" w:lineRule="auto"/>
              <w:jc w:val="both"/>
              <w:rPr>
                <w:rFonts w:asciiTheme="majorBidi" w:eastAsia="Calibri" w:hAnsiTheme="majorBidi" w:cstheme="majorBidi"/>
                <w:sz w:val="18"/>
                <w:szCs w:val="18"/>
              </w:rPr>
            </w:pPr>
            <w:r w:rsidRPr="00F31321">
              <w:rPr>
                <w:rFonts w:asciiTheme="majorBidi" w:eastAsia="Calibri" w:hAnsiTheme="majorBidi" w:cstheme="majorBidi"/>
                <w:sz w:val="18"/>
                <w:szCs w:val="18"/>
              </w:rPr>
              <w:t xml:space="preserve">O </w:t>
            </w:r>
            <w:r w:rsidRPr="00F31321">
              <w:rPr>
                <w:rFonts w:asciiTheme="majorBidi" w:hAnsiTheme="majorBidi" w:cstheme="majorBidi"/>
                <w:sz w:val="18"/>
                <w:szCs w:val="18"/>
              </w:rPr>
              <w:t>(1/1/1)</w:t>
            </w:r>
          </w:p>
        </w:tc>
        <w:tc>
          <w:tcPr>
            <w:tcW w:w="1890" w:type="dxa"/>
            <w:shd w:val="clear" w:color="auto" w:fill="FFFFFF" w:themeFill="background1"/>
          </w:tcPr>
          <w:p w:rsidR="00C03B72" w:rsidRPr="00F31321" w:rsidRDefault="00C03B72" w:rsidP="00945B25">
            <w:pPr>
              <w:autoSpaceDE w:val="0"/>
              <w:autoSpaceDN w:val="0"/>
              <w:adjustRightInd w:val="0"/>
              <w:spacing w:after="0" w:line="240" w:lineRule="auto"/>
              <w:jc w:val="center"/>
              <w:rPr>
                <w:rFonts w:asciiTheme="majorBidi" w:eastAsia="Calibri" w:hAnsiTheme="majorBidi" w:cstheme="majorBidi"/>
                <w:sz w:val="18"/>
                <w:szCs w:val="18"/>
              </w:rPr>
            </w:pPr>
            <w:r w:rsidRPr="00F31321">
              <w:rPr>
                <w:rFonts w:asciiTheme="majorBidi" w:eastAsia="Calibri" w:hAnsiTheme="majorBidi" w:cstheme="majorBidi"/>
                <w:sz w:val="18"/>
                <w:szCs w:val="18"/>
              </w:rPr>
              <w:t>33.33</w:t>
            </w:r>
          </w:p>
        </w:tc>
        <w:tc>
          <w:tcPr>
            <w:tcW w:w="1890" w:type="dxa"/>
            <w:shd w:val="clear" w:color="auto" w:fill="FFFFFF" w:themeFill="background1"/>
          </w:tcPr>
          <w:p w:rsidR="00C03B72" w:rsidRPr="00F31321" w:rsidRDefault="00C03B72" w:rsidP="00C03B72">
            <w:pPr>
              <w:autoSpaceDE w:val="0"/>
              <w:autoSpaceDN w:val="0"/>
              <w:adjustRightInd w:val="0"/>
              <w:spacing w:after="0" w:line="240" w:lineRule="auto"/>
              <w:jc w:val="center"/>
              <w:rPr>
                <w:rFonts w:asciiTheme="majorBidi" w:eastAsia="Calibri" w:hAnsiTheme="majorBidi" w:cstheme="majorBidi"/>
                <w:sz w:val="18"/>
                <w:szCs w:val="18"/>
              </w:rPr>
            </w:pPr>
            <w:r w:rsidRPr="00F31321">
              <w:rPr>
                <w:rFonts w:asciiTheme="majorBidi" w:eastAsia="Calibri" w:hAnsiTheme="majorBidi" w:cstheme="majorBidi"/>
                <w:sz w:val="18"/>
                <w:szCs w:val="18"/>
              </w:rPr>
              <w:t>33.33</w:t>
            </w:r>
          </w:p>
        </w:tc>
        <w:tc>
          <w:tcPr>
            <w:tcW w:w="2389" w:type="dxa"/>
            <w:shd w:val="clear" w:color="auto" w:fill="FFFFFF" w:themeFill="background1"/>
          </w:tcPr>
          <w:p w:rsidR="00C03B72" w:rsidRPr="00F31321" w:rsidRDefault="00945B25" w:rsidP="00C03B72">
            <w:pPr>
              <w:autoSpaceDE w:val="0"/>
              <w:autoSpaceDN w:val="0"/>
              <w:adjustRightInd w:val="0"/>
              <w:spacing w:after="0" w:line="240" w:lineRule="auto"/>
              <w:jc w:val="center"/>
              <w:rPr>
                <w:rFonts w:asciiTheme="majorBidi" w:eastAsia="Calibri" w:hAnsiTheme="majorBidi" w:cstheme="majorBidi"/>
                <w:sz w:val="18"/>
                <w:szCs w:val="18"/>
              </w:rPr>
            </w:pPr>
            <w:r>
              <w:rPr>
                <w:rFonts w:asciiTheme="majorBidi" w:eastAsia="Calibri" w:hAnsiTheme="majorBidi" w:cstheme="majorBidi"/>
                <w:sz w:val="18"/>
                <w:szCs w:val="18"/>
              </w:rPr>
              <w:t xml:space="preserve">  </w:t>
            </w:r>
            <w:r w:rsidR="00C03B72" w:rsidRPr="00F31321">
              <w:rPr>
                <w:rFonts w:asciiTheme="majorBidi" w:eastAsia="Calibri" w:hAnsiTheme="majorBidi" w:cstheme="majorBidi"/>
                <w:sz w:val="18"/>
                <w:szCs w:val="18"/>
              </w:rPr>
              <w:t>33.33</w:t>
            </w:r>
          </w:p>
        </w:tc>
      </w:tr>
      <w:tr w:rsidR="00C03B72" w:rsidRPr="00F31321" w:rsidTr="00154998">
        <w:trPr>
          <w:trHeight w:val="320"/>
          <w:jc w:val="center"/>
        </w:trPr>
        <w:tc>
          <w:tcPr>
            <w:tcW w:w="2537" w:type="dxa"/>
            <w:gridSpan w:val="2"/>
            <w:shd w:val="clear" w:color="auto" w:fill="FFFFFF" w:themeFill="background1"/>
          </w:tcPr>
          <w:p w:rsidR="00C03B72" w:rsidRPr="00F31321" w:rsidRDefault="00C03B72" w:rsidP="00C03B72">
            <w:pPr>
              <w:autoSpaceDE w:val="0"/>
              <w:autoSpaceDN w:val="0"/>
              <w:adjustRightInd w:val="0"/>
              <w:spacing w:after="0" w:line="240" w:lineRule="auto"/>
              <w:jc w:val="both"/>
              <w:rPr>
                <w:rFonts w:asciiTheme="majorBidi" w:eastAsia="Calibri" w:hAnsiTheme="majorBidi" w:cstheme="majorBidi"/>
                <w:sz w:val="18"/>
                <w:szCs w:val="18"/>
              </w:rPr>
            </w:pPr>
            <w:r w:rsidRPr="00F31321">
              <w:rPr>
                <w:rFonts w:asciiTheme="majorBidi" w:eastAsia="Calibri" w:hAnsiTheme="majorBidi" w:cstheme="majorBidi"/>
                <w:sz w:val="18"/>
                <w:szCs w:val="18"/>
              </w:rPr>
              <w:t xml:space="preserve">P </w:t>
            </w:r>
            <w:r w:rsidRPr="00F31321">
              <w:rPr>
                <w:rFonts w:asciiTheme="majorBidi" w:hAnsiTheme="majorBidi" w:cstheme="majorBidi"/>
                <w:sz w:val="18"/>
                <w:szCs w:val="18"/>
              </w:rPr>
              <w:t>(4/1/1)</w:t>
            </w:r>
          </w:p>
        </w:tc>
        <w:tc>
          <w:tcPr>
            <w:tcW w:w="1890" w:type="dxa"/>
            <w:shd w:val="clear" w:color="auto" w:fill="FFFFFF" w:themeFill="background1"/>
          </w:tcPr>
          <w:p w:rsidR="00C03B72" w:rsidRPr="00F31321" w:rsidRDefault="00C03B72" w:rsidP="00945B25">
            <w:pPr>
              <w:autoSpaceDE w:val="0"/>
              <w:autoSpaceDN w:val="0"/>
              <w:adjustRightInd w:val="0"/>
              <w:spacing w:after="0" w:line="240" w:lineRule="auto"/>
              <w:jc w:val="center"/>
              <w:rPr>
                <w:rFonts w:asciiTheme="majorBidi" w:eastAsia="Calibri" w:hAnsiTheme="majorBidi" w:cstheme="majorBidi"/>
                <w:sz w:val="18"/>
                <w:szCs w:val="18"/>
              </w:rPr>
            </w:pPr>
            <w:r w:rsidRPr="00F31321">
              <w:rPr>
                <w:rFonts w:asciiTheme="majorBidi" w:eastAsia="Calibri" w:hAnsiTheme="majorBidi" w:cstheme="majorBidi"/>
                <w:sz w:val="18"/>
                <w:szCs w:val="18"/>
              </w:rPr>
              <w:t>66.66</w:t>
            </w:r>
          </w:p>
        </w:tc>
        <w:tc>
          <w:tcPr>
            <w:tcW w:w="1890" w:type="dxa"/>
            <w:shd w:val="clear" w:color="auto" w:fill="FFFFFF" w:themeFill="background1"/>
          </w:tcPr>
          <w:p w:rsidR="00C03B72" w:rsidRPr="00F31321" w:rsidRDefault="00C03B72" w:rsidP="00C03B72">
            <w:pPr>
              <w:autoSpaceDE w:val="0"/>
              <w:autoSpaceDN w:val="0"/>
              <w:adjustRightInd w:val="0"/>
              <w:spacing w:after="0" w:line="240" w:lineRule="auto"/>
              <w:jc w:val="center"/>
              <w:rPr>
                <w:rFonts w:asciiTheme="majorBidi" w:eastAsia="Calibri" w:hAnsiTheme="majorBidi" w:cstheme="majorBidi"/>
                <w:sz w:val="18"/>
                <w:szCs w:val="18"/>
              </w:rPr>
            </w:pPr>
            <w:r w:rsidRPr="00F31321">
              <w:rPr>
                <w:rFonts w:asciiTheme="majorBidi" w:eastAsia="Calibri" w:hAnsiTheme="majorBidi" w:cstheme="majorBidi"/>
                <w:sz w:val="18"/>
                <w:szCs w:val="18"/>
              </w:rPr>
              <w:t>16.66</w:t>
            </w:r>
          </w:p>
        </w:tc>
        <w:tc>
          <w:tcPr>
            <w:tcW w:w="2389" w:type="dxa"/>
            <w:shd w:val="clear" w:color="auto" w:fill="FFFFFF" w:themeFill="background1"/>
          </w:tcPr>
          <w:p w:rsidR="00C03B72" w:rsidRPr="00F31321" w:rsidRDefault="00945B25" w:rsidP="00C03B72">
            <w:pPr>
              <w:autoSpaceDE w:val="0"/>
              <w:autoSpaceDN w:val="0"/>
              <w:adjustRightInd w:val="0"/>
              <w:spacing w:after="0" w:line="240" w:lineRule="auto"/>
              <w:jc w:val="center"/>
              <w:rPr>
                <w:rFonts w:asciiTheme="majorBidi" w:eastAsia="Calibri" w:hAnsiTheme="majorBidi" w:cstheme="majorBidi"/>
                <w:sz w:val="18"/>
                <w:szCs w:val="18"/>
              </w:rPr>
            </w:pPr>
            <w:r>
              <w:rPr>
                <w:rFonts w:asciiTheme="majorBidi" w:eastAsia="Calibri" w:hAnsiTheme="majorBidi" w:cstheme="majorBidi"/>
                <w:sz w:val="18"/>
                <w:szCs w:val="18"/>
              </w:rPr>
              <w:t xml:space="preserve">  </w:t>
            </w:r>
            <w:r w:rsidR="00C03B72">
              <w:rPr>
                <w:rFonts w:asciiTheme="majorBidi" w:eastAsia="Calibri" w:hAnsiTheme="majorBidi" w:cstheme="majorBidi"/>
                <w:sz w:val="18"/>
                <w:szCs w:val="18"/>
              </w:rPr>
              <w:t>1</w:t>
            </w:r>
            <w:r w:rsidR="00C03B72" w:rsidRPr="00F31321">
              <w:rPr>
                <w:rFonts w:asciiTheme="majorBidi" w:eastAsia="Calibri" w:hAnsiTheme="majorBidi" w:cstheme="majorBidi"/>
                <w:sz w:val="18"/>
                <w:szCs w:val="18"/>
              </w:rPr>
              <w:t>6.66</w:t>
            </w:r>
          </w:p>
        </w:tc>
      </w:tr>
    </w:tbl>
    <w:p w:rsidR="00C03B72" w:rsidRPr="007B0F42" w:rsidRDefault="00C03B72" w:rsidP="00945B25">
      <w:pPr>
        <w:autoSpaceDE w:val="0"/>
        <w:autoSpaceDN w:val="0"/>
        <w:adjustRightInd w:val="0"/>
        <w:spacing w:after="0"/>
        <w:ind w:firstLineChars="100" w:firstLine="180"/>
        <w:rPr>
          <w:rFonts w:eastAsia="Calibri"/>
          <w:sz w:val="18"/>
          <w:szCs w:val="18"/>
        </w:rPr>
      </w:pPr>
      <w:r>
        <w:rPr>
          <w:rFonts w:eastAsia="Calibri"/>
          <w:sz w:val="18"/>
          <w:szCs w:val="18"/>
        </w:rPr>
        <w:t>*PS, Palm s</w:t>
      </w:r>
      <w:r w:rsidRPr="00F31321">
        <w:rPr>
          <w:rFonts w:eastAsia="Calibri"/>
          <w:sz w:val="18"/>
          <w:szCs w:val="18"/>
        </w:rPr>
        <w:t>te</w:t>
      </w:r>
      <w:r>
        <w:rPr>
          <w:rFonts w:eastAsia="Calibri"/>
          <w:sz w:val="18"/>
          <w:szCs w:val="18"/>
        </w:rPr>
        <w:t>arin; PKO, Palm kernel oil; and SBO, Soybean oil</w:t>
      </w:r>
    </w:p>
    <w:p w:rsidR="00C03B72" w:rsidRDefault="00C03B72" w:rsidP="00C03B72">
      <w:pPr>
        <w:pStyle w:val="Heading3"/>
        <w:spacing w:before="0" w:after="0"/>
        <w:rPr>
          <w:rFonts w:ascii="Times New Roman" w:hAnsi="Times New Roman" w:cs="Times New Roman"/>
          <w:sz w:val="20"/>
          <w:szCs w:val="20"/>
          <w:lang w:val="en-GB"/>
        </w:rPr>
      </w:pPr>
    </w:p>
    <w:p w:rsidR="00C03B72" w:rsidRPr="00B5668D" w:rsidRDefault="00C03B72" w:rsidP="00C03B72">
      <w:pPr>
        <w:pStyle w:val="Heading3"/>
        <w:spacing w:before="0" w:after="0"/>
        <w:rPr>
          <w:rFonts w:ascii="Times New Roman" w:hAnsi="Times New Roman" w:cs="Times New Roman"/>
          <w:sz w:val="20"/>
          <w:szCs w:val="20"/>
          <w:lang w:val="en-GB"/>
        </w:rPr>
      </w:pPr>
      <w:r w:rsidRPr="00054FE0">
        <w:rPr>
          <w:rFonts w:ascii="Times New Roman" w:hAnsi="Times New Roman" w:cs="Times New Roman"/>
          <w:sz w:val="20"/>
          <w:szCs w:val="20"/>
          <w:lang w:val="en-GB"/>
        </w:rPr>
        <w:t>Chemical Interesterification (CIE)</w:t>
      </w:r>
    </w:p>
    <w:p w:rsidR="00C03B72" w:rsidRDefault="00C03B72" w:rsidP="00C03B72">
      <w:pPr>
        <w:autoSpaceDE w:val="0"/>
        <w:autoSpaceDN w:val="0"/>
        <w:adjustRightInd w:val="0"/>
        <w:jc w:val="both"/>
        <w:rPr>
          <w:rFonts w:eastAsia="Calibri"/>
          <w:szCs w:val="20"/>
        </w:rPr>
      </w:pPr>
      <w:r w:rsidRPr="00B5668D">
        <w:rPr>
          <w:rFonts w:eastAsia="Calibri"/>
          <w:szCs w:val="20"/>
        </w:rPr>
        <w:t>The chemical interesterification process w</w:t>
      </w:r>
      <w:r>
        <w:rPr>
          <w:rFonts w:eastAsia="Calibri"/>
          <w:szCs w:val="20"/>
        </w:rPr>
        <w:t xml:space="preserve">as carried out according to the MPOB Test Method (2004) </w:t>
      </w:r>
      <w:r w:rsidR="00A922A7">
        <w:rPr>
          <w:rFonts w:eastAsia="Calibri"/>
          <w:szCs w:val="20"/>
        </w:rPr>
        <w:t>[6</w:t>
      </w:r>
      <w:r w:rsidRPr="00B5668D">
        <w:rPr>
          <w:rFonts w:eastAsia="Calibri"/>
          <w:szCs w:val="20"/>
        </w:rPr>
        <w:t>].</w:t>
      </w:r>
      <w:r>
        <w:rPr>
          <w:rFonts w:eastAsia="Calibri"/>
          <w:szCs w:val="20"/>
        </w:rPr>
        <w:t xml:space="preserve"> The </w:t>
      </w:r>
      <w:r w:rsidRPr="00054FE0">
        <w:rPr>
          <w:rFonts w:eastAsia="Calibri"/>
          <w:szCs w:val="20"/>
        </w:rPr>
        <w:t>fat blend was dried under nitrogen at 100</w:t>
      </w:r>
      <w:r w:rsidRPr="009878FE">
        <w:rPr>
          <w:rFonts w:eastAsia="Calibri"/>
          <w:szCs w:val="20"/>
        </w:rPr>
        <w:t>°</w:t>
      </w:r>
      <w:r w:rsidRPr="00054FE0">
        <w:rPr>
          <w:rFonts w:eastAsia="Calibri"/>
          <w:szCs w:val="20"/>
        </w:rPr>
        <w:t>C for 60 min</w:t>
      </w:r>
      <w:r>
        <w:rPr>
          <w:rFonts w:eastAsia="Calibri"/>
          <w:szCs w:val="20"/>
        </w:rPr>
        <w:t>utes</w:t>
      </w:r>
      <w:r w:rsidRPr="00054FE0">
        <w:rPr>
          <w:rFonts w:eastAsia="Calibri"/>
          <w:szCs w:val="20"/>
        </w:rPr>
        <w:t>. After lowering the temperature to 80</w:t>
      </w:r>
      <w:r w:rsidRPr="009878FE">
        <w:rPr>
          <w:rFonts w:eastAsia="Calibri"/>
          <w:szCs w:val="20"/>
        </w:rPr>
        <w:t>°</w:t>
      </w:r>
      <w:r w:rsidRPr="00054FE0">
        <w:rPr>
          <w:rFonts w:eastAsia="Calibri"/>
          <w:szCs w:val="20"/>
        </w:rPr>
        <w:t>C, 0.2% sodium methoxide powder (catalyst) was added. The mixture was heated to 110</w:t>
      </w:r>
      <w:r w:rsidRPr="009878FE">
        <w:rPr>
          <w:rFonts w:eastAsia="Calibri"/>
          <w:szCs w:val="20"/>
        </w:rPr>
        <w:t>°</w:t>
      </w:r>
      <w:r w:rsidRPr="00054FE0">
        <w:rPr>
          <w:rFonts w:eastAsia="Calibri"/>
          <w:szCs w:val="20"/>
        </w:rPr>
        <w:t>C under nitrogen for 60 min</w:t>
      </w:r>
      <w:r>
        <w:rPr>
          <w:rFonts w:eastAsia="Calibri"/>
          <w:szCs w:val="20"/>
        </w:rPr>
        <w:t>utes</w:t>
      </w:r>
      <w:r w:rsidRPr="00054FE0">
        <w:rPr>
          <w:rFonts w:eastAsia="Calibri"/>
          <w:szCs w:val="20"/>
        </w:rPr>
        <w:t xml:space="preserve"> with vigorous stirring. It was then cooled to 70</w:t>
      </w:r>
      <w:r w:rsidRPr="009878FE">
        <w:rPr>
          <w:rFonts w:eastAsia="Calibri"/>
          <w:szCs w:val="20"/>
        </w:rPr>
        <w:t>°</w:t>
      </w:r>
      <w:r w:rsidRPr="00054FE0">
        <w:rPr>
          <w:rFonts w:eastAsia="Calibri"/>
          <w:szCs w:val="20"/>
        </w:rPr>
        <w:t>C and 5% citric acid solution was added to inactivate the catalyst. After the mixture was stirred mechanically at 70</w:t>
      </w:r>
      <w:r w:rsidRPr="009878FE">
        <w:rPr>
          <w:rFonts w:eastAsia="Calibri"/>
          <w:szCs w:val="20"/>
        </w:rPr>
        <w:t>°</w:t>
      </w:r>
      <w:r w:rsidRPr="00054FE0">
        <w:rPr>
          <w:rFonts w:eastAsia="Calibri"/>
          <w:szCs w:val="20"/>
        </w:rPr>
        <w:t xml:space="preserve">C for 15 min, the excess citric acid and sodium methoxide were removed with warm water washes.  Finally the interesterified oil was filtered through a Whatman #4 filter paper. The non-interesterified oil is abbreviated as NCIE and interesterified oil as CIE. </w:t>
      </w:r>
    </w:p>
    <w:p w:rsidR="00C03B72" w:rsidRDefault="00C03B72" w:rsidP="00C03B72">
      <w:pPr>
        <w:autoSpaceDE w:val="0"/>
        <w:autoSpaceDN w:val="0"/>
        <w:adjustRightInd w:val="0"/>
        <w:spacing w:after="0" w:line="240" w:lineRule="auto"/>
        <w:jc w:val="both"/>
        <w:rPr>
          <w:b/>
          <w:bCs/>
          <w:szCs w:val="20"/>
          <w:lang w:val="en-GB"/>
        </w:rPr>
      </w:pPr>
      <w:r w:rsidRPr="009878FE">
        <w:rPr>
          <w:b/>
          <w:bCs/>
          <w:szCs w:val="20"/>
          <w:lang w:val="en-GB"/>
        </w:rPr>
        <w:t>Slip Melting Point (SMP)</w:t>
      </w:r>
    </w:p>
    <w:p w:rsidR="00C03B72" w:rsidRPr="009878FE" w:rsidRDefault="00C03B72" w:rsidP="00C03B72">
      <w:pPr>
        <w:autoSpaceDE w:val="0"/>
        <w:autoSpaceDN w:val="0"/>
        <w:adjustRightInd w:val="0"/>
        <w:spacing w:after="0"/>
        <w:jc w:val="both"/>
        <w:rPr>
          <w:rFonts w:eastAsia="Calibri"/>
          <w:szCs w:val="20"/>
        </w:rPr>
      </w:pPr>
      <w:r w:rsidRPr="009878FE">
        <w:rPr>
          <w:rFonts w:eastAsia="Calibri"/>
          <w:szCs w:val="20"/>
        </w:rPr>
        <w:t>The SMP of the NCIE and CIE blends was determined according to</w:t>
      </w:r>
      <w:r>
        <w:rPr>
          <w:rFonts w:eastAsia="Calibri"/>
          <w:szCs w:val="20"/>
        </w:rPr>
        <w:t xml:space="preserve"> MPOB Test Method (2004)</w:t>
      </w:r>
      <w:r w:rsidRPr="009878FE">
        <w:rPr>
          <w:rFonts w:eastAsia="Calibri"/>
          <w:szCs w:val="20"/>
        </w:rPr>
        <w:t xml:space="preserve"> </w:t>
      </w:r>
      <w:r w:rsidR="00A922A7">
        <w:rPr>
          <w:rFonts w:eastAsia="Calibri"/>
          <w:szCs w:val="20"/>
        </w:rPr>
        <w:t>[6</w:t>
      </w:r>
      <w:r w:rsidRPr="00B5668D">
        <w:rPr>
          <w:rFonts w:eastAsia="Calibri"/>
          <w:szCs w:val="20"/>
        </w:rPr>
        <w:t>].</w:t>
      </w:r>
      <w:r w:rsidRPr="009878FE">
        <w:rPr>
          <w:rFonts w:eastAsia="Calibri"/>
          <w:szCs w:val="20"/>
        </w:rPr>
        <w:t xml:space="preserve"> Three replicates of this analysis were performed.</w:t>
      </w:r>
    </w:p>
    <w:p w:rsidR="00C03B72" w:rsidRPr="00C03B72" w:rsidRDefault="00C03B72" w:rsidP="00C03B72">
      <w:pPr>
        <w:pStyle w:val="BodyText"/>
        <w:rPr>
          <w:rFonts w:ascii="Times New Roman" w:hAnsi="Times New Roman" w:cs="Times New Roman"/>
          <w:sz w:val="20"/>
          <w:szCs w:val="20"/>
          <w:lang w:val="en-GB"/>
        </w:rPr>
      </w:pPr>
    </w:p>
    <w:p w:rsidR="00C03B72" w:rsidRPr="009878FE" w:rsidRDefault="00C03B72" w:rsidP="00C03B72">
      <w:pPr>
        <w:pStyle w:val="BodyText"/>
        <w:rPr>
          <w:rFonts w:ascii="Times New Roman" w:hAnsi="Times New Roman" w:cs="Times New Roman"/>
          <w:sz w:val="20"/>
          <w:szCs w:val="20"/>
          <w:lang w:val="en-GB"/>
        </w:rPr>
      </w:pPr>
      <w:r w:rsidRPr="009878FE">
        <w:rPr>
          <w:rFonts w:ascii="Times New Roman" w:hAnsi="Times New Roman" w:cs="Times New Roman"/>
          <w:sz w:val="20"/>
          <w:szCs w:val="20"/>
          <w:lang w:val="en-GB"/>
        </w:rPr>
        <w:t>Solid Fat Content (SFC)</w:t>
      </w:r>
    </w:p>
    <w:p w:rsidR="00C03B72" w:rsidRPr="009878FE" w:rsidRDefault="00C03B72" w:rsidP="00C03B72">
      <w:pPr>
        <w:pStyle w:val="BodyText"/>
        <w:rPr>
          <w:rFonts w:ascii="Times New Roman" w:hAnsi="Times New Roman" w:cs="Times New Roman"/>
          <w:b w:val="0"/>
          <w:bCs w:val="0"/>
          <w:sz w:val="20"/>
          <w:szCs w:val="20"/>
          <w:lang w:val="en-GB"/>
        </w:rPr>
      </w:pPr>
      <w:r w:rsidRPr="009878FE">
        <w:rPr>
          <w:rFonts w:ascii="Times New Roman" w:eastAsia="Calibri" w:hAnsi="Times New Roman" w:cs="Times New Roman"/>
          <w:b w:val="0"/>
          <w:bCs w:val="0"/>
          <w:sz w:val="20"/>
          <w:szCs w:val="20"/>
        </w:rPr>
        <w:t xml:space="preserve">The SFC of the NCIE and CIE blends was measured using a Bruker Minispec pulse Nuclear Magnetic Resonance (pNMR) spectrometer (Karlsruhe, Germany). The parallel </w:t>
      </w:r>
      <w:r w:rsidR="00A922A7">
        <w:rPr>
          <w:rFonts w:asciiTheme="majorBidi" w:eastAsia="Calibri" w:hAnsiTheme="majorBidi" w:cstheme="majorBidi"/>
          <w:b w:val="0"/>
          <w:bCs w:val="0"/>
          <w:sz w:val="20"/>
          <w:szCs w:val="20"/>
        </w:rPr>
        <w:t>[6</w:t>
      </w:r>
      <w:r>
        <w:rPr>
          <w:rFonts w:asciiTheme="majorBidi" w:eastAsia="Calibri" w:hAnsiTheme="majorBidi" w:cstheme="majorBidi"/>
          <w:b w:val="0"/>
          <w:bCs w:val="0"/>
          <w:sz w:val="20"/>
          <w:szCs w:val="20"/>
        </w:rPr>
        <w:t xml:space="preserve">] </w:t>
      </w:r>
      <w:r w:rsidRPr="009878FE">
        <w:rPr>
          <w:rFonts w:ascii="Times New Roman" w:eastAsia="Calibri" w:hAnsi="Times New Roman" w:cs="Times New Roman"/>
          <w:b w:val="0"/>
          <w:bCs w:val="0"/>
          <w:sz w:val="20"/>
          <w:szCs w:val="20"/>
        </w:rPr>
        <w:t>method was used.</w:t>
      </w:r>
      <w:r w:rsidRPr="009878FE">
        <w:rPr>
          <w:rFonts w:ascii="Times New Roman" w:hAnsi="Times New Roman" w:cs="Times New Roman"/>
          <w:b w:val="0"/>
          <w:bCs w:val="0"/>
          <w:sz w:val="20"/>
          <w:szCs w:val="20"/>
        </w:rPr>
        <w:t xml:space="preserve"> </w:t>
      </w:r>
      <w:r w:rsidRPr="009878FE">
        <w:rPr>
          <w:rFonts w:ascii="Times New Roman" w:hAnsi="Times New Roman" w:cs="Times New Roman"/>
          <w:b w:val="0"/>
          <w:bCs w:val="0"/>
          <w:sz w:val="20"/>
          <w:szCs w:val="20"/>
          <w:lang w:val="en-GB"/>
        </w:rPr>
        <w:t>Three replicates of this analysis were performed for every blend, and the reported value is the average of the three values.</w:t>
      </w:r>
    </w:p>
    <w:p w:rsidR="00C03B72" w:rsidRPr="009878FE" w:rsidRDefault="00C03B72" w:rsidP="00C03B72">
      <w:pPr>
        <w:pStyle w:val="BodyText"/>
        <w:rPr>
          <w:rFonts w:ascii="Times New Roman" w:hAnsi="Times New Roman" w:cs="Times New Roman"/>
          <w:b w:val="0"/>
          <w:bCs w:val="0"/>
          <w:sz w:val="20"/>
          <w:szCs w:val="20"/>
          <w:lang w:val="en-GB"/>
        </w:rPr>
      </w:pPr>
    </w:p>
    <w:p w:rsidR="00C03B72" w:rsidRPr="009878FE" w:rsidRDefault="00C03B72" w:rsidP="00282BC4">
      <w:pPr>
        <w:autoSpaceDE w:val="0"/>
        <w:autoSpaceDN w:val="0"/>
        <w:adjustRightInd w:val="0"/>
        <w:spacing w:after="0" w:line="240" w:lineRule="auto"/>
        <w:jc w:val="both"/>
        <w:rPr>
          <w:rFonts w:eastAsia="AdvPSTim"/>
          <w:b/>
          <w:bCs/>
          <w:szCs w:val="20"/>
        </w:rPr>
      </w:pPr>
      <w:r w:rsidRPr="009878FE">
        <w:rPr>
          <w:b/>
          <w:bCs/>
          <w:szCs w:val="20"/>
        </w:rPr>
        <w:t>Tri</w:t>
      </w:r>
      <w:r w:rsidR="00DF5F32">
        <w:rPr>
          <w:b/>
          <w:bCs/>
          <w:szCs w:val="20"/>
        </w:rPr>
        <w:t>acylglycerol</w:t>
      </w:r>
      <w:r w:rsidRPr="009878FE">
        <w:rPr>
          <w:b/>
          <w:bCs/>
          <w:szCs w:val="20"/>
        </w:rPr>
        <w:t xml:space="preserve"> (T</w:t>
      </w:r>
      <w:r w:rsidR="00B21303">
        <w:rPr>
          <w:b/>
          <w:bCs/>
          <w:szCs w:val="20"/>
        </w:rPr>
        <w:t>A</w:t>
      </w:r>
      <w:r w:rsidRPr="009878FE">
        <w:rPr>
          <w:b/>
          <w:bCs/>
          <w:szCs w:val="20"/>
        </w:rPr>
        <w:t xml:space="preserve">G) </w:t>
      </w:r>
      <w:r w:rsidR="00282BC4">
        <w:rPr>
          <w:b/>
          <w:bCs/>
          <w:szCs w:val="20"/>
        </w:rPr>
        <w:t>composition</w:t>
      </w:r>
    </w:p>
    <w:p w:rsidR="00C03B72" w:rsidRDefault="00C03B72" w:rsidP="00945B25">
      <w:pPr>
        <w:autoSpaceDE w:val="0"/>
        <w:autoSpaceDN w:val="0"/>
        <w:adjustRightInd w:val="0"/>
        <w:spacing w:after="0"/>
        <w:jc w:val="both"/>
        <w:rPr>
          <w:rFonts w:eastAsia="AdvPSTim"/>
          <w:szCs w:val="20"/>
        </w:rPr>
      </w:pPr>
      <w:r w:rsidRPr="009878FE">
        <w:rPr>
          <w:rFonts w:eastAsia="AdvPSTim"/>
          <w:szCs w:val="20"/>
        </w:rPr>
        <w:t>The T</w:t>
      </w:r>
      <w:r w:rsidR="00DF5F32">
        <w:rPr>
          <w:rFonts w:eastAsia="AdvPSTim"/>
          <w:szCs w:val="20"/>
        </w:rPr>
        <w:t>A</w:t>
      </w:r>
      <w:r w:rsidRPr="009878FE">
        <w:rPr>
          <w:rFonts w:eastAsia="AdvPSTim"/>
          <w:szCs w:val="20"/>
        </w:rPr>
        <w:t xml:space="preserve">G profiles of the </w:t>
      </w:r>
      <w:r>
        <w:rPr>
          <w:rFonts w:eastAsia="AdvPSTim"/>
          <w:szCs w:val="20"/>
        </w:rPr>
        <w:t>NCIE</w:t>
      </w:r>
      <w:r w:rsidRPr="009878FE">
        <w:rPr>
          <w:rFonts w:eastAsia="AdvPSTim"/>
          <w:szCs w:val="20"/>
        </w:rPr>
        <w:t xml:space="preserve"> and </w:t>
      </w:r>
      <w:r>
        <w:rPr>
          <w:rFonts w:eastAsia="AdvPSTim"/>
          <w:szCs w:val="20"/>
        </w:rPr>
        <w:t xml:space="preserve">CIE </w:t>
      </w:r>
      <w:r w:rsidRPr="009878FE">
        <w:rPr>
          <w:rFonts w:eastAsia="AdvPSTim"/>
          <w:szCs w:val="20"/>
        </w:rPr>
        <w:t>blen</w:t>
      </w:r>
      <w:r>
        <w:rPr>
          <w:rFonts w:eastAsia="AdvPSTim"/>
          <w:szCs w:val="20"/>
        </w:rPr>
        <w:t xml:space="preserve">ds were analysed in a reversed- </w:t>
      </w:r>
      <w:r w:rsidRPr="009878FE">
        <w:rPr>
          <w:rFonts w:eastAsia="AdvPSTim"/>
          <w:szCs w:val="20"/>
        </w:rPr>
        <w:t>phase high-performance liquid chromatograph</w:t>
      </w:r>
      <w:r w:rsidR="00945B25">
        <w:rPr>
          <w:rFonts w:eastAsia="AdvPSTim"/>
          <w:szCs w:val="20"/>
        </w:rPr>
        <w:t>y</w:t>
      </w:r>
      <w:r w:rsidRPr="009878FE">
        <w:rPr>
          <w:rFonts w:eastAsia="AdvPSTim"/>
          <w:szCs w:val="20"/>
        </w:rPr>
        <w:t xml:space="preserve"> (Gilson, Villiers-el-Bel, France). A Lichrosphere RP-18 column (250 mm x 4 mm) of 5-µm particle size (Merck, Darmstadt, Germany) with acetone/acetonitrile (75:25% v/v) as the eluent at a flow rate of 1.0 ml/min and a refractive index detector was used. Identification of T</w:t>
      </w:r>
      <w:r w:rsidR="00DF5F32">
        <w:rPr>
          <w:rFonts w:eastAsia="AdvPSTim"/>
          <w:szCs w:val="20"/>
        </w:rPr>
        <w:t>A</w:t>
      </w:r>
      <w:r w:rsidRPr="009878FE">
        <w:rPr>
          <w:rFonts w:eastAsia="AdvPSTim"/>
          <w:szCs w:val="20"/>
        </w:rPr>
        <w:t>G was done by comparison of retention time with those of commercial T</w:t>
      </w:r>
      <w:r w:rsidR="00DF5F32">
        <w:rPr>
          <w:rFonts w:eastAsia="AdvPSTim"/>
          <w:szCs w:val="20"/>
        </w:rPr>
        <w:t>A</w:t>
      </w:r>
      <w:r w:rsidR="00945B25">
        <w:rPr>
          <w:rFonts w:eastAsia="AdvPSTim"/>
          <w:szCs w:val="20"/>
        </w:rPr>
        <w:t>G standards</w:t>
      </w:r>
    </w:p>
    <w:p w:rsidR="00C03B72" w:rsidRPr="009878FE" w:rsidRDefault="00C03B72" w:rsidP="00773634">
      <w:pPr>
        <w:autoSpaceDE w:val="0"/>
        <w:autoSpaceDN w:val="0"/>
        <w:adjustRightInd w:val="0"/>
        <w:spacing w:after="0" w:line="240" w:lineRule="auto"/>
        <w:jc w:val="both"/>
        <w:rPr>
          <w:rFonts w:eastAsia="AdvPSTim"/>
          <w:b/>
          <w:bCs/>
          <w:szCs w:val="20"/>
        </w:rPr>
      </w:pPr>
      <w:r w:rsidRPr="009878FE">
        <w:rPr>
          <w:rFonts w:eastAsia="AdvPSTim"/>
          <w:b/>
          <w:bCs/>
          <w:szCs w:val="20"/>
        </w:rPr>
        <w:lastRenderedPageBreak/>
        <w:t xml:space="preserve">Polymorphism </w:t>
      </w:r>
    </w:p>
    <w:p w:rsidR="00C03B72" w:rsidRPr="009878FE" w:rsidRDefault="00C03B72" w:rsidP="00C03B72">
      <w:pPr>
        <w:autoSpaceDE w:val="0"/>
        <w:autoSpaceDN w:val="0"/>
        <w:adjustRightInd w:val="0"/>
        <w:spacing w:after="0"/>
        <w:jc w:val="both"/>
        <w:rPr>
          <w:rFonts w:eastAsia="AdvPSTim"/>
          <w:szCs w:val="20"/>
        </w:rPr>
      </w:pPr>
      <w:r w:rsidRPr="009878FE">
        <w:rPr>
          <w:rFonts w:eastAsia="AdvPSTim"/>
          <w:szCs w:val="20"/>
        </w:rPr>
        <w:t>The polymorphic forms of fat crystals in the</w:t>
      </w:r>
      <w:r>
        <w:rPr>
          <w:rFonts w:eastAsia="AdvPSTim"/>
          <w:szCs w:val="20"/>
        </w:rPr>
        <w:t xml:space="preserve"> NCIE and CIE</w:t>
      </w:r>
      <w:r w:rsidRPr="009878FE">
        <w:rPr>
          <w:rFonts w:eastAsia="AdvPSTim"/>
          <w:szCs w:val="20"/>
        </w:rPr>
        <w:t xml:space="preserve"> blends were determined by X-ray diffraction, using an Enraf Nonius Model FR592 (Delft, The Netherlands). The instrument was fitted with a fine copper X-ray tube. The sample holders were flat stainless-steel plates with rectangular h</w:t>
      </w:r>
      <w:r>
        <w:rPr>
          <w:rFonts w:eastAsia="AdvPSTim"/>
          <w:szCs w:val="20"/>
        </w:rPr>
        <w:t>oles. Samples were melted at 70</w:t>
      </w:r>
      <w:r w:rsidRPr="009878FE">
        <w:rPr>
          <w:rFonts w:eastAsia="Calibri"/>
          <w:szCs w:val="20"/>
        </w:rPr>
        <w:t>°</w:t>
      </w:r>
      <w:r>
        <w:rPr>
          <w:rFonts w:eastAsia="AdvPSTim"/>
          <w:szCs w:val="20"/>
        </w:rPr>
        <w:t>C and tempered at 20</w:t>
      </w:r>
      <w:r w:rsidRPr="009878FE">
        <w:rPr>
          <w:rFonts w:eastAsia="Calibri"/>
          <w:szCs w:val="20"/>
        </w:rPr>
        <w:t>°</w:t>
      </w:r>
      <w:r w:rsidRPr="009878FE">
        <w:rPr>
          <w:rFonts w:eastAsia="AdvPSTim"/>
          <w:szCs w:val="20"/>
        </w:rPr>
        <w:t>C for 30 min</w:t>
      </w:r>
      <w:r>
        <w:rPr>
          <w:rFonts w:eastAsia="AdvPSTim"/>
          <w:szCs w:val="20"/>
        </w:rPr>
        <w:t>utes</w:t>
      </w:r>
      <w:r w:rsidRPr="009878FE">
        <w:rPr>
          <w:rFonts w:eastAsia="AdvPSTim"/>
          <w:szCs w:val="20"/>
        </w:rPr>
        <w:t>. Short spacings on the X-ray film were measure</w:t>
      </w:r>
      <w:r w:rsidR="00773634">
        <w:rPr>
          <w:rFonts w:eastAsia="AdvPSTim"/>
          <w:szCs w:val="20"/>
        </w:rPr>
        <w:t xml:space="preserve">d with a Guinier viewer (Enraf </w:t>
      </w:r>
      <w:r w:rsidR="00945B25">
        <w:rPr>
          <w:rFonts w:eastAsia="AdvPSTim"/>
          <w:szCs w:val="20"/>
        </w:rPr>
        <w:t xml:space="preserve">Nonius, Delft, </w:t>
      </w:r>
      <w:r w:rsidRPr="009878FE">
        <w:rPr>
          <w:rFonts w:eastAsia="AdvPSTim"/>
          <w:szCs w:val="20"/>
        </w:rPr>
        <w:t xml:space="preserve">Netherlands). The short spacings of the β' form are at 4.2 and 3.8 Å and that of the β </w:t>
      </w:r>
      <w:r w:rsidR="00A922A7">
        <w:rPr>
          <w:rFonts w:eastAsia="AdvPSTim"/>
          <w:szCs w:val="20"/>
        </w:rPr>
        <w:t>form is at 4.6 Å [6]</w:t>
      </w:r>
      <w:r w:rsidRPr="00B5668D">
        <w:rPr>
          <w:rFonts w:eastAsia="AdvPSTim"/>
          <w:szCs w:val="20"/>
        </w:rPr>
        <w:t>.</w:t>
      </w:r>
      <w:r>
        <w:rPr>
          <w:rFonts w:eastAsia="AdvPSTim"/>
          <w:szCs w:val="20"/>
        </w:rPr>
        <w:t xml:space="preserve"> Levels of β'</w:t>
      </w:r>
      <w:r w:rsidRPr="009878FE">
        <w:rPr>
          <w:rFonts w:eastAsia="AdvPSTim"/>
          <w:szCs w:val="20"/>
        </w:rPr>
        <w:t xml:space="preserve"> and β crystals in mixtures were estimated by the relative intensity of the short spacings at 4.2 and 4.6 Å.</w:t>
      </w:r>
    </w:p>
    <w:p w:rsidR="00C03B72" w:rsidRDefault="00C03B72" w:rsidP="00C03B72">
      <w:pPr>
        <w:pStyle w:val="Heading5"/>
        <w:tabs>
          <w:tab w:val="clear" w:pos="2120"/>
          <w:tab w:val="left" w:pos="720"/>
        </w:tabs>
        <w:jc w:val="left"/>
        <w:rPr>
          <w:rFonts w:eastAsia="AdvPSTim" w:cstheme="minorBidi"/>
          <w:b w:val="0"/>
          <w:bCs w:val="0"/>
          <w:sz w:val="20"/>
          <w:szCs w:val="20"/>
        </w:rPr>
      </w:pPr>
    </w:p>
    <w:p w:rsidR="00C03B72" w:rsidRPr="009878FE" w:rsidRDefault="00C03B72" w:rsidP="00C03B72">
      <w:pPr>
        <w:pStyle w:val="Heading5"/>
        <w:tabs>
          <w:tab w:val="clear" w:pos="2120"/>
          <w:tab w:val="left" w:pos="720"/>
        </w:tabs>
        <w:jc w:val="left"/>
        <w:rPr>
          <w:sz w:val="20"/>
          <w:szCs w:val="20"/>
        </w:rPr>
      </w:pPr>
      <w:r w:rsidRPr="009878FE">
        <w:rPr>
          <w:sz w:val="20"/>
          <w:szCs w:val="20"/>
        </w:rPr>
        <w:t>Experimental Design and Statistical Analysis</w:t>
      </w:r>
    </w:p>
    <w:p w:rsidR="00C03B72" w:rsidRDefault="00C03B72" w:rsidP="00C03B72">
      <w:pPr>
        <w:autoSpaceDE w:val="0"/>
        <w:autoSpaceDN w:val="0"/>
        <w:adjustRightInd w:val="0"/>
        <w:jc w:val="both"/>
        <w:rPr>
          <w:szCs w:val="20"/>
        </w:rPr>
      </w:pPr>
      <w:r w:rsidRPr="009878FE">
        <w:rPr>
          <w:szCs w:val="20"/>
        </w:rPr>
        <w:t xml:space="preserve">An optimal mixture design consisting three variables was used in this study. The three mixture components and </w:t>
      </w:r>
      <w:r>
        <w:rPr>
          <w:szCs w:val="20"/>
        </w:rPr>
        <w:t>p</w:t>
      </w:r>
      <w:r w:rsidRPr="00690556">
        <w:rPr>
          <w:szCs w:val="20"/>
        </w:rPr>
        <w:t xml:space="preserve">alm stearin is represented by </w:t>
      </w:r>
      <w:r>
        <w:rPr>
          <w:i/>
          <w:iCs/>
          <w:szCs w:val="20"/>
        </w:rPr>
        <w:t>X</w:t>
      </w:r>
      <w:r w:rsidRPr="00690556">
        <w:rPr>
          <w:i/>
          <w:iCs/>
          <w:sz w:val="14"/>
          <w:szCs w:val="14"/>
        </w:rPr>
        <w:t>1</w:t>
      </w:r>
      <w:r w:rsidRPr="00690556">
        <w:rPr>
          <w:szCs w:val="20"/>
        </w:rPr>
        <w:t xml:space="preserve">, palm kernel oil by </w:t>
      </w:r>
      <w:r w:rsidRPr="00690556">
        <w:rPr>
          <w:i/>
          <w:iCs/>
          <w:szCs w:val="20"/>
        </w:rPr>
        <w:t>X</w:t>
      </w:r>
      <w:r w:rsidRPr="00690556">
        <w:rPr>
          <w:i/>
          <w:iCs/>
          <w:sz w:val="16"/>
          <w:szCs w:val="16"/>
        </w:rPr>
        <w:t>2</w:t>
      </w:r>
      <w:r w:rsidRPr="00690556">
        <w:rPr>
          <w:szCs w:val="20"/>
        </w:rPr>
        <w:t xml:space="preserve"> and soybean oil by </w:t>
      </w:r>
      <w:r w:rsidRPr="00690556">
        <w:rPr>
          <w:i/>
          <w:iCs/>
          <w:szCs w:val="20"/>
        </w:rPr>
        <w:t>X</w:t>
      </w:r>
      <w:r w:rsidRPr="00690556">
        <w:rPr>
          <w:i/>
          <w:iCs/>
          <w:sz w:val="16"/>
          <w:szCs w:val="16"/>
        </w:rPr>
        <w:t>3</w:t>
      </w:r>
      <w:r w:rsidRPr="00690556">
        <w:rPr>
          <w:szCs w:val="20"/>
        </w:rPr>
        <w:t xml:space="preserve">, where </w:t>
      </w:r>
      <w:r w:rsidRPr="00690556">
        <w:rPr>
          <w:i/>
          <w:iCs/>
          <w:szCs w:val="20"/>
        </w:rPr>
        <w:t>X</w:t>
      </w:r>
      <w:r w:rsidRPr="00690556">
        <w:rPr>
          <w:i/>
          <w:iCs/>
          <w:sz w:val="16"/>
          <w:szCs w:val="16"/>
        </w:rPr>
        <w:t>1</w:t>
      </w:r>
      <w:r w:rsidRPr="00690556">
        <w:rPr>
          <w:i/>
          <w:iCs/>
          <w:szCs w:val="20"/>
        </w:rPr>
        <w:t xml:space="preserve"> + X</w:t>
      </w:r>
      <w:r w:rsidRPr="00690556">
        <w:rPr>
          <w:i/>
          <w:iCs/>
          <w:sz w:val="16"/>
          <w:szCs w:val="16"/>
        </w:rPr>
        <w:t>2</w:t>
      </w:r>
      <w:r w:rsidRPr="00690556">
        <w:rPr>
          <w:i/>
          <w:iCs/>
          <w:szCs w:val="20"/>
        </w:rPr>
        <w:t xml:space="preserve"> + X</w:t>
      </w:r>
      <w:r w:rsidRPr="00690556">
        <w:rPr>
          <w:i/>
          <w:iCs/>
          <w:sz w:val="16"/>
          <w:szCs w:val="16"/>
        </w:rPr>
        <w:t>3</w:t>
      </w:r>
      <w:r w:rsidRPr="00690556">
        <w:rPr>
          <w:i/>
          <w:iCs/>
          <w:szCs w:val="20"/>
        </w:rPr>
        <w:t xml:space="preserve"> </w:t>
      </w:r>
      <w:r w:rsidRPr="00690556">
        <w:rPr>
          <w:szCs w:val="20"/>
        </w:rPr>
        <w:t>= 1 or 100%.</w:t>
      </w:r>
      <w:r>
        <w:rPr>
          <w:szCs w:val="20"/>
        </w:rPr>
        <w:t xml:space="preserve"> </w:t>
      </w:r>
      <w:r w:rsidRPr="009878FE">
        <w:rPr>
          <w:szCs w:val="20"/>
        </w:rPr>
        <w:t>SFC at 5-45</w:t>
      </w:r>
      <w:r w:rsidRPr="009878FE">
        <w:rPr>
          <w:rFonts w:eastAsia="Calibri"/>
          <w:szCs w:val="20"/>
        </w:rPr>
        <w:t>°</w:t>
      </w:r>
      <w:r w:rsidRPr="009878FE">
        <w:rPr>
          <w:szCs w:val="20"/>
        </w:rPr>
        <w:t xml:space="preserve">C and SMP </w:t>
      </w:r>
      <w:r>
        <w:rPr>
          <w:szCs w:val="20"/>
        </w:rPr>
        <w:t xml:space="preserve">were </w:t>
      </w:r>
      <w:r w:rsidRPr="009878FE">
        <w:rPr>
          <w:szCs w:val="20"/>
        </w:rPr>
        <w:t>used as responses. This experimental design was formulated with Design-Expert Software version 8.0.4 (2010) (Minneapolis, Minnesota, USA). Total number of sixteen design points (blends) was suggested by the software and ternary diagrams at each temperature were built by mixture design.</w:t>
      </w:r>
    </w:p>
    <w:p w:rsidR="00C03B72" w:rsidRPr="0066206E" w:rsidRDefault="00C03B72" w:rsidP="0066206E">
      <w:pPr>
        <w:autoSpaceDE w:val="0"/>
        <w:autoSpaceDN w:val="0"/>
        <w:adjustRightInd w:val="0"/>
        <w:jc w:val="both"/>
        <w:rPr>
          <w:szCs w:val="20"/>
        </w:rPr>
      </w:pPr>
      <w:r w:rsidRPr="009878FE">
        <w:rPr>
          <w:rFonts w:eastAsia="Calibri"/>
          <w:szCs w:val="20"/>
        </w:rPr>
        <w:t>Optimization of ternary mixture components for production of</w:t>
      </w:r>
      <w:r w:rsidRPr="009878FE">
        <w:rPr>
          <w:rFonts w:eastAsia="Calibri"/>
          <w:color w:val="FF0000"/>
          <w:szCs w:val="20"/>
        </w:rPr>
        <w:t xml:space="preserve"> </w:t>
      </w:r>
      <w:r w:rsidRPr="009878FE">
        <w:rPr>
          <w:rFonts w:eastAsia="Calibri"/>
          <w:i/>
          <w:iCs/>
          <w:szCs w:val="20"/>
        </w:rPr>
        <w:t>trans</w:t>
      </w:r>
      <w:r w:rsidRPr="009878FE">
        <w:rPr>
          <w:rFonts w:eastAsia="Calibri"/>
          <w:szCs w:val="20"/>
        </w:rPr>
        <w:t>-free</w:t>
      </w:r>
      <w:r w:rsidR="00773634">
        <w:rPr>
          <w:rFonts w:eastAsia="Calibri"/>
          <w:szCs w:val="20"/>
        </w:rPr>
        <w:t xml:space="preserve"> table </w:t>
      </w:r>
      <w:r w:rsidRPr="009878FE">
        <w:rPr>
          <w:rFonts w:eastAsia="Calibri"/>
          <w:szCs w:val="20"/>
        </w:rPr>
        <w:t>margarines formulation was conducted through graphical multiple responses optimization tool</w:t>
      </w:r>
      <w:r w:rsidR="00DC2F58">
        <w:rPr>
          <w:rFonts w:eastAsia="Calibri"/>
          <w:szCs w:val="20"/>
        </w:rPr>
        <w:t xml:space="preserve"> in Design-Expert 8.0.4 (2010) s</w:t>
      </w:r>
      <w:r w:rsidRPr="009878FE">
        <w:rPr>
          <w:rFonts w:eastAsia="Calibri"/>
          <w:szCs w:val="20"/>
        </w:rPr>
        <w:t xml:space="preserve">oftware. All experiments were carried out in a randomized order to minimize the effect of unexplained variability in the observed response due to extraneous factor. </w:t>
      </w:r>
    </w:p>
    <w:p w:rsidR="00C03B72" w:rsidRPr="009878FE" w:rsidRDefault="00C03B72" w:rsidP="00C03B72">
      <w:pPr>
        <w:autoSpaceDE w:val="0"/>
        <w:autoSpaceDN w:val="0"/>
        <w:adjustRightInd w:val="0"/>
        <w:jc w:val="center"/>
        <w:rPr>
          <w:b/>
          <w:bCs/>
          <w:szCs w:val="20"/>
        </w:rPr>
      </w:pPr>
      <w:r w:rsidRPr="009878FE">
        <w:rPr>
          <w:b/>
          <w:bCs/>
          <w:szCs w:val="20"/>
          <w:lang w:val="en-GB"/>
        </w:rPr>
        <w:t>Results and Discussion</w:t>
      </w:r>
    </w:p>
    <w:p w:rsidR="00C03B72" w:rsidRPr="009878FE" w:rsidRDefault="00C03B72" w:rsidP="00C03B72">
      <w:pPr>
        <w:spacing w:after="0" w:line="240" w:lineRule="auto"/>
        <w:rPr>
          <w:b/>
          <w:bCs/>
          <w:szCs w:val="20"/>
          <w:lang w:val="en-GB"/>
        </w:rPr>
      </w:pPr>
      <w:r w:rsidRPr="009878FE">
        <w:rPr>
          <w:b/>
          <w:bCs/>
          <w:szCs w:val="20"/>
          <w:lang w:val="en-GB"/>
        </w:rPr>
        <w:t>Slip Melting Point (SMP)</w:t>
      </w:r>
    </w:p>
    <w:p w:rsidR="00C03B72" w:rsidRDefault="00C03B72" w:rsidP="00282BC4">
      <w:pPr>
        <w:spacing w:after="0"/>
        <w:jc w:val="both"/>
        <w:rPr>
          <w:szCs w:val="20"/>
          <w:lang w:val="en-GB"/>
        </w:rPr>
      </w:pPr>
      <w:r w:rsidRPr="009878FE">
        <w:rPr>
          <w:szCs w:val="20"/>
          <w:lang w:val="en-GB"/>
        </w:rPr>
        <w:t xml:space="preserve">As observed in </w:t>
      </w:r>
      <w:r w:rsidRPr="00E24F10">
        <w:rPr>
          <w:szCs w:val="20"/>
          <w:lang w:val="en-GB"/>
        </w:rPr>
        <w:t>Figure 1a</w:t>
      </w:r>
      <w:r w:rsidRPr="009878FE">
        <w:rPr>
          <w:szCs w:val="20"/>
          <w:lang w:val="en-GB"/>
        </w:rPr>
        <w:t xml:space="preserve"> palm stearin</w:t>
      </w:r>
      <w:r>
        <w:rPr>
          <w:szCs w:val="20"/>
          <w:lang w:val="en-GB"/>
        </w:rPr>
        <w:t>, PS</w:t>
      </w:r>
      <w:r w:rsidR="00282BC4">
        <w:rPr>
          <w:szCs w:val="20"/>
          <w:lang w:val="en-GB"/>
        </w:rPr>
        <w:t xml:space="preserve"> </w:t>
      </w:r>
      <w:r w:rsidRPr="009878FE">
        <w:rPr>
          <w:szCs w:val="20"/>
          <w:lang w:val="en-GB"/>
        </w:rPr>
        <w:t>had the highest SMP (45</w:t>
      </w:r>
      <w:r w:rsidRPr="009878FE">
        <w:rPr>
          <w:rFonts w:eastAsia="Calibri"/>
          <w:szCs w:val="20"/>
        </w:rPr>
        <w:t>°</w:t>
      </w:r>
      <w:r w:rsidRPr="009878FE">
        <w:rPr>
          <w:szCs w:val="20"/>
          <w:lang w:val="en-GB"/>
        </w:rPr>
        <w:t>C), followed by palm kernel o</w:t>
      </w:r>
      <w:r>
        <w:rPr>
          <w:szCs w:val="20"/>
          <w:lang w:val="en-GB"/>
        </w:rPr>
        <w:t xml:space="preserve">il, PKO </w:t>
      </w:r>
      <w:r w:rsidR="006E082E">
        <w:rPr>
          <w:szCs w:val="20"/>
          <w:lang w:val="en-GB"/>
        </w:rPr>
        <w:t>(</w:t>
      </w:r>
      <w:r w:rsidRPr="009878FE">
        <w:rPr>
          <w:szCs w:val="20"/>
          <w:lang w:val="en-GB"/>
        </w:rPr>
        <w:t>26</w:t>
      </w:r>
      <w:r w:rsidRPr="009878FE">
        <w:rPr>
          <w:rFonts w:eastAsia="Calibri"/>
          <w:szCs w:val="20"/>
        </w:rPr>
        <w:t>°</w:t>
      </w:r>
      <w:r w:rsidR="006E082E">
        <w:rPr>
          <w:szCs w:val="20"/>
          <w:lang w:val="en-GB"/>
        </w:rPr>
        <w:t xml:space="preserve">C) </w:t>
      </w:r>
      <w:r w:rsidRPr="009878FE">
        <w:rPr>
          <w:szCs w:val="20"/>
          <w:lang w:val="en-GB"/>
        </w:rPr>
        <w:t>and soybean oil</w:t>
      </w:r>
      <w:r>
        <w:rPr>
          <w:szCs w:val="20"/>
          <w:lang w:val="en-GB"/>
        </w:rPr>
        <w:t>, SBO</w:t>
      </w:r>
      <w:r w:rsidRPr="009878FE">
        <w:rPr>
          <w:szCs w:val="20"/>
          <w:lang w:val="en-GB"/>
        </w:rPr>
        <w:t xml:space="preserve"> (10</w:t>
      </w:r>
      <w:r w:rsidRPr="009878FE">
        <w:rPr>
          <w:rFonts w:eastAsia="Calibri"/>
          <w:szCs w:val="20"/>
        </w:rPr>
        <w:t>°</w:t>
      </w:r>
      <w:r w:rsidRPr="009878FE">
        <w:rPr>
          <w:szCs w:val="20"/>
          <w:lang w:val="en-GB"/>
        </w:rPr>
        <w:t xml:space="preserve">C). The highest melting point of </w:t>
      </w:r>
      <w:r>
        <w:rPr>
          <w:szCs w:val="20"/>
          <w:lang w:val="en-GB"/>
        </w:rPr>
        <w:t>PS</w:t>
      </w:r>
      <w:r w:rsidRPr="009878FE">
        <w:rPr>
          <w:szCs w:val="20"/>
          <w:lang w:val="en-GB"/>
        </w:rPr>
        <w:t xml:space="preserve"> was due to the presence of lo</w:t>
      </w:r>
      <w:r>
        <w:rPr>
          <w:szCs w:val="20"/>
          <w:lang w:val="en-GB"/>
        </w:rPr>
        <w:t xml:space="preserve">ng-chain saturated fatty acids. The </w:t>
      </w:r>
      <w:r w:rsidRPr="009878FE">
        <w:rPr>
          <w:szCs w:val="20"/>
          <w:lang w:val="en-GB"/>
        </w:rPr>
        <w:t>PKO contains short- and medium-chain saturated fatty acids, while SBO had the lowest melting point as it contains high amount</w:t>
      </w:r>
      <w:r w:rsidRPr="009878FE">
        <w:rPr>
          <w:color w:val="FF0000"/>
          <w:szCs w:val="20"/>
          <w:lang w:val="en-GB"/>
        </w:rPr>
        <w:t xml:space="preserve"> </w:t>
      </w:r>
      <w:r w:rsidRPr="009878FE">
        <w:rPr>
          <w:szCs w:val="20"/>
          <w:lang w:val="en-GB"/>
        </w:rPr>
        <w:t>mono- and polyunsaturated  fatty acid such as oleic and linoleic acids</w:t>
      </w:r>
      <w:r>
        <w:rPr>
          <w:szCs w:val="20"/>
          <w:lang w:val="en-GB"/>
        </w:rPr>
        <w:t xml:space="preserve">. The </w:t>
      </w:r>
      <w:r w:rsidRPr="009878FE">
        <w:rPr>
          <w:szCs w:val="20"/>
          <w:lang w:val="en-GB"/>
        </w:rPr>
        <w:t>SMP of both NCIE and CIE of the original oils did not much change as much as in binary and ternary blends as shown in</w:t>
      </w:r>
      <w:r w:rsidR="00B1329F">
        <w:rPr>
          <w:szCs w:val="20"/>
          <w:lang w:val="en-GB"/>
        </w:rPr>
        <w:t xml:space="preserve"> Figures 1a-c.</w:t>
      </w:r>
      <w:r w:rsidRPr="009878FE">
        <w:rPr>
          <w:szCs w:val="20"/>
          <w:lang w:val="en-GB"/>
        </w:rPr>
        <w:t xml:space="preserve"> This could be due to intraesterification which involves reshuffling of fatty acid moieties within the </w:t>
      </w:r>
      <w:r w:rsidR="00282BC4">
        <w:rPr>
          <w:szCs w:val="20"/>
          <w:lang w:val="en-GB"/>
        </w:rPr>
        <w:t>triacylglycerol</w:t>
      </w:r>
      <w:r>
        <w:rPr>
          <w:szCs w:val="20"/>
          <w:lang w:val="en-GB"/>
        </w:rPr>
        <w:t>s (</w:t>
      </w:r>
      <w:r w:rsidRPr="009878FE">
        <w:rPr>
          <w:szCs w:val="20"/>
          <w:lang w:val="en-GB"/>
        </w:rPr>
        <w:t>TAG</w:t>
      </w:r>
      <w:r>
        <w:rPr>
          <w:szCs w:val="20"/>
          <w:lang w:val="en-GB"/>
        </w:rPr>
        <w:t>s)</w:t>
      </w:r>
      <w:r w:rsidRPr="009878FE">
        <w:rPr>
          <w:szCs w:val="20"/>
          <w:lang w:val="en-GB"/>
        </w:rPr>
        <w:t xml:space="preserve"> molecule, and hence the melting point was hardly altered.</w:t>
      </w:r>
    </w:p>
    <w:p w:rsidR="00C03B72" w:rsidRDefault="00C03B72" w:rsidP="00C03B72">
      <w:pPr>
        <w:spacing w:after="0"/>
        <w:jc w:val="both"/>
        <w:rPr>
          <w:szCs w:val="20"/>
          <w:lang w:val="en-GB"/>
        </w:rPr>
      </w:pPr>
    </w:p>
    <w:p w:rsidR="00C03B72" w:rsidRDefault="00C03B72" w:rsidP="006E082E">
      <w:pPr>
        <w:jc w:val="both"/>
        <w:rPr>
          <w:szCs w:val="20"/>
          <w:lang w:val="en-GB"/>
        </w:rPr>
      </w:pPr>
      <w:r w:rsidRPr="009878FE">
        <w:rPr>
          <w:szCs w:val="20"/>
          <w:lang w:val="en-GB"/>
        </w:rPr>
        <w:t xml:space="preserve">The </w:t>
      </w:r>
      <w:r>
        <w:rPr>
          <w:szCs w:val="20"/>
          <w:lang w:val="en-GB"/>
        </w:rPr>
        <w:t xml:space="preserve">slip melting point of all </w:t>
      </w:r>
      <w:r w:rsidRPr="009878FE">
        <w:rPr>
          <w:szCs w:val="20"/>
          <w:lang w:val="en-GB"/>
        </w:rPr>
        <w:t xml:space="preserve">CIE binary blends </w:t>
      </w:r>
      <w:r>
        <w:rPr>
          <w:szCs w:val="20"/>
          <w:lang w:val="en-GB"/>
        </w:rPr>
        <w:t xml:space="preserve">decreased with an increase in </w:t>
      </w:r>
      <w:r w:rsidRPr="009878FE">
        <w:rPr>
          <w:szCs w:val="20"/>
          <w:lang w:val="en-GB"/>
        </w:rPr>
        <w:t xml:space="preserve">the proportion of SBO in PS/SBO and PKO/SBO blends. This could be due to the decrease of highly saturated TAGs presence in PS and PKO, diluted by mono- and polyunsaturated SBO. The effects of diluting factor of SBO before and after chemical interesterification can be observed in </w:t>
      </w:r>
      <w:r w:rsidRPr="00E24F10">
        <w:rPr>
          <w:szCs w:val="20"/>
          <w:lang w:val="en-GB"/>
        </w:rPr>
        <w:t>Figure 1b.</w:t>
      </w:r>
      <w:r w:rsidRPr="00481594">
        <w:rPr>
          <w:szCs w:val="20"/>
          <w:lang w:val="en-GB"/>
        </w:rPr>
        <w:t xml:space="preserve"> As expected,</w:t>
      </w:r>
      <w:r w:rsidRPr="00481594">
        <w:rPr>
          <w:b/>
          <w:bCs/>
          <w:szCs w:val="20"/>
          <w:lang w:val="en-GB"/>
        </w:rPr>
        <w:t xml:space="preserve"> </w:t>
      </w:r>
      <w:r w:rsidRPr="00481594">
        <w:rPr>
          <w:szCs w:val="20"/>
          <w:lang w:val="en-GB"/>
        </w:rPr>
        <w:t>b</w:t>
      </w:r>
      <w:r>
        <w:rPr>
          <w:szCs w:val="20"/>
          <w:lang w:val="en-GB"/>
        </w:rPr>
        <w:t>inary blend</w:t>
      </w:r>
      <w:r w:rsidR="006E082E">
        <w:rPr>
          <w:szCs w:val="20"/>
          <w:lang w:val="en-GB"/>
        </w:rPr>
        <w:t xml:space="preserve"> of interesterified PS/PKO, </w:t>
      </w:r>
      <w:r w:rsidRPr="00481594">
        <w:rPr>
          <w:szCs w:val="20"/>
          <w:lang w:val="en-GB"/>
        </w:rPr>
        <w:t xml:space="preserve">shown in </w:t>
      </w:r>
      <w:r w:rsidRPr="00E24F10">
        <w:rPr>
          <w:szCs w:val="20"/>
          <w:lang w:val="en-GB"/>
        </w:rPr>
        <w:t>Figure 1b</w:t>
      </w:r>
      <w:r w:rsidRPr="00481594">
        <w:rPr>
          <w:szCs w:val="20"/>
          <w:lang w:val="en-GB"/>
        </w:rPr>
        <w:t>, had lower slip melti</w:t>
      </w:r>
      <w:r w:rsidRPr="009878FE">
        <w:rPr>
          <w:szCs w:val="20"/>
          <w:lang w:val="en-GB"/>
        </w:rPr>
        <w:t>ng point (35</w:t>
      </w:r>
      <w:r w:rsidRPr="009878FE">
        <w:rPr>
          <w:rFonts w:eastAsia="Calibri"/>
          <w:szCs w:val="20"/>
        </w:rPr>
        <w:t>°</w:t>
      </w:r>
      <w:r w:rsidRPr="009878FE">
        <w:rPr>
          <w:szCs w:val="20"/>
          <w:lang w:val="en-GB"/>
        </w:rPr>
        <w:t>C) than NCIE (40</w:t>
      </w:r>
      <w:r w:rsidRPr="009878FE">
        <w:rPr>
          <w:rFonts w:eastAsia="Calibri"/>
          <w:szCs w:val="20"/>
        </w:rPr>
        <w:t>°</w:t>
      </w:r>
      <w:r w:rsidRPr="009878FE">
        <w:rPr>
          <w:szCs w:val="20"/>
          <w:lang w:val="en-GB"/>
        </w:rPr>
        <w:t xml:space="preserve">C). This finding has demonstrated that CIE could provide a better alternative for producing new tailored-fats with desired melting profile that meets consumer preferences. </w:t>
      </w:r>
    </w:p>
    <w:p w:rsidR="00C03B72" w:rsidRDefault="00C03B72" w:rsidP="006E082E">
      <w:pPr>
        <w:jc w:val="both"/>
        <w:rPr>
          <w:szCs w:val="20"/>
          <w:lang w:val="en-GB"/>
        </w:rPr>
      </w:pPr>
      <w:r w:rsidRPr="009878FE">
        <w:rPr>
          <w:szCs w:val="20"/>
          <w:lang w:val="en-GB"/>
        </w:rPr>
        <w:t>The slip melting point of ternary PS/PKO/SBO blends before and after CIE (</w:t>
      </w:r>
      <w:r w:rsidRPr="00E24F10">
        <w:rPr>
          <w:szCs w:val="20"/>
          <w:lang w:val="en-GB"/>
        </w:rPr>
        <w:t>Figure 1c)</w:t>
      </w:r>
      <w:r w:rsidRPr="009878FE">
        <w:rPr>
          <w:b/>
          <w:bCs/>
          <w:szCs w:val="20"/>
          <w:lang w:val="en-GB"/>
        </w:rPr>
        <w:t xml:space="preserve"> </w:t>
      </w:r>
      <w:r w:rsidRPr="009878FE">
        <w:rPr>
          <w:szCs w:val="20"/>
          <w:lang w:val="en-GB"/>
        </w:rPr>
        <w:t>also differed, depending on the amounts of PS, PKO and SBO in the blends. Blends with high proportions of PS (coded P) tended to have the higher slip melting points than others</w:t>
      </w:r>
      <w:r w:rsidR="006E082E">
        <w:rPr>
          <w:szCs w:val="20"/>
          <w:lang w:val="en-GB"/>
        </w:rPr>
        <w:t xml:space="preserve">. The CIE blends of 4PS/PKO/SBO </w:t>
      </w:r>
      <w:r w:rsidRPr="009878FE">
        <w:rPr>
          <w:szCs w:val="20"/>
          <w:lang w:val="en-GB"/>
        </w:rPr>
        <w:t>had SMP 39</w:t>
      </w:r>
      <w:r w:rsidRPr="009878FE">
        <w:rPr>
          <w:rFonts w:eastAsia="Calibri"/>
          <w:szCs w:val="20"/>
        </w:rPr>
        <w:t>°</w:t>
      </w:r>
      <w:r w:rsidR="006E082E">
        <w:rPr>
          <w:szCs w:val="20"/>
          <w:lang w:val="en-GB"/>
        </w:rPr>
        <w:t xml:space="preserve">C compared to </w:t>
      </w:r>
      <w:r w:rsidRPr="009878FE">
        <w:rPr>
          <w:szCs w:val="20"/>
          <w:lang w:val="en-GB"/>
        </w:rPr>
        <w:t>its NCIE blends with SMP of 45</w:t>
      </w:r>
      <w:r w:rsidRPr="009878FE">
        <w:rPr>
          <w:rFonts w:eastAsia="Calibri"/>
          <w:szCs w:val="20"/>
        </w:rPr>
        <w:t>°</w:t>
      </w:r>
      <w:r w:rsidRPr="009878FE">
        <w:rPr>
          <w:szCs w:val="20"/>
          <w:lang w:val="en-GB"/>
        </w:rPr>
        <w:t>C, while PS/</w:t>
      </w:r>
      <w:r w:rsidR="006E082E">
        <w:rPr>
          <w:szCs w:val="20"/>
          <w:lang w:val="en-GB"/>
        </w:rPr>
        <w:t xml:space="preserve">PKO/SBO </w:t>
      </w:r>
      <w:r>
        <w:rPr>
          <w:szCs w:val="20"/>
          <w:lang w:val="en-GB"/>
        </w:rPr>
        <w:t xml:space="preserve">which had an </w:t>
      </w:r>
      <w:r w:rsidRPr="009878FE">
        <w:rPr>
          <w:szCs w:val="20"/>
          <w:lang w:val="en-GB"/>
        </w:rPr>
        <w:t>e</w:t>
      </w:r>
      <w:r w:rsidR="006E082E">
        <w:rPr>
          <w:szCs w:val="20"/>
          <w:lang w:val="en-GB"/>
        </w:rPr>
        <w:t xml:space="preserve">qui-mixture of ternary blends, </w:t>
      </w:r>
      <w:r w:rsidRPr="009878FE">
        <w:rPr>
          <w:szCs w:val="20"/>
          <w:lang w:val="en-GB"/>
        </w:rPr>
        <w:t>showed a reduction of 6</w:t>
      </w:r>
      <w:r w:rsidRPr="009878FE">
        <w:rPr>
          <w:rFonts w:eastAsia="Calibri"/>
          <w:szCs w:val="20"/>
        </w:rPr>
        <w:t>°</w:t>
      </w:r>
      <w:r w:rsidR="006E082E">
        <w:rPr>
          <w:szCs w:val="20"/>
          <w:lang w:val="en-GB"/>
        </w:rPr>
        <w:t xml:space="preserve">C in the </w:t>
      </w:r>
      <w:r w:rsidRPr="009878FE">
        <w:rPr>
          <w:szCs w:val="20"/>
          <w:lang w:val="en-GB"/>
        </w:rPr>
        <w:t xml:space="preserve">slip melting point after CIE. </w:t>
      </w:r>
    </w:p>
    <w:p w:rsidR="00C03B72" w:rsidRDefault="00C03B72" w:rsidP="00C03B72">
      <w:pPr>
        <w:tabs>
          <w:tab w:val="left" w:pos="900"/>
        </w:tabs>
        <w:jc w:val="center"/>
        <w:rPr>
          <w:noProof/>
          <w:szCs w:val="20"/>
        </w:rPr>
      </w:pPr>
      <w:r w:rsidRPr="00F16282">
        <w:rPr>
          <w:noProof/>
          <w:szCs w:val="20"/>
          <w:lang w:eastAsia="ko-KR"/>
        </w:rPr>
        <w:lastRenderedPageBreak/>
        <w:drawing>
          <wp:inline distT="0" distB="0" distL="0" distR="0">
            <wp:extent cx="3105150" cy="18478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6206E" w:rsidRDefault="00C03B72" w:rsidP="00945B25">
      <w:pPr>
        <w:tabs>
          <w:tab w:val="left" w:pos="900"/>
        </w:tabs>
        <w:spacing w:after="0" w:line="240" w:lineRule="auto"/>
        <w:jc w:val="center"/>
        <w:rPr>
          <w:noProof/>
          <w:szCs w:val="20"/>
        </w:rPr>
      </w:pPr>
      <w:r w:rsidRPr="00AC4372">
        <w:rPr>
          <w:noProof/>
          <w:sz w:val="18"/>
          <w:szCs w:val="18"/>
        </w:rPr>
        <w:t>Figure 1</w:t>
      </w:r>
      <w:r>
        <w:rPr>
          <w:noProof/>
          <w:sz w:val="18"/>
          <w:szCs w:val="18"/>
        </w:rPr>
        <w:t>a</w:t>
      </w:r>
      <w:r w:rsidRPr="00AC4372">
        <w:rPr>
          <w:noProof/>
          <w:sz w:val="18"/>
          <w:szCs w:val="18"/>
        </w:rPr>
        <w:t xml:space="preserve">: The slip melting point (SMP) of </w:t>
      </w:r>
      <w:r>
        <w:rPr>
          <w:noProof/>
          <w:sz w:val="18"/>
          <w:szCs w:val="18"/>
        </w:rPr>
        <w:t>original oil</w:t>
      </w:r>
      <w:r w:rsidRPr="00AC4372">
        <w:rPr>
          <w:noProof/>
          <w:sz w:val="18"/>
          <w:szCs w:val="18"/>
        </w:rPr>
        <w:t>-PS (coded A), PKO (coded D) and SBO (coded F)</w:t>
      </w:r>
    </w:p>
    <w:p w:rsidR="00C03B72" w:rsidRPr="00AC4372" w:rsidRDefault="00C03B72" w:rsidP="00C03B72">
      <w:pPr>
        <w:jc w:val="center"/>
        <w:rPr>
          <w:noProof/>
          <w:sz w:val="18"/>
          <w:szCs w:val="18"/>
        </w:rPr>
      </w:pPr>
      <w:r w:rsidRPr="00F16282">
        <w:rPr>
          <w:noProof/>
          <w:sz w:val="18"/>
          <w:szCs w:val="18"/>
          <w:lang w:eastAsia="ko-KR"/>
        </w:rPr>
        <w:drawing>
          <wp:inline distT="0" distB="0" distL="0" distR="0">
            <wp:extent cx="3105150" cy="1943100"/>
            <wp:effectExtent l="0" t="0" r="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03B72" w:rsidRPr="0066206E" w:rsidRDefault="00C03B72" w:rsidP="00B1329F">
      <w:pPr>
        <w:rPr>
          <w:noProof/>
          <w:sz w:val="18"/>
          <w:szCs w:val="18"/>
        </w:rPr>
      </w:pPr>
      <w:r>
        <w:rPr>
          <w:noProof/>
          <w:sz w:val="18"/>
          <w:szCs w:val="18"/>
        </w:rPr>
        <w:t>Figure 1b</w:t>
      </w:r>
      <w:r w:rsidRPr="00AC4372">
        <w:rPr>
          <w:noProof/>
          <w:sz w:val="18"/>
          <w:szCs w:val="18"/>
        </w:rPr>
        <w:t>:  The slip melting point (SMP) of binary blends –PS/PKO (coded K), PS/SBO (</w:t>
      </w:r>
      <w:r>
        <w:rPr>
          <w:noProof/>
          <w:sz w:val="18"/>
          <w:szCs w:val="18"/>
        </w:rPr>
        <w:t>coded  H) and PKO/SBO (coded I)</w:t>
      </w:r>
    </w:p>
    <w:p w:rsidR="00C03B72" w:rsidRPr="002D03F9" w:rsidRDefault="00C03B72" w:rsidP="00C03B72">
      <w:pPr>
        <w:jc w:val="center"/>
        <w:rPr>
          <w:noProof/>
          <w:szCs w:val="20"/>
        </w:rPr>
      </w:pPr>
      <w:r w:rsidRPr="00F16282">
        <w:rPr>
          <w:noProof/>
          <w:szCs w:val="20"/>
          <w:lang w:eastAsia="ko-KR"/>
        </w:rPr>
        <w:drawing>
          <wp:inline distT="0" distB="0" distL="0" distR="0">
            <wp:extent cx="3108960" cy="1947553"/>
            <wp:effectExtent l="0" t="0" r="0" b="0"/>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03B72" w:rsidRDefault="00C03B72" w:rsidP="00945B25">
      <w:pPr>
        <w:jc w:val="center"/>
        <w:rPr>
          <w:noProof/>
          <w:sz w:val="18"/>
          <w:szCs w:val="18"/>
        </w:rPr>
      </w:pPr>
      <w:r>
        <w:rPr>
          <w:noProof/>
          <w:sz w:val="18"/>
          <w:szCs w:val="18"/>
        </w:rPr>
        <w:t>Figure 1c</w:t>
      </w:r>
      <w:r w:rsidRPr="00AC4372">
        <w:rPr>
          <w:noProof/>
          <w:sz w:val="18"/>
          <w:szCs w:val="18"/>
        </w:rPr>
        <w:t>: The slip melting point (SMP) of ternary blends –PS/PKO/SBO (code</w:t>
      </w:r>
      <w:r>
        <w:rPr>
          <w:noProof/>
          <w:sz w:val="18"/>
          <w:szCs w:val="18"/>
        </w:rPr>
        <w:t>d O), and 4PS/PKO/SBO (coded P)</w:t>
      </w:r>
    </w:p>
    <w:p w:rsidR="004C2B9D" w:rsidRDefault="004C2B9D" w:rsidP="004C2B9D">
      <w:pPr>
        <w:spacing w:after="0"/>
        <w:jc w:val="both"/>
        <w:rPr>
          <w:noProof/>
          <w:sz w:val="18"/>
          <w:szCs w:val="18"/>
        </w:rPr>
      </w:pPr>
    </w:p>
    <w:p w:rsidR="00C03B72" w:rsidRDefault="00C03B72" w:rsidP="004C2B9D">
      <w:pPr>
        <w:spacing w:after="0"/>
        <w:jc w:val="both"/>
        <w:rPr>
          <w:b/>
          <w:bCs/>
          <w:szCs w:val="20"/>
          <w:lang w:val="en-GB"/>
        </w:rPr>
      </w:pPr>
      <w:r w:rsidRPr="009878FE">
        <w:rPr>
          <w:b/>
          <w:bCs/>
          <w:szCs w:val="20"/>
          <w:lang w:val="en-GB"/>
        </w:rPr>
        <w:t>Solid Fat Content (SFC)</w:t>
      </w:r>
    </w:p>
    <w:p w:rsidR="00C03B72" w:rsidRDefault="00C03B72" w:rsidP="0049361E">
      <w:pPr>
        <w:autoSpaceDE w:val="0"/>
        <w:autoSpaceDN w:val="0"/>
        <w:adjustRightInd w:val="0"/>
        <w:jc w:val="both"/>
        <w:rPr>
          <w:iCs/>
          <w:szCs w:val="20"/>
          <w:lang w:val="en-GB"/>
        </w:rPr>
      </w:pPr>
      <w:r w:rsidRPr="00E24F10">
        <w:rPr>
          <w:szCs w:val="20"/>
          <w:lang w:val="en-GB"/>
        </w:rPr>
        <w:t>Figure 2a</w:t>
      </w:r>
      <w:r w:rsidRPr="009878FE">
        <w:rPr>
          <w:bCs/>
          <w:szCs w:val="20"/>
          <w:lang w:val="en-GB"/>
        </w:rPr>
        <w:t xml:space="preserve"> shows</w:t>
      </w:r>
      <w:r w:rsidRPr="009878FE">
        <w:rPr>
          <w:szCs w:val="20"/>
          <w:lang w:val="en-GB"/>
        </w:rPr>
        <w:t xml:space="preserve"> </w:t>
      </w:r>
      <w:r w:rsidRPr="009878FE">
        <w:rPr>
          <w:rFonts w:eastAsia="Calibri"/>
          <w:szCs w:val="20"/>
        </w:rPr>
        <w:t xml:space="preserve">palm stearin (coded A) had high SFC at low temperature </w:t>
      </w:r>
      <w:r w:rsidR="0049361E">
        <w:rPr>
          <w:rFonts w:eastAsia="Calibri"/>
          <w:szCs w:val="20"/>
        </w:rPr>
        <w:t>and</w:t>
      </w:r>
      <w:r w:rsidRPr="009878FE">
        <w:rPr>
          <w:rFonts w:eastAsia="Calibri"/>
          <w:szCs w:val="20"/>
        </w:rPr>
        <w:t xml:space="preserve"> melted </w:t>
      </w:r>
      <w:r>
        <w:rPr>
          <w:rFonts w:eastAsia="Calibri"/>
          <w:szCs w:val="20"/>
        </w:rPr>
        <w:t xml:space="preserve">completely </w:t>
      </w:r>
      <w:r w:rsidR="0049361E">
        <w:rPr>
          <w:rFonts w:eastAsia="Calibri"/>
          <w:szCs w:val="20"/>
        </w:rPr>
        <w:t>above</w:t>
      </w:r>
      <w:r>
        <w:rPr>
          <w:rFonts w:eastAsia="Calibri"/>
          <w:szCs w:val="20"/>
        </w:rPr>
        <w:t xml:space="preserve"> 45</w:t>
      </w:r>
      <w:r w:rsidR="0049361E">
        <w:rPr>
          <w:rFonts w:eastAsia="Calibri"/>
          <w:szCs w:val="20"/>
        </w:rPr>
        <w:t xml:space="preserve">°C. </w:t>
      </w:r>
      <w:r w:rsidRPr="00EF63E1">
        <w:rPr>
          <w:rFonts w:eastAsia="Calibri"/>
          <w:szCs w:val="20"/>
        </w:rPr>
        <w:t>Soybean oil (coded F) was fully liquid at measured temperature as it is very rich in monounsaturated</w:t>
      </w:r>
      <w:r w:rsidRPr="009878FE">
        <w:rPr>
          <w:rFonts w:eastAsia="Calibri"/>
          <w:szCs w:val="20"/>
        </w:rPr>
        <w:t xml:space="preserve"> (oleic) and polyunsaturated (linoleic) fatty acids. Palm kernel oil (coded D) had a very sharp melting profile as it contained high proportions of medium-chain fatty acids. The largest reduction in the SFC of PS (coded A) occurred from </w:t>
      </w:r>
      <w:r w:rsidRPr="009878FE">
        <w:rPr>
          <w:rFonts w:eastAsia="Calibri"/>
          <w:szCs w:val="20"/>
        </w:rPr>
        <w:lastRenderedPageBreak/>
        <w:t>25–30°C, and that of PKO (coded D) occurred from 20–25°C, which was most likely due to the large proportion of TAG</w:t>
      </w:r>
      <w:r>
        <w:rPr>
          <w:rFonts w:eastAsia="Calibri"/>
          <w:szCs w:val="20"/>
        </w:rPr>
        <w:t>s</w:t>
      </w:r>
      <w:r w:rsidRPr="009878FE">
        <w:rPr>
          <w:rFonts w:eastAsia="Calibri"/>
          <w:szCs w:val="20"/>
        </w:rPr>
        <w:t xml:space="preserve"> that </w:t>
      </w:r>
      <w:r w:rsidRPr="00FA75BC">
        <w:rPr>
          <w:rFonts w:eastAsia="Calibri"/>
          <w:szCs w:val="20"/>
        </w:rPr>
        <w:t>liquefy</w:t>
      </w:r>
      <w:r w:rsidRPr="009878FE">
        <w:rPr>
          <w:rFonts w:eastAsia="Calibri"/>
          <w:szCs w:val="20"/>
        </w:rPr>
        <w:t xml:space="preserve"> and solubilize in these temperature ranges. The chemical interesterification (CIE) reduced the SFC of PKO (coded D) throughout the temperature range</w:t>
      </w:r>
      <w:r w:rsidRPr="009878FE">
        <w:rPr>
          <w:rFonts w:eastAsia="Calibri"/>
          <w:color w:val="FF0000"/>
          <w:szCs w:val="20"/>
        </w:rPr>
        <w:t xml:space="preserve"> </w:t>
      </w:r>
      <w:r w:rsidRPr="009878FE">
        <w:rPr>
          <w:rFonts w:eastAsia="Calibri"/>
          <w:szCs w:val="20"/>
        </w:rPr>
        <w:t>investigated.</w:t>
      </w:r>
      <w:r w:rsidRPr="00E24F10">
        <w:rPr>
          <w:iCs/>
          <w:szCs w:val="20"/>
          <w:lang w:val="en-GB"/>
        </w:rPr>
        <w:t xml:space="preserve"> </w:t>
      </w:r>
    </w:p>
    <w:p w:rsidR="00C03B72" w:rsidRDefault="00C03B72" w:rsidP="00C03B72">
      <w:pPr>
        <w:autoSpaceDE w:val="0"/>
        <w:autoSpaceDN w:val="0"/>
        <w:adjustRightInd w:val="0"/>
        <w:jc w:val="both"/>
        <w:rPr>
          <w:rFonts w:eastAsia="Calibri"/>
          <w:szCs w:val="20"/>
        </w:rPr>
      </w:pPr>
      <w:r w:rsidRPr="009878FE">
        <w:rPr>
          <w:iCs/>
          <w:szCs w:val="20"/>
          <w:lang w:val="en-GB"/>
        </w:rPr>
        <w:t>The SFC of binary blends of PS/PKO, PS/SBO and PKO/SBO</w:t>
      </w:r>
      <w:r>
        <w:rPr>
          <w:rFonts w:eastAsia="Calibri"/>
          <w:szCs w:val="20"/>
          <w:lang w:val="en-GB"/>
        </w:rPr>
        <w:t xml:space="preserve"> </w:t>
      </w:r>
      <w:r w:rsidRPr="009878FE">
        <w:rPr>
          <w:rFonts w:eastAsia="Calibri"/>
          <w:szCs w:val="20"/>
        </w:rPr>
        <w:t xml:space="preserve">are shown in </w:t>
      </w:r>
      <w:r w:rsidRPr="00E24F10">
        <w:rPr>
          <w:rFonts w:eastAsia="Calibri"/>
          <w:szCs w:val="20"/>
        </w:rPr>
        <w:t>Figure 2b</w:t>
      </w:r>
      <w:r w:rsidRPr="009878FE">
        <w:rPr>
          <w:rFonts w:eastAsia="Calibri"/>
          <w:szCs w:val="20"/>
        </w:rPr>
        <w:t>. Interesterified blends</w:t>
      </w:r>
      <w:r>
        <w:rPr>
          <w:rFonts w:eastAsia="Calibri"/>
          <w:szCs w:val="20"/>
        </w:rPr>
        <w:t xml:space="preserve"> (CIE)</w:t>
      </w:r>
      <w:r w:rsidRPr="009878FE">
        <w:rPr>
          <w:rFonts w:eastAsia="Calibri"/>
          <w:szCs w:val="20"/>
        </w:rPr>
        <w:t xml:space="preserve"> tended to have lower SFC values than the starting blends</w:t>
      </w:r>
      <w:r>
        <w:rPr>
          <w:rFonts w:eastAsia="Calibri"/>
          <w:szCs w:val="20"/>
        </w:rPr>
        <w:t xml:space="preserve"> (NCIE)</w:t>
      </w:r>
      <w:r w:rsidRPr="009878FE">
        <w:rPr>
          <w:rFonts w:eastAsia="Calibri"/>
          <w:szCs w:val="20"/>
        </w:rPr>
        <w:t>. For the binary blends of PS/SBO (coded H), substantial changes in SFC were observed at temperatures starting at 15°C, whereas for the binary blends of PKO/SBO (coded I), apparent changes in their SFC values occurred at all measured temperatures. The decrease in the SFC values of the interesterified blends of PS/SBO (coded H) could be attributed mainly to the decreased proportion of the high-melting S</w:t>
      </w:r>
      <w:r w:rsidRPr="00C27CB7">
        <w:rPr>
          <w:rFonts w:eastAsia="Calibri"/>
          <w:szCs w:val="20"/>
          <w:vertAlign w:val="subscript"/>
        </w:rPr>
        <w:t>3</w:t>
      </w:r>
      <w:r w:rsidRPr="009878FE">
        <w:rPr>
          <w:rFonts w:eastAsia="Calibri"/>
          <w:szCs w:val="20"/>
        </w:rPr>
        <w:t xml:space="preserve"> and S</w:t>
      </w:r>
      <w:r w:rsidRPr="00C27CB7">
        <w:rPr>
          <w:rFonts w:eastAsia="Calibri"/>
          <w:szCs w:val="20"/>
          <w:vertAlign w:val="subscript"/>
        </w:rPr>
        <w:t>2</w:t>
      </w:r>
      <w:r w:rsidRPr="009878FE">
        <w:rPr>
          <w:rFonts w:eastAsia="Calibri"/>
          <w:szCs w:val="20"/>
        </w:rPr>
        <w:t>U TAG</w:t>
      </w:r>
      <w:r>
        <w:rPr>
          <w:rFonts w:eastAsia="Calibri"/>
          <w:szCs w:val="20"/>
        </w:rPr>
        <w:t xml:space="preserve"> of PS</w:t>
      </w:r>
      <w:r w:rsidRPr="009878FE">
        <w:rPr>
          <w:rFonts w:eastAsia="Calibri"/>
          <w:szCs w:val="20"/>
        </w:rPr>
        <w:t>, mainly PPP (S</w:t>
      </w:r>
      <w:r w:rsidRPr="00C27CB7">
        <w:rPr>
          <w:rFonts w:eastAsia="Calibri"/>
          <w:szCs w:val="20"/>
          <w:vertAlign w:val="subscript"/>
        </w:rPr>
        <w:t>3</w:t>
      </w:r>
      <w:r w:rsidRPr="009878FE">
        <w:rPr>
          <w:rFonts w:eastAsia="Calibri"/>
          <w:szCs w:val="20"/>
        </w:rPr>
        <w:t>) and POP (S</w:t>
      </w:r>
      <w:r w:rsidRPr="00C27CB7">
        <w:rPr>
          <w:rFonts w:eastAsia="Calibri"/>
          <w:szCs w:val="20"/>
          <w:vertAlign w:val="subscript"/>
        </w:rPr>
        <w:t>2</w:t>
      </w:r>
      <w:r w:rsidRPr="009878FE">
        <w:rPr>
          <w:rFonts w:eastAsia="Calibri"/>
          <w:szCs w:val="20"/>
        </w:rPr>
        <w:t>U), concomitant with the formation of more U</w:t>
      </w:r>
      <w:r w:rsidRPr="00C27CB7">
        <w:rPr>
          <w:rFonts w:eastAsia="Calibri"/>
          <w:szCs w:val="20"/>
          <w:vertAlign w:val="subscript"/>
        </w:rPr>
        <w:t>2</w:t>
      </w:r>
      <w:r w:rsidRPr="009878FE">
        <w:rPr>
          <w:rFonts w:eastAsia="Calibri"/>
          <w:szCs w:val="20"/>
        </w:rPr>
        <w:t xml:space="preserve">S TAG </w:t>
      </w:r>
      <w:r>
        <w:rPr>
          <w:rFonts w:eastAsia="Calibri"/>
          <w:szCs w:val="20"/>
        </w:rPr>
        <w:t xml:space="preserve">of SBO </w:t>
      </w:r>
      <w:r w:rsidRPr="009878FE">
        <w:rPr>
          <w:rFonts w:eastAsia="Calibri"/>
          <w:szCs w:val="20"/>
        </w:rPr>
        <w:t xml:space="preserve">such as PLL and </w:t>
      </w:r>
      <w:r w:rsidRPr="00FC28AD">
        <w:rPr>
          <w:rFonts w:eastAsia="Calibri"/>
          <w:szCs w:val="20"/>
        </w:rPr>
        <w:t>PLO (Table 2b). For the</w:t>
      </w:r>
      <w:r w:rsidRPr="009878FE">
        <w:rPr>
          <w:rFonts w:eastAsia="Calibri"/>
          <w:szCs w:val="20"/>
        </w:rPr>
        <w:t xml:space="preserve"> binary blends of PKO/SBO (coded I), the reduction in the SFC values could be most likely attributed to the decrease in the proportion of the S</w:t>
      </w:r>
      <w:r w:rsidRPr="00C27CB7">
        <w:rPr>
          <w:rFonts w:eastAsia="Calibri"/>
          <w:szCs w:val="20"/>
          <w:vertAlign w:val="subscript"/>
        </w:rPr>
        <w:t>3</w:t>
      </w:r>
      <w:r>
        <w:rPr>
          <w:rFonts w:eastAsia="Calibri"/>
          <w:szCs w:val="20"/>
        </w:rPr>
        <w:t xml:space="preserve"> medium-chain TAG of PKO </w:t>
      </w:r>
      <w:r w:rsidRPr="009878FE">
        <w:rPr>
          <w:rFonts w:eastAsia="Calibri"/>
          <w:szCs w:val="20"/>
        </w:rPr>
        <w:t>such</w:t>
      </w:r>
      <w:r w:rsidRPr="00E24F10">
        <w:rPr>
          <w:rFonts w:eastAsia="Calibri"/>
          <w:szCs w:val="20"/>
        </w:rPr>
        <w:t xml:space="preserve"> </w:t>
      </w:r>
      <w:r w:rsidRPr="009878FE">
        <w:rPr>
          <w:rFonts w:eastAsia="Calibri"/>
          <w:szCs w:val="20"/>
        </w:rPr>
        <w:t>as LaLaLa, CaLaLa</w:t>
      </w:r>
      <w:r>
        <w:rPr>
          <w:rFonts w:eastAsia="Calibri"/>
          <w:szCs w:val="20"/>
        </w:rPr>
        <w:t xml:space="preserve"> and CLaLa</w:t>
      </w:r>
      <w:r w:rsidRPr="009878FE">
        <w:rPr>
          <w:rFonts w:eastAsia="Calibri"/>
          <w:szCs w:val="20"/>
        </w:rPr>
        <w:t xml:space="preserve"> simultaneously with the formation of several species of low-melting TAG as observed in </w:t>
      </w:r>
      <w:r w:rsidRPr="00FC28AD">
        <w:rPr>
          <w:rFonts w:eastAsia="Calibri"/>
          <w:szCs w:val="20"/>
        </w:rPr>
        <w:t>Table 2b. The</w:t>
      </w:r>
      <w:r w:rsidRPr="009878FE">
        <w:rPr>
          <w:rFonts w:eastAsia="Calibri"/>
          <w:szCs w:val="20"/>
        </w:rPr>
        <w:t xml:space="preserve"> formation of the low-melting TAG could be due to the replacement of saturated </w:t>
      </w:r>
      <w:r>
        <w:rPr>
          <w:rFonts w:eastAsia="Calibri"/>
          <w:szCs w:val="20"/>
        </w:rPr>
        <w:t>fatty acid (FA)</w:t>
      </w:r>
      <w:r w:rsidRPr="009878FE">
        <w:rPr>
          <w:rFonts w:eastAsia="Calibri"/>
          <w:szCs w:val="20"/>
        </w:rPr>
        <w:t xml:space="preserve"> in the TAG of PS and PKO with the unsaturated FA of SBO TAG, which are mainly U</w:t>
      </w:r>
      <w:r w:rsidRPr="00F12CCD">
        <w:rPr>
          <w:rFonts w:eastAsia="Calibri"/>
          <w:szCs w:val="20"/>
          <w:vertAlign w:val="subscript"/>
        </w:rPr>
        <w:t>2</w:t>
      </w:r>
      <w:r w:rsidRPr="009878FE">
        <w:rPr>
          <w:rFonts w:eastAsia="Calibri"/>
          <w:szCs w:val="20"/>
        </w:rPr>
        <w:t>S and U</w:t>
      </w:r>
      <w:r w:rsidRPr="00F12CCD">
        <w:rPr>
          <w:rFonts w:eastAsia="Calibri"/>
          <w:szCs w:val="20"/>
          <w:vertAlign w:val="subscript"/>
        </w:rPr>
        <w:t>3</w:t>
      </w:r>
      <w:r w:rsidRPr="009878FE">
        <w:rPr>
          <w:rFonts w:eastAsia="Calibri"/>
          <w:szCs w:val="20"/>
        </w:rPr>
        <w:t xml:space="preserve">. </w:t>
      </w:r>
    </w:p>
    <w:p w:rsidR="00C03B72" w:rsidRPr="00D00655" w:rsidRDefault="00C03B72" w:rsidP="00C03B72">
      <w:pPr>
        <w:autoSpaceDE w:val="0"/>
        <w:autoSpaceDN w:val="0"/>
        <w:adjustRightInd w:val="0"/>
        <w:jc w:val="both"/>
        <w:rPr>
          <w:rFonts w:eastAsia="Calibri"/>
          <w:szCs w:val="20"/>
        </w:rPr>
      </w:pPr>
      <w:r>
        <w:rPr>
          <w:rFonts w:eastAsia="Calibri"/>
          <w:szCs w:val="20"/>
        </w:rPr>
        <w:t>I</w:t>
      </w:r>
      <w:r w:rsidRPr="009878FE">
        <w:rPr>
          <w:rFonts w:eastAsia="Calibri"/>
          <w:szCs w:val="20"/>
        </w:rPr>
        <w:t>nteresterified binary blends</w:t>
      </w:r>
      <w:r>
        <w:rPr>
          <w:rFonts w:eastAsia="Calibri"/>
          <w:szCs w:val="20"/>
        </w:rPr>
        <w:t xml:space="preserve"> (CIE)</w:t>
      </w:r>
      <w:r w:rsidRPr="009878FE">
        <w:rPr>
          <w:rFonts w:eastAsia="Calibri"/>
          <w:szCs w:val="20"/>
        </w:rPr>
        <w:t xml:space="preserve"> of PS/PKO (coded K) had higher SFC values at temperat</w:t>
      </w:r>
      <w:r>
        <w:rPr>
          <w:rFonts w:eastAsia="Calibri"/>
          <w:szCs w:val="20"/>
        </w:rPr>
        <w:t>ures from 20-25</w:t>
      </w:r>
      <w:r w:rsidRPr="009878FE">
        <w:rPr>
          <w:rFonts w:eastAsia="Calibri"/>
          <w:szCs w:val="20"/>
        </w:rPr>
        <w:t>°C compared to the starting blends</w:t>
      </w:r>
      <w:r>
        <w:rPr>
          <w:rFonts w:eastAsia="Calibri"/>
          <w:szCs w:val="20"/>
        </w:rPr>
        <w:t xml:space="preserve"> (NCIE)</w:t>
      </w:r>
      <w:r w:rsidRPr="009878FE">
        <w:rPr>
          <w:rFonts w:eastAsia="Calibri"/>
          <w:szCs w:val="20"/>
        </w:rPr>
        <w:t xml:space="preserve"> as shown in </w:t>
      </w:r>
      <w:r w:rsidRPr="00D00655">
        <w:rPr>
          <w:rFonts w:eastAsia="Calibri"/>
          <w:szCs w:val="20"/>
        </w:rPr>
        <w:t>Figure 2b</w:t>
      </w:r>
      <w:r w:rsidRPr="009878FE">
        <w:rPr>
          <w:rFonts w:eastAsia="Calibri"/>
          <w:szCs w:val="20"/>
        </w:rPr>
        <w:t>. The most plausible explanation for this is that the eutectic interaction that occurred between PS and PKO in the b</w:t>
      </w:r>
      <w:r>
        <w:rPr>
          <w:rFonts w:eastAsia="Calibri"/>
          <w:szCs w:val="20"/>
        </w:rPr>
        <w:t>inary blends of PS/PKO</w:t>
      </w:r>
      <w:r w:rsidRPr="009878FE">
        <w:rPr>
          <w:rFonts w:eastAsia="Calibri"/>
          <w:szCs w:val="20"/>
        </w:rPr>
        <w:t>, which makes the blends much softer than they should be, was eliminated after CIE, demonstrating a better miscibility between the</w:t>
      </w:r>
      <w:r w:rsidRPr="002A764E">
        <w:rPr>
          <w:rFonts w:eastAsia="Calibri"/>
          <w:szCs w:val="20"/>
        </w:rPr>
        <w:t xml:space="preserve"> </w:t>
      </w:r>
      <w:r w:rsidRPr="009878FE">
        <w:rPr>
          <w:rFonts w:eastAsia="Calibri"/>
          <w:szCs w:val="20"/>
        </w:rPr>
        <w:t>two fats, as shown by the isosolid diagram in</w:t>
      </w:r>
      <w:r>
        <w:rPr>
          <w:rFonts w:eastAsia="Calibri"/>
          <w:b/>
          <w:bCs/>
          <w:szCs w:val="20"/>
        </w:rPr>
        <w:t xml:space="preserve"> </w:t>
      </w:r>
      <w:r w:rsidRPr="00D00655">
        <w:rPr>
          <w:rFonts w:eastAsia="Calibri"/>
          <w:szCs w:val="20"/>
        </w:rPr>
        <w:t>Figure 2d and 2e.</w:t>
      </w:r>
      <w:r w:rsidRPr="009878FE">
        <w:rPr>
          <w:rFonts w:eastAsia="Calibri"/>
          <w:szCs w:val="20"/>
        </w:rPr>
        <w:t xml:space="preserve"> This result is consistent wi</w:t>
      </w:r>
      <w:r w:rsidR="00A2133E">
        <w:rPr>
          <w:rFonts w:eastAsia="Calibri"/>
          <w:szCs w:val="20"/>
        </w:rPr>
        <w:t>th that reported by</w:t>
      </w:r>
      <w:r w:rsidR="0049361E">
        <w:rPr>
          <w:rFonts w:eastAsia="Calibri"/>
          <w:szCs w:val="20"/>
        </w:rPr>
        <w:t xml:space="preserve"> Timms (1984)</w:t>
      </w:r>
      <w:r w:rsidR="00A922A7">
        <w:rPr>
          <w:rFonts w:eastAsia="Calibri"/>
          <w:szCs w:val="20"/>
        </w:rPr>
        <w:t xml:space="preserve"> [10</w:t>
      </w:r>
      <w:r>
        <w:rPr>
          <w:rFonts w:eastAsia="Calibri"/>
          <w:szCs w:val="20"/>
        </w:rPr>
        <w:t>]</w:t>
      </w:r>
      <w:r w:rsidRPr="009878FE">
        <w:rPr>
          <w:rFonts w:eastAsia="Calibri"/>
          <w:szCs w:val="20"/>
        </w:rPr>
        <w:t xml:space="preserve">, which showed that IE would eliminate or at least reduce eutectic interactions in a eutectic mixture. </w:t>
      </w:r>
    </w:p>
    <w:p w:rsidR="00A2133E" w:rsidRDefault="00C03B72" w:rsidP="00A2133E">
      <w:pPr>
        <w:autoSpaceDE w:val="0"/>
        <w:autoSpaceDN w:val="0"/>
        <w:adjustRightInd w:val="0"/>
        <w:jc w:val="both"/>
        <w:rPr>
          <w:rFonts w:eastAsia="Calibri"/>
          <w:szCs w:val="20"/>
        </w:rPr>
      </w:pPr>
      <w:r w:rsidRPr="00D00655">
        <w:rPr>
          <w:rFonts w:eastAsia="Calibri"/>
          <w:szCs w:val="20"/>
        </w:rPr>
        <w:t>The SFC of ternary PS/PKO/SBO blends (coded O and P) before (NCIE) and after (CIE) are shown in Figure 2c.</w:t>
      </w:r>
      <w:r w:rsidRPr="009878FE">
        <w:rPr>
          <w:rFonts w:eastAsia="Calibri"/>
          <w:szCs w:val="20"/>
        </w:rPr>
        <w:t xml:space="preserve"> As observed, interesterified ternary blends of PS/PKO/SBO (coded O and P) were also different from those of the starting blends. Adding SBO to PS and PKO lowered their SFC proportionally at all measuring temperatures. </w:t>
      </w:r>
      <w:r w:rsidR="00E73157">
        <w:rPr>
          <w:rFonts w:eastAsia="Calibri"/>
          <w:szCs w:val="20"/>
        </w:rPr>
        <w:t>As observed from starting temperature to 25</w:t>
      </w:r>
      <w:r w:rsidR="00E73157">
        <w:rPr>
          <w:rFonts w:eastAsia="Calibri" w:cs="Times New Roman"/>
          <w:szCs w:val="20"/>
        </w:rPr>
        <w:t>°</w:t>
      </w:r>
      <w:r w:rsidR="00E73157">
        <w:rPr>
          <w:rFonts w:eastAsia="Calibri"/>
          <w:szCs w:val="20"/>
        </w:rPr>
        <w:t>C, the CIE PS/PKO/SBO had 44% of SFC reduction as compared with NCIE PS/PKO/SBO with 40%, while CIE 4PS/PKO/SBO with 56% of SFC reduction and its NCIE with 48%.</w:t>
      </w:r>
      <w:r w:rsidR="00F115FF">
        <w:rPr>
          <w:rFonts w:eastAsia="Calibri"/>
          <w:szCs w:val="20"/>
        </w:rPr>
        <w:t xml:space="preserve"> The results of percent SFC reduction proved that</w:t>
      </w:r>
      <w:r w:rsidRPr="009878FE">
        <w:rPr>
          <w:rFonts w:eastAsia="Calibri"/>
          <w:szCs w:val="20"/>
        </w:rPr>
        <w:t xml:space="preserve"> SFC of CIE blends were lower compared to its NCIE blends.</w:t>
      </w:r>
      <w:r w:rsidRPr="009878FE">
        <w:rPr>
          <w:rFonts w:eastAsia="Calibri"/>
          <w:color w:val="FF0000"/>
          <w:szCs w:val="20"/>
        </w:rPr>
        <w:t xml:space="preserve"> </w:t>
      </w:r>
      <w:r w:rsidRPr="009878FE">
        <w:rPr>
          <w:rFonts w:eastAsia="Calibri"/>
          <w:szCs w:val="20"/>
        </w:rPr>
        <w:t>This study has demonstrated that a combination of blending and CIE of PS with SBO and/or PKO could provide an alternative for producing new fat products with the desired SFC profiles. C</w:t>
      </w:r>
      <w:r w:rsidR="00596FF3">
        <w:rPr>
          <w:rFonts w:eastAsia="Calibri"/>
          <w:szCs w:val="20"/>
        </w:rPr>
        <w:t>hemical interesterification</w:t>
      </w:r>
      <w:r w:rsidRPr="009878FE">
        <w:rPr>
          <w:rFonts w:eastAsia="Calibri"/>
          <w:szCs w:val="20"/>
        </w:rPr>
        <w:t xml:space="preserve"> is also the method of choice to improve miscibility among the blended oils and fats.</w:t>
      </w:r>
    </w:p>
    <w:p w:rsidR="00C03B72" w:rsidRDefault="00C03B72" w:rsidP="00C03B72">
      <w:pPr>
        <w:jc w:val="center"/>
        <w:rPr>
          <w:noProof/>
          <w:szCs w:val="20"/>
        </w:rPr>
      </w:pPr>
      <w:r w:rsidRPr="00DA3696">
        <w:rPr>
          <w:noProof/>
          <w:szCs w:val="20"/>
          <w:lang w:eastAsia="ko-KR"/>
        </w:rPr>
        <w:drawing>
          <wp:inline distT="0" distB="0" distL="0" distR="0">
            <wp:extent cx="5303520" cy="2009553"/>
            <wp:effectExtent l="0" t="0" r="0" b="0"/>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B2AE1" w:rsidRPr="000D5CAE" w:rsidRDefault="00C03B72" w:rsidP="000D5CAE">
      <w:pPr>
        <w:jc w:val="center"/>
        <w:rPr>
          <w:noProof/>
          <w:szCs w:val="20"/>
        </w:rPr>
      </w:pPr>
      <w:r>
        <w:rPr>
          <w:noProof/>
          <w:sz w:val="18"/>
          <w:szCs w:val="18"/>
        </w:rPr>
        <w:t>Figure 2a</w:t>
      </w:r>
      <w:r w:rsidRPr="00AC4372">
        <w:rPr>
          <w:noProof/>
          <w:sz w:val="18"/>
          <w:szCs w:val="18"/>
        </w:rPr>
        <w:t xml:space="preserve">: The solid fat content (SFC) of </w:t>
      </w:r>
      <w:r>
        <w:rPr>
          <w:noProof/>
          <w:sz w:val="18"/>
          <w:szCs w:val="18"/>
        </w:rPr>
        <w:t>original oil</w:t>
      </w:r>
      <w:r w:rsidRPr="00AC4372">
        <w:rPr>
          <w:noProof/>
          <w:sz w:val="18"/>
          <w:szCs w:val="18"/>
        </w:rPr>
        <w:t>-PS (coded A), PKO (coded D) and SBO (coded F)</w:t>
      </w:r>
    </w:p>
    <w:p w:rsidR="00A2133E" w:rsidRDefault="007B2AE1" w:rsidP="000D5CAE">
      <w:pPr>
        <w:jc w:val="center"/>
        <w:rPr>
          <w:noProof/>
          <w:sz w:val="18"/>
          <w:szCs w:val="18"/>
        </w:rPr>
      </w:pPr>
      <w:r w:rsidRPr="002A764E">
        <w:rPr>
          <w:noProof/>
          <w:color w:val="00B0F0"/>
          <w:szCs w:val="20"/>
          <w:lang w:eastAsia="ko-KR"/>
        </w:rPr>
        <w:lastRenderedPageBreak/>
        <w:drawing>
          <wp:inline distT="0" distB="0" distL="0" distR="0">
            <wp:extent cx="5303520" cy="2106777"/>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03B72" w:rsidRPr="00C03B72" w:rsidRDefault="00C03B72" w:rsidP="007B2AE1">
      <w:pPr>
        <w:rPr>
          <w:noProof/>
          <w:sz w:val="18"/>
          <w:szCs w:val="18"/>
        </w:rPr>
      </w:pPr>
      <w:r w:rsidRPr="00282DF7">
        <w:rPr>
          <w:noProof/>
          <w:sz w:val="18"/>
          <w:szCs w:val="18"/>
        </w:rPr>
        <w:t xml:space="preserve">Figure 2b: The solid fat content (SFC) ) of binary blends –PS/PKO (coded K), PS/SBO </w:t>
      </w:r>
      <w:r>
        <w:rPr>
          <w:noProof/>
          <w:sz w:val="18"/>
          <w:szCs w:val="18"/>
        </w:rPr>
        <w:t>(coded H) and PKO/SBO (coded I)</w:t>
      </w:r>
    </w:p>
    <w:p w:rsidR="00C03B72" w:rsidRDefault="00C03B72" w:rsidP="00C03B72">
      <w:pPr>
        <w:autoSpaceDE w:val="0"/>
        <w:autoSpaceDN w:val="0"/>
        <w:adjustRightInd w:val="0"/>
        <w:jc w:val="both"/>
        <w:rPr>
          <w:rFonts w:eastAsia="Calibri"/>
          <w:szCs w:val="20"/>
        </w:rPr>
      </w:pPr>
    </w:p>
    <w:p w:rsidR="00C03B72" w:rsidRPr="00D00655" w:rsidRDefault="00C03B72" w:rsidP="00C03B72">
      <w:pPr>
        <w:jc w:val="center"/>
        <w:rPr>
          <w:noProof/>
        </w:rPr>
      </w:pPr>
      <w:r>
        <w:rPr>
          <w:noProof/>
          <w:lang w:eastAsia="ko-KR"/>
        </w:rPr>
        <w:drawing>
          <wp:inline distT="0" distB="0" distL="0" distR="0">
            <wp:extent cx="5303520" cy="2020186"/>
            <wp:effectExtent l="0" t="0" r="0" b="0"/>
            <wp:docPr id="1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03B72" w:rsidRPr="00855B0E" w:rsidRDefault="00C03B72" w:rsidP="000D5CAE">
      <w:pPr>
        <w:jc w:val="center"/>
        <w:rPr>
          <w:noProof/>
          <w:sz w:val="18"/>
          <w:szCs w:val="18"/>
        </w:rPr>
      </w:pPr>
      <w:r>
        <w:rPr>
          <w:noProof/>
          <w:sz w:val="18"/>
          <w:szCs w:val="18"/>
        </w:rPr>
        <w:t>Figure 2c</w:t>
      </w:r>
      <w:r w:rsidRPr="00D13ADA">
        <w:rPr>
          <w:noProof/>
          <w:sz w:val="18"/>
          <w:szCs w:val="18"/>
        </w:rPr>
        <w:t>: The solid fat content (SFC) of ternary blends –PS/PKO/SBO (code</w:t>
      </w:r>
      <w:r>
        <w:rPr>
          <w:noProof/>
          <w:sz w:val="18"/>
          <w:szCs w:val="18"/>
        </w:rPr>
        <w:t>d O), and 4PS/PKO/SBO (coded P)</w:t>
      </w:r>
    </w:p>
    <w:p w:rsidR="00C03B72" w:rsidRPr="00790803" w:rsidRDefault="00B77AF0" w:rsidP="00C03B72">
      <w:pPr>
        <w:autoSpaceDE w:val="0"/>
        <w:autoSpaceDN w:val="0"/>
        <w:adjustRightInd w:val="0"/>
        <w:jc w:val="both"/>
        <w:rPr>
          <w:szCs w:val="20"/>
        </w:rPr>
      </w:pPr>
      <w:r>
        <w:rPr>
          <w:rFonts w:eastAsia="Calibri"/>
          <w:noProof/>
          <w:szCs w:val="20"/>
          <w:lang w:eastAsia="ko-KR"/>
        </w:rPr>
        <w:drawing>
          <wp:anchor distT="0" distB="0" distL="114300" distR="114300" simplePos="0" relativeHeight="251654144" behindDoc="1" locked="0" layoutInCell="1" allowOverlap="1">
            <wp:simplePos x="0" y="0"/>
            <wp:positionH relativeFrom="column">
              <wp:posOffset>3404870</wp:posOffset>
            </wp:positionH>
            <wp:positionV relativeFrom="paragraph">
              <wp:posOffset>3810</wp:posOffset>
            </wp:positionV>
            <wp:extent cx="1962150" cy="1828800"/>
            <wp:effectExtent l="0" t="0" r="0" b="0"/>
            <wp:wrapNone/>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l="33775"/>
                    <a:stretch>
                      <a:fillRect/>
                    </a:stretch>
                  </pic:blipFill>
                  <pic:spPr bwMode="auto">
                    <a:xfrm>
                      <a:off x="0" y="0"/>
                      <a:ext cx="1962150" cy="1828800"/>
                    </a:xfrm>
                    <a:prstGeom prst="rect">
                      <a:avLst/>
                    </a:prstGeom>
                    <a:noFill/>
                    <a:ln>
                      <a:noFill/>
                    </a:ln>
                  </pic:spPr>
                </pic:pic>
              </a:graphicData>
            </a:graphic>
          </wp:anchor>
        </w:drawing>
      </w:r>
      <w:r w:rsidR="00C03B72">
        <w:rPr>
          <w:rFonts w:eastAsia="Calibri"/>
          <w:noProof/>
          <w:szCs w:val="20"/>
          <w:lang w:eastAsia="ko-KR"/>
        </w:rPr>
        <w:drawing>
          <wp:anchor distT="0" distB="0" distL="114300" distR="114300" simplePos="0" relativeHeight="251659264" behindDoc="1" locked="0" layoutInCell="1" allowOverlap="1">
            <wp:simplePos x="0" y="0"/>
            <wp:positionH relativeFrom="column">
              <wp:posOffset>671830</wp:posOffset>
            </wp:positionH>
            <wp:positionV relativeFrom="paragraph">
              <wp:posOffset>46355</wp:posOffset>
            </wp:positionV>
            <wp:extent cx="2065020" cy="1828800"/>
            <wp:effectExtent l="0" t="0" r="0" b="0"/>
            <wp:wrapNone/>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l="32539"/>
                    <a:stretch>
                      <a:fillRect/>
                    </a:stretch>
                  </pic:blipFill>
                  <pic:spPr bwMode="auto">
                    <a:xfrm>
                      <a:off x="0" y="0"/>
                      <a:ext cx="2065020" cy="1828800"/>
                    </a:xfrm>
                    <a:prstGeom prst="rect">
                      <a:avLst/>
                    </a:prstGeom>
                    <a:noFill/>
                    <a:ln>
                      <a:noFill/>
                    </a:ln>
                  </pic:spPr>
                </pic:pic>
              </a:graphicData>
            </a:graphic>
          </wp:anchor>
        </w:drawing>
      </w:r>
    </w:p>
    <w:p w:rsidR="00C03B72" w:rsidRPr="00DA3696" w:rsidRDefault="00C03B72" w:rsidP="00C03B72">
      <w:pPr>
        <w:autoSpaceDE w:val="0"/>
        <w:autoSpaceDN w:val="0"/>
        <w:adjustRightInd w:val="0"/>
        <w:ind w:firstLine="720"/>
        <w:jc w:val="both"/>
        <w:rPr>
          <w:rFonts w:eastAsia="Calibri"/>
          <w:szCs w:val="20"/>
        </w:rPr>
      </w:pPr>
    </w:p>
    <w:p w:rsidR="00C03B72" w:rsidRPr="00DA3696" w:rsidRDefault="00C03B72" w:rsidP="00C03B72">
      <w:pPr>
        <w:autoSpaceDE w:val="0"/>
        <w:autoSpaceDN w:val="0"/>
        <w:adjustRightInd w:val="0"/>
        <w:ind w:firstLine="720"/>
        <w:jc w:val="both"/>
        <w:rPr>
          <w:rFonts w:eastAsia="Calibri"/>
          <w:szCs w:val="20"/>
        </w:rPr>
      </w:pPr>
    </w:p>
    <w:p w:rsidR="00C03B72" w:rsidRPr="00DA3696" w:rsidRDefault="00C03B72" w:rsidP="00C03B72">
      <w:pPr>
        <w:autoSpaceDE w:val="0"/>
        <w:autoSpaceDN w:val="0"/>
        <w:adjustRightInd w:val="0"/>
        <w:ind w:firstLine="720"/>
        <w:jc w:val="both"/>
        <w:rPr>
          <w:rFonts w:eastAsia="Calibri"/>
          <w:szCs w:val="20"/>
        </w:rPr>
      </w:pPr>
    </w:p>
    <w:p w:rsidR="00C03B72" w:rsidRPr="00DA3696" w:rsidRDefault="00C03B72" w:rsidP="00C03B72">
      <w:pPr>
        <w:autoSpaceDE w:val="0"/>
        <w:autoSpaceDN w:val="0"/>
        <w:adjustRightInd w:val="0"/>
        <w:ind w:firstLine="720"/>
        <w:jc w:val="both"/>
        <w:rPr>
          <w:rFonts w:eastAsia="Calibri"/>
          <w:szCs w:val="20"/>
        </w:rPr>
      </w:pPr>
    </w:p>
    <w:p w:rsidR="00C03B72" w:rsidRPr="00DA3696" w:rsidRDefault="00C03B72" w:rsidP="00C03B72">
      <w:pPr>
        <w:autoSpaceDE w:val="0"/>
        <w:autoSpaceDN w:val="0"/>
        <w:adjustRightInd w:val="0"/>
        <w:ind w:firstLine="720"/>
        <w:jc w:val="center"/>
        <w:rPr>
          <w:rFonts w:eastAsia="Calibri"/>
          <w:szCs w:val="20"/>
        </w:rPr>
      </w:pPr>
    </w:p>
    <w:p w:rsidR="00C03B72" w:rsidRPr="00DA3696" w:rsidRDefault="00855B0E" w:rsidP="00C03B72">
      <w:pPr>
        <w:autoSpaceDE w:val="0"/>
        <w:autoSpaceDN w:val="0"/>
        <w:adjustRightInd w:val="0"/>
        <w:ind w:firstLine="720"/>
        <w:jc w:val="center"/>
        <w:rPr>
          <w:rFonts w:eastAsia="Calibri"/>
          <w:szCs w:val="20"/>
        </w:rPr>
      </w:pPr>
      <w:r>
        <w:rPr>
          <w:rFonts w:eastAsia="Calibri"/>
          <w:noProof/>
          <w:szCs w:val="20"/>
          <w:lang w:eastAsia="ko-KR"/>
        </w:rPr>
        <w:drawing>
          <wp:anchor distT="0" distB="0" distL="114300" distR="114300" simplePos="0" relativeHeight="251656192" behindDoc="1" locked="0" layoutInCell="1" allowOverlap="1">
            <wp:simplePos x="0" y="0"/>
            <wp:positionH relativeFrom="column">
              <wp:posOffset>636270</wp:posOffset>
            </wp:positionH>
            <wp:positionV relativeFrom="paragraph">
              <wp:posOffset>57785</wp:posOffset>
            </wp:positionV>
            <wp:extent cx="2065020" cy="1828800"/>
            <wp:effectExtent l="0" t="0" r="0" b="0"/>
            <wp:wrapNone/>
            <wp:docPr id="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srcRect l="35088"/>
                    <a:stretch>
                      <a:fillRect/>
                    </a:stretch>
                  </pic:blipFill>
                  <pic:spPr bwMode="auto">
                    <a:xfrm>
                      <a:off x="0" y="0"/>
                      <a:ext cx="2065020" cy="1828800"/>
                    </a:xfrm>
                    <a:prstGeom prst="rect">
                      <a:avLst/>
                    </a:prstGeom>
                    <a:noFill/>
                    <a:ln>
                      <a:noFill/>
                    </a:ln>
                  </pic:spPr>
                </pic:pic>
              </a:graphicData>
            </a:graphic>
          </wp:anchor>
        </w:drawing>
      </w:r>
      <w:r>
        <w:rPr>
          <w:rFonts w:eastAsia="Calibri"/>
          <w:noProof/>
          <w:szCs w:val="20"/>
          <w:lang w:eastAsia="ko-KR"/>
        </w:rPr>
        <w:drawing>
          <wp:anchor distT="0" distB="0" distL="114300" distR="114300" simplePos="0" relativeHeight="251655168" behindDoc="1" locked="0" layoutInCell="1" allowOverlap="1">
            <wp:simplePos x="0" y="0"/>
            <wp:positionH relativeFrom="column">
              <wp:posOffset>3402965</wp:posOffset>
            </wp:positionH>
            <wp:positionV relativeFrom="paragraph">
              <wp:posOffset>57785</wp:posOffset>
            </wp:positionV>
            <wp:extent cx="1954530" cy="1828800"/>
            <wp:effectExtent l="0" t="0" r="0" b="0"/>
            <wp:wrapNone/>
            <wp:docPr id="1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print"/>
                    <a:srcRect l="32632"/>
                    <a:stretch>
                      <a:fillRect/>
                    </a:stretch>
                  </pic:blipFill>
                  <pic:spPr bwMode="auto">
                    <a:xfrm>
                      <a:off x="0" y="0"/>
                      <a:ext cx="1954530" cy="1828800"/>
                    </a:xfrm>
                    <a:prstGeom prst="rect">
                      <a:avLst/>
                    </a:prstGeom>
                    <a:noFill/>
                    <a:ln>
                      <a:noFill/>
                    </a:ln>
                  </pic:spPr>
                </pic:pic>
              </a:graphicData>
            </a:graphic>
          </wp:anchor>
        </w:drawing>
      </w:r>
    </w:p>
    <w:p w:rsidR="00C03B72" w:rsidRPr="00DA3696" w:rsidRDefault="00C03B72" w:rsidP="00C03B72">
      <w:pPr>
        <w:autoSpaceDE w:val="0"/>
        <w:autoSpaceDN w:val="0"/>
        <w:adjustRightInd w:val="0"/>
        <w:ind w:firstLine="720"/>
        <w:jc w:val="center"/>
        <w:rPr>
          <w:rFonts w:eastAsia="Calibri"/>
          <w:szCs w:val="20"/>
        </w:rPr>
      </w:pPr>
    </w:p>
    <w:p w:rsidR="00C03B72" w:rsidRPr="00DA3696" w:rsidRDefault="00C03B72" w:rsidP="000D5CAE">
      <w:pPr>
        <w:autoSpaceDE w:val="0"/>
        <w:autoSpaceDN w:val="0"/>
        <w:adjustRightInd w:val="0"/>
        <w:rPr>
          <w:rFonts w:eastAsia="Calibri"/>
          <w:szCs w:val="20"/>
        </w:rPr>
      </w:pPr>
    </w:p>
    <w:p w:rsidR="00C03B72" w:rsidRPr="00DA3696" w:rsidRDefault="00F115FF" w:rsidP="00C03B72">
      <w:pPr>
        <w:autoSpaceDE w:val="0"/>
        <w:autoSpaceDN w:val="0"/>
        <w:adjustRightInd w:val="0"/>
        <w:ind w:firstLine="720"/>
        <w:jc w:val="center"/>
        <w:rPr>
          <w:rFonts w:eastAsia="Calibri"/>
          <w:szCs w:val="20"/>
        </w:rPr>
      </w:pPr>
      <w:r>
        <w:rPr>
          <w:rFonts w:eastAsia="Calibri"/>
          <w:noProof/>
          <w:szCs w:val="20"/>
          <w:lang w:eastAsia="ko-KR"/>
        </w:rPr>
        <w:lastRenderedPageBreak/>
        <w:drawing>
          <wp:anchor distT="0" distB="0" distL="114300" distR="114300" simplePos="0" relativeHeight="251658240" behindDoc="1" locked="0" layoutInCell="1" allowOverlap="1">
            <wp:simplePos x="0" y="0"/>
            <wp:positionH relativeFrom="column">
              <wp:posOffset>3351530</wp:posOffset>
            </wp:positionH>
            <wp:positionV relativeFrom="paragraph">
              <wp:posOffset>115570</wp:posOffset>
            </wp:positionV>
            <wp:extent cx="2004060" cy="1828800"/>
            <wp:effectExtent l="0" t="0" r="0" b="0"/>
            <wp:wrapNone/>
            <wp:docPr id="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l="33684"/>
                    <a:stretch>
                      <a:fillRect/>
                    </a:stretch>
                  </pic:blipFill>
                  <pic:spPr bwMode="auto">
                    <a:xfrm>
                      <a:off x="0" y="0"/>
                      <a:ext cx="2004060" cy="1828800"/>
                    </a:xfrm>
                    <a:prstGeom prst="rect">
                      <a:avLst/>
                    </a:prstGeom>
                    <a:noFill/>
                    <a:ln>
                      <a:noFill/>
                    </a:ln>
                  </pic:spPr>
                </pic:pic>
              </a:graphicData>
            </a:graphic>
          </wp:anchor>
        </w:drawing>
      </w:r>
      <w:r w:rsidR="00855B0E">
        <w:rPr>
          <w:rFonts w:eastAsia="Calibri"/>
          <w:noProof/>
          <w:szCs w:val="20"/>
          <w:lang w:eastAsia="ko-KR"/>
        </w:rPr>
        <w:drawing>
          <wp:anchor distT="0" distB="0" distL="114300" distR="114300" simplePos="0" relativeHeight="251657216" behindDoc="1" locked="0" layoutInCell="1" allowOverlap="1">
            <wp:simplePos x="0" y="0"/>
            <wp:positionH relativeFrom="column">
              <wp:posOffset>675640</wp:posOffset>
            </wp:positionH>
            <wp:positionV relativeFrom="paragraph">
              <wp:posOffset>116840</wp:posOffset>
            </wp:positionV>
            <wp:extent cx="2096770" cy="1828800"/>
            <wp:effectExtent l="0" t="0" r="0" b="0"/>
            <wp:wrapTight wrapText="bothSides">
              <wp:wrapPolygon edited="0">
                <wp:start x="8439" y="900"/>
                <wp:lineTo x="8831" y="4500"/>
                <wp:lineTo x="6869" y="8100"/>
                <wp:lineTo x="4317" y="9675"/>
                <wp:lineTo x="2747" y="15300"/>
                <wp:lineTo x="1374" y="17325"/>
                <wp:lineTo x="1570" y="19125"/>
                <wp:lineTo x="7261" y="20025"/>
                <wp:lineTo x="8046" y="20025"/>
                <wp:lineTo x="13148" y="20025"/>
                <wp:lineTo x="13933" y="20025"/>
                <wp:lineTo x="19428" y="19125"/>
                <wp:lineTo x="19821" y="18675"/>
                <wp:lineTo x="19428" y="17325"/>
                <wp:lineTo x="16288" y="11700"/>
                <wp:lineTo x="17073" y="10800"/>
                <wp:lineTo x="16485" y="9675"/>
                <wp:lineTo x="14326" y="8100"/>
                <wp:lineTo x="12363" y="4500"/>
                <wp:lineTo x="12560" y="900"/>
                <wp:lineTo x="8439" y="900"/>
              </wp:wrapPolygon>
            </wp:wrapTight>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srcRect l="32982"/>
                    <a:stretch>
                      <a:fillRect/>
                    </a:stretch>
                  </pic:blipFill>
                  <pic:spPr bwMode="auto">
                    <a:xfrm>
                      <a:off x="0" y="0"/>
                      <a:ext cx="2096770" cy="1828800"/>
                    </a:xfrm>
                    <a:prstGeom prst="rect">
                      <a:avLst/>
                    </a:prstGeom>
                    <a:noFill/>
                    <a:ln>
                      <a:noFill/>
                    </a:ln>
                  </pic:spPr>
                </pic:pic>
              </a:graphicData>
            </a:graphic>
          </wp:anchor>
        </w:drawing>
      </w:r>
    </w:p>
    <w:p w:rsidR="00C03B72" w:rsidRPr="00DA3696" w:rsidRDefault="00C03B72" w:rsidP="00C03B72">
      <w:pPr>
        <w:autoSpaceDE w:val="0"/>
        <w:autoSpaceDN w:val="0"/>
        <w:adjustRightInd w:val="0"/>
        <w:ind w:firstLine="720"/>
        <w:jc w:val="center"/>
        <w:rPr>
          <w:rFonts w:eastAsia="Calibri"/>
          <w:szCs w:val="20"/>
        </w:rPr>
      </w:pPr>
    </w:p>
    <w:p w:rsidR="00C03B72" w:rsidRPr="00DA3696" w:rsidRDefault="00C03B72" w:rsidP="00C03B72">
      <w:pPr>
        <w:autoSpaceDE w:val="0"/>
        <w:autoSpaceDN w:val="0"/>
        <w:adjustRightInd w:val="0"/>
        <w:ind w:firstLine="720"/>
        <w:jc w:val="center"/>
        <w:rPr>
          <w:rFonts w:eastAsia="Calibri"/>
          <w:szCs w:val="20"/>
        </w:rPr>
      </w:pPr>
    </w:p>
    <w:p w:rsidR="00C03B72" w:rsidRPr="00E923F0" w:rsidRDefault="00C03B72" w:rsidP="00C03B72">
      <w:pPr>
        <w:autoSpaceDE w:val="0"/>
        <w:autoSpaceDN w:val="0"/>
        <w:adjustRightInd w:val="0"/>
        <w:ind w:firstLine="720"/>
        <w:jc w:val="center"/>
        <w:rPr>
          <w:rFonts w:eastAsia="Calibri"/>
          <w:szCs w:val="20"/>
        </w:rPr>
      </w:pPr>
    </w:p>
    <w:p w:rsidR="00C03B72" w:rsidRPr="00B77AF0" w:rsidRDefault="00B77AF0" w:rsidP="00B77AF0">
      <w:pPr>
        <w:autoSpaceDE w:val="0"/>
        <w:autoSpaceDN w:val="0"/>
        <w:adjustRightInd w:val="0"/>
        <w:jc w:val="center"/>
        <w:rPr>
          <w:rFonts w:eastAsia="Calibri"/>
          <w:szCs w:val="20"/>
        </w:rPr>
      </w:pPr>
      <w:r>
        <w:rPr>
          <w:rFonts w:eastAsia="Calibri"/>
          <w:szCs w:val="20"/>
        </w:rPr>
        <w:t xml:space="preserve"> </w:t>
      </w:r>
      <w:r>
        <w:rPr>
          <w:rFonts w:eastAsia="Calibri"/>
          <w:b/>
          <w:bCs/>
          <w:szCs w:val="20"/>
        </w:rPr>
        <w:tab/>
        <w:t xml:space="preserve">           </w:t>
      </w:r>
    </w:p>
    <w:p w:rsidR="00C03B72" w:rsidRPr="00E923F0" w:rsidRDefault="00B77AF0" w:rsidP="00B77AF0">
      <w:pPr>
        <w:autoSpaceDE w:val="0"/>
        <w:autoSpaceDN w:val="0"/>
        <w:adjustRightInd w:val="0"/>
        <w:rPr>
          <w:rFonts w:eastAsia="Calibri"/>
          <w:b/>
          <w:bCs/>
          <w:szCs w:val="20"/>
        </w:rPr>
      </w:pPr>
      <w:r>
        <w:rPr>
          <w:rFonts w:eastAsia="Calibri"/>
          <w:b/>
          <w:bCs/>
          <w:szCs w:val="20"/>
        </w:rPr>
        <w:t xml:space="preserve">  </w:t>
      </w:r>
    </w:p>
    <w:p w:rsidR="00C03B72" w:rsidRPr="00DA3696" w:rsidRDefault="00AA0C3C" w:rsidP="00C03B72">
      <w:pPr>
        <w:autoSpaceDE w:val="0"/>
        <w:autoSpaceDN w:val="0"/>
        <w:adjustRightInd w:val="0"/>
        <w:jc w:val="center"/>
        <w:rPr>
          <w:rFonts w:eastAsia="Calibri"/>
          <w:szCs w:val="20"/>
        </w:rPr>
      </w:pPr>
      <w:r w:rsidRPr="00AA0C3C">
        <w:rPr>
          <w:rFonts w:eastAsiaTheme="minorHAnsi"/>
          <w:noProof/>
          <w:szCs w:val="20"/>
        </w:rPr>
        <w:pict>
          <v:shapetype id="_x0000_t202" coordsize="21600,21600" o:spt="202" path="m,l,21600r21600,l21600,xe">
            <v:stroke joinstyle="miter"/>
            <v:path gradientshapeok="t" o:connecttype="rect"/>
          </v:shapetype>
          <v:shape id="_x0000_s1028" type="#_x0000_t202" style="position:absolute;left:0;text-align:left;margin-left:254.5pt;margin-top:20.05pt;width:181.6pt;height:60pt;z-index:-251656192" strokecolor="white [3212]">
            <v:textbox style="mso-next-textbox:#_x0000_s1028">
              <w:txbxContent>
                <w:p w:rsidR="00A61697" w:rsidRPr="00DA3696" w:rsidRDefault="00A61697" w:rsidP="003E5FEE">
                  <w:pPr>
                    <w:autoSpaceDE w:val="0"/>
                    <w:autoSpaceDN w:val="0"/>
                    <w:adjustRightInd w:val="0"/>
                    <w:rPr>
                      <w:rFonts w:eastAsia="Calibri"/>
                      <w:szCs w:val="20"/>
                    </w:rPr>
                  </w:pPr>
                  <w:r>
                    <w:rPr>
                      <w:rFonts w:eastAsia="Calibri"/>
                      <w:szCs w:val="20"/>
                    </w:rPr>
                    <w:t>Figure 2e</w:t>
                  </w:r>
                  <w:r w:rsidRPr="00DA3696">
                    <w:rPr>
                      <w:rFonts w:eastAsia="Calibri"/>
                      <w:szCs w:val="20"/>
                    </w:rPr>
                    <w:t xml:space="preserve">: </w:t>
                  </w:r>
                  <w:r>
                    <w:rPr>
                      <w:rFonts w:eastAsia="Calibri"/>
                      <w:szCs w:val="20"/>
                    </w:rPr>
                    <w:t>Eutectic effects in SFC (%) were reduced after CIE for all blends at 10, 25, and 30°C</w:t>
                  </w:r>
                </w:p>
                <w:p w:rsidR="00A61697" w:rsidRPr="00DA3696" w:rsidRDefault="00A61697" w:rsidP="00C03B72">
                  <w:pPr>
                    <w:pStyle w:val="NormalWeb"/>
                    <w:spacing w:before="0" w:beforeAutospacing="0" w:after="0" w:afterAutospacing="0"/>
                    <w:rPr>
                      <w:sz w:val="20"/>
                      <w:szCs w:val="20"/>
                    </w:rPr>
                  </w:pPr>
                </w:p>
                <w:p w:rsidR="00A61697" w:rsidRDefault="00A61697" w:rsidP="00C03B72"/>
              </w:txbxContent>
            </v:textbox>
          </v:shape>
        </w:pict>
      </w:r>
      <w:r w:rsidRPr="00AA0C3C">
        <w:rPr>
          <w:rFonts w:eastAsiaTheme="minorHAnsi"/>
          <w:szCs w:val="20"/>
        </w:rPr>
        <w:pict>
          <v:shape id="_x0000_s1029" type="#_x0000_t202" style="position:absolute;left:0;text-align:left;margin-left:23.25pt;margin-top:20.05pt;width:204.55pt;height:60pt;z-index:251661312" strokecolor="white">
            <v:textbox style="mso-next-textbox:#_x0000_s1029">
              <w:txbxContent>
                <w:p w:rsidR="00A61697" w:rsidRPr="00DA3696" w:rsidRDefault="00A61697" w:rsidP="003E5FEE">
                  <w:pPr>
                    <w:autoSpaceDE w:val="0"/>
                    <w:autoSpaceDN w:val="0"/>
                    <w:adjustRightInd w:val="0"/>
                    <w:rPr>
                      <w:rFonts w:eastAsia="Calibri"/>
                      <w:szCs w:val="20"/>
                    </w:rPr>
                  </w:pPr>
                  <w:r>
                    <w:rPr>
                      <w:rFonts w:eastAsia="Calibri"/>
                      <w:szCs w:val="20"/>
                    </w:rPr>
                    <w:t>Figure 2d</w:t>
                  </w:r>
                  <w:r w:rsidRPr="00DA3696">
                    <w:rPr>
                      <w:rFonts w:eastAsia="Calibri"/>
                      <w:szCs w:val="20"/>
                    </w:rPr>
                    <w:t xml:space="preserve">: </w:t>
                  </w:r>
                  <w:r>
                    <w:rPr>
                      <w:rFonts w:eastAsia="Calibri"/>
                      <w:szCs w:val="20"/>
                    </w:rPr>
                    <w:t>Eutectic effects in SFC</w:t>
                  </w:r>
                  <w:r w:rsidRPr="00DA3696">
                    <w:rPr>
                      <w:rFonts w:eastAsia="Calibri"/>
                      <w:szCs w:val="20"/>
                    </w:rPr>
                    <w:t xml:space="preserve"> (%) </w:t>
                  </w:r>
                  <w:r>
                    <w:rPr>
                      <w:rFonts w:eastAsia="Calibri"/>
                      <w:szCs w:val="20"/>
                    </w:rPr>
                    <w:t>were observed in NCIE</w:t>
                  </w:r>
                  <w:r w:rsidRPr="00DA3696">
                    <w:rPr>
                      <w:rFonts w:eastAsia="Calibri"/>
                      <w:szCs w:val="20"/>
                    </w:rPr>
                    <w:t xml:space="preserve"> </w:t>
                  </w:r>
                  <w:r>
                    <w:rPr>
                      <w:rFonts w:eastAsia="Calibri"/>
                      <w:szCs w:val="20"/>
                    </w:rPr>
                    <w:t>of PS/PKO blends at 10, 25, and 30°C</w:t>
                  </w:r>
                </w:p>
              </w:txbxContent>
            </v:textbox>
          </v:shape>
        </w:pict>
      </w:r>
    </w:p>
    <w:p w:rsidR="00C03B72" w:rsidRPr="00DA3696" w:rsidRDefault="00C03B72" w:rsidP="00C03B72">
      <w:pPr>
        <w:autoSpaceDE w:val="0"/>
        <w:autoSpaceDN w:val="0"/>
        <w:adjustRightInd w:val="0"/>
        <w:ind w:firstLine="720"/>
        <w:jc w:val="center"/>
        <w:rPr>
          <w:rFonts w:eastAsia="Calibri"/>
          <w:szCs w:val="20"/>
        </w:rPr>
      </w:pPr>
    </w:p>
    <w:p w:rsidR="00C03B72" w:rsidRPr="00DA3696" w:rsidRDefault="00C03B72" w:rsidP="00C03B72">
      <w:pPr>
        <w:tabs>
          <w:tab w:val="left" w:pos="5512"/>
        </w:tabs>
        <w:autoSpaceDE w:val="0"/>
        <w:autoSpaceDN w:val="0"/>
        <w:adjustRightInd w:val="0"/>
        <w:ind w:firstLine="720"/>
        <w:jc w:val="center"/>
        <w:rPr>
          <w:rFonts w:eastAsia="Calibri"/>
          <w:szCs w:val="20"/>
        </w:rPr>
      </w:pPr>
    </w:p>
    <w:p w:rsidR="00855B0E" w:rsidRDefault="00855B0E" w:rsidP="00DC2F58">
      <w:pPr>
        <w:spacing w:after="0"/>
        <w:rPr>
          <w:b/>
          <w:bCs/>
          <w:szCs w:val="20"/>
        </w:rPr>
      </w:pPr>
    </w:p>
    <w:p w:rsidR="00205A91" w:rsidRDefault="00205A91" w:rsidP="0070069C">
      <w:pPr>
        <w:spacing w:after="0"/>
        <w:rPr>
          <w:b/>
          <w:bCs/>
          <w:szCs w:val="20"/>
        </w:rPr>
      </w:pPr>
    </w:p>
    <w:p w:rsidR="00B77AF0" w:rsidRPr="00B77AF0" w:rsidRDefault="00B77AF0" w:rsidP="0070069C">
      <w:pPr>
        <w:spacing w:after="0"/>
        <w:rPr>
          <w:b/>
          <w:bCs/>
          <w:noProof/>
          <w:sz w:val="18"/>
          <w:szCs w:val="18"/>
        </w:rPr>
      </w:pPr>
      <w:r w:rsidRPr="00B77AF0">
        <w:rPr>
          <w:b/>
          <w:bCs/>
          <w:szCs w:val="20"/>
        </w:rPr>
        <w:t>Tri</w:t>
      </w:r>
      <w:r w:rsidR="00DC2F58">
        <w:rPr>
          <w:b/>
          <w:bCs/>
          <w:szCs w:val="20"/>
        </w:rPr>
        <w:t>acyl</w:t>
      </w:r>
      <w:r w:rsidRPr="00B77AF0">
        <w:rPr>
          <w:b/>
          <w:bCs/>
          <w:szCs w:val="20"/>
        </w:rPr>
        <w:t>glyce</w:t>
      </w:r>
      <w:r w:rsidR="00DC2F58">
        <w:rPr>
          <w:b/>
          <w:bCs/>
          <w:szCs w:val="20"/>
        </w:rPr>
        <w:t>rol</w:t>
      </w:r>
      <w:r w:rsidRPr="00B77AF0">
        <w:rPr>
          <w:b/>
          <w:bCs/>
          <w:szCs w:val="20"/>
        </w:rPr>
        <w:t xml:space="preserve"> (TAG) </w:t>
      </w:r>
      <w:r w:rsidR="0070069C">
        <w:rPr>
          <w:b/>
          <w:bCs/>
          <w:szCs w:val="20"/>
        </w:rPr>
        <w:t>composition</w:t>
      </w:r>
    </w:p>
    <w:p w:rsidR="00B77AF0" w:rsidRPr="0029660B" w:rsidRDefault="00B77AF0" w:rsidP="004C2B9D">
      <w:pPr>
        <w:autoSpaceDE w:val="0"/>
        <w:autoSpaceDN w:val="0"/>
        <w:adjustRightInd w:val="0"/>
        <w:spacing w:after="0"/>
        <w:jc w:val="both"/>
        <w:rPr>
          <w:szCs w:val="20"/>
        </w:rPr>
      </w:pPr>
      <w:r w:rsidRPr="0029660B">
        <w:rPr>
          <w:rFonts w:asciiTheme="majorBidi" w:hAnsiTheme="majorBidi" w:cstheme="majorBidi"/>
          <w:szCs w:val="20"/>
        </w:rPr>
        <w:t>Table 2a</w:t>
      </w:r>
      <w:r w:rsidR="0070069C" w:rsidRPr="0029660B">
        <w:rPr>
          <w:rFonts w:asciiTheme="majorBidi" w:hAnsiTheme="majorBidi" w:cstheme="majorBidi"/>
          <w:szCs w:val="20"/>
        </w:rPr>
        <w:t>-c</w:t>
      </w:r>
      <w:r w:rsidRPr="0029660B">
        <w:rPr>
          <w:rFonts w:asciiTheme="majorBidi" w:hAnsiTheme="majorBidi" w:cstheme="majorBidi"/>
          <w:szCs w:val="20"/>
        </w:rPr>
        <w:t xml:space="preserve"> shows the TAG composition of palm stearin (PS), palm kernel oil (PKO) and soybean oil (SBO) as well as their blends before and after chemical interesterification.</w:t>
      </w:r>
      <w:r w:rsidRPr="0029660B">
        <w:rPr>
          <w:szCs w:val="20"/>
        </w:rPr>
        <w:t xml:space="preserve"> The main triacylglycerol of PS were PPP, POP and PLO where </w:t>
      </w:r>
      <w:r w:rsidRPr="0029660B">
        <w:rPr>
          <w:bCs/>
          <w:szCs w:val="20"/>
        </w:rPr>
        <w:t>P is palmitic acid, L is linoleic acid, S is stearic acid</w:t>
      </w:r>
      <w:r w:rsidR="0070069C" w:rsidRPr="0029660B">
        <w:rPr>
          <w:szCs w:val="20"/>
        </w:rPr>
        <w:t xml:space="preserve"> and O is oleic acid. </w:t>
      </w:r>
      <w:r w:rsidRPr="0029660B">
        <w:rPr>
          <w:szCs w:val="20"/>
        </w:rPr>
        <w:t>Palm stearin (PS) also contained noticeable amounts of POS, PLO and OLO. Palm kernel oil (PKO) contained a wide range of medium-chain TAG species. The major TAG classes of PKO were S</w:t>
      </w:r>
      <w:r w:rsidRPr="0029660B">
        <w:rPr>
          <w:szCs w:val="20"/>
          <w:vertAlign w:val="subscript"/>
        </w:rPr>
        <w:t>3</w:t>
      </w:r>
      <w:r w:rsidRPr="0029660B">
        <w:rPr>
          <w:szCs w:val="20"/>
        </w:rPr>
        <w:t xml:space="preserve"> and S</w:t>
      </w:r>
      <w:r w:rsidRPr="0029660B">
        <w:rPr>
          <w:szCs w:val="20"/>
          <w:vertAlign w:val="subscript"/>
        </w:rPr>
        <w:t>2</w:t>
      </w:r>
      <w:r w:rsidRPr="0029660B">
        <w:rPr>
          <w:szCs w:val="20"/>
        </w:rPr>
        <w:t>U such as LaLaLa, LaLaM, CaLaLa, CLaLa, LaLaP, and LaLaO, where La is lauric acid, M is myristic acid, Ca is caprylic acid and C is capric acid. While SBO consists mainly of U</w:t>
      </w:r>
      <w:r w:rsidRPr="0029660B">
        <w:rPr>
          <w:szCs w:val="20"/>
          <w:vertAlign w:val="subscript"/>
        </w:rPr>
        <w:t>3</w:t>
      </w:r>
      <w:r w:rsidRPr="0029660B">
        <w:rPr>
          <w:szCs w:val="20"/>
        </w:rPr>
        <w:t xml:space="preserve"> and SU</w:t>
      </w:r>
      <w:r w:rsidRPr="0029660B">
        <w:rPr>
          <w:szCs w:val="20"/>
          <w:vertAlign w:val="subscript"/>
        </w:rPr>
        <w:t>2</w:t>
      </w:r>
      <w:r w:rsidRPr="0029660B">
        <w:rPr>
          <w:szCs w:val="20"/>
        </w:rPr>
        <w:t xml:space="preserve"> classes such as LLL, OLL, OLO, PLO and PLL.</w:t>
      </w:r>
    </w:p>
    <w:p w:rsidR="004C2B9D" w:rsidRPr="0029660B" w:rsidRDefault="004C2B9D" w:rsidP="004C2B9D">
      <w:pPr>
        <w:autoSpaceDE w:val="0"/>
        <w:autoSpaceDN w:val="0"/>
        <w:adjustRightInd w:val="0"/>
        <w:spacing w:after="0"/>
        <w:jc w:val="both"/>
        <w:rPr>
          <w:szCs w:val="20"/>
        </w:rPr>
      </w:pPr>
    </w:p>
    <w:p w:rsidR="00B77AF0" w:rsidRPr="0029660B" w:rsidRDefault="00B77AF0" w:rsidP="00B77AF0">
      <w:pPr>
        <w:autoSpaceDE w:val="0"/>
        <w:autoSpaceDN w:val="0"/>
        <w:adjustRightInd w:val="0"/>
        <w:jc w:val="both"/>
        <w:rPr>
          <w:rFonts w:asciiTheme="majorBidi" w:hAnsiTheme="majorBidi" w:cstheme="majorBidi"/>
          <w:szCs w:val="20"/>
        </w:rPr>
      </w:pPr>
      <w:r w:rsidRPr="0029660B">
        <w:rPr>
          <w:szCs w:val="20"/>
        </w:rPr>
        <w:t xml:space="preserve">Chemical interesterification (CIE) generated few changes in the TAG composition of PS, PKO and SBO. </w:t>
      </w:r>
      <w:r w:rsidRPr="0029660B">
        <w:rPr>
          <w:rFonts w:asciiTheme="majorBidi" w:hAnsiTheme="majorBidi" w:cstheme="majorBidi"/>
          <w:szCs w:val="20"/>
        </w:rPr>
        <w:t>For example, the proportions of the main TAG of N</w:t>
      </w:r>
      <w:r w:rsidR="007B2AE1" w:rsidRPr="0029660B">
        <w:rPr>
          <w:rFonts w:asciiTheme="majorBidi" w:hAnsiTheme="majorBidi" w:cstheme="majorBidi"/>
          <w:szCs w:val="20"/>
        </w:rPr>
        <w:t>C</w:t>
      </w:r>
      <w:r w:rsidRPr="0029660B">
        <w:rPr>
          <w:rFonts w:asciiTheme="majorBidi" w:hAnsiTheme="majorBidi" w:cstheme="majorBidi"/>
          <w:szCs w:val="20"/>
        </w:rPr>
        <w:t>IE PS, such as POS, PLP and PPS had reduced from 5.5%, 7.5% and 3.6% to 3.5%, 6.2% and 3.0% after CIE, concomitantly the proportions of other TAGs such as PPP and POP had increased from 18.7% and 33.5% to 25.8% and 34.5%, respectively. The proportions of TAG in PKO after CIE also generated noticeable changes with LaLaLa, CaLaLa and CLaLa were reduced and simultaneously proportions of LaLaO, LaLaP and LaOM were increased following CIE. Meanwhile, TAGs of SBO were hardly changed after the CIE, only small changes of TAG such as LLL and OLL were reduced while OLO was increased after interesterification reaction. The single blend of PS, PKO and SBO after CIE generated only few changes of TAG as compared to the N</w:t>
      </w:r>
      <w:r w:rsidR="007B2AE1" w:rsidRPr="0029660B">
        <w:rPr>
          <w:rFonts w:asciiTheme="majorBidi" w:hAnsiTheme="majorBidi" w:cstheme="majorBidi"/>
          <w:szCs w:val="20"/>
        </w:rPr>
        <w:t>C</w:t>
      </w:r>
      <w:r w:rsidRPr="0029660B">
        <w:rPr>
          <w:rFonts w:asciiTheme="majorBidi" w:hAnsiTheme="majorBidi" w:cstheme="majorBidi"/>
          <w:szCs w:val="20"/>
        </w:rPr>
        <w:t>IE. This presumably because of intraesterification and randomization of same proportion blend hence did not result in much</w:t>
      </w:r>
      <w:r w:rsidR="00E2354A">
        <w:rPr>
          <w:rFonts w:asciiTheme="majorBidi" w:hAnsiTheme="majorBidi" w:cstheme="majorBidi"/>
          <w:szCs w:val="20"/>
        </w:rPr>
        <w:t xml:space="preserve"> </w:t>
      </w:r>
      <w:r w:rsidR="000D5CAE">
        <w:rPr>
          <w:rFonts w:asciiTheme="majorBidi" w:hAnsiTheme="majorBidi" w:cstheme="majorBidi"/>
          <w:szCs w:val="20"/>
        </w:rPr>
        <w:t>change</w:t>
      </w:r>
      <w:r w:rsidRPr="0029660B">
        <w:rPr>
          <w:rFonts w:asciiTheme="majorBidi" w:hAnsiTheme="majorBidi" w:cstheme="majorBidi"/>
          <w:szCs w:val="20"/>
        </w:rPr>
        <w:t xml:space="preserve"> in the TAG composition. The changes of TAG proportions due to interesterification reaction were more pronounced for binary and ternary blends due to the presence of varied</w:t>
      </w:r>
      <w:r w:rsidRPr="0029660B">
        <w:rPr>
          <w:rFonts w:eastAsia="Calibri"/>
          <w:szCs w:val="20"/>
        </w:rPr>
        <w:t xml:space="preserve"> TAG species in the mixtures.</w:t>
      </w:r>
    </w:p>
    <w:p w:rsidR="007B2AE1" w:rsidRDefault="00B77AF0" w:rsidP="00A2133E">
      <w:pPr>
        <w:autoSpaceDE w:val="0"/>
        <w:autoSpaceDN w:val="0"/>
        <w:adjustRightInd w:val="0"/>
        <w:jc w:val="both"/>
        <w:rPr>
          <w:rFonts w:eastAsia="Calibri" w:cstheme="majorBidi"/>
          <w:szCs w:val="20"/>
        </w:rPr>
      </w:pPr>
      <w:r w:rsidRPr="0029660B">
        <w:rPr>
          <w:szCs w:val="20"/>
        </w:rPr>
        <w:t>Randomization led to the formation of a new number of TAG that could not be identified due to the complex interaction via the phase of mixture blends. However, the TAG profile of the interesterified blends showed an even peak distribution than the starting blends, as the relative concentration of several TAG in</w:t>
      </w:r>
      <w:r w:rsidR="0046112B" w:rsidRPr="0029660B">
        <w:rPr>
          <w:szCs w:val="20"/>
        </w:rPr>
        <w:t xml:space="preserve">creased; while others decreased. </w:t>
      </w:r>
      <w:r w:rsidRPr="0029660B">
        <w:rPr>
          <w:szCs w:val="20"/>
        </w:rPr>
        <w:t xml:space="preserve">This result is consistent with findings reported by </w:t>
      </w:r>
      <w:r w:rsidRPr="0029660B">
        <w:rPr>
          <w:rFonts w:eastAsia="Calibri" w:cstheme="majorBidi"/>
          <w:szCs w:val="20"/>
        </w:rPr>
        <w:t xml:space="preserve">Zainal &amp; Yusoff </w:t>
      </w:r>
      <w:r w:rsidR="0029660B" w:rsidRPr="0029660B">
        <w:rPr>
          <w:rFonts w:eastAsia="Calibri" w:cstheme="majorBidi"/>
          <w:szCs w:val="20"/>
        </w:rPr>
        <w:t xml:space="preserve">(1999) </w:t>
      </w:r>
      <w:r w:rsidR="00A922A7">
        <w:rPr>
          <w:rFonts w:eastAsia="Calibri" w:cstheme="majorBidi"/>
          <w:szCs w:val="20"/>
        </w:rPr>
        <w:t>[11</w:t>
      </w:r>
      <w:r w:rsidR="00A2133E" w:rsidRPr="0029660B">
        <w:rPr>
          <w:rFonts w:eastAsia="Calibri" w:cstheme="majorBidi"/>
          <w:szCs w:val="20"/>
        </w:rPr>
        <w:t>].</w:t>
      </w:r>
    </w:p>
    <w:p w:rsidR="000D5CAE" w:rsidRPr="0029660B" w:rsidRDefault="000D5CAE" w:rsidP="00A2133E">
      <w:pPr>
        <w:autoSpaceDE w:val="0"/>
        <w:autoSpaceDN w:val="0"/>
        <w:adjustRightInd w:val="0"/>
        <w:jc w:val="both"/>
        <w:rPr>
          <w:szCs w:val="20"/>
        </w:rPr>
      </w:pPr>
    </w:p>
    <w:p w:rsidR="000D5CAE" w:rsidRDefault="000D5CAE" w:rsidP="000D5CAE">
      <w:pPr>
        <w:spacing w:after="0"/>
        <w:jc w:val="center"/>
        <w:rPr>
          <w:sz w:val="18"/>
          <w:szCs w:val="18"/>
        </w:rPr>
      </w:pPr>
    </w:p>
    <w:p w:rsidR="000D5CAE" w:rsidRDefault="0070069C" w:rsidP="000D5CAE">
      <w:pPr>
        <w:spacing w:after="0"/>
        <w:jc w:val="center"/>
        <w:rPr>
          <w:sz w:val="18"/>
          <w:szCs w:val="18"/>
        </w:rPr>
      </w:pPr>
      <w:r w:rsidRPr="0029660B">
        <w:rPr>
          <w:sz w:val="18"/>
          <w:szCs w:val="18"/>
        </w:rPr>
        <w:lastRenderedPageBreak/>
        <w:t xml:space="preserve">Table 2a: </w:t>
      </w:r>
      <w:r w:rsidR="0029660B">
        <w:rPr>
          <w:sz w:val="18"/>
          <w:szCs w:val="18"/>
        </w:rPr>
        <w:t>TAG c</w:t>
      </w:r>
      <w:r w:rsidR="00B77AF0" w:rsidRPr="0029660B">
        <w:rPr>
          <w:sz w:val="18"/>
          <w:szCs w:val="18"/>
        </w:rPr>
        <w:t xml:space="preserve">omposition </w:t>
      </w:r>
      <w:r w:rsidR="0029660B">
        <w:rPr>
          <w:sz w:val="18"/>
          <w:szCs w:val="18"/>
        </w:rPr>
        <w:t xml:space="preserve">(area %) of palm stearin, palm kernel oil, and soybean oil </w:t>
      </w:r>
    </w:p>
    <w:p w:rsidR="00B77AF0" w:rsidRPr="0029660B" w:rsidRDefault="0029660B" w:rsidP="000D5CAE">
      <w:pPr>
        <w:spacing w:after="0"/>
        <w:jc w:val="center"/>
        <w:rPr>
          <w:b/>
          <w:bCs/>
          <w:sz w:val="18"/>
          <w:szCs w:val="18"/>
        </w:rPr>
      </w:pPr>
      <w:r>
        <w:rPr>
          <w:sz w:val="18"/>
          <w:szCs w:val="18"/>
        </w:rPr>
        <w:t>before and after c</w:t>
      </w:r>
      <w:r w:rsidR="00B77AF0" w:rsidRPr="0029660B">
        <w:rPr>
          <w:sz w:val="18"/>
          <w:szCs w:val="18"/>
        </w:rPr>
        <w:t>hemica</w:t>
      </w:r>
      <w:r>
        <w:rPr>
          <w:sz w:val="18"/>
          <w:szCs w:val="18"/>
        </w:rPr>
        <w:t>l i</w:t>
      </w:r>
      <w:r w:rsidR="00B77AF0" w:rsidRPr="0029660B">
        <w:rPr>
          <w:sz w:val="18"/>
          <w:szCs w:val="18"/>
        </w:rPr>
        <w:t>nteresterification</w:t>
      </w:r>
      <w:r w:rsidR="00B77AF0" w:rsidRPr="0029660B">
        <w:rPr>
          <w:sz w:val="18"/>
          <w:szCs w:val="18"/>
          <w:vertAlign w:val="superscript"/>
        </w:rPr>
        <w:t>a</w:t>
      </w:r>
    </w:p>
    <w:tbl>
      <w:tblPr>
        <w:tblStyle w:val="LightShading1"/>
        <w:tblW w:w="7306" w:type="dxa"/>
        <w:jc w:val="center"/>
        <w:tblInd w:w="108" w:type="dxa"/>
        <w:shd w:val="clear" w:color="auto" w:fill="FFFFFF" w:themeFill="background1"/>
        <w:tblLook w:val="04A0"/>
      </w:tblPr>
      <w:tblGrid>
        <w:gridCol w:w="1098"/>
        <w:gridCol w:w="790"/>
        <w:gridCol w:w="941"/>
        <w:gridCol w:w="236"/>
        <w:gridCol w:w="807"/>
        <w:gridCol w:w="1203"/>
        <w:gridCol w:w="260"/>
        <w:gridCol w:w="769"/>
        <w:gridCol w:w="1176"/>
        <w:gridCol w:w="26"/>
      </w:tblGrid>
      <w:tr w:rsidR="00C03B72" w:rsidRPr="00C20D2E" w:rsidTr="00154998">
        <w:trPr>
          <w:gridAfter w:val="1"/>
          <w:cnfStyle w:val="100000000000"/>
          <w:wAfter w:w="26" w:type="dxa"/>
          <w:jc w:val="center"/>
        </w:trPr>
        <w:tc>
          <w:tcPr>
            <w:cnfStyle w:val="001000000000"/>
            <w:tcW w:w="1098" w:type="dxa"/>
            <w:shd w:val="clear" w:color="auto" w:fill="FFFFFF" w:themeFill="background1"/>
          </w:tcPr>
          <w:p w:rsidR="00C03B72" w:rsidRPr="00C20D2E" w:rsidRDefault="00C03B72" w:rsidP="00154998">
            <w:pPr>
              <w:jc w:val="center"/>
              <w:rPr>
                <w:rFonts w:asciiTheme="majorBidi" w:hAnsiTheme="majorBidi" w:cstheme="majorBidi"/>
                <w:b w:val="0"/>
                <w:bCs w:val="0"/>
                <w:sz w:val="18"/>
                <w:szCs w:val="18"/>
              </w:rPr>
            </w:pPr>
          </w:p>
        </w:tc>
        <w:tc>
          <w:tcPr>
            <w:tcW w:w="1967" w:type="dxa"/>
            <w:gridSpan w:val="3"/>
            <w:shd w:val="clear" w:color="auto" w:fill="FFFFFF" w:themeFill="background1"/>
          </w:tcPr>
          <w:p w:rsidR="00C03B72" w:rsidRPr="00C20D2E" w:rsidRDefault="00C03B72" w:rsidP="00154998">
            <w:pPr>
              <w:cnfStyle w:val="100000000000"/>
              <w:rPr>
                <w:rFonts w:asciiTheme="majorBidi" w:hAnsiTheme="majorBidi" w:cstheme="majorBidi"/>
                <w:sz w:val="18"/>
                <w:szCs w:val="18"/>
              </w:rPr>
            </w:pPr>
            <w:r w:rsidRPr="00C20D2E">
              <w:rPr>
                <w:rFonts w:asciiTheme="majorBidi" w:hAnsiTheme="majorBidi" w:cstheme="majorBidi"/>
                <w:sz w:val="18"/>
                <w:szCs w:val="18"/>
              </w:rPr>
              <w:t xml:space="preserve">                  PS</w:t>
            </w:r>
          </w:p>
        </w:tc>
        <w:tc>
          <w:tcPr>
            <w:tcW w:w="2270" w:type="dxa"/>
            <w:gridSpan w:val="3"/>
            <w:shd w:val="clear" w:color="auto" w:fill="FFFFFF" w:themeFill="background1"/>
          </w:tcPr>
          <w:p w:rsidR="00C03B72" w:rsidRPr="00C20D2E" w:rsidRDefault="00C03B72" w:rsidP="00154998">
            <w:pPr>
              <w:cnfStyle w:val="100000000000"/>
              <w:rPr>
                <w:rFonts w:asciiTheme="majorBidi" w:hAnsiTheme="majorBidi" w:cstheme="majorBidi"/>
                <w:sz w:val="18"/>
                <w:szCs w:val="18"/>
              </w:rPr>
            </w:pPr>
            <w:r w:rsidRPr="00C20D2E">
              <w:rPr>
                <w:rFonts w:asciiTheme="majorBidi" w:hAnsiTheme="majorBidi" w:cstheme="majorBidi"/>
                <w:sz w:val="18"/>
                <w:szCs w:val="18"/>
              </w:rPr>
              <w:t xml:space="preserve">                PKO</w:t>
            </w:r>
          </w:p>
        </w:tc>
        <w:tc>
          <w:tcPr>
            <w:tcW w:w="1945" w:type="dxa"/>
            <w:gridSpan w:val="2"/>
            <w:shd w:val="clear" w:color="auto" w:fill="FFFFFF" w:themeFill="background1"/>
          </w:tcPr>
          <w:p w:rsidR="00C03B72" w:rsidRPr="00C20D2E" w:rsidRDefault="00C03B72" w:rsidP="00154998">
            <w:pPr>
              <w:jc w:val="center"/>
              <w:cnfStyle w:val="100000000000"/>
              <w:rPr>
                <w:rFonts w:asciiTheme="majorBidi" w:hAnsiTheme="majorBidi" w:cstheme="majorBidi"/>
                <w:sz w:val="18"/>
                <w:szCs w:val="18"/>
              </w:rPr>
            </w:pPr>
            <w:r w:rsidRPr="00C20D2E">
              <w:rPr>
                <w:rFonts w:asciiTheme="majorBidi" w:hAnsiTheme="majorBidi" w:cstheme="majorBidi"/>
                <w:sz w:val="18"/>
                <w:szCs w:val="18"/>
              </w:rPr>
              <w:t>SBO</w:t>
            </w:r>
          </w:p>
        </w:tc>
      </w:tr>
      <w:tr w:rsidR="00C03B72" w:rsidRPr="00C20D2E" w:rsidTr="00154998">
        <w:trPr>
          <w:cnfStyle w:val="000000100000"/>
          <w:jc w:val="center"/>
        </w:trPr>
        <w:tc>
          <w:tcPr>
            <w:cnfStyle w:val="001000000000"/>
            <w:tcW w:w="1098" w:type="dxa"/>
            <w:shd w:val="clear" w:color="auto" w:fill="FFFFFF" w:themeFill="background1"/>
          </w:tcPr>
          <w:p w:rsidR="00C03B72" w:rsidRPr="00C20D2E" w:rsidRDefault="00C03B72" w:rsidP="00154998">
            <w:pPr>
              <w:rPr>
                <w:rFonts w:asciiTheme="majorBidi" w:hAnsiTheme="majorBidi" w:cstheme="majorBidi"/>
                <w:sz w:val="18"/>
                <w:szCs w:val="18"/>
              </w:rPr>
            </w:pPr>
            <w:r w:rsidRPr="00C20D2E">
              <w:rPr>
                <w:rFonts w:asciiTheme="majorBidi" w:hAnsiTheme="majorBidi" w:cstheme="majorBidi"/>
                <w:sz w:val="18"/>
                <w:szCs w:val="18"/>
              </w:rPr>
              <w:t>TAG</w:t>
            </w:r>
          </w:p>
        </w:tc>
        <w:tc>
          <w:tcPr>
            <w:tcW w:w="790" w:type="dxa"/>
            <w:shd w:val="clear" w:color="auto" w:fill="FFFFFF" w:themeFill="background1"/>
          </w:tcPr>
          <w:p w:rsidR="00C03B72" w:rsidRPr="00C20D2E" w:rsidRDefault="00C03B72" w:rsidP="00154998">
            <w:pPr>
              <w:jc w:val="center"/>
              <w:cnfStyle w:val="000000100000"/>
              <w:rPr>
                <w:rFonts w:asciiTheme="majorBidi" w:hAnsiTheme="majorBidi" w:cstheme="majorBidi"/>
                <w:b/>
                <w:bCs/>
                <w:sz w:val="18"/>
                <w:szCs w:val="18"/>
              </w:rPr>
            </w:pPr>
            <w:r w:rsidRPr="00C20D2E">
              <w:rPr>
                <w:rFonts w:asciiTheme="majorBidi" w:hAnsiTheme="majorBidi" w:cstheme="majorBidi"/>
                <w:b/>
                <w:bCs/>
                <w:sz w:val="18"/>
                <w:szCs w:val="18"/>
              </w:rPr>
              <w:t>N</w:t>
            </w:r>
            <w:r w:rsidR="0046112B">
              <w:rPr>
                <w:rFonts w:asciiTheme="majorBidi" w:hAnsiTheme="majorBidi" w:cstheme="majorBidi"/>
                <w:b/>
                <w:bCs/>
                <w:sz w:val="18"/>
                <w:szCs w:val="18"/>
              </w:rPr>
              <w:t>C</w:t>
            </w:r>
            <w:r w:rsidRPr="00C20D2E">
              <w:rPr>
                <w:rFonts w:asciiTheme="majorBidi" w:hAnsiTheme="majorBidi" w:cstheme="majorBidi"/>
                <w:b/>
                <w:bCs/>
                <w:sz w:val="18"/>
                <w:szCs w:val="18"/>
              </w:rPr>
              <w:t>IE</w:t>
            </w:r>
          </w:p>
        </w:tc>
        <w:tc>
          <w:tcPr>
            <w:tcW w:w="941" w:type="dxa"/>
            <w:shd w:val="clear" w:color="auto" w:fill="FFFFFF" w:themeFill="background1"/>
          </w:tcPr>
          <w:p w:rsidR="00C03B72" w:rsidRPr="00C20D2E" w:rsidRDefault="00C03B72" w:rsidP="00154998">
            <w:pPr>
              <w:jc w:val="center"/>
              <w:cnfStyle w:val="000000100000"/>
              <w:rPr>
                <w:rFonts w:asciiTheme="majorBidi" w:hAnsiTheme="majorBidi" w:cstheme="majorBidi"/>
                <w:b/>
                <w:bCs/>
                <w:sz w:val="18"/>
                <w:szCs w:val="18"/>
              </w:rPr>
            </w:pPr>
            <w:r w:rsidRPr="00C20D2E">
              <w:rPr>
                <w:rFonts w:asciiTheme="majorBidi" w:hAnsiTheme="majorBidi" w:cstheme="majorBidi"/>
                <w:b/>
                <w:bCs/>
                <w:sz w:val="18"/>
                <w:szCs w:val="18"/>
              </w:rPr>
              <w:t>CIE</w:t>
            </w: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b/>
                <w:bCs/>
                <w:sz w:val="18"/>
                <w:szCs w:val="18"/>
              </w:rPr>
            </w:pPr>
          </w:p>
        </w:tc>
        <w:tc>
          <w:tcPr>
            <w:tcW w:w="807" w:type="dxa"/>
            <w:shd w:val="clear" w:color="auto" w:fill="FFFFFF" w:themeFill="background1"/>
          </w:tcPr>
          <w:p w:rsidR="00C03B72" w:rsidRPr="00C20D2E" w:rsidRDefault="00C03B72" w:rsidP="00154998">
            <w:pPr>
              <w:jc w:val="center"/>
              <w:cnfStyle w:val="000000100000"/>
              <w:rPr>
                <w:rFonts w:asciiTheme="majorBidi" w:hAnsiTheme="majorBidi" w:cstheme="majorBidi"/>
                <w:b/>
                <w:bCs/>
                <w:sz w:val="18"/>
                <w:szCs w:val="18"/>
              </w:rPr>
            </w:pPr>
            <w:r w:rsidRPr="00C20D2E">
              <w:rPr>
                <w:rFonts w:asciiTheme="majorBidi" w:hAnsiTheme="majorBidi" w:cstheme="majorBidi"/>
                <w:b/>
                <w:bCs/>
                <w:sz w:val="18"/>
                <w:szCs w:val="18"/>
              </w:rPr>
              <w:t>N</w:t>
            </w:r>
            <w:r w:rsidR="0046112B">
              <w:rPr>
                <w:rFonts w:asciiTheme="majorBidi" w:hAnsiTheme="majorBidi" w:cstheme="majorBidi"/>
                <w:b/>
                <w:bCs/>
                <w:sz w:val="18"/>
                <w:szCs w:val="18"/>
              </w:rPr>
              <w:t>C</w:t>
            </w:r>
            <w:r w:rsidRPr="00C20D2E">
              <w:rPr>
                <w:rFonts w:asciiTheme="majorBidi" w:hAnsiTheme="majorBidi" w:cstheme="majorBidi"/>
                <w:b/>
                <w:bCs/>
                <w:sz w:val="18"/>
                <w:szCs w:val="18"/>
              </w:rPr>
              <w:t>IE</w:t>
            </w:r>
          </w:p>
        </w:tc>
        <w:tc>
          <w:tcPr>
            <w:tcW w:w="1203" w:type="dxa"/>
            <w:shd w:val="clear" w:color="auto" w:fill="FFFFFF" w:themeFill="background1"/>
          </w:tcPr>
          <w:p w:rsidR="00C03B72" w:rsidRPr="00C20D2E" w:rsidRDefault="00C03B72" w:rsidP="00154998">
            <w:pPr>
              <w:jc w:val="center"/>
              <w:cnfStyle w:val="000000100000"/>
              <w:rPr>
                <w:rFonts w:asciiTheme="majorBidi" w:hAnsiTheme="majorBidi" w:cstheme="majorBidi"/>
                <w:b/>
                <w:bCs/>
                <w:sz w:val="18"/>
                <w:szCs w:val="18"/>
              </w:rPr>
            </w:pPr>
            <w:r w:rsidRPr="00C20D2E">
              <w:rPr>
                <w:rFonts w:asciiTheme="majorBidi" w:hAnsiTheme="majorBidi" w:cstheme="majorBidi"/>
                <w:b/>
                <w:bCs/>
                <w:sz w:val="18"/>
                <w:szCs w:val="18"/>
              </w:rPr>
              <w:t>CIE</w:t>
            </w:r>
          </w:p>
        </w:tc>
        <w:tc>
          <w:tcPr>
            <w:tcW w:w="260" w:type="dxa"/>
            <w:shd w:val="clear" w:color="auto" w:fill="FFFFFF" w:themeFill="background1"/>
          </w:tcPr>
          <w:p w:rsidR="00C03B72" w:rsidRPr="00C20D2E" w:rsidRDefault="00C03B72" w:rsidP="00154998">
            <w:pPr>
              <w:jc w:val="center"/>
              <w:cnfStyle w:val="000000100000"/>
              <w:rPr>
                <w:rFonts w:asciiTheme="majorBidi" w:hAnsiTheme="majorBidi" w:cstheme="majorBidi"/>
                <w:b/>
                <w:bCs/>
                <w:sz w:val="18"/>
                <w:szCs w:val="18"/>
              </w:rPr>
            </w:pPr>
          </w:p>
        </w:tc>
        <w:tc>
          <w:tcPr>
            <w:tcW w:w="769" w:type="dxa"/>
            <w:shd w:val="clear" w:color="auto" w:fill="FFFFFF" w:themeFill="background1"/>
          </w:tcPr>
          <w:p w:rsidR="00C03B72" w:rsidRPr="00C20D2E" w:rsidRDefault="00C03B72" w:rsidP="00154998">
            <w:pPr>
              <w:jc w:val="center"/>
              <w:cnfStyle w:val="000000100000"/>
              <w:rPr>
                <w:rFonts w:asciiTheme="majorBidi" w:hAnsiTheme="majorBidi" w:cstheme="majorBidi"/>
                <w:b/>
                <w:bCs/>
                <w:sz w:val="18"/>
                <w:szCs w:val="18"/>
              </w:rPr>
            </w:pPr>
            <w:r w:rsidRPr="00C20D2E">
              <w:rPr>
                <w:rFonts w:asciiTheme="majorBidi" w:hAnsiTheme="majorBidi" w:cstheme="majorBidi"/>
                <w:b/>
                <w:bCs/>
                <w:sz w:val="18"/>
                <w:szCs w:val="18"/>
              </w:rPr>
              <w:t>N</w:t>
            </w:r>
            <w:r w:rsidR="0046112B">
              <w:rPr>
                <w:rFonts w:asciiTheme="majorBidi" w:hAnsiTheme="majorBidi" w:cstheme="majorBidi"/>
                <w:b/>
                <w:bCs/>
                <w:sz w:val="18"/>
                <w:szCs w:val="18"/>
              </w:rPr>
              <w:t>C</w:t>
            </w:r>
            <w:r w:rsidRPr="00C20D2E">
              <w:rPr>
                <w:rFonts w:asciiTheme="majorBidi" w:hAnsiTheme="majorBidi" w:cstheme="majorBidi"/>
                <w:b/>
                <w:bCs/>
                <w:sz w:val="18"/>
                <w:szCs w:val="18"/>
              </w:rPr>
              <w:t>IE</w:t>
            </w:r>
          </w:p>
        </w:tc>
        <w:tc>
          <w:tcPr>
            <w:tcW w:w="1202" w:type="dxa"/>
            <w:gridSpan w:val="2"/>
            <w:shd w:val="clear" w:color="auto" w:fill="FFFFFF" w:themeFill="background1"/>
          </w:tcPr>
          <w:p w:rsidR="00C03B72" w:rsidRPr="00C20D2E" w:rsidRDefault="00C03B72" w:rsidP="00154998">
            <w:pPr>
              <w:jc w:val="center"/>
              <w:cnfStyle w:val="000000100000"/>
              <w:rPr>
                <w:rFonts w:asciiTheme="majorBidi" w:hAnsiTheme="majorBidi" w:cstheme="majorBidi"/>
                <w:b/>
                <w:bCs/>
                <w:sz w:val="18"/>
                <w:szCs w:val="18"/>
              </w:rPr>
            </w:pPr>
            <w:r w:rsidRPr="00C20D2E">
              <w:rPr>
                <w:rFonts w:asciiTheme="majorBidi" w:hAnsiTheme="majorBidi" w:cstheme="majorBidi"/>
                <w:b/>
                <w:bCs/>
                <w:sz w:val="18"/>
                <w:szCs w:val="18"/>
              </w:rPr>
              <w:t>CIE</w:t>
            </w:r>
          </w:p>
        </w:tc>
      </w:tr>
      <w:tr w:rsidR="00C03B72" w:rsidRPr="00C20D2E" w:rsidTr="00154998">
        <w:trPr>
          <w:jc w:val="center"/>
        </w:trPr>
        <w:tc>
          <w:tcPr>
            <w:cnfStyle w:val="001000000000"/>
            <w:tcW w:w="1098"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CLaLa</w:t>
            </w:r>
          </w:p>
        </w:tc>
        <w:tc>
          <w:tcPr>
            <w:tcW w:w="79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941"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807"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9.0</w:t>
            </w:r>
          </w:p>
        </w:tc>
        <w:tc>
          <w:tcPr>
            <w:tcW w:w="120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4.5</w:t>
            </w:r>
          </w:p>
        </w:tc>
        <w:tc>
          <w:tcPr>
            <w:tcW w:w="26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769"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1202" w:type="dxa"/>
            <w:gridSpan w:val="2"/>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r>
      <w:tr w:rsidR="00C03B72" w:rsidRPr="00C20D2E" w:rsidTr="00154998">
        <w:trPr>
          <w:cnfStyle w:val="000000100000"/>
          <w:jc w:val="center"/>
        </w:trPr>
        <w:tc>
          <w:tcPr>
            <w:cnfStyle w:val="001000000000"/>
            <w:tcW w:w="1098"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CaLaLa</w:t>
            </w:r>
          </w:p>
        </w:tc>
        <w:tc>
          <w:tcPr>
            <w:tcW w:w="79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941"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807"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12.3</w:t>
            </w:r>
          </w:p>
        </w:tc>
        <w:tc>
          <w:tcPr>
            <w:tcW w:w="120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5.5</w:t>
            </w:r>
          </w:p>
        </w:tc>
        <w:tc>
          <w:tcPr>
            <w:tcW w:w="26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769"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1202" w:type="dxa"/>
            <w:gridSpan w:val="2"/>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r>
      <w:tr w:rsidR="00C03B72" w:rsidRPr="00C20D2E" w:rsidTr="00154998">
        <w:trPr>
          <w:jc w:val="center"/>
        </w:trPr>
        <w:tc>
          <w:tcPr>
            <w:cnfStyle w:val="001000000000"/>
            <w:tcW w:w="1098"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LaLaLa</w:t>
            </w:r>
          </w:p>
        </w:tc>
        <w:tc>
          <w:tcPr>
            <w:tcW w:w="79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941"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807"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25.5</w:t>
            </w:r>
          </w:p>
        </w:tc>
        <w:tc>
          <w:tcPr>
            <w:tcW w:w="120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20.0</w:t>
            </w:r>
          </w:p>
        </w:tc>
        <w:tc>
          <w:tcPr>
            <w:tcW w:w="26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769"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1202" w:type="dxa"/>
            <w:gridSpan w:val="2"/>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r>
      <w:tr w:rsidR="00C03B72" w:rsidRPr="00C20D2E" w:rsidTr="00154998">
        <w:trPr>
          <w:cnfStyle w:val="000000100000"/>
          <w:jc w:val="center"/>
        </w:trPr>
        <w:tc>
          <w:tcPr>
            <w:cnfStyle w:val="001000000000"/>
            <w:tcW w:w="1098"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LaLaM</w:t>
            </w:r>
          </w:p>
        </w:tc>
        <w:tc>
          <w:tcPr>
            <w:tcW w:w="79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941"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807"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14.0</w:t>
            </w:r>
          </w:p>
        </w:tc>
        <w:tc>
          <w:tcPr>
            <w:tcW w:w="120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15.0</w:t>
            </w:r>
          </w:p>
        </w:tc>
        <w:tc>
          <w:tcPr>
            <w:tcW w:w="26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769"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1202" w:type="dxa"/>
            <w:gridSpan w:val="2"/>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r>
      <w:tr w:rsidR="00C03B72" w:rsidRPr="00C20D2E" w:rsidTr="00154998">
        <w:trPr>
          <w:jc w:val="center"/>
        </w:trPr>
        <w:tc>
          <w:tcPr>
            <w:cnfStyle w:val="001000000000"/>
            <w:tcW w:w="1098"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LaLaO</w:t>
            </w:r>
          </w:p>
        </w:tc>
        <w:tc>
          <w:tcPr>
            <w:tcW w:w="79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941"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807"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5.5</w:t>
            </w:r>
          </w:p>
        </w:tc>
        <w:tc>
          <w:tcPr>
            <w:tcW w:w="120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13.5</w:t>
            </w:r>
          </w:p>
        </w:tc>
        <w:tc>
          <w:tcPr>
            <w:tcW w:w="26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769"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1202" w:type="dxa"/>
            <w:gridSpan w:val="2"/>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r>
      <w:tr w:rsidR="00C03B72" w:rsidRPr="00C20D2E" w:rsidTr="00154998">
        <w:trPr>
          <w:cnfStyle w:val="000000100000"/>
          <w:jc w:val="center"/>
        </w:trPr>
        <w:tc>
          <w:tcPr>
            <w:cnfStyle w:val="001000000000"/>
            <w:tcW w:w="1098"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LaLaP</w:t>
            </w:r>
          </w:p>
        </w:tc>
        <w:tc>
          <w:tcPr>
            <w:tcW w:w="79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941"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807"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7.5</w:t>
            </w:r>
          </w:p>
        </w:tc>
        <w:tc>
          <w:tcPr>
            <w:tcW w:w="120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10.0</w:t>
            </w:r>
          </w:p>
        </w:tc>
        <w:tc>
          <w:tcPr>
            <w:tcW w:w="26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769"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1202" w:type="dxa"/>
            <w:gridSpan w:val="2"/>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r>
      <w:tr w:rsidR="00C03B72" w:rsidRPr="00C20D2E" w:rsidTr="00154998">
        <w:trPr>
          <w:jc w:val="center"/>
        </w:trPr>
        <w:tc>
          <w:tcPr>
            <w:cnfStyle w:val="001000000000"/>
            <w:tcW w:w="1098"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LLL</w:t>
            </w:r>
          </w:p>
        </w:tc>
        <w:tc>
          <w:tcPr>
            <w:tcW w:w="79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941"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807"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120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26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769"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32.0</w:t>
            </w:r>
          </w:p>
        </w:tc>
        <w:tc>
          <w:tcPr>
            <w:tcW w:w="1202" w:type="dxa"/>
            <w:gridSpan w:val="2"/>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28.0</w:t>
            </w:r>
          </w:p>
        </w:tc>
      </w:tr>
      <w:tr w:rsidR="00C03B72" w:rsidRPr="00C20D2E" w:rsidTr="00154998">
        <w:trPr>
          <w:cnfStyle w:val="000000100000"/>
          <w:jc w:val="center"/>
        </w:trPr>
        <w:tc>
          <w:tcPr>
            <w:cnfStyle w:val="001000000000"/>
            <w:tcW w:w="1098"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LaOM</w:t>
            </w:r>
          </w:p>
        </w:tc>
        <w:tc>
          <w:tcPr>
            <w:tcW w:w="79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941"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807"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4.0</w:t>
            </w:r>
          </w:p>
        </w:tc>
        <w:tc>
          <w:tcPr>
            <w:tcW w:w="120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8.0</w:t>
            </w:r>
          </w:p>
        </w:tc>
        <w:tc>
          <w:tcPr>
            <w:tcW w:w="26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769"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1202" w:type="dxa"/>
            <w:gridSpan w:val="2"/>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r>
      <w:tr w:rsidR="00C03B72" w:rsidRPr="00C20D2E" w:rsidTr="00154998">
        <w:trPr>
          <w:jc w:val="center"/>
        </w:trPr>
        <w:tc>
          <w:tcPr>
            <w:cnfStyle w:val="001000000000"/>
            <w:tcW w:w="1098"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LaPM</w:t>
            </w:r>
          </w:p>
        </w:tc>
        <w:tc>
          <w:tcPr>
            <w:tcW w:w="79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941"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807"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3.8</w:t>
            </w:r>
          </w:p>
        </w:tc>
        <w:tc>
          <w:tcPr>
            <w:tcW w:w="120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5.5</w:t>
            </w:r>
          </w:p>
        </w:tc>
        <w:tc>
          <w:tcPr>
            <w:tcW w:w="26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769"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1202" w:type="dxa"/>
            <w:gridSpan w:val="2"/>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r>
      <w:tr w:rsidR="00C03B72" w:rsidRPr="00C20D2E" w:rsidTr="00154998">
        <w:trPr>
          <w:cnfStyle w:val="000000100000"/>
          <w:jc w:val="center"/>
        </w:trPr>
        <w:tc>
          <w:tcPr>
            <w:cnfStyle w:val="001000000000"/>
            <w:tcW w:w="1098"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OLL</w:t>
            </w:r>
          </w:p>
        </w:tc>
        <w:tc>
          <w:tcPr>
            <w:tcW w:w="79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941"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807"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120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26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769"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30.5</w:t>
            </w:r>
          </w:p>
        </w:tc>
        <w:tc>
          <w:tcPr>
            <w:tcW w:w="1202" w:type="dxa"/>
            <w:gridSpan w:val="2"/>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28.5</w:t>
            </w:r>
          </w:p>
        </w:tc>
      </w:tr>
      <w:tr w:rsidR="00C03B72" w:rsidRPr="00C20D2E" w:rsidTr="00154998">
        <w:trPr>
          <w:jc w:val="center"/>
        </w:trPr>
        <w:tc>
          <w:tcPr>
            <w:cnfStyle w:val="001000000000"/>
            <w:tcW w:w="1098"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PLL</w:t>
            </w:r>
          </w:p>
        </w:tc>
        <w:tc>
          <w:tcPr>
            <w:tcW w:w="79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0.8</w:t>
            </w:r>
          </w:p>
        </w:tc>
        <w:tc>
          <w:tcPr>
            <w:tcW w:w="941"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807"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120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26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769"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8.0</w:t>
            </w:r>
          </w:p>
        </w:tc>
        <w:tc>
          <w:tcPr>
            <w:tcW w:w="1202" w:type="dxa"/>
            <w:gridSpan w:val="2"/>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7.5</w:t>
            </w:r>
          </w:p>
        </w:tc>
      </w:tr>
      <w:tr w:rsidR="00C03B72" w:rsidRPr="00C20D2E" w:rsidTr="00154998">
        <w:trPr>
          <w:cnfStyle w:val="000000100000"/>
          <w:jc w:val="center"/>
        </w:trPr>
        <w:tc>
          <w:tcPr>
            <w:cnfStyle w:val="001000000000"/>
            <w:tcW w:w="1098"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LaOO</w:t>
            </w:r>
          </w:p>
        </w:tc>
        <w:tc>
          <w:tcPr>
            <w:tcW w:w="79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941"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807"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2.8</w:t>
            </w:r>
          </w:p>
        </w:tc>
        <w:tc>
          <w:tcPr>
            <w:tcW w:w="120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3.0</w:t>
            </w:r>
          </w:p>
        </w:tc>
        <w:tc>
          <w:tcPr>
            <w:tcW w:w="26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769"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1202" w:type="dxa"/>
            <w:gridSpan w:val="2"/>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r>
      <w:tr w:rsidR="00C03B72" w:rsidRPr="00C20D2E" w:rsidTr="00154998">
        <w:trPr>
          <w:jc w:val="center"/>
        </w:trPr>
        <w:tc>
          <w:tcPr>
            <w:cnfStyle w:val="001000000000"/>
            <w:tcW w:w="1098"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LaOP</w:t>
            </w:r>
          </w:p>
        </w:tc>
        <w:tc>
          <w:tcPr>
            <w:tcW w:w="79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941"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807"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5.0</w:t>
            </w:r>
          </w:p>
        </w:tc>
        <w:tc>
          <w:tcPr>
            <w:tcW w:w="120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4.1</w:t>
            </w:r>
          </w:p>
        </w:tc>
        <w:tc>
          <w:tcPr>
            <w:tcW w:w="26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769"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1202" w:type="dxa"/>
            <w:gridSpan w:val="2"/>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r>
      <w:tr w:rsidR="00C03B72" w:rsidRPr="00C20D2E" w:rsidTr="00154998">
        <w:trPr>
          <w:cnfStyle w:val="000000100000"/>
          <w:jc w:val="center"/>
        </w:trPr>
        <w:tc>
          <w:tcPr>
            <w:cnfStyle w:val="001000000000"/>
            <w:tcW w:w="1098"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LaPP</w:t>
            </w:r>
          </w:p>
        </w:tc>
        <w:tc>
          <w:tcPr>
            <w:tcW w:w="79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941"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807"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0.8</w:t>
            </w:r>
          </w:p>
        </w:tc>
        <w:tc>
          <w:tcPr>
            <w:tcW w:w="120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2.5</w:t>
            </w:r>
          </w:p>
        </w:tc>
        <w:tc>
          <w:tcPr>
            <w:tcW w:w="26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769"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1202" w:type="dxa"/>
            <w:gridSpan w:val="2"/>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r>
      <w:tr w:rsidR="00C03B72" w:rsidRPr="00C20D2E" w:rsidTr="00154998">
        <w:trPr>
          <w:jc w:val="center"/>
        </w:trPr>
        <w:tc>
          <w:tcPr>
            <w:cnfStyle w:val="001000000000"/>
            <w:tcW w:w="1098"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OLO</w:t>
            </w:r>
          </w:p>
        </w:tc>
        <w:tc>
          <w:tcPr>
            <w:tcW w:w="79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1.0</w:t>
            </w:r>
          </w:p>
        </w:tc>
        <w:tc>
          <w:tcPr>
            <w:tcW w:w="941"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1.0</w:t>
            </w: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807"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120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26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769"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9.8</w:t>
            </w:r>
          </w:p>
        </w:tc>
        <w:tc>
          <w:tcPr>
            <w:tcW w:w="1202" w:type="dxa"/>
            <w:gridSpan w:val="2"/>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10.5</w:t>
            </w:r>
          </w:p>
        </w:tc>
      </w:tr>
      <w:tr w:rsidR="00C03B72" w:rsidRPr="00C20D2E" w:rsidTr="00154998">
        <w:trPr>
          <w:cnfStyle w:val="000000100000"/>
          <w:jc w:val="center"/>
        </w:trPr>
        <w:tc>
          <w:tcPr>
            <w:cnfStyle w:val="001000000000"/>
            <w:tcW w:w="1098"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PLO</w:t>
            </w:r>
          </w:p>
        </w:tc>
        <w:tc>
          <w:tcPr>
            <w:tcW w:w="79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5.0</w:t>
            </w:r>
          </w:p>
        </w:tc>
        <w:tc>
          <w:tcPr>
            <w:tcW w:w="941"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2.5</w:t>
            </w: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807"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120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26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769"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9.5</w:t>
            </w:r>
          </w:p>
        </w:tc>
        <w:tc>
          <w:tcPr>
            <w:tcW w:w="1202" w:type="dxa"/>
            <w:gridSpan w:val="2"/>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9.0</w:t>
            </w:r>
          </w:p>
        </w:tc>
      </w:tr>
      <w:tr w:rsidR="00C03B72" w:rsidRPr="00C20D2E" w:rsidTr="00154998">
        <w:trPr>
          <w:jc w:val="center"/>
        </w:trPr>
        <w:tc>
          <w:tcPr>
            <w:cnfStyle w:val="001000000000"/>
            <w:tcW w:w="1098"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MOO</w:t>
            </w:r>
          </w:p>
        </w:tc>
        <w:tc>
          <w:tcPr>
            <w:tcW w:w="79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941"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807"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1.0</w:t>
            </w:r>
          </w:p>
        </w:tc>
        <w:tc>
          <w:tcPr>
            <w:tcW w:w="120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1.0</w:t>
            </w:r>
          </w:p>
        </w:tc>
        <w:tc>
          <w:tcPr>
            <w:tcW w:w="26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769"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1202" w:type="dxa"/>
            <w:gridSpan w:val="2"/>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r>
      <w:tr w:rsidR="00C03B72" w:rsidRPr="00C20D2E" w:rsidTr="00154998">
        <w:trPr>
          <w:cnfStyle w:val="000000100000"/>
          <w:jc w:val="center"/>
        </w:trPr>
        <w:tc>
          <w:tcPr>
            <w:cnfStyle w:val="001000000000"/>
            <w:tcW w:w="1098"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PLP</w:t>
            </w:r>
          </w:p>
        </w:tc>
        <w:tc>
          <w:tcPr>
            <w:tcW w:w="79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7.5</w:t>
            </w:r>
          </w:p>
        </w:tc>
        <w:tc>
          <w:tcPr>
            <w:tcW w:w="941"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6.2</w:t>
            </w: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807"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120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26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769"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1.0</w:t>
            </w:r>
          </w:p>
        </w:tc>
        <w:tc>
          <w:tcPr>
            <w:tcW w:w="1202" w:type="dxa"/>
            <w:gridSpan w:val="2"/>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0.6</w:t>
            </w:r>
          </w:p>
        </w:tc>
      </w:tr>
      <w:tr w:rsidR="00C03B72" w:rsidRPr="00C20D2E" w:rsidTr="00154998">
        <w:trPr>
          <w:jc w:val="center"/>
        </w:trPr>
        <w:tc>
          <w:tcPr>
            <w:cnfStyle w:val="001000000000"/>
            <w:tcW w:w="1098"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MOP</w:t>
            </w:r>
          </w:p>
        </w:tc>
        <w:tc>
          <w:tcPr>
            <w:tcW w:w="79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941"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807"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2.3</w:t>
            </w:r>
          </w:p>
        </w:tc>
        <w:tc>
          <w:tcPr>
            <w:tcW w:w="120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1.8</w:t>
            </w:r>
          </w:p>
        </w:tc>
        <w:tc>
          <w:tcPr>
            <w:tcW w:w="26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769"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1202" w:type="dxa"/>
            <w:gridSpan w:val="2"/>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r>
      <w:tr w:rsidR="00C03B72" w:rsidRPr="00C20D2E" w:rsidTr="00154998">
        <w:trPr>
          <w:cnfStyle w:val="000000100000"/>
          <w:jc w:val="center"/>
        </w:trPr>
        <w:tc>
          <w:tcPr>
            <w:cnfStyle w:val="001000000000"/>
            <w:tcW w:w="1098"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OOO</w:t>
            </w:r>
          </w:p>
        </w:tc>
        <w:tc>
          <w:tcPr>
            <w:tcW w:w="79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2.0</w:t>
            </w:r>
          </w:p>
        </w:tc>
        <w:tc>
          <w:tcPr>
            <w:tcW w:w="941"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1.5</w:t>
            </w: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807"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1.2</w:t>
            </w:r>
          </w:p>
        </w:tc>
        <w:tc>
          <w:tcPr>
            <w:tcW w:w="120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0.5</w:t>
            </w:r>
          </w:p>
        </w:tc>
        <w:tc>
          <w:tcPr>
            <w:tcW w:w="26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769"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3.0</w:t>
            </w:r>
          </w:p>
        </w:tc>
        <w:tc>
          <w:tcPr>
            <w:tcW w:w="1202" w:type="dxa"/>
            <w:gridSpan w:val="2"/>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2.5</w:t>
            </w:r>
          </w:p>
        </w:tc>
      </w:tr>
      <w:tr w:rsidR="00C03B72" w:rsidRPr="00C20D2E" w:rsidTr="00154998">
        <w:trPr>
          <w:jc w:val="center"/>
        </w:trPr>
        <w:tc>
          <w:tcPr>
            <w:cnfStyle w:val="001000000000"/>
            <w:tcW w:w="1098"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POO</w:t>
            </w:r>
          </w:p>
        </w:tc>
        <w:tc>
          <w:tcPr>
            <w:tcW w:w="79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17.5</w:t>
            </w:r>
          </w:p>
        </w:tc>
        <w:tc>
          <w:tcPr>
            <w:tcW w:w="941"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17.0</w:t>
            </w: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807"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1.0</w:t>
            </w:r>
          </w:p>
        </w:tc>
        <w:tc>
          <w:tcPr>
            <w:tcW w:w="120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1.0</w:t>
            </w:r>
          </w:p>
        </w:tc>
        <w:tc>
          <w:tcPr>
            <w:tcW w:w="26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769"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3.8</w:t>
            </w:r>
          </w:p>
        </w:tc>
        <w:tc>
          <w:tcPr>
            <w:tcW w:w="1202" w:type="dxa"/>
            <w:gridSpan w:val="2"/>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4.0</w:t>
            </w:r>
          </w:p>
        </w:tc>
      </w:tr>
      <w:tr w:rsidR="00C03B72" w:rsidRPr="00C20D2E" w:rsidTr="00154998">
        <w:trPr>
          <w:cnfStyle w:val="000000100000"/>
          <w:jc w:val="center"/>
        </w:trPr>
        <w:tc>
          <w:tcPr>
            <w:cnfStyle w:val="001000000000"/>
            <w:tcW w:w="1098"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POP</w:t>
            </w:r>
          </w:p>
        </w:tc>
        <w:tc>
          <w:tcPr>
            <w:tcW w:w="79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33.5</w:t>
            </w:r>
          </w:p>
        </w:tc>
        <w:tc>
          <w:tcPr>
            <w:tcW w:w="941"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34.5</w:t>
            </w: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807"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0.5</w:t>
            </w:r>
          </w:p>
        </w:tc>
        <w:tc>
          <w:tcPr>
            <w:tcW w:w="120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0.5</w:t>
            </w:r>
          </w:p>
        </w:tc>
        <w:tc>
          <w:tcPr>
            <w:tcW w:w="26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769"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0.5</w:t>
            </w:r>
          </w:p>
        </w:tc>
        <w:tc>
          <w:tcPr>
            <w:tcW w:w="1202" w:type="dxa"/>
            <w:gridSpan w:val="2"/>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0.8</w:t>
            </w:r>
          </w:p>
        </w:tc>
      </w:tr>
      <w:tr w:rsidR="00C03B72" w:rsidRPr="00C20D2E" w:rsidTr="00154998">
        <w:trPr>
          <w:jc w:val="center"/>
        </w:trPr>
        <w:tc>
          <w:tcPr>
            <w:cnfStyle w:val="001000000000"/>
            <w:tcW w:w="1098"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PPP</w:t>
            </w:r>
          </w:p>
        </w:tc>
        <w:tc>
          <w:tcPr>
            <w:tcW w:w="79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18.7</w:t>
            </w:r>
          </w:p>
        </w:tc>
        <w:tc>
          <w:tcPr>
            <w:tcW w:w="941"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25.8</w:t>
            </w: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807"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0.1</w:t>
            </w:r>
          </w:p>
        </w:tc>
        <w:tc>
          <w:tcPr>
            <w:tcW w:w="120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0.1</w:t>
            </w:r>
          </w:p>
        </w:tc>
        <w:tc>
          <w:tcPr>
            <w:tcW w:w="26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769"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1.0</w:t>
            </w:r>
          </w:p>
        </w:tc>
        <w:tc>
          <w:tcPr>
            <w:tcW w:w="1202" w:type="dxa"/>
            <w:gridSpan w:val="2"/>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1.5</w:t>
            </w:r>
          </w:p>
        </w:tc>
      </w:tr>
      <w:tr w:rsidR="00C03B72" w:rsidRPr="00C20D2E" w:rsidTr="00154998">
        <w:trPr>
          <w:cnfStyle w:val="000000100000"/>
          <w:jc w:val="center"/>
        </w:trPr>
        <w:tc>
          <w:tcPr>
            <w:cnfStyle w:val="001000000000"/>
            <w:tcW w:w="1098"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SOO</w:t>
            </w:r>
          </w:p>
        </w:tc>
        <w:tc>
          <w:tcPr>
            <w:tcW w:w="79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1.0</w:t>
            </w:r>
          </w:p>
        </w:tc>
        <w:tc>
          <w:tcPr>
            <w:tcW w:w="941"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1.0</w:t>
            </w: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807"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120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26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769"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0.5</w:t>
            </w:r>
          </w:p>
        </w:tc>
        <w:tc>
          <w:tcPr>
            <w:tcW w:w="1202" w:type="dxa"/>
            <w:gridSpan w:val="2"/>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0.5</w:t>
            </w:r>
          </w:p>
        </w:tc>
      </w:tr>
      <w:tr w:rsidR="00C03B72" w:rsidRPr="00C20D2E" w:rsidTr="00154998">
        <w:trPr>
          <w:jc w:val="center"/>
        </w:trPr>
        <w:tc>
          <w:tcPr>
            <w:cnfStyle w:val="001000000000"/>
            <w:tcW w:w="1098"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POS</w:t>
            </w:r>
          </w:p>
        </w:tc>
        <w:tc>
          <w:tcPr>
            <w:tcW w:w="79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5.5</w:t>
            </w:r>
          </w:p>
        </w:tc>
        <w:tc>
          <w:tcPr>
            <w:tcW w:w="941"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3.5</w:t>
            </w: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807"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120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26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769"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0.2</w:t>
            </w:r>
          </w:p>
        </w:tc>
        <w:tc>
          <w:tcPr>
            <w:tcW w:w="1202" w:type="dxa"/>
            <w:gridSpan w:val="2"/>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0.4</w:t>
            </w:r>
          </w:p>
        </w:tc>
      </w:tr>
      <w:tr w:rsidR="00C03B72" w:rsidRPr="00C20D2E" w:rsidTr="00154998">
        <w:trPr>
          <w:cnfStyle w:val="000000100000"/>
          <w:jc w:val="center"/>
        </w:trPr>
        <w:tc>
          <w:tcPr>
            <w:cnfStyle w:val="001000000000"/>
            <w:tcW w:w="1098"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PPS</w:t>
            </w:r>
          </w:p>
        </w:tc>
        <w:tc>
          <w:tcPr>
            <w:tcW w:w="79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3.6</w:t>
            </w:r>
          </w:p>
        </w:tc>
        <w:tc>
          <w:tcPr>
            <w:tcW w:w="941"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3.0</w:t>
            </w: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807"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120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26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769"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0.2</w:t>
            </w:r>
          </w:p>
        </w:tc>
        <w:tc>
          <w:tcPr>
            <w:tcW w:w="1202" w:type="dxa"/>
            <w:gridSpan w:val="2"/>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0.2</w:t>
            </w:r>
          </w:p>
        </w:tc>
      </w:tr>
      <w:tr w:rsidR="00C03B72" w:rsidRPr="00C20D2E" w:rsidTr="00154998">
        <w:trPr>
          <w:jc w:val="center"/>
        </w:trPr>
        <w:tc>
          <w:tcPr>
            <w:cnfStyle w:val="001000000000"/>
            <w:tcW w:w="1098"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Others</w:t>
            </w:r>
          </w:p>
        </w:tc>
        <w:tc>
          <w:tcPr>
            <w:tcW w:w="79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3.9</w:t>
            </w:r>
          </w:p>
        </w:tc>
        <w:tc>
          <w:tcPr>
            <w:tcW w:w="941"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4.0</w:t>
            </w: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807"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3.7</w:t>
            </w:r>
          </w:p>
        </w:tc>
        <w:tc>
          <w:tcPr>
            <w:tcW w:w="120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3.5</w:t>
            </w:r>
          </w:p>
        </w:tc>
        <w:tc>
          <w:tcPr>
            <w:tcW w:w="26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769"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0.0</w:t>
            </w:r>
          </w:p>
        </w:tc>
        <w:tc>
          <w:tcPr>
            <w:tcW w:w="1202" w:type="dxa"/>
            <w:gridSpan w:val="2"/>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6.0</w:t>
            </w:r>
          </w:p>
        </w:tc>
      </w:tr>
      <w:tr w:rsidR="00C03B72" w:rsidRPr="00C20D2E" w:rsidTr="00154998">
        <w:trPr>
          <w:cnfStyle w:val="000000100000"/>
          <w:jc w:val="center"/>
        </w:trPr>
        <w:tc>
          <w:tcPr>
            <w:cnfStyle w:val="001000000000"/>
            <w:tcW w:w="1098"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Total</w:t>
            </w:r>
          </w:p>
        </w:tc>
        <w:tc>
          <w:tcPr>
            <w:tcW w:w="79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96.1</w:t>
            </w:r>
          </w:p>
        </w:tc>
        <w:tc>
          <w:tcPr>
            <w:tcW w:w="941"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96.0</w:t>
            </w: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807"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96.3</w:t>
            </w:r>
          </w:p>
        </w:tc>
        <w:tc>
          <w:tcPr>
            <w:tcW w:w="120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96.5</w:t>
            </w:r>
          </w:p>
        </w:tc>
        <w:tc>
          <w:tcPr>
            <w:tcW w:w="26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769"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100.0</w:t>
            </w:r>
          </w:p>
        </w:tc>
        <w:tc>
          <w:tcPr>
            <w:tcW w:w="1202" w:type="dxa"/>
            <w:gridSpan w:val="2"/>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94.0</w:t>
            </w:r>
          </w:p>
        </w:tc>
      </w:tr>
    </w:tbl>
    <w:p w:rsidR="0070069C" w:rsidRPr="0029660B" w:rsidRDefault="0046112B" w:rsidP="0029660B">
      <w:pPr>
        <w:autoSpaceDE w:val="0"/>
        <w:autoSpaceDN w:val="0"/>
        <w:adjustRightInd w:val="0"/>
        <w:jc w:val="center"/>
        <w:rPr>
          <w:rFonts w:asciiTheme="majorBidi" w:hAnsiTheme="majorBidi" w:cstheme="majorBidi"/>
          <w:sz w:val="18"/>
          <w:szCs w:val="18"/>
        </w:rPr>
      </w:pPr>
      <w:r w:rsidRPr="0029660B">
        <w:rPr>
          <w:rFonts w:asciiTheme="majorBidi" w:hAnsiTheme="majorBidi" w:cstheme="majorBidi"/>
          <w:i/>
          <w:iCs/>
          <w:sz w:val="18"/>
          <w:szCs w:val="18"/>
        </w:rPr>
        <w:t>Notes</w:t>
      </w:r>
      <w:r w:rsidRPr="0029660B">
        <w:rPr>
          <w:rFonts w:asciiTheme="majorBidi" w:hAnsiTheme="majorBidi" w:cstheme="majorBidi"/>
          <w:sz w:val="18"/>
          <w:szCs w:val="18"/>
        </w:rPr>
        <w:t>: N</w:t>
      </w:r>
      <w:r w:rsidR="0070069C" w:rsidRPr="0029660B">
        <w:rPr>
          <w:rFonts w:asciiTheme="majorBidi" w:hAnsiTheme="majorBidi" w:cstheme="majorBidi"/>
          <w:sz w:val="18"/>
          <w:szCs w:val="18"/>
        </w:rPr>
        <w:t>C</w:t>
      </w:r>
      <w:r w:rsidRPr="0029660B">
        <w:rPr>
          <w:rFonts w:asciiTheme="majorBidi" w:hAnsiTheme="majorBidi" w:cstheme="majorBidi"/>
          <w:sz w:val="18"/>
          <w:szCs w:val="18"/>
        </w:rPr>
        <w:t>IE, non-</w:t>
      </w:r>
      <w:r w:rsidR="0070069C" w:rsidRPr="0029660B">
        <w:rPr>
          <w:rFonts w:asciiTheme="majorBidi" w:hAnsiTheme="majorBidi" w:cstheme="majorBidi"/>
          <w:sz w:val="18"/>
          <w:szCs w:val="18"/>
        </w:rPr>
        <w:t>interesterified</w:t>
      </w:r>
      <w:r w:rsidRPr="0029660B">
        <w:rPr>
          <w:rFonts w:asciiTheme="majorBidi" w:hAnsiTheme="majorBidi" w:cstheme="majorBidi"/>
          <w:sz w:val="18"/>
          <w:szCs w:val="18"/>
        </w:rPr>
        <w:t xml:space="preserve">; CIE, </w:t>
      </w:r>
      <w:r w:rsidR="0070069C" w:rsidRPr="0029660B">
        <w:rPr>
          <w:rFonts w:asciiTheme="majorBidi" w:hAnsiTheme="majorBidi" w:cstheme="majorBidi"/>
          <w:sz w:val="18"/>
          <w:szCs w:val="18"/>
        </w:rPr>
        <w:t>interesterified oil</w:t>
      </w:r>
      <w:r w:rsidRPr="0029660B">
        <w:rPr>
          <w:rFonts w:asciiTheme="majorBidi" w:hAnsiTheme="majorBidi" w:cstheme="majorBidi"/>
          <w:sz w:val="18"/>
          <w:szCs w:val="18"/>
        </w:rPr>
        <w:t>; C, capric acid; La, lauric acid; Ca, caprylic acid; M, myristic acid; O, oleic acid; P, palmitic acid; L, linoleic acid; S, stearic acid.</w:t>
      </w:r>
    </w:p>
    <w:p w:rsidR="004C2B9D" w:rsidRPr="0029660B" w:rsidRDefault="0046112B" w:rsidP="00205A91">
      <w:pPr>
        <w:autoSpaceDE w:val="0"/>
        <w:autoSpaceDN w:val="0"/>
        <w:adjustRightInd w:val="0"/>
        <w:spacing w:after="0"/>
        <w:jc w:val="center"/>
        <w:rPr>
          <w:rFonts w:asciiTheme="majorBidi" w:hAnsiTheme="majorBidi" w:cstheme="majorBidi"/>
          <w:sz w:val="18"/>
          <w:szCs w:val="18"/>
        </w:rPr>
      </w:pPr>
      <w:r w:rsidRPr="0029660B">
        <w:rPr>
          <w:rFonts w:asciiTheme="majorBidi" w:hAnsiTheme="majorBidi" w:cstheme="majorBidi"/>
          <w:sz w:val="18"/>
          <w:szCs w:val="18"/>
        </w:rPr>
        <w:t xml:space="preserve">Table 2b: </w:t>
      </w:r>
      <w:r w:rsidR="0070069C" w:rsidRPr="0029660B">
        <w:rPr>
          <w:rFonts w:asciiTheme="majorBidi" w:hAnsiTheme="majorBidi" w:cstheme="majorBidi"/>
          <w:sz w:val="18"/>
          <w:szCs w:val="18"/>
        </w:rPr>
        <w:t>TAG composition (% area) of binary blends before and after chemical interesterification</w:t>
      </w:r>
    </w:p>
    <w:tbl>
      <w:tblPr>
        <w:tblStyle w:val="LightShading1"/>
        <w:tblW w:w="7467" w:type="dxa"/>
        <w:jc w:val="center"/>
        <w:tblInd w:w="-141" w:type="dxa"/>
        <w:shd w:val="clear" w:color="auto" w:fill="FFFFFF" w:themeFill="background1"/>
        <w:tblLook w:val="04A0"/>
      </w:tblPr>
      <w:tblGrid>
        <w:gridCol w:w="984"/>
        <w:gridCol w:w="1084"/>
        <w:gridCol w:w="881"/>
        <w:gridCol w:w="243"/>
        <w:gridCol w:w="1102"/>
        <w:gridCol w:w="1016"/>
        <w:gridCol w:w="235"/>
        <w:gridCol w:w="667"/>
        <w:gridCol w:w="1255"/>
      </w:tblGrid>
      <w:tr w:rsidR="00C03B72" w:rsidRPr="00C20D2E" w:rsidTr="00154998">
        <w:trPr>
          <w:cnfStyle w:val="100000000000"/>
          <w:jc w:val="center"/>
        </w:trPr>
        <w:tc>
          <w:tcPr>
            <w:cnfStyle w:val="001000000000"/>
            <w:tcW w:w="985" w:type="dxa"/>
            <w:shd w:val="clear" w:color="auto" w:fill="FFFFFF" w:themeFill="background1"/>
          </w:tcPr>
          <w:p w:rsidR="00C03B72" w:rsidRPr="00C20D2E" w:rsidRDefault="00C03B72" w:rsidP="00154998">
            <w:pPr>
              <w:rPr>
                <w:rFonts w:asciiTheme="majorBidi" w:hAnsiTheme="majorBidi" w:cstheme="majorBidi"/>
                <w:b w:val="0"/>
                <w:bCs w:val="0"/>
                <w:sz w:val="18"/>
                <w:szCs w:val="18"/>
              </w:rPr>
            </w:pPr>
          </w:p>
        </w:tc>
        <w:tc>
          <w:tcPr>
            <w:tcW w:w="1968" w:type="dxa"/>
            <w:gridSpan w:val="2"/>
            <w:shd w:val="clear" w:color="auto" w:fill="FFFFFF" w:themeFill="background1"/>
          </w:tcPr>
          <w:p w:rsidR="00C03B72" w:rsidRPr="00C20D2E" w:rsidRDefault="00C03B72" w:rsidP="00154998">
            <w:pPr>
              <w:cnfStyle w:val="100000000000"/>
              <w:rPr>
                <w:rFonts w:asciiTheme="majorBidi" w:hAnsiTheme="majorBidi" w:cstheme="majorBidi"/>
                <w:sz w:val="18"/>
                <w:szCs w:val="18"/>
              </w:rPr>
            </w:pPr>
            <w:r w:rsidRPr="00C20D2E">
              <w:rPr>
                <w:rFonts w:asciiTheme="majorBidi" w:hAnsiTheme="majorBidi" w:cstheme="majorBidi"/>
                <w:sz w:val="18"/>
                <w:szCs w:val="18"/>
              </w:rPr>
              <w:t xml:space="preserve">            PS/PKO</w:t>
            </w:r>
          </w:p>
        </w:tc>
        <w:tc>
          <w:tcPr>
            <w:tcW w:w="243" w:type="dxa"/>
            <w:shd w:val="clear" w:color="auto" w:fill="FFFFFF" w:themeFill="background1"/>
          </w:tcPr>
          <w:p w:rsidR="00C03B72" w:rsidRPr="00C20D2E" w:rsidRDefault="00C03B72" w:rsidP="00154998">
            <w:pPr>
              <w:cnfStyle w:val="100000000000"/>
              <w:rPr>
                <w:rFonts w:asciiTheme="majorBidi" w:hAnsiTheme="majorBidi" w:cstheme="majorBidi"/>
                <w:b w:val="0"/>
                <w:bCs w:val="0"/>
                <w:sz w:val="18"/>
                <w:szCs w:val="18"/>
              </w:rPr>
            </w:pPr>
          </w:p>
        </w:tc>
        <w:tc>
          <w:tcPr>
            <w:tcW w:w="2122" w:type="dxa"/>
            <w:gridSpan w:val="2"/>
            <w:shd w:val="clear" w:color="auto" w:fill="FFFFFF" w:themeFill="background1"/>
          </w:tcPr>
          <w:p w:rsidR="00C03B72" w:rsidRPr="00C20D2E" w:rsidRDefault="00C03B72" w:rsidP="00154998">
            <w:pPr>
              <w:cnfStyle w:val="100000000000"/>
              <w:rPr>
                <w:rFonts w:asciiTheme="majorBidi" w:hAnsiTheme="majorBidi" w:cstheme="majorBidi"/>
                <w:sz w:val="18"/>
                <w:szCs w:val="18"/>
              </w:rPr>
            </w:pPr>
            <w:r w:rsidRPr="00C20D2E">
              <w:rPr>
                <w:rFonts w:asciiTheme="majorBidi" w:hAnsiTheme="majorBidi" w:cstheme="majorBidi"/>
                <w:sz w:val="18"/>
                <w:szCs w:val="18"/>
              </w:rPr>
              <w:t xml:space="preserve">            PS/SBO</w:t>
            </w:r>
          </w:p>
        </w:tc>
        <w:tc>
          <w:tcPr>
            <w:tcW w:w="235" w:type="dxa"/>
            <w:shd w:val="clear" w:color="auto" w:fill="FFFFFF" w:themeFill="background1"/>
          </w:tcPr>
          <w:p w:rsidR="00C03B72" w:rsidRPr="00C20D2E" w:rsidRDefault="00C03B72" w:rsidP="00154998">
            <w:pPr>
              <w:cnfStyle w:val="100000000000"/>
              <w:rPr>
                <w:rFonts w:asciiTheme="majorBidi" w:hAnsiTheme="majorBidi" w:cstheme="majorBidi"/>
                <w:b w:val="0"/>
                <w:bCs w:val="0"/>
                <w:sz w:val="18"/>
                <w:szCs w:val="18"/>
              </w:rPr>
            </w:pPr>
          </w:p>
        </w:tc>
        <w:tc>
          <w:tcPr>
            <w:tcW w:w="1914" w:type="dxa"/>
            <w:gridSpan w:val="2"/>
            <w:shd w:val="clear" w:color="auto" w:fill="FFFFFF" w:themeFill="background1"/>
          </w:tcPr>
          <w:p w:rsidR="00C03B72" w:rsidRPr="00C20D2E" w:rsidRDefault="00C03B72" w:rsidP="00154998">
            <w:pPr>
              <w:cnfStyle w:val="100000000000"/>
              <w:rPr>
                <w:rFonts w:asciiTheme="majorBidi" w:hAnsiTheme="majorBidi" w:cstheme="majorBidi"/>
                <w:sz w:val="18"/>
                <w:szCs w:val="18"/>
              </w:rPr>
            </w:pPr>
            <w:r w:rsidRPr="00C20D2E">
              <w:rPr>
                <w:rFonts w:asciiTheme="majorBidi" w:hAnsiTheme="majorBidi" w:cstheme="majorBidi"/>
                <w:sz w:val="18"/>
                <w:szCs w:val="18"/>
              </w:rPr>
              <w:t xml:space="preserve">         PKO/SBO</w:t>
            </w:r>
          </w:p>
        </w:tc>
      </w:tr>
      <w:tr w:rsidR="00C03B72" w:rsidRPr="00C20D2E" w:rsidTr="00154998">
        <w:trPr>
          <w:cnfStyle w:val="000000100000"/>
          <w:jc w:val="center"/>
        </w:trPr>
        <w:tc>
          <w:tcPr>
            <w:cnfStyle w:val="001000000000"/>
            <w:tcW w:w="985" w:type="dxa"/>
            <w:shd w:val="clear" w:color="auto" w:fill="FFFFFF" w:themeFill="background1"/>
          </w:tcPr>
          <w:p w:rsidR="00C03B72" w:rsidRPr="00C20D2E" w:rsidRDefault="00C03B72" w:rsidP="00154998">
            <w:pPr>
              <w:rPr>
                <w:rFonts w:asciiTheme="majorBidi" w:hAnsiTheme="majorBidi" w:cstheme="majorBidi"/>
                <w:sz w:val="18"/>
                <w:szCs w:val="18"/>
              </w:rPr>
            </w:pPr>
            <w:r w:rsidRPr="00C20D2E">
              <w:rPr>
                <w:rFonts w:asciiTheme="majorBidi" w:hAnsiTheme="majorBidi" w:cstheme="majorBidi"/>
                <w:sz w:val="18"/>
                <w:szCs w:val="18"/>
              </w:rPr>
              <w:t>TAG</w:t>
            </w:r>
          </w:p>
        </w:tc>
        <w:tc>
          <w:tcPr>
            <w:tcW w:w="1086" w:type="dxa"/>
            <w:shd w:val="clear" w:color="auto" w:fill="FFFFFF" w:themeFill="background1"/>
          </w:tcPr>
          <w:p w:rsidR="00C03B72" w:rsidRPr="00C20D2E" w:rsidRDefault="00C03B72" w:rsidP="00154998">
            <w:pPr>
              <w:jc w:val="center"/>
              <w:cnfStyle w:val="000000100000"/>
              <w:rPr>
                <w:rFonts w:asciiTheme="majorBidi" w:hAnsiTheme="majorBidi" w:cstheme="majorBidi"/>
                <w:b/>
                <w:bCs/>
                <w:sz w:val="18"/>
                <w:szCs w:val="18"/>
              </w:rPr>
            </w:pPr>
            <w:r w:rsidRPr="00C20D2E">
              <w:rPr>
                <w:rFonts w:asciiTheme="majorBidi" w:hAnsiTheme="majorBidi" w:cstheme="majorBidi"/>
                <w:b/>
                <w:bCs/>
                <w:sz w:val="18"/>
                <w:szCs w:val="18"/>
              </w:rPr>
              <w:t>N</w:t>
            </w:r>
            <w:r w:rsidR="0046112B">
              <w:rPr>
                <w:rFonts w:asciiTheme="majorBidi" w:hAnsiTheme="majorBidi" w:cstheme="majorBidi"/>
                <w:b/>
                <w:bCs/>
                <w:sz w:val="18"/>
                <w:szCs w:val="18"/>
              </w:rPr>
              <w:t>C</w:t>
            </w:r>
            <w:r w:rsidRPr="00C20D2E">
              <w:rPr>
                <w:rFonts w:asciiTheme="majorBidi" w:hAnsiTheme="majorBidi" w:cstheme="majorBidi"/>
                <w:b/>
                <w:bCs/>
                <w:sz w:val="18"/>
                <w:szCs w:val="18"/>
              </w:rPr>
              <w:t>IE</w:t>
            </w:r>
          </w:p>
        </w:tc>
        <w:tc>
          <w:tcPr>
            <w:tcW w:w="882" w:type="dxa"/>
            <w:shd w:val="clear" w:color="auto" w:fill="FFFFFF" w:themeFill="background1"/>
          </w:tcPr>
          <w:p w:rsidR="00C03B72" w:rsidRPr="00C20D2E" w:rsidRDefault="00C03B72" w:rsidP="00154998">
            <w:pPr>
              <w:jc w:val="center"/>
              <w:cnfStyle w:val="000000100000"/>
              <w:rPr>
                <w:rFonts w:asciiTheme="majorBidi" w:hAnsiTheme="majorBidi" w:cstheme="majorBidi"/>
                <w:b/>
                <w:bCs/>
                <w:sz w:val="18"/>
                <w:szCs w:val="18"/>
              </w:rPr>
            </w:pPr>
            <w:r w:rsidRPr="00C20D2E">
              <w:rPr>
                <w:rFonts w:asciiTheme="majorBidi" w:hAnsiTheme="majorBidi" w:cstheme="majorBidi"/>
                <w:b/>
                <w:bCs/>
                <w:sz w:val="18"/>
                <w:szCs w:val="18"/>
              </w:rPr>
              <w:t>CIE</w:t>
            </w:r>
          </w:p>
        </w:tc>
        <w:tc>
          <w:tcPr>
            <w:tcW w:w="243" w:type="dxa"/>
            <w:shd w:val="clear" w:color="auto" w:fill="FFFFFF" w:themeFill="background1"/>
          </w:tcPr>
          <w:p w:rsidR="00C03B72" w:rsidRPr="00C20D2E" w:rsidRDefault="00C03B72" w:rsidP="00154998">
            <w:pPr>
              <w:jc w:val="center"/>
              <w:cnfStyle w:val="000000100000"/>
              <w:rPr>
                <w:rFonts w:asciiTheme="majorBidi" w:hAnsiTheme="majorBidi" w:cstheme="majorBidi"/>
                <w:b/>
                <w:bCs/>
                <w:sz w:val="18"/>
                <w:szCs w:val="18"/>
              </w:rPr>
            </w:pPr>
          </w:p>
        </w:tc>
        <w:tc>
          <w:tcPr>
            <w:tcW w:w="1104" w:type="dxa"/>
            <w:shd w:val="clear" w:color="auto" w:fill="FFFFFF" w:themeFill="background1"/>
          </w:tcPr>
          <w:p w:rsidR="00C03B72" w:rsidRPr="00C20D2E" w:rsidRDefault="00C03B72" w:rsidP="00154998">
            <w:pPr>
              <w:jc w:val="center"/>
              <w:cnfStyle w:val="000000100000"/>
              <w:rPr>
                <w:rFonts w:asciiTheme="majorBidi" w:hAnsiTheme="majorBidi" w:cstheme="majorBidi"/>
                <w:b/>
                <w:bCs/>
                <w:sz w:val="18"/>
                <w:szCs w:val="18"/>
              </w:rPr>
            </w:pPr>
            <w:r w:rsidRPr="00C20D2E">
              <w:rPr>
                <w:rFonts w:asciiTheme="majorBidi" w:hAnsiTheme="majorBidi" w:cstheme="majorBidi"/>
                <w:b/>
                <w:bCs/>
                <w:sz w:val="18"/>
                <w:szCs w:val="18"/>
              </w:rPr>
              <w:t>N</w:t>
            </w:r>
            <w:r w:rsidR="0046112B">
              <w:rPr>
                <w:rFonts w:asciiTheme="majorBidi" w:hAnsiTheme="majorBidi" w:cstheme="majorBidi"/>
                <w:b/>
                <w:bCs/>
                <w:sz w:val="18"/>
                <w:szCs w:val="18"/>
              </w:rPr>
              <w:t>C</w:t>
            </w:r>
            <w:r w:rsidRPr="00C20D2E">
              <w:rPr>
                <w:rFonts w:asciiTheme="majorBidi" w:hAnsiTheme="majorBidi" w:cstheme="majorBidi"/>
                <w:b/>
                <w:bCs/>
                <w:sz w:val="18"/>
                <w:szCs w:val="18"/>
              </w:rPr>
              <w:t>IE</w:t>
            </w:r>
          </w:p>
        </w:tc>
        <w:tc>
          <w:tcPr>
            <w:tcW w:w="1018" w:type="dxa"/>
            <w:shd w:val="clear" w:color="auto" w:fill="FFFFFF" w:themeFill="background1"/>
          </w:tcPr>
          <w:p w:rsidR="00C03B72" w:rsidRPr="00C20D2E" w:rsidRDefault="00C03B72" w:rsidP="00154998">
            <w:pPr>
              <w:jc w:val="center"/>
              <w:cnfStyle w:val="000000100000"/>
              <w:rPr>
                <w:rFonts w:asciiTheme="majorBidi" w:hAnsiTheme="majorBidi" w:cstheme="majorBidi"/>
                <w:b/>
                <w:bCs/>
                <w:sz w:val="18"/>
                <w:szCs w:val="18"/>
              </w:rPr>
            </w:pPr>
            <w:r w:rsidRPr="00C20D2E">
              <w:rPr>
                <w:rFonts w:asciiTheme="majorBidi" w:hAnsiTheme="majorBidi" w:cstheme="majorBidi"/>
                <w:b/>
                <w:bCs/>
                <w:sz w:val="18"/>
                <w:szCs w:val="18"/>
              </w:rPr>
              <w:t>CIE</w:t>
            </w:r>
          </w:p>
        </w:tc>
        <w:tc>
          <w:tcPr>
            <w:tcW w:w="235" w:type="dxa"/>
            <w:shd w:val="clear" w:color="auto" w:fill="FFFFFF" w:themeFill="background1"/>
          </w:tcPr>
          <w:p w:rsidR="00C03B72" w:rsidRPr="00C20D2E" w:rsidRDefault="00C03B72" w:rsidP="00154998">
            <w:pPr>
              <w:jc w:val="center"/>
              <w:cnfStyle w:val="000000100000"/>
              <w:rPr>
                <w:rFonts w:asciiTheme="majorBidi" w:hAnsiTheme="majorBidi" w:cstheme="majorBidi"/>
                <w:b/>
                <w:bCs/>
                <w:sz w:val="18"/>
                <w:szCs w:val="18"/>
              </w:rPr>
            </w:pPr>
          </w:p>
        </w:tc>
        <w:tc>
          <w:tcPr>
            <w:tcW w:w="656" w:type="dxa"/>
            <w:shd w:val="clear" w:color="auto" w:fill="FFFFFF" w:themeFill="background1"/>
          </w:tcPr>
          <w:p w:rsidR="00C03B72" w:rsidRPr="00C20D2E" w:rsidRDefault="00C03B72" w:rsidP="00154998">
            <w:pPr>
              <w:jc w:val="center"/>
              <w:cnfStyle w:val="000000100000"/>
              <w:rPr>
                <w:rFonts w:asciiTheme="majorBidi" w:hAnsiTheme="majorBidi" w:cstheme="majorBidi"/>
                <w:b/>
                <w:bCs/>
                <w:sz w:val="18"/>
                <w:szCs w:val="18"/>
              </w:rPr>
            </w:pPr>
            <w:r w:rsidRPr="00C20D2E">
              <w:rPr>
                <w:rFonts w:asciiTheme="majorBidi" w:hAnsiTheme="majorBidi" w:cstheme="majorBidi"/>
                <w:b/>
                <w:bCs/>
                <w:sz w:val="18"/>
                <w:szCs w:val="18"/>
              </w:rPr>
              <w:t>N</w:t>
            </w:r>
            <w:r w:rsidR="0046112B">
              <w:rPr>
                <w:rFonts w:asciiTheme="majorBidi" w:hAnsiTheme="majorBidi" w:cstheme="majorBidi"/>
                <w:b/>
                <w:bCs/>
                <w:sz w:val="18"/>
                <w:szCs w:val="18"/>
              </w:rPr>
              <w:t>C</w:t>
            </w:r>
            <w:r w:rsidRPr="00C20D2E">
              <w:rPr>
                <w:rFonts w:asciiTheme="majorBidi" w:hAnsiTheme="majorBidi" w:cstheme="majorBidi"/>
                <w:b/>
                <w:bCs/>
                <w:sz w:val="18"/>
                <w:szCs w:val="18"/>
              </w:rPr>
              <w:t>IE</w:t>
            </w:r>
          </w:p>
        </w:tc>
        <w:tc>
          <w:tcPr>
            <w:tcW w:w="1258" w:type="dxa"/>
            <w:shd w:val="clear" w:color="auto" w:fill="FFFFFF" w:themeFill="background1"/>
          </w:tcPr>
          <w:p w:rsidR="00C03B72" w:rsidRPr="00C20D2E" w:rsidRDefault="00C03B72" w:rsidP="00154998">
            <w:pPr>
              <w:jc w:val="center"/>
              <w:cnfStyle w:val="000000100000"/>
              <w:rPr>
                <w:rFonts w:asciiTheme="majorBidi" w:hAnsiTheme="majorBidi" w:cstheme="majorBidi"/>
                <w:b/>
                <w:bCs/>
                <w:sz w:val="18"/>
                <w:szCs w:val="18"/>
              </w:rPr>
            </w:pPr>
            <w:r w:rsidRPr="00C20D2E">
              <w:rPr>
                <w:rFonts w:asciiTheme="majorBidi" w:hAnsiTheme="majorBidi" w:cstheme="majorBidi"/>
                <w:b/>
                <w:bCs/>
                <w:sz w:val="18"/>
                <w:szCs w:val="18"/>
              </w:rPr>
              <w:t>CIE</w:t>
            </w:r>
          </w:p>
        </w:tc>
      </w:tr>
      <w:tr w:rsidR="00C03B72" w:rsidRPr="00C20D2E" w:rsidTr="00154998">
        <w:trPr>
          <w:jc w:val="center"/>
        </w:trPr>
        <w:tc>
          <w:tcPr>
            <w:cnfStyle w:val="001000000000"/>
            <w:tcW w:w="985"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CLaLa</w:t>
            </w:r>
          </w:p>
        </w:tc>
        <w:tc>
          <w:tcPr>
            <w:tcW w:w="108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5.0</w:t>
            </w:r>
          </w:p>
        </w:tc>
        <w:tc>
          <w:tcPr>
            <w:tcW w:w="882"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2.0</w:t>
            </w:r>
          </w:p>
        </w:tc>
        <w:tc>
          <w:tcPr>
            <w:tcW w:w="24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110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1018"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235"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65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4.5</w:t>
            </w:r>
          </w:p>
        </w:tc>
        <w:tc>
          <w:tcPr>
            <w:tcW w:w="1258"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2.5</w:t>
            </w:r>
          </w:p>
        </w:tc>
      </w:tr>
      <w:tr w:rsidR="00C03B72" w:rsidRPr="00C20D2E" w:rsidTr="00154998">
        <w:trPr>
          <w:cnfStyle w:val="000000100000"/>
          <w:jc w:val="center"/>
        </w:trPr>
        <w:tc>
          <w:tcPr>
            <w:cnfStyle w:val="001000000000"/>
            <w:tcW w:w="985"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CaLaLa</w:t>
            </w:r>
          </w:p>
        </w:tc>
        <w:tc>
          <w:tcPr>
            <w:tcW w:w="108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6.0</w:t>
            </w:r>
          </w:p>
        </w:tc>
        <w:tc>
          <w:tcPr>
            <w:tcW w:w="882"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5.0</w:t>
            </w:r>
          </w:p>
        </w:tc>
        <w:tc>
          <w:tcPr>
            <w:tcW w:w="24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110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1018"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235"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65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5.8</w:t>
            </w:r>
          </w:p>
        </w:tc>
        <w:tc>
          <w:tcPr>
            <w:tcW w:w="1258"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5.0</w:t>
            </w:r>
          </w:p>
        </w:tc>
      </w:tr>
      <w:tr w:rsidR="00C03B72" w:rsidRPr="00C20D2E" w:rsidTr="00154998">
        <w:trPr>
          <w:jc w:val="center"/>
        </w:trPr>
        <w:tc>
          <w:tcPr>
            <w:cnfStyle w:val="001000000000"/>
            <w:tcW w:w="985"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LaLaLa</w:t>
            </w:r>
          </w:p>
        </w:tc>
        <w:tc>
          <w:tcPr>
            <w:tcW w:w="108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8.0</w:t>
            </w:r>
          </w:p>
        </w:tc>
        <w:tc>
          <w:tcPr>
            <w:tcW w:w="882"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5.0</w:t>
            </w:r>
          </w:p>
        </w:tc>
        <w:tc>
          <w:tcPr>
            <w:tcW w:w="24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110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1018"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235"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65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11.4</w:t>
            </w:r>
          </w:p>
        </w:tc>
        <w:tc>
          <w:tcPr>
            <w:tcW w:w="1258"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10.0</w:t>
            </w:r>
          </w:p>
        </w:tc>
      </w:tr>
      <w:tr w:rsidR="00C03B72" w:rsidRPr="00C20D2E" w:rsidTr="00154998">
        <w:trPr>
          <w:cnfStyle w:val="000000100000"/>
          <w:jc w:val="center"/>
        </w:trPr>
        <w:tc>
          <w:tcPr>
            <w:cnfStyle w:val="001000000000"/>
            <w:tcW w:w="985"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LaLaM</w:t>
            </w:r>
          </w:p>
        </w:tc>
        <w:tc>
          <w:tcPr>
            <w:tcW w:w="108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6.5</w:t>
            </w:r>
          </w:p>
        </w:tc>
        <w:tc>
          <w:tcPr>
            <w:tcW w:w="882"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2.5</w:t>
            </w:r>
          </w:p>
        </w:tc>
        <w:tc>
          <w:tcPr>
            <w:tcW w:w="24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110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1018"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235"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65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7.8</w:t>
            </w:r>
          </w:p>
        </w:tc>
        <w:tc>
          <w:tcPr>
            <w:tcW w:w="1258"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6.0</w:t>
            </w:r>
          </w:p>
        </w:tc>
      </w:tr>
      <w:tr w:rsidR="00C03B72" w:rsidRPr="00C20D2E" w:rsidTr="00154998">
        <w:trPr>
          <w:jc w:val="center"/>
        </w:trPr>
        <w:tc>
          <w:tcPr>
            <w:cnfStyle w:val="001000000000"/>
            <w:tcW w:w="985"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LaLaO</w:t>
            </w:r>
          </w:p>
        </w:tc>
        <w:tc>
          <w:tcPr>
            <w:tcW w:w="108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3.0</w:t>
            </w:r>
          </w:p>
        </w:tc>
        <w:tc>
          <w:tcPr>
            <w:tcW w:w="882"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2.0</w:t>
            </w:r>
          </w:p>
        </w:tc>
        <w:tc>
          <w:tcPr>
            <w:tcW w:w="24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110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1018"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235"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65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1.9</w:t>
            </w:r>
          </w:p>
        </w:tc>
        <w:tc>
          <w:tcPr>
            <w:tcW w:w="1258"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2.0</w:t>
            </w:r>
          </w:p>
        </w:tc>
      </w:tr>
      <w:tr w:rsidR="00C03B72" w:rsidRPr="00C20D2E" w:rsidTr="00154998">
        <w:trPr>
          <w:cnfStyle w:val="000000100000"/>
          <w:jc w:val="center"/>
        </w:trPr>
        <w:tc>
          <w:tcPr>
            <w:cnfStyle w:val="001000000000"/>
            <w:tcW w:w="985"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LaLaP</w:t>
            </w:r>
          </w:p>
        </w:tc>
        <w:tc>
          <w:tcPr>
            <w:tcW w:w="108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3.7</w:t>
            </w:r>
          </w:p>
        </w:tc>
        <w:tc>
          <w:tcPr>
            <w:tcW w:w="882"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2.0</w:t>
            </w:r>
          </w:p>
        </w:tc>
        <w:tc>
          <w:tcPr>
            <w:tcW w:w="24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110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1018"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235"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65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5.0</w:t>
            </w:r>
          </w:p>
        </w:tc>
        <w:tc>
          <w:tcPr>
            <w:tcW w:w="1258"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3.0</w:t>
            </w:r>
          </w:p>
        </w:tc>
      </w:tr>
      <w:tr w:rsidR="00C03B72" w:rsidRPr="00C20D2E" w:rsidTr="00154998">
        <w:trPr>
          <w:jc w:val="center"/>
        </w:trPr>
        <w:tc>
          <w:tcPr>
            <w:cnfStyle w:val="001000000000"/>
            <w:tcW w:w="985"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LLL</w:t>
            </w:r>
          </w:p>
        </w:tc>
        <w:tc>
          <w:tcPr>
            <w:tcW w:w="108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882"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24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110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15.0</w:t>
            </w:r>
          </w:p>
        </w:tc>
        <w:tc>
          <w:tcPr>
            <w:tcW w:w="1018"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6.5</w:t>
            </w:r>
          </w:p>
        </w:tc>
        <w:tc>
          <w:tcPr>
            <w:tcW w:w="235"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65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10.0</w:t>
            </w:r>
          </w:p>
        </w:tc>
        <w:tc>
          <w:tcPr>
            <w:tcW w:w="1258"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12.5</w:t>
            </w:r>
          </w:p>
        </w:tc>
      </w:tr>
      <w:tr w:rsidR="00C03B72" w:rsidRPr="00C20D2E" w:rsidTr="00154998">
        <w:trPr>
          <w:cnfStyle w:val="000000100000"/>
          <w:jc w:val="center"/>
        </w:trPr>
        <w:tc>
          <w:tcPr>
            <w:cnfStyle w:val="001000000000"/>
            <w:tcW w:w="985"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LaOM</w:t>
            </w:r>
          </w:p>
        </w:tc>
        <w:tc>
          <w:tcPr>
            <w:tcW w:w="108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2.0</w:t>
            </w:r>
          </w:p>
        </w:tc>
        <w:tc>
          <w:tcPr>
            <w:tcW w:w="882"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1.5</w:t>
            </w:r>
          </w:p>
        </w:tc>
        <w:tc>
          <w:tcPr>
            <w:tcW w:w="24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110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1018"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235"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65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3.0</w:t>
            </w:r>
          </w:p>
        </w:tc>
        <w:tc>
          <w:tcPr>
            <w:tcW w:w="1258"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3.0</w:t>
            </w:r>
          </w:p>
        </w:tc>
      </w:tr>
      <w:tr w:rsidR="00C03B72" w:rsidRPr="00C20D2E" w:rsidTr="00154998">
        <w:trPr>
          <w:jc w:val="center"/>
        </w:trPr>
        <w:tc>
          <w:tcPr>
            <w:cnfStyle w:val="001000000000"/>
            <w:tcW w:w="985"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LaPM</w:t>
            </w:r>
          </w:p>
        </w:tc>
        <w:tc>
          <w:tcPr>
            <w:tcW w:w="108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1.5</w:t>
            </w:r>
          </w:p>
        </w:tc>
        <w:tc>
          <w:tcPr>
            <w:tcW w:w="882"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1.5</w:t>
            </w:r>
          </w:p>
        </w:tc>
        <w:tc>
          <w:tcPr>
            <w:tcW w:w="24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110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1018"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235"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65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1258"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r>
      <w:tr w:rsidR="00C03B72" w:rsidRPr="00C20D2E" w:rsidTr="00154998">
        <w:trPr>
          <w:cnfStyle w:val="000000100000"/>
          <w:jc w:val="center"/>
        </w:trPr>
        <w:tc>
          <w:tcPr>
            <w:cnfStyle w:val="001000000000"/>
            <w:tcW w:w="985"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OLL</w:t>
            </w:r>
          </w:p>
        </w:tc>
        <w:tc>
          <w:tcPr>
            <w:tcW w:w="108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882"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24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110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18.0</w:t>
            </w:r>
          </w:p>
        </w:tc>
        <w:tc>
          <w:tcPr>
            <w:tcW w:w="1018"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10.0</w:t>
            </w:r>
          </w:p>
        </w:tc>
        <w:tc>
          <w:tcPr>
            <w:tcW w:w="235"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65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15.8</w:t>
            </w:r>
          </w:p>
        </w:tc>
        <w:tc>
          <w:tcPr>
            <w:tcW w:w="1258"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5.0</w:t>
            </w:r>
          </w:p>
        </w:tc>
      </w:tr>
      <w:tr w:rsidR="00C03B72" w:rsidRPr="00C20D2E" w:rsidTr="00154998">
        <w:trPr>
          <w:jc w:val="center"/>
        </w:trPr>
        <w:tc>
          <w:tcPr>
            <w:cnfStyle w:val="001000000000"/>
            <w:tcW w:w="985"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PLL</w:t>
            </w:r>
          </w:p>
        </w:tc>
        <w:tc>
          <w:tcPr>
            <w:tcW w:w="108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0.5</w:t>
            </w:r>
          </w:p>
        </w:tc>
        <w:tc>
          <w:tcPr>
            <w:tcW w:w="882"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2.5</w:t>
            </w:r>
          </w:p>
        </w:tc>
        <w:tc>
          <w:tcPr>
            <w:tcW w:w="24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110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5.0</w:t>
            </w:r>
          </w:p>
        </w:tc>
        <w:tc>
          <w:tcPr>
            <w:tcW w:w="1018"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12.0</w:t>
            </w:r>
          </w:p>
        </w:tc>
        <w:tc>
          <w:tcPr>
            <w:tcW w:w="235"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65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5.0</w:t>
            </w:r>
          </w:p>
        </w:tc>
        <w:tc>
          <w:tcPr>
            <w:tcW w:w="1258"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6.8</w:t>
            </w:r>
          </w:p>
        </w:tc>
      </w:tr>
      <w:tr w:rsidR="00C03B72" w:rsidRPr="00C20D2E" w:rsidTr="00154998">
        <w:trPr>
          <w:cnfStyle w:val="000000100000"/>
          <w:jc w:val="center"/>
        </w:trPr>
        <w:tc>
          <w:tcPr>
            <w:cnfStyle w:val="001000000000"/>
            <w:tcW w:w="985"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LaOO</w:t>
            </w:r>
          </w:p>
        </w:tc>
        <w:tc>
          <w:tcPr>
            <w:tcW w:w="108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1.5</w:t>
            </w:r>
          </w:p>
        </w:tc>
        <w:tc>
          <w:tcPr>
            <w:tcW w:w="882"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3.0</w:t>
            </w:r>
          </w:p>
        </w:tc>
        <w:tc>
          <w:tcPr>
            <w:tcW w:w="24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110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1018"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235"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65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2.1</w:t>
            </w:r>
          </w:p>
        </w:tc>
        <w:tc>
          <w:tcPr>
            <w:tcW w:w="1258"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1.0</w:t>
            </w:r>
          </w:p>
        </w:tc>
      </w:tr>
      <w:tr w:rsidR="00C03B72" w:rsidRPr="00C20D2E" w:rsidTr="00154998">
        <w:trPr>
          <w:jc w:val="center"/>
        </w:trPr>
        <w:tc>
          <w:tcPr>
            <w:cnfStyle w:val="001000000000"/>
            <w:tcW w:w="985"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LaOP</w:t>
            </w:r>
          </w:p>
        </w:tc>
        <w:tc>
          <w:tcPr>
            <w:tcW w:w="108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2.0</w:t>
            </w:r>
          </w:p>
        </w:tc>
        <w:tc>
          <w:tcPr>
            <w:tcW w:w="882"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13.5</w:t>
            </w:r>
          </w:p>
        </w:tc>
        <w:tc>
          <w:tcPr>
            <w:tcW w:w="24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110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1018"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235"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65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2.5</w:t>
            </w:r>
          </w:p>
        </w:tc>
        <w:tc>
          <w:tcPr>
            <w:tcW w:w="1258"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1.0</w:t>
            </w:r>
          </w:p>
        </w:tc>
      </w:tr>
      <w:tr w:rsidR="00C03B72" w:rsidRPr="00C20D2E" w:rsidTr="00154998">
        <w:trPr>
          <w:cnfStyle w:val="000000100000"/>
          <w:jc w:val="center"/>
        </w:trPr>
        <w:tc>
          <w:tcPr>
            <w:cnfStyle w:val="001000000000"/>
            <w:tcW w:w="985"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LaPP</w:t>
            </w:r>
          </w:p>
        </w:tc>
        <w:tc>
          <w:tcPr>
            <w:tcW w:w="108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882"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10.0</w:t>
            </w:r>
          </w:p>
        </w:tc>
        <w:tc>
          <w:tcPr>
            <w:tcW w:w="24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110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1018"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6.5</w:t>
            </w:r>
          </w:p>
        </w:tc>
        <w:tc>
          <w:tcPr>
            <w:tcW w:w="235"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65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1258"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r>
      <w:tr w:rsidR="00C03B72" w:rsidRPr="00C20D2E" w:rsidTr="00154998">
        <w:trPr>
          <w:jc w:val="center"/>
        </w:trPr>
        <w:tc>
          <w:tcPr>
            <w:cnfStyle w:val="001000000000"/>
            <w:tcW w:w="985"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OLO</w:t>
            </w:r>
          </w:p>
        </w:tc>
        <w:tc>
          <w:tcPr>
            <w:tcW w:w="108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1.0</w:t>
            </w:r>
          </w:p>
        </w:tc>
        <w:tc>
          <w:tcPr>
            <w:tcW w:w="882"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1.0</w:t>
            </w:r>
          </w:p>
        </w:tc>
        <w:tc>
          <w:tcPr>
            <w:tcW w:w="24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110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5.0</w:t>
            </w:r>
          </w:p>
        </w:tc>
        <w:tc>
          <w:tcPr>
            <w:tcW w:w="1018"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20.0</w:t>
            </w:r>
          </w:p>
        </w:tc>
        <w:tc>
          <w:tcPr>
            <w:tcW w:w="235"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65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6.8</w:t>
            </w:r>
          </w:p>
        </w:tc>
        <w:tc>
          <w:tcPr>
            <w:tcW w:w="1258"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18.0</w:t>
            </w:r>
          </w:p>
        </w:tc>
      </w:tr>
      <w:tr w:rsidR="00C03B72" w:rsidRPr="00C20D2E" w:rsidTr="00154998">
        <w:trPr>
          <w:cnfStyle w:val="000000100000"/>
          <w:jc w:val="center"/>
        </w:trPr>
        <w:tc>
          <w:tcPr>
            <w:cnfStyle w:val="001000000000"/>
            <w:tcW w:w="985"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PLO</w:t>
            </w:r>
          </w:p>
        </w:tc>
        <w:tc>
          <w:tcPr>
            <w:tcW w:w="108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2.5</w:t>
            </w:r>
          </w:p>
        </w:tc>
        <w:tc>
          <w:tcPr>
            <w:tcW w:w="882"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2.0</w:t>
            </w:r>
          </w:p>
        </w:tc>
        <w:tc>
          <w:tcPr>
            <w:tcW w:w="24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110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7.3</w:t>
            </w:r>
          </w:p>
        </w:tc>
        <w:tc>
          <w:tcPr>
            <w:tcW w:w="1018"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235"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65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6.2</w:t>
            </w:r>
          </w:p>
        </w:tc>
        <w:tc>
          <w:tcPr>
            <w:tcW w:w="1258"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15.0</w:t>
            </w:r>
          </w:p>
        </w:tc>
      </w:tr>
      <w:tr w:rsidR="00C03B72" w:rsidRPr="00C20D2E" w:rsidTr="00154998">
        <w:trPr>
          <w:jc w:val="center"/>
        </w:trPr>
        <w:tc>
          <w:tcPr>
            <w:cnfStyle w:val="001000000000"/>
            <w:tcW w:w="985"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MOO</w:t>
            </w:r>
          </w:p>
        </w:tc>
        <w:tc>
          <w:tcPr>
            <w:tcW w:w="108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3.0</w:t>
            </w:r>
          </w:p>
        </w:tc>
        <w:tc>
          <w:tcPr>
            <w:tcW w:w="882"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2.0</w:t>
            </w:r>
          </w:p>
        </w:tc>
        <w:tc>
          <w:tcPr>
            <w:tcW w:w="24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110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1018"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235"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65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1258"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r>
      <w:tr w:rsidR="00C03B72" w:rsidRPr="00C20D2E" w:rsidTr="00154998">
        <w:trPr>
          <w:cnfStyle w:val="000000100000"/>
          <w:jc w:val="center"/>
        </w:trPr>
        <w:tc>
          <w:tcPr>
            <w:cnfStyle w:val="001000000000"/>
            <w:tcW w:w="985"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PLP</w:t>
            </w:r>
          </w:p>
        </w:tc>
        <w:tc>
          <w:tcPr>
            <w:tcW w:w="108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5.0</w:t>
            </w:r>
          </w:p>
        </w:tc>
        <w:tc>
          <w:tcPr>
            <w:tcW w:w="882"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3.8</w:t>
            </w:r>
          </w:p>
        </w:tc>
        <w:tc>
          <w:tcPr>
            <w:tcW w:w="24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110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4.5</w:t>
            </w:r>
          </w:p>
        </w:tc>
        <w:tc>
          <w:tcPr>
            <w:tcW w:w="1018"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11.5</w:t>
            </w:r>
          </w:p>
        </w:tc>
        <w:tc>
          <w:tcPr>
            <w:tcW w:w="235"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65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1258"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r>
      <w:tr w:rsidR="00C03B72" w:rsidRPr="00C20D2E" w:rsidTr="00154998">
        <w:trPr>
          <w:jc w:val="center"/>
        </w:trPr>
        <w:tc>
          <w:tcPr>
            <w:cnfStyle w:val="001000000000"/>
            <w:tcW w:w="985"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MOP</w:t>
            </w:r>
          </w:p>
        </w:tc>
        <w:tc>
          <w:tcPr>
            <w:tcW w:w="108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3.0</w:t>
            </w:r>
          </w:p>
        </w:tc>
        <w:tc>
          <w:tcPr>
            <w:tcW w:w="882"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2.5</w:t>
            </w:r>
          </w:p>
        </w:tc>
        <w:tc>
          <w:tcPr>
            <w:tcW w:w="24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110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1018"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235"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65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1258"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r>
      <w:tr w:rsidR="00C03B72" w:rsidRPr="00C20D2E" w:rsidTr="00154998">
        <w:trPr>
          <w:cnfStyle w:val="000000100000"/>
          <w:jc w:val="center"/>
        </w:trPr>
        <w:tc>
          <w:tcPr>
            <w:cnfStyle w:val="001000000000"/>
            <w:tcW w:w="985"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OOO</w:t>
            </w:r>
          </w:p>
        </w:tc>
        <w:tc>
          <w:tcPr>
            <w:tcW w:w="108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1.5</w:t>
            </w:r>
          </w:p>
        </w:tc>
        <w:tc>
          <w:tcPr>
            <w:tcW w:w="882"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2.0</w:t>
            </w:r>
          </w:p>
        </w:tc>
        <w:tc>
          <w:tcPr>
            <w:tcW w:w="24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110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2.5</w:t>
            </w:r>
          </w:p>
        </w:tc>
        <w:tc>
          <w:tcPr>
            <w:tcW w:w="1018"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1.5</w:t>
            </w:r>
          </w:p>
        </w:tc>
        <w:tc>
          <w:tcPr>
            <w:tcW w:w="235"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65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2.0</w:t>
            </w:r>
          </w:p>
        </w:tc>
        <w:tc>
          <w:tcPr>
            <w:tcW w:w="1258"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3.0</w:t>
            </w:r>
          </w:p>
        </w:tc>
      </w:tr>
      <w:tr w:rsidR="00C03B72" w:rsidRPr="00C20D2E" w:rsidTr="00154998">
        <w:trPr>
          <w:jc w:val="center"/>
        </w:trPr>
        <w:tc>
          <w:tcPr>
            <w:cnfStyle w:val="001000000000"/>
            <w:tcW w:w="985"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POO</w:t>
            </w:r>
          </w:p>
        </w:tc>
        <w:tc>
          <w:tcPr>
            <w:tcW w:w="108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8.5</w:t>
            </w:r>
          </w:p>
        </w:tc>
        <w:tc>
          <w:tcPr>
            <w:tcW w:w="882"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6.3</w:t>
            </w:r>
          </w:p>
        </w:tc>
        <w:tc>
          <w:tcPr>
            <w:tcW w:w="24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110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8.0</w:t>
            </w:r>
          </w:p>
        </w:tc>
        <w:tc>
          <w:tcPr>
            <w:tcW w:w="1018"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9.0</w:t>
            </w:r>
          </w:p>
        </w:tc>
        <w:tc>
          <w:tcPr>
            <w:tcW w:w="235"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65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2.3</w:t>
            </w:r>
          </w:p>
        </w:tc>
        <w:tc>
          <w:tcPr>
            <w:tcW w:w="1258"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1.7</w:t>
            </w:r>
          </w:p>
        </w:tc>
      </w:tr>
      <w:tr w:rsidR="00C03B72" w:rsidRPr="00C20D2E" w:rsidTr="00154998">
        <w:trPr>
          <w:cnfStyle w:val="000000100000"/>
          <w:jc w:val="center"/>
        </w:trPr>
        <w:tc>
          <w:tcPr>
            <w:cnfStyle w:val="001000000000"/>
            <w:tcW w:w="985"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lastRenderedPageBreak/>
              <w:t>POP</w:t>
            </w:r>
          </w:p>
        </w:tc>
        <w:tc>
          <w:tcPr>
            <w:tcW w:w="108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20.5</w:t>
            </w:r>
          </w:p>
        </w:tc>
        <w:tc>
          <w:tcPr>
            <w:tcW w:w="882"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7.6</w:t>
            </w:r>
          </w:p>
        </w:tc>
        <w:tc>
          <w:tcPr>
            <w:tcW w:w="24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110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18.5</w:t>
            </w:r>
          </w:p>
        </w:tc>
        <w:tc>
          <w:tcPr>
            <w:tcW w:w="1018"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13.0</w:t>
            </w:r>
          </w:p>
        </w:tc>
        <w:tc>
          <w:tcPr>
            <w:tcW w:w="235"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65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0.5</w:t>
            </w:r>
          </w:p>
        </w:tc>
        <w:tc>
          <w:tcPr>
            <w:tcW w:w="1258"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1.0</w:t>
            </w:r>
          </w:p>
        </w:tc>
      </w:tr>
      <w:tr w:rsidR="00C03B72" w:rsidRPr="00C20D2E" w:rsidTr="00154998">
        <w:trPr>
          <w:jc w:val="center"/>
        </w:trPr>
        <w:tc>
          <w:tcPr>
            <w:cnfStyle w:val="001000000000"/>
            <w:tcW w:w="985"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PPP</w:t>
            </w:r>
          </w:p>
        </w:tc>
        <w:tc>
          <w:tcPr>
            <w:tcW w:w="108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10.0</w:t>
            </w:r>
          </w:p>
        </w:tc>
        <w:tc>
          <w:tcPr>
            <w:tcW w:w="882"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5.5</w:t>
            </w:r>
          </w:p>
        </w:tc>
        <w:tc>
          <w:tcPr>
            <w:tcW w:w="24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110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8.0</w:t>
            </w:r>
          </w:p>
        </w:tc>
        <w:tc>
          <w:tcPr>
            <w:tcW w:w="1018"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4.5</w:t>
            </w:r>
          </w:p>
        </w:tc>
        <w:tc>
          <w:tcPr>
            <w:tcW w:w="235"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65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0.5</w:t>
            </w:r>
          </w:p>
        </w:tc>
        <w:tc>
          <w:tcPr>
            <w:tcW w:w="1258"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0.2</w:t>
            </w:r>
          </w:p>
        </w:tc>
      </w:tr>
      <w:tr w:rsidR="00C03B72" w:rsidRPr="00C20D2E" w:rsidTr="00154998">
        <w:trPr>
          <w:cnfStyle w:val="000000100000"/>
          <w:jc w:val="center"/>
        </w:trPr>
        <w:tc>
          <w:tcPr>
            <w:cnfStyle w:val="001000000000"/>
            <w:tcW w:w="985"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SOO</w:t>
            </w:r>
          </w:p>
        </w:tc>
        <w:tc>
          <w:tcPr>
            <w:tcW w:w="108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0.8</w:t>
            </w:r>
          </w:p>
        </w:tc>
        <w:tc>
          <w:tcPr>
            <w:tcW w:w="882"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2.0</w:t>
            </w:r>
          </w:p>
        </w:tc>
        <w:tc>
          <w:tcPr>
            <w:tcW w:w="24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110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1.0</w:t>
            </w:r>
          </w:p>
        </w:tc>
        <w:tc>
          <w:tcPr>
            <w:tcW w:w="1018"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1.0</w:t>
            </w:r>
          </w:p>
        </w:tc>
        <w:tc>
          <w:tcPr>
            <w:tcW w:w="235"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65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0.2</w:t>
            </w:r>
          </w:p>
        </w:tc>
        <w:tc>
          <w:tcPr>
            <w:tcW w:w="1258"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0.1</w:t>
            </w:r>
          </w:p>
        </w:tc>
      </w:tr>
      <w:tr w:rsidR="00C03B72" w:rsidRPr="00C20D2E" w:rsidTr="00154998">
        <w:trPr>
          <w:jc w:val="center"/>
        </w:trPr>
        <w:tc>
          <w:tcPr>
            <w:cnfStyle w:val="001000000000"/>
            <w:tcW w:w="985"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POS</w:t>
            </w:r>
          </w:p>
        </w:tc>
        <w:tc>
          <w:tcPr>
            <w:tcW w:w="108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4.0</w:t>
            </w:r>
          </w:p>
        </w:tc>
        <w:tc>
          <w:tcPr>
            <w:tcW w:w="882"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3.7</w:t>
            </w:r>
          </w:p>
        </w:tc>
        <w:tc>
          <w:tcPr>
            <w:tcW w:w="24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110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4.0</w:t>
            </w:r>
          </w:p>
        </w:tc>
        <w:tc>
          <w:tcPr>
            <w:tcW w:w="1018"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1.5</w:t>
            </w:r>
          </w:p>
        </w:tc>
        <w:tc>
          <w:tcPr>
            <w:tcW w:w="235"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65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0.1</w:t>
            </w:r>
          </w:p>
        </w:tc>
        <w:tc>
          <w:tcPr>
            <w:tcW w:w="1258"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0.1</w:t>
            </w:r>
          </w:p>
        </w:tc>
      </w:tr>
      <w:tr w:rsidR="00C03B72" w:rsidRPr="00C20D2E" w:rsidTr="00154998">
        <w:trPr>
          <w:cnfStyle w:val="000000100000"/>
          <w:jc w:val="center"/>
        </w:trPr>
        <w:tc>
          <w:tcPr>
            <w:cnfStyle w:val="001000000000"/>
            <w:tcW w:w="985"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PPS</w:t>
            </w:r>
          </w:p>
        </w:tc>
        <w:tc>
          <w:tcPr>
            <w:tcW w:w="108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0.5</w:t>
            </w:r>
          </w:p>
        </w:tc>
        <w:tc>
          <w:tcPr>
            <w:tcW w:w="882"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3.0</w:t>
            </w:r>
          </w:p>
        </w:tc>
        <w:tc>
          <w:tcPr>
            <w:tcW w:w="24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110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2.5</w:t>
            </w:r>
          </w:p>
        </w:tc>
        <w:tc>
          <w:tcPr>
            <w:tcW w:w="1018"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1.5</w:t>
            </w:r>
          </w:p>
        </w:tc>
        <w:tc>
          <w:tcPr>
            <w:tcW w:w="235"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65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0.1</w:t>
            </w:r>
          </w:p>
        </w:tc>
        <w:tc>
          <w:tcPr>
            <w:tcW w:w="1258"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0.1</w:t>
            </w:r>
          </w:p>
        </w:tc>
      </w:tr>
      <w:tr w:rsidR="00C03B72" w:rsidRPr="00C20D2E" w:rsidTr="00154998">
        <w:trPr>
          <w:jc w:val="center"/>
        </w:trPr>
        <w:tc>
          <w:tcPr>
            <w:cnfStyle w:val="001000000000"/>
            <w:tcW w:w="985"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Others</w:t>
            </w:r>
          </w:p>
        </w:tc>
        <w:tc>
          <w:tcPr>
            <w:tcW w:w="108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0.0</w:t>
            </w:r>
          </w:p>
        </w:tc>
        <w:tc>
          <w:tcPr>
            <w:tcW w:w="882"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8.1</w:t>
            </w:r>
          </w:p>
        </w:tc>
        <w:tc>
          <w:tcPr>
            <w:tcW w:w="24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110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0.7</w:t>
            </w:r>
          </w:p>
        </w:tc>
        <w:tc>
          <w:tcPr>
            <w:tcW w:w="1018"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1.5</w:t>
            </w:r>
          </w:p>
        </w:tc>
        <w:tc>
          <w:tcPr>
            <w:tcW w:w="235"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65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6.5</w:t>
            </w:r>
          </w:p>
        </w:tc>
        <w:tc>
          <w:tcPr>
            <w:tcW w:w="1258"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3.0</w:t>
            </w:r>
          </w:p>
        </w:tc>
      </w:tr>
      <w:tr w:rsidR="00C03B72" w:rsidRPr="00C20D2E" w:rsidTr="00154998">
        <w:trPr>
          <w:cnfStyle w:val="000000100000"/>
          <w:jc w:val="center"/>
        </w:trPr>
        <w:tc>
          <w:tcPr>
            <w:cnfStyle w:val="001000000000"/>
            <w:tcW w:w="985"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Total</w:t>
            </w:r>
          </w:p>
        </w:tc>
        <w:tc>
          <w:tcPr>
            <w:tcW w:w="108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100.0</w:t>
            </w:r>
          </w:p>
        </w:tc>
        <w:tc>
          <w:tcPr>
            <w:tcW w:w="882"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91.9</w:t>
            </w:r>
          </w:p>
        </w:tc>
        <w:tc>
          <w:tcPr>
            <w:tcW w:w="24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110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99.3</w:t>
            </w:r>
          </w:p>
        </w:tc>
        <w:tc>
          <w:tcPr>
            <w:tcW w:w="1018"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98.5</w:t>
            </w:r>
          </w:p>
        </w:tc>
        <w:tc>
          <w:tcPr>
            <w:tcW w:w="235"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65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93.5</w:t>
            </w:r>
          </w:p>
        </w:tc>
        <w:tc>
          <w:tcPr>
            <w:tcW w:w="1258"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97.0</w:t>
            </w:r>
          </w:p>
        </w:tc>
      </w:tr>
    </w:tbl>
    <w:p w:rsidR="0046112B" w:rsidRPr="0029660B" w:rsidRDefault="0046112B" w:rsidP="0046112B">
      <w:pPr>
        <w:autoSpaceDE w:val="0"/>
        <w:autoSpaceDN w:val="0"/>
        <w:adjustRightInd w:val="0"/>
        <w:jc w:val="center"/>
        <w:rPr>
          <w:rFonts w:asciiTheme="majorBidi" w:hAnsiTheme="majorBidi" w:cstheme="majorBidi"/>
          <w:szCs w:val="20"/>
        </w:rPr>
      </w:pPr>
    </w:p>
    <w:p w:rsidR="00C03B72" w:rsidRPr="0029660B" w:rsidRDefault="0046112B" w:rsidP="00205A91">
      <w:pPr>
        <w:autoSpaceDE w:val="0"/>
        <w:autoSpaceDN w:val="0"/>
        <w:adjustRightInd w:val="0"/>
        <w:spacing w:after="0"/>
        <w:jc w:val="center"/>
        <w:rPr>
          <w:rFonts w:asciiTheme="majorBidi" w:hAnsiTheme="majorBidi" w:cstheme="majorBidi"/>
          <w:sz w:val="18"/>
          <w:szCs w:val="18"/>
        </w:rPr>
      </w:pPr>
      <w:r w:rsidRPr="0029660B">
        <w:rPr>
          <w:rFonts w:asciiTheme="majorBidi" w:hAnsiTheme="majorBidi" w:cstheme="majorBidi"/>
          <w:sz w:val="18"/>
          <w:szCs w:val="18"/>
        </w:rPr>
        <w:t xml:space="preserve">Table 2c: </w:t>
      </w:r>
      <w:r w:rsidR="0070069C" w:rsidRPr="0029660B">
        <w:rPr>
          <w:rFonts w:asciiTheme="majorBidi" w:hAnsiTheme="majorBidi" w:cstheme="majorBidi"/>
          <w:sz w:val="18"/>
          <w:szCs w:val="18"/>
        </w:rPr>
        <w:t>TAG composition (% area) of ternary blends before and after chemical interesterification</w:t>
      </w:r>
    </w:p>
    <w:tbl>
      <w:tblPr>
        <w:tblStyle w:val="LightShading1"/>
        <w:tblW w:w="7444" w:type="dxa"/>
        <w:jc w:val="center"/>
        <w:tblInd w:w="1276" w:type="dxa"/>
        <w:shd w:val="clear" w:color="auto" w:fill="FFFFFF" w:themeFill="background1"/>
        <w:tblLayout w:type="fixed"/>
        <w:tblLook w:val="04A0"/>
      </w:tblPr>
      <w:tblGrid>
        <w:gridCol w:w="1086"/>
        <w:gridCol w:w="1660"/>
        <w:gridCol w:w="684"/>
        <w:gridCol w:w="236"/>
        <w:gridCol w:w="263"/>
        <w:gridCol w:w="266"/>
        <w:gridCol w:w="236"/>
        <w:gridCol w:w="244"/>
        <w:gridCol w:w="241"/>
        <w:gridCol w:w="236"/>
        <w:gridCol w:w="870"/>
        <w:gridCol w:w="1422"/>
      </w:tblGrid>
      <w:tr w:rsidR="00C03B72" w:rsidRPr="00C20D2E" w:rsidTr="0046112B">
        <w:trPr>
          <w:cnfStyle w:val="100000000000"/>
          <w:jc w:val="center"/>
        </w:trPr>
        <w:tc>
          <w:tcPr>
            <w:cnfStyle w:val="001000000000"/>
            <w:tcW w:w="1086" w:type="dxa"/>
            <w:shd w:val="clear" w:color="auto" w:fill="FFFFFF" w:themeFill="background1"/>
          </w:tcPr>
          <w:p w:rsidR="00C03B72" w:rsidRPr="00C20D2E" w:rsidRDefault="00C03B72" w:rsidP="00154998">
            <w:pPr>
              <w:rPr>
                <w:rFonts w:asciiTheme="majorBidi" w:hAnsiTheme="majorBidi" w:cstheme="majorBidi"/>
                <w:b w:val="0"/>
                <w:bCs w:val="0"/>
                <w:sz w:val="18"/>
                <w:szCs w:val="18"/>
              </w:rPr>
            </w:pPr>
          </w:p>
        </w:tc>
        <w:tc>
          <w:tcPr>
            <w:tcW w:w="2580" w:type="dxa"/>
            <w:gridSpan w:val="3"/>
            <w:shd w:val="clear" w:color="auto" w:fill="FFFFFF" w:themeFill="background1"/>
          </w:tcPr>
          <w:p w:rsidR="00C03B72" w:rsidRPr="00C20D2E" w:rsidRDefault="0046112B" w:rsidP="00154998">
            <w:pPr>
              <w:cnfStyle w:val="100000000000"/>
              <w:rPr>
                <w:rFonts w:asciiTheme="majorBidi" w:hAnsiTheme="majorBidi" w:cstheme="majorBidi"/>
                <w:sz w:val="18"/>
                <w:szCs w:val="18"/>
              </w:rPr>
            </w:pPr>
            <w:r>
              <w:rPr>
                <w:rFonts w:asciiTheme="majorBidi" w:hAnsiTheme="majorBidi" w:cstheme="majorBidi"/>
                <w:sz w:val="18"/>
                <w:szCs w:val="18"/>
              </w:rPr>
              <w:t xml:space="preserve">                 </w:t>
            </w:r>
            <w:r w:rsidR="00C03B72" w:rsidRPr="00C20D2E">
              <w:rPr>
                <w:rFonts w:asciiTheme="majorBidi" w:hAnsiTheme="majorBidi" w:cstheme="majorBidi"/>
                <w:sz w:val="18"/>
                <w:szCs w:val="18"/>
              </w:rPr>
              <w:t>4PS/PKO/SBO</w:t>
            </w:r>
          </w:p>
        </w:tc>
        <w:tc>
          <w:tcPr>
            <w:tcW w:w="765" w:type="dxa"/>
            <w:gridSpan w:val="3"/>
            <w:shd w:val="clear" w:color="auto" w:fill="FFFFFF" w:themeFill="background1"/>
          </w:tcPr>
          <w:p w:rsidR="00C03B72" w:rsidRPr="00C20D2E" w:rsidRDefault="00C03B72" w:rsidP="00154998">
            <w:pPr>
              <w:cnfStyle w:val="100000000000"/>
              <w:rPr>
                <w:rFonts w:asciiTheme="majorBidi" w:hAnsiTheme="majorBidi" w:cstheme="majorBidi"/>
                <w:sz w:val="18"/>
                <w:szCs w:val="18"/>
              </w:rPr>
            </w:pPr>
          </w:p>
        </w:tc>
        <w:tc>
          <w:tcPr>
            <w:tcW w:w="721" w:type="dxa"/>
            <w:gridSpan w:val="3"/>
            <w:shd w:val="clear" w:color="auto" w:fill="FFFFFF" w:themeFill="background1"/>
          </w:tcPr>
          <w:p w:rsidR="00C03B72" w:rsidRPr="00C20D2E" w:rsidRDefault="00C03B72" w:rsidP="00154998">
            <w:pPr>
              <w:cnfStyle w:val="100000000000"/>
              <w:rPr>
                <w:rFonts w:asciiTheme="majorBidi" w:hAnsiTheme="majorBidi" w:cstheme="majorBidi"/>
                <w:sz w:val="18"/>
                <w:szCs w:val="18"/>
              </w:rPr>
            </w:pPr>
          </w:p>
        </w:tc>
        <w:tc>
          <w:tcPr>
            <w:tcW w:w="2292" w:type="dxa"/>
            <w:gridSpan w:val="2"/>
            <w:shd w:val="clear" w:color="auto" w:fill="FFFFFF" w:themeFill="background1"/>
          </w:tcPr>
          <w:p w:rsidR="00C03B72" w:rsidRPr="00C20D2E" w:rsidRDefault="00C03B72" w:rsidP="00154998">
            <w:pPr>
              <w:cnfStyle w:val="100000000000"/>
              <w:rPr>
                <w:rFonts w:asciiTheme="majorBidi" w:hAnsiTheme="majorBidi" w:cstheme="majorBidi"/>
                <w:sz w:val="18"/>
                <w:szCs w:val="18"/>
              </w:rPr>
            </w:pPr>
            <w:r w:rsidRPr="00C20D2E">
              <w:rPr>
                <w:rFonts w:asciiTheme="majorBidi" w:hAnsiTheme="majorBidi" w:cstheme="majorBidi"/>
                <w:sz w:val="18"/>
                <w:szCs w:val="18"/>
              </w:rPr>
              <w:t xml:space="preserve"> </w:t>
            </w:r>
            <w:r w:rsidR="0046112B">
              <w:rPr>
                <w:rFonts w:asciiTheme="majorBidi" w:hAnsiTheme="majorBidi" w:cstheme="majorBidi"/>
                <w:sz w:val="18"/>
                <w:szCs w:val="18"/>
              </w:rPr>
              <w:t xml:space="preserve">    </w:t>
            </w:r>
            <w:r w:rsidRPr="00C20D2E">
              <w:rPr>
                <w:rFonts w:asciiTheme="majorBidi" w:hAnsiTheme="majorBidi" w:cstheme="majorBidi"/>
                <w:sz w:val="18"/>
                <w:szCs w:val="18"/>
              </w:rPr>
              <w:t xml:space="preserve">  PS/PKO/SBO</w:t>
            </w:r>
          </w:p>
        </w:tc>
      </w:tr>
      <w:tr w:rsidR="00C03B72" w:rsidRPr="00C20D2E" w:rsidTr="0046112B">
        <w:trPr>
          <w:cnfStyle w:val="000000100000"/>
          <w:jc w:val="center"/>
        </w:trPr>
        <w:tc>
          <w:tcPr>
            <w:cnfStyle w:val="001000000000"/>
            <w:tcW w:w="1086" w:type="dxa"/>
            <w:shd w:val="clear" w:color="auto" w:fill="FFFFFF" w:themeFill="background1"/>
          </w:tcPr>
          <w:p w:rsidR="00C03B72" w:rsidRPr="00C20D2E" w:rsidRDefault="00C03B72" w:rsidP="00154998">
            <w:pPr>
              <w:rPr>
                <w:rFonts w:asciiTheme="majorBidi" w:hAnsiTheme="majorBidi" w:cstheme="majorBidi"/>
                <w:sz w:val="18"/>
                <w:szCs w:val="18"/>
              </w:rPr>
            </w:pPr>
            <w:r w:rsidRPr="00C20D2E">
              <w:rPr>
                <w:rFonts w:asciiTheme="majorBidi" w:hAnsiTheme="majorBidi" w:cstheme="majorBidi"/>
                <w:sz w:val="18"/>
                <w:szCs w:val="18"/>
              </w:rPr>
              <w:t>TAG</w:t>
            </w:r>
          </w:p>
        </w:tc>
        <w:tc>
          <w:tcPr>
            <w:tcW w:w="1660" w:type="dxa"/>
            <w:shd w:val="clear" w:color="auto" w:fill="FFFFFF" w:themeFill="background1"/>
          </w:tcPr>
          <w:p w:rsidR="00C03B72" w:rsidRPr="00C20D2E" w:rsidRDefault="00C03B72" w:rsidP="00154998">
            <w:pPr>
              <w:jc w:val="center"/>
              <w:cnfStyle w:val="000000100000"/>
              <w:rPr>
                <w:rFonts w:asciiTheme="majorBidi" w:hAnsiTheme="majorBidi" w:cstheme="majorBidi"/>
                <w:b/>
                <w:bCs/>
                <w:sz w:val="18"/>
                <w:szCs w:val="18"/>
              </w:rPr>
            </w:pPr>
            <w:r w:rsidRPr="00C20D2E">
              <w:rPr>
                <w:rFonts w:asciiTheme="majorBidi" w:hAnsiTheme="majorBidi" w:cstheme="majorBidi"/>
                <w:b/>
                <w:bCs/>
                <w:sz w:val="18"/>
                <w:szCs w:val="18"/>
              </w:rPr>
              <w:t>N</w:t>
            </w:r>
            <w:r w:rsidR="0046112B">
              <w:rPr>
                <w:rFonts w:asciiTheme="majorBidi" w:hAnsiTheme="majorBidi" w:cstheme="majorBidi"/>
                <w:b/>
                <w:bCs/>
                <w:sz w:val="18"/>
                <w:szCs w:val="18"/>
              </w:rPr>
              <w:t>C</w:t>
            </w:r>
            <w:r w:rsidRPr="00C20D2E">
              <w:rPr>
                <w:rFonts w:asciiTheme="majorBidi" w:hAnsiTheme="majorBidi" w:cstheme="majorBidi"/>
                <w:b/>
                <w:bCs/>
                <w:sz w:val="18"/>
                <w:szCs w:val="18"/>
              </w:rPr>
              <w:t>IE</w:t>
            </w:r>
          </w:p>
        </w:tc>
        <w:tc>
          <w:tcPr>
            <w:tcW w:w="684" w:type="dxa"/>
            <w:shd w:val="clear" w:color="auto" w:fill="FFFFFF" w:themeFill="background1"/>
          </w:tcPr>
          <w:p w:rsidR="00C03B72" w:rsidRPr="00C20D2E" w:rsidRDefault="00C03B72" w:rsidP="00154998">
            <w:pPr>
              <w:jc w:val="center"/>
              <w:cnfStyle w:val="000000100000"/>
              <w:rPr>
                <w:rFonts w:asciiTheme="majorBidi" w:hAnsiTheme="majorBidi" w:cstheme="majorBidi"/>
                <w:b/>
                <w:bCs/>
                <w:sz w:val="18"/>
                <w:szCs w:val="18"/>
              </w:rPr>
            </w:pPr>
            <w:r w:rsidRPr="00C20D2E">
              <w:rPr>
                <w:rFonts w:asciiTheme="majorBidi" w:hAnsiTheme="majorBidi" w:cstheme="majorBidi"/>
                <w:b/>
                <w:bCs/>
                <w:sz w:val="18"/>
                <w:szCs w:val="18"/>
              </w:rPr>
              <w:t>CIE</w:t>
            </w: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b/>
                <w:bCs/>
                <w:sz w:val="18"/>
                <w:szCs w:val="18"/>
              </w:rPr>
            </w:pPr>
          </w:p>
        </w:tc>
        <w:tc>
          <w:tcPr>
            <w:tcW w:w="263" w:type="dxa"/>
            <w:shd w:val="clear" w:color="auto" w:fill="FFFFFF" w:themeFill="background1"/>
          </w:tcPr>
          <w:p w:rsidR="00C03B72" w:rsidRPr="00C20D2E" w:rsidRDefault="00C03B72" w:rsidP="00154998">
            <w:pPr>
              <w:jc w:val="center"/>
              <w:cnfStyle w:val="000000100000"/>
              <w:rPr>
                <w:rFonts w:asciiTheme="majorBidi" w:hAnsiTheme="majorBidi" w:cstheme="majorBidi"/>
                <w:b/>
                <w:bCs/>
                <w:sz w:val="18"/>
                <w:szCs w:val="18"/>
              </w:rPr>
            </w:pPr>
          </w:p>
        </w:tc>
        <w:tc>
          <w:tcPr>
            <w:tcW w:w="266" w:type="dxa"/>
            <w:shd w:val="clear" w:color="auto" w:fill="FFFFFF" w:themeFill="background1"/>
          </w:tcPr>
          <w:p w:rsidR="00C03B72" w:rsidRPr="00C20D2E" w:rsidRDefault="00C03B72" w:rsidP="00154998">
            <w:pPr>
              <w:jc w:val="center"/>
              <w:cnfStyle w:val="000000100000"/>
              <w:rPr>
                <w:rFonts w:asciiTheme="majorBidi" w:hAnsiTheme="majorBidi" w:cstheme="majorBidi"/>
                <w:b/>
                <w:bCs/>
                <w:sz w:val="18"/>
                <w:szCs w:val="18"/>
              </w:rPr>
            </w:pP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b/>
                <w:bCs/>
                <w:sz w:val="18"/>
                <w:szCs w:val="18"/>
              </w:rPr>
            </w:pPr>
          </w:p>
        </w:tc>
        <w:tc>
          <w:tcPr>
            <w:tcW w:w="244" w:type="dxa"/>
            <w:shd w:val="clear" w:color="auto" w:fill="FFFFFF" w:themeFill="background1"/>
          </w:tcPr>
          <w:p w:rsidR="00C03B72" w:rsidRPr="00C20D2E" w:rsidRDefault="00C03B72" w:rsidP="00154998">
            <w:pPr>
              <w:jc w:val="center"/>
              <w:cnfStyle w:val="000000100000"/>
              <w:rPr>
                <w:rFonts w:asciiTheme="majorBidi" w:hAnsiTheme="majorBidi" w:cstheme="majorBidi"/>
                <w:b/>
                <w:bCs/>
                <w:sz w:val="18"/>
                <w:szCs w:val="18"/>
              </w:rPr>
            </w:pPr>
          </w:p>
        </w:tc>
        <w:tc>
          <w:tcPr>
            <w:tcW w:w="241" w:type="dxa"/>
            <w:shd w:val="clear" w:color="auto" w:fill="FFFFFF" w:themeFill="background1"/>
          </w:tcPr>
          <w:p w:rsidR="00C03B72" w:rsidRPr="00C20D2E" w:rsidRDefault="00C03B72" w:rsidP="00154998">
            <w:pPr>
              <w:jc w:val="center"/>
              <w:cnfStyle w:val="000000100000"/>
              <w:rPr>
                <w:rFonts w:asciiTheme="majorBidi" w:hAnsiTheme="majorBidi" w:cstheme="majorBidi"/>
                <w:b/>
                <w:bCs/>
                <w:sz w:val="18"/>
                <w:szCs w:val="18"/>
              </w:rPr>
            </w:pP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b/>
                <w:bCs/>
                <w:sz w:val="18"/>
                <w:szCs w:val="18"/>
              </w:rPr>
            </w:pPr>
          </w:p>
        </w:tc>
        <w:tc>
          <w:tcPr>
            <w:tcW w:w="870" w:type="dxa"/>
            <w:shd w:val="clear" w:color="auto" w:fill="FFFFFF" w:themeFill="background1"/>
          </w:tcPr>
          <w:p w:rsidR="00C03B72" w:rsidRPr="00C20D2E" w:rsidRDefault="00C03B72" w:rsidP="00154998">
            <w:pPr>
              <w:jc w:val="center"/>
              <w:cnfStyle w:val="000000100000"/>
              <w:rPr>
                <w:rFonts w:asciiTheme="majorBidi" w:hAnsiTheme="majorBidi" w:cstheme="majorBidi"/>
                <w:b/>
                <w:bCs/>
                <w:sz w:val="18"/>
                <w:szCs w:val="18"/>
              </w:rPr>
            </w:pPr>
            <w:r w:rsidRPr="00C20D2E">
              <w:rPr>
                <w:rFonts w:asciiTheme="majorBidi" w:hAnsiTheme="majorBidi" w:cstheme="majorBidi"/>
                <w:b/>
                <w:bCs/>
                <w:sz w:val="18"/>
                <w:szCs w:val="18"/>
              </w:rPr>
              <w:t>N</w:t>
            </w:r>
            <w:r w:rsidR="0046112B">
              <w:rPr>
                <w:rFonts w:asciiTheme="majorBidi" w:hAnsiTheme="majorBidi" w:cstheme="majorBidi"/>
                <w:b/>
                <w:bCs/>
                <w:sz w:val="18"/>
                <w:szCs w:val="18"/>
              </w:rPr>
              <w:t>C</w:t>
            </w:r>
            <w:r w:rsidRPr="00C20D2E">
              <w:rPr>
                <w:rFonts w:asciiTheme="majorBidi" w:hAnsiTheme="majorBidi" w:cstheme="majorBidi"/>
                <w:b/>
                <w:bCs/>
                <w:sz w:val="18"/>
                <w:szCs w:val="18"/>
              </w:rPr>
              <w:t>IE</w:t>
            </w:r>
          </w:p>
        </w:tc>
        <w:tc>
          <w:tcPr>
            <w:tcW w:w="1422" w:type="dxa"/>
            <w:shd w:val="clear" w:color="auto" w:fill="FFFFFF" w:themeFill="background1"/>
          </w:tcPr>
          <w:p w:rsidR="00C03B72" w:rsidRPr="00C20D2E" w:rsidRDefault="00C03B72" w:rsidP="00154998">
            <w:pPr>
              <w:jc w:val="center"/>
              <w:cnfStyle w:val="000000100000"/>
              <w:rPr>
                <w:rFonts w:asciiTheme="majorBidi" w:hAnsiTheme="majorBidi" w:cstheme="majorBidi"/>
                <w:b/>
                <w:bCs/>
                <w:sz w:val="18"/>
                <w:szCs w:val="18"/>
              </w:rPr>
            </w:pPr>
            <w:r w:rsidRPr="00C20D2E">
              <w:rPr>
                <w:rFonts w:asciiTheme="majorBidi" w:hAnsiTheme="majorBidi" w:cstheme="majorBidi"/>
                <w:b/>
                <w:bCs/>
                <w:sz w:val="18"/>
                <w:szCs w:val="18"/>
              </w:rPr>
              <w:t>CIE</w:t>
            </w:r>
          </w:p>
        </w:tc>
      </w:tr>
      <w:tr w:rsidR="00C03B72" w:rsidRPr="00C20D2E" w:rsidTr="0046112B">
        <w:trPr>
          <w:jc w:val="center"/>
        </w:trPr>
        <w:tc>
          <w:tcPr>
            <w:cnfStyle w:val="001000000000"/>
            <w:tcW w:w="1086"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CLaLa</w:t>
            </w:r>
          </w:p>
        </w:tc>
        <w:tc>
          <w:tcPr>
            <w:tcW w:w="166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3.0</w:t>
            </w:r>
          </w:p>
        </w:tc>
        <w:tc>
          <w:tcPr>
            <w:tcW w:w="68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2.8</w:t>
            </w: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6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6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4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41"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87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3.0</w:t>
            </w:r>
          </w:p>
        </w:tc>
        <w:tc>
          <w:tcPr>
            <w:tcW w:w="1422"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2.0</w:t>
            </w:r>
          </w:p>
        </w:tc>
      </w:tr>
      <w:tr w:rsidR="00C03B72" w:rsidRPr="00C20D2E" w:rsidTr="0046112B">
        <w:trPr>
          <w:cnfStyle w:val="000000100000"/>
          <w:jc w:val="center"/>
        </w:trPr>
        <w:tc>
          <w:tcPr>
            <w:cnfStyle w:val="001000000000"/>
            <w:tcW w:w="1086"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CaLaLa</w:t>
            </w:r>
          </w:p>
        </w:tc>
        <w:tc>
          <w:tcPr>
            <w:tcW w:w="166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3.5</w:t>
            </w:r>
          </w:p>
        </w:tc>
        <w:tc>
          <w:tcPr>
            <w:tcW w:w="68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4.5</w:t>
            </w: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6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6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4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41"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87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4.0</w:t>
            </w:r>
          </w:p>
        </w:tc>
        <w:tc>
          <w:tcPr>
            <w:tcW w:w="1422"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5.0</w:t>
            </w:r>
          </w:p>
        </w:tc>
      </w:tr>
      <w:tr w:rsidR="00C03B72" w:rsidRPr="00C20D2E" w:rsidTr="0046112B">
        <w:trPr>
          <w:jc w:val="center"/>
        </w:trPr>
        <w:tc>
          <w:tcPr>
            <w:cnfStyle w:val="001000000000"/>
            <w:tcW w:w="1086"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LaLaLa</w:t>
            </w:r>
          </w:p>
        </w:tc>
        <w:tc>
          <w:tcPr>
            <w:tcW w:w="166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2.8</w:t>
            </w:r>
          </w:p>
        </w:tc>
        <w:tc>
          <w:tcPr>
            <w:tcW w:w="68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4.0</w:t>
            </w: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6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6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4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41"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87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7.5</w:t>
            </w:r>
          </w:p>
        </w:tc>
        <w:tc>
          <w:tcPr>
            <w:tcW w:w="1422"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5.0</w:t>
            </w:r>
          </w:p>
        </w:tc>
      </w:tr>
      <w:tr w:rsidR="00C03B72" w:rsidRPr="00C20D2E" w:rsidTr="0046112B">
        <w:trPr>
          <w:cnfStyle w:val="000000100000"/>
          <w:jc w:val="center"/>
        </w:trPr>
        <w:tc>
          <w:tcPr>
            <w:cnfStyle w:val="001000000000"/>
            <w:tcW w:w="1086"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LaLaM</w:t>
            </w:r>
          </w:p>
        </w:tc>
        <w:tc>
          <w:tcPr>
            <w:tcW w:w="166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2.0</w:t>
            </w:r>
          </w:p>
        </w:tc>
        <w:tc>
          <w:tcPr>
            <w:tcW w:w="68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2.0</w:t>
            </w: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6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6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4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41"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87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4.5</w:t>
            </w:r>
          </w:p>
        </w:tc>
        <w:tc>
          <w:tcPr>
            <w:tcW w:w="1422"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4.5</w:t>
            </w:r>
          </w:p>
        </w:tc>
      </w:tr>
      <w:tr w:rsidR="00C03B72" w:rsidRPr="00C20D2E" w:rsidTr="0046112B">
        <w:trPr>
          <w:jc w:val="center"/>
        </w:trPr>
        <w:tc>
          <w:tcPr>
            <w:cnfStyle w:val="001000000000"/>
            <w:tcW w:w="1086"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LaLaO</w:t>
            </w:r>
          </w:p>
        </w:tc>
        <w:tc>
          <w:tcPr>
            <w:tcW w:w="166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3.5</w:t>
            </w:r>
          </w:p>
        </w:tc>
        <w:tc>
          <w:tcPr>
            <w:tcW w:w="68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2.0</w:t>
            </w: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6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6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4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41"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87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2.3</w:t>
            </w:r>
          </w:p>
        </w:tc>
        <w:tc>
          <w:tcPr>
            <w:tcW w:w="1422"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6.7</w:t>
            </w:r>
          </w:p>
        </w:tc>
      </w:tr>
      <w:tr w:rsidR="00C03B72" w:rsidRPr="00C20D2E" w:rsidTr="0046112B">
        <w:trPr>
          <w:cnfStyle w:val="000000100000"/>
          <w:jc w:val="center"/>
        </w:trPr>
        <w:tc>
          <w:tcPr>
            <w:cnfStyle w:val="001000000000"/>
            <w:tcW w:w="1086"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LaLaP</w:t>
            </w:r>
          </w:p>
        </w:tc>
        <w:tc>
          <w:tcPr>
            <w:tcW w:w="166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68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6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6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4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41"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87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1422"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5.5</w:t>
            </w:r>
          </w:p>
        </w:tc>
      </w:tr>
      <w:tr w:rsidR="00C03B72" w:rsidRPr="00C20D2E" w:rsidTr="0046112B">
        <w:trPr>
          <w:jc w:val="center"/>
        </w:trPr>
        <w:tc>
          <w:tcPr>
            <w:cnfStyle w:val="001000000000"/>
            <w:tcW w:w="1086"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LLL</w:t>
            </w:r>
          </w:p>
        </w:tc>
        <w:tc>
          <w:tcPr>
            <w:tcW w:w="166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5.0</w:t>
            </w:r>
          </w:p>
        </w:tc>
        <w:tc>
          <w:tcPr>
            <w:tcW w:w="68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7.0</w:t>
            </w: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6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6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4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41"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87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10.6</w:t>
            </w:r>
          </w:p>
        </w:tc>
        <w:tc>
          <w:tcPr>
            <w:tcW w:w="1422"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3.5</w:t>
            </w:r>
          </w:p>
        </w:tc>
      </w:tr>
      <w:tr w:rsidR="00C03B72" w:rsidRPr="00C20D2E" w:rsidTr="0046112B">
        <w:trPr>
          <w:cnfStyle w:val="000000100000"/>
          <w:jc w:val="center"/>
        </w:trPr>
        <w:tc>
          <w:tcPr>
            <w:cnfStyle w:val="001000000000"/>
            <w:tcW w:w="1086"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LaOM</w:t>
            </w:r>
          </w:p>
        </w:tc>
        <w:tc>
          <w:tcPr>
            <w:tcW w:w="166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2.3</w:t>
            </w:r>
          </w:p>
        </w:tc>
        <w:tc>
          <w:tcPr>
            <w:tcW w:w="68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2.0</w:t>
            </w: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6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6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4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41"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87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1.0</w:t>
            </w:r>
          </w:p>
        </w:tc>
        <w:tc>
          <w:tcPr>
            <w:tcW w:w="1422"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3.0</w:t>
            </w:r>
          </w:p>
        </w:tc>
      </w:tr>
      <w:tr w:rsidR="00C03B72" w:rsidRPr="00C20D2E" w:rsidTr="0046112B">
        <w:trPr>
          <w:jc w:val="center"/>
        </w:trPr>
        <w:tc>
          <w:tcPr>
            <w:cnfStyle w:val="001000000000"/>
            <w:tcW w:w="1086"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LaPM</w:t>
            </w:r>
          </w:p>
        </w:tc>
        <w:tc>
          <w:tcPr>
            <w:tcW w:w="166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68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6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6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4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41"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87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1422"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r>
      <w:tr w:rsidR="00C03B72" w:rsidRPr="00C20D2E" w:rsidTr="0046112B">
        <w:trPr>
          <w:cnfStyle w:val="000000100000"/>
          <w:jc w:val="center"/>
        </w:trPr>
        <w:tc>
          <w:tcPr>
            <w:cnfStyle w:val="001000000000"/>
            <w:tcW w:w="1086"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OLL</w:t>
            </w:r>
          </w:p>
        </w:tc>
        <w:tc>
          <w:tcPr>
            <w:tcW w:w="166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5.0</w:t>
            </w:r>
          </w:p>
        </w:tc>
        <w:tc>
          <w:tcPr>
            <w:tcW w:w="68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5.8</w:t>
            </w: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6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6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4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41"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87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11.5</w:t>
            </w:r>
          </w:p>
        </w:tc>
        <w:tc>
          <w:tcPr>
            <w:tcW w:w="1422"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5.0</w:t>
            </w:r>
          </w:p>
        </w:tc>
      </w:tr>
      <w:tr w:rsidR="00C03B72" w:rsidRPr="00C20D2E" w:rsidTr="0046112B">
        <w:trPr>
          <w:jc w:val="center"/>
        </w:trPr>
        <w:tc>
          <w:tcPr>
            <w:cnfStyle w:val="001000000000"/>
            <w:tcW w:w="1086"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PLL</w:t>
            </w:r>
          </w:p>
        </w:tc>
        <w:tc>
          <w:tcPr>
            <w:tcW w:w="166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4.0</w:t>
            </w:r>
          </w:p>
        </w:tc>
        <w:tc>
          <w:tcPr>
            <w:tcW w:w="68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5.0</w:t>
            </w: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6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6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4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41"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87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3.0</w:t>
            </w:r>
          </w:p>
        </w:tc>
        <w:tc>
          <w:tcPr>
            <w:tcW w:w="1422"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3.0</w:t>
            </w:r>
          </w:p>
        </w:tc>
      </w:tr>
      <w:tr w:rsidR="00C03B72" w:rsidRPr="00C20D2E" w:rsidTr="0046112B">
        <w:trPr>
          <w:cnfStyle w:val="000000100000"/>
          <w:jc w:val="center"/>
        </w:trPr>
        <w:tc>
          <w:tcPr>
            <w:cnfStyle w:val="001000000000"/>
            <w:tcW w:w="1086"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LaOO</w:t>
            </w:r>
          </w:p>
        </w:tc>
        <w:tc>
          <w:tcPr>
            <w:tcW w:w="166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1.0</w:t>
            </w:r>
          </w:p>
        </w:tc>
        <w:tc>
          <w:tcPr>
            <w:tcW w:w="68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1.0</w:t>
            </w: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6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6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4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41"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87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1.1</w:t>
            </w:r>
          </w:p>
        </w:tc>
        <w:tc>
          <w:tcPr>
            <w:tcW w:w="1422"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4.5</w:t>
            </w:r>
          </w:p>
        </w:tc>
      </w:tr>
      <w:tr w:rsidR="00C03B72" w:rsidRPr="00C20D2E" w:rsidTr="0046112B">
        <w:trPr>
          <w:jc w:val="center"/>
        </w:trPr>
        <w:tc>
          <w:tcPr>
            <w:cnfStyle w:val="001000000000"/>
            <w:tcW w:w="1086"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LaOP</w:t>
            </w:r>
          </w:p>
        </w:tc>
        <w:tc>
          <w:tcPr>
            <w:tcW w:w="166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1.5</w:t>
            </w:r>
          </w:p>
        </w:tc>
        <w:tc>
          <w:tcPr>
            <w:tcW w:w="68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1.0</w:t>
            </w: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6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6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4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41"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87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1.7</w:t>
            </w:r>
          </w:p>
        </w:tc>
        <w:tc>
          <w:tcPr>
            <w:tcW w:w="1422"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7.7</w:t>
            </w:r>
          </w:p>
        </w:tc>
      </w:tr>
      <w:tr w:rsidR="00C03B72" w:rsidRPr="00C20D2E" w:rsidTr="0046112B">
        <w:trPr>
          <w:cnfStyle w:val="000000100000"/>
          <w:jc w:val="center"/>
        </w:trPr>
        <w:tc>
          <w:tcPr>
            <w:cnfStyle w:val="001000000000"/>
            <w:tcW w:w="1086"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LaPP</w:t>
            </w:r>
          </w:p>
        </w:tc>
        <w:tc>
          <w:tcPr>
            <w:tcW w:w="166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68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6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6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4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41"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87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1422"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r>
      <w:tr w:rsidR="00C03B72" w:rsidRPr="00C20D2E" w:rsidTr="0046112B">
        <w:trPr>
          <w:jc w:val="center"/>
        </w:trPr>
        <w:tc>
          <w:tcPr>
            <w:cnfStyle w:val="001000000000"/>
            <w:tcW w:w="1086"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OLO</w:t>
            </w:r>
          </w:p>
        </w:tc>
        <w:tc>
          <w:tcPr>
            <w:tcW w:w="166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3.6</w:t>
            </w:r>
          </w:p>
        </w:tc>
        <w:tc>
          <w:tcPr>
            <w:tcW w:w="68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3.0</w:t>
            </w: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6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6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4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41"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87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5.2</w:t>
            </w:r>
          </w:p>
        </w:tc>
        <w:tc>
          <w:tcPr>
            <w:tcW w:w="1422"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4.0</w:t>
            </w:r>
          </w:p>
        </w:tc>
      </w:tr>
      <w:tr w:rsidR="00C03B72" w:rsidRPr="00C20D2E" w:rsidTr="0046112B">
        <w:trPr>
          <w:cnfStyle w:val="000000100000"/>
          <w:jc w:val="center"/>
        </w:trPr>
        <w:tc>
          <w:tcPr>
            <w:cnfStyle w:val="001000000000"/>
            <w:tcW w:w="1086"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PLO</w:t>
            </w:r>
          </w:p>
        </w:tc>
        <w:tc>
          <w:tcPr>
            <w:tcW w:w="166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4.5</w:t>
            </w:r>
          </w:p>
        </w:tc>
        <w:tc>
          <w:tcPr>
            <w:tcW w:w="68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3.7</w:t>
            </w: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6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6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4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41"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87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6.0</w:t>
            </w:r>
          </w:p>
        </w:tc>
        <w:tc>
          <w:tcPr>
            <w:tcW w:w="1422"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5.5</w:t>
            </w:r>
          </w:p>
        </w:tc>
      </w:tr>
      <w:tr w:rsidR="00C03B72" w:rsidRPr="00C20D2E" w:rsidTr="0046112B">
        <w:trPr>
          <w:jc w:val="center"/>
        </w:trPr>
        <w:tc>
          <w:tcPr>
            <w:cnfStyle w:val="001000000000"/>
            <w:tcW w:w="1086"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MOO</w:t>
            </w:r>
          </w:p>
        </w:tc>
        <w:tc>
          <w:tcPr>
            <w:tcW w:w="166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68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6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6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4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41"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87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1422"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r>
      <w:tr w:rsidR="00C03B72" w:rsidRPr="00C20D2E" w:rsidTr="0046112B">
        <w:trPr>
          <w:cnfStyle w:val="000000100000"/>
          <w:jc w:val="center"/>
        </w:trPr>
        <w:tc>
          <w:tcPr>
            <w:cnfStyle w:val="001000000000"/>
            <w:tcW w:w="1086"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PLP</w:t>
            </w:r>
          </w:p>
        </w:tc>
        <w:tc>
          <w:tcPr>
            <w:tcW w:w="166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3.0</w:t>
            </w:r>
          </w:p>
        </w:tc>
        <w:tc>
          <w:tcPr>
            <w:tcW w:w="68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5.8</w:t>
            </w: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6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6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4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41"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87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3.3</w:t>
            </w:r>
          </w:p>
        </w:tc>
        <w:tc>
          <w:tcPr>
            <w:tcW w:w="1422"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6.8</w:t>
            </w:r>
          </w:p>
        </w:tc>
      </w:tr>
      <w:tr w:rsidR="00C03B72" w:rsidRPr="00C20D2E" w:rsidTr="0046112B">
        <w:trPr>
          <w:jc w:val="center"/>
        </w:trPr>
        <w:tc>
          <w:tcPr>
            <w:cnfStyle w:val="001000000000"/>
            <w:tcW w:w="1086"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MOP</w:t>
            </w:r>
          </w:p>
        </w:tc>
        <w:tc>
          <w:tcPr>
            <w:tcW w:w="166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68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6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6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4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41"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87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c>
          <w:tcPr>
            <w:tcW w:w="1422"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w:t>
            </w:r>
          </w:p>
        </w:tc>
      </w:tr>
      <w:tr w:rsidR="00C03B72" w:rsidRPr="00C20D2E" w:rsidTr="0046112B">
        <w:trPr>
          <w:cnfStyle w:val="000000100000"/>
          <w:jc w:val="center"/>
        </w:trPr>
        <w:tc>
          <w:tcPr>
            <w:cnfStyle w:val="001000000000"/>
            <w:tcW w:w="1086"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OOO</w:t>
            </w:r>
          </w:p>
        </w:tc>
        <w:tc>
          <w:tcPr>
            <w:tcW w:w="166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4.0</w:t>
            </w:r>
          </w:p>
        </w:tc>
        <w:tc>
          <w:tcPr>
            <w:tcW w:w="68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w:t>
            </w: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6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6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4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41"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87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1.5</w:t>
            </w:r>
          </w:p>
        </w:tc>
        <w:tc>
          <w:tcPr>
            <w:tcW w:w="1422"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5.8</w:t>
            </w:r>
          </w:p>
        </w:tc>
      </w:tr>
      <w:tr w:rsidR="00C03B72" w:rsidRPr="00C20D2E" w:rsidTr="0046112B">
        <w:trPr>
          <w:jc w:val="center"/>
        </w:trPr>
        <w:tc>
          <w:tcPr>
            <w:cnfStyle w:val="001000000000"/>
            <w:tcW w:w="1086"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POO</w:t>
            </w:r>
          </w:p>
        </w:tc>
        <w:tc>
          <w:tcPr>
            <w:tcW w:w="166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4.8</w:t>
            </w:r>
          </w:p>
        </w:tc>
        <w:tc>
          <w:tcPr>
            <w:tcW w:w="68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8.4</w:t>
            </w: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6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6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4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41"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87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6.0</w:t>
            </w:r>
          </w:p>
        </w:tc>
        <w:tc>
          <w:tcPr>
            <w:tcW w:w="1422"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3.0</w:t>
            </w:r>
          </w:p>
        </w:tc>
      </w:tr>
      <w:tr w:rsidR="00C03B72" w:rsidRPr="00C20D2E" w:rsidTr="0046112B">
        <w:trPr>
          <w:cnfStyle w:val="000000100000"/>
          <w:jc w:val="center"/>
        </w:trPr>
        <w:tc>
          <w:tcPr>
            <w:cnfStyle w:val="001000000000"/>
            <w:tcW w:w="1086"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POP</w:t>
            </w:r>
          </w:p>
        </w:tc>
        <w:tc>
          <w:tcPr>
            <w:tcW w:w="166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10.0</w:t>
            </w:r>
          </w:p>
        </w:tc>
        <w:tc>
          <w:tcPr>
            <w:tcW w:w="68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9.5</w:t>
            </w: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6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6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4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41"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87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15.0</w:t>
            </w:r>
          </w:p>
        </w:tc>
        <w:tc>
          <w:tcPr>
            <w:tcW w:w="1422"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8.3</w:t>
            </w:r>
          </w:p>
        </w:tc>
      </w:tr>
      <w:tr w:rsidR="00C03B72" w:rsidRPr="00C20D2E" w:rsidTr="0046112B">
        <w:trPr>
          <w:jc w:val="center"/>
        </w:trPr>
        <w:tc>
          <w:tcPr>
            <w:cnfStyle w:val="001000000000"/>
            <w:tcW w:w="1086"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PPP</w:t>
            </w:r>
          </w:p>
        </w:tc>
        <w:tc>
          <w:tcPr>
            <w:tcW w:w="166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11.3</w:t>
            </w:r>
          </w:p>
        </w:tc>
        <w:tc>
          <w:tcPr>
            <w:tcW w:w="68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9.0</w:t>
            </w: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6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6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4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41"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87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5.0</w:t>
            </w:r>
          </w:p>
        </w:tc>
        <w:tc>
          <w:tcPr>
            <w:tcW w:w="1422"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3.5</w:t>
            </w:r>
          </w:p>
        </w:tc>
      </w:tr>
      <w:tr w:rsidR="00C03B72" w:rsidRPr="00C20D2E" w:rsidTr="0046112B">
        <w:trPr>
          <w:cnfStyle w:val="000000100000"/>
          <w:jc w:val="center"/>
        </w:trPr>
        <w:tc>
          <w:tcPr>
            <w:cnfStyle w:val="001000000000"/>
            <w:tcW w:w="1086"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SOO</w:t>
            </w:r>
          </w:p>
        </w:tc>
        <w:tc>
          <w:tcPr>
            <w:tcW w:w="166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1.7</w:t>
            </w:r>
          </w:p>
        </w:tc>
        <w:tc>
          <w:tcPr>
            <w:tcW w:w="68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2.0</w:t>
            </w: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6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6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4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41"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87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1.0</w:t>
            </w:r>
          </w:p>
        </w:tc>
        <w:tc>
          <w:tcPr>
            <w:tcW w:w="1422"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1.0</w:t>
            </w:r>
          </w:p>
        </w:tc>
      </w:tr>
      <w:tr w:rsidR="00C03B72" w:rsidRPr="00C20D2E" w:rsidTr="0046112B">
        <w:trPr>
          <w:jc w:val="center"/>
        </w:trPr>
        <w:tc>
          <w:tcPr>
            <w:cnfStyle w:val="001000000000"/>
            <w:tcW w:w="1086"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POS</w:t>
            </w:r>
          </w:p>
        </w:tc>
        <w:tc>
          <w:tcPr>
            <w:tcW w:w="166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10.8</w:t>
            </w:r>
          </w:p>
        </w:tc>
        <w:tc>
          <w:tcPr>
            <w:tcW w:w="68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8.5</w:t>
            </w: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6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6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4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41"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87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2.5</w:t>
            </w:r>
          </w:p>
        </w:tc>
        <w:tc>
          <w:tcPr>
            <w:tcW w:w="1422"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2.0</w:t>
            </w:r>
          </w:p>
        </w:tc>
      </w:tr>
      <w:tr w:rsidR="00C03B72" w:rsidRPr="00C20D2E" w:rsidTr="0046112B">
        <w:trPr>
          <w:cnfStyle w:val="000000100000"/>
          <w:jc w:val="center"/>
        </w:trPr>
        <w:tc>
          <w:tcPr>
            <w:cnfStyle w:val="001000000000"/>
            <w:tcW w:w="1086"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PPS</w:t>
            </w:r>
          </w:p>
        </w:tc>
        <w:tc>
          <w:tcPr>
            <w:tcW w:w="166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12.0</w:t>
            </w:r>
          </w:p>
        </w:tc>
        <w:tc>
          <w:tcPr>
            <w:tcW w:w="68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8.0</w:t>
            </w: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6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6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4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41"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87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1.2</w:t>
            </w:r>
          </w:p>
        </w:tc>
        <w:tc>
          <w:tcPr>
            <w:tcW w:w="1422"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1.5</w:t>
            </w:r>
          </w:p>
        </w:tc>
      </w:tr>
      <w:tr w:rsidR="00C03B72" w:rsidRPr="00C20D2E" w:rsidTr="0046112B">
        <w:trPr>
          <w:jc w:val="center"/>
        </w:trPr>
        <w:tc>
          <w:tcPr>
            <w:cnfStyle w:val="001000000000"/>
            <w:tcW w:w="1086"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Others</w:t>
            </w:r>
          </w:p>
        </w:tc>
        <w:tc>
          <w:tcPr>
            <w:tcW w:w="166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0.7</w:t>
            </w:r>
          </w:p>
        </w:tc>
        <w:tc>
          <w:tcPr>
            <w:tcW w:w="68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5.0</w:t>
            </w: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63"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6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44"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41"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p>
        </w:tc>
        <w:tc>
          <w:tcPr>
            <w:tcW w:w="870"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3.1</w:t>
            </w:r>
          </w:p>
        </w:tc>
        <w:tc>
          <w:tcPr>
            <w:tcW w:w="1422" w:type="dxa"/>
            <w:shd w:val="clear" w:color="auto" w:fill="FFFFFF" w:themeFill="background1"/>
          </w:tcPr>
          <w:p w:rsidR="00C03B72" w:rsidRPr="00C20D2E" w:rsidRDefault="00C03B72" w:rsidP="00154998">
            <w:pPr>
              <w:jc w:val="center"/>
              <w:cnfStyle w:val="000000000000"/>
              <w:rPr>
                <w:rFonts w:asciiTheme="majorBidi" w:hAnsiTheme="majorBidi" w:cstheme="majorBidi"/>
                <w:sz w:val="18"/>
                <w:szCs w:val="18"/>
              </w:rPr>
            </w:pPr>
            <w:r w:rsidRPr="00C20D2E">
              <w:rPr>
                <w:rFonts w:asciiTheme="majorBidi" w:hAnsiTheme="majorBidi" w:cstheme="majorBidi"/>
                <w:sz w:val="18"/>
                <w:szCs w:val="18"/>
              </w:rPr>
              <w:t>3.2</w:t>
            </w:r>
          </w:p>
        </w:tc>
      </w:tr>
      <w:tr w:rsidR="00C03B72" w:rsidRPr="00C20D2E" w:rsidTr="0046112B">
        <w:trPr>
          <w:cnfStyle w:val="000000100000"/>
          <w:jc w:val="center"/>
        </w:trPr>
        <w:tc>
          <w:tcPr>
            <w:cnfStyle w:val="001000000000"/>
            <w:tcW w:w="1086" w:type="dxa"/>
            <w:shd w:val="clear" w:color="auto" w:fill="FFFFFF" w:themeFill="background1"/>
          </w:tcPr>
          <w:p w:rsidR="00C03B72" w:rsidRPr="00830DB1" w:rsidRDefault="00C03B72" w:rsidP="00154998">
            <w:pPr>
              <w:rPr>
                <w:rFonts w:asciiTheme="majorBidi" w:hAnsiTheme="majorBidi" w:cstheme="majorBidi"/>
                <w:b w:val="0"/>
                <w:bCs w:val="0"/>
                <w:sz w:val="18"/>
                <w:szCs w:val="18"/>
              </w:rPr>
            </w:pPr>
            <w:r w:rsidRPr="00830DB1">
              <w:rPr>
                <w:rFonts w:asciiTheme="majorBidi" w:hAnsiTheme="majorBidi" w:cstheme="majorBidi"/>
                <w:b w:val="0"/>
                <w:bCs w:val="0"/>
                <w:sz w:val="18"/>
                <w:szCs w:val="18"/>
              </w:rPr>
              <w:t>Total</w:t>
            </w:r>
          </w:p>
        </w:tc>
        <w:tc>
          <w:tcPr>
            <w:tcW w:w="166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99.3</w:t>
            </w:r>
          </w:p>
        </w:tc>
        <w:tc>
          <w:tcPr>
            <w:tcW w:w="68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95.0</w:t>
            </w: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63"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6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44"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41"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236"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p>
        </w:tc>
        <w:tc>
          <w:tcPr>
            <w:tcW w:w="870"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96.9</w:t>
            </w:r>
          </w:p>
        </w:tc>
        <w:tc>
          <w:tcPr>
            <w:tcW w:w="1422" w:type="dxa"/>
            <w:shd w:val="clear" w:color="auto" w:fill="FFFFFF" w:themeFill="background1"/>
          </w:tcPr>
          <w:p w:rsidR="00C03B72" w:rsidRPr="00C20D2E" w:rsidRDefault="00C03B72" w:rsidP="00154998">
            <w:pPr>
              <w:jc w:val="center"/>
              <w:cnfStyle w:val="000000100000"/>
              <w:rPr>
                <w:rFonts w:asciiTheme="majorBidi" w:hAnsiTheme="majorBidi" w:cstheme="majorBidi"/>
                <w:sz w:val="18"/>
                <w:szCs w:val="18"/>
              </w:rPr>
            </w:pPr>
            <w:r w:rsidRPr="00C20D2E">
              <w:rPr>
                <w:rFonts w:asciiTheme="majorBidi" w:hAnsiTheme="majorBidi" w:cstheme="majorBidi"/>
                <w:sz w:val="18"/>
                <w:szCs w:val="18"/>
              </w:rPr>
              <w:t>96.8</w:t>
            </w:r>
          </w:p>
        </w:tc>
      </w:tr>
    </w:tbl>
    <w:p w:rsidR="00A922A7" w:rsidRDefault="00A922A7" w:rsidP="000D5CAE">
      <w:pPr>
        <w:autoSpaceDE w:val="0"/>
        <w:autoSpaceDN w:val="0"/>
        <w:adjustRightInd w:val="0"/>
        <w:spacing w:after="0" w:line="360" w:lineRule="auto"/>
        <w:rPr>
          <w:b/>
          <w:bCs/>
          <w:szCs w:val="20"/>
        </w:rPr>
      </w:pPr>
    </w:p>
    <w:p w:rsidR="00C03B72" w:rsidRPr="00C20D2E" w:rsidRDefault="00C03B72" w:rsidP="004C2B9D">
      <w:pPr>
        <w:autoSpaceDE w:val="0"/>
        <w:autoSpaceDN w:val="0"/>
        <w:adjustRightInd w:val="0"/>
        <w:spacing w:after="0"/>
        <w:rPr>
          <w:rFonts w:asciiTheme="majorBidi" w:hAnsiTheme="majorBidi" w:cstheme="majorBidi"/>
          <w:sz w:val="18"/>
          <w:szCs w:val="18"/>
        </w:rPr>
      </w:pPr>
      <w:r w:rsidRPr="009878FE">
        <w:rPr>
          <w:b/>
          <w:bCs/>
          <w:szCs w:val="20"/>
        </w:rPr>
        <w:t>Polymorphism</w:t>
      </w:r>
    </w:p>
    <w:p w:rsidR="00C03B72" w:rsidRDefault="00C03B72" w:rsidP="00854B4A">
      <w:pPr>
        <w:autoSpaceDE w:val="0"/>
        <w:autoSpaceDN w:val="0"/>
        <w:adjustRightInd w:val="0"/>
        <w:spacing w:after="0"/>
        <w:jc w:val="both"/>
        <w:rPr>
          <w:rFonts w:eastAsia="AdvPSTim"/>
          <w:szCs w:val="20"/>
        </w:rPr>
      </w:pPr>
      <w:r w:rsidRPr="002D7F8F">
        <w:rPr>
          <w:rFonts w:eastAsia="AdvPSTim"/>
          <w:szCs w:val="20"/>
        </w:rPr>
        <w:t>Table 3</w:t>
      </w:r>
      <w:r w:rsidRPr="009878FE">
        <w:rPr>
          <w:rFonts w:eastAsia="AdvPSTim"/>
          <w:szCs w:val="20"/>
        </w:rPr>
        <w:t xml:space="preserve"> shows the polymorphic forms of the various blends of the non-interesterified (NCIE) and interesterified (CIE) PS, PKO and SBO. The NCIE and CIE PS (coded A) contained mixtures of both β</w:t>
      </w:r>
      <w:r w:rsidR="00854B4A">
        <w:rPr>
          <w:rFonts w:eastAsia="AdvPSTim"/>
          <w:szCs w:val="20"/>
        </w:rPr>
        <w:t>'</w:t>
      </w:r>
      <w:r w:rsidRPr="009878FE">
        <w:rPr>
          <w:rFonts w:eastAsia="AdvPSTim"/>
          <w:szCs w:val="20"/>
        </w:rPr>
        <w:t xml:space="preserve"> and β polymorphic forms likely due to the amounts POP and PPP in the palm stearin. The CIE of PKO (coded D) was exclusively β</w:t>
      </w:r>
      <w:r>
        <w:rPr>
          <w:rFonts w:eastAsia="AdvPSTim"/>
          <w:szCs w:val="20"/>
        </w:rPr>
        <w:t>'</w:t>
      </w:r>
      <w:r w:rsidRPr="009878FE">
        <w:rPr>
          <w:rFonts w:eastAsia="AdvPSTim"/>
          <w:szCs w:val="20"/>
        </w:rPr>
        <w:t xml:space="preserve"> polymorphic form due to the presence of fatty acids of various chain lengths and this agrees with</w:t>
      </w:r>
      <w:r w:rsidR="0070069C">
        <w:rPr>
          <w:rFonts w:eastAsia="AdvPSTim"/>
          <w:szCs w:val="20"/>
        </w:rPr>
        <w:t xml:space="preserve"> Zainal &amp; Yusoff (1999) </w:t>
      </w:r>
      <w:r>
        <w:rPr>
          <w:rFonts w:eastAsia="AdvPSTim"/>
          <w:szCs w:val="20"/>
        </w:rPr>
        <w:t>[</w:t>
      </w:r>
      <w:r w:rsidR="0070069C">
        <w:rPr>
          <w:rFonts w:eastAsia="AdvPSTim"/>
          <w:szCs w:val="20"/>
        </w:rPr>
        <w:t>1</w:t>
      </w:r>
      <w:r w:rsidR="00A922A7">
        <w:rPr>
          <w:rFonts w:eastAsia="AdvPSTim"/>
          <w:szCs w:val="20"/>
        </w:rPr>
        <w:t>1</w:t>
      </w:r>
      <w:r>
        <w:rPr>
          <w:rFonts w:eastAsia="AdvPSTim"/>
          <w:szCs w:val="20"/>
        </w:rPr>
        <w:t>] findings</w:t>
      </w:r>
      <w:r w:rsidRPr="009878FE">
        <w:rPr>
          <w:rFonts w:eastAsia="AdvPSTim"/>
          <w:szCs w:val="20"/>
        </w:rPr>
        <w:t xml:space="preserve">. The polymorphic forms of NCIE PKO and SBO (coded F) were not able to determine as both were liquid at measured temperature. </w:t>
      </w:r>
    </w:p>
    <w:p w:rsidR="004C2B9D" w:rsidRDefault="004C2B9D" w:rsidP="004C2B9D">
      <w:pPr>
        <w:autoSpaceDE w:val="0"/>
        <w:autoSpaceDN w:val="0"/>
        <w:adjustRightInd w:val="0"/>
        <w:spacing w:after="0"/>
        <w:jc w:val="both"/>
        <w:rPr>
          <w:rFonts w:eastAsia="AdvPSTim"/>
          <w:szCs w:val="20"/>
        </w:rPr>
      </w:pPr>
    </w:p>
    <w:p w:rsidR="00C03B72" w:rsidRPr="004C2B9D" w:rsidRDefault="00C03B72" w:rsidP="0070069C">
      <w:pPr>
        <w:autoSpaceDE w:val="0"/>
        <w:autoSpaceDN w:val="0"/>
        <w:adjustRightInd w:val="0"/>
        <w:jc w:val="both"/>
        <w:rPr>
          <w:rFonts w:eastAsia="AdvPSTim"/>
          <w:szCs w:val="20"/>
        </w:rPr>
      </w:pPr>
      <w:r w:rsidRPr="009878FE">
        <w:rPr>
          <w:rFonts w:eastAsia="AdvPSTim"/>
          <w:szCs w:val="20"/>
        </w:rPr>
        <w:t xml:space="preserve">As observed from </w:t>
      </w:r>
      <w:r w:rsidRPr="002D7F8F">
        <w:rPr>
          <w:rFonts w:eastAsia="AdvPSTim"/>
          <w:szCs w:val="20"/>
        </w:rPr>
        <w:t>Table 3</w:t>
      </w:r>
      <w:r w:rsidR="0070069C">
        <w:rPr>
          <w:rFonts w:eastAsia="AdvPSTim"/>
          <w:szCs w:val="20"/>
        </w:rPr>
        <w:t>,</w:t>
      </w:r>
      <w:r w:rsidRPr="009878FE">
        <w:rPr>
          <w:rFonts w:eastAsia="AdvPSTim"/>
          <w:szCs w:val="20"/>
        </w:rPr>
        <w:t xml:space="preserve"> all the N</w:t>
      </w:r>
      <w:r>
        <w:rPr>
          <w:rFonts w:eastAsia="AdvPSTim"/>
          <w:szCs w:val="20"/>
        </w:rPr>
        <w:t xml:space="preserve">CIE blends consist </w:t>
      </w:r>
      <w:r w:rsidRPr="009878FE">
        <w:rPr>
          <w:rFonts w:eastAsia="AdvPSTim"/>
          <w:szCs w:val="20"/>
        </w:rPr>
        <w:t xml:space="preserve">mixtures of </w:t>
      </w:r>
      <w:r w:rsidR="0070069C" w:rsidRPr="009878FE">
        <w:rPr>
          <w:rFonts w:eastAsia="AdvPSTim"/>
          <w:szCs w:val="20"/>
        </w:rPr>
        <w:t>β</w:t>
      </w:r>
      <w:r w:rsidR="0070069C">
        <w:rPr>
          <w:rFonts w:eastAsia="AdvPSTim"/>
          <w:szCs w:val="20"/>
        </w:rPr>
        <w:t>'</w:t>
      </w:r>
      <w:r w:rsidRPr="009878FE">
        <w:rPr>
          <w:rFonts w:eastAsia="AdvPSTim"/>
          <w:szCs w:val="20"/>
        </w:rPr>
        <w:t xml:space="preserve"> and</w:t>
      </w:r>
      <w:r w:rsidR="0070069C" w:rsidRPr="0070069C">
        <w:rPr>
          <w:rFonts w:eastAsia="AdvPSTim"/>
          <w:szCs w:val="20"/>
        </w:rPr>
        <w:t xml:space="preserve"> </w:t>
      </w:r>
      <w:r w:rsidR="0070069C" w:rsidRPr="009878FE">
        <w:rPr>
          <w:rFonts w:eastAsia="AdvPSTim"/>
          <w:szCs w:val="20"/>
        </w:rPr>
        <w:t>β</w:t>
      </w:r>
      <w:r w:rsidRPr="009878FE">
        <w:rPr>
          <w:rFonts w:eastAsia="AdvPSTim"/>
          <w:szCs w:val="20"/>
        </w:rPr>
        <w:t xml:space="preserve">. No changes in the polymorphic form of all the blends after except for </w:t>
      </w:r>
      <w:r w:rsidRPr="002D7F8F">
        <w:rPr>
          <w:rFonts w:eastAsia="AdvPSTim"/>
          <w:szCs w:val="20"/>
        </w:rPr>
        <w:t>PS/SBO blend (coded H).  This could be either due to the dilution effect, as ob</w:t>
      </w:r>
      <w:r w:rsidR="00A2133E">
        <w:rPr>
          <w:rFonts w:eastAsia="AdvPSTim"/>
          <w:szCs w:val="20"/>
        </w:rPr>
        <w:t>served by</w:t>
      </w:r>
      <w:r w:rsidR="0070069C">
        <w:rPr>
          <w:rFonts w:eastAsia="AdvPSTim"/>
          <w:szCs w:val="20"/>
        </w:rPr>
        <w:t xml:space="preserve"> de</w:t>
      </w:r>
      <w:r w:rsidR="00265A2D">
        <w:rPr>
          <w:rFonts w:eastAsia="AdvPSTim"/>
          <w:szCs w:val="20"/>
        </w:rPr>
        <w:t xml:space="preserve"> </w:t>
      </w:r>
      <w:r w:rsidR="0070069C">
        <w:rPr>
          <w:rFonts w:eastAsia="AdvPSTim"/>
          <w:szCs w:val="20"/>
        </w:rPr>
        <w:t>Man &amp; de</w:t>
      </w:r>
      <w:r w:rsidR="00265A2D">
        <w:rPr>
          <w:rFonts w:eastAsia="AdvPSTim"/>
          <w:szCs w:val="20"/>
        </w:rPr>
        <w:t xml:space="preserve"> </w:t>
      </w:r>
      <w:r w:rsidR="0070069C">
        <w:rPr>
          <w:rFonts w:eastAsia="AdvPSTim"/>
          <w:szCs w:val="20"/>
        </w:rPr>
        <w:t>Man (1994)</w:t>
      </w:r>
      <w:r w:rsidR="00A922A7">
        <w:rPr>
          <w:rFonts w:eastAsia="AdvPSTim"/>
          <w:szCs w:val="20"/>
        </w:rPr>
        <w:t xml:space="preserve"> [3</w:t>
      </w:r>
      <w:r>
        <w:rPr>
          <w:rFonts w:eastAsia="AdvPSTim"/>
          <w:szCs w:val="20"/>
        </w:rPr>
        <w:t>]</w:t>
      </w:r>
      <w:r w:rsidRPr="002D7F8F">
        <w:rPr>
          <w:rFonts w:eastAsia="AdvPSTim"/>
          <w:szCs w:val="20"/>
        </w:rPr>
        <w:t xml:space="preserve"> where the β</w:t>
      </w:r>
      <w:r>
        <w:rPr>
          <w:rFonts w:eastAsia="AdvPSTim"/>
          <w:szCs w:val="20"/>
        </w:rPr>
        <w:t>'</w:t>
      </w:r>
      <w:r w:rsidRPr="002D7F8F">
        <w:rPr>
          <w:rFonts w:eastAsia="AdvPSTim"/>
          <w:szCs w:val="20"/>
        </w:rPr>
        <w:t xml:space="preserve"> polymorphic form tends to dominate the more the fat is diluted with a liquid oil, or because the amount of β polymorphic form is too low in concentration to exert any influence. </w:t>
      </w:r>
    </w:p>
    <w:p w:rsidR="00C03B72" w:rsidRPr="00A721D4" w:rsidRDefault="00C03B72" w:rsidP="00265A2D">
      <w:pPr>
        <w:jc w:val="center"/>
        <w:rPr>
          <w:rFonts w:asciiTheme="majorBidi" w:hAnsiTheme="majorBidi" w:cstheme="majorBidi"/>
          <w:sz w:val="18"/>
          <w:szCs w:val="18"/>
        </w:rPr>
      </w:pPr>
      <w:r>
        <w:rPr>
          <w:rFonts w:asciiTheme="majorBidi" w:hAnsiTheme="majorBidi" w:cstheme="majorBidi"/>
          <w:sz w:val="18"/>
          <w:szCs w:val="18"/>
        </w:rPr>
        <w:lastRenderedPageBreak/>
        <w:t>Table 3</w:t>
      </w:r>
      <w:r w:rsidRPr="00A721D4">
        <w:rPr>
          <w:rFonts w:asciiTheme="majorBidi" w:hAnsiTheme="majorBidi" w:cstheme="majorBidi"/>
          <w:sz w:val="18"/>
          <w:szCs w:val="18"/>
        </w:rPr>
        <w:t>: Polymorphic forms of the non-interesterified (NCIE) and intereste</w:t>
      </w:r>
      <w:r w:rsidR="00265A2D">
        <w:rPr>
          <w:rFonts w:asciiTheme="majorBidi" w:hAnsiTheme="majorBidi" w:cstheme="majorBidi"/>
          <w:sz w:val="18"/>
          <w:szCs w:val="18"/>
        </w:rPr>
        <w:t xml:space="preserve">rified </w:t>
      </w:r>
      <w:r w:rsidRPr="00A721D4">
        <w:rPr>
          <w:rFonts w:asciiTheme="majorBidi" w:hAnsiTheme="majorBidi" w:cstheme="majorBidi"/>
          <w:sz w:val="18"/>
          <w:szCs w:val="18"/>
        </w:rPr>
        <w:t xml:space="preserve">(CIE) </w:t>
      </w:r>
      <w:r>
        <w:rPr>
          <w:rFonts w:asciiTheme="majorBidi" w:hAnsiTheme="majorBidi" w:cstheme="majorBidi"/>
          <w:sz w:val="18"/>
          <w:szCs w:val="18"/>
        </w:rPr>
        <w:t>original oil</w:t>
      </w:r>
      <w:r w:rsidRPr="00A721D4">
        <w:rPr>
          <w:rFonts w:asciiTheme="majorBidi" w:hAnsiTheme="majorBidi" w:cstheme="majorBidi"/>
          <w:sz w:val="18"/>
          <w:szCs w:val="18"/>
        </w:rPr>
        <w:t xml:space="preserve"> (PS, PKO, and SBO), binary (PS/PKO, PS/SBO and PKO/SBO) </w:t>
      </w:r>
      <w:r>
        <w:rPr>
          <w:rFonts w:asciiTheme="majorBidi" w:hAnsiTheme="majorBidi" w:cstheme="majorBidi"/>
          <w:sz w:val="18"/>
          <w:szCs w:val="18"/>
        </w:rPr>
        <w:t>and ternary (PS/PKO/SBO) blends</w:t>
      </w:r>
    </w:p>
    <w:tbl>
      <w:tblPr>
        <w:tblW w:w="0" w:type="auto"/>
        <w:jc w:val="center"/>
        <w:tblBorders>
          <w:top w:val="single" w:sz="4" w:space="0" w:color="auto"/>
          <w:bottom w:val="single" w:sz="4" w:space="0" w:color="auto"/>
        </w:tblBorders>
        <w:tblLook w:val="04A0"/>
      </w:tblPr>
      <w:tblGrid>
        <w:gridCol w:w="3358"/>
        <w:gridCol w:w="3053"/>
        <w:gridCol w:w="2876"/>
      </w:tblGrid>
      <w:tr w:rsidR="000D5CAE" w:rsidRPr="00A721D4" w:rsidTr="000D5CAE">
        <w:trPr>
          <w:jc w:val="center"/>
        </w:trPr>
        <w:tc>
          <w:tcPr>
            <w:tcW w:w="3358" w:type="dxa"/>
            <w:vMerge w:val="restart"/>
            <w:tcBorders>
              <w:top w:val="single" w:sz="4" w:space="0" w:color="auto"/>
            </w:tcBorders>
          </w:tcPr>
          <w:p w:rsidR="000D5CAE" w:rsidRPr="00A721D4" w:rsidRDefault="000D5CAE" w:rsidP="00B77AF0">
            <w:pPr>
              <w:spacing w:after="0" w:line="240" w:lineRule="auto"/>
              <w:rPr>
                <w:rFonts w:asciiTheme="majorBidi" w:eastAsia="Calibri" w:hAnsiTheme="majorBidi" w:cstheme="majorBidi"/>
                <w:sz w:val="18"/>
                <w:szCs w:val="18"/>
              </w:rPr>
            </w:pPr>
          </w:p>
        </w:tc>
        <w:tc>
          <w:tcPr>
            <w:tcW w:w="5929" w:type="dxa"/>
            <w:gridSpan w:val="2"/>
            <w:tcBorders>
              <w:top w:val="single" w:sz="4" w:space="0" w:color="auto"/>
              <w:bottom w:val="single" w:sz="4" w:space="0" w:color="auto"/>
            </w:tcBorders>
          </w:tcPr>
          <w:p w:rsidR="000D5CAE" w:rsidRPr="00A721D4" w:rsidRDefault="000D5CAE" w:rsidP="00B77AF0">
            <w:pPr>
              <w:spacing w:after="0" w:line="240" w:lineRule="auto"/>
              <w:jc w:val="center"/>
              <w:rPr>
                <w:rFonts w:asciiTheme="majorBidi" w:eastAsia="Calibri" w:hAnsiTheme="majorBidi" w:cstheme="majorBidi"/>
                <w:b/>
                <w:bCs/>
                <w:sz w:val="18"/>
                <w:szCs w:val="18"/>
              </w:rPr>
            </w:pPr>
            <w:r w:rsidRPr="00A721D4">
              <w:rPr>
                <w:rFonts w:asciiTheme="majorBidi" w:eastAsia="Calibri" w:hAnsiTheme="majorBidi" w:cstheme="majorBidi"/>
                <w:b/>
                <w:bCs/>
                <w:sz w:val="18"/>
                <w:szCs w:val="18"/>
              </w:rPr>
              <w:t>Polymorphic form(s)</w:t>
            </w:r>
          </w:p>
        </w:tc>
      </w:tr>
      <w:tr w:rsidR="000D5CAE" w:rsidRPr="00A721D4" w:rsidTr="000D5CAE">
        <w:trPr>
          <w:jc w:val="center"/>
        </w:trPr>
        <w:tc>
          <w:tcPr>
            <w:tcW w:w="3358" w:type="dxa"/>
            <w:vMerge/>
            <w:tcBorders>
              <w:bottom w:val="single" w:sz="4" w:space="0" w:color="auto"/>
            </w:tcBorders>
          </w:tcPr>
          <w:p w:rsidR="000D5CAE" w:rsidRPr="00A721D4" w:rsidRDefault="000D5CAE" w:rsidP="00B77AF0">
            <w:pPr>
              <w:spacing w:after="0" w:line="240" w:lineRule="auto"/>
              <w:rPr>
                <w:rFonts w:asciiTheme="majorBidi" w:eastAsia="Calibri" w:hAnsiTheme="majorBidi" w:cstheme="majorBidi"/>
                <w:sz w:val="18"/>
                <w:szCs w:val="18"/>
              </w:rPr>
            </w:pPr>
          </w:p>
        </w:tc>
        <w:tc>
          <w:tcPr>
            <w:tcW w:w="3053" w:type="dxa"/>
            <w:tcBorders>
              <w:top w:val="single" w:sz="4" w:space="0" w:color="auto"/>
              <w:bottom w:val="single" w:sz="4" w:space="0" w:color="auto"/>
            </w:tcBorders>
          </w:tcPr>
          <w:p w:rsidR="000D5CAE" w:rsidRPr="00A721D4" w:rsidRDefault="000D5CAE" w:rsidP="00B77AF0">
            <w:pPr>
              <w:spacing w:after="0" w:line="240" w:lineRule="auto"/>
              <w:jc w:val="center"/>
              <w:rPr>
                <w:rFonts w:asciiTheme="majorBidi" w:eastAsia="Calibri" w:hAnsiTheme="majorBidi" w:cstheme="majorBidi"/>
                <w:b/>
                <w:bCs/>
                <w:sz w:val="18"/>
                <w:szCs w:val="18"/>
              </w:rPr>
            </w:pPr>
            <w:r w:rsidRPr="00A721D4">
              <w:rPr>
                <w:rFonts w:asciiTheme="majorBidi" w:eastAsia="Calibri" w:hAnsiTheme="majorBidi" w:cstheme="majorBidi"/>
                <w:b/>
                <w:bCs/>
                <w:sz w:val="18"/>
                <w:szCs w:val="18"/>
              </w:rPr>
              <w:t>NCIE</w:t>
            </w:r>
          </w:p>
        </w:tc>
        <w:tc>
          <w:tcPr>
            <w:tcW w:w="2876" w:type="dxa"/>
            <w:tcBorders>
              <w:top w:val="single" w:sz="4" w:space="0" w:color="auto"/>
              <w:bottom w:val="single" w:sz="4" w:space="0" w:color="auto"/>
            </w:tcBorders>
          </w:tcPr>
          <w:p w:rsidR="000D5CAE" w:rsidRPr="00A721D4" w:rsidRDefault="000D5CAE" w:rsidP="00B77AF0">
            <w:pPr>
              <w:spacing w:after="0" w:line="240" w:lineRule="auto"/>
              <w:jc w:val="center"/>
              <w:rPr>
                <w:rFonts w:asciiTheme="majorBidi" w:eastAsia="Calibri" w:hAnsiTheme="majorBidi" w:cstheme="majorBidi"/>
                <w:b/>
                <w:bCs/>
                <w:sz w:val="18"/>
                <w:szCs w:val="18"/>
              </w:rPr>
            </w:pPr>
            <w:r w:rsidRPr="00A721D4">
              <w:rPr>
                <w:rFonts w:asciiTheme="majorBidi" w:eastAsia="Calibri" w:hAnsiTheme="majorBidi" w:cstheme="majorBidi"/>
                <w:b/>
                <w:bCs/>
                <w:sz w:val="18"/>
                <w:szCs w:val="18"/>
              </w:rPr>
              <w:t>CIE</w:t>
            </w:r>
          </w:p>
        </w:tc>
      </w:tr>
      <w:tr w:rsidR="00C03B72" w:rsidRPr="00A721D4" w:rsidTr="000D5CAE">
        <w:trPr>
          <w:jc w:val="center"/>
        </w:trPr>
        <w:tc>
          <w:tcPr>
            <w:tcW w:w="3358" w:type="dxa"/>
            <w:tcBorders>
              <w:top w:val="single" w:sz="4" w:space="0" w:color="auto"/>
            </w:tcBorders>
          </w:tcPr>
          <w:p w:rsidR="00C03B72" w:rsidRPr="00A721D4" w:rsidRDefault="00265A2D" w:rsidP="00B77AF0">
            <w:pPr>
              <w:spacing w:after="0" w:line="240" w:lineRule="auto"/>
              <w:rPr>
                <w:rFonts w:asciiTheme="majorBidi" w:eastAsia="Calibri" w:hAnsiTheme="majorBidi" w:cstheme="majorBidi"/>
                <w:b/>
                <w:bCs/>
                <w:sz w:val="18"/>
                <w:szCs w:val="18"/>
              </w:rPr>
            </w:pPr>
            <w:r>
              <w:rPr>
                <w:rFonts w:asciiTheme="majorBidi" w:eastAsia="Calibri" w:hAnsiTheme="majorBidi" w:cstheme="majorBidi"/>
                <w:b/>
                <w:bCs/>
                <w:sz w:val="18"/>
                <w:szCs w:val="18"/>
              </w:rPr>
              <w:t>Original oil</w:t>
            </w:r>
          </w:p>
        </w:tc>
        <w:tc>
          <w:tcPr>
            <w:tcW w:w="3053" w:type="dxa"/>
            <w:tcBorders>
              <w:top w:val="single" w:sz="4" w:space="0" w:color="auto"/>
            </w:tcBorders>
          </w:tcPr>
          <w:p w:rsidR="00C03B72" w:rsidRPr="00A721D4" w:rsidRDefault="00C03B72" w:rsidP="00B77AF0">
            <w:pPr>
              <w:spacing w:after="0" w:line="240" w:lineRule="auto"/>
              <w:jc w:val="center"/>
              <w:rPr>
                <w:rFonts w:asciiTheme="majorBidi" w:eastAsia="Calibri" w:hAnsiTheme="majorBidi" w:cstheme="majorBidi"/>
                <w:sz w:val="18"/>
                <w:szCs w:val="18"/>
              </w:rPr>
            </w:pPr>
          </w:p>
        </w:tc>
        <w:tc>
          <w:tcPr>
            <w:tcW w:w="2876" w:type="dxa"/>
            <w:tcBorders>
              <w:top w:val="single" w:sz="4" w:space="0" w:color="auto"/>
            </w:tcBorders>
          </w:tcPr>
          <w:p w:rsidR="00C03B72" w:rsidRPr="00A721D4" w:rsidRDefault="00C03B72" w:rsidP="00B77AF0">
            <w:pPr>
              <w:spacing w:after="0" w:line="240" w:lineRule="auto"/>
              <w:jc w:val="center"/>
              <w:rPr>
                <w:rFonts w:asciiTheme="majorBidi" w:eastAsia="Calibri" w:hAnsiTheme="majorBidi" w:cstheme="majorBidi"/>
                <w:sz w:val="18"/>
                <w:szCs w:val="18"/>
              </w:rPr>
            </w:pPr>
          </w:p>
        </w:tc>
      </w:tr>
      <w:tr w:rsidR="00C03B72" w:rsidRPr="00A721D4" w:rsidTr="000D5CAE">
        <w:trPr>
          <w:jc w:val="center"/>
        </w:trPr>
        <w:tc>
          <w:tcPr>
            <w:tcW w:w="3358" w:type="dxa"/>
          </w:tcPr>
          <w:p w:rsidR="00C03B72" w:rsidRPr="00A721D4" w:rsidRDefault="00C03B72" w:rsidP="00B77AF0">
            <w:pPr>
              <w:spacing w:after="0" w:line="240" w:lineRule="auto"/>
              <w:rPr>
                <w:rFonts w:asciiTheme="majorBidi" w:eastAsia="Calibri" w:hAnsiTheme="majorBidi" w:cstheme="majorBidi"/>
                <w:sz w:val="18"/>
                <w:szCs w:val="18"/>
              </w:rPr>
            </w:pPr>
            <w:r w:rsidRPr="00A721D4">
              <w:rPr>
                <w:rFonts w:asciiTheme="majorBidi" w:eastAsia="Calibri" w:hAnsiTheme="majorBidi" w:cstheme="majorBidi"/>
                <w:sz w:val="18"/>
                <w:szCs w:val="18"/>
              </w:rPr>
              <w:t>PS (coded A)</w:t>
            </w:r>
          </w:p>
        </w:tc>
        <w:tc>
          <w:tcPr>
            <w:tcW w:w="3053" w:type="dxa"/>
          </w:tcPr>
          <w:p w:rsidR="00C03B72" w:rsidRPr="00A721D4" w:rsidRDefault="00C03B72" w:rsidP="00B77AF0">
            <w:pPr>
              <w:spacing w:after="0" w:line="240" w:lineRule="auto"/>
              <w:jc w:val="center"/>
              <w:rPr>
                <w:rFonts w:asciiTheme="majorBidi" w:eastAsia="Calibri" w:hAnsiTheme="majorBidi" w:cstheme="majorBidi"/>
                <w:b/>
                <w:bCs/>
                <w:sz w:val="18"/>
                <w:szCs w:val="18"/>
              </w:rPr>
            </w:pPr>
            <w:r>
              <w:rPr>
                <w:rFonts w:asciiTheme="majorBidi" w:eastAsia="AdvPSTim" w:hAnsiTheme="majorBidi" w:cstheme="majorBidi"/>
                <w:sz w:val="18"/>
                <w:szCs w:val="18"/>
              </w:rPr>
              <w:t>β'</w:t>
            </w:r>
            <w:r w:rsidRPr="00A721D4">
              <w:rPr>
                <w:rFonts w:asciiTheme="majorBidi" w:eastAsia="AdvPSTim" w:hAnsiTheme="majorBidi" w:cstheme="majorBidi"/>
                <w:sz w:val="18"/>
                <w:szCs w:val="18"/>
              </w:rPr>
              <w:t xml:space="preserve"> +  β</w:t>
            </w:r>
          </w:p>
        </w:tc>
        <w:tc>
          <w:tcPr>
            <w:tcW w:w="2876" w:type="dxa"/>
          </w:tcPr>
          <w:p w:rsidR="00C03B72" w:rsidRPr="00A721D4" w:rsidRDefault="00C03B72" w:rsidP="00B77AF0">
            <w:pPr>
              <w:spacing w:after="0" w:line="240" w:lineRule="auto"/>
              <w:jc w:val="center"/>
              <w:rPr>
                <w:rFonts w:asciiTheme="majorBidi" w:eastAsia="Calibri" w:hAnsiTheme="majorBidi" w:cstheme="majorBidi"/>
                <w:sz w:val="18"/>
                <w:szCs w:val="18"/>
              </w:rPr>
            </w:pPr>
            <w:r>
              <w:rPr>
                <w:rFonts w:asciiTheme="majorBidi" w:eastAsia="AdvPSTim" w:hAnsiTheme="majorBidi" w:cstheme="majorBidi"/>
                <w:sz w:val="18"/>
                <w:szCs w:val="18"/>
              </w:rPr>
              <w:t>β'</w:t>
            </w:r>
            <w:r w:rsidRPr="00A721D4">
              <w:rPr>
                <w:rFonts w:asciiTheme="majorBidi" w:eastAsia="AdvPSTim" w:hAnsiTheme="majorBidi" w:cstheme="majorBidi"/>
                <w:sz w:val="18"/>
                <w:szCs w:val="18"/>
              </w:rPr>
              <w:t xml:space="preserve"> +  β</w:t>
            </w:r>
          </w:p>
        </w:tc>
      </w:tr>
      <w:tr w:rsidR="00C03B72" w:rsidRPr="00A721D4" w:rsidTr="000D5CAE">
        <w:trPr>
          <w:jc w:val="center"/>
        </w:trPr>
        <w:tc>
          <w:tcPr>
            <w:tcW w:w="3358" w:type="dxa"/>
          </w:tcPr>
          <w:p w:rsidR="00C03B72" w:rsidRPr="00A721D4" w:rsidRDefault="00C03B72" w:rsidP="00B77AF0">
            <w:pPr>
              <w:spacing w:after="0" w:line="240" w:lineRule="auto"/>
              <w:rPr>
                <w:rFonts w:asciiTheme="majorBidi" w:eastAsia="Calibri" w:hAnsiTheme="majorBidi" w:cstheme="majorBidi"/>
                <w:sz w:val="18"/>
                <w:szCs w:val="18"/>
              </w:rPr>
            </w:pPr>
            <w:r w:rsidRPr="00A721D4">
              <w:rPr>
                <w:rFonts w:asciiTheme="majorBidi" w:eastAsia="Calibri" w:hAnsiTheme="majorBidi" w:cstheme="majorBidi"/>
                <w:sz w:val="18"/>
                <w:szCs w:val="18"/>
              </w:rPr>
              <w:t>PKO (coded D)</w:t>
            </w:r>
          </w:p>
        </w:tc>
        <w:tc>
          <w:tcPr>
            <w:tcW w:w="3053" w:type="dxa"/>
          </w:tcPr>
          <w:p w:rsidR="00C03B72" w:rsidRPr="00A721D4" w:rsidRDefault="00C03B72" w:rsidP="00B77AF0">
            <w:pPr>
              <w:spacing w:after="0" w:line="240" w:lineRule="auto"/>
              <w:jc w:val="center"/>
              <w:rPr>
                <w:rFonts w:asciiTheme="majorBidi" w:eastAsia="Calibri" w:hAnsiTheme="majorBidi" w:cstheme="majorBidi"/>
                <w:sz w:val="18"/>
                <w:szCs w:val="18"/>
              </w:rPr>
            </w:pPr>
            <w:r w:rsidRPr="00A721D4">
              <w:rPr>
                <w:rFonts w:asciiTheme="majorBidi" w:eastAsia="Calibri" w:hAnsiTheme="majorBidi" w:cstheme="majorBidi"/>
                <w:sz w:val="18"/>
                <w:szCs w:val="18"/>
              </w:rPr>
              <w:t>-</w:t>
            </w:r>
          </w:p>
        </w:tc>
        <w:tc>
          <w:tcPr>
            <w:tcW w:w="2876" w:type="dxa"/>
          </w:tcPr>
          <w:p w:rsidR="00C03B72" w:rsidRPr="00A721D4" w:rsidRDefault="00C03B72" w:rsidP="00B77AF0">
            <w:pPr>
              <w:spacing w:after="0" w:line="240" w:lineRule="auto"/>
              <w:jc w:val="center"/>
              <w:rPr>
                <w:rFonts w:asciiTheme="majorBidi" w:eastAsia="Calibri" w:hAnsiTheme="majorBidi" w:cstheme="majorBidi"/>
                <w:b/>
                <w:bCs/>
                <w:sz w:val="18"/>
                <w:szCs w:val="18"/>
              </w:rPr>
            </w:pPr>
            <w:r w:rsidRPr="00A721D4">
              <w:rPr>
                <w:rFonts w:asciiTheme="majorBidi" w:eastAsia="AdvPSTim" w:hAnsiTheme="majorBidi" w:cstheme="majorBidi"/>
                <w:sz w:val="18"/>
                <w:szCs w:val="18"/>
              </w:rPr>
              <w:t>β</w:t>
            </w:r>
            <w:r>
              <w:rPr>
                <w:rFonts w:asciiTheme="majorBidi" w:eastAsia="AdvPSTim" w:hAnsiTheme="majorBidi" w:cstheme="majorBidi"/>
                <w:sz w:val="18"/>
                <w:szCs w:val="18"/>
              </w:rPr>
              <w:t>'</w:t>
            </w:r>
          </w:p>
        </w:tc>
      </w:tr>
      <w:tr w:rsidR="00C03B72" w:rsidRPr="00A721D4" w:rsidTr="000D5CAE">
        <w:trPr>
          <w:jc w:val="center"/>
        </w:trPr>
        <w:tc>
          <w:tcPr>
            <w:tcW w:w="3358" w:type="dxa"/>
          </w:tcPr>
          <w:p w:rsidR="00C03B72" w:rsidRPr="00A721D4" w:rsidRDefault="00C03B72" w:rsidP="00B77AF0">
            <w:pPr>
              <w:spacing w:after="0" w:line="240" w:lineRule="auto"/>
              <w:rPr>
                <w:rFonts w:asciiTheme="majorBidi" w:eastAsia="Calibri" w:hAnsiTheme="majorBidi" w:cstheme="majorBidi"/>
                <w:sz w:val="18"/>
                <w:szCs w:val="18"/>
              </w:rPr>
            </w:pPr>
            <w:r w:rsidRPr="00A721D4">
              <w:rPr>
                <w:rFonts w:asciiTheme="majorBidi" w:eastAsia="Calibri" w:hAnsiTheme="majorBidi" w:cstheme="majorBidi"/>
                <w:sz w:val="18"/>
                <w:szCs w:val="18"/>
              </w:rPr>
              <w:t>SBO (coded F)</w:t>
            </w:r>
          </w:p>
        </w:tc>
        <w:tc>
          <w:tcPr>
            <w:tcW w:w="3053" w:type="dxa"/>
          </w:tcPr>
          <w:p w:rsidR="00C03B72" w:rsidRPr="00A721D4" w:rsidRDefault="00C03B72" w:rsidP="00B77AF0">
            <w:pPr>
              <w:spacing w:after="0" w:line="240" w:lineRule="auto"/>
              <w:jc w:val="center"/>
              <w:rPr>
                <w:rFonts w:asciiTheme="majorBidi" w:eastAsia="Calibri" w:hAnsiTheme="majorBidi" w:cstheme="majorBidi"/>
                <w:sz w:val="18"/>
                <w:szCs w:val="18"/>
              </w:rPr>
            </w:pPr>
            <w:r w:rsidRPr="00A721D4">
              <w:rPr>
                <w:rFonts w:asciiTheme="majorBidi" w:eastAsia="Calibri" w:hAnsiTheme="majorBidi" w:cstheme="majorBidi"/>
                <w:sz w:val="18"/>
                <w:szCs w:val="18"/>
              </w:rPr>
              <w:t>-</w:t>
            </w:r>
          </w:p>
        </w:tc>
        <w:tc>
          <w:tcPr>
            <w:tcW w:w="2876" w:type="dxa"/>
          </w:tcPr>
          <w:p w:rsidR="00C03B72" w:rsidRPr="00A721D4" w:rsidRDefault="00C03B72" w:rsidP="00B77AF0">
            <w:pPr>
              <w:spacing w:after="0" w:line="240" w:lineRule="auto"/>
              <w:jc w:val="center"/>
              <w:rPr>
                <w:rFonts w:asciiTheme="majorBidi" w:eastAsia="Calibri" w:hAnsiTheme="majorBidi" w:cstheme="majorBidi"/>
                <w:sz w:val="18"/>
                <w:szCs w:val="18"/>
              </w:rPr>
            </w:pPr>
            <w:r w:rsidRPr="00A721D4">
              <w:rPr>
                <w:rFonts w:asciiTheme="majorBidi" w:eastAsia="Calibri" w:hAnsiTheme="majorBidi" w:cstheme="majorBidi"/>
                <w:sz w:val="18"/>
                <w:szCs w:val="18"/>
              </w:rPr>
              <w:t>-</w:t>
            </w:r>
          </w:p>
        </w:tc>
      </w:tr>
      <w:tr w:rsidR="00C03B72" w:rsidRPr="00A721D4" w:rsidTr="000D5CAE">
        <w:trPr>
          <w:jc w:val="center"/>
        </w:trPr>
        <w:tc>
          <w:tcPr>
            <w:tcW w:w="3358" w:type="dxa"/>
          </w:tcPr>
          <w:p w:rsidR="00C03B72" w:rsidRPr="00A721D4" w:rsidRDefault="00C03B72" w:rsidP="00B77AF0">
            <w:pPr>
              <w:spacing w:after="0" w:line="240" w:lineRule="auto"/>
              <w:rPr>
                <w:rFonts w:asciiTheme="majorBidi" w:eastAsia="Calibri" w:hAnsiTheme="majorBidi" w:cstheme="majorBidi"/>
                <w:sz w:val="18"/>
                <w:szCs w:val="18"/>
              </w:rPr>
            </w:pPr>
          </w:p>
        </w:tc>
        <w:tc>
          <w:tcPr>
            <w:tcW w:w="3053" w:type="dxa"/>
          </w:tcPr>
          <w:p w:rsidR="00C03B72" w:rsidRPr="00A721D4" w:rsidRDefault="00C03B72" w:rsidP="00B77AF0">
            <w:pPr>
              <w:spacing w:after="0" w:line="240" w:lineRule="auto"/>
              <w:jc w:val="center"/>
              <w:rPr>
                <w:rFonts w:asciiTheme="majorBidi" w:eastAsia="Calibri" w:hAnsiTheme="majorBidi" w:cstheme="majorBidi"/>
                <w:sz w:val="18"/>
                <w:szCs w:val="18"/>
              </w:rPr>
            </w:pPr>
          </w:p>
        </w:tc>
        <w:tc>
          <w:tcPr>
            <w:tcW w:w="2876" w:type="dxa"/>
          </w:tcPr>
          <w:p w:rsidR="00C03B72" w:rsidRPr="00A721D4" w:rsidRDefault="00C03B72" w:rsidP="00B77AF0">
            <w:pPr>
              <w:spacing w:after="0" w:line="240" w:lineRule="auto"/>
              <w:jc w:val="center"/>
              <w:rPr>
                <w:rFonts w:asciiTheme="majorBidi" w:eastAsia="Calibri" w:hAnsiTheme="majorBidi" w:cstheme="majorBidi"/>
                <w:sz w:val="18"/>
                <w:szCs w:val="18"/>
              </w:rPr>
            </w:pPr>
          </w:p>
        </w:tc>
      </w:tr>
      <w:tr w:rsidR="00C03B72" w:rsidRPr="00A721D4" w:rsidTr="000D5CAE">
        <w:trPr>
          <w:jc w:val="center"/>
        </w:trPr>
        <w:tc>
          <w:tcPr>
            <w:tcW w:w="3358" w:type="dxa"/>
          </w:tcPr>
          <w:p w:rsidR="00C03B72" w:rsidRPr="00A721D4" w:rsidRDefault="00265A2D" w:rsidP="00B77AF0">
            <w:pPr>
              <w:spacing w:after="0" w:line="240" w:lineRule="auto"/>
              <w:rPr>
                <w:rFonts w:asciiTheme="majorBidi" w:eastAsia="Calibri" w:hAnsiTheme="majorBidi" w:cstheme="majorBidi"/>
                <w:b/>
                <w:bCs/>
                <w:sz w:val="18"/>
                <w:szCs w:val="18"/>
              </w:rPr>
            </w:pPr>
            <w:r>
              <w:rPr>
                <w:rFonts w:asciiTheme="majorBidi" w:eastAsia="Calibri" w:hAnsiTheme="majorBidi" w:cstheme="majorBidi"/>
                <w:b/>
                <w:bCs/>
                <w:sz w:val="18"/>
                <w:szCs w:val="18"/>
              </w:rPr>
              <w:t>Binary b</w:t>
            </w:r>
            <w:r w:rsidR="00C03B72" w:rsidRPr="00A721D4">
              <w:rPr>
                <w:rFonts w:asciiTheme="majorBidi" w:eastAsia="Calibri" w:hAnsiTheme="majorBidi" w:cstheme="majorBidi"/>
                <w:b/>
                <w:bCs/>
                <w:sz w:val="18"/>
                <w:szCs w:val="18"/>
              </w:rPr>
              <w:t>lends</w:t>
            </w:r>
          </w:p>
        </w:tc>
        <w:tc>
          <w:tcPr>
            <w:tcW w:w="3053" w:type="dxa"/>
          </w:tcPr>
          <w:p w:rsidR="00C03B72" w:rsidRPr="00A721D4" w:rsidRDefault="00C03B72" w:rsidP="00B77AF0">
            <w:pPr>
              <w:spacing w:after="0" w:line="240" w:lineRule="auto"/>
              <w:jc w:val="center"/>
              <w:rPr>
                <w:rFonts w:asciiTheme="majorBidi" w:eastAsia="Calibri" w:hAnsiTheme="majorBidi" w:cstheme="majorBidi"/>
                <w:sz w:val="18"/>
                <w:szCs w:val="18"/>
              </w:rPr>
            </w:pPr>
          </w:p>
        </w:tc>
        <w:tc>
          <w:tcPr>
            <w:tcW w:w="2876" w:type="dxa"/>
          </w:tcPr>
          <w:p w:rsidR="00C03B72" w:rsidRPr="00A721D4" w:rsidRDefault="00C03B72" w:rsidP="00B77AF0">
            <w:pPr>
              <w:spacing w:after="0" w:line="240" w:lineRule="auto"/>
              <w:jc w:val="center"/>
              <w:rPr>
                <w:rFonts w:asciiTheme="majorBidi" w:eastAsia="Calibri" w:hAnsiTheme="majorBidi" w:cstheme="majorBidi"/>
                <w:sz w:val="18"/>
                <w:szCs w:val="18"/>
              </w:rPr>
            </w:pPr>
          </w:p>
        </w:tc>
      </w:tr>
      <w:tr w:rsidR="00C03B72" w:rsidRPr="00A721D4" w:rsidTr="000D5CAE">
        <w:trPr>
          <w:jc w:val="center"/>
        </w:trPr>
        <w:tc>
          <w:tcPr>
            <w:tcW w:w="3358" w:type="dxa"/>
          </w:tcPr>
          <w:p w:rsidR="00C03B72" w:rsidRPr="00A721D4" w:rsidRDefault="00C03B72" w:rsidP="00B77AF0">
            <w:pPr>
              <w:spacing w:after="0" w:line="240" w:lineRule="auto"/>
              <w:rPr>
                <w:rFonts w:asciiTheme="majorBidi" w:eastAsia="Calibri" w:hAnsiTheme="majorBidi" w:cstheme="majorBidi"/>
                <w:sz w:val="18"/>
                <w:szCs w:val="18"/>
              </w:rPr>
            </w:pPr>
            <w:r w:rsidRPr="00A721D4">
              <w:rPr>
                <w:rFonts w:asciiTheme="majorBidi" w:eastAsia="Calibri" w:hAnsiTheme="majorBidi" w:cstheme="majorBidi"/>
                <w:sz w:val="18"/>
                <w:szCs w:val="18"/>
              </w:rPr>
              <w:t>PS/PKO (coded K)</w:t>
            </w:r>
          </w:p>
        </w:tc>
        <w:tc>
          <w:tcPr>
            <w:tcW w:w="3053" w:type="dxa"/>
          </w:tcPr>
          <w:p w:rsidR="00C03B72" w:rsidRPr="00A721D4" w:rsidRDefault="00C03B72" w:rsidP="00B77AF0">
            <w:pPr>
              <w:spacing w:after="0" w:line="240" w:lineRule="auto"/>
              <w:jc w:val="center"/>
              <w:rPr>
                <w:rFonts w:asciiTheme="majorBidi" w:eastAsia="Calibri" w:hAnsiTheme="majorBidi" w:cstheme="majorBidi"/>
                <w:sz w:val="18"/>
                <w:szCs w:val="18"/>
              </w:rPr>
            </w:pPr>
            <w:r>
              <w:rPr>
                <w:rFonts w:asciiTheme="majorBidi" w:eastAsia="AdvPSTim" w:hAnsiTheme="majorBidi" w:cstheme="majorBidi"/>
                <w:sz w:val="18"/>
                <w:szCs w:val="18"/>
              </w:rPr>
              <w:t xml:space="preserve"> β'</w:t>
            </w:r>
            <w:r w:rsidRPr="00A721D4">
              <w:rPr>
                <w:rFonts w:asciiTheme="majorBidi" w:eastAsia="AdvPSTim" w:hAnsiTheme="majorBidi" w:cstheme="majorBidi"/>
                <w:sz w:val="18"/>
                <w:szCs w:val="18"/>
              </w:rPr>
              <w:t xml:space="preserve"> +  β</w:t>
            </w:r>
          </w:p>
        </w:tc>
        <w:tc>
          <w:tcPr>
            <w:tcW w:w="2876" w:type="dxa"/>
          </w:tcPr>
          <w:p w:rsidR="00C03B72" w:rsidRPr="00A721D4" w:rsidRDefault="00C03B72" w:rsidP="00B77AF0">
            <w:pPr>
              <w:spacing w:after="0" w:line="240" w:lineRule="auto"/>
              <w:jc w:val="center"/>
              <w:rPr>
                <w:rFonts w:asciiTheme="majorBidi" w:eastAsia="Calibri" w:hAnsiTheme="majorBidi" w:cstheme="majorBidi"/>
                <w:b/>
                <w:bCs/>
                <w:sz w:val="18"/>
                <w:szCs w:val="18"/>
              </w:rPr>
            </w:pPr>
            <w:r>
              <w:rPr>
                <w:rFonts w:asciiTheme="majorBidi" w:eastAsia="AdvPSTim" w:hAnsiTheme="majorBidi" w:cstheme="majorBidi"/>
                <w:sz w:val="18"/>
                <w:szCs w:val="18"/>
              </w:rPr>
              <w:t xml:space="preserve">β' </w:t>
            </w:r>
            <w:r w:rsidRPr="00A721D4">
              <w:rPr>
                <w:rFonts w:asciiTheme="majorBidi" w:eastAsia="AdvPSTim" w:hAnsiTheme="majorBidi" w:cstheme="majorBidi"/>
                <w:sz w:val="18"/>
                <w:szCs w:val="18"/>
              </w:rPr>
              <w:t xml:space="preserve">+ </w:t>
            </w:r>
            <w:r w:rsidRPr="00A721D4">
              <w:rPr>
                <w:rFonts w:asciiTheme="majorBidi" w:eastAsia="AdvPSTim" w:hAnsiTheme="majorBidi" w:cstheme="majorBidi"/>
                <w:b/>
                <w:bCs/>
                <w:sz w:val="18"/>
                <w:szCs w:val="18"/>
              </w:rPr>
              <w:t xml:space="preserve"> </w:t>
            </w:r>
            <w:r w:rsidRPr="00A721D4">
              <w:rPr>
                <w:rFonts w:asciiTheme="majorBidi" w:eastAsia="AdvPSTim" w:hAnsiTheme="majorBidi" w:cstheme="majorBidi"/>
                <w:sz w:val="18"/>
                <w:szCs w:val="18"/>
              </w:rPr>
              <w:t>β</w:t>
            </w:r>
          </w:p>
        </w:tc>
      </w:tr>
      <w:tr w:rsidR="00C03B72" w:rsidRPr="00A721D4" w:rsidTr="000D5CAE">
        <w:trPr>
          <w:jc w:val="center"/>
        </w:trPr>
        <w:tc>
          <w:tcPr>
            <w:tcW w:w="3358" w:type="dxa"/>
          </w:tcPr>
          <w:p w:rsidR="00C03B72" w:rsidRPr="00A721D4" w:rsidRDefault="00C03B72" w:rsidP="00B77AF0">
            <w:pPr>
              <w:spacing w:after="0" w:line="240" w:lineRule="auto"/>
              <w:rPr>
                <w:rFonts w:asciiTheme="majorBidi" w:eastAsia="Calibri" w:hAnsiTheme="majorBidi" w:cstheme="majorBidi"/>
                <w:sz w:val="18"/>
                <w:szCs w:val="18"/>
              </w:rPr>
            </w:pPr>
            <w:r w:rsidRPr="00A721D4">
              <w:rPr>
                <w:rFonts w:asciiTheme="majorBidi" w:eastAsia="Calibri" w:hAnsiTheme="majorBidi" w:cstheme="majorBidi"/>
                <w:sz w:val="18"/>
                <w:szCs w:val="18"/>
              </w:rPr>
              <w:t>PS/SBO (coded H)</w:t>
            </w:r>
          </w:p>
        </w:tc>
        <w:tc>
          <w:tcPr>
            <w:tcW w:w="3053" w:type="dxa"/>
          </w:tcPr>
          <w:p w:rsidR="00C03B72" w:rsidRPr="00A721D4" w:rsidRDefault="00C03B72" w:rsidP="00B77AF0">
            <w:pPr>
              <w:spacing w:after="0" w:line="240" w:lineRule="auto"/>
              <w:rPr>
                <w:rFonts w:asciiTheme="majorBidi" w:eastAsia="Calibri" w:hAnsiTheme="majorBidi" w:cstheme="majorBidi"/>
                <w:b/>
                <w:bCs/>
                <w:sz w:val="18"/>
                <w:szCs w:val="18"/>
              </w:rPr>
            </w:pPr>
            <w:r>
              <w:rPr>
                <w:rFonts w:asciiTheme="majorBidi" w:eastAsia="AdvPSTim" w:hAnsiTheme="majorBidi" w:cstheme="majorBidi"/>
                <w:sz w:val="18"/>
                <w:szCs w:val="18"/>
              </w:rPr>
              <w:t xml:space="preserve">                            β'</w:t>
            </w:r>
            <w:r w:rsidRPr="00A721D4">
              <w:rPr>
                <w:rFonts w:asciiTheme="majorBidi" w:eastAsia="AdvPSTim" w:hAnsiTheme="majorBidi" w:cstheme="majorBidi"/>
                <w:sz w:val="18"/>
                <w:szCs w:val="18"/>
              </w:rPr>
              <w:t xml:space="preserve"> + </w:t>
            </w:r>
            <w:r>
              <w:rPr>
                <w:rFonts w:asciiTheme="majorBidi" w:eastAsia="AdvPSTim" w:hAnsiTheme="majorBidi" w:cstheme="majorBidi"/>
                <w:sz w:val="18"/>
                <w:szCs w:val="18"/>
              </w:rPr>
              <w:t xml:space="preserve"> </w:t>
            </w:r>
            <w:r w:rsidRPr="00A721D4">
              <w:rPr>
                <w:rFonts w:asciiTheme="majorBidi" w:eastAsia="AdvPSTim" w:hAnsiTheme="majorBidi" w:cstheme="majorBidi"/>
                <w:sz w:val="18"/>
                <w:szCs w:val="18"/>
              </w:rPr>
              <w:t>β</w:t>
            </w:r>
          </w:p>
        </w:tc>
        <w:tc>
          <w:tcPr>
            <w:tcW w:w="2876" w:type="dxa"/>
          </w:tcPr>
          <w:p w:rsidR="00C03B72" w:rsidRPr="00A721D4" w:rsidRDefault="00C03B72" w:rsidP="00B77AF0">
            <w:pPr>
              <w:spacing w:after="0" w:line="240" w:lineRule="auto"/>
              <w:jc w:val="center"/>
              <w:rPr>
                <w:rFonts w:asciiTheme="majorBidi" w:eastAsia="Calibri" w:hAnsiTheme="majorBidi" w:cstheme="majorBidi"/>
                <w:sz w:val="18"/>
                <w:szCs w:val="18"/>
              </w:rPr>
            </w:pPr>
            <w:r w:rsidRPr="00A721D4">
              <w:rPr>
                <w:rFonts w:asciiTheme="majorBidi" w:eastAsia="AdvPSTim" w:hAnsiTheme="majorBidi" w:cstheme="majorBidi"/>
                <w:sz w:val="18"/>
                <w:szCs w:val="18"/>
              </w:rPr>
              <w:t>β</w:t>
            </w:r>
            <w:r>
              <w:rPr>
                <w:rFonts w:asciiTheme="majorBidi" w:eastAsia="AdvPSTim" w:hAnsiTheme="majorBidi" w:cstheme="majorBidi"/>
                <w:sz w:val="18"/>
                <w:szCs w:val="18"/>
              </w:rPr>
              <w:t>'</w:t>
            </w:r>
          </w:p>
        </w:tc>
      </w:tr>
      <w:tr w:rsidR="00C03B72" w:rsidRPr="00A721D4" w:rsidTr="000D5CAE">
        <w:trPr>
          <w:jc w:val="center"/>
        </w:trPr>
        <w:tc>
          <w:tcPr>
            <w:tcW w:w="3358" w:type="dxa"/>
          </w:tcPr>
          <w:p w:rsidR="00C03B72" w:rsidRPr="00A721D4" w:rsidRDefault="00C03B72" w:rsidP="00B77AF0">
            <w:pPr>
              <w:spacing w:after="0" w:line="240" w:lineRule="auto"/>
              <w:rPr>
                <w:rFonts w:asciiTheme="majorBidi" w:eastAsia="Calibri" w:hAnsiTheme="majorBidi" w:cstheme="majorBidi"/>
                <w:sz w:val="18"/>
                <w:szCs w:val="18"/>
              </w:rPr>
            </w:pPr>
            <w:r w:rsidRPr="00A721D4">
              <w:rPr>
                <w:rFonts w:asciiTheme="majorBidi" w:eastAsia="Calibri" w:hAnsiTheme="majorBidi" w:cstheme="majorBidi"/>
                <w:sz w:val="18"/>
                <w:szCs w:val="18"/>
              </w:rPr>
              <w:t>PKO/SBO (coded I)</w:t>
            </w:r>
          </w:p>
        </w:tc>
        <w:tc>
          <w:tcPr>
            <w:tcW w:w="3053" w:type="dxa"/>
          </w:tcPr>
          <w:p w:rsidR="00C03B72" w:rsidRPr="00A721D4" w:rsidRDefault="00C03B72" w:rsidP="00B77AF0">
            <w:pPr>
              <w:spacing w:after="0" w:line="240" w:lineRule="auto"/>
              <w:jc w:val="center"/>
              <w:rPr>
                <w:rFonts w:asciiTheme="majorBidi" w:eastAsia="Calibri" w:hAnsiTheme="majorBidi" w:cstheme="majorBidi"/>
                <w:sz w:val="18"/>
                <w:szCs w:val="18"/>
              </w:rPr>
            </w:pPr>
            <w:r w:rsidRPr="00A721D4">
              <w:rPr>
                <w:rFonts w:asciiTheme="majorBidi" w:eastAsia="Calibri" w:hAnsiTheme="majorBidi" w:cstheme="majorBidi"/>
                <w:sz w:val="18"/>
                <w:szCs w:val="18"/>
              </w:rPr>
              <w:t>-</w:t>
            </w:r>
          </w:p>
        </w:tc>
        <w:tc>
          <w:tcPr>
            <w:tcW w:w="2876" w:type="dxa"/>
          </w:tcPr>
          <w:p w:rsidR="00C03B72" w:rsidRPr="00A721D4" w:rsidRDefault="00C03B72" w:rsidP="00B77AF0">
            <w:pPr>
              <w:spacing w:after="0" w:line="240" w:lineRule="auto"/>
              <w:jc w:val="center"/>
              <w:rPr>
                <w:rFonts w:asciiTheme="majorBidi" w:eastAsia="Calibri" w:hAnsiTheme="majorBidi" w:cstheme="majorBidi"/>
                <w:sz w:val="18"/>
                <w:szCs w:val="18"/>
              </w:rPr>
            </w:pPr>
            <w:r w:rsidRPr="00A721D4">
              <w:rPr>
                <w:rFonts w:asciiTheme="majorBidi" w:eastAsia="Calibri" w:hAnsiTheme="majorBidi" w:cstheme="majorBidi"/>
                <w:sz w:val="18"/>
                <w:szCs w:val="18"/>
              </w:rPr>
              <w:t>-</w:t>
            </w:r>
          </w:p>
        </w:tc>
      </w:tr>
      <w:tr w:rsidR="00C03B72" w:rsidRPr="00A721D4" w:rsidTr="000D5CAE">
        <w:trPr>
          <w:jc w:val="center"/>
        </w:trPr>
        <w:tc>
          <w:tcPr>
            <w:tcW w:w="3358" w:type="dxa"/>
          </w:tcPr>
          <w:p w:rsidR="00C03B72" w:rsidRPr="00A721D4" w:rsidRDefault="00C03B72" w:rsidP="00B77AF0">
            <w:pPr>
              <w:spacing w:after="0" w:line="240" w:lineRule="auto"/>
              <w:rPr>
                <w:rFonts w:asciiTheme="majorBidi" w:eastAsia="Calibri" w:hAnsiTheme="majorBidi" w:cstheme="majorBidi"/>
                <w:sz w:val="18"/>
                <w:szCs w:val="18"/>
              </w:rPr>
            </w:pPr>
          </w:p>
        </w:tc>
        <w:tc>
          <w:tcPr>
            <w:tcW w:w="3053" w:type="dxa"/>
          </w:tcPr>
          <w:p w:rsidR="00C03B72" w:rsidRPr="00A721D4" w:rsidRDefault="00C03B72" w:rsidP="00B77AF0">
            <w:pPr>
              <w:spacing w:after="0" w:line="240" w:lineRule="auto"/>
              <w:jc w:val="center"/>
              <w:rPr>
                <w:rFonts w:asciiTheme="majorBidi" w:eastAsia="Calibri" w:hAnsiTheme="majorBidi" w:cstheme="majorBidi"/>
                <w:sz w:val="18"/>
                <w:szCs w:val="18"/>
              </w:rPr>
            </w:pPr>
          </w:p>
        </w:tc>
        <w:tc>
          <w:tcPr>
            <w:tcW w:w="2876" w:type="dxa"/>
          </w:tcPr>
          <w:p w:rsidR="00C03B72" w:rsidRPr="00A721D4" w:rsidRDefault="00C03B72" w:rsidP="00B77AF0">
            <w:pPr>
              <w:spacing w:after="0" w:line="240" w:lineRule="auto"/>
              <w:jc w:val="center"/>
              <w:rPr>
                <w:rFonts w:asciiTheme="majorBidi" w:eastAsia="Calibri" w:hAnsiTheme="majorBidi" w:cstheme="majorBidi"/>
                <w:sz w:val="18"/>
                <w:szCs w:val="18"/>
              </w:rPr>
            </w:pPr>
          </w:p>
        </w:tc>
      </w:tr>
      <w:tr w:rsidR="00C03B72" w:rsidRPr="00A721D4" w:rsidTr="000D5CAE">
        <w:trPr>
          <w:jc w:val="center"/>
        </w:trPr>
        <w:tc>
          <w:tcPr>
            <w:tcW w:w="3358" w:type="dxa"/>
          </w:tcPr>
          <w:p w:rsidR="00C03B72" w:rsidRPr="00A721D4" w:rsidRDefault="00265A2D" w:rsidP="00B77AF0">
            <w:pPr>
              <w:spacing w:after="0" w:line="240" w:lineRule="auto"/>
              <w:rPr>
                <w:rFonts w:asciiTheme="majorBidi" w:eastAsia="Calibri" w:hAnsiTheme="majorBidi" w:cstheme="majorBidi"/>
                <w:b/>
                <w:bCs/>
                <w:sz w:val="18"/>
                <w:szCs w:val="18"/>
              </w:rPr>
            </w:pPr>
            <w:r>
              <w:rPr>
                <w:rFonts w:asciiTheme="majorBidi" w:eastAsia="Calibri" w:hAnsiTheme="majorBidi" w:cstheme="majorBidi"/>
                <w:b/>
                <w:bCs/>
                <w:sz w:val="18"/>
                <w:szCs w:val="18"/>
              </w:rPr>
              <w:t>Ternary b</w:t>
            </w:r>
            <w:r w:rsidR="00C03B72" w:rsidRPr="00A721D4">
              <w:rPr>
                <w:rFonts w:asciiTheme="majorBidi" w:eastAsia="Calibri" w:hAnsiTheme="majorBidi" w:cstheme="majorBidi"/>
                <w:b/>
                <w:bCs/>
                <w:sz w:val="18"/>
                <w:szCs w:val="18"/>
              </w:rPr>
              <w:t>lends</w:t>
            </w:r>
          </w:p>
        </w:tc>
        <w:tc>
          <w:tcPr>
            <w:tcW w:w="3053" w:type="dxa"/>
          </w:tcPr>
          <w:p w:rsidR="00C03B72" w:rsidRPr="00A721D4" w:rsidRDefault="00C03B72" w:rsidP="00B77AF0">
            <w:pPr>
              <w:spacing w:after="0" w:line="240" w:lineRule="auto"/>
              <w:jc w:val="center"/>
              <w:rPr>
                <w:rFonts w:asciiTheme="majorBidi" w:eastAsia="Calibri" w:hAnsiTheme="majorBidi" w:cstheme="majorBidi"/>
                <w:sz w:val="18"/>
                <w:szCs w:val="18"/>
              </w:rPr>
            </w:pPr>
          </w:p>
        </w:tc>
        <w:tc>
          <w:tcPr>
            <w:tcW w:w="2876" w:type="dxa"/>
          </w:tcPr>
          <w:p w:rsidR="00C03B72" w:rsidRPr="00A721D4" w:rsidRDefault="00C03B72" w:rsidP="00B77AF0">
            <w:pPr>
              <w:spacing w:after="0" w:line="240" w:lineRule="auto"/>
              <w:jc w:val="center"/>
              <w:rPr>
                <w:rFonts w:asciiTheme="majorBidi" w:eastAsia="Calibri" w:hAnsiTheme="majorBidi" w:cstheme="majorBidi"/>
                <w:sz w:val="18"/>
                <w:szCs w:val="18"/>
              </w:rPr>
            </w:pPr>
          </w:p>
        </w:tc>
      </w:tr>
      <w:tr w:rsidR="00C03B72" w:rsidRPr="00A721D4" w:rsidTr="000D5CAE">
        <w:trPr>
          <w:jc w:val="center"/>
        </w:trPr>
        <w:tc>
          <w:tcPr>
            <w:tcW w:w="3358" w:type="dxa"/>
          </w:tcPr>
          <w:p w:rsidR="00C03B72" w:rsidRPr="00A721D4" w:rsidRDefault="00C03B72" w:rsidP="00B77AF0">
            <w:pPr>
              <w:spacing w:after="0" w:line="240" w:lineRule="auto"/>
              <w:rPr>
                <w:rFonts w:asciiTheme="majorBidi" w:eastAsia="Calibri" w:hAnsiTheme="majorBidi" w:cstheme="majorBidi"/>
                <w:sz w:val="18"/>
                <w:szCs w:val="18"/>
              </w:rPr>
            </w:pPr>
            <w:r w:rsidRPr="00A721D4">
              <w:rPr>
                <w:rFonts w:asciiTheme="majorBidi" w:eastAsia="Calibri" w:hAnsiTheme="majorBidi" w:cstheme="majorBidi"/>
                <w:sz w:val="18"/>
                <w:szCs w:val="18"/>
              </w:rPr>
              <w:t>PS/PKO/SBO (coded O)</w:t>
            </w:r>
          </w:p>
        </w:tc>
        <w:tc>
          <w:tcPr>
            <w:tcW w:w="3053" w:type="dxa"/>
          </w:tcPr>
          <w:p w:rsidR="00C03B72" w:rsidRPr="00A721D4" w:rsidRDefault="00C03B72" w:rsidP="00B77AF0">
            <w:pPr>
              <w:spacing w:after="0" w:line="240" w:lineRule="auto"/>
              <w:jc w:val="center"/>
              <w:rPr>
                <w:rFonts w:asciiTheme="majorBidi" w:eastAsia="Calibri" w:hAnsiTheme="majorBidi" w:cstheme="majorBidi"/>
                <w:sz w:val="18"/>
                <w:szCs w:val="18"/>
              </w:rPr>
            </w:pPr>
            <w:r w:rsidRPr="00A721D4">
              <w:rPr>
                <w:rFonts w:asciiTheme="majorBidi" w:eastAsia="AdvPSTim" w:hAnsiTheme="majorBidi" w:cstheme="majorBidi"/>
                <w:sz w:val="18"/>
                <w:szCs w:val="18"/>
              </w:rPr>
              <w:t>β</w:t>
            </w:r>
            <w:r>
              <w:rPr>
                <w:rFonts w:asciiTheme="majorBidi" w:eastAsia="AdvPSTim" w:hAnsiTheme="majorBidi" w:cstheme="majorBidi"/>
                <w:sz w:val="18"/>
                <w:szCs w:val="18"/>
              </w:rPr>
              <w:t>'</w:t>
            </w:r>
            <w:r w:rsidRPr="00A721D4">
              <w:rPr>
                <w:rFonts w:asciiTheme="majorBidi" w:eastAsia="AdvPSTim" w:hAnsiTheme="majorBidi" w:cstheme="majorBidi"/>
                <w:sz w:val="18"/>
                <w:szCs w:val="18"/>
              </w:rPr>
              <w:t xml:space="preserve"> +  β</w:t>
            </w:r>
          </w:p>
        </w:tc>
        <w:tc>
          <w:tcPr>
            <w:tcW w:w="2876" w:type="dxa"/>
          </w:tcPr>
          <w:p w:rsidR="00C03B72" w:rsidRPr="00A721D4" w:rsidRDefault="00C03B72" w:rsidP="00B77AF0">
            <w:pPr>
              <w:spacing w:after="0" w:line="240" w:lineRule="auto"/>
              <w:jc w:val="center"/>
              <w:rPr>
                <w:rFonts w:asciiTheme="majorBidi" w:eastAsia="Calibri" w:hAnsiTheme="majorBidi" w:cstheme="majorBidi"/>
                <w:sz w:val="18"/>
                <w:szCs w:val="18"/>
              </w:rPr>
            </w:pPr>
            <w:r w:rsidRPr="00A721D4">
              <w:rPr>
                <w:rFonts w:asciiTheme="majorBidi" w:eastAsia="AdvPSTim" w:hAnsiTheme="majorBidi" w:cstheme="majorBidi"/>
                <w:sz w:val="18"/>
                <w:szCs w:val="18"/>
              </w:rPr>
              <w:t>β</w:t>
            </w:r>
            <w:r>
              <w:rPr>
                <w:rFonts w:asciiTheme="majorBidi" w:eastAsia="AdvPSTim" w:hAnsiTheme="majorBidi" w:cstheme="majorBidi"/>
                <w:sz w:val="18"/>
                <w:szCs w:val="18"/>
              </w:rPr>
              <w:t>'</w:t>
            </w:r>
            <w:r w:rsidRPr="00A721D4">
              <w:rPr>
                <w:rFonts w:asciiTheme="majorBidi" w:eastAsia="AdvPSTim" w:hAnsiTheme="majorBidi" w:cstheme="majorBidi"/>
                <w:sz w:val="18"/>
                <w:szCs w:val="18"/>
              </w:rPr>
              <w:t xml:space="preserve"> +</w:t>
            </w:r>
            <w:r>
              <w:rPr>
                <w:rFonts w:asciiTheme="majorBidi" w:eastAsia="AdvPSTim" w:hAnsiTheme="majorBidi" w:cstheme="majorBidi"/>
                <w:sz w:val="18"/>
                <w:szCs w:val="18"/>
              </w:rPr>
              <w:t xml:space="preserve"> </w:t>
            </w:r>
            <w:r w:rsidRPr="00A721D4">
              <w:rPr>
                <w:rFonts w:asciiTheme="majorBidi" w:eastAsia="AdvPSTim" w:hAnsiTheme="majorBidi" w:cstheme="majorBidi"/>
                <w:sz w:val="18"/>
                <w:szCs w:val="18"/>
              </w:rPr>
              <w:t xml:space="preserve"> β</w:t>
            </w:r>
          </w:p>
        </w:tc>
      </w:tr>
      <w:tr w:rsidR="00C03B72" w:rsidRPr="00A721D4" w:rsidTr="000D5CAE">
        <w:trPr>
          <w:jc w:val="center"/>
        </w:trPr>
        <w:tc>
          <w:tcPr>
            <w:tcW w:w="3358" w:type="dxa"/>
          </w:tcPr>
          <w:p w:rsidR="00C03B72" w:rsidRPr="00A721D4" w:rsidRDefault="00C03B72" w:rsidP="00B77AF0">
            <w:pPr>
              <w:spacing w:after="0" w:line="240" w:lineRule="auto"/>
              <w:rPr>
                <w:rFonts w:asciiTheme="majorBidi" w:eastAsia="Calibri" w:hAnsiTheme="majorBidi" w:cstheme="majorBidi"/>
                <w:sz w:val="18"/>
                <w:szCs w:val="18"/>
              </w:rPr>
            </w:pPr>
            <w:r w:rsidRPr="00A721D4">
              <w:rPr>
                <w:rFonts w:asciiTheme="majorBidi" w:eastAsia="Calibri" w:hAnsiTheme="majorBidi" w:cstheme="majorBidi"/>
                <w:sz w:val="18"/>
                <w:szCs w:val="18"/>
              </w:rPr>
              <w:t>4PS/PKO/SBO (coded P)</w:t>
            </w:r>
          </w:p>
        </w:tc>
        <w:tc>
          <w:tcPr>
            <w:tcW w:w="3053" w:type="dxa"/>
          </w:tcPr>
          <w:p w:rsidR="00C03B72" w:rsidRPr="00A721D4" w:rsidRDefault="00C03B72" w:rsidP="00B77AF0">
            <w:pPr>
              <w:spacing w:after="0" w:line="240" w:lineRule="auto"/>
              <w:jc w:val="center"/>
              <w:rPr>
                <w:rFonts w:asciiTheme="majorBidi" w:eastAsia="Calibri" w:hAnsiTheme="majorBidi" w:cstheme="majorBidi"/>
                <w:sz w:val="18"/>
                <w:szCs w:val="18"/>
              </w:rPr>
            </w:pPr>
            <w:r w:rsidRPr="00A721D4">
              <w:rPr>
                <w:rFonts w:asciiTheme="majorBidi" w:eastAsia="AdvPSTim" w:hAnsiTheme="majorBidi" w:cstheme="majorBidi"/>
                <w:sz w:val="18"/>
                <w:szCs w:val="18"/>
              </w:rPr>
              <w:t>β</w:t>
            </w:r>
            <w:r>
              <w:rPr>
                <w:rFonts w:asciiTheme="majorBidi" w:eastAsia="AdvPSTim" w:hAnsiTheme="majorBidi" w:cstheme="majorBidi"/>
                <w:sz w:val="18"/>
                <w:szCs w:val="18"/>
              </w:rPr>
              <w:t>'</w:t>
            </w:r>
            <w:r w:rsidRPr="00A721D4">
              <w:rPr>
                <w:rFonts w:asciiTheme="majorBidi" w:eastAsia="AdvPSTim" w:hAnsiTheme="majorBidi" w:cstheme="majorBidi"/>
                <w:sz w:val="18"/>
                <w:szCs w:val="18"/>
              </w:rPr>
              <w:t xml:space="preserve"> +  β</w:t>
            </w:r>
          </w:p>
        </w:tc>
        <w:tc>
          <w:tcPr>
            <w:tcW w:w="2876" w:type="dxa"/>
          </w:tcPr>
          <w:p w:rsidR="00C03B72" w:rsidRPr="00A721D4" w:rsidRDefault="00C03B72" w:rsidP="00B77AF0">
            <w:pPr>
              <w:spacing w:after="0" w:line="240" w:lineRule="auto"/>
              <w:jc w:val="center"/>
              <w:rPr>
                <w:rFonts w:asciiTheme="majorBidi" w:eastAsia="Calibri" w:hAnsiTheme="majorBidi" w:cstheme="majorBidi"/>
                <w:sz w:val="18"/>
                <w:szCs w:val="18"/>
              </w:rPr>
            </w:pPr>
            <w:r w:rsidRPr="00A721D4">
              <w:rPr>
                <w:rFonts w:asciiTheme="majorBidi" w:eastAsia="AdvPSTim" w:hAnsiTheme="majorBidi" w:cstheme="majorBidi"/>
                <w:sz w:val="18"/>
                <w:szCs w:val="18"/>
              </w:rPr>
              <w:t>β</w:t>
            </w:r>
            <w:r>
              <w:rPr>
                <w:rFonts w:asciiTheme="majorBidi" w:eastAsia="AdvPSTim" w:hAnsiTheme="majorBidi" w:cstheme="majorBidi"/>
                <w:sz w:val="18"/>
                <w:szCs w:val="18"/>
              </w:rPr>
              <w:t>'</w:t>
            </w:r>
            <w:r w:rsidRPr="00A721D4">
              <w:rPr>
                <w:rFonts w:asciiTheme="majorBidi" w:eastAsia="AdvPSTim" w:hAnsiTheme="majorBidi" w:cstheme="majorBidi"/>
                <w:sz w:val="18"/>
                <w:szCs w:val="18"/>
              </w:rPr>
              <w:t xml:space="preserve"> + </w:t>
            </w:r>
            <w:r>
              <w:rPr>
                <w:rFonts w:asciiTheme="majorBidi" w:eastAsia="AdvPSTim" w:hAnsiTheme="majorBidi" w:cstheme="majorBidi"/>
                <w:sz w:val="18"/>
                <w:szCs w:val="18"/>
              </w:rPr>
              <w:t xml:space="preserve"> </w:t>
            </w:r>
            <w:r w:rsidRPr="00A721D4">
              <w:rPr>
                <w:rFonts w:asciiTheme="majorBidi" w:eastAsia="AdvPSTim" w:hAnsiTheme="majorBidi" w:cstheme="majorBidi"/>
                <w:sz w:val="18"/>
                <w:szCs w:val="18"/>
              </w:rPr>
              <w:t>β</w:t>
            </w:r>
          </w:p>
        </w:tc>
      </w:tr>
      <w:tr w:rsidR="00C03B72" w:rsidRPr="00A721D4" w:rsidTr="000D5CAE">
        <w:trPr>
          <w:jc w:val="center"/>
        </w:trPr>
        <w:tc>
          <w:tcPr>
            <w:tcW w:w="3358" w:type="dxa"/>
          </w:tcPr>
          <w:p w:rsidR="00C03B72" w:rsidRPr="00A721D4" w:rsidRDefault="00C03B72" w:rsidP="00B77AF0">
            <w:pPr>
              <w:spacing w:after="0" w:line="240" w:lineRule="auto"/>
              <w:rPr>
                <w:rFonts w:asciiTheme="majorBidi" w:eastAsia="Calibri" w:hAnsiTheme="majorBidi" w:cstheme="majorBidi"/>
                <w:sz w:val="18"/>
                <w:szCs w:val="18"/>
              </w:rPr>
            </w:pPr>
          </w:p>
        </w:tc>
        <w:tc>
          <w:tcPr>
            <w:tcW w:w="3053" w:type="dxa"/>
          </w:tcPr>
          <w:p w:rsidR="00C03B72" w:rsidRPr="00A721D4" w:rsidRDefault="00C03B72" w:rsidP="00B77AF0">
            <w:pPr>
              <w:spacing w:after="0" w:line="240" w:lineRule="auto"/>
              <w:rPr>
                <w:rFonts w:asciiTheme="majorBidi" w:eastAsia="Calibri" w:hAnsiTheme="majorBidi" w:cstheme="majorBidi"/>
                <w:sz w:val="18"/>
                <w:szCs w:val="18"/>
              </w:rPr>
            </w:pPr>
          </w:p>
        </w:tc>
        <w:tc>
          <w:tcPr>
            <w:tcW w:w="2876" w:type="dxa"/>
          </w:tcPr>
          <w:p w:rsidR="00C03B72" w:rsidRPr="00A721D4" w:rsidRDefault="00C03B72" w:rsidP="00B77AF0">
            <w:pPr>
              <w:spacing w:after="0" w:line="240" w:lineRule="auto"/>
              <w:rPr>
                <w:rFonts w:asciiTheme="majorBidi" w:eastAsia="Calibri" w:hAnsiTheme="majorBidi" w:cstheme="majorBidi"/>
                <w:sz w:val="18"/>
                <w:szCs w:val="18"/>
              </w:rPr>
            </w:pPr>
          </w:p>
        </w:tc>
      </w:tr>
    </w:tbl>
    <w:p w:rsidR="00837EF1" w:rsidRDefault="00837EF1" w:rsidP="004C2B9D">
      <w:pPr>
        <w:autoSpaceDE w:val="0"/>
        <w:autoSpaceDN w:val="0"/>
        <w:adjustRightInd w:val="0"/>
        <w:spacing w:after="0"/>
        <w:jc w:val="both"/>
        <w:rPr>
          <w:rFonts w:asciiTheme="majorBidi" w:eastAsia="AdvPSTim" w:hAnsiTheme="majorBidi" w:cstheme="majorBidi"/>
          <w:sz w:val="18"/>
          <w:szCs w:val="18"/>
          <w:lang w:val="en-GB"/>
        </w:rPr>
      </w:pPr>
    </w:p>
    <w:p w:rsidR="00C03B72" w:rsidRDefault="00C03B72" w:rsidP="004C2B9D">
      <w:pPr>
        <w:autoSpaceDE w:val="0"/>
        <w:autoSpaceDN w:val="0"/>
        <w:adjustRightInd w:val="0"/>
        <w:spacing w:after="0"/>
        <w:jc w:val="both"/>
        <w:rPr>
          <w:rFonts w:eastAsia="Calibri"/>
          <w:b/>
          <w:bCs/>
          <w:noProof/>
          <w:szCs w:val="20"/>
        </w:rPr>
      </w:pPr>
      <w:r w:rsidRPr="009878FE">
        <w:rPr>
          <w:rFonts w:eastAsia="Calibri"/>
          <w:b/>
          <w:bCs/>
          <w:noProof/>
          <w:szCs w:val="20"/>
        </w:rPr>
        <w:t>Optimization of</w:t>
      </w:r>
      <w:r>
        <w:rPr>
          <w:rFonts w:eastAsia="Calibri"/>
          <w:b/>
          <w:bCs/>
          <w:noProof/>
          <w:szCs w:val="20"/>
        </w:rPr>
        <w:t xml:space="preserve"> Ternary Mixture Components for </w:t>
      </w:r>
      <w:r w:rsidRPr="0007653A">
        <w:rPr>
          <w:rFonts w:eastAsia="Calibri"/>
          <w:b/>
          <w:bCs/>
          <w:i/>
          <w:iCs/>
          <w:noProof/>
          <w:szCs w:val="20"/>
        </w:rPr>
        <w:t>Trans</w:t>
      </w:r>
      <w:r w:rsidRPr="009878FE">
        <w:rPr>
          <w:rFonts w:eastAsia="Calibri"/>
          <w:b/>
          <w:bCs/>
          <w:noProof/>
          <w:szCs w:val="20"/>
        </w:rPr>
        <w:t>- Free Table Margarine Formulation</w:t>
      </w:r>
    </w:p>
    <w:p w:rsidR="00C03B72" w:rsidRDefault="00C03B72" w:rsidP="00265A2D">
      <w:pPr>
        <w:autoSpaceDE w:val="0"/>
        <w:autoSpaceDN w:val="0"/>
        <w:adjustRightInd w:val="0"/>
        <w:spacing w:after="0"/>
        <w:jc w:val="both"/>
        <w:rPr>
          <w:rFonts w:eastAsia="Calibri"/>
          <w:noProof/>
          <w:szCs w:val="20"/>
        </w:rPr>
      </w:pPr>
      <w:r w:rsidRPr="009878FE">
        <w:rPr>
          <w:rFonts w:eastAsia="Calibri"/>
          <w:noProof/>
          <w:szCs w:val="20"/>
        </w:rPr>
        <w:t>As mentioned before, optimization of ternary mixture of PS, PKO and SBO for table margarine formulation was conducted through graphical multiple responses optimization tool in Design-Expert</w:t>
      </w:r>
      <w:r>
        <w:rPr>
          <w:rFonts w:eastAsia="Calibri"/>
          <w:noProof/>
          <w:szCs w:val="20"/>
        </w:rPr>
        <w:t xml:space="preserve"> 8.0.4 (2010) s</w:t>
      </w:r>
      <w:r w:rsidRPr="009878FE">
        <w:rPr>
          <w:rFonts w:eastAsia="Calibri"/>
          <w:noProof/>
          <w:szCs w:val="20"/>
        </w:rPr>
        <w:t xml:space="preserve">oftware. This tool is able to predict all possible proportions of blend constituents having similar SFC profile with table margarine and to determine as an area in a ternary diagram. </w:t>
      </w:r>
      <w:r w:rsidR="00265A2D">
        <w:rPr>
          <w:rFonts w:eastAsia="Calibri"/>
          <w:noProof/>
          <w:szCs w:val="20"/>
        </w:rPr>
        <w:t>In doing so</w:t>
      </w:r>
      <w:r w:rsidRPr="009878FE">
        <w:rPr>
          <w:rFonts w:eastAsia="Calibri"/>
          <w:noProof/>
          <w:szCs w:val="20"/>
        </w:rPr>
        <w:t xml:space="preserve">, it is necessary to enter the SFC range at each temperature suitable for table margarine. The acceptable SFC range for each temperature was selected based on SFC profile of oils extracted from commercial table margarine. </w:t>
      </w:r>
      <w:r w:rsidRPr="002D7F8F">
        <w:rPr>
          <w:rFonts w:eastAsia="Calibri"/>
          <w:noProof/>
          <w:szCs w:val="20"/>
        </w:rPr>
        <w:t xml:space="preserve">Figure </w:t>
      </w:r>
      <w:r>
        <w:rPr>
          <w:rFonts w:eastAsia="Calibri"/>
          <w:noProof/>
          <w:szCs w:val="20"/>
        </w:rPr>
        <w:t>4</w:t>
      </w:r>
      <w:r w:rsidRPr="009878FE">
        <w:rPr>
          <w:rFonts w:eastAsia="Calibri"/>
          <w:noProof/>
          <w:szCs w:val="20"/>
        </w:rPr>
        <w:t xml:space="preserve"> shows possible fat blend formulations for table margarine made from PS, PKO and SBO (</w:t>
      </w:r>
      <w:r>
        <w:rPr>
          <w:rFonts w:eastAsia="Calibri"/>
          <w:noProof/>
          <w:szCs w:val="20"/>
        </w:rPr>
        <w:t>red</w:t>
      </w:r>
      <w:r w:rsidRPr="009878FE">
        <w:rPr>
          <w:rFonts w:eastAsia="Calibri"/>
          <w:noProof/>
          <w:szCs w:val="20"/>
        </w:rPr>
        <w:t xml:space="preserve"> area).</w:t>
      </w:r>
    </w:p>
    <w:p w:rsidR="00837EF1" w:rsidRDefault="00C03B72" w:rsidP="00837EF1">
      <w:pPr>
        <w:pStyle w:val="BodyText"/>
        <w:jc w:val="center"/>
        <w:rPr>
          <w:rFonts w:eastAsia="Calibri"/>
          <w:sz w:val="18"/>
          <w:szCs w:val="18"/>
        </w:rPr>
      </w:pPr>
      <w:r w:rsidRPr="00694E63">
        <w:rPr>
          <w:noProof/>
          <w:sz w:val="22"/>
          <w:lang w:eastAsia="ko-KR"/>
        </w:rPr>
        <w:drawing>
          <wp:inline distT="0" distB="0" distL="0" distR="0">
            <wp:extent cx="3390900" cy="1954540"/>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l="34778" b="9487"/>
                    <a:stretch>
                      <a:fillRect/>
                    </a:stretch>
                  </pic:blipFill>
                  <pic:spPr bwMode="auto">
                    <a:xfrm>
                      <a:off x="0" y="0"/>
                      <a:ext cx="3392943" cy="1955718"/>
                    </a:xfrm>
                    <a:prstGeom prst="rect">
                      <a:avLst/>
                    </a:prstGeom>
                    <a:noFill/>
                    <a:ln w="9525">
                      <a:noFill/>
                      <a:miter lim="800000"/>
                      <a:headEnd/>
                      <a:tailEnd/>
                    </a:ln>
                  </pic:spPr>
                </pic:pic>
              </a:graphicData>
            </a:graphic>
          </wp:inline>
        </w:drawing>
      </w:r>
    </w:p>
    <w:p w:rsidR="003C04EE" w:rsidRDefault="003C04EE" w:rsidP="00837EF1">
      <w:pPr>
        <w:pStyle w:val="BodyText"/>
        <w:jc w:val="center"/>
        <w:rPr>
          <w:rFonts w:ascii="Times New Roman" w:eastAsia="Calibri" w:hAnsi="Times New Roman" w:cs="Times New Roman"/>
          <w:b w:val="0"/>
          <w:bCs w:val="0"/>
          <w:sz w:val="20"/>
          <w:szCs w:val="20"/>
        </w:rPr>
      </w:pPr>
    </w:p>
    <w:p w:rsidR="00C03B72" w:rsidRDefault="00C03B72" w:rsidP="00837EF1">
      <w:pPr>
        <w:pStyle w:val="BodyText"/>
        <w:jc w:val="center"/>
        <w:rPr>
          <w:rFonts w:ascii="Times New Roman" w:eastAsia="Calibri" w:hAnsi="Times New Roman" w:cs="Times New Roman"/>
          <w:b w:val="0"/>
          <w:bCs w:val="0"/>
          <w:noProof/>
          <w:sz w:val="20"/>
          <w:szCs w:val="20"/>
        </w:rPr>
      </w:pPr>
      <w:r w:rsidRPr="00837EF1">
        <w:rPr>
          <w:rFonts w:ascii="Times New Roman" w:eastAsia="Calibri" w:hAnsi="Times New Roman" w:cs="Times New Roman"/>
          <w:b w:val="0"/>
          <w:bCs w:val="0"/>
          <w:sz w:val="20"/>
          <w:szCs w:val="20"/>
        </w:rPr>
        <w:t xml:space="preserve">Figure 4: </w:t>
      </w:r>
      <w:r w:rsidRPr="00837EF1">
        <w:rPr>
          <w:rFonts w:ascii="Times New Roman" w:eastAsia="Calibri" w:hAnsi="Times New Roman" w:cs="Times New Roman"/>
          <w:b w:val="0"/>
          <w:bCs w:val="0"/>
          <w:noProof/>
          <w:sz w:val="20"/>
          <w:szCs w:val="20"/>
        </w:rPr>
        <w:t xml:space="preserve">Multiple isosolid diagrams using Design-Expert 8.0.4 (2010) software resulted in successful prediction of various possible formulations of </w:t>
      </w:r>
      <w:r w:rsidRPr="00837EF1">
        <w:rPr>
          <w:rFonts w:ascii="Times New Roman" w:eastAsia="Calibri" w:hAnsi="Times New Roman" w:cs="Times New Roman"/>
          <w:b w:val="0"/>
          <w:bCs w:val="0"/>
          <w:i/>
          <w:iCs/>
          <w:noProof/>
          <w:sz w:val="20"/>
          <w:szCs w:val="20"/>
        </w:rPr>
        <w:t>trans</w:t>
      </w:r>
      <w:r w:rsidRPr="00837EF1">
        <w:rPr>
          <w:rFonts w:ascii="Times New Roman" w:eastAsia="Calibri" w:hAnsi="Times New Roman" w:cs="Times New Roman"/>
          <w:b w:val="0"/>
          <w:bCs w:val="0"/>
          <w:noProof/>
          <w:sz w:val="20"/>
          <w:szCs w:val="20"/>
        </w:rPr>
        <w:t>-free table margarine formulation which having similar SFC profile and SMP with com</w:t>
      </w:r>
      <w:r w:rsidR="00265A2D">
        <w:rPr>
          <w:rFonts w:ascii="Times New Roman" w:eastAsia="Calibri" w:hAnsi="Times New Roman" w:cs="Times New Roman"/>
          <w:b w:val="0"/>
          <w:bCs w:val="0"/>
          <w:noProof/>
          <w:sz w:val="20"/>
          <w:szCs w:val="20"/>
        </w:rPr>
        <w:t>m</w:t>
      </w:r>
      <w:r w:rsidRPr="00837EF1">
        <w:rPr>
          <w:rFonts w:ascii="Times New Roman" w:eastAsia="Calibri" w:hAnsi="Times New Roman" w:cs="Times New Roman"/>
          <w:b w:val="0"/>
          <w:bCs w:val="0"/>
          <w:noProof/>
          <w:sz w:val="20"/>
          <w:szCs w:val="20"/>
        </w:rPr>
        <w:t>ercial table margarine</w:t>
      </w:r>
    </w:p>
    <w:p w:rsidR="00265A2D" w:rsidRPr="00837EF1" w:rsidRDefault="00265A2D" w:rsidP="00837EF1">
      <w:pPr>
        <w:pStyle w:val="BodyText"/>
        <w:jc w:val="center"/>
        <w:rPr>
          <w:rFonts w:ascii="Times New Roman" w:hAnsi="Times New Roman" w:cs="Times New Roman"/>
          <w:b w:val="0"/>
          <w:bCs w:val="0"/>
          <w:sz w:val="20"/>
          <w:szCs w:val="20"/>
          <w:lang w:val="en-GB"/>
        </w:rPr>
      </w:pPr>
    </w:p>
    <w:p w:rsidR="00C03B72" w:rsidRPr="009878FE" w:rsidRDefault="00C03B72" w:rsidP="004C2B9D">
      <w:pPr>
        <w:autoSpaceDE w:val="0"/>
        <w:autoSpaceDN w:val="0"/>
        <w:adjustRightInd w:val="0"/>
        <w:spacing w:after="0"/>
        <w:jc w:val="center"/>
        <w:rPr>
          <w:rFonts w:eastAsia="Calibri"/>
          <w:b/>
          <w:bCs/>
          <w:noProof/>
          <w:szCs w:val="20"/>
        </w:rPr>
      </w:pPr>
      <w:r w:rsidRPr="009878FE">
        <w:rPr>
          <w:b/>
          <w:bCs/>
          <w:szCs w:val="20"/>
          <w:lang w:val="en-GB"/>
        </w:rPr>
        <w:t>Conclusion</w:t>
      </w:r>
    </w:p>
    <w:p w:rsidR="00C03B72" w:rsidRDefault="00C03B72" w:rsidP="004C2B9D">
      <w:pPr>
        <w:autoSpaceDE w:val="0"/>
        <w:autoSpaceDN w:val="0"/>
        <w:adjustRightInd w:val="0"/>
        <w:spacing w:after="0"/>
        <w:jc w:val="both"/>
        <w:rPr>
          <w:rFonts w:eastAsia="Calibri"/>
          <w:noProof/>
          <w:szCs w:val="20"/>
        </w:rPr>
      </w:pPr>
      <w:r w:rsidRPr="009878FE">
        <w:rPr>
          <w:rFonts w:eastAsia="Calibri"/>
          <w:noProof/>
          <w:szCs w:val="20"/>
        </w:rPr>
        <w:t>Ternary phase diagram of PS, PKO and SBO provided valuable information through analysis of complicated solution behaviors of these three oils and their influence on the physical properties of final product. Simultaneous analysis of multiple isosolid diagrams using Design-Expert</w:t>
      </w:r>
      <w:r>
        <w:rPr>
          <w:rFonts w:eastAsia="Calibri"/>
          <w:noProof/>
          <w:szCs w:val="20"/>
        </w:rPr>
        <w:t xml:space="preserve"> 8.0.4 (2010)</w:t>
      </w:r>
      <w:r w:rsidRPr="009878FE">
        <w:rPr>
          <w:rFonts w:eastAsia="Calibri"/>
          <w:noProof/>
          <w:szCs w:val="20"/>
        </w:rPr>
        <w:t xml:space="preserve"> software resulted in successful prediction of various possible formulations of </w:t>
      </w:r>
      <w:r w:rsidRPr="009878FE">
        <w:rPr>
          <w:rFonts w:eastAsia="Calibri"/>
          <w:i/>
          <w:iCs/>
          <w:noProof/>
          <w:szCs w:val="20"/>
        </w:rPr>
        <w:t>trans</w:t>
      </w:r>
      <w:r w:rsidRPr="009878FE">
        <w:rPr>
          <w:rFonts w:eastAsia="Calibri"/>
          <w:noProof/>
          <w:szCs w:val="20"/>
        </w:rPr>
        <w:t>-free table margarine formulation having similar SFC profile and SMP with com</w:t>
      </w:r>
      <w:r w:rsidR="00265A2D">
        <w:rPr>
          <w:rFonts w:eastAsia="Calibri"/>
          <w:noProof/>
          <w:szCs w:val="20"/>
        </w:rPr>
        <w:t>m</w:t>
      </w:r>
      <w:r w:rsidRPr="009878FE">
        <w:rPr>
          <w:rFonts w:eastAsia="Calibri"/>
          <w:noProof/>
          <w:szCs w:val="20"/>
        </w:rPr>
        <w:t xml:space="preserve">ercial table margarine. </w:t>
      </w:r>
      <w:r w:rsidRPr="009878FE">
        <w:rPr>
          <w:rFonts w:eastAsia="Calibri"/>
          <w:i/>
          <w:iCs/>
          <w:noProof/>
          <w:szCs w:val="20"/>
        </w:rPr>
        <w:t>Trans</w:t>
      </w:r>
      <w:r w:rsidRPr="009878FE">
        <w:rPr>
          <w:rFonts w:eastAsia="Calibri"/>
          <w:noProof/>
          <w:szCs w:val="20"/>
        </w:rPr>
        <w:t>-free table margarine formulation</w:t>
      </w:r>
      <w:r>
        <w:rPr>
          <w:rFonts w:eastAsia="Calibri"/>
          <w:noProof/>
          <w:szCs w:val="20"/>
        </w:rPr>
        <w:t xml:space="preserve"> containing PS/PKO/SBO [49/20/31</w:t>
      </w:r>
      <w:r w:rsidRPr="009878FE">
        <w:rPr>
          <w:rFonts w:eastAsia="Calibri"/>
          <w:noProof/>
          <w:szCs w:val="20"/>
        </w:rPr>
        <w:t xml:space="preserve">, (w/w)] not only has beneficial effect due to the presence of high proportions of palm </w:t>
      </w:r>
      <w:r w:rsidRPr="009878FE">
        <w:rPr>
          <w:rFonts w:eastAsia="Calibri"/>
          <w:noProof/>
          <w:szCs w:val="20"/>
        </w:rPr>
        <w:lastRenderedPageBreak/>
        <w:t xml:space="preserve">fraction but it also free from </w:t>
      </w:r>
      <w:r w:rsidRPr="009878FE">
        <w:rPr>
          <w:rFonts w:eastAsia="Calibri"/>
          <w:i/>
          <w:iCs/>
          <w:noProof/>
          <w:szCs w:val="20"/>
        </w:rPr>
        <w:t>trans</w:t>
      </w:r>
      <w:r w:rsidRPr="009878FE">
        <w:rPr>
          <w:rFonts w:eastAsia="Calibri"/>
          <w:noProof/>
          <w:szCs w:val="20"/>
        </w:rPr>
        <w:t>-FA.  Design-Expert</w:t>
      </w:r>
      <w:r>
        <w:rPr>
          <w:rFonts w:eastAsia="Calibri"/>
          <w:noProof/>
          <w:szCs w:val="20"/>
        </w:rPr>
        <w:t xml:space="preserve"> 8.0.4 (2010)</w:t>
      </w:r>
      <w:r w:rsidRPr="009878FE">
        <w:rPr>
          <w:rFonts w:eastAsia="Calibri"/>
          <w:noProof/>
          <w:szCs w:val="20"/>
        </w:rPr>
        <w:t xml:space="preserve"> software was found  to have a valuable tool to optimize the new fat blend formulation using the minimum number of blend preparation. By using this tool, assessment of complicated interactions among  the blend components through construction of the corresponding phase diagrams which are critical for optimization purpose would also be possible.</w:t>
      </w:r>
    </w:p>
    <w:p w:rsidR="00C03B72" w:rsidRPr="009878FE" w:rsidRDefault="00C03B72" w:rsidP="00C03B72">
      <w:pPr>
        <w:autoSpaceDE w:val="0"/>
        <w:autoSpaceDN w:val="0"/>
        <w:adjustRightInd w:val="0"/>
        <w:jc w:val="both"/>
        <w:rPr>
          <w:rFonts w:eastAsia="Calibri"/>
          <w:noProof/>
          <w:szCs w:val="20"/>
        </w:rPr>
      </w:pPr>
    </w:p>
    <w:p w:rsidR="00C03B72" w:rsidRPr="009878FE" w:rsidRDefault="00265A2D" w:rsidP="00C03B72">
      <w:pPr>
        <w:pStyle w:val="Heading2"/>
        <w:spacing w:before="0" w:after="0"/>
        <w:jc w:val="center"/>
        <w:rPr>
          <w:rFonts w:ascii="Times New Roman" w:hAnsi="Times New Roman" w:cs="Times New Roman"/>
          <w:i w:val="0"/>
          <w:sz w:val="20"/>
          <w:szCs w:val="20"/>
          <w:lang w:val="en-GB"/>
        </w:rPr>
      </w:pPr>
      <w:r>
        <w:rPr>
          <w:rFonts w:ascii="Times New Roman" w:hAnsi="Times New Roman" w:cs="Times New Roman"/>
          <w:i w:val="0"/>
          <w:sz w:val="20"/>
          <w:szCs w:val="20"/>
          <w:lang w:val="en-GB"/>
        </w:rPr>
        <w:t>Acknowledgement</w:t>
      </w:r>
    </w:p>
    <w:p w:rsidR="00C03B72" w:rsidRDefault="00C03B72" w:rsidP="00C03B72">
      <w:pPr>
        <w:spacing w:before="11"/>
        <w:ind w:right="-43"/>
        <w:jc w:val="both"/>
        <w:rPr>
          <w:color w:val="000000"/>
          <w:szCs w:val="20"/>
        </w:rPr>
      </w:pPr>
      <w:r w:rsidRPr="009878FE">
        <w:rPr>
          <w:color w:val="000000"/>
          <w:szCs w:val="20"/>
        </w:rPr>
        <w:t>The authors would like to acknowledge financial support of Universiti Teknologi MARA</w:t>
      </w:r>
      <w:r>
        <w:rPr>
          <w:color w:val="000000"/>
          <w:szCs w:val="20"/>
        </w:rPr>
        <w:t xml:space="preserve"> Malaysia</w:t>
      </w:r>
      <w:r w:rsidRPr="009878FE">
        <w:rPr>
          <w:color w:val="000000"/>
          <w:szCs w:val="20"/>
        </w:rPr>
        <w:t>.</w:t>
      </w:r>
    </w:p>
    <w:p w:rsidR="00C03B72" w:rsidRPr="009878FE" w:rsidRDefault="00C03B72" w:rsidP="00C03B72">
      <w:pPr>
        <w:pStyle w:val="BodyText2"/>
        <w:tabs>
          <w:tab w:val="clear" w:pos="2120"/>
        </w:tabs>
        <w:rPr>
          <w:sz w:val="20"/>
          <w:szCs w:val="20"/>
          <w:lang w:val="en-GB"/>
        </w:rPr>
      </w:pPr>
    </w:p>
    <w:p w:rsidR="00C03B72" w:rsidRPr="00602299" w:rsidRDefault="00C03B72" w:rsidP="00C03B72">
      <w:pPr>
        <w:pStyle w:val="Heading5"/>
        <w:tabs>
          <w:tab w:val="clear" w:pos="2120"/>
        </w:tabs>
        <w:rPr>
          <w:sz w:val="20"/>
          <w:szCs w:val="20"/>
          <w:lang w:val="en-GB"/>
        </w:rPr>
      </w:pPr>
      <w:r w:rsidRPr="009878FE">
        <w:rPr>
          <w:sz w:val="20"/>
          <w:szCs w:val="20"/>
          <w:lang w:val="en-GB"/>
        </w:rPr>
        <w:t>References</w:t>
      </w:r>
    </w:p>
    <w:p w:rsidR="00C03B72" w:rsidRPr="00A2133E" w:rsidRDefault="00C03B72" w:rsidP="00C05262">
      <w:pPr>
        <w:pStyle w:val="ListParagraph"/>
        <w:numPr>
          <w:ilvl w:val="0"/>
          <w:numId w:val="5"/>
        </w:numPr>
        <w:autoSpaceDE w:val="0"/>
        <w:autoSpaceDN w:val="0"/>
        <w:adjustRightInd w:val="0"/>
        <w:spacing w:line="276" w:lineRule="auto"/>
        <w:ind w:left="270" w:hanging="270"/>
        <w:jc w:val="both"/>
        <w:rPr>
          <w:rFonts w:asciiTheme="majorBidi" w:eastAsia="Calibri" w:hAnsiTheme="majorBidi" w:cstheme="majorBidi"/>
          <w:sz w:val="18"/>
          <w:szCs w:val="18"/>
        </w:rPr>
      </w:pPr>
      <w:r w:rsidRPr="00A2133E">
        <w:rPr>
          <w:rFonts w:asciiTheme="majorBidi" w:eastAsia="Calibri" w:hAnsiTheme="majorBidi" w:cstheme="majorBidi"/>
          <w:sz w:val="18"/>
          <w:szCs w:val="18"/>
        </w:rPr>
        <w:t>Aini, I.</w:t>
      </w:r>
      <w:r w:rsidR="003E5FEE" w:rsidRPr="00A2133E">
        <w:rPr>
          <w:rFonts w:asciiTheme="majorBidi" w:eastAsia="Calibri" w:hAnsiTheme="majorBidi" w:cstheme="majorBidi"/>
          <w:sz w:val="18"/>
          <w:szCs w:val="18"/>
        </w:rPr>
        <w:t xml:space="preserve"> </w:t>
      </w:r>
      <w:r w:rsidRPr="00A2133E">
        <w:rPr>
          <w:rFonts w:asciiTheme="majorBidi" w:eastAsia="Calibri" w:hAnsiTheme="majorBidi" w:cstheme="majorBidi"/>
          <w:sz w:val="18"/>
          <w:szCs w:val="18"/>
        </w:rPr>
        <w:t xml:space="preserve">N., </w:t>
      </w:r>
      <w:r w:rsidR="003E5FEE" w:rsidRPr="00A2133E">
        <w:rPr>
          <w:rFonts w:asciiTheme="majorBidi" w:eastAsia="Calibri" w:hAnsiTheme="majorBidi" w:cstheme="majorBidi"/>
          <w:sz w:val="18"/>
          <w:szCs w:val="18"/>
        </w:rPr>
        <w:t>&amp;</w:t>
      </w:r>
      <w:r w:rsidRPr="00A2133E">
        <w:rPr>
          <w:rFonts w:asciiTheme="majorBidi" w:eastAsia="Calibri" w:hAnsiTheme="majorBidi" w:cstheme="majorBidi"/>
          <w:sz w:val="18"/>
          <w:szCs w:val="18"/>
        </w:rPr>
        <w:t xml:space="preserve"> Miskandar, M.</w:t>
      </w:r>
      <w:r w:rsidR="003E5FEE" w:rsidRPr="00A2133E">
        <w:rPr>
          <w:rFonts w:asciiTheme="majorBidi" w:eastAsia="Calibri" w:hAnsiTheme="majorBidi" w:cstheme="majorBidi"/>
          <w:sz w:val="18"/>
          <w:szCs w:val="18"/>
        </w:rPr>
        <w:t xml:space="preserve"> S.</w:t>
      </w:r>
      <w:r w:rsidRPr="00A2133E">
        <w:rPr>
          <w:rFonts w:asciiTheme="majorBidi" w:eastAsia="Calibri" w:hAnsiTheme="majorBidi" w:cstheme="majorBidi"/>
          <w:sz w:val="18"/>
          <w:szCs w:val="18"/>
        </w:rPr>
        <w:t xml:space="preserve"> (2007)</w:t>
      </w:r>
      <w:r w:rsidR="003E5FEE" w:rsidRPr="00A2133E">
        <w:rPr>
          <w:rFonts w:asciiTheme="majorBidi" w:eastAsia="Calibri" w:hAnsiTheme="majorBidi" w:cstheme="majorBidi"/>
          <w:sz w:val="18"/>
          <w:szCs w:val="18"/>
        </w:rPr>
        <w:t>.</w:t>
      </w:r>
      <w:r w:rsidRPr="00A2133E">
        <w:rPr>
          <w:rFonts w:asciiTheme="majorBidi" w:eastAsia="Calibri" w:hAnsiTheme="majorBidi" w:cstheme="majorBidi"/>
          <w:sz w:val="18"/>
          <w:szCs w:val="18"/>
        </w:rPr>
        <w:t xml:space="preserve"> Utilization of palm oil and palm product</w:t>
      </w:r>
      <w:r w:rsidR="003E5FEE" w:rsidRPr="00A2133E">
        <w:rPr>
          <w:rFonts w:asciiTheme="majorBidi" w:eastAsia="Calibri" w:hAnsiTheme="majorBidi" w:cstheme="majorBidi"/>
          <w:sz w:val="18"/>
          <w:szCs w:val="18"/>
        </w:rPr>
        <w:t>s in shortenings and margarines.</w:t>
      </w:r>
      <w:r w:rsidRPr="00A2133E">
        <w:rPr>
          <w:rFonts w:asciiTheme="majorBidi" w:eastAsia="Calibri" w:hAnsiTheme="majorBidi" w:cstheme="majorBidi"/>
          <w:sz w:val="18"/>
          <w:szCs w:val="18"/>
        </w:rPr>
        <w:t xml:space="preserve"> </w:t>
      </w:r>
      <w:r w:rsidRPr="00A2133E">
        <w:rPr>
          <w:rFonts w:asciiTheme="majorBidi" w:eastAsia="Calibri" w:hAnsiTheme="majorBidi" w:cstheme="majorBidi"/>
          <w:i/>
          <w:iCs/>
          <w:sz w:val="18"/>
          <w:szCs w:val="18"/>
        </w:rPr>
        <w:t>Eur</w:t>
      </w:r>
      <w:r w:rsidR="003E5FEE" w:rsidRPr="00A2133E">
        <w:rPr>
          <w:rFonts w:asciiTheme="majorBidi" w:eastAsia="Calibri" w:hAnsiTheme="majorBidi" w:cstheme="majorBidi"/>
          <w:i/>
          <w:iCs/>
          <w:sz w:val="18"/>
          <w:szCs w:val="18"/>
        </w:rPr>
        <w:t xml:space="preserve">opean Journal Lipids Science </w:t>
      </w:r>
      <w:r w:rsidRPr="00A2133E">
        <w:rPr>
          <w:rFonts w:asciiTheme="majorBidi" w:eastAsia="Calibri" w:hAnsiTheme="majorBidi" w:cstheme="majorBidi"/>
          <w:i/>
          <w:iCs/>
          <w:sz w:val="18"/>
          <w:szCs w:val="18"/>
        </w:rPr>
        <w:t>Technology, 109</w:t>
      </w:r>
      <w:r w:rsidR="003E5FEE" w:rsidRPr="00A2133E">
        <w:rPr>
          <w:rFonts w:asciiTheme="majorBidi" w:eastAsia="Calibri" w:hAnsiTheme="majorBidi" w:cstheme="majorBidi"/>
          <w:i/>
          <w:iCs/>
          <w:sz w:val="18"/>
          <w:szCs w:val="18"/>
        </w:rPr>
        <w:t>(4)</w:t>
      </w:r>
      <w:r w:rsidRPr="00A2133E">
        <w:rPr>
          <w:rFonts w:asciiTheme="majorBidi" w:eastAsia="Calibri" w:hAnsiTheme="majorBidi" w:cstheme="majorBidi"/>
          <w:i/>
          <w:iCs/>
          <w:sz w:val="18"/>
          <w:szCs w:val="18"/>
        </w:rPr>
        <w:t>,</w:t>
      </w:r>
      <w:r w:rsidRPr="00A2133E">
        <w:rPr>
          <w:rFonts w:asciiTheme="majorBidi" w:eastAsia="Calibri" w:hAnsiTheme="majorBidi" w:cstheme="majorBidi"/>
          <w:sz w:val="18"/>
          <w:szCs w:val="18"/>
        </w:rPr>
        <w:t xml:space="preserve"> 422-432.</w:t>
      </w:r>
    </w:p>
    <w:p w:rsidR="00C03B72" w:rsidRPr="00A2133E" w:rsidRDefault="00F129AB" w:rsidP="00C05262">
      <w:pPr>
        <w:pStyle w:val="ListParagraph"/>
        <w:numPr>
          <w:ilvl w:val="0"/>
          <w:numId w:val="5"/>
        </w:numPr>
        <w:autoSpaceDE w:val="0"/>
        <w:autoSpaceDN w:val="0"/>
        <w:adjustRightInd w:val="0"/>
        <w:spacing w:line="276" w:lineRule="auto"/>
        <w:ind w:left="270" w:hanging="270"/>
        <w:jc w:val="both"/>
        <w:rPr>
          <w:rFonts w:asciiTheme="majorBidi" w:eastAsia="Calibri" w:hAnsiTheme="majorBidi" w:cstheme="majorBidi"/>
          <w:sz w:val="18"/>
          <w:szCs w:val="18"/>
        </w:rPr>
      </w:pPr>
      <w:r w:rsidRPr="00A2133E">
        <w:rPr>
          <w:rFonts w:asciiTheme="majorBidi" w:eastAsiaTheme="minorHAnsi" w:hAnsiTheme="majorBidi" w:cstheme="majorBidi"/>
          <w:sz w:val="18"/>
          <w:szCs w:val="18"/>
        </w:rPr>
        <w:t>Biotimes.</w:t>
      </w:r>
      <w:r w:rsidR="00C03B72" w:rsidRPr="00A2133E">
        <w:rPr>
          <w:rFonts w:asciiTheme="majorBidi" w:eastAsiaTheme="minorHAnsi" w:hAnsiTheme="majorBidi" w:cstheme="majorBidi"/>
          <w:sz w:val="18"/>
          <w:szCs w:val="18"/>
        </w:rPr>
        <w:t xml:space="preserve"> (2006)</w:t>
      </w:r>
      <w:r w:rsidRPr="00A2133E">
        <w:rPr>
          <w:rFonts w:asciiTheme="majorBidi" w:eastAsiaTheme="minorHAnsi" w:hAnsiTheme="majorBidi" w:cstheme="majorBidi"/>
          <w:sz w:val="18"/>
          <w:szCs w:val="18"/>
        </w:rPr>
        <w:t>.</w:t>
      </w:r>
      <w:r w:rsidR="00C03B72" w:rsidRPr="00A2133E">
        <w:rPr>
          <w:rFonts w:asciiTheme="majorBidi" w:eastAsiaTheme="minorHAnsi" w:hAnsiTheme="majorBidi" w:cstheme="majorBidi"/>
          <w:sz w:val="18"/>
          <w:szCs w:val="18"/>
        </w:rPr>
        <w:t xml:space="preserve"> </w:t>
      </w:r>
      <w:hyperlink r:id="rId21" w:history="1">
        <w:r w:rsidR="00C03B72" w:rsidRPr="00854B4A">
          <w:rPr>
            <w:rStyle w:val="Hyperlink"/>
            <w:rFonts w:asciiTheme="majorBidi" w:eastAsiaTheme="minorHAnsi" w:hAnsiTheme="majorBidi" w:cstheme="majorBidi"/>
            <w:color w:val="auto"/>
            <w:sz w:val="18"/>
            <w:szCs w:val="18"/>
            <w:u w:val="none"/>
          </w:rPr>
          <w:t>www.novozymes.com</w:t>
        </w:r>
      </w:hyperlink>
    </w:p>
    <w:p w:rsidR="00C03B72" w:rsidRPr="00A2133E" w:rsidRDefault="00C03B72" w:rsidP="00C05262">
      <w:pPr>
        <w:pStyle w:val="ListParagraph"/>
        <w:numPr>
          <w:ilvl w:val="0"/>
          <w:numId w:val="5"/>
        </w:numPr>
        <w:autoSpaceDE w:val="0"/>
        <w:autoSpaceDN w:val="0"/>
        <w:adjustRightInd w:val="0"/>
        <w:spacing w:line="276" w:lineRule="auto"/>
        <w:ind w:left="270" w:hanging="270"/>
        <w:jc w:val="both"/>
        <w:rPr>
          <w:rFonts w:asciiTheme="majorBidi" w:hAnsiTheme="majorBidi" w:cstheme="majorBidi"/>
          <w:sz w:val="18"/>
          <w:szCs w:val="18"/>
        </w:rPr>
      </w:pPr>
      <w:r w:rsidRPr="00A2133E">
        <w:rPr>
          <w:rFonts w:asciiTheme="majorBidi" w:hAnsiTheme="majorBidi" w:cstheme="majorBidi"/>
          <w:sz w:val="18"/>
          <w:szCs w:val="18"/>
        </w:rPr>
        <w:t>de Man, L.</w:t>
      </w:r>
      <w:r w:rsidR="00005BD8" w:rsidRPr="00A2133E">
        <w:rPr>
          <w:rFonts w:asciiTheme="majorBidi" w:hAnsiTheme="majorBidi" w:cstheme="majorBidi"/>
          <w:sz w:val="18"/>
          <w:szCs w:val="18"/>
        </w:rPr>
        <w:t>,</w:t>
      </w:r>
      <w:r w:rsidRPr="00A2133E">
        <w:rPr>
          <w:rFonts w:asciiTheme="majorBidi" w:hAnsiTheme="majorBidi" w:cstheme="majorBidi"/>
          <w:sz w:val="18"/>
          <w:szCs w:val="18"/>
        </w:rPr>
        <w:t xml:space="preserve"> </w:t>
      </w:r>
      <w:r w:rsidR="00005BD8" w:rsidRPr="00A2133E">
        <w:rPr>
          <w:rFonts w:asciiTheme="majorBidi" w:hAnsiTheme="majorBidi" w:cstheme="majorBidi"/>
          <w:sz w:val="18"/>
          <w:szCs w:val="18"/>
        </w:rPr>
        <w:t>&amp;</w:t>
      </w:r>
      <w:r w:rsidRPr="00A2133E">
        <w:rPr>
          <w:rFonts w:asciiTheme="majorBidi" w:hAnsiTheme="majorBidi" w:cstheme="majorBidi"/>
          <w:sz w:val="18"/>
          <w:szCs w:val="18"/>
        </w:rPr>
        <w:t xml:space="preserve"> de Man, J.</w:t>
      </w:r>
      <w:r w:rsidR="00005BD8" w:rsidRPr="00A2133E">
        <w:rPr>
          <w:rFonts w:asciiTheme="majorBidi" w:hAnsiTheme="majorBidi" w:cstheme="majorBidi"/>
          <w:sz w:val="18"/>
          <w:szCs w:val="18"/>
        </w:rPr>
        <w:t xml:space="preserve"> M. </w:t>
      </w:r>
      <w:r w:rsidRPr="00A2133E">
        <w:rPr>
          <w:rFonts w:asciiTheme="majorBidi" w:hAnsiTheme="majorBidi" w:cstheme="majorBidi"/>
          <w:sz w:val="18"/>
          <w:szCs w:val="18"/>
        </w:rPr>
        <w:t>(1994)</w:t>
      </w:r>
      <w:r w:rsidR="00005BD8" w:rsidRPr="00A2133E">
        <w:rPr>
          <w:rFonts w:asciiTheme="majorBidi" w:hAnsiTheme="majorBidi" w:cstheme="majorBidi"/>
          <w:sz w:val="18"/>
          <w:szCs w:val="18"/>
        </w:rPr>
        <w:t xml:space="preserve">. </w:t>
      </w:r>
      <w:r w:rsidRPr="00A2133E">
        <w:rPr>
          <w:rFonts w:asciiTheme="majorBidi" w:hAnsiTheme="majorBidi" w:cstheme="majorBidi"/>
          <w:sz w:val="18"/>
          <w:szCs w:val="18"/>
        </w:rPr>
        <w:t>Functionality of palm oil and palm kernel oil in margarine and shortening</w:t>
      </w:r>
      <w:r w:rsidR="00005BD8" w:rsidRPr="00A2133E">
        <w:rPr>
          <w:rFonts w:asciiTheme="majorBidi" w:hAnsiTheme="majorBidi" w:cstheme="majorBidi"/>
          <w:sz w:val="18"/>
          <w:szCs w:val="18"/>
        </w:rPr>
        <w:t xml:space="preserve">. </w:t>
      </w:r>
      <w:r w:rsidRPr="00A2133E">
        <w:rPr>
          <w:rFonts w:asciiTheme="majorBidi" w:hAnsiTheme="majorBidi" w:cstheme="majorBidi"/>
          <w:i/>
          <w:iCs/>
          <w:sz w:val="18"/>
          <w:szCs w:val="18"/>
        </w:rPr>
        <w:t>PORIM Occasional Papers, 32,</w:t>
      </w:r>
      <w:r w:rsidRPr="00A2133E">
        <w:rPr>
          <w:rFonts w:asciiTheme="majorBidi" w:hAnsiTheme="majorBidi" w:cstheme="majorBidi"/>
          <w:sz w:val="18"/>
          <w:szCs w:val="18"/>
        </w:rPr>
        <w:t xml:space="preserve"> 1-14.</w:t>
      </w:r>
    </w:p>
    <w:p w:rsidR="00C03B72" w:rsidRPr="00A2133E" w:rsidRDefault="00C03B72" w:rsidP="00C05262">
      <w:pPr>
        <w:pStyle w:val="ListParagraph"/>
        <w:numPr>
          <w:ilvl w:val="0"/>
          <w:numId w:val="5"/>
        </w:numPr>
        <w:autoSpaceDE w:val="0"/>
        <w:autoSpaceDN w:val="0"/>
        <w:adjustRightInd w:val="0"/>
        <w:spacing w:line="276" w:lineRule="auto"/>
        <w:ind w:left="270" w:hanging="270"/>
        <w:jc w:val="both"/>
        <w:rPr>
          <w:rFonts w:asciiTheme="majorBidi" w:eastAsia="Calibri" w:hAnsiTheme="majorBidi" w:cstheme="majorBidi"/>
          <w:sz w:val="18"/>
          <w:szCs w:val="18"/>
        </w:rPr>
      </w:pPr>
      <w:r w:rsidRPr="00A2133E">
        <w:rPr>
          <w:rFonts w:asciiTheme="majorBidi" w:hAnsiTheme="majorBidi" w:cstheme="majorBidi"/>
          <w:sz w:val="18"/>
          <w:szCs w:val="18"/>
        </w:rPr>
        <w:t>Katan, M.</w:t>
      </w:r>
      <w:r w:rsidR="001D47D4" w:rsidRPr="00A2133E">
        <w:rPr>
          <w:rFonts w:asciiTheme="majorBidi" w:hAnsiTheme="majorBidi" w:cstheme="majorBidi"/>
          <w:sz w:val="18"/>
          <w:szCs w:val="18"/>
        </w:rPr>
        <w:t xml:space="preserve"> </w:t>
      </w:r>
      <w:r w:rsidRPr="00A2133E">
        <w:rPr>
          <w:rFonts w:asciiTheme="majorBidi" w:hAnsiTheme="majorBidi" w:cstheme="majorBidi"/>
          <w:sz w:val="18"/>
          <w:szCs w:val="18"/>
        </w:rPr>
        <w:t>B., Zock, P.</w:t>
      </w:r>
      <w:r w:rsidR="001D47D4" w:rsidRPr="00A2133E">
        <w:rPr>
          <w:rFonts w:asciiTheme="majorBidi" w:hAnsiTheme="majorBidi" w:cstheme="majorBidi"/>
          <w:sz w:val="18"/>
          <w:szCs w:val="18"/>
        </w:rPr>
        <w:t xml:space="preserve"> </w:t>
      </w:r>
      <w:r w:rsidRPr="00A2133E">
        <w:rPr>
          <w:rFonts w:asciiTheme="majorBidi" w:hAnsiTheme="majorBidi" w:cstheme="majorBidi"/>
          <w:sz w:val="18"/>
          <w:szCs w:val="18"/>
        </w:rPr>
        <w:t xml:space="preserve">L., </w:t>
      </w:r>
      <w:r w:rsidR="001D47D4" w:rsidRPr="00A2133E">
        <w:rPr>
          <w:rFonts w:asciiTheme="majorBidi" w:hAnsiTheme="majorBidi" w:cstheme="majorBidi"/>
          <w:sz w:val="18"/>
          <w:szCs w:val="18"/>
        </w:rPr>
        <w:t xml:space="preserve">&amp; </w:t>
      </w:r>
      <w:r w:rsidRPr="00A2133E">
        <w:rPr>
          <w:rFonts w:asciiTheme="majorBidi" w:hAnsiTheme="majorBidi" w:cstheme="majorBidi"/>
          <w:sz w:val="18"/>
          <w:szCs w:val="18"/>
        </w:rPr>
        <w:t>Mensink, R.</w:t>
      </w:r>
      <w:r w:rsidR="001D47D4" w:rsidRPr="00A2133E">
        <w:rPr>
          <w:rFonts w:asciiTheme="majorBidi" w:hAnsiTheme="majorBidi" w:cstheme="majorBidi"/>
          <w:sz w:val="18"/>
          <w:szCs w:val="18"/>
        </w:rPr>
        <w:t xml:space="preserve"> P. </w:t>
      </w:r>
      <w:r w:rsidRPr="00A2133E">
        <w:rPr>
          <w:rFonts w:asciiTheme="majorBidi" w:hAnsiTheme="majorBidi" w:cstheme="majorBidi"/>
          <w:sz w:val="18"/>
          <w:szCs w:val="18"/>
        </w:rPr>
        <w:t>(1995)</w:t>
      </w:r>
      <w:r w:rsidR="001D47D4" w:rsidRPr="00A2133E">
        <w:rPr>
          <w:rFonts w:asciiTheme="majorBidi" w:hAnsiTheme="majorBidi" w:cstheme="majorBidi"/>
          <w:sz w:val="18"/>
          <w:szCs w:val="18"/>
        </w:rPr>
        <w:t>.</w:t>
      </w:r>
      <w:r w:rsidRPr="00A2133E">
        <w:rPr>
          <w:rFonts w:asciiTheme="majorBidi" w:hAnsiTheme="majorBidi" w:cstheme="majorBidi"/>
          <w:sz w:val="18"/>
          <w:szCs w:val="18"/>
        </w:rPr>
        <w:t xml:space="preserve"> </w:t>
      </w:r>
      <w:r w:rsidRPr="00A2133E">
        <w:rPr>
          <w:rFonts w:asciiTheme="majorBidi" w:hAnsiTheme="majorBidi" w:cstheme="majorBidi"/>
          <w:i/>
          <w:iCs/>
          <w:sz w:val="18"/>
          <w:szCs w:val="18"/>
        </w:rPr>
        <w:t>Trans</w:t>
      </w:r>
      <w:r w:rsidRPr="00A2133E">
        <w:rPr>
          <w:rFonts w:asciiTheme="majorBidi" w:hAnsiTheme="majorBidi" w:cstheme="majorBidi"/>
          <w:sz w:val="18"/>
          <w:szCs w:val="18"/>
        </w:rPr>
        <w:t xml:space="preserve"> fatty acids and their effect on lipoproteins in humans. </w:t>
      </w:r>
      <w:r w:rsidR="001D47D4" w:rsidRPr="00A2133E">
        <w:rPr>
          <w:rFonts w:asciiTheme="majorBidi" w:hAnsiTheme="majorBidi"/>
          <w:i/>
          <w:sz w:val="18"/>
          <w:szCs w:val="18"/>
        </w:rPr>
        <w:t xml:space="preserve">Annual Review of Nutrition, </w:t>
      </w:r>
      <w:r w:rsidR="001D47D4" w:rsidRPr="00A2133E">
        <w:rPr>
          <w:rFonts w:asciiTheme="majorBidi" w:hAnsiTheme="majorBidi"/>
          <w:i/>
          <w:iCs/>
          <w:sz w:val="18"/>
          <w:szCs w:val="18"/>
        </w:rPr>
        <w:t>15,</w:t>
      </w:r>
      <w:r w:rsidR="001D47D4" w:rsidRPr="00A2133E">
        <w:rPr>
          <w:rFonts w:asciiTheme="majorBidi" w:hAnsiTheme="majorBidi"/>
          <w:b/>
          <w:bCs/>
        </w:rPr>
        <w:t xml:space="preserve"> </w:t>
      </w:r>
      <w:r w:rsidRPr="00A2133E">
        <w:rPr>
          <w:rFonts w:asciiTheme="majorBidi" w:hAnsiTheme="majorBidi" w:cstheme="majorBidi"/>
          <w:sz w:val="18"/>
          <w:szCs w:val="18"/>
        </w:rPr>
        <w:t>473-493</w:t>
      </w:r>
      <w:r w:rsidR="001D47D4" w:rsidRPr="00A2133E">
        <w:rPr>
          <w:rFonts w:asciiTheme="majorBidi" w:hAnsiTheme="majorBidi" w:cstheme="majorBidi"/>
          <w:sz w:val="18"/>
          <w:szCs w:val="18"/>
        </w:rPr>
        <w:t>.</w:t>
      </w:r>
    </w:p>
    <w:p w:rsidR="00C03B72" w:rsidRPr="00A2133E" w:rsidRDefault="00C03B72" w:rsidP="00C05262">
      <w:pPr>
        <w:pStyle w:val="ListParagraph"/>
        <w:numPr>
          <w:ilvl w:val="0"/>
          <w:numId w:val="5"/>
        </w:numPr>
        <w:autoSpaceDE w:val="0"/>
        <w:autoSpaceDN w:val="0"/>
        <w:adjustRightInd w:val="0"/>
        <w:spacing w:line="276" w:lineRule="auto"/>
        <w:ind w:left="270" w:hanging="270"/>
        <w:jc w:val="both"/>
        <w:rPr>
          <w:rFonts w:asciiTheme="majorBidi" w:eastAsia="Calibri" w:hAnsiTheme="majorBidi" w:cstheme="majorBidi"/>
          <w:sz w:val="18"/>
          <w:szCs w:val="18"/>
        </w:rPr>
      </w:pPr>
      <w:r w:rsidRPr="00A2133E">
        <w:rPr>
          <w:rFonts w:asciiTheme="majorBidi" w:hAnsiTheme="majorBidi" w:cstheme="majorBidi"/>
          <w:sz w:val="18"/>
          <w:szCs w:val="18"/>
        </w:rPr>
        <w:t>Lai, O.</w:t>
      </w:r>
      <w:r w:rsidR="001D47D4" w:rsidRPr="00A2133E">
        <w:rPr>
          <w:rFonts w:asciiTheme="majorBidi" w:hAnsiTheme="majorBidi" w:cstheme="majorBidi"/>
          <w:sz w:val="18"/>
          <w:szCs w:val="18"/>
        </w:rPr>
        <w:t xml:space="preserve"> </w:t>
      </w:r>
      <w:r w:rsidRPr="00A2133E">
        <w:rPr>
          <w:rFonts w:asciiTheme="majorBidi" w:hAnsiTheme="majorBidi" w:cstheme="majorBidi"/>
          <w:sz w:val="18"/>
          <w:szCs w:val="18"/>
        </w:rPr>
        <w:t>M., Ghazali, H.</w:t>
      </w:r>
      <w:r w:rsidR="001D47D4" w:rsidRPr="00A2133E">
        <w:rPr>
          <w:rFonts w:asciiTheme="majorBidi" w:hAnsiTheme="majorBidi" w:cstheme="majorBidi"/>
          <w:sz w:val="18"/>
          <w:szCs w:val="18"/>
        </w:rPr>
        <w:t xml:space="preserve"> </w:t>
      </w:r>
      <w:r w:rsidRPr="00A2133E">
        <w:rPr>
          <w:rFonts w:asciiTheme="majorBidi" w:hAnsiTheme="majorBidi" w:cstheme="majorBidi"/>
          <w:sz w:val="18"/>
          <w:szCs w:val="18"/>
        </w:rPr>
        <w:t>M.,</w:t>
      </w:r>
      <w:r w:rsidR="001D47D4" w:rsidRPr="00A2133E">
        <w:rPr>
          <w:rFonts w:asciiTheme="majorBidi" w:hAnsiTheme="majorBidi" w:cstheme="majorBidi"/>
          <w:sz w:val="18"/>
          <w:szCs w:val="18"/>
        </w:rPr>
        <w:t xml:space="preserve"> &amp; </w:t>
      </w:r>
      <w:r w:rsidRPr="00A2133E">
        <w:rPr>
          <w:rFonts w:asciiTheme="majorBidi" w:hAnsiTheme="majorBidi" w:cstheme="majorBidi"/>
          <w:sz w:val="18"/>
          <w:szCs w:val="18"/>
        </w:rPr>
        <w:t>Chong, C.</w:t>
      </w:r>
      <w:r w:rsidR="001D47D4" w:rsidRPr="00A2133E">
        <w:rPr>
          <w:rFonts w:asciiTheme="majorBidi" w:hAnsiTheme="majorBidi" w:cstheme="majorBidi"/>
          <w:sz w:val="18"/>
          <w:szCs w:val="18"/>
        </w:rPr>
        <w:t xml:space="preserve"> L. </w:t>
      </w:r>
      <w:r w:rsidRPr="00A2133E">
        <w:rPr>
          <w:rFonts w:asciiTheme="majorBidi" w:hAnsiTheme="majorBidi" w:cstheme="majorBidi"/>
          <w:sz w:val="18"/>
          <w:szCs w:val="18"/>
        </w:rPr>
        <w:t>(1998)</w:t>
      </w:r>
      <w:r w:rsidR="001D47D4" w:rsidRPr="00A2133E">
        <w:rPr>
          <w:rFonts w:asciiTheme="majorBidi" w:hAnsiTheme="majorBidi" w:cstheme="majorBidi"/>
          <w:sz w:val="18"/>
          <w:szCs w:val="18"/>
        </w:rPr>
        <w:t>.</w:t>
      </w:r>
      <w:r w:rsidRPr="00A2133E">
        <w:rPr>
          <w:rFonts w:asciiTheme="majorBidi" w:hAnsiTheme="majorBidi" w:cstheme="majorBidi"/>
          <w:sz w:val="18"/>
          <w:szCs w:val="18"/>
        </w:rPr>
        <w:t xml:space="preserve"> Effect of enzymatic transesterification on the melting points of palm</w:t>
      </w:r>
      <w:r w:rsidR="001D47D4" w:rsidRPr="00A2133E">
        <w:rPr>
          <w:rFonts w:asciiTheme="majorBidi" w:hAnsiTheme="majorBidi" w:cstheme="majorBidi"/>
          <w:sz w:val="18"/>
          <w:szCs w:val="18"/>
        </w:rPr>
        <w:t xml:space="preserve"> stearin-sunflower oil mixtures.</w:t>
      </w:r>
      <w:r w:rsidRPr="00A2133E">
        <w:rPr>
          <w:rFonts w:asciiTheme="majorBidi" w:hAnsiTheme="majorBidi" w:cstheme="majorBidi"/>
          <w:sz w:val="18"/>
          <w:szCs w:val="18"/>
        </w:rPr>
        <w:t xml:space="preserve"> </w:t>
      </w:r>
      <w:r w:rsidR="001D47D4" w:rsidRPr="00A2133E">
        <w:rPr>
          <w:rFonts w:asciiTheme="majorBidi" w:hAnsiTheme="majorBidi" w:cstheme="majorBidi"/>
          <w:i/>
          <w:iCs/>
          <w:sz w:val="18"/>
          <w:szCs w:val="18"/>
        </w:rPr>
        <w:t xml:space="preserve">Journal of the American Oil Chemists’ Society, </w:t>
      </w:r>
      <w:r w:rsidRPr="00A2133E">
        <w:rPr>
          <w:rFonts w:asciiTheme="majorBidi" w:hAnsiTheme="majorBidi" w:cstheme="majorBidi"/>
          <w:i/>
          <w:iCs/>
          <w:sz w:val="18"/>
          <w:szCs w:val="18"/>
        </w:rPr>
        <w:t>75,</w:t>
      </w:r>
      <w:r w:rsidRPr="00A2133E">
        <w:rPr>
          <w:rFonts w:asciiTheme="majorBidi" w:hAnsiTheme="majorBidi" w:cstheme="majorBidi"/>
          <w:sz w:val="18"/>
          <w:szCs w:val="18"/>
        </w:rPr>
        <w:t xml:space="preserve"> 881-886.</w:t>
      </w:r>
    </w:p>
    <w:p w:rsidR="00C03B72" w:rsidRPr="00A2133E" w:rsidRDefault="00C03B72" w:rsidP="00C05262">
      <w:pPr>
        <w:pStyle w:val="ListParagraph"/>
        <w:numPr>
          <w:ilvl w:val="0"/>
          <w:numId w:val="5"/>
        </w:numPr>
        <w:spacing w:line="276" w:lineRule="auto"/>
        <w:ind w:left="270" w:hanging="270"/>
        <w:jc w:val="both"/>
        <w:rPr>
          <w:rStyle w:val="apple-style-span"/>
          <w:rFonts w:asciiTheme="majorBidi" w:hAnsiTheme="majorBidi" w:cstheme="majorBidi"/>
          <w:sz w:val="18"/>
          <w:szCs w:val="18"/>
        </w:rPr>
      </w:pPr>
      <w:r w:rsidRPr="00A2133E">
        <w:rPr>
          <w:rStyle w:val="apple-style-span"/>
          <w:rFonts w:asciiTheme="majorBidi" w:hAnsiTheme="majorBidi" w:cstheme="majorBidi"/>
          <w:sz w:val="18"/>
          <w:szCs w:val="18"/>
        </w:rPr>
        <w:t>Malaysian Palm Oil Board Test Methods (MPOB)</w:t>
      </w:r>
      <w:r w:rsidR="001D47D4" w:rsidRPr="00A2133E">
        <w:rPr>
          <w:rStyle w:val="apple-style-span"/>
          <w:rFonts w:asciiTheme="majorBidi" w:hAnsiTheme="majorBidi" w:cstheme="majorBidi"/>
          <w:sz w:val="18"/>
          <w:szCs w:val="18"/>
        </w:rPr>
        <w:t>.</w:t>
      </w:r>
      <w:r w:rsidRPr="00A2133E">
        <w:rPr>
          <w:rStyle w:val="apple-style-span"/>
          <w:rFonts w:asciiTheme="majorBidi" w:hAnsiTheme="majorBidi" w:cstheme="majorBidi"/>
          <w:sz w:val="18"/>
          <w:szCs w:val="18"/>
        </w:rPr>
        <w:t xml:space="preserve"> (2004)</w:t>
      </w:r>
      <w:r w:rsidR="001D47D4" w:rsidRPr="00A2133E">
        <w:rPr>
          <w:rStyle w:val="apple-style-span"/>
          <w:rFonts w:asciiTheme="majorBidi" w:hAnsiTheme="majorBidi" w:cstheme="majorBidi"/>
          <w:sz w:val="18"/>
          <w:szCs w:val="18"/>
        </w:rPr>
        <w:t>.</w:t>
      </w:r>
      <w:r w:rsidRPr="00A2133E">
        <w:rPr>
          <w:rStyle w:val="apple-style-span"/>
          <w:rFonts w:asciiTheme="majorBidi" w:hAnsiTheme="majorBidi" w:cstheme="majorBidi"/>
          <w:sz w:val="18"/>
          <w:szCs w:val="18"/>
        </w:rPr>
        <w:t xml:space="preserve"> A compendium of tests on palm oil products, palm kernel products, fatty acids, food-related products and others.</w:t>
      </w:r>
      <w:r w:rsidR="00654405">
        <w:rPr>
          <w:rStyle w:val="apple-style-span"/>
          <w:rFonts w:asciiTheme="majorBidi" w:hAnsiTheme="majorBidi" w:cstheme="majorBidi"/>
          <w:sz w:val="18"/>
          <w:szCs w:val="18"/>
        </w:rPr>
        <w:t xml:space="preserve"> </w:t>
      </w:r>
      <w:r w:rsidR="000F2B6D">
        <w:rPr>
          <w:rStyle w:val="apple-style-span"/>
          <w:rFonts w:asciiTheme="majorBidi" w:hAnsiTheme="majorBidi" w:cstheme="majorBidi"/>
          <w:sz w:val="18"/>
          <w:szCs w:val="18"/>
        </w:rPr>
        <w:t>Ministry of Primary Industries,</w:t>
      </w:r>
      <w:r w:rsidR="00654405">
        <w:rPr>
          <w:rStyle w:val="apple-style-span"/>
          <w:rFonts w:asciiTheme="majorBidi" w:hAnsiTheme="majorBidi" w:cstheme="majorBidi"/>
          <w:sz w:val="18"/>
          <w:szCs w:val="18"/>
        </w:rPr>
        <w:t xml:space="preserve"> 310-317.</w:t>
      </w:r>
      <w:r w:rsidR="000F2B6D">
        <w:rPr>
          <w:rStyle w:val="apple-style-span"/>
          <w:rFonts w:asciiTheme="majorBidi" w:hAnsiTheme="majorBidi" w:cstheme="majorBidi"/>
          <w:sz w:val="18"/>
          <w:szCs w:val="18"/>
        </w:rPr>
        <w:t>Kuala Lumpur</w:t>
      </w:r>
      <w:r w:rsidR="00DE606A">
        <w:rPr>
          <w:rStyle w:val="apple-style-span"/>
          <w:rFonts w:asciiTheme="majorBidi" w:hAnsiTheme="majorBidi" w:cstheme="majorBidi"/>
          <w:sz w:val="18"/>
          <w:szCs w:val="18"/>
        </w:rPr>
        <w:t>, Malaysia.</w:t>
      </w:r>
    </w:p>
    <w:p w:rsidR="00C03B72" w:rsidRPr="00A2133E" w:rsidRDefault="00C03B72" w:rsidP="00C05262">
      <w:pPr>
        <w:pStyle w:val="ListParagraph"/>
        <w:numPr>
          <w:ilvl w:val="0"/>
          <w:numId w:val="5"/>
        </w:numPr>
        <w:autoSpaceDE w:val="0"/>
        <w:autoSpaceDN w:val="0"/>
        <w:adjustRightInd w:val="0"/>
        <w:spacing w:line="276" w:lineRule="auto"/>
        <w:ind w:left="270" w:hanging="270"/>
        <w:jc w:val="both"/>
        <w:rPr>
          <w:rFonts w:asciiTheme="majorBidi" w:eastAsia="Calibri" w:hAnsiTheme="majorBidi" w:cstheme="majorBidi"/>
          <w:sz w:val="18"/>
          <w:szCs w:val="18"/>
        </w:rPr>
      </w:pPr>
      <w:r w:rsidRPr="00A2133E">
        <w:rPr>
          <w:rFonts w:asciiTheme="majorBidi" w:eastAsia="Calibri" w:hAnsiTheme="majorBidi" w:cstheme="majorBidi"/>
          <w:sz w:val="18"/>
          <w:szCs w:val="18"/>
        </w:rPr>
        <w:t>Marangoni, A.</w:t>
      </w:r>
      <w:r w:rsidR="001D47D4" w:rsidRPr="00A2133E">
        <w:rPr>
          <w:rFonts w:asciiTheme="majorBidi" w:eastAsia="Calibri" w:hAnsiTheme="majorBidi" w:cstheme="majorBidi"/>
          <w:sz w:val="18"/>
          <w:szCs w:val="18"/>
        </w:rPr>
        <w:t xml:space="preserve"> </w:t>
      </w:r>
      <w:r w:rsidRPr="00A2133E">
        <w:rPr>
          <w:rFonts w:asciiTheme="majorBidi" w:eastAsia="Calibri" w:hAnsiTheme="majorBidi" w:cstheme="majorBidi"/>
          <w:sz w:val="18"/>
          <w:szCs w:val="18"/>
        </w:rPr>
        <w:t xml:space="preserve">G., </w:t>
      </w:r>
      <w:r w:rsidR="001D47D4" w:rsidRPr="00A2133E">
        <w:rPr>
          <w:rFonts w:asciiTheme="majorBidi" w:eastAsia="Calibri" w:hAnsiTheme="majorBidi" w:cstheme="majorBidi"/>
          <w:sz w:val="18"/>
          <w:szCs w:val="18"/>
        </w:rPr>
        <w:t>&amp;</w:t>
      </w:r>
      <w:r w:rsidRPr="00A2133E">
        <w:rPr>
          <w:rFonts w:asciiTheme="majorBidi" w:eastAsia="Calibri" w:hAnsiTheme="majorBidi" w:cstheme="majorBidi"/>
          <w:sz w:val="18"/>
          <w:szCs w:val="18"/>
        </w:rPr>
        <w:t xml:space="preserve"> </w:t>
      </w:r>
      <w:r w:rsidR="001D47D4" w:rsidRPr="00A2133E">
        <w:rPr>
          <w:rFonts w:asciiTheme="majorBidi" w:eastAsia="Calibri" w:hAnsiTheme="majorBidi" w:cstheme="majorBidi"/>
          <w:sz w:val="18"/>
          <w:szCs w:val="18"/>
        </w:rPr>
        <w:t xml:space="preserve">Rousseau, </w:t>
      </w:r>
      <w:r w:rsidR="00F35FD2" w:rsidRPr="00A2133E">
        <w:rPr>
          <w:rFonts w:asciiTheme="majorBidi" w:eastAsia="Calibri" w:hAnsiTheme="majorBidi" w:cstheme="majorBidi"/>
          <w:sz w:val="18"/>
          <w:szCs w:val="18"/>
        </w:rPr>
        <w:t xml:space="preserve">D. </w:t>
      </w:r>
      <w:r w:rsidRPr="00A2133E">
        <w:rPr>
          <w:rFonts w:asciiTheme="majorBidi" w:eastAsia="Calibri" w:hAnsiTheme="majorBidi" w:cstheme="majorBidi"/>
          <w:sz w:val="18"/>
          <w:szCs w:val="18"/>
        </w:rPr>
        <w:t>(1998)</w:t>
      </w:r>
      <w:r w:rsidR="00F35FD2" w:rsidRPr="00A2133E">
        <w:rPr>
          <w:rFonts w:asciiTheme="majorBidi" w:eastAsia="Calibri" w:hAnsiTheme="majorBidi" w:cstheme="majorBidi"/>
          <w:sz w:val="18"/>
          <w:szCs w:val="18"/>
        </w:rPr>
        <w:t>.</w:t>
      </w:r>
      <w:r w:rsidRPr="00A2133E">
        <w:rPr>
          <w:rFonts w:asciiTheme="majorBidi" w:eastAsia="Calibri" w:hAnsiTheme="majorBidi" w:cstheme="majorBidi"/>
          <w:sz w:val="18"/>
          <w:szCs w:val="18"/>
        </w:rPr>
        <w:t xml:space="preserve"> Chemical and enzymatic modification of butterfat and butterfat–canola oil blends, </w:t>
      </w:r>
      <w:r w:rsidRPr="00A2133E">
        <w:rPr>
          <w:rFonts w:asciiTheme="majorBidi" w:eastAsia="Calibri" w:hAnsiTheme="majorBidi" w:cstheme="majorBidi"/>
          <w:i/>
          <w:iCs/>
          <w:sz w:val="18"/>
          <w:szCs w:val="18"/>
        </w:rPr>
        <w:t>Food Res</w:t>
      </w:r>
      <w:r w:rsidR="00F35FD2" w:rsidRPr="00A2133E">
        <w:rPr>
          <w:rFonts w:asciiTheme="majorBidi" w:eastAsia="Calibri" w:hAnsiTheme="majorBidi" w:cstheme="majorBidi"/>
          <w:i/>
          <w:iCs/>
          <w:sz w:val="18"/>
          <w:szCs w:val="18"/>
        </w:rPr>
        <w:t>earch</w:t>
      </w:r>
      <w:r w:rsidRPr="00A2133E">
        <w:rPr>
          <w:rFonts w:asciiTheme="majorBidi" w:eastAsia="Calibri" w:hAnsiTheme="majorBidi" w:cstheme="majorBidi"/>
          <w:i/>
          <w:iCs/>
          <w:sz w:val="18"/>
          <w:szCs w:val="18"/>
        </w:rPr>
        <w:t xml:space="preserve"> Int</w:t>
      </w:r>
      <w:r w:rsidR="00F35FD2" w:rsidRPr="00A2133E">
        <w:rPr>
          <w:rFonts w:asciiTheme="majorBidi" w:eastAsia="Calibri" w:hAnsiTheme="majorBidi" w:cstheme="majorBidi"/>
          <w:i/>
          <w:iCs/>
          <w:sz w:val="18"/>
          <w:szCs w:val="18"/>
        </w:rPr>
        <w:t>ernational</w:t>
      </w:r>
      <w:r w:rsidRPr="00A2133E">
        <w:rPr>
          <w:rFonts w:asciiTheme="majorBidi" w:eastAsia="Calibri" w:hAnsiTheme="majorBidi" w:cstheme="majorBidi"/>
          <w:i/>
          <w:iCs/>
          <w:sz w:val="18"/>
          <w:szCs w:val="18"/>
        </w:rPr>
        <w:t>, 31</w:t>
      </w:r>
      <w:r w:rsidR="00F35FD2" w:rsidRPr="00A2133E">
        <w:rPr>
          <w:rFonts w:asciiTheme="majorBidi" w:eastAsia="Calibri" w:hAnsiTheme="majorBidi" w:cstheme="majorBidi"/>
          <w:i/>
          <w:iCs/>
          <w:sz w:val="18"/>
          <w:szCs w:val="18"/>
        </w:rPr>
        <w:t>(8)</w:t>
      </w:r>
      <w:r w:rsidRPr="00A2133E">
        <w:rPr>
          <w:rFonts w:asciiTheme="majorBidi" w:eastAsia="Calibri" w:hAnsiTheme="majorBidi" w:cstheme="majorBidi"/>
          <w:i/>
          <w:iCs/>
          <w:sz w:val="18"/>
          <w:szCs w:val="18"/>
        </w:rPr>
        <w:t>,</w:t>
      </w:r>
      <w:r w:rsidR="00F35FD2" w:rsidRPr="00A2133E">
        <w:rPr>
          <w:rFonts w:asciiTheme="majorBidi" w:eastAsia="Calibri" w:hAnsiTheme="majorBidi" w:cstheme="majorBidi"/>
          <w:sz w:val="18"/>
          <w:szCs w:val="18"/>
        </w:rPr>
        <w:t xml:space="preserve"> </w:t>
      </w:r>
      <w:r w:rsidRPr="00A2133E">
        <w:rPr>
          <w:rFonts w:asciiTheme="majorBidi" w:eastAsia="Calibri" w:hAnsiTheme="majorBidi" w:cstheme="majorBidi"/>
          <w:sz w:val="18"/>
          <w:szCs w:val="18"/>
        </w:rPr>
        <w:t>595–599.</w:t>
      </w:r>
    </w:p>
    <w:p w:rsidR="00C03B72" w:rsidRDefault="00C03B72" w:rsidP="00C05262">
      <w:pPr>
        <w:pStyle w:val="ListParagraph"/>
        <w:numPr>
          <w:ilvl w:val="0"/>
          <w:numId w:val="5"/>
        </w:numPr>
        <w:autoSpaceDE w:val="0"/>
        <w:autoSpaceDN w:val="0"/>
        <w:adjustRightInd w:val="0"/>
        <w:spacing w:line="276" w:lineRule="auto"/>
        <w:ind w:left="270" w:hanging="270"/>
        <w:jc w:val="both"/>
        <w:rPr>
          <w:rFonts w:asciiTheme="majorBidi" w:eastAsiaTheme="minorHAnsi" w:hAnsiTheme="majorBidi" w:cstheme="majorBidi"/>
          <w:sz w:val="18"/>
          <w:szCs w:val="18"/>
        </w:rPr>
      </w:pPr>
      <w:r w:rsidRPr="00A2133E">
        <w:rPr>
          <w:rFonts w:asciiTheme="majorBidi" w:eastAsiaTheme="minorHAnsi" w:hAnsiTheme="majorBidi" w:cstheme="majorBidi"/>
          <w:sz w:val="18"/>
          <w:szCs w:val="18"/>
        </w:rPr>
        <w:t>Moss</w:t>
      </w:r>
      <w:r w:rsidR="00666F2C" w:rsidRPr="00A2133E">
        <w:rPr>
          <w:rFonts w:asciiTheme="majorBidi" w:eastAsiaTheme="minorHAnsi" w:hAnsiTheme="majorBidi" w:cstheme="majorBidi"/>
          <w:sz w:val="18"/>
          <w:szCs w:val="18"/>
        </w:rPr>
        <w:t xml:space="preserve">, J. </w:t>
      </w:r>
      <w:r w:rsidRPr="00A2133E">
        <w:rPr>
          <w:rFonts w:asciiTheme="majorBidi" w:eastAsiaTheme="minorHAnsi" w:hAnsiTheme="majorBidi" w:cstheme="majorBidi"/>
          <w:sz w:val="18"/>
          <w:szCs w:val="18"/>
        </w:rPr>
        <w:t>(2005)</w:t>
      </w:r>
      <w:r w:rsidR="00666F2C" w:rsidRPr="00A2133E">
        <w:rPr>
          <w:rFonts w:asciiTheme="majorBidi" w:eastAsiaTheme="minorHAnsi" w:hAnsiTheme="majorBidi" w:cstheme="majorBidi"/>
          <w:sz w:val="18"/>
          <w:szCs w:val="18"/>
        </w:rPr>
        <w:t>.</w:t>
      </w:r>
      <w:r w:rsidRPr="00A2133E">
        <w:rPr>
          <w:rFonts w:asciiTheme="majorBidi" w:eastAsiaTheme="minorHAnsi" w:hAnsiTheme="majorBidi" w:cstheme="majorBidi"/>
          <w:sz w:val="18"/>
          <w:szCs w:val="18"/>
        </w:rPr>
        <w:t xml:space="preserve"> Labeling of </w:t>
      </w:r>
      <w:r w:rsidRPr="00A2133E">
        <w:rPr>
          <w:rFonts w:asciiTheme="majorBidi" w:eastAsiaTheme="minorHAnsi" w:hAnsiTheme="majorBidi" w:cstheme="majorBidi"/>
          <w:i/>
          <w:iCs/>
          <w:sz w:val="18"/>
          <w:szCs w:val="18"/>
        </w:rPr>
        <w:t>trans</w:t>
      </w:r>
      <w:r w:rsidRPr="00A2133E">
        <w:rPr>
          <w:rFonts w:asciiTheme="majorBidi" w:eastAsiaTheme="minorHAnsi" w:hAnsiTheme="majorBidi" w:cstheme="majorBidi"/>
          <w:sz w:val="18"/>
          <w:szCs w:val="18"/>
        </w:rPr>
        <w:t xml:space="preserve"> fatty acid content in food, regulations and what limits, pros and cons- the FDA view. First International Symposium on </w:t>
      </w:r>
      <w:r w:rsidRPr="00A2133E">
        <w:rPr>
          <w:rFonts w:asciiTheme="majorBidi" w:eastAsiaTheme="minorHAnsi" w:hAnsiTheme="majorBidi" w:cstheme="majorBidi"/>
          <w:i/>
          <w:iCs/>
          <w:sz w:val="18"/>
          <w:szCs w:val="18"/>
        </w:rPr>
        <w:t>Trans</w:t>
      </w:r>
      <w:r w:rsidRPr="00A2133E">
        <w:rPr>
          <w:rFonts w:asciiTheme="majorBidi" w:eastAsiaTheme="minorHAnsi" w:hAnsiTheme="majorBidi" w:cstheme="majorBidi"/>
          <w:sz w:val="18"/>
          <w:szCs w:val="18"/>
        </w:rPr>
        <w:t xml:space="preserve"> Fatty Acids and Health, Copenhagen, Denmark</w:t>
      </w:r>
      <w:r w:rsidR="00666F2C" w:rsidRPr="00A2133E">
        <w:rPr>
          <w:rFonts w:asciiTheme="majorBidi" w:eastAsiaTheme="minorHAnsi" w:hAnsiTheme="majorBidi" w:cstheme="majorBidi"/>
          <w:sz w:val="18"/>
          <w:szCs w:val="18"/>
        </w:rPr>
        <w:t>.</w:t>
      </w:r>
    </w:p>
    <w:p w:rsidR="000F2B6D" w:rsidRPr="00A2133E" w:rsidRDefault="000F2B6D" w:rsidP="00C05262">
      <w:pPr>
        <w:pStyle w:val="ListParagraph"/>
        <w:numPr>
          <w:ilvl w:val="0"/>
          <w:numId w:val="5"/>
        </w:numPr>
        <w:autoSpaceDE w:val="0"/>
        <w:autoSpaceDN w:val="0"/>
        <w:adjustRightInd w:val="0"/>
        <w:spacing w:line="276" w:lineRule="auto"/>
        <w:ind w:left="270" w:hanging="270"/>
        <w:jc w:val="both"/>
        <w:rPr>
          <w:rFonts w:asciiTheme="majorBidi" w:eastAsiaTheme="minorHAnsi" w:hAnsiTheme="majorBidi" w:cstheme="majorBidi"/>
          <w:sz w:val="18"/>
          <w:szCs w:val="18"/>
        </w:rPr>
      </w:pPr>
      <w:r>
        <w:rPr>
          <w:rFonts w:asciiTheme="majorBidi" w:eastAsiaTheme="minorHAnsi" w:hAnsiTheme="majorBidi" w:cstheme="majorBidi"/>
          <w:sz w:val="18"/>
          <w:szCs w:val="18"/>
        </w:rPr>
        <w:t>Rousseau, D., Foresti</w:t>
      </w:r>
      <w:r w:rsidR="00E2354A">
        <w:rPr>
          <w:rFonts w:asciiTheme="majorBidi" w:eastAsiaTheme="minorHAnsi" w:hAnsiTheme="majorBidi" w:cstheme="majorBidi"/>
          <w:sz w:val="18"/>
          <w:szCs w:val="18"/>
        </w:rPr>
        <w:t>é</w:t>
      </w:r>
      <w:r>
        <w:rPr>
          <w:rFonts w:asciiTheme="majorBidi" w:eastAsiaTheme="minorHAnsi" w:hAnsiTheme="majorBidi" w:cstheme="majorBidi"/>
          <w:sz w:val="18"/>
          <w:szCs w:val="18"/>
        </w:rPr>
        <w:t xml:space="preserve">re, K., Hill, A. R., &amp; Marangoni, A. G. (1996). Restructuring butterfat through blending and chemical interesterification. 1. Melting behavior and triacylglycerol modifications. </w:t>
      </w:r>
      <w:r w:rsidRPr="00A2133E">
        <w:rPr>
          <w:rFonts w:asciiTheme="majorBidi" w:hAnsiTheme="majorBidi" w:cstheme="majorBidi"/>
          <w:i/>
          <w:iCs/>
          <w:sz w:val="18"/>
          <w:szCs w:val="18"/>
        </w:rPr>
        <w:t>Journal of the American Oil Chemists’ Society,</w:t>
      </w:r>
      <w:r w:rsidR="00E2354A">
        <w:rPr>
          <w:rFonts w:asciiTheme="majorBidi" w:hAnsiTheme="majorBidi" w:cstheme="majorBidi"/>
          <w:i/>
          <w:iCs/>
          <w:sz w:val="18"/>
          <w:szCs w:val="18"/>
        </w:rPr>
        <w:t xml:space="preserve"> 73, </w:t>
      </w:r>
      <w:r w:rsidR="00E2354A" w:rsidRPr="00E2354A">
        <w:rPr>
          <w:rFonts w:asciiTheme="majorBidi" w:hAnsiTheme="majorBidi" w:cstheme="majorBidi"/>
          <w:iCs/>
          <w:sz w:val="18"/>
          <w:szCs w:val="18"/>
        </w:rPr>
        <w:t>963-972.</w:t>
      </w:r>
    </w:p>
    <w:p w:rsidR="00C03B72" w:rsidRPr="00A2133E" w:rsidRDefault="00C03B72" w:rsidP="00C05262">
      <w:pPr>
        <w:pStyle w:val="ListParagraph"/>
        <w:numPr>
          <w:ilvl w:val="0"/>
          <w:numId w:val="5"/>
        </w:numPr>
        <w:autoSpaceDE w:val="0"/>
        <w:autoSpaceDN w:val="0"/>
        <w:adjustRightInd w:val="0"/>
        <w:spacing w:line="276" w:lineRule="auto"/>
        <w:ind w:left="270" w:hanging="270"/>
        <w:jc w:val="both"/>
        <w:rPr>
          <w:rFonts w:asciiTheme="majorBidi" w:eastAsia="Calibri" w:hAnsiTheme="majorBidi" w:cstheme="majorBidi"/>
          <w:sz w:val="18"/>
          <w:szCs w:val="18"/>
        </w:rPr>
      </w:pPr>
      <w:r w:rsidRPr="00A2133E">
        <w:rPr>
          <w:rFonts w:asciiTheme="majorBidi" w:eastAsia="Calibri" w:hAnsiTheme="majorBidi" w:cstheme="majorBidi"/>
          <w:sz w:val="18"/>
          <w:szCs w:val="18"/>
        </w:rPr>
        <w:t>Timms, R.</w:t>
      </w:r>
      <w:r w:rsidR="007B0CF2" w:rsidRPr="00A2133E">
        <w:rPr>
          <w:rFonts w:asciiTheme="majorBidi" w:eastAsia="Calibri" w:hAnsiTheme="majorBidi" w:cstheme="majorBidi"/>
          <w:sz w:val="18"/>
          <w:szCs w:val="18"/>
        </w:rPr>
        <w:t xml:space="preserve"> E.</w:t>
      </w:r>
      <w:r w:rsidRPr="00A2133E">
        <w:rPr>
          <w:rFonts w:asciiTheme="majorBidi" w:eastAsia="Calibri" w:hAnsiTheme="majorBidi" w:cstheme="majorBidi"/>
          <w:sz w:val="18"/>
          <w:szCs w:val="18"/>
        </w:rPr>
        <w:t xml:space="preserve"> (1984)</w:t>
      </w:r>
      <w:r w:rsidR="007B0CF2" w:rsidRPr="00A2133E">
        <w:rPr>
          <w:rFonts w:asciiTheme="majorBidi" w:eastAsia="Calibri" w:hAnsiTheme="majorBidi" w:cstheme="majorBidi"/>
          <w:sz w:val="18"/>
          <w:szCs w:val="18"/>
        </w:rPr>
        <w:t>.</w:t>
      </w:r>
      <w:r w:rsidRPr="00A2133E">
        <w:rPr>
          <w:rFonts w:asciiTheme="majorBidi" w:eastAsia="Calibri" w:hAnsiTheme="majorBidi" w:cstheme="majorBidi"/>
          <w:sz w:val="18"/>
          <w:szCs w:val="18"/>
        </w:rPr>
        <w:t xml:space="preserve"> Phase behavior of fats and their mixtures</w:t>
      </w:r>
      <w:r w:rsidR="007B0CF2" w:rsidRPr="00A2133E">
        <w:rPr>
          <w:rFonts w:asciiTheme="majorBidi" w:eastAsia="Calibri" w:hAnsiTheme="majorBidi" w:cstheme="majorBidi"/>
          <w:sz w:val="18"/>
          <w:szCs w:val="18"/>
        </w:rPr>
        <w:t xml:space="preserve">. </w:t>
      </w:r>
      <w:r w:rsidR="007B0CF2" w:rsidRPr="00A2133E">
        <w:rPr>
          <w:rFonts w:asciiTheme="majorBidi" w:eastAsiaTheme="minorHAnsi" w:hAnsiTheme="majorBidi" w:cstheme="majorBidi"/>
          <w:i/>
          <w:iCs/>
          <w:sz w:val="18"/>
          <w:szCs w:val="18"/>
        </w:rPr>
        <w:t xml:space="preserve">Progress in Lipid Research, 23, </w:t>
      </w:r>
      <w:r w:rsidRPr="00A2133E">
        <w:rPr>
          <w:rFonts w:asciiTheme="majorBidi" w:eastAsia="Calibri" w:hAnsiTheme="majorBidi" w:cstheme="majorBidi"/>
          <w:sz w:val="18"/>
          <w:szCs w:val="18"/>
        </w:rPr>
        <w:t>1–38.</w:t>
      </w:r>
    </w:p>
    <w:p w:rsidR="00C03B72" w:rsidRPr="000C230A" w:rsidRDefault="00C03B72" w:rsidP="000C230A">
      <w:pPr>
        <w:pStyle w:val="ListParagraph"/>
        <w:numPr>
          <w:ilvl w:val="0"/>
          <w:numId w:val="5"/>
        </w:numPr>
        <w:autoSpaceDE w:val="0"/>
        <w:autoSpaceDN w:val="0"/>
        <w:adjustRightInd w:val="0"/>
        <w:spacing w:line="276" w:lineRule="auto"/>
        <w:ind w:left="270" w:hanging="270"/>
        <w:rPr>
          <w:rFonts w:asciiTheme="majorBidi" w:eastAsia="Calibri" w:hAnsiTheme="majorBidi" w:cstheme="majorBidi"/>
          <w:sz w:val="18"/>
          <w:szCs w:val="18"/>
        </w:rPr>
      </w:pPr>
      <w:r w:rsidRPr="000C230A">
        <w:rPr>
          <w:rFonts w:asciiTheme="majorBidi" w:eastAsia="Calibri" w:hAnsiTheme="majorBidi" w:cstheme="majorBidi"/>
          <w:sz w:val="18"/>
          <w:szCs w:val="18"/>
        </w:rPr>
        <w:t xml:space="preserve">Zainal, Z., </w:t>
      </w:r>
      <w:r w:rsidR="007B0CF2" w:rsidRPr="000C230A">
        <w:rPr>
          <w:rFonts w:asciiTheme="majorBidi" w:eastAsia="Calibri" w:hAnsiTheme="majorBidi" w:cstheme="majorBidi"/>
          <w:sz w:val="18"/>
          <w:szCs w:val="18"/>
        </w:rPr>
        <w:t>&amp;</w:t>
      </w:r>
      <w:r w:rsidRPr="000C230A">
        <w:rPr>
          <w:rFonts w:asciiTheme="majorBidi" w:eastAsia="Calibri" w:hAnsiTheme="majorBidi" w:cstheme="majorBidi"/>
          <w:sz w:val="18"/>
          <w:szCs w:val="18"/>
        </w:rPr>
        <w:t xml:space="preserve"> Yusoff, M.</w:t>
      </w:r>
      <w:r w:rsidR="007B0CF2" w:rsidRPr="000C230A">
        <w:rPr>
          <w:rFonts w:asciiTheme="majorBidi" w:eastAsia="Calibri" w:hAnsiTheme="majorBidi" w:cstheme="majorBidi"/>
          <w:sz w:val="18"/>
          <w:szCs w:val="18"/>
        </w:rPr>
        <w:t xml:space="preserve"> </w:t>
      </w:r>
      <w:r w:rsidRPr="000C230A">
        <w:rPr>
          <w:rFonts w:asciiTheme="majorBidi" w:eastAsia="Calibri" w:hAnsiTheme="majorBidi" w:cstheme="majorBidi"/>
          <w:sz w:val="18"/>
          <w:szCs w:val="18"/>
        </w:rPr>
        <w:t>S.</w:t>
      </w:r>
      <w:r w:rsidR="007B0CF2" w:rsidRPr="000C230A">
        <w:rPr>
          <w:rFonts w:asciiTheme="majorBidi" w:eastAsia="Calibri" w:hAnsiTheme="majorBidi" w:cstheme="majorBidi"/>
          <w:sz w:val="18"/>
          <w:szCs w:val="18"/>
        </w:rPr>
        <w:t xml:space="preserve"> A.</w:t>
      </w:r>
      <w:r w:rsidRPr="000C230A">
        <w:rPr>
          <w:rFonts w:asciiTheme="majorBidi" w:eastAsia="Calibri" w:hAnsiTheme="majorBidi" w:cstheme="majorBidi"/>
          <w:sz w:val="18"/>
          <w:szCs w:val="18"/>
        </w:rPr>
        <w:t xml:space="preserve"> (1999)</w:t>
      </w:r>
      <w:r w:rsidR="007B0CF2" w:rsidRPr="000C230A">
        <w:rPr>
          <w:rFonts w:asciiTheme="majorBidi" w:eastAsia="Calibri" w:hAnsiTheme="majorBidi" w:cstheme="majorBidi"/>
          <w:sz w:val="18"/>
          <w:szCs w:val="18"/>
        </w:rPr>
        <w:t xml:space="preserve">. </w:t>
      </w:r>
      <w:r w:rsidRPr="000C230A">
        <w:rPr>
          <w:rFonts w:asciiTheme="majorBidi" w:eastAsia="Calibri" w:hAnsiTheme="majorBidi" w:cstheme="majorBidi"/>
          <w:sz w:val="18"/>
          <w:szCs w:val="18"/>
        </w:rPr>
        <w:t>Enzymatic interesterification of pal</w:t>
      </w:r>
      <w:r w:rsidR="007B0CF2" w:rsidRPr="000C230A">
        <w:rPr>
          <w:rFonts w:asciiTheme="majorBidi" w:eastAsia="Calibri" w:hAnsiTheme="majorBidi" w:cstheme="majorBidi"/>
          <w:sz w:val="18"/>
          <w:szCs w:val="18"/>
        </w:rPr>
        <w:t>m stearin and palm kernel olein.</w:t>
      </w:r>
      <w:r w:rsidRPr="000C230A">
        <w:rPr>
          <w:rFonts w:asciiTheme="majorBidi" w:eastAsia="Calibri" w:hAnsiTheme="majorBidi" w:cstheme="majorBidi"/>
          <w:sz w:val="18"/>
          <w:szCs w:val="18"/>
        </w:rPr>
        <w:t xml:space="preserve"> </w:t>
      </w:r>
      <w:r w:rsidR="007B0CF2" w:rsidRPr="000C230A">
        <w:rPr>
          <w:rFonts w:asciiTheme="majorBidi" w:eastAsia="Calibri" w:hAnsiTheme="majorBidi" w:cstheme="majorBidi"/>
          <w:i/>
          <w:iCs/>
          <w:sz w:val="18"/>
          <w:szCs w:val="18"/>
        </w:rPr>
        <w:t xml:space="preserve">Journal of the American Oil Chemists’ Society, </w:t>
      </w:r>
      <w:r w:rsidR="00DC2F58" w:rsidRPr="000C230A">
        <w:rPr>
          <w:rFonts w:asciiTheme="majorBidi" w:eastAsia="Calibri" w:hAnsiTheme="majorBidi" w:cstheme="majorBidi"/>
          <w:i/>
          <w:iCs/>
          <w:sz w:val="18"/>
          <w:szCs w:val="18"/>
        </w:rPr>
        <w:t>76,</w:t>
      </w:r>
      <w:r w:rsidR="00DC2F58" w:rsidRPr="000C230A">
        <w:rPr>
          <w:rFonts w:asciiTheme="majorBidi" w:eastAsia="Calibri" w:hAnsiTheme="majorBidi" w:cstheme="majorBidi"/>
          <w:sz w:val="18"/>
          <w:szCs w:val="18"/>
        </w:rPr>
        <w:t xml:space="preserve"> </w:t>
      </w:r>
      <w:r w:rsidR="00854B4A" w:rsidRPr="000C230A">
        <w:rPr>
          <w:rFonts w:asciiTheme="majorBidi" w:hAnsiTheme="majorBidi" w:cstheme="majorBidi"/>
          <w:sz w:val="18"/>
          <w:szCs w:val="18"/>
        </w:rPr>
        <w:t>1003-100.</w:t>
      </w:r>
    </w:p>
    <w:sectPr w:rsidR="00C03B72" w:rsidRPr="000C230A" w:rsidSect="00830DB1">
      <w:pgSz w:w="11907" w:h="16839" w:code="9"/>
      <w:pgMar w:top="1985" w:right="1418" w:bottom="226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203" w:rsidRDefault="009C0203" w:rsidP="0040658E">
      <w:pPr>
        <w:spacing w:after="0" w:line="240" w:lineRule="auto"/>
      </w:pPr>
      <w:r>
        <w:separator/>
      </w:r>
    </w:p>
  </w:endnote>
  <w:endnote w:type="continuationSeparator" w:id="0">
    <w:p w:rsidR="009C0203" w:rsidRDefault="009C0203" w:rsidP="004065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AdvPSTim">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203" w:rsidRDefault="009C0203" w:rsidP="0040658E">
      <w:pPr>
        <w:spacing w:after="0" w:line="240" w:lineRule="auto"/>
      </w:pPr>
      <w:r>
        <w:separator/>
      </w:r>
    </w:p>
  </w:footnote>
  <w:footnote w:type="continuationSeparator" w:id="0">
    <w:p w:rsidR="009C0203" w:rsidRDefault="009C0203" w:rsidP="004065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312E7"/>
    <w:multiLevelType w:val="hybridMultilevel"/>
    <w:tmpl w:val="9AA2D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93661E"/>
    <w:multiLevelType w:val="hybridMultilevel"/>
    <w:tmpl w:val="D3CCF722"/>
    <w:lvl w:ilvl="0" w:tplc="6F324722">
      <w:start w:val="1"/>
      <w:numFmt w:val="bullet"/>
      <w:lvlText w:val="•"/>
      <w:lvlJc w:val="left"/>
      <w:pPr>
        <w:tabs>
          <w:tab w:val="num" w:pos="720"/>
        </w:tabs>
        <w:ind w:left="720" w:hanging="360"/>
      </w:pPr>
      <w:rPr>
        <w:rFonts w:ascii="Arial" w:hAnsi="Arial" w:hint="default"/>
      </w:rPr>
    </w:lvl>
    <w:lvl w:ilvl="1" w:tplc="6930CA7A" w:tentative="1">
      <w:start w:val="1"/>
      <w:numFmt w:val="bullet"/>
      <w:lvlText w:val="•"/>
      <w:lvlJc w:val="left"/>
      <w:pPr>
        <w:tabs>
          <w:tab w:val="num" w:pos="1440"/>
        </w:tabs>
        <w:ind w:left="1440" w:hanging="360"/>
      </w:pPr>
      <w:rPr>
        <w:rFonts w:ascii="Arial" w:hAnsi="Arial" w:hint="default"/>
      </w:rPr>
    </w:lvl>
    <w:lvl w:ilvl="2" w:tplc="46F0B75A" w:tentative="1">
      <w:start w:val="1"/>
      <w:numFmt w:val="bullet"/>
      <w:lvlText w:val="•"/>
      <w:lvlJc w:val="left"/>
      <w:pPr>
        <w:tabs>
          <w:tab w:val="num" w:pos="2160"/>
        </w:tabs>
        <w:ind w:left="2160" w:hanging="360"/>
      </w:pPr>
      <w:rPr>
        <w:rFonts w:ascii="Arial" w:hAnsi="Arial" w:hint="default"/>
      </w:rPr>
    </w:lvl>
    <w:lvl w:ilvl="3" w:tplc="6EB21C1A" w:tentative="1">
      <w:start w:val="1"/>
      <w:numFmt w:val="bullet"/>
      <w:lvlText w:val="•"/>
      <w:lvlJc w:val="left"/>
      <w:pPr>
        <w:tabs>
          <w:tab w:val="num" w:pos="2880"/>
        </w:tabs>
        <w:ind w:left="2880" w:hanging="360"/>
      </w:pPr>
      <w:rPr>
        <w:rFonts w:ascii="Arial" w:hAnsi="Arial" w:hint="default"/>
      </w:rPr>
    </w:lvl>
    <w:lvl w:ilvl="4" w:tplc="64B2783C" w:tentative="1">
      <w:start w:val="1"/>
      <w:numFmt w:val="bullet"/>
      <w:lvlText w:val="•"/>
      <w:lvlJc w:val="left"/>
      <w:pPr>
        <w:tabs>
          <w:tab w:val="num" w:pos="3600"/>
        </w:tabs>
        <w:ind w:left="3600" w:hanging="360"/>
      </w:pPr>
      <w:rPr>
        <w:rFonts w:ascii="Arial" w:hAnsi="Arial" w:hint="default"/>
      </w:rPr>
    </w:lvl>
    <w:lvl w:ilvl="5" w:tplc="31AAA1E4" w:tentative="1">
      <w:start w:val="1"/>
      <w:numFmt w:val="bullet"/>
      <w:lvlText w:val="•"/>
      <w:lvlJc w:val="left"/>
      <w:pPr>
        <w:tabs>
          <w:tab w:val="num" w:pos="4320"/>
        </w:tabs>
        <w:ind w:left="4320" w:hanging="360"/>
      </w:pPr>
      <w:rPr>
        <w:rFonts w:ascii="Arial" w:hAnsi="Arial" w:hint="default"/>
      </w:rPr>
    </w:lvl>
    <w:lvl w:ilvl="6" w:tplc="57E41ABA" w:tentative="1">
      <w:start w:val="1"/>
      <w:numFmt w:val="bullet"/>
      <w:lvlText w:val="•"/>
      <w:lvlJc w:val="left"/>
      <w:pPr>
        <w:tabs>
          <w:tab w:val="num" w:pos="5040"/>
        </w:tabs>
        <w:ind w:left="5040" w:hanging="360"/>
      </w:pPr>
      <w:rPr>
        <w:rFonts w:ascii="Arial" w:hAnsi="Arial" w:hint="default"/>
      </w:rPr>
    </w:lvl>
    <w:lvl w:ilvl="7" w:tplc="C3AC17D4" w:tentative="1">
      <w:start w:val="1"/>
      <w:numFmt w:val="bullet"/>
      <w:lvlText w:val="•"/>
      <w:lvlJc w:val="left"/>
      <w:pPr>
        <w:tabs>
          <w:tab w:val="num" w:pos="5760"/>
        </w:tabs>
        <w:ind w:left="5760" w:hanging="360"/>
      </w:pPr>
      <w:rPr>
        <w:rFonts w:ascii="Arial" w:hAnsi="Arial" w:hint="default"/>
      </w:rPr>
    </w:lvl>
    <w:lvl w:ilvl="8" w:tplc="80F84634" w:tentative="1">
      <w:start w:val="1"/>
      <w:numFmt w:val="bullet"/>
      <w:lvlText w:val="•"/>
      <w:lvlJc w:val="left"/>
      <w:pPr>
        <w:tabs>
          <w:tab w:val="num" w:pos="6480"/>
        </w:tabs>
        <w:ind w:left="6480" w:hanging="360"/>
      </w:pPr>
      <w:rPr>
        <w:rFonts w:ascii="Arial" w:hAnsi="Arial" w:hint="default"/>
      </w:rPr>
    </w:lvl>
  </w:abstractNum>
  <w:abstractNum w:abstractNumId="2">
    <w:nsid w:val="49AE563F"/>
    <w:multiLevelType w:val="hybridMultilevel"/>
    <w:tmpl w:val="289421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5221C68"/>
    <w:multiLevelType w:val="hybridMultilevel"/>
    <w:tmpl w:val="289421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8474164"/>
    <w:multiLevelType w:val="hybridMultilevel"/>
    <w:tmpl w:val="289421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00"/>
  <w:displayHorizontalDrawingGridEvery w:val="2"/>
  <w:characterSpacingControl w:val="doNotCompress"/>
  <w:hdrShapeDefaults>
    <o:shapedefaults v:ext="edit" spidmax="16386"/>
  </w:hdrShapeDefaults>
  <w:footnotePr>
    <w:footnote w:id="-1"/>
    <w:footnote w:id="0"/>
  </w:footnotePr>
  <w:endnotePr>
    <w:endnote w:id="-1"/>
    <w:endnote w:id="0"/>
  </w:endnotePr>
  <w:compat>
    <w:useFELayout/>
  </w:compat>
  <w:rsids>
    <w:rsidRoot w:val="006E3C22"/>
    <w:rsid w:val="0000348C"/>
    <w:rsid w:val="00005BD8"/>
    <w:rsid w:val="00021DBD"/>
    <w:rsid w:val="00057B1E"/>
    <w:rsid w:val="00065427"/>
    <w:rsid w:val="000C230A"/>
    <w:rsid w:val="000D5CAE"/>
    <w:rsid w:val="000F2B6D"/>
    <w:rsid w:val="00154998"/>
    <w:rsid w:val="00167521"/>
    <w:rsid w:val="00191E1B"/>
    <w:rsid w:val="001D47D4"/>
    <w:rsid w:val="001E2FF2"/>
    <w:rsid w:val="00205A91"/>
    <w:rsid w:val="00236278"/>
    <w:rsid w:val="00256BE1"/>
    <w:rsid w:val="00265A2D"/>
    <w:rsid w:val="00282BC4"/>
    <w:rsid w:val="0029660B"/>
    <w:rsid w:val="002C4E81"/>
    <w:rsid w:val="003664A2"/>
    <w:rsid w:val="003B4CEF"/>
    <w:rsid w:val="003C04EE"/>
    <w:rsid w:val="003C368F"/>
    <w:rsid w:val="003E5FEE"/>
    <w:rsid w:val="0040658E"/>
    <w:rsid w:val="0046112B"/>
    <w:rsid w:val="004648F2"/>
    <w:rsid w:val="004805C2"/>
    <w:rsid w:val="004857CB"/>
    <w:rsid w:val="0049361E"/>
    <w:rsid w:val="004B09E5"/>
    <w:rsid w:val="004C2B9D"/>
    <w:rsid w:val="004C5C4F"/>
    <w:rsid w:val="0052752E"/>
    <w:rsid w:val="00596FF3"/>
    <w:rsid w:val="005973BA"/>
    <w:rsid w:val="0064782F"/>
    <w:rsid w:val="00654405"/>
    <w:rsid w:val="0066206E"/>
    <w:rsid w:val="00666F2C"/>
    <w:rsid w:val="006A34AF"/>
    <w:rsid w:val="006D61AC"/>
    <w:rsid w:val="006E082E"/>
    <w:rsid w:val="006E3C22"/>
    <w:rsid w:val="0070069C"/>
    <w:rsid w:val="00773634"/>
    <w:rsid w:val="00795F80"/>
    <w:rsid w:val="007B0CF2"/>
    <w:rsid w:val="007B2AE1"/>
    <w:rsid w:val="007E6A96"/>
    <w:rsid w:val="00812A6A"/>
    <w:rsid w:val="00817B33"/>
    <w:rsid w:val="0082336F"/>
    <w:rsid w:val="008256F8"/>
    <w:rsid w:val="00830DB1"/>
    <w:rsid w:val="00837EF1"/>
    <w:rsid w:val="00854B4A"/>
    <w:rsid w:val="00855B0E"/>
    <w:rsid w:val="009065B7"/>
    <w:rsid w:val="00945B25"/>
    <w:rsid w:val="009C0203"/>
    <w:rsid w:val="009E7841"/>
    <w:rsid w:val="009F4ADE"/>
    <w:rsid w:val="00A2133E"/>
    <w:rsid w:val="00A4315B"/>
    <w:rsid w:val="00A452E2"/>
    <w:rsid w:val="00A61697"/>
    <w:rsid w:val="00A922A7"/>
    <w:rsid w:val="00AA0C3C"/>
    <w:rsid w:val="00B067E3"/>
    <w:rsid w:val="00B110B9"/>
    <w:rsid w:val="00B1329F"/>
    <w:rsid w:val="00B21303"/>
    <w:rsid w:val="00B37F91"/>
    <w:rsid w:val="00B77AF0"/>
    <w:rsid w:val="00BA6CFF"/>
    <w:rsid w:val="00C03B72"/>
    <w:rsid w:val="00C05262"/>
    <w:rsid w:val="00C247C7"/>
    <w:rsid w:val="00C427ED"/>
    <w:rsid w:val="00C5104F"/>
    <w:rsid w:val="00CE79D9"/>
    <w:rsid w:val="00D376D9"/>
    <w:rsid w:val="00D42B24"/>
    <w:rsid w:val="00D90CDF"/>
    <w:rsid w:val="00DB6051"/>
    <w:rsid w:val="00DC2F58"/>
    <w:rsid w:val="00DE2016"/>
    <w:rsid w:val="00DE606A"/>
    <w:rsid w:val="00DF5F32"/>
    <w:rsid w:val="00E2354A"/>
    <w:rsid w:val="00E24523"/>
    <w:rsid w:val="00E73157"/>
    <w:rsid w:val="00E8352C"/>
    <w:rsid w:val="00EA3E71"/>
    <w:rsid w:val="00EA5D40"/>
    <w:rsid w:val="00F115FF"/>
    <w:rsid w:val="00F129AB"/>
    <w:rsid w:val="00F35FD2"/>
    <w:rsid w:val="00F42937"/>
    <w:rsid w:val="00FA75BC"/>
    <w:rsid w:val="00FD30C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C22"/>
    <w:rPr>
      <w:rFonts w:ascii="Times New Roman" w:hAnsi="Times New Roman"/>
      <w:sz w:val="20"/>
    </w:rPr>
  </w:style>
  <w:style w:type="paragraph" w:styleId="Heading2">
    <w:name w:val="heading 2"/>
    <w:basedOn w:val="Normal"/>
    <w:next w:val="Normal"/>
    <w:link w:val="Heading2Char"/>
    <w:qFormat/>
    <w:rsid w:val="00830DB1"/>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830DB1"/>
    <w:pPr>
      <w:keepNext/>
      <w:spacing w:before="240" w:after="60" w:line="240" w:lineRule="auto"/>
      <w:outlineLvl w:val="2"/>
    </w:pPr>
    <w:rPr>
      <w:rFonts w:ascii="Arial" w:eastAsia="Times New Roman" w:hAnsi="Arial" w:cs="Arial"/>
      <w:b/>
      <w:bCs/>
      <w:sz w:val="26"/>
      <w:szCs w:val="26"/>
    </w:rPr>
  </w:style>
  <w:style w:type="paragraph" w:styleId="Heading5">
    <w:name w:val="heading 5"/>
    <w:basedOn w:val="Normal"/>
    <w:next w:val="Normal"/>
    <w:link w:val="Heading5Char"/>
    <w:qFormat/>
    <w:rsid w:val="00830DB1"/>
    <w:pPr>
      <w:keepNext/>
      <w:tabs>
        <w:tab w:val="left" w:pos="2120"/>
      </w:tabs>
      <w:spacing w:after="0" w:line="240" w:lineRule="auto"/>
      <w:jc w:val="center"/>
      <w:outlineLvl w:val="4"/>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E3C22"/>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rsid w:val="006E3C22"/>
    <w:rPr>
      <w:color w:val="3769DD"/>
      <w:u w:val="single"/>
    </w:rPr>
  </w:style>
  <w:style w:type="paragraph" w:customStyle="1" w:styleId="Affiliation">
    <w:name w:val="Affiliation"/>
    <w:rsid w:val="006E3C22"/>
    <w:pPr>
      <w:spacing w:after="0" w:line="240" w:lineRule="auto"/>
      <w:jc w:val="center"/>
    </w:pPr>
    <w:rPr>
      <w:rFonts w:ascii="Times New Roman" w:eastAsia="SimSun" w:hAnsi="Times New Roman" w:cs="Times New Roman"/>
      <w:sz w:val="20"/>
      <w:szCs w:val="20"/>
    </w:rPr>
  </w:style>
  <w:style w:type="character" w:customStyle="1" w:styleId="hps">
    <w:name w:val="hps"/>
    <w:basedOn w:val="DefaultParagraphFont"/>
    <w:rsid w:val="006E3C22"/>
  </w:style>
  <w:style w:type="character" w:customStyle="1" w:styleId="Heading2Char">
    <w:name w:val="Heading 2 Char"/>
    <w:basedOn w:val="DefaultParagraphFont"/>
    <w:link w:val="Heading2"/>
    <w:rsid w:val="00830DB1"/>
    <w:rPr>
      <w:rFonts w:ascii="Arial" w:eastAsia="Times New Roman" w:hAnsi="Arial" w:cs="Arial"/>
      <w:b/>
      <w:bCs/>
      <w:i/>
      <w:iCs/>
      <w:sz w:val="28"/>
      <w:szCs w:val="28"/>
    </w:rPr>
  </w:style>
  <w:style w:type="character" w:customStyle="1" w:styleId="Heading3Char">
    <w:name w:val="Heading 3 Char"/>
    <w:basedOn w:val="DefaultParagraphFont"/>
    <w:link w:val="Heading3"/>
    <w:rsid w:val="00830DB1"/>
    <w:rPr>
      <w:rFonts w:ascii="Arial" w:eastAsia="Times New Roman" w:hAnsi="Arial" w:cs="Arial"/>
      <w:b/>
      <w:bCs/>
      <w:sz w:val="26"/>
      <w:szCs w:val="26"/>
    </w:rPr>
  </w:style>
  <w:style w:type="character" w:customStyle="1" w:styleId="Heading5Char">
    <w:name w:val="Heading 5 Char"/>
    <w:basedOn w:val="DefaultParagraphFont"/>
    <w:link w:val="Heading5"/>
    <w:rsid w:val="00830DB1"/>
    <w:rPr>
      <w:rFonts w:ascii="Times New Roman" w:eastAsia="Times New Roman" w:hAnsi="Times New Roman" w:cs="Times New Roman"/>
      <w:b/>
      <w:bCs/>
      <w:sz w:val="24"/>
      <w:szCs w:val="24"/>
    </w:rPr>
  </w:style>
  <w:style w:type="paragraph" w:styleId="BodyText">
    <w:name w:val="Body Text"/>
    <w:basedOn w:val="Normal"/>
    <w:link w:val="BodyTextChar"/>
    <w:rsid w:val="00830DB1"/>
    <w:pPr>
      <w:spacing w:after="0" w:line="240" w:lineRule="auto"/>
      <w:jc w:val="both"/>
    </w:pPr>
    <w:rPr>
      <w:rFonts w:ascii="Arial" w:eastAsia="Times New Roman" w:hAnsi="Arial" w:cs="Arial"/>
      <w:b/>
      <w:bCs/>
      <w:sz w:val="24"/>
      <w:szCs w:val="24"/>
    </w:rPr>
  </w:style>
  <w:style w:type="character" w:customStyle="1" w:styleId="BodyTextChar">
    <w:name w:val="Body Text Char"/>
    <w:basedOn w:val="DefaultParagraphFont"/>
    <w:link w:val="BodyText"/>
    <w:rsid w:val="00830DB1"/>
    <w:rPr>
      <w:rFonts w:ascii="Arial" w:eastAsia="Times New Roman" w:hAnsi="Arial" w:cs="Arial"/>
      <w:b/>
      <w:bCs/>
      <w:sz w:val="24"/>
      <w:szCs w:val="24"/>
    </w:rPr>
  </w:style>
  <w:style w:type="paragraph" w:styleId="BodyText2">
    <w:name w:val="Body Text 2"/>
    <w:basedOn w:val="Normal"/>
    <w:link w:val="BodyText2Char"/>
    <w:rsid w:val="00830DB1"/>
    <w:pPr>
      <w:tabs>
        <w:tab w:val="left" w:pos="2120"/>
      </w:tabs>
      <w:spacing w:after="0" w:line="240" w:lineRule="auto"/>
      <w:jc w:val="both"/>
    </w:pPr>
    <w:rPr>
      <w:rFonts w:eastAsia="Times New Roman" w:cs="Times New Roman"/>
      <w:sz w:val="24"/>
      <w:szCs w:val="24"/>
    </w:rPr>
  </w:style>
  <w:style w:type="character" w:customStyle="1" w:styleId="BodyText2Char">
    <w:name w:val="Body Text 2 Char"/>
    <w:basedOn w:val="DefaultParagraphFont"/>
    <w:link w:val="BodyText2"/>
    <w:rsid w:val="00830DB1"/>
    <w:rPr>
      <w:rFonts w:ascii="Times New Roman" w:eastAsia="Times New Roman" w:hAnsi="Times New Roman" w:cs="Times New Roman"/>
      <w:sz w:val="24"/>
      <w:szCs w:val="24"/>
    </w:rPr>
  </w:style>
  <w:style w:type="paragraph" w:styleId="ListParagraph">
    <w:name w:val="List Paragraph"/>
    <w:basedOn w:val="Normal"/>
    <w:uiPriority w:val="34"/>
    <w:qFormat/>
    <w:rsid w:val="00830DB1"/>
    <w:pPr>
      <w:spacing w:after="0" w:line="240" w:lineRule="auto"/>
      <w:ind w:left="720"/>
      <w:contextualSpacing/>
    </w:pPr>
    <w:rPr>
      <w:rFonts w:eastAsia="Times New Roman" w:cs="Times New Roman"/>
      <w:sz w:val="24"/>
      <w:szCs w:val="24"/>
    </w:rPr>
  </w:style>
  <w:style w:type="paragraph" w:styleId="Header">
    <w:name w:val="header"/>
    <w:basedOn w:val="Normal"/>
    <w:link w:val="HeaderChar"/>
    <w:uiPriority w:val="99"/>
    <w:semiHidden/>
    <w:unhideWhenUsed/>
    <w:rsid w:val="00830DB1"/>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semiHidden/>
    <w:rsid w:val="00830D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0DB1"/>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830DB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30DB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30DB1"/>
    <w:rPr>
      <w:rFonts w:ascii="Tahoma" w:eastAsia="Times New Roman" w:hAnsi="Tahoma" w:cs="Tahoma"/>
      <w:sz w:val="16"/>
      <w:szCs w:val="16"/>
    </w:rPr>
  </w:style>
  <w:style w:type="character" w:customStyle="1" w:styleId="a">
    <w:name w:val="a"/>
    <w:basedOn w:val="DefaultParagraphFont"/>
    <w:rsid w:val="00830DB1"/>
  </w:style>
  <w:style w:type="character" w:customStyle="1" w:styleId="apple-converted-space">
    <w:name w:val="apple-converted-space"/>
    <w:basedOn w:val="DefaultParagraphFont"/>
    <w:rsid w:val="00830DB1"/>
  </w:style>
  <w:style w:type="character" w:customStyle="1" w:styleId="l11">
    <w:name w:val="l11"/>
    <w:basedOn w:val="DefaultParagraphFont"/>
    <w:rsid w:val="00830DB1"/>
  </w:style>
  <w:style w:type="character" w:customStyle="1" w:styleId="l10">
    <w:name w:val="l10"/>
    <w:basedOn w:val="DefaultParagraphFont"/>
    <w:rsid w:val="00830DB1"/>
  </w:style>
  <w:style w:type="character" w:customStyle="1" w:styleId="apple-style-span">
    <w:name w:val="apple-style-span"/>
    <w:basedOn w:val="DefaultParagraphFont"/>
    <w:rsid w:val="00830DB1"/>
  </w:style>
  <w:style w:type="character" w:styleId="LineNumber">
    <w:name w:val="line number"/>
    <w:basedOn w:val="DefaultParagraphFont"/>
    <w:uiPriority w:val="99"/>
    <w:semiHidden/>
    <w:unhideWhenUsed/>
    <w:rsid w:val="00830DB1"/>
  </w:style>
  <w:style w:type="table" w:styleId="TableGrid">
    <w:name w:val="Table Grid"/>
    <w:basedOn w:val="TableNormal"/>
    <w:uiPriority w:val="59"/>
    <w:rsid w:val="00830D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830DB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696976378">
      <w:bodyDiv w:val="1"/>
      <w:marLeft w:val="0"/>
      <w:marRight w:val="0"/>
      <w:marTop w:val="0"/>
      <w:marBottom w:val="0"/>
      <w:divBdr>
        <w:top w:val="none" w:sz="0" w:space="0" w:color="auto"/>
        <w:left w:val="none" w:sz="0" w:space="0" w:color="auto"/>
        <w:bottom w:val="none" w:sz="0" w:space="0" w:color="auto"/>
        <w:right w:val="none" w:sz="0" w:space="0" w:color="auto"/>
      </w:divBdr>
    </w:div>
    <w:div w:id="1399942475">
      <w:bodyDiv w:val="1"/>
      <w:marLeft w:val="0"/>
      <w:marRight w:val="0"/>
      <w:marTop w:val="0"/>
      <w:marBottom w:val="0"/>
      <w:divBdr>
        <w:top w:val="none" w:sz="0" w:space="0" w:color="auto"/>
        <w:left w:val="none" w:sz="0" w:space="0" w:color="auto"/>
        <w:bottom w:val="none" w:sz="0" w:space="0" w:color="auto"/>
        <w:right w:val="none" w:sz="0" w:space="0" w:color="auto"/>
      </w:divBdr>
    </w:div>
    <w:div w:id="1443496230">
      <w:bodyDiv w:val="1"/>
      <w:marLeft w:val="0"/>
      <w:marRight w:val="0"/>
      <w:marTop w:val="0"/>
      <w:marBottom w:val="0"/>
      <w:divBdr>
        <w:top w:val="none" w:sz="0" w:space="0" w:color="auto"/>
        <w:left w:val="none" w:sz="0" w:space="0" w:color="auto"/>
        <w:bottom w:val="none" w:sz="0" w:space="0" w:color="auto"/>
        <w:right w:val="none" w:sz="0" w:space="0" w:color="auto"/>
      </w:divBdr>
    </w:div>
    <w:div w:id="206051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image" Target="media/image5.emf"/><Relationship Id="rId3" Type="http://schemas.openxmlformats.org/officeDocument/2006/relationships/settings" Target="settings.xml"/><Relationship Id="rId21" Type="http://schemas.openxmlformats.org/officeDocument/2006/relationships/hyperlink" Target="http://www.novozymes.com" TargetMode="External"/><Relationship Id="rId7" Type="http://schemas.openxmlformats.org/officeDocument/2006/relationships/hyperlink" Target="mailto:norizzah850@salam.uitm.edu.my" TargetMode="External"/><Relationship Id="rId12" Type="http://schemas.openxmlformats.org/officeDocument/2006/relationships/chart" Target="charts/chart5.xml"/><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1.emf"/><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ocuments\-M.Sc%20cT%20-\analysis%20of%20results\trends%20observation%20dp%20n%20mp.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ocuments\-M.Sc%20cT%20-\analysis%20of%20results\trends%20observation%20dp%20n%20mp.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ocuments\-M.Sc%20cT%20-\analysis%20of%20results\trends%20observation%20dp%20n%20mp.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sus\Documents\-M.Sc%20cT%20-\analysis%20of%20results\SFC%20of%20single,%20binary%20n%20ternary%20(NCIE%20n%20CI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ko-KR"/>
  <c:style val="9"/>
  <c:chart>
    <c:autoTitleDeleted val="1"/>
    <c:plotArea>
      <c:layout/>
      <c:barChart>
        <c:barDir val="col"/>
        <c:grouping val="clustered"/>
        <c:ser>
          <c:idx val="0"/>
          <c:order val="0"/>
          <c:tx>
            <c:v>NCIE</c:v>
          </c:tx>
          <c:spPr>
            <a:gradFill>
              <a:gsLst>
                <a:gs pos="0">
                  <a:srgbClr val="03D4A8"/>
                </a:gs>
                <a:gs pos="25000">
                  <a:srgbClr val="21D6E0"/>
                </a:gs>
                <a:gs pos="75000">
                  <a:srgbClr val="0087E6"/>
                </a:gs>
                <a:gs pos="100000">
                  <a:srgbClr val="005CBF"/>
                </a:gs>
              </a:gsLst>
              <a:lin ang="5400000" scaled="0"/>
            </a:gradFill>
          </c:spPr>
          <c:cat>
            <c:strRef>
              <c:f>Sheet2!$H$3:$H$5</c:f>
              <c:strCache>
                <c:ptCount val="3"/>
                <c:pt idx="0">
                  <c:v>A</c:v>
                </c:pt>
                <c:pt idx="1">
                  <c:v>D</c:v>
                </c:pt>
                <c:pt idx="2">
                  <c:v>F</c:v>
                </c:pt>
              </c:strCache>
            </c:strRef>
          </c:cat>
          <c:val>
            <c:numRef>
              <c:f>Sheet2!$I$3:$I$5</c:f>
              <c:numCache>
                <c:formatCode>General</c:formatCode>
                <c:ptCount val="3"/>
                <c:pt idx="0">
                  <c:v>42</c:v>
                </c:pt>
                <c:pt idx="1">
                  <c:v>27</c:v>
                </c:pt>
                <c:pt idx="2">
                  <c:v>5</c:v>
                </c:pt>
              </c:numCache>
            </c:numRef>
          </c:val>
        </c:ser>
        <c:ser>
          <c:idx val="1"/>
          <c:order val="1"/>
          <c:tx>
            <c:v>CIE</c:v>
          </c:tx>
          <c:spPr>
            <a:solidFill>
              <a:srgbClr val="C00000"/>
            </a:solidFill>
          </c:spPr>
          <c:invertIfNegative val="1"/>
          <c:cat>
            <c:strRef>
              <c:f>Sheet2!$H$3:$H$5</c:f>
              <c:strCache>
                <c:ptCount val="3"/>
                <c:pt idx="0">
                  <c:v>A</c:v>
                </c:pt>
                <c:pt idx="1">
                  <c:v>D</c:v>
                </c:pt>
                <c:pt idx="2">
                  <c:v>F</c:v>
                </c:pt>
              </c:strCache>
            </c:strRef>
          </c:cat>
          <c:val>
            <c:numRef>
              <c:f>Sheet2!$J$3:$J$5</c:f>
              <c:numCache>
                <c:formatCode>General</c:formatCode>
                <c:ptCount val="3"/>
                <c:pt idx="0">
                  <c:v>43.6</c:v>
                </c:pt>
                <c:pt idx="1">
                  <c:v>24.3</c:v>
                </c:pt>
                <c:pt idx="2">
                  <c:v>11</c:v>
                </c:pt>
              </c:numCache>
            </c:numRef>
          </c:val>
        </c:ser>
        <c:axId val="124209792"/>
        <c:axId val="166877824"/>
      </c:barChart>
      <c:catAx>
        <c:axId val="124209792"/>
        <c:scaling>
          <c:orientation val="minMax"/>
        </c:scaling>
        <c:axPos val="b"/>
        <c:title>
          <c:tx>
            <c:rich>
              <a:bodyPr/>
              <a:lstStyle/>
              <a:p>
                <a:pPr>
                  <a:defRPr lang="en-US"/>
                </a:pPr>
                <a:r>
                  <a:rPr lang="en-US"/>
                  <a:t>Blend</a:t>
                </a:r>
              </a:p>
            </c:rich>
          </c:tx>
        </c:title>
        <c:majorTickMark val="none"/>
        <c:tickLblPos val="nextTo"/>
        <c:txPr>
          <a:bodyPr/>
          <a:lstStyle/>
          <a:p>
            <a:pPr>
              <a:defRPr lang="en-US"/>
            </a:pPr>
            <a:endParaRPr lang="ko-KR"/>
          </a:p>
        </c:txPr>
        <c:crossAx val="166877824"/>
        <c:crosses val="autoZero"/>
        <c:auto val="1"/>
        <c:lblAlgn val="ctr"/>
        <c:lblOffset val="100"/>
      </c:catAx>
      <c:valAx>
        <c:axId val="166877824"/>
        <c:scaling>
          <c:orientation val="minMax"/>
        </c:scaling>
        <c:axPos val="l"/>
        <c:title>
          <c:tx>
            <c:rich>
              <a:bodyPr/>
              <a:lstStyle/>
              <a:p>
                <a:pPr>
                  <a:defRPr lang="en-US"/>
                </a:pPr>
                <a:r>
                  <a:rPr lang="en-US"/>
                  <a:t> Slip Melting Point (</a:t>
                </a:r>
                <a:r>
                  <a:rPr lang="en-US">
                    <a:latin typeface="Times New Roman"/>
                    <a:cs typeface="Times New Roman"/>
                  </a:rPr>
                  <a:t>°</a:t>
                </a:r>
                <a:r>
                  <a:rPr lang="en-US"/>
                  <a:t>C)</a:t>
                </a:r>
              </a:p>
            </c:rich>
          </c:tx>
          <c:layout>
            <c:manualLayout>
              <c:xMode val="edge"/>
              <c:yMode val="edge"/>
              <c:x val="5.3169734151329466E-2"/>
              <c:y val="8.5138945260708518E-2"/>
            </c:manualLayout>
          </c:layout>
        </c:title>
        <c:numFmt formatCode="General" sourceLinked="1"/>
        <c:tickLblPos val="nextTo"/>
        <c:txPr>
          <a:bodyPr/>
          <a:lstStyle/>
          <a:p>
            <a:pPr>
              <a:defRPr lang="en-US"/>
            </a:pPr>
            <a:endParaRPr lang="ko-KR"/>
          </a:p>
        </c:txPr>
        <c:crossAx val="124209792"/>
        <c:crosses val="autoZero"/>
        <c:crossBetween val="between"/>
      </c:valAx>
    </c:plotArea>
    <c:legend>
      <c:legendPos val="r"/>
      <c:txPr>
        <a:bodyPr/>
        <a:lstStyle/>
        <a:p>
          <a:pPr>
            <a:defRPr lang="en-US"/>
          </a:pPr>
          <a:endParaRPr lang="ko-KR"/>
        </a:p>
      </c:txPr>
    </c:legend>
    <c:plotVisOnly val="1"/>
  </c:chart>
  <c:spPr>
    <a:ln>
      <a:noFill/>
    </a:ln>
  </c:spPr>
  <c:txPr>
    <a:bodyPr/>
    <a:lstStyle/>
    <a:p>
      <a:pPr>
        <a:defRPr sz="900">
          <a:latin typeface="Times New Roman" pitchFamily="18" charset="0"/>
          <a:cs typeface="Times New Roman" pitchFamily="18" charset="0"/>
        </a:defRPr>
      </a:pPr>
      <a:endParaRPr lang="ko-K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ko-KR"/>
  <c:style val="9"/>
  <c:chart>
    <c:autoTitleDeleted val="1"/>
    <c:plotArea>
      <c:layout>
        <c:manualLayout>
          <c:layoutTarget val="inner"/>
          <c:xMode val="edge"/>
          <c:yMode val="edge"/>
          <c:x val="0.19230407548749673"/>
          <c:y val="0.13725490196078433"/>
          <c:w val="0.58696584706052868"/>
          <c:h val="0.60546806649168861"/>
        </c:manualLayout>
      </c:layout>
      <c:barChart>
        <c:barDir val="col"/>
        <c:grouping val="clustered"/>
        <c:ser>
          <c:idx val="0"/>
          <c:order val="0"/>
          <c:tx>
            <c:v>NCIE</c:v>
          </c:tx>
          <c:spPr>
            <a:gradFill>
              <a:gsLst>
                <a:gs pos="0">
                  <a:srgbClr val="03D4A8"/>
                </a:gs>
                <a:gs pos="25000">
                  <a:srgbClr val="21D6E0"/>
                </a:gs>
                <a:gs pos="75000">
                  <a:srgbClr val="0087E6"/>
                </a:gs>
                <a:gs pos="100000">
                  <a:srgbClr val="005CBF"/>
                </a:gs>
              </a:gsLst>
              <a:lin ang="5400000" scaled="0"/>
            </a:gradFill>
          </c:spPr>
          <c:cat>
            <c:strRef>
              <c:f>Sheet2!$H$8:$H$10</c:f>
              <c:strCache>
                <c:ptCount val="3"/>
                <c:pt idx="0">
                  <c:v>K</c:v>
                </c:pt>
                <c:pt idx="1">
                  <c:v>H</c:v>
                </c:pt>
                <c:pt idx="2">
                  <c:v>I</c:v>
                </c:pt>
              </c:strCache>
            </c:strRef>
          </c:cat>
          <c:val>
            <c:numRef>
              <c:f>Sheet2!$I$8:$I$10</c:f>
              <c:numCache>
                <c:formatCode>General</c:formatCode>
                <c:ptCount val="3"/>
                <c:pt idx="0">
                  <c:v>40.300000000000004</c:v>
                </c:pt>
                <c:pt idx="1">
                  <c:v>43.3</c:v>
                </c:pt>
                <c:pt idx="2">
                  <c:v>21.8</c:v>
                </c:pt>
              </c:numCache>
            </c:numRef>
          </c:val>
        </c:ser>
        <c:ser>
          <c:idx val="1"/>
          <c:order val="1"/>
          <c:tx>
            <c:v>CIE</c:v>
          </c:tx>
          <c:spPr>
            <a:solidFill>
              <a:srgbClr val="C00000"/>
            </a:solidFill>
          </c:spPr>
          <c:cat>
            <c:strRef>
              <c:f>Sheet2!$H$8:$H$10</c:f>
              <c:strCache>
                <c:ptCount val="3"/>
                <c:pt idx="0">
                  <c:v>K</c:v>
                </c:pt>
                <c:pt idx="1">
                  <c:v>H</c:v>
                </c:pt>
                <c:pt idx="2">
                  <c:v>I</c:v>
                </c:pt>
              </c:strCache>
            </c:strRef>
          </c:cat>
          <c:val>
            <c:numRef>
              <c:f>Sheet2!$J$8:$J$10</c:f>
              <c:numCache>
                <c:formatCode>General</c:formatCode>
                <c:ptCount val="3"/>
                <c:pt idx="0">
                  <c:v>35.800000000000004</c:v>
                </c:pt>
                <c:pt idx="1">
                  <c:v>37.300000000000004</c:v>
                </c:pt>
                <c:pt idx="2">
                  <c:v>14.7</c:v>
                </c:pt>
              </c:numCache>
            </c:numRef>
          </c:val>
        </c:ser>
        <c:axId val="167019648"/>
        <c:axId val="167021568"/>
      </c:barChart>
      <c:catAx>
        <c:axId val="167019648"/>
        <c:scaling>
          <c:orientation val="minMax"/>
        </c:scaling>
        <c:axPos val="b"/>
        <c:title>
          <c:tx>
            <c:rich>
              <a:bodyPr/>
              <a:lstStyle/>
              <a:p>
                <a:pPr>
                  <a:defRPr lang="en-US"/>
                </a:pPr>
                <a:r>
                  <a:rPr lang="en-US"/>
                  <a:t>Blend</a:t>
                </a:r>
              </a:p>
            </c:rich>
          </c:tx>
        </c:title>
        <c:majorTickMark val="none"/>
        <c:tickLblPos val="nextTo"/>
        <c:txPr>
          <a:bodyPr/>
          <a:lstStyle/>
          <a:p>
            <a:pPr>
              <a:defRPr lang="en-US"/>
            </a:pPr>
            <a:endParaRPr lang="ko-KR"/>
          </a:p>
        </c:txPr>
        <c:crossAx val="167021568"/>
        <c:crosses val="autoZero"/>
        <c:auto val="1"/>
        <c:lblAlgn val="ctr"/>
        <c:lblOffset val="100"/>
      </c:catAx>
      <c:valAx>
        <c:axId val="167021568"/>
        <c:scaling>
          <c:orientation val="minMax"/>
        </c:scaling>
        <c:axPos val="l"/>
        <c:title>
          <c:tx>
            <c:rich>
              <a:bodyPr/>
              <a:lstStyle/>
              <a:p>
                <a:pPr>
                  <a:defRPr lang="en-US"/>
                </a:pPr>
                <a:r>
                  <a:rPr lang="en-US"/>
                  <a:t>Slip Melting Point (</a:t>
                </a:r>
                <a:r>
                  <a:rPr lang="en-US">
                    <a:latin typeface="Times New Roman"/>
                    <a:cs typeface="Times New Roman"/>
                  </a:rPr>
                  <a:t>°</a:t>
                </a:r>
                <a:r>
                  <a:rPr lang="en-US"/>
                  <a:t>C)</a:t>
                </a:r>
              </a:p>
            </c:rich>
          </c:tx>
          <c:layout>
            <c:manualLayout>
              <c:xMode val="edge"/>
              <c:yMode val="edge"/>
              <c:x val="5.7259713701431493E-2"/>
              <c:y val="0.11700993258195666"/>
            </c:manualLayout>
          </c:layout>
        </c:title>
        <c:numFmt formatCode="General" sourceLinked="1"/>
        <c:tickLblPos val="nextTo"/>
        <c:txPr>
          <a:bodyPr/>
          <a:lstStyle/>
          <a:p>
            <a:pPr>
              <a:defRPr lang="en-US"/>
            </a:pPr>
            <a:endParaRPr lang="ko-KR"/>
          </a:p>
        </c:txPr>
        <c:crossAx val="167019648"/>
        <c:crosses val="autoZero"/>
        <c:crossBetween val="between"/>
      </c:valAx>
    </c:plotArea>
    <c:legend>
      <c:legendPos val="r"/>
      <c:txPr>
        <a:bodyPr/>
        <a:lstStyle/>
        <a:p>
          <a:pPr>
            <a:defRPr lang="en-US"/>
          </a:pPr>
          <a:endParaRPr lang="ko-KR"/>
        </a:p>
      </c:txPr>
    </c:legend>
    <c:plotVisOnly val="1"/>
  </c:chart>
  <c:spPr>
    <a:ln>
      <a:noFill/>
    </a:ln>
  </c:spPr>
  <c:txPr>
    <a:bodyPr/>
    <a:lstStyle/>
    <a:p>
      <a:pPr>
        <a:defRPr sz="900">
          <a:latin typeface="Times New Roman" pitchFamily="18" charset="0"/>
          <a:cs typeface="Times New Roman" pitchFamily="18" charset="0"/>
        </a:defRPr>
      </a:pPr>
      <a:endParaRPr lang="ko-K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ko-KR"/>
  <c:style val="9"/>
  <c:chart>
    <c:autoTitleDeleted val="1"/>
    <c:plotArea>
      <c:layout/>
      <c:barChart>
        <c:barDir val="col"/>
        <c:grouping val="clustered"/>
        <c:ser>
          <c:idx val="0"/>
          <c:order val="0"/>
          <c:tx>
            <c:v>NCIE</c:v>
          </c:tx>
          <c:spPr>
            <a:gradFill>
              <a:gsLst>
                <a:gs pos="0">
                  <a:srgbClr val="03D4A8"/>
                </a:gs>
                <a:gs pos="25000">
                  <a:srgbClr val="21D6E0"/>
                </a:gs>
                <a:gs pos="75000">
                  <a:srgbClr val="0087E6"/>
                </a:gs>
                <a:gs pos="100000">
                  <a:srgbClr val="005CBF"/>
                </a:gs>
              </a:gsLst>
              <a:lin ang="5400000" scaled="0"/>
            </a:gradFill>
          </c:spPr>
          <c:cat>
            <c:strRef>
              <c:f>Sheet2!$H$13:$H$14</c:f>
              <c:strCache>
                <c:ptCount val="2"/>
                <c:pt idx="0">
                  <c:v>O</c:v>
                </c:pt>
                <c:pt idx="1">
                  <c:v>P</c:v>
                </c:pt>
              </c:strCache>
            </c:strRef>
          </c:cat>
          <c:val>
            <c:numRef>
              <c:f>Sheet2!$I$13:$I$14</c:f>
              <c:numCache>
                <c:formatCode>General</c:formatCode>
                <c:ptCount val="2"/>
                <c:pt idx="0">
                  <c:v>28</c:v>
                </c:pt>
                <c:pt idx="1">
                  <c:v>44.7</c:v>
                </c:pt>
              </c:numCache>
            </c:numRef>
          </c:val>
        </c:ser>
        <c:ser>
          <c:idx val="1"/>
          <c:order val="1"/>
          <c:tx>
            <c:v>CIE</c:v>
          </c:tx>
          <c:spPr>
            <a:solidFill>
              <a:srgbClr val="C00000"/>
            </a:solidFill>
          </c:spPr>
          <c:cat>
            <c:strRef>
              <c:f>Sheet2!$H$13:$H$14</c:f>
              <c:strCache>
                <c:ptCount val="2"/>
                <c:pt idx="0">
                  <c:v>O</c:v>
                </c:pt>
                <c:pt idx="1">
                  <c:v>P</c:v>
                </c:pt>
              </c:strCache>
            </c:strRef>
          </c:cat>
          <c:val>
            <c:numRef>
              <c:f>Sheet2!$J$13:$J$14</c:f>
              <c:numCache>
                <c:formatCode>General</c:formatCode>
                <c:ptCount val="2"/>
                <c:pt idx="0">
                  <c:v>22.2</c:v>
                </c:pt>
                <c:pt idx="1">
                  <c:v>39.4</c:v>
                </c:pt>
              </c:numCache>
            </c:numRef>
          </c:val>
        </c:ser>
        <c:axId val="52130560"/>
        <c:axId val="52132480"/>
      </c:barChart>
      <c:catAx>
        <c:axId val="52130560"/>
        <c:scaling>
          <c:orientation val="minMax"/>
        </c:scaling>
        <c:axPos val="b"/>
        <c:title>
          <c:tx>
            <c:rich>
              <a:bodyPr/>
              <a:lstStyle/>
              <a:p>
                <a:pPr>
                  <a:defRPr lang="en-US"/>
                </a:pPr>
                <a:r>
                  <a:rPr lang="en-US"/>
                  <a:t> Blend</a:t>
                </a:r>
              </a:p>
            </c:rich>
          </c:tx>
          <c:layout>
            <c:manualLayout>
              <c:xMode val="edge"/>
              <c:yMode val="edge"/>
              <c:x val="0.43954409242151815"/>
              <c:y val="0.8295607195442033"/>
            </c:manualLayout>
          </c:layout>
        </c:title>
        <c:majorTickMark val="none"/>
        <c:tickLblPos val="nextTo"/>
        <c:txPr>
          <a:bodyPr/>
          <a:lstStyle/>
          <a:p>
            <a:pPr>
              <a:defRPr lang="en-US"/>
            </a:pPr>
            <a:endParaRPr lang="ko-KR"/>
          </a:p>
        </c:txPr>
        <c:crossAx val="52132480"/>
        <c:crosses val="autoZero"/>
        <c:auto val="1"/>
        <c:lblAlgn val="ctr"/>
        <c:lblOffset val="100"/>
      </c:catAx>
      <c:valAx>
        <c:axId val="52132480"/>
        <c:scaling>
          <c:orientation val="minMax"/>
        </c:scaling>
        <c:axPos val="l"/>
        <c:title>
          <c:tx>
            <c:rich>
              <a:bodyPr/>
              <a:lstStyle/>
              <a:p>
                <a:pPr>
                  <a:defRPr lang="en-US"/>
                </a:pPr>
                <a:r>
                  <a:rPr lang="en-US"/>
                  <a:t>Slip Melting Point (</a:t>
                </a:r>
                <a:r>
                  <a:rPr lang="en-US">
                    <a:latin typeface="Times New Roman"/>
                    <a:cs typeface="Times New Roman"/>
                  </a:rPr>
                  <a:t>°</a:t>
                </a:r>
                <a:r>
                  <a:rPr lang="en-US"/>
                  <a:t>C)</a:t>
                </a:r>
              </a:p>
            </c:rich>
          </c:tx>
          <c:layout>
            <c:manualLayout>
              <c:xMode val="edge"/>
              <c:yMode val="edge"/>
              <c:x val="5.7742782152231872E-2"/>
              <c:y val="0.15689955828692295"/>
            </c:manualLayout>
          </c:layout>
        </c:title>
        <c:numFmt formatCode="General" sourceLinked="1"/>
        <c:tickLblPos val="nextTo"/>
        <c:txPr>
          <a:bodyPr/>
          <a:lstStyle/>
          <a:p>
            <a:pPr>
              <a:defRPr lang="en-US"/>
            </a:pPr>
            <a:endParaRPr lang="ko-KR"/>
          </a:p>
        </c:txPr>
        <c:crossAx val="52130560"/>
        <c:crosses val="autoZero"/>
        <c:crossBetween val="between"/>
      </c:valAx>
    </c:plotArea>
    <c:legend>
      <c:legendPos val="r"/>
      <c:txPr>
        <a:bodyPr/>
        <a:lstStyle/>
        <a:p>
          <a:pPr>
            <a:defRPr lang="en-US"/>
          </a:pPr>
          <a:endParaRPr lang="ko-KR"/>
        </a:p>
      </c:txPr>
    </c:legend>
    <c:plotVisOnly val="1"/>
  </c:chart>
  <c:spPr>
    <a:ln>
      <a:noFill/>
    </a:ln>
  </c:spPr>
  <c:txPr>
    <a:bodyPr/>
    <a:lstStyle/>
    <a:p>
      <a:pPr>
        <a:defRPr sz="900">
          <a:latin typeface="Times New Roman" pitchFamily="18" charset="0"/>
          <a:cs typeface="Times New Roman" pitchFamily="18" charset="0"/>
        </a:defRPr>
      </a:pPr>
      <a:endParaRPr lang="ko-K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ko-KR"/>
  <c:chart>
    <c:autoTitleDeleted val="1"/>
    <c:plotArea>
      <c:layout/>
      <c:lineChart>
        <c:grouping val="standard"/>
        <c:ser>
          <c:idx val="0"/>
          <c:order val="0"/>
          <c:tx>
            <c:strRef>
              <c:f>Sheet1!$C$2</c:f>
              <c:strCache>
                <c:ptCount val="1"/>
                <c:pt idx="0">
                  <c:v>NCIE A</c:v>
                </c:pt>
              </c:strCache>
            </c:strRef>
          </c:tx>
          <c:spPr>
            <a:ln>
              <a:solidFill>
                <a:schemeClr val="accent2"/>
              </a:solidFill>
              <a:prstDash val="sysDash"/>
            </a:ln>
          </c:spPr>
          <c:marker>
            <c:symbol val="square"/>
            <c:size val="4"/>
            <c:spPr>
              <a:solidFill>
                <a:schemeClr val="accent2">
                  <a:lumMod val="75000"/>
                </a:schemeClr>
              </a:solidFill>
              <a:ln>
                <a:solidFill>
                  <a:schemeClr val="accent2">
                    <a:lumMod val="75000"/>
                  </a:schemeClr>
                </a:solidFill>
              </a:ln>
            </c:spPr>
          </c:marker>
          <c:cat>
            <c:numRef>
              <c:f>Sheet1!$B$3:$B$12</c:f>
              <c:numCache>
                <c:formatCode>General</c:formatCode>
                <c:ptCount val="10"/>
                <c:pt idx="0">
                  <c:v>0</c:v>
                </c:pt>
                <c:pt idx="1">
                  <c:v>5</c:v>
                </c:pt>
                <c:pt idx="2">
                  <c:v>10</c:v>
                </c:pt>
                <c:pt idx="3">
                  <c:v>15</c:v>
                </c:pt>
                <c:pt idx="4">
                  <c:v>20</c:v>
                </c:pt>
                <c:pt idx="5">
                  <c:v>25</c:v>
                </c:pt>
                <c:pt idx="6">
                  <c:v>30</c:v>
                </c:pt>
                <c:pt idx="7">
                  <c:v>35</c:v>
                </c:pt>
                <c:pt idx="8">
                  <c:v>40</c:v>
                </c:pt>
                <c:pt idx="9">
                  <c:v>45</c:v>
                </c:pt>
              </c:numCache>
            </c:numRef>
          </c:cat>
          <c:val>
            <c:numRef>
              <c:f>Sheet1!$C$3:$C$12</c:f>
              <c:numCache>
                <c:formatCode>General</c:formatCode>
                <c:ptCount val="10"/>
                <c:pt idx="0">
                  <c:v>82.510999999999996</c:v>
                </c:pt>
                <c:pt idx="1">
                  <c:v>82.307999999999993</c:v>
                </c:pt>
                <c:pt idx="2">
                  <c:v>78.062000000000012</c:v>
                </c:pt>
                <c:pt idx="3">
                  <c:v>70.799000000000007</c:v>
                </c:pt>
                <c:pt idx="4">
                  <c:v>59.830999999999996</c:v>
                </c:pt>
                <c:pt idx="5">
                  <c:v>43.439</c:v>
                </c:pt>
                <c:pt idx="6">
                  <c:v>29.681000000000001</c:v>
                </c:pt>
                <c:pt idx="7">
                  <c:v>18.227</c:v>
                </c:pt>
                <c:pt idx="8">
                  <c:v>11.536</c:v>
                </c:pt>
                <c:pt idx="9">
                  <c:v>7.3760000000000003</c:v>
                </c:pt>
              </c:numCache>
            </c:numRef>
          </c:val>
        </c:ser>
        <c:ser>
          <c:idx val="1"/>
          <c:order val="1"/>
          <c:tx>
            <c:strRef>
              <c:f>Sheet1!$D$2</c:f>
              <c:strCache>
                <c:ptCount val="1"/>
                <c:pt idx="0">
                  <c:v>CIE A</c:v>
                </c:pt>
              </c:strCache>
            </c:strRef>
          </c:tx>
          <c:marker>
            <c:symbol val="square"/>
            <c:size val="4"/>
          </c:marker>
          <c:cat>
            <c:numRef>
              <c:f>Sheet1!$B$3:$B$12</c:f>
              <c:numCache>
                <c:formatCode>General</c:formatCode>
                <c:ptCount val="10"/>
                <c:pt idx="0">
                  <c:v>0</c:v>
                </c:pt>
                <c:pt idx="1">
                  <c:v>5</c:v>
                </c:pt>
                <c:pt idx="2">
                  <c:v>10</c:v>
                </c:pt>
                <c:pt idx="3">
                  <c:v>15</c:v>
                </c:pt>
                <c:pt idx="4">
                  <c:v>20</c:v>
                </c:pt>
                <c:pt idx="5">
                  <c:v>25</c:v>
                </c:pt>
                <c:pt idx="6">
                  <c:v>30</c:v>
                </c:pt>
                <c:pt idx="7">
                  <c:v>35</c:v>
                </c:pt>
                <c:pt idx="8">
                  <c:v>40</c:v>
                </c:pt>
                <c:pt idx="9">
                  <c:v>45</c:v>
                </c:pt>
              </c:numCache>
            </c:numRef>
          </c:cat>
          <c:val>
            <c:numRef>
              <c:f>Sheet1!$D$3:$D$12</c:f>
              <c:numCache>
                <c:formatCode>General</c:formatCode>
                <c:ptCount val="10"/>
                <c:pt idx="0">
                  <c:v>82.23</c:v>
                </c:pt>
                <c:pt idx="1">
                  <c:v>80.92</c:v>
                </c:pt>
                <c:pt idx="2">
                  <c:v>76.75</c:v>
                </c:pt>
                <c:pt idx="3">
                  <c:v>67.59</c:v>
                </c:pt>
                <c:pt idx="4">
                  <c:v>57.89</c:v>
                </c:pt>
                <c:pt idx="5">
                  <c:v>47.1</c:v>
                </c:pt>
                <c:pt idx="6">
                  <c:v>33.770000000000003</c:v>
                </c:pt>
                <c:pt idx="7">
                  <c:v>24.02</c:v>
                </c:pt>
                <c:pt idx="8">
                  <c:v>16.760000000000002</c:v>
                </c:pt>
                <c:pt idx="9">
                  <c:v>11.55</c:v>
                </c:pt>
              </c:numCache>
            </c:numRef>
          </c:val>
        </c:ser>
        <c:ser>
          <c:idx val="2"/>
          <c:order val="2"/>
          <c:tx>
            <c:strRef>
              <c:f>Sheet1!$E$2</c:f>
              <c:strCache>
                <c:ptCount val="1"/>
                <c:pt idx="0">
                  <c:v>NCIE D</c:v>
                </c:pt>
              </c:strCache>
            </c:strRef>
          </c:tx>
          <c:spPr>
            <a:ln>
              <a:prstDash val="sysDash"/>
            </a:ln>
          </c:spPr>
          <c:marker>
            <c:symbol val="triangle"/>
            <c:size val="4"/>
          </c:marker>
          <c:cat>
            <c:numRef>
              <c:f>Sheet1!$B$3:$B$12</c:f>
              <c:numCache>
                <c:formatCode>General</c:formatCode>
                <c:ptCount val="10"/>
                <c:pt idx="0">
                  <c:v>0</c:v>
                </c:pt>
                <c:pt idx="1">
                  <c:v>5</c:v>
                </c:pt>
                <c:pt idx="2">
                  <c:v>10</c:v>
                </c:pt>
                <c:pt idx="3">
                  <c:v>15</c:v>
                </c:pt>
                <c:pt idx="4">
                  <c:v>20</c:v>
                </c:pt>
                <c:pt idx="5">
                  <c:v>25</c:v>
                </c:pt>
                <c:pt idx="6">
                  <c:v>30</c:v>
                </c:pt>
                <c:pt idx="7">
                  <c:v>35</c:v>
                </c:pt>
                <c:pt idx="8">
                  <c:v>40</c:v>
                </c:pt>
                <c:pt idx="9">
                  <c:v>45</c:v>
                </c:pt>
              </c:numCache>
            </c:numRef>
          </c:cat>
          <c:val>
            <c:numRef>
              <c:f>Sheet1!$E$3:$E$12</c:f>
              <c:numCache>
                <c:formatCode>General</c:formatCode>
                <c:ptCount val="10"/>
                <c:pt idx="0">
                  <c:v>77.819999999999993</c:v>
                </c:pt>
                <c:pt idx="1">
                  <c:v>76.42</c:v>
                </c:pt>
                <c:pt idx="2">
                  <c:v>69.845000000000013</c:v>
                </c:pt>
                <c:pt idx="3">
                  <c:v>59.858999999999995</c:v>
                </c:pt>
                <c:pt idx="4">
                  <c:v>41.68</c:v>
                </c:pt>
                <c:pt idx="5">
                  <c:v>17.734000000000005</c:v>
                </c:pt>
                <c:pt idx="6">
                  <c:v>-0.12100000000000002</c:v>
                </c:pt>
                <c:pt idx="7">
                  <c:v>-0.16700000000000001</c:v>
                </c:pt>
                <c:pt idx="8">
                  <c:v>-6.4000000000000112E-2</c:v>
                </c:pt>
                <c:pt idx="9">
                  <c:v>0.17400000000000004</c:v>
                </c:pt>
              </c:numCache>
            </c:numRef>
          </c:val>
        </c:ser>
        <c:ser>
          <c:idx val="3"/>
          <c:order val="3"/>
          <c:tx>
            <c:strRef>
              <c:f>Sheet1!$F$2</c:f>
              <c:strCache>
                <c:ptCount val="1"/>
                <c:pt idx="0">
                  <c:v>CIE D</c:v>
                </c:pt>
              </c:strCache>
            </c:strRef>
          </c:tx>
          <c:spPr>
            <a:ln>
              <a:solidFill>
                <a:schemeClr val="accent3"/>
              </a:solidFill>
            </a:ln>
          </c:spPr>
          <c:marker>
            <c:symbol val="triangle"/>
            <c:size val="4"/>
            <c:spPr>
              <a:solidFill>
                <a:schemeClr val="accent3"/>
              </a:solidFill>
            </c:spPr>
          </c:marker>
          <c:cat>
            <c:numRef>
              <c:f>Sheet1!$B$3:$B$12</c:f>
              <c:numCache>
                <c:formatCode>General</c:formatCode>
                <c:ptCount val="10"/>
                <c:pt idx="0">
                  <c:v>0</c:v>
                </c:pt>
                <c:pt idx="1">
                  <c:v>5</c:v>
                </c:pt>
                <c:pt idx="2">
                  <c:v>10</c:v>
                </c:pt>
                <c:pt idx="3">
                  <c:v>15</c:v>
                </c:pt>
                <c:pt idx="4">
                  <c:v>20</c:v>
                </c:pt>
                <c:pt idx="5">
                  <c:v>25</c:v>
                </c:pt>
                <c:pt idx="6">
                  <c:v>30</c:v>
                </c:pt>
                <c:pt idx="7">
                  <c:v>35</c:v>
                </c:pt>
                <c:pt idx="8">
                  <c:v>40</c:v>
                </c:pt>
                <c:pt idx="9">
                  <c:v>45</c:v>
                </c:pt>
              </c:numCache>
            </c:numRef>
          </c:cat>
          <c:val>
            <c:numRef>
              <c:f>Sheet1!$F$3:$F$12</c:f>
              <c:numCache>
                <c:formatCode>General</c:formatCode>
                <c:ptCount val="10"/>
                <c:pt idx="0">
                  <c:v>76.25</c:v>
                </c:pt>
                <c:pt idx="1">
                  <c:v>73.697000000000003</c:v>
                </c:pt>
                <c:pt idx="2">
                  <c:v>65.651999999999987</c:v>
                </c:pt>
                <c:pt idx="3">
                  <c:v>51.67</c:v>
                </c:pt>
                <c:pt idx="4">
                  <c:v>30.207999999999988</c:v>
                </c:pt>
                <c:pt idx="5">
                  <c:v>7.423</c:v>
                </c:pt>
                <c:pt idx="6">
                  <c:v>1.7000000000000001E-2</c:v>
                </c:pt>
                <c:pt idx="7">
                  <c:v>-0.15600000000000044</c:v>
                </c:pt>
                <c:pt idx="8">
                  <c:v>-0.26500000000000001</c:v>
                </c:pt>
                <c:pt idx="9">
                  <c:v>-0.24800000000000041</c:v>
                </c:pt>
              </c:numCache>
            </c:numRef>
          </c:val>
        </c:ser>
        <c:ser>
          <c:idx val="4"/>
          <c:order val="4"/>
          <c:tx>
            <c:strRef>
              <c:f>Sheet1!$G$2</c:f>
              <c:strCache>
                <c:ptCount val="1"/>
                <c:pt idx="0">
                  <c:v>NCIE F</c:v>
                </c:pt>
              </c:strCache>
            </c:strRef>
          </c:tx>
          <c:spPr>
            <a:ln>
              <a:solidFill>
                <a:srgbClr val="F79646">
                  <a:shade val="76000"/>
                  <a:shade val="95000"/>
                  <a:satMod val="105000"/>
                </a:srgbClr>
              </a:solidFill>
              <a:prstDash val="sysDash"/>
            </a:ln>
          </c:spPr>
          <c:marker>
            <c:symbol val="circle"/>
            <c:size val="4"/>
            <c:spPr>
              <a:solidFill>
                <a:schemeClr val="accent6"/>
              </a:solidFill>
              <a:ln>
                <a:solidFill>
                  <a:schemeClr val="accent6"/>
                </a:solidFill>
              </a:ln>
            </c:spPr>
          </c:marker>
          <c:cat>
            <c:numRef>
              <c:f>Sheet1!$B$3:$B$12</c:f>
              <c:numCache>
                <c:formatCode>General</c:formatCode>
                <c:ptCount val="10"/>
                <c:pt idx="0">
                  <c:v>0</c:v>
                </c:pt>
                <c:pt idx="1">
                  <c:v>5</c:v>
                </c:pt>
                <c:pt idx="2">
                  <c:v>10</c:v>
                </c:pt>
                <c:pt idx="3">
                  <c:v>15</c:v>
                </c:pt>
                <c:pt idx="4">
                  <c:v>20</c:v>
                </c:pt>
                <c:pt idx="5">
                  <c:v>25</c:v>
                </c:pt>
                <c:pt idx="6">
                  <c:v>30</c:v>
                </c:pt>
                <c:pt idx="7">
                  <c:v>35</c:v>
                </c:pt>
                <c:pt idx="8">
                  <c:v>40</c:v>
                </c:pt>
                <c:pt idx="9">
                  <c:v>45</c:v>
                </c:pt>
              </c:numCache>
            </c:numRef>
          </c:cat>
          <c:val>
            <c:numRef>
              <c:f>Sheet1!$G$3:$G$12</c:f>
              <c:numCache>
                <c:formatCode>General</c:formatCode>
                <c:ptCount val="10"/>
                <c:pt idx="0">
                  <c:v>1.9000000000000263E-2</c:v>
                </c:pt>
                <c:pt idx="1">
                  <c:v>7.3000000000000009E-2</c:v>
                </c:pt>
                <c:pt idx="2">
                  <c:v>0.16</c:v>
                </c:pt>
                <c:pt idx="3">
                  <c:v>-2.0000000000000052E-3</c:v>
                </c:pt>
                <c:pt idx="4">
                  <c:v>-4.0000000000000022E-2</c:v>
                </c:pt>
                <c:pt idx="5">
                  <c:v>-7.3999999999999996E-2</c:v>
                </c:pt>
                <c:pt idx="6">
                  <c:v>7.0000000000000021E-2</c:v>
                </c:pt>
                <c:pt idx="7">
                  <c:v>-0.23</c:v>
                </c:pt>
                <c:pt idx="8">
                  <c:v>0.12000000000000002</c:v>
                </c:pt>
                <c:pt idx="9">
                  <c:v>0.31000000000000238</c:v>
                </c:pt>
              </c:numCache>
            </c:numRef>
          </c:val>
        </c:ser>
        <c:ser>
          <c:idx val="5"/>
          <c:order val="5"/>
          <c:tx>
            <c:strRef>
              <c:f>Sheet1!$H$2</c:f>
              <c:strCache>
                <c:ptCount val="1"/>
                <c:pt idx="0">
                  <c:v>CIE F</c:v>
                </c:pt>
              </c:strCache>
            </c:strRef>
          </c:tx>
          <c:spPr>
            <a:ln>
              <a:prstDash val="solid"/>
            </a:ln>
          </c:spPr>
          <c:marker>
            <c:symbol val="circle"/>
            <c:size val="4"/>
          </c:marker>
          <c:cat>
            <c:numRef>
              <c:f>Sheet1!$B$3:$B$12</c:f>
              <c:numCache>
                <c:formatCode>General</c:formatCode>
                <c:ptCount val="10"/>
                <c:pt idx="0">
                  <c:v>0</c:v>
                </c:pt>
                <c:pt idx="1">
                  <c:v>5</c:v>
                </c:pt>
                <c:pt idx="2">
                  <c:v>10</c:v>
                </c:pt>
                <c:pt idx="3">
                  <c:v>15</c:v>
                </c:pt>
                <c:pt idx="4">
                  <c:v>20</c:v>
                </c:pt>
                <c:pt idx="5">
                  <c:v>25</c:v>
                </c:pt>
                <c:pt idx="6">
                  <c:v>30</c:v>
                </c:pt>
                <c:pt idx="7">
                  <c:v>35</c:v>
                </c:pt>
                <c:pt idx="8">
                  <c:v>40</c:v>
                </c:pt>
                <c:pt idx="9">
                  <c:v>45</c:v>
                </c:pt>
              </c:numCache>
            </c:numRef>
          </c:cat>
          <c:val>
            <c:numRef>
              <c:f>Sheet1!$H$3:$H$12</c:f>
              <c:numCache>
                <c:formatCode>General</c:formatCode>
                <c:ptCount val="10"/>
                <c:pt idx="0">
                  <c:v>1.1499999999999817</c:v>
                </c:pt>
                <c:pt idx="1">
                  <c:v>1</c:v>
                </c:pt>
                <c:pt idx="2">
                  <c:v>0.43000000000000038</c:v>
                </c:pt>
                <c:pt idx="3">
                  <c:v>0.36500000000000032</c:v>
                </c:pt>
                <c:pt idx="4">
                  <c:v>0.13</c:v>
                </c:pt>
                <c:pt idx="5">
                  <c:v>8.0000000000000043E-2</c:v>
                </c:pt>
                <c:pt idx="6">
                  <c:v>0.34</c:v>
                </c:pt>
                <c:pt idx="7">
                  <c:v>-3.0000000000000002E-2</c:v>
                </c:pt>
                <c:pt idx="8">
                  <c:v>-0.33000000000000485</c:v>
                </c:pt>
                <c:pt idx="9">
                  <c:v>-8.0000000000000043E-2</c:v>
                </c:pt>
              </c:numCache>
            </c:numRef>
          </c:val>
        </c:ser>
        <c:marker val="1"/>
        <c:axId val="124233600"/>
        <c:axId val="124252160"/>
      </c:lineChart>
      <c:catAx>
        <c:axId val="124233600"/>
        <c:scaling>
          <c:orientation val="minMax"/>
        </c:scaling>
        <c:axPos val="b"/>
        <c:title>
          <c:tx>
            <c:rich>
              <a:bodyPr/>
              <a:lstStyle/>
              <a:p>
                <a:pPr>
                  <a:defRPr lang="en-US"/>
                </a:pPr>
                <a:r>
                  <a:rPr lang="en-US"/>
                  <a:t>Temperature (</a:t>
                </a:r>
                <a:r>
                  <a:rPr lang="en-US" sz="900" b="1" i="0" u="none" strike="noStrike" baseline="0"/>
                  <a:t>°</a:t>
                </a:r>
                <a:r>
                  <a:rPr lang="en-US"/>
                  <a:t>C)</a:t>
                </a:r>
              </a:p>
            </c:rich>
          </c:tx>
        </c:title>
        <c:numFmt formatCode="General" sourceLinked="1"/>
        <c:majorTickMark val="none"/>
        <c:tickLblPos val="nextTo"/>
        <c:txPr>
          <a:bodyPr/>
          <a:lstStyle/>
          <a:p>
            <a:pPr>
              <a:defRPr lang="en-US"/>
            </a:pPr>
            <a:endParaRPr lang="ko-KR"/>
          </a:p>
        </c:txPr>
        <c:crossAx val="124252160"/>
        <c:crosses val="autoZero"/>
        <c:auto val="1"/>
        <c:lblAlgn val="ctr"/>
        <c:lblOffset val="100"/>
      </c:catAx>
      <c:valAx>
        <c:axId val="124252160"/>
        <c:scaling>
          <c:orientation val="minMax"/>
        </c:scaling>
        <c:axPos val="l"/>
        <c:title>
          <c:tx>
            <c:rich>
              <a:bodyPr/>
              <a:lstStyle/>
              <a:p>
                <a:pPr>
                  <a:defRPr lang="en-US"/>
                </a:pPr>
                <a:r>
                  <a:rPr lang="en-US"/>
                  <a:t>SFC (%)</a:t>
                </a:r>
              </a:p>
            </c:rich>
          </c:tx>
        </c:title>
        <c:numFmt formatCode="General" sourceLinked="1"/>
        <c:majorTickMark val="none"/>
        <c:tickLblPos val="nextTo"/>
        <c:txPr>
          <a:bodyPr/>
          <a:lstStyle/>
          <a:p>
            <a:pPr>
              <a:defRPr lang="en-US"/>
            </a:pPr>
            <a:endParaRPr lang="ko-KR"/>
          </a:p>
        </c:txPr>
        <c:crossAx val="124233600"/>
        <c:crossesAt val="1"/>
        <c:crossBetween val="midCat"/>
      </c:valAx>
    </c:plotArea>
    <c:legend>
      <c:legendPos val="r"/>
      <c:layout>
        <c:manualLayout>
          <c:xMode val="edge"/>
          <c:yMode val="edge"/>
          <c:x val="0.75786806773629578"/>
          <c:y val="0.29649610720831948"/>
          <c:w val="0.22229859992811069"/>
          <c:h val="0.51081640879509749"/>
        </c:manualLayout>
      </c:layout>
      <c:txPr>
        <a:bodyPr/>
        <a:lstStyle/>
        <a:p>
          <a:pPr>
            <a:defRPr lang="en-US" sz="900"/>
          </a:pPr>
          <a:endParaRPr lang="ko-KR"/>
        </a:p>
      </c:txPr>
    </c:legend>
    <c:plotVisOnly val="1"/>
  </c:chart>
  <c:spPr>
    <a:ln>
      <a:noFill/>
    </a:ln>
  </c:spPr>
  <c:txPr>
    <a:bodyPr/>
    <a:lstStyle/>
    <a:p>
      <a:pPr>
        <a:defRPr sz="900">
          <a:latin typeface="Times New Roman" pitchFamily="18" charset="0"/>
          <a:cs typeface="Times New Roman" pitchFamily="18" charset="0"/>
        </a:defRPr>
      </a:pPr>
      <a:endParaRPr lang="ko-K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ko-KR"/>
  <c:chart>
    <c:autoTitleDeleted val="1"/>
    <c:plotArea>
      <c:layout>
        <c:manualLayout>
          <c:layoutTarget val="inner"/>
          <c:xMode val="edge"/>
          <c:yMode val="edge"/>
          <c:x val="0.14170381180800676"/>
          <c:y val="0.12925829114188145"/>
          <c:w val="0.62426837270341262"/>
          <c:h val="0.77141212106820056"/>
        </c:manualLayout>
      </c:layout>
      <c:lineChart>
        <c:grouping val="standard"/>
        <c:ser>
          <c:idx val="1"/>
          <c:order val="0"/>
          <c:tx>
            <c:strRef>
              <c:f>Sheet2!$C$2</c:f>
              <c:strCache>
                <c:ptCount val="1"/>
                <c:pt idx="0">
                  <c:v>NCIE K</c:v>
                </c:pt>
              </c:strCache>
            </c:strRef>
          </c:tx>
          <c:spPr>
            <a:ln>
              <a:prstDash val="sysDash"/>
            </a:ln>
          </c:spPr>
          <c:marker>
            <c:symbol val="square"/>
            <c:size val="4"/>
          </c:marker>
          <c:cat>
            <c:numLit>
              <c:formatCode>General</c:formatCode>
              <c:ptCount val="10"/>
              <c:pt idx="0">
                <c:v>0</c:v>
              </c:pt>
              <c:pt idx="1">
                <c:v>5</c:v>
              </c:pt>
              <c:pt idx="2">
                <c:v>10</c:v>
              </c:pt>
              <c:pt idx="3">
                <c:v>15</c:v>
              </c:pt>
              <c:pt idx="4">
                <c:v>20</c:v>
              </c:pt>
              <c:pt idx="5">
                <c:v>25</c:v>
              </c:pt>
              <c:pt idx="6">
                <c:v>30</c:v>
              </c:pt>
              <c:pt idx="7">
                <c:v>35</c:v>
              </c:pt>
              <c:pt idx="8">
                <c:v>40</c:v>
              </c:pt>
              <c:pt idx="9">
                <c:v>45</c:v>
              </c:pt>
            </c:numLit>
          </c:cat>
          <c:val>
            <c:numRef>
              <c:f>Sheet2!$C$3:$C$12</c:f>
              <c:numCache>
                <c:formatCode>General</c:formatCode>
                <c:ptCount val="10"/>
                <c:pt idx="0">
                  <c:v>79.057999999999993</c:v>
                </c:pt>
                <c:pt idx="1">
                  <c:v>77.092000000000013</c:v>
                </c:pt>
                <c:pt idx="2">
                  <c:v>70.143000000000001</c:v>
                </c:pt>
                <c:pt idx="3">
                  <c:v>55.489000000000004</c:v>
                </c:pt>
                <c:pt idx="4">
                  <c:v>36.747</c:v>
                </c:pt>
                <c:pt idx="5">
                  <c:v>18.896999999999988</c:v>
                </c:pt>
                <c:pt idx="6">
                  <c:v>13.185</c:v>
                </c:pt>
                <c:pt idx="7">
                  <c:v>9.7289999999999992</c:v>
                </c:pt>
                <c:pt idx="8">
                  <c:v>6.9669999999999996</c:v>
                </c:pt>
                <c:pt idx="9">
                  <c:v>3.8959999999999977</c:v>
                </c:pt>
              </c:numCache>
            </c:numRef>
          </c:val>
        </c:ser>
        <c:ser>
          <c:idx val="2"/>
          <c:order val="1"/>
          <c:tx>
            <c:strRef>
              <c:f>Sheet2!$D$2</c:f>
              <c:strCache>
                <c:ptCount val="1"/>
                <c:pt idx="0">
                  <c:v>CIE K</c:v>
                </c:pt>
              </c:strCache>
            </c:strRef>
          </c:tx>
          <c:spPr>
            <a:ln>
              <a:solidFill>
                <a:srgbClr val="C0504D">
                  <a:shade val="76000"/>
                  <a:shade val="95000"/>
                  <a:satMod val="105000"/>
                </a:srgbClr>
              </a:solidFill>
            </a:ln>
          </c:spPr>
          <c:marker>
            <c:symbol val="square"/>
            <c:size val="4"/>
            <c:spPr>
              <a:solidFill>
                <a:schemeClr val="accent2">
                  <a:lumMod val="75000"/>
                </a:schemeClr>
              </a:solidFill>
              <a:ln>
                <a:solidFill>
                  <a:srgbClr val="C0504D">
                    <a:shade val="76000"/>
                    <a:shade val="95000"/>
                    <a:satMod val="105000"/>
                  </a:srgbClr>
                </a:solidFill>
              </a:ln>
            </c:spPr>
          </c:marker>
          <c:cat>
            <c:numLit>
              <c:formatCode>General</c:formatCode>
              <c:ptCount val="10"/>
              <c:pt idx="0">
                <c:v>0</c:v>
              </c:pt>
              <c:pt idx="1">
                <c:v>5</c:v>
              </c:pt>
              <c:pt idx="2">
                <c:v>10</c:v>
              </c:pt>
              <c:pt idx="3">
                <c:v>15</c:v>
              </c:pt>
              <c:pt idx="4">
                <c:v>20</c:v>
              </c:pt>
              <c:pt idx="5">
                <c:v>25</c:v>
              </c:pt>
              <c:pt idx="6">
                <c:v>30</c:v>
              </c:pt>
              <c:pt idx="7">
                <c:v>35</c:v>
              </c:pt>
              <c:pt idx="8">
                <c:v>40</c:v>
              </c:pt>
              <c:pt idx="9">
                <c:v>45</c:v>
              </c:pt>
            </c:numLit>
          </c:cat>
          <c:val>
            <c:numRef>
              <c:f>Sheet2!$D$3:$D$12</c:f>
              <c:numCache>
                <c:formatCode>General</c:formatCode>
                <c:ptCount val="10"/>
                <c:pt idx="0">
                  <c:v>77.427000000000007</c:v>
                </c:pt>
                <c:pt idx="1">
                  <c:v>75.427000000000007</c:v>
                </c:pt>
                <c:pt idx="2">
                  <c:v>69.634</c:v>
                </c:pt>
                <c:pt idx="3">
                  <c:v>56.148000000000003</c:v>
                </c:pt>
                <c:pt idx="4">
                  <c:v>40.667000000000002</c:v>
                </c:pt>
                <c:pt idx="5">
                  <c:v>24.664000000000001</c:v>
                </c:pt>
                <c:pt idx="6">
                  <c:v>10.818</c:v>
                </c:pt>
                <c:pt idx="7">
                  <c:v>2.6379999999999999</c:v>
                </c:pt>
                <c:pt idx="8">
                  <c:v>-4.5000000000000012E-2</c:v>
                </c:pt>
                <c:pt idx="9">
                  <c:v>-8.2000000000000003E-2</c:v>
                </c:pt>
              </c:numCache>
            </c:numRef>
          </c:val>
        </c:ser>
        <c:ser>
          <c:idx val="3"/>
          <c:order val="2"/>
          <c:tx>
            <c:strRef>
              <c:f>Sheet2!$E$2</c:f>
              <c:strCache>
                <c:ptCount val="1"/>
                <c:pt idx="0">
                  <c:v>NCIE H</c:v>
                </c:pt>
              </c:strCache>
            </c:strRef>
          </c:tx>
          <c:spPr>
            <a:ln>
              <a:solidFill>
                <a:schemeClr val="accent5">
                  <a:lumMod val="75000"/>
                </a:schemeClr>
              </a:solidFill>
              <a:prstDash val="sysDash"/>
            </a:ln>
          </c:spPr>
          <c:marker>
            <c:symbol val="triangle"/>
            <c:size val="4"/>
            <c:spPr>
              <a:solidFill>
                <a:schemeClr val="accent5">
                  <a:lumMod val="60000"/>
                  <a:lumOff val="40000"/>
                </a:schemeClr>
              </a:solidFill>
              <a:ln>
                <a:solidFill>
                  <a:srgbClr val="4BACC6">
                    <a:lumMod val="75000"/>
                  </a:srgbClr>
                </a:solidFill>
              </a:ln>
            </c:spPr>
          </c:marker>
          <c:cat>
            <c:numLit>
              <c:formatCode>General</c:formatCode>
              <c:ptCount val="10"/>
              <c:pt idx="0">
                <c:v>0</c:v>
              </c:pt>
              <c:pt idx="1">
                <c:v>5</c:v>
              </c:pt>
              <c:pt idx="2">
                <c:v>10</c:v>
              </c:pt>
              <c:pt idx="3">
                <c:v>15</c:v>
              </c:pt>
              <c:pt idx="4">
                <c:v>20</c:v>
              </c:pt>
              <c:pt idx="5">
                <c:v>25</c:v>
              </c:pt>
              <c:pt idx="6">
                <c:v>30</c:v>
              </c:pt>
              <c:pt idx="7">
                <c:v>35</c:v>
              </c:pt>
              <c:pt idx="8">
                <c:v>40</c:v>
              </c:pt>
              <c:pt idx="9">
                <c:v>45</c:v>
              </c:pt>
            </c:numLit>
          </c:cat>
          <c:val>
            <c:numRef>
              <c:f>Sheet2!$E$3:$E$12</c:f>
              <c:numCache>
                <c:formatCode>General</c:formatCode>
                <c:ptCount val="10"/>
                <c:pt idx="0">
                  <c:v>44.073</c:v>
                </c:pt>
                <c:pt idx="1">
                  <c:v>41.602000000000011</c:v>
                </c:pt>
                <c:pt idx="2">
                  <c:v>37.527000000000001</c:v>
                </c:pt>
                <c:pt idx="3">
                  <c:v>32.433</c:v>
                </c:pt>
                <c:pt idx="4">
                  <c:v>26.286999999999889</c:v>
                </c:pt>
                <c:pt idx="5">
                  <c:v>20.914999999999999</c:v>
                </c:pt>
                <c:pt idx="6">
                  <c:v>15.731999999999999</c:v>
                </c:pt>
                <c:pt idx="7">
                  <c:v>12.065000000000024</c:v>
                </c:pt>
                <c:pt idx="8">
                  <c:v>8.56</c:v>
                </c:pt>
                <c:pt idx="9">
                  <c:v>5.07</c:v>
                </c:pt>
              </c:numCache>
            </c:numRef>
          </c:val>
        </c:ser>
        <c:ser>
          <c:idx val="4"/>
          <c:order val="3"/>
          <c:tx>
            <c:strRef>
              <c:f>Sheet2!$F$2</c:f>
              <c:strCache>
                <c:ptCount val="1"/>
                <c:pt idx="0">
                  <c:v>CIE H</c:v>
                </c:pt>
              </c:strCache>
            </c:strRef>
          </c:tx>
          <c:marker>
            <c:symbol val="triangle"/>
            <c:size val="4"/>
          </c:marker>
          <c:cat>
            <c:numLit>
              <c:formatCode>General</c:formatCode>
              <c:ptCount val="10"/>
              <c:pt idx="0">
                <c:v>0</c:v>
              </c:pt>
              <c:pt idx="1">
                <c:v>5</c:v>
              </c:pt>
              <c:pt idx="2">
                <c:v>10</c:v>
              </c:pt>
              <c:pt idx="3">
                <c:v>15</c:v>
              </c:pt>
              <c:pt idx="4">
                <c:v>20</c:v>
              </c:pt>
              <c:pt idx="5">
                <c:v>25</c:v>
              </c:pt>
              <c:pt idx="6">
                <c:v>30</c:v>
              </c:pt>
              <c:pt idx="7">
                <c:v>35</c:v>
              </c:pt>
              <c:pt idx="8">
                <c:v>40</c:v>
              </c:pt>
              <c:pt idx="9">
                <c:v>45</c:v>
              </c:pt>
            </c:numLit>
          </c:cat>
          <c:val>
            <c:numRef>
              <c:f>Sheet2!$F$3:$F$12</c:f>
              <c:numCache>
                <c:formatCode>General</c:formatCode>
                <c:ptCount val="10"/>
                <c:pt idx="0">
                  <c:v>46.816999999999993</c:v>
                </c:pt>
                <c:pt idx="1">
                  <c:v>44.11</c:v>
                </c:pt>
                <c:pt idx="2">
                  <c:v>36.590000000000003</c:v>
                </c:pt>
                <c:pt idx="3">
                  <c:v>24.849</c:v>
                </c:pt>
                <c:pt idx="4">
                  <c:v>15.986000000000002</c:v>
                </c:pt>
                <c:pt idx="5">
                  <c:v>10.53</c:v>
                </c:pt>
                <c:pt idx="6">
                  <c:v>6.9969999999999999</c:v>
                </c:pt>
                <c:pt idx="7">
                  <c:v>4.4300000000000024</c:v>
                </c:pt>
                <c:pt idx="8">
                  <c:v>1.7989999999999904</c:v>
                </c:pt>
                <c:pt idx="9">
                  <c:v>-0.126</c:v>
                </c:pt>
              </c:numCache>
            </c:numRef>
          </c:val>
        </c:ser>
        <c:ser>
          <c:idx val="5"/>
          <c:order val="4"/>
          <c:tx>
            <c:strRef>
              <c:f>Sheet2!$G$2</c:f>
              <c:strCache>
                <c:ptCount val="1"/>
                <c:pt idx="0">
                  <c:v>NCIE I</c:v>
                </c:pt>
              </c:strCache>
            </c:strRef>
          </c:tx>
          <c:spPr>
            <a:ln>
              <a:solidFill>
                <a:schemeClr val="accent6"/>
              </a:solidFill>
              <a:prstDash val="sysDash"/>
            </a:ln>
          </c:spPr>
          <c:marker>
            <c:symbol val="circle"/>
            <c:size val="4"/>
          </c:marker>
          <c:cat>
            <c:numLit>
              <c:formatCode>General</c:formatCode>
              <c:ptCount val="10"/>
              <c:pt idx="0">
                <c:v>0</c:v>
              </c:pt>
              <c:pt idx="1">
                <c:v>5</c:v>
              </c:pt>
              <c:pt idx="2">
                <c:v>10</c:v>
              </c:pt>
              <c:pt idx="3">
                <c:v>15</c:v>
              </c:pt>
              <c:pt idx="4">
                <c:v>20</c:v>
              </c:pt>
              <c:pt idx="5">
                <c:v>25</c:v>
              </c:pt>
              <c:pt idx="6">
                <c:v>30</c:v>
              </c:pt>
              <c:pt idx="7">
                <c:v>35</c:v>
              </c:pt>
              <c:pt idx="8">
                <c:v>40</c:v>
              </c:pt>
              <c:pt idx="9">
                <c:v>45</c:v>
              </c:pt>
            </c:numLit>
          </c:cat>
          <c:val>
            <c:numRef>
              <c:f>Sheet2!$G$3:$G$12</c:f>
              <c:numCache>
                <c:formatCode>General</c:formatCode>
                <c:ptCount val="10"/>
                <c:pt idx="0">
                  <c:v>38.36</c:v>
                </c:pt>
                <c:pt idx="1">
                  <c:v>34.309999999999995</c:v>
                </c:pt>
                <c:pt idx="2">
                  <c:v>26.25</c:v>
                </c:pt>
                <c:pt idx="3">
                  <c:v>17.489999999999821</c:v>
                </c:pt>
                <c:pt idx="4">
                  <c:v>7.76</c:v>
                </c:pt>
                <c:pt idx="5">
                  <c:v>-0.18000000000000024</c:v>
                </c:pt>
                <c:pt idx="6">
                  <c:v>-6.0000000000000032E-2</c:v>
                </c:pt>
                <c:pt idx="7">
                  <c:v>0.12000000000000002</c:v>
                </c:pt>
                <c:pt idx="8">
                  <c:v>9.1000000000000025E-2</c:v>
                </c:pt>
                <c:pt idx="9">
                  <c:v>0.17</c:v>
                </c:pt>
              </c:numCache>
            </c:numRef>
          </c:val>
        </c:ser>
        <c:ser>
          <c:idx val="6"/>
          <c:order val="5"/>
          <c:tx>
            <c:strRef>
              <c:f>Sheet2!$H$2</c:f>
              <c:strCache>
                <c:ptCount val="1"/>
                <c:pt idx="0">
                  <c:v>CIE I</c:v>
                </c:pt>
              </c:strCache>
            </c:strRef>
          </c:tx>
          <c:spPr>
            <a:ln>
              <a:solidFill>
                <a:srgbClr val="F79646"/>
              </a:solidFill>
            </a:ln>
          </c:spPr>
          <c:marker>
            <c:symbol val="circle"/>
            <c:size val="4"/>
            <c:spPr>
              <a:solidFill>
                <a:schemeClr val="accent6"/>
              </a:solidFill>
              <a:ln>
                <a:solidFill>
                  <a:srgbClr val="F79646"/>
                </a:solidFill>
              </a:ln>
            </c:spPr>
          </c:marker>
          <c:cat>
            <c:numLit>
              <c:formatCode>General</c:formatCode>
              <c:ptCount val="10"/>
              <c:pt idx="0">
                <c:v>0</c:v>
              </c:pt>
              <c:pt idx="1">
                <c:v>5</c:v>
              </c:pt>
              <c:pt idx="2">
                <c:v>10</c:v>
              </c:pt>
              <c:pt idx="3">
                <c:v>15</c:v>
              </c:pt>
              <c:pt idx="4">
                <c:v>20</c:v>
              </c:pt>
              <c:pt idx="5">
                <c:v>25</c:v>
              </c:pt>
              <c:pt idx="6">
                <c:v>30</c:v>
              </c:pt>
              <c:pt idx="7">
                <c:v>35</c:v>
              </c:pt>
              <c:pt idx="8">
                <c:v>40</c:v>
              </c:pt>
              <c:pt idx="9">
                <c:v>45</c:v>
              </c:pt>
            </c:numLit>
          </c:cat>
          <c:val>
            <c:numRef>
              <c:f>Sheet2!$H$3:$H$12</c:f>
              <c:numCache>
                <c:formatCode>General</c:formatCode>
                <c:ptCount val="10"/>
                <c:pt idx="0">
                  <c:v>35.06</c:v>
                </c:pt>
                <c:pt idx="1">
                  <c:v>28.86</c:v>
                </c:pt>
                <c:pt idx="2">
                  <c:v>18.09</c:v>
                </c:pt>
                <c:pt idx="3">
                  <c:v>7.6899999999999995</c:v>
                </c:pt>
                <c:pt idx="4">
                  <c:v>1.83</c:v>
                </c:pt>
                <c:pt idx="5">
                  <c:v>6.0000000000000032E-2</c:v>
                </c:pt>
                <c:pt idx="6">
                  <c:v>-0.30000000000000032</c:v>
                </c:pt>
                <c:pt idx="7">
                  <c:v>-0.29000000000000031</c:v>
                </c:pt>
                <c:pt idx="8">
                  <c:v>-0.46</c:v>
                </c:pt>
                <c:pt idx="9">
                  <c:v>-9.0000000000000024E-2</c:v>
                </c:pt>
              </c:numCache>
            </c:numRef>
          </c:val>
        </c:ser>
        <c:marker val="1"/>
        <c:axId val="166820864"/>
        <c:axId val="166835328"/>
      </c:lineChart>
      <c:catAx>
        <c:axId val="166820864"/>
        <c:scaling>
          <c:orientation val="minMax"/>
        </c:scaling>
        <c:axPos val="b"/>
        <c:numFmt formatCode="General" sourceLinked="1"/>
        <c:majorTickMark val="none"/>
        <c:tickLblPos val="nextTo"/>
        <c:txPr>
          <a:bodyPr/>
          <a:lstStyle/>
          <a:p>
            <a:pPr>
              <a:defRPr lang="en-US"/>
            </a:pPr>
            <a:endParaRPr lang="ko-KR"/>
          </a:p>
        </c:txPr>
        <c:crossAx val="166835328"/>
        <c:crosses val="autoZero"/>
        <c:auto val="1"/>
        <c:lblAlgn val="ctr"/>
        <c:lblOffset val="100"/>
      </c:catAx>
      <c:valAx>
        <c:axId val="166835328"/>
        <c:scaling>
          <c:orientation val="minMax"/>
        </c:scaling>
        <c:axPos val="l"/>
        <c:title>
          <c:tx>
            <c:rich>
              <a:bodyPr/>
              <a:lstStyle/>
              <a:p>
                <a:pPr>
                  <a:defRPr lang="en-US"/>
                </a:pPr>
                <a:r>
                  <a:rPr lang="en-US"/>
                  <a:t>SFC</a:t>
                </a:r>
                <a:r>
                  <a:rPr lang="en-US" baseline="0"/>
                  <a:t> (%)</a:t>
                </a:r>
                <a:endParaRPr lang="en-US"/>
              </a:p>
            </c:rich>
          </c:tx>
        </c:title>
        <c:numFmt formatCode="General" sourceLinked="1"/>
        <c:majorTickMark val="none"/>
        <c:tickLblPos val="nextTo"/>
        <c:txPr>
          <a:bodyPr/>
          <a:lstStyle/>
          <a:p>
            <a:pPr>
              <a:defRPr lang="en-US"/>
            </a:pPr>
            <a:endParaRPr lang="ko-KR"/>
          </a:p>
        </c:txPr>
        <c:crossAx val="166820864"/>
        <c:crosses val="autoZero"/>
        <c:crossBetween val="midCat"/>
      </c:valAx>
    </c:plotArea>
    <c:legend>
      <c:legendPos val="r"/>
      <c:txPr>
        <a:bodyPr/>
        <a:lstStyle/>
        <a:p>
          <a:pPr>
            <a:defRPr lang="en-US"/>
          </a:pPr>
          <a:endParaRPr lang="ko-KR"/>
        </a:p>
      </c:txPr>
    </c:legend>
    <c:plotVisOnly val="1"/>
  </c:chart>
  <c:spPr>
    <a:ln>
      <a:noFill/>
    </a:ln>
  </c:spPr>
  <c:txPr>
    <a:bodyPr/>
    <a:lstStyle/>
    <a:p>
      <a:pPr>
        <a:defRPr sz="900">
          <a:latin typeface="Times New Roman" pitchFamily="18" charset="0"/>
          <a:cs typeface="Times New Roman" pitchFamily="18" charset="0"/>
        </a:defRPr>
      </a:pPr>
      <a:endParaRPr lang="ko-KR"/>
    </a:p>
  </c:tx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ko-KR"/>
  <c:chart>
    <c:autoTitleDeleted val="1"/>
    <c:plotArea>
      <c:layout/>
      <c:lineChart>
        <c:grouping val="standard"/>
        <c:ser>
          <c:idx val="0"/>
          <c:order val="0"/>
          <c:tx>
            <c:strRef>
              <c:f>Sheet3!$C$2</c:f>
              <c:strCache>
                <c:ptCount val="1"/>
                <c:pt idx="0">
                  <c:v>NCIE O</c:v>
                </c:pt>
              </c:strCache>
            </c:strRef>
          </c:tx>
          <c:spPr>
            <a:ln>
              <a:solidFill>
                <a:schemeClr val="accent2">
                  <a:lumMod val="75000"/>
                </a:schemeClr>
              </a:solidFill>
              <a:prstDash val="sysDash"/>
            </a:ln>
          </c:spPr>
          <c:marker>
            <c:symbol val="square"/>
            <c:size val="4"/>
            <c:spPr>
              <a:solidFill>
                <a:schemeClr val="accent2">
                  <a:lumMod val="75000"/>
                </a:schemeClr>
              </a:solidFill>
            </c:spPr>
          </c:marker>
          <c:cat>
            <c:numRef>
              <c:f>Sheet3!$B$3:$B$12</c:f>
              <c:numCache>
                <c:formatCode>General</c:formatCode>
                <c:ptCount val="10"/>
                <c:pt idx="0">
                  <c:v>0</c:v>
                </c:pt>
                <c:pt idx="1">
                  <c:v>5</c:v>
                </c:pt>
                <c:pt idx="2">
                  <c:v>10</c:v>
                </c:pt>
                <c:pt idx="3">
                  <c:v>15</c:v>
                </c:pt>
                <c:pt idx="4">
                  <c:v>20</c:v>
                </c:pt>
                <c:pt idx="5">
                  <c:v>25</c:v>
                </c:pt>
                <c:pt idx="6">
                  <c:v>30</c:v>
                </c:pt>
                <c:pt idx="7">
                  <c:v>35</c:v>
                </c:pt>
                <c:pt idx="8">
                  <c:v>40</c:v>
                </c:pt>
                <c:pt idx="9">
                  <c:v>45</c:v>
                </c:pt>
              </c:numCache>
            </c:numRef>
          </c:cat>
          <c:val>
            <c:numRef>
              <c:f>Sheet3!$C$3:$C$12</c:f>
              <c:numCache>
                <c:formatCode>General</c:formatCode>
                <c:ptCount val="10"/>
                <c:pt idx="0">
                  <c:v>49.790000000000013</c:v>
                </c:pt>
                <c:pt idx="1">
                  <c:v>46.93</c:v>
                </c:pt>
                <c:pt idx="2">
                  <c:v>38.520000000000003</c:v>
                </c:pt>
                <c:pt idx="3">
                  <c:v>26.45</c:v>
                </c:pt>
                <c:pt idx="4">
                  <c:v>14.12</c:v>
                </c:pt>
                <c:pt idx="5">
                  <c:v>9.09</c:v>
                </c:pt>
                <c:pt idx="6">
                  <c:v>6.08</c:v>
                </c:pt>
                <c:pt idx="7">
                  <c:v>4.8199999999999985</c:v>
                </c:pt>
                <c:pt idx="8">
                  <c:v>2.3499999999999988</c:v>
                </c:pt>
                <c:pt idx="9">
                  <c:v>0.69000000000000061</c:v>
                </c:pt>
              </c:numCache>
            </c:numRef>
          </c:val>
        </c:ser>
        <c:ser>
          <c:idx val="1"/>
          <c:order val="1"/>
          <c:tx>
            <c:strRef>
              <c:f>Sheet3!$D$2</c:f>
              <c:strCache>
                <c:ptCount val="1"/>
                <c:pt idx="0">
                  <c:v>CIE O</c:v>
                </c:pt>
              </c:strCache>
            </c:strRef>
          </c:tx>
          <c:marker>
            <c:symbol val="square"/>
            <c:size val="4"/>
          </c:marker>
          <c:cat>
            <c:numRef>
              <c:f>Sheet3!$B$3:$B$12</c:f>
              <c:numCache>
                <c:formatCode>General</c:formatCode>
                <c:ptCount val="10"/>
                <c:pt idx="0">
                  <c:v>0</c:v>
                </c:pt>
                <c:pt idx="1">
                  <c:v>5</c:v>
                </c:pt>
                <c:pt idx="2">
                  <c:v>10</c:v>
                </c:pt>
                <c:pt idx="3">
                  <c:v>15</c:v>
                </c:pt>
                <c:pt idx="4">
                  <c:v>20</c:v>
                </c:pt>
                <c:pt idx="5">
                  <c:v>25</c:v>
                </c:pt>
                <c:pt idx="6">
                  <c:v>30</c:v>
                </c:pt>
                <c:pt idx="7">
                  <c:v>35</c:v>
                </c:pt>
                <c:pt idx="8">
                  <c:v>40</c:v>
                </c:pt>
                <c:pt idx="9">
                  <c:v>45</c:v>
                </c:pt>
              </c:numCache>
            </c:numRef>
          </c:cat>
          <c:val>
            <c:numRef>
              <c:f>Sheet3!$D$3:$D$12</c:f>
              <c:numCache>
                <c:formatCode>General</c:formatCode>
                <c:ptCount val="10"/>
                <c:pt idx="0">
                  <c:v>48.3</c:v>
                </c:pt>
                <c:pt idx="1">
                  <c:v>44.96</c:v>
                </c:pt>
                <c:pt idx="2">
                  <c:v>33.97</c:v>
                </c:pt>
                <c:pt idx="3">
                  <c:v>22.35</c:v>
                </c:pt>
                <c:pt idx="4">
                  <c:v>12.7</c:v>
                </c:pt>
                <c:pt idx="5">
                  <c:v>5.53</c:v>
                </c:pt>
                <c:pt idx="6">
                  <c:v>1.9400000000000162</c:v>
                </c:pt>
                <c:pt idx="7">
                  <c:v>-0.13</c:v>
                </c:pt>
                <c:pt idx="8">
                  <c:v>-4.0000000000000022E-2</c:v>
                </c:pt>
                <c:pt idx="9">
                  <c:v>-8.0000000000000043E-2</c:v>
                </c:pt>
              </c:numCache>
            </c:numRef>
          </c:val>
        </c:ser>
        <c:ser>
          <c:idx val="2"/>
          <c:order val="2"/>
          <c:tx>
            <c:strRef>
              <c:f>Sheet3!$E$2</c:f>
              <c:strCache>
                <c:ptCount val="1"/>
                <c:pt idx="0">
                  <c:v>NCIE P</c:v>
                </c:pt>
              </c:strCache>
            </c:strRef>
          </c:tx>
          <c:spPr>
            <a:ln>
              <a:prstDash val="sysDash"/>
            </a:ln>
          </c:spPr>
          <c:marker>
            <c:symbol val="triangle"/>
            <c:size val="4"/>
          </c:marker>
          <c:cat>
            <c:numRef>
              <c:f>Sheet3!$B$3:$B$12</c:f>
              <c:numCache>
                <c:formatCode>General</c:formatCode>
                <c:ptCount val="10"/>
                <c:pt idx="0">
                  <c:v>0</c:v>
                </c:pt>
                <c:pt idx="1">
                  <c:v>5</c:v>
                </c:pt>
                <c:pt idx="2">
                  <c:v>10</c:v>
                </c:pt>
                <c:pt idx="3">
                  <c:v>15</c:v>
                </c:pt>
                <c:pt idx="4">
                  <c:v>20</c:v>
                </c:pt>
                <c:pt idx="5">
                  <c:v>25</c:v>
                </c:pt>
                <c:pt idx="6">
                  <c:v>30</c:v>
                </c:pt>
                <c:pt idx="7">
                  <c:v>35</c:v>
                </c:pt>
                <c:pt idx="8">
                  <c:v>40</c:v>
                </c:pt>
                <c:pt idx="9">
                  <c:v>45</c:v>
                </c:pt>
              </c:numCache>
            </c:numRef>
          </c:cat>
          <c:val>
            <c:numRef>
              <c:f>Sheet3!$E$3:$E$12</c:f>
              <c:numCache>
                <c:formatCode>General</c:formatCode>
                <c:ptCount val="10"/>
                <c:pt idx="0">
                  <c:v>67.251999999999995</c:v>
                </c:pt>
                <c:pt idx="1">
                  <c:v>64.84</c:v>
                </c:pt>
                <c:pt idx="2">
                  <c:v>58.395000000000003</c:v>
                </c:pt>
                <c:pt idx="3">
                  <c:v>49.614000000000004</c:v>
                </c:pt>
                <c:pt idx="4">
                  <c:v>39.041000000000004</c:v>
                </c:pt>
                <c:pt idx="5">
                  <c:v>28.261999999999986</c:v>
                </c:pt>
                <c:pt idx="6">
                  <c:v>20.85</c:v>
                </c:pt>
                <c:pt idx="7">
                  <c:v>15.223999999999998</c:v>
                </c:pt>
                <c:pt idx="8">
                  <c:v>10.91</c:v>
                </c:pt>
                <c:pt idx="9">
                  <c:v>6.6439999999999975</c:v>
                </c:pt>
              </c:numCache>
            </c:numRef>
          </c:val>
        </c:ser>
        <c:ser>
          <c:idx val="3"/>
          <c:order val="3"/>
          <c:tx>
            <c:strRef>
              <c:f>Sheet3!$F$2</c:f>
              <c:strCache>
                <c:ptCount val="1"/>
                <c:pt idx="0">
                  <c:v>CIE P</c:v>
                </c:pt>
              </c:strCache>
            </c:strRef>
          </c:tx>
          <c:spPr>
            <a:ln>
              <a:solidFill>
                <a:srgbClr val="9BBB59">
                  <a:shade val="95000"/>
                  <a:satMod val="105000"/>
                </a:srgbClr>
              </a:solidFill>
            </a:ln>
          </c:spPr>
          <c:marker>
            <c:symbol val="triangle"/>
            <c:size val="4"/>
            <c:spPr>
              <a:solidFill>
                <a:schemeClr val="accent3">
                  <a:lumMod val="75000"/>
                </a:schemeClr>
              </a:solidFill>
              <a:ln>
                <a:solidFill>
                  <a:srgbClr val="9BBB59">
                    <a:shade val="95000"/>
                    <a:satMod val="105000"/>
                  </a:srgbClr>
                </a:solidFill>
              </a:ln>
            </c:spPr>
          </c:marker>
          <c:cat>
            <c:numRef>
              <c:f>Sheet3!$B$3:$B$12</c:f>
              <c:numCache>
                <c:formatCode>General</c:formatCode>
                <c:ptCount val="10"/>
                <c:pt idx="0">
                  <c:v>0</c:v>
                </c:pt>
                <c:pt idx="1">
                  <c:v>5</c:v>
                </c:pt>
                <c:pt idx="2">
                  <c:v>10</c:v>
                </c:pt>
                <c:pt idx="3">
                  <c:v>15</c:v>
                </c:pt>
                <c:pt idx="4">
                  <c:v>20</c:v>
                </c:pt>
                <c:pt idx="5">
                  <c:v>25</c:v>
                </c:pt>
                <c:pt idx="6">
                  <c:v>30</c:v>
                </c:pt>
                <c:pt idx="7">
                  <c:v>35</c:v>
                </c:pt>
                <c:pt idx="8">
                  <c:v>40</c:v>
                </c:pt>
                <c:pt idx="9">
                  <c:v>45</c:v>
                </c:pt>
              </c:numCache>
            </c:numRef>
          </c:cat>
          <c:val>
            <c:numRef>
              <c:f>Sheet3!$F$3:$F$12</c:f>
              <c:numCache>
                <c:formatCode>General</c:formatCode>
                <c:ptCount val="10"/>
                <c:pt idx="0">
                  <c:v>68.874999999999986</c:v>
                </c:pt>
                <c:pt idx="1">
                  <c:v>67.062000000000012</c:v>
                </c:pt>
                <c:pt idx="2">
                  <c:v>60.02</c:v>
                </c:pt>
                <c:pt idx="3">
                  <c:v>46.956999999999994</c:v>
                </c:pt>
                <c:pt idx="4">
                  <c:v>34.870000000000005</c:v>
                </c:pt>
                <c:pt idx="5">
                  <c:v>22.75</c:v>
                </c:pt>
                <c:pt idx="6">
                  <c:v>13.643000000000001</c:v>
                </c:pt>
                <c:pt idx="7">
                  <c:v>7.2119999999999997</c:v>
                </c:pt>
                <c:pt idx="8">
                  <c:v>3.6139999999999999</c:v>
                </c:pt>
                <c:pt idx="9">
                  <c:v>0.72600000000000064</c:v>
                </c:pt>
              </c:numCache>
            </c:numRef>
          </c:val>
        </c:ser>
        <c:marker val="1"/>
        <c:axId val="166849152"/>
        <c:axId val="166864000"/>
      </c:lineChart>
      <c:catAx>
        <c:axId val="166849152"/>
        <c:scaling>
          <c:orientation val="minMax"/>
        </c:scaling>
        <c:axPos val="b"/>
        <c:title>
          <c:tx>
            <c:rich>
              <a:bodyPr/>
              <a:lstStyle/>
              <a:p>
                <a:pPr>
                  <a:defRPr lang="en-US" b="1"/>
                </a:pPr>
                <a:r>
                  <a:rPr lang="en-US" b="1"/>
                  <a:t>Temperature (</a:t>
                </a:r>
                <a:r>
                  <a:rPr lang="en-US" b="1">
                    <a:latin typeface="Times New Roman"/>
                    <a:cs typeface="Times New Roman"/>
                  </a:rPr>
                  <a:t>°</a:t>
                </a:r>
                <a:r>
                  <a:rPr lang="en-US" b="1"/>
                  <a:t>C)</a:t>
                </a:r>
              </a:p>
            </c:rich>
          </c:tx>
        </c:title>
        <c:numFmt formatCode="General" sourceLinked="1"/>
        <c:majorTickMark val="none"/>
        <c:tickLblPos val="nextTo"/>
        <c:txPr>
          <a:bodyPr/>
          <a:lstStyle/>
          <a:p>
            <a:pPr>
              <a:defRPr lang="en-US"/>
            </a:pPr>
            <a:endParaRPr lang="ko-KR"/>
          </a:p>
        </c:txPr>
        <c:crossAx val="166864000"/>
        <c:crosses val="autoZero"/>
        <c:auto val="1"/>
        <c:lblAlgn val="ctr"/>
        <c:lblOffset val="100"/>
      </c:catAx>
      <c:valAx>
        <c:axId val="166864000"/>
        <c:scaling>
          <c:orientation val="minMax"/>
        </c:scaling>
        <c:axPos val="l"/>
        <c:title>
          <c:tx>
            <c:rich>
              <a:bodyPr/>
              <a:lstStyle/>
              <a:p>
                <a:pPr>
                  <a:defRPr lang="en-US"/>
                </a:pPr>
                <a:r>
                  <a:rPr lang="en-US"/>
                  <a:t>SFC (%)</a:t>
                </a:r>
              </a:p>
            </c:rich>
          </c:tx>
        </c:title>
        <c:numFmt formatCode="General" sourceLinked="1"/>
        <c:majorTickMark val="none"/>
        <c:tickLblPos val="nextTo"/>
        <c:txPr>
          <a:bodyPr/>
          <a:lstStyle/>
          <a:p>
            <a:pPr>
              <a:defRPr lang="en-US"/>
            </a:pPr>
            <a:endParaRPr lang="ko-KR"/>
          </a:p>
        </c:txPr>
        <c:crossAx val="166849152"/>
        <c:crosses val="autoZero"/>
        <c:crossBetween val="midCat"/>
      </c:valAx>
    </c:plotArea>
    <c:legend>
      <c:legendPos val="r"/>
      <c:txPr>
        <a:bodyPr/>
        <a:lstStyle/>
        <a:p>
          <a:pPr>
            <a:defRPr lang="en-US"/>
          </a:pPr>
          <a:endParaRPr lang="ko-KR"/>
        </a:p>
      </c:txPr>
    </c:legend>
    <c:plotVisOnly val="1"/>
  </c:chart>
  <c:spPr>
    <a:ln>
      <a:noFill/>
    </a:ln>
  </c:spPr>
  <c:txPr>
    <a:bodyPr/>
    <a:lstStyle/>
    <a:p>
      <a:pPr>
        <a:defRPr sz="900">
          <a:latin typeface="Times New Roman" pitchFamily="18" charset="0"/>
          <a:cs typeface="Times New Roman" pitchFamily="18" charset="0"/>
        </a:defRPr>
      </a:pPr>
      <a:endParaRPr lang="ko-KR"/>
    </a:p>
  </c:txPr>
  <c:externalData r:id="rId1"/>
</c:chartSpace>
</file>

<file path=word/drawings/drawing1.xml><?xml version="1.0" encoding="utf-8"?>
<c:userShapes xmlns:c="http://schemas.openxmlformats.org/drawingml/2006/chart">
  <cdr:relSizeAnchor xmlns:cdr="http://schemas.openxmlformats.org/drawingml/2006/chartDrawing">
    <cdr:from>
      <cdr:x>0.32102</cdr:x>
      <cdr:y>0.90793</cdr:y>
    </cdr:from>
    <cdr:to>
      <cdr:x>0.58189</cdr:x>
      <cdr:y>1</cdr:y>
    </cdr:to>
    <cdr:sp macro="" textlink="">
      <cdr:nvSpPr>
        <cdr:cNvPr id="2" name="TextBox 1"/>
        <cdr:cNvSpPr txBox="1"/>
      </cdr:nvSpPr>
      <cdr:spPr>
        <a:xfrm xmlns:a="http://schemas.openxmlformats.org/drawingml/2006/main">
          <a:off x="1702528" y="2035195"/>
          <a:ext cx="1383530" cy="19397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b="1">
              <a:latin typeface="Times New Roman" pitchFamily="18" charset="0"/>
              <a:cs typeface="Times New Roman" pitchFamily="18" charset="0"/>
            </a:rPr>
            <a:t>Temperature (</a:t>
          </a:r>
          <a:r>
            <a:rPr lang="en-US" sz="900" b="1">
              <a:latin typeface="Times New Roman"/>
              <a:cs typeface="Times New Roman"/>
            </a:rPr>
            <a:t>°</a:t>
          </a:r>
          <a:r>
            <a:rPr lang="en-US" sz="900" b="1">
              <a:latin typeface="Times New Roman" pitchFamily="18" charset="0"/>
              <a:cs typeface="Times New Roman" pitchFamily="18" charset="0"/>
            </a:rPr>
            <a:t>C)</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12</Pages>
  <Words>4272</Words>
  <Characters>24355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 Hazirah Mohamad Fauzi</dc:creator>
  <cp:lastModifiedBy>Owner</cp:lastModifiedBy>
  <cp:revision>1</cp:revision>
  <cp:lastPrinted>2012-09-18T06:45:00Z</cp:lastPrinted>
  <dcterms:created xsi:type="dcterms:W3CDTF">2012-09-24T04:18:00Z</dcterms:created>
  <dcterms:modified xsi:type="dcterms:W3CDTF">2012-11-09T14:17:00Z</dcterms:modified>
</cp:coreProperties>
</file>