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6BB" w:rsidRPr="008C08B8" w:rsidRDefault="008C08B8" w:rsidP="001D46BB">
      <w:pPr>
        <w:jc w:val="center"/>
        <w:rPr>
          <w:iCs/>
          <w:sz w:val="28"/>
          <w:szCs w:val="28"/>
          <w:lang w:val="en-GB"/>
        </w:rPr>
      </w:pPr>
      <w:r w:rsidRPr="008C08B8">
        <w:rPr>
          <w:color w:val="000000"/>
          <w:sz w:val="28"/>
          <w:szCs w:val="28"/>
          <w:lang w:val="en-GB"/>
        </w:rPr>
        <w:t>THE EFFECT OF LAND USED ON THE WATER QUALITY OF OXBOW LAKES IN SABAH</w:t>
      </w:r>
    </w:p>
    <w:p w:rsidR="00237D7E" w:rsidRPr="008C08B8" w:rsidRDefault="00237D7E" w:rsidP="00237D7E">
      <w:pPr>
        <w:jc w:val="center"/>
        <w:rPr>
          <w:iCs/>
          <w:lang w:val="en-GB"/>
        </w:rPr>
      </w:pPr>
      <w:r w:rsidRPr="008C08B8">
        <w:rPr>
          <w:iCs/>
          <w:lang w:val="en-GB"/>
        </w:rPr>
        <w:t>(</w:t>
      </w:r>
      <w:r w:rsidRPr="008C08B8">
        <w:rPr>
          <w:color w:val="000000"/>
          <w:lang w:val="en-GB"/>
        </w:rPr>
        <w:t>Kesan Gunatanah Terhadap Kualiti Air Tasik Ladam di Sabah)</w:t>
      </w:r>
    </w:p>
    <w:p w:rsidR="001D46BB" w:rsidRPr="00CE793D" w:rsidRDefault="001D46BB" w:rsidP="001D46BB">
      <w:pPr>
        <w:jc w:val="center"/>
        <w:rPr>
          <w:b/>
          <w:iCs/>
          <w:lang w:val="en-GB"/>
        </w:rPr>
      </w:pPr>
    </w:p>
    <w:p w:rsidR="001D46BB" w:rsidRPr="008C08B8" w:rsidRDefault="001D46BB" w:rsidP="001D46BB">
      <w:pPr>
        <w:jc w:val="center"/>
        <w:rPr>
          <w:iCs/>
          <w:sz w:val="20"/>
          <w:szCs w:val="20"/>
          <w:lang w:val="en-GB"/>
        </w:rPr>
      </w:pPr>
      <w:r w:rsidRPr="008C08B8">
        <w:rPr>
          <w:iCs/>
          <w:sz w:val="20"/>
          <w:szCs w:val="20"/>
          <w:lang w:val="en-GB"/>
        </w:rPr>
        <w:t>Ajimi Jawan</w:t>
      </w:r>
      <w:r w:rsidR="008E2353" w:rsidRPr="008C08B8">
        <w:rPr>
          <w:iCs/>
          <w:sz w:val="20"/>
          <w:szCs w:val="20"/>
          <w:vertAlign w:val="superscript"/>
          <w:lang w:val="en-GB"/>
        </w:rPr>
        <w:t>1</w:t>
      </w:r>
      <w:r w:rsidRPr="008C08B8">
        <w:rPr>
          <w:iCs/>
          <w:sz w:val="20"/>
          <w:szCs w:val="20"/>
          <w:lang w:val="en-GB"/>
        </w:rPr>
        <w:t xml:space="preserve"> and Viduriati Sumin</w:t>
      </w:r>
      <w:r w:rsidR="008E2353" w:rsidRPr="008C08B8">
        <w:rPr>
          <w:iCs/>
          <w:sz w:val="20"/>
          <w:szCs w:val="20"/>
          <w:vertAlign w:val="superscript"/>
          <w:lang w:val="en-GB"/>
        </w:rPr>
        <w:t>2</w:t>
      </w:r>
    </w:p>
    <w:p w:rsidR="001D46BB" w:rsidRPr="008E2353" w:rsidRDefault="001D46BB" w:rsidP="001D46BB">
      <w:pPr>
        <w:jc w:val="center"/>
        <w:rPr>
          <w:b/>
          <w:iCs/>
          <w:sz w:val="22"/>
          <w:lang w:val="en-GB"/>
        </w:rPr>
      </w:pPr>
    </w:p>
    <w:p w:rsidR="001D46BB" w:rsidRPr="008C08B8" w:rsidRDefault="008E2353" w:rsidP="001D46BB">
      <w:pPr>
        <w:jc w:val="center"/>
        <w:rPr>
          <w:i/>
          <w:iCs/>
          <w:sz w:val="18"/>
          <w:szCs w:val="18"/>
          <w:lang w:val="en-GB"/>
        </w:rPr>
      </w:pPr>
      <w:r w:rsidRPr="008C08B8">
        <w:rPr>
          <w:i/>
          <w:iCs/>
          <w:sz w:val="18"/>
          <w:szCs w:val="18"/>
          <w:vertAlign w:val="superscript"/>
          <w:lang w:val="en-GB"/>
        </w:rPr>
        <w:t xml:space="preserve">1 </w:t>
      </w:r>
      <w:r w:rsidR="001D46BB" w:rsidRPr="008C08B8">
        <w:rPr>
          <w:i/>
          <w:iCs/>
          <w:sz w:val="18"/>
          <w:szCs w:val="18"/>
          <w:lang w:val="en-GB"/>
        </w:rPr>
        <w:t xml:space="preserve">Faculty of Applied Science, </w:t>
      </w:r>
      <w:r w:rsidR="00F210A6" w:rsidRPr="008C08B8">
        <w:rPr>
          <w:i/>
          <w:iCs/>
          <w:sz w:val="18"/>
          <w:szCs w:val="18"/>
          <w:lang w:val="en-GB"/>
        </w:rPr>
        <w:t xml:space="preserve">Universiti Teknologi MARA </w:t>
      </w:r>
      <w:r w:rsidR="001D46BB" w:rsidRPr="008C08B8">
        <w:rPr>
          <w:i/>
          <w:iCs/>
          <w:sz w:val="18"/>
          <w:szCs w:val="18"/>
          <w:lang w:val="en-GB"/>
        </w:rPr>
        <w:t>Cawangan Sabah</w:t>
      </w:r>
    </w:p>
    <w:p w:rsidR="001D46BB" w:rsidRPr="008C08B8" w:rsidRDefault="001D46BB" w:rsidP="001D46BB">
      <w:pPr>
        <w:jc w:val="center"/>
        <w:rPr>
          <w:i/>
          <w:iCs/>
          <w:sz w:val="18"/>
          <w:szCs w:val="18"/>
          <w:lang w:val="en-GB"/>
        </w:rPr>
      </w:pPr>
      <w:r w:rsidRPr="008C08B8">
        <w:rPr>
          <w:i/>
          <w:iCs/>
          <w:sz w:val="18"/>
          <w:szCs w:val="18"/>
          <w:lang w:val="en-GB"/>
        </w:rPr>
        <w:t>Beg Berkunci 71, 88997, Kota Kinabalu, SABAH</w:t>
      </w:r>
    </w:p>
    <w:p w:rsidR="001D46BB" w:rsidRPr="008C08B8" w:rsidRDefault="001D46BB" w:rsidP="001D46BB">
      <w:pPr>
        <w:jc w:val="center"/>
        <w:rPr>
          <w:i/>
          <w:iCs/>
          <w:sz w:val="18"/>
          <w:szCs w:val="18"/>
          <w:lang w:val="en-GB"/>
        </w:rPr>
      </w:pPr>
      <w:r w:rsidRPr="008C08B8">
        <w:rPr>
          <w:i/>
          <w:iCs/>
          <w:sz w:val="18"/>
          <w:szCs w:val="18"/>
          <w:lang w:val="en-GB"/>
        </w:rPr>
        <w:t>ajimi@sabah.uitm.edu.my</w:t>
      </w:r>
    </w:p>
    <w:p w:rsidR="001D46BB" w:rsidRPr="008C08B8" w:rsidRDefault="001D46BB" w:rsidP="001D46BB">
      <w:pPr>
        <w:jc w:val="center"/>
        <w:rPr>
          <w:i/>
          <w:iCs/>
          <w:sz w:val="18"/>
          <w:szCs w:val="18"/>
          <w:lang w:val="en-GB"/>
        </w:rPr>
      </w:pPr>
    </w:p>
    <w:p w:rsidR="001D46BB" w:rsidRPr="008C08B8" w:rsidRDefault="008E2353" w:rsidP="001D46BB">
      <w:pPr>
        <w:jc w:val="center"/>
        <w:rPr>
          <w:i/>
          <w:iCs/>
          <w:sz w:val="18"/>
          <w:szCs w:val="18"/>
          <w:lang w:val="en-GB"/>
        </w:rPr>
      </w:pPr>
      <w:r w:rsidRPr="008C08B8">
        <w:rPr>
          <w:i/>
          <w:iCs/>
          <w:sz w:val="18"/>
          <w:szCs w:val="18"/>
          <w:vertAlign w:val="superscript"/>
          <w:lang w:val="en-GB"/>
        </w:rPr>
        <w:t>2</w:t>
      </w:r>
      <w:r w:rsidRPr="008C08B8">
        <w:rPr>
          <w:i/>
          <w:iCs/>
          <w:sz w:val="18"/>
          <w:szCs w:val="18"/>
          <w:lang w:val="en-GB"/>
        </w:rPr>
        <w:t xml:space="preserve"> </w:t>
      </w:r>
      <w:r w:rsidR="001D46BB" w:rsidRPr="008C08B8">
        <w:rPr>
          <w:i/>
          <w:iCs/>
          <w:sz w:val="18"/>
          <w:szCs w:val="18"/>
          <w:lang w:val="en-GB"/>
        </w:rPr>
        <w:t>Faculty</w:t>
      </w:r>
      <w:r w:rsidR="00EC7232" w:rsidRPr="008C08B8">
        <w:rPr>
          <w:i/>
          <w:iCs/>
          <w:sz w:val="18"/>
          <w:szCs w:val="18"/>
          <w:lang w:val="en-GB"/>
        </w:rPr>
        <w:t xml:space="preserve"> of Plantation and Agrotechnology</w:t>
      </w:r>
      <w:r w:rsidR="001D46BB" w:rsidRPr="008C08B8">
        <w:rPr>
          <w:i/>
          <w:iCs/>
          <w:sz w:val="18"/>
          <w:szCs w:val="18"/>
          <w:lang w:val="en-GB"/>
        </w:rPr>
        <w:t xml:space="preserve">, </w:t>
      </w:r>
      <w:r w:rsidR="00F210A6" w:rsidRPr="008C08B8">
        <w:rPr>
          <w:i/>
          <w:iCs/>
          <w:sz w:val="18"/>
          <w:szCs w:val="18"/>
          <w:lang w:val="en-GB"/>
        </w:rPr>
        <w:t xml:space="preserve">Universiti Teknologi MARA </w:t>
      </w:r>
      <w:r w:rsidR="001D46BB" w:rsidRPr="008C08B8">
        <w:rPr>
          <w:i/>
          <w:iCs/>
          <w:sz w:val="18"/>
          <w:szCs w:val="18"/>
          <w:lang w:val="en-GB"/>
        </w:rPr>
        <w:t>Cawangan Sabah</w:t>
      </w:r>
    </w:p>
    <w:p w:rsidR="001D46BB" w:rsidRPr="008C08B8" w:rsidRDefault="001D46BB" w:rsidP="001D46BB">
      <w:pPr>
        <w:jc w:val="center"/>
        <w:rPr>
          <w:i/>
          <w:iCs/>
          <w:sz w:val="18"/>
          <w:szCs w:val="18"/>
          <w:lang w:val="en-GB"/>
        </w:rPr>
      </w:pPr>
      <w:r w:rsidRPr="008C08B8">
        <w:rPr>
          <w:i/>
          <w:iCs/>
          <w:sz w:val="18"/>
          <w:szCs w:val="18"/>
          <w:lang w:val="en-GB"/>
        </w:rPr>
        <w:t>Beg Berkunci 71, 88997, Kota Kinabalu, SABAH</w:t>
      </w:r>
    </w:p>
    <w:p w:rsidR="001D46BB" w:rsidRPr="008C08B8" w:rsidRDefault="00EC7232" w:rsidP="001D46BB">
      <w:pPr>
        <w:jc w:val="center"/>
        <w:rPr>
          <w:i/>
          <w:iCs/>
          <w:sz w:val="18"/>
          <w:szCs w:val="18"/>
          <w:lang w:val="en-GB"/>
        </w:rPr>
      </w:pPr>
      <w:r w:rsidRPr="008C08B8">
        <w:rPr>
          <w:i/>
          <w:iCs/>
          <w:sz w:val="18"/>
          <w:szCs w:val="18"/>
          <w:lang w:val="en-GB"/>
        </w:rPr>
        <w:t>v</w:t>
      </w:r>
      <w:r w:rsidR="003048DE" w:rsidRPr="008C08B8">
        <w:rPr>
          <w:i/>
          <w:iCs/>
          <w:sz w:val="18"/>
          <w:szCs w:val="18"/>
          <w:lang w:val="en-GB"/>
        </w:rPr>
        <w:t>idur59</w:t>
      </w:r>
      <w:r w:rsidR="001D46BB" w:rsidRPr="008C08B8">
        <w:rPr>
          <w:i/>
          <w:iCs/>
          <w:sz w:val="18"/>
          <w:szCs w:val="18"/>
          <w:lang w:val="en-GB"/>
        </w:rPr>
        <w:t>5@sabah.uitm.edu.my</w:t>
      </w:r>
    </w:p>
    <w:p w:rsidR="001D46BB" w:rsidRPr="008C08B8" w:rsidRDefault="001D46BB" w:rsidP="008E2353">
      <w:pPr>
        <w:jc w:val="center"/>
        <w:rPr>
          <w:b/>
          <w:iCs/>
          <w:sz w:val="18"/>
          <w:szCs w:val="18"/>
          <w:lang w:val="en-GB"/>
        </w:rPr>
      </w:pPr>
    </w:p>
    <w:p w:rsidR="001D46BB" w:rsidRPr="008C08B8" w:rsidRDefault="001D46BB" w:rsidP="001D46BB">
      <w:pPr>
        <w:jc w:val="center"/>
        <w:rPr>
          <w:b/>
          <w:iCs/>
          <w:sz w:val="18"/>
          <w:szCs w:val="18"/>
          <w:lang w:val="en-GB"/>
        </w:rPr>
      </w:pPr>
      <w:r w:rsidRPr="008C08B8">
        <w:rPr>
          <w:b/>
          <w:iCs/>
          <w:sz w:val="18"/>
          <w:szCs w:val="18"/>
          <w:lang w:val="en-GB"/>
        </w:rPr>
        <w:t>ABSTRACT</w:t>
      </w:r>
    </w:p>
    <w:p w:rsidR="001D46BB" w:rsidRPr="008C08B8" w:rsidRDefault="001D46BB" w:rsidP="008E2353">
      <w:pPr>
        <w:jc w:val="center"/>
        <w:rPr>
          <w:sz w:val="18"/>
          <w:szCs w:val="18"/>
          <w:lang w:val="en-GB"/>
        </w:rPr>
      </w:pPr>
    </w:p>
    <w:p w:rsidR="001D46BB" w:rsidRPr="008C08B8" w:rsidRDefault="001D46BB" w:rsidP="008E2353">
      <w:pPr>
        <w:jc w:val="both"/>
        <w:rPr>
          <w:sz w:val="18"/>
          <w:szCs w:val="18"/>
          <w:lang w:val="en-GB"/>
        </w:rPr>
      </w:pPr>
      <w:r w:rsidRPr="008C08B8">
        <w:rPr>
          <w:sz w:val="18"/>
          <w:szCs w:val="18"/>
          <w:lang w:val="en-GB"/>
        </w:rPr>
        <w:t>The unique and isolated nature of oxbow lakes from its parent river is reflected by</w:t>
      </w:r>
      <w:r w:rsidR="000E1F63" w:rsidRPr="008C08B8">
        <w:rPr>
          <w:sz w:val="18"/>
          <w:szCs w:val="18"/>
          <w:lang w:val="en-GB"/>
        </w:rPr>
        <w:t xml:space="preserve"> its</w:t>
      </w:r>
      <w:r w:rsidRPr="008C08B8">
        <w:rPr>
          <w:sz w:val="18"/>
          <w:szCs w:val="18"/>
          <w:lang w:val="en-GB"/>
        </w:rPr>
        <w:t xml:space="preserve"> water quality. This study was carried out to determine the </w:t>
      </w:r>
      <w:r w:rsidR="008A5FB0" w:rsidRPr="008C08B8">
        <w:rPr>
          <w:sz w:val="18"/>
          <w:szCs w:val="18"/>
          <w:lang w:val="en-GB"/>
        </w:rPr>
        <w:t xml:space="preserve">water quality </w:t>
      </w:r>
      <w:r w:rsidR="002473A6" w:rsidRPr="008C08B8">
        <w:rPr>
          <w:sz w:val="18"/>
          <w:szCs w:val="18"/>
          <w:lang w:val="en-GB"/>
        </w:rPr>
        <w:t xml:space="preserve">of oxbow lake located along the Sg. Sugut, Beluran, Sg. Padas, Beaufort and Sg. Kinabatangan, Sandakan, Sabah with </w:t>
      </w:r>
      <w:r w:rsidR="008A5FB0" w:rsidRPr="008C08B8">
        <w:rPr>
          <w:sz w:val="18"/>
          <w:szCs w:val="18"/>
          <w:lang w:val="en-GB"/>
        </w:rPr>
        <w:t>different human activities.</w:t>
      </w:r>
      <w:r w:rsidRPr="008C08B8">
        <w:rPr>
          <w:sz w:val="18"/>
          <w:szCs w:val="18"/>
          <w:lang w:val="en-GB"/>
        </w:rPr>
        <w:t xml:space="preserve"> Physical and chemical parameters studied </w:t>
      </w:r>
      <w:r w:rsidR="00FA695E" w:rsidRPr="008C08B8">
        <w:rPr>
          <w:sz w:val="18"/>
          <w:szCs w:val="18"/>
          <w:lang w:val="en-GB"/>
        </w:rPr>
        <w:t>on site</w:t>
      </w:r>
      <w:r w:rsidRPr="008C08B8">
        <w:rPr>
          <w:sz w:val="18"/>
          <w:szCs w:val="18"/>
          <w:lang w:val="en-GB"/>
        </w:rPr>
        <w:t xml:space="preserve"> were </w:t>
      </w:r>
      <w:r w:rsidR="00F12DA8" w:rsidRPr="008C08B8">
        <w:rPr>
          <w:sz w:val="18"/>
          <w:szCs w:val="18"/>
          <w:lang w:val="en-GB"/>
        </w:rPr>
        <w:t>dissolve</w:t>
      </w:r>
      <w:r w:rsidR="000E1F63" w:rsidRPr="008C08B8">
        <w:rPr>
          <w:sz w:val="18"/>
          <w:szCs w:val="18"/>
          <w:lang w:val="en-GB"/>
        </w:rPr>
        <w:t>d</w:t>
      </w:r>
      <w:r w:rsidR="00F12DA8" w:rsidRPr="008C08B8">
        <w:rPr>
          <w:sz w:val="18"/>
          <w:szCs w:val="18"/>
          <w:lang w:val="en-GB"/>
        </w:rPr>
        <w:t xml:space="preserve"> oxygen (DO), </w:t>
      </w:r>
      <w:r w:rsidRPr="008C08B8">
        <w:rPr>
          <w:sz w:val="18"/>
          <w:szCs w:val="18"/>
          <w:lang w:val="en-GB"/>
        </w:rPr>
        <w:t>temperature</w:t>
      </w:r>
      <w:r w:rsidR="00F210A6" w:rsidRPr="008C08B8">
        <w:rPr>
          <w:sz w:val="18"/>
          <w:szCs w:val="18"/>
          <w:lang w:val="en-GB"/>
        </w:rPr>
        <w:t>,</w:t>
      </w:r>
      <w:r w:rsidR="00F12DA8" w:rsidRPr="008C08B8">
        <w:rPr>
          <w:sz w:val="18"/>
          <w:szCs w:val="18"/>
          <w:lang w:val="en-GB"/>
        </w:rPr>
        <w:t xml:space="preserve"> </w:t>
      </w:r>
      <w:r w:rsidR="00386423" w:rsidRPr="008C08B8">
        <w:rPr>
          <w:sz w:val="18"/>
          <w:szCs w:val="18"/>
          <w:lang w:val="en-GB"/>
        </w:rPr>
        <w:t>pH value</w:t>
      </w:r>
      <w:r w:rsidR="00A45AD4" w:rsidRPr="008C08B8">
        <w:rPr>
          <w:sz w:val="18"/>
          <w:szCs w:val="18"/>
          <w:lang w:val="en-GB"/>
        </w:rPr>
        <w:t>,</w:t>
      </w:r>
      <w:r w:rsidR="00386423" w:rsidRPr="008C08B8">
        <w:rPr>
          <w:sz w:val="18"/>
          <w:szCs w:val="18"/>
          <w:lang w:val="en-GB"/>
        </w:rPr>
        <w:t xml:space="preserve"> </w:t>
      </w:r>
      <w:r w:rsidR="00F210A6" w:rsidRPr="008C08B8">
        <w:rPr>
          <w:sz w:val="18"/>
          <w:szCs w:val="18"/>
          <w:lang w:val="en-GB"/>
        </w:rPr>
        <w:t xml:space="preserve">conductivity </w:t>
      </w:r>
      <w:r w:rsidR="00A45AD4" w:rsidRPr="008C08B8">
        <w:rPr>
          <w:sz w:val="18"/>
          <w:szCs w:val="18"/>
          <w:lang w:val="en-GB"/>
        </w:rPr>
        <w:t xml:space="preserve">and secchi disk depth (SDD) </w:t>
      </w:r>
      <w:r w:rsidRPr="008C08B8">
        <w:rPr>
          <w:sz w:val="18"/>
          <w:szCs w:val="18"/>
          <w:lang w:val="en-GB"/>
        </w:rPr>
        <w:t>while those analysed in the laboratory were</w:t>
      </w:r>
      <w:r w:rsidR="00F210A6" w:rsidRPr="008C08B8">
        <w:rPr>
          <w:sz w:val="18"/>
          <w:szCs w:val="18"/>
          <w:lang w:val="en-GB"/>
        </w:rPr>
        <w:t xml:space="preserve"> total suspended solid (TSS),</w:t>
      </w:r>
      <w:r w:rsidRPr="008C08B8">
        <w:rPr>
          <w:sz w:val="18"/>
          <w:szCs w:val="18"/>
          <w:lang w:val="en-GB"/>
        </w:rPr>
        <w:t xml:space="preserve"> </w:t>
      </w:r>
      <w:r w:rsidR="00F210A6" w:rsidRPr="008C08B8">
        <w:rPr>
          <w:sz w:val="18"/>
          <w:szCs w:val="18"/>
          <w:lang w:val="en-GB"/>
        </w:rPr>
        <w:t>total p</w:t>
      </w:r>
      <w:r w:rsidR="00F12DA8" w:rsidRPr="008C08B8">
        <w:rPr>
          <w:sz w:val="18"/>
          <w:szCs w:val="18"/>
          <w:lang w:val="en-GB"/>
        </w:rPr>
        <w:t xml:space="preserve">hosphorus </w:t>
      </w:r>
      <w:r w:rsidRPr="008C08B8">
        <w:rPr>
          <w:sz w:val="18"/>
          <w:szCs w:val="18"/>
          <w:lang w:val="en-GB"/>
        </w:rPr>
        <w:t xml:space="preserve">(TP) and </w:t>
      </w:r>
      <w:r w:rsidR="00F210A6" w:rsidRPr="008C08B8">
        <w:rPr>
          <w:sz w:val="18"/>
          <w:szCs w:val="18"/>
          <w:lang w:val="en-GB"/>
        </w:rPr>
        <w:t>c</w:t>
      </w:r>
      <w:r w:rsidR="00F12DA8" w:rsidRPr="008C08B8">
        <w:rPr>
          <w:sz w:val="18"/>
          <w:szCs w:val="18"/>
          <w:lang w:val="en-GB"/>
        </w:rPr>
        <w:t>hlorophyll</w:t>
      </w:r>
      <w:r w:rsidR="00CD6BC2" w:rsidRPr="008C08B8">
        <w:rPr>
          <w:sz w:val="18"/>
          <w:szCs w:val="18"/>
          <w:lang w:val="en-GB"/>
        </w:rPr>
        <w:t>-</w:t>
      </w:r>
      <w:r w:rsidR="00F12DA8" w:rsidRPr="008C08B8">
        <w:rPr>
          <w:sz w:val="18"/>
          <w:szCs w:val="18"/>
          <w:lang w:val="en-GB"/>
        </w:rPr>
        <w:t>a</w:t>
      </w:r>
      <w:r w:rsidRPr="008C08B8">
        <w:rPr>
          <w:sz w:val="18"/>
          <w:szCs w:val="18"/>
          <w:lang w:val="en-GB"/>
        </w:rPr>
        <w:t>.</w:t>
      </w:r>
      <w:r w:rsidR="000E1F63" w:rsidRPr="008C08B8">
        <w:rPr>
          <w:sz w:val="18"/>
          <w:szCs w:val="18"/>
          <w:lang w:val="en-GB"/>
        </w:rPr>
        <w:t xml:space="preserve"> </w:t>
      </w:r>
      <w:r w:rsidR="002473A6" w:rsidRPr="008C08B8">
        <w:rPr>
          <w:sz w:val="18"/>
          <w:szCs w:val="18"/>
          <w:lang w:val="en-GB"/>
        </w:rPr>
        <w:t>From t</w:t>
      </w:r>
      <w:r w:rsidR="00F2461C" w:rsidRPr="008C08B8">
        <w:rPr>
          <w:sz w:val="18"/>
          <w:szCs w:val="18"/>
          <w:lang w:val="en-GB"/>
        </w:rPr>
        <w:t>he result</w:t>
      </w:r>
      <w:r w:rsidR="00BE2AAF" w:rsidRPr="008C08B8">
        <w:rPr>
          <w:sz w:val="18"/>
          <w:szCs w:val="18"/>
          <w:lang w:val="en-GB"/>
        </w:rPr>
        <w:t>s</w:t>
      </w:r>
      <w:r w:rsidR="00F2461C" w:rsidRPr="008C08B8">
        <w:rPr>
          <w:sz w:val="18"/>
          <w:szCs w:val="18"/>
          <w:lang w:val="en-GB"/>
        </w:rPr>
        <w:t xml:space="preserve"> </w:t>
      </w:r>
      <w:r w:rsidR="00BE2AAF" w:rsidRPr="008C08B8">
        <w:rPr>
          <w:sz w:val="18"/>
          <w:szCs w:val="18"/>
          <w:lang w:val="en-GB"/>
        </w:rPr>
        <w:t>indicate</w:t>
      </w:r>
      <w:r w:rsidR="001E3BB3" w:rsidRPr="008C08B8">
        <w:rPr>
          <w:sz w:val="18"/>
          <w:szCs w:val="18"/>
          <w:lang w:val="en-GB"/>
        </w:rPr>
        <w:t xml:space="preserve"> human activities near oxbow lake cause</w:t>
      </w:r>
      <w:r w:rsidR="00732CF5" w:rsidRPr="008C08B8">
        <w:rPr>
          <w:sz w:val="18"/>
          <w:szCs w:val="18"/>
          <w:lang w:val="en-GB"/>
        </w:rPr>
        <w:t xml:space="preserve"> increment of nutrient. </w:t>
      </w:r>
      <w:r w:rsidR="008A5FB0" w:rsidRPr="008C08B8">
        <w:rPr>
          <w:sz w:val="18"/>
          <w:szCs w:val="18"/>
        </w:rPr>
        <w:t xml:space="preserve">It will </w:t>
      </w:r>
      <w:r w:rsidR="002473A6" w:rsidRPr="008C08B8">
        <w:rPr>
          <w:sz w:val="18"/>
          <w:szCs w:val="18"/>
        </w:rPr>
        <w:t xml:space="preserve">lead </w:t>
      </w:r>
      <w:r w:rsidR="008A5FB0" w:rsidRPr="008C08B8">
        <w:rPr>
          <w:sz w:val="18"/>
          <w:szCs w:val="18"/>
        </w:rPr>
        <w:t xml:space="preserve">ecotone </w:t>
      </w:r>
      <w:r w:rsidR="002473A6" w:rsidRPr="008C08B8">
        <w:rPr>
          <w:sz w:val="18"/>
          <w:szCs w:val="18"/>
        </w:rPr>
        <w:t xml:space="preserve">by </w:t>
      </w:r>
      <w:r w:rsidR="008A5FB0" w:rsidRPr="008C08B8">
        <w:rPr>
          <w:sz w:val="18"/>
          <w:szCs w:val="18"/>
        </w:rPr>
        <w:t>eutro</w:t>
      </w:r>
      <w:r w:rsidR="002473A6" w:rsidRPr="008C08B8">
        <w:rPr>
          <w:sz w:val="18"/>
          <w:szCs w:val="18"/>
        </w:rPr>
        <w:t>phi</w:t>
      </w:r>
      <w:r w:rsidR="008A5FB0" w:rsidRPr="008C08B8">
        <w:rPr>
          <w:sz w:val="18"/>
          <w:szCs w:val="18"/>
        </w:rPr>
        <w:t xml:space="preserve">cation </w:t>
      </w:r>
      <w:r w:rsidR="002473A6" w:rsidRPr="008C08B8">
        <w:rPr>
          <w:sz w:val="18"/>
          <w:szCs w:val="18"/>
        </w:rPr>
        <w:t xml:space="preserve">that </w:t>
      </w:r>
      <w:r w:rsidR="008A5FB0" w:rsidRPr="008C08B8">
        <w:rPr>
          <w:sz w:val="18"/>
          <w:szCs w:val="18"/>
        </w:rPr>
        <w:t>start succession of water bodies to terrestrial land</w:t>
      </w:r>
      <w:r w:rsidRPr="008C08B8">
        <w:rPr>
          <w:sz w:val="18"/>
          <w:szCs w:val="18"/>
          <w:lang w:val="en-GB"/>
        </w:rPr>
        <w:t xml:space="preserve">. </w:t>
      </w:r>
      <w:r w:rsidR="000609E9" w:rsidRPr="008C08B8">
        <w:rPr>
          <w:sz w:val="18"/>
          <w:szCs w:val="18"/>
          <w:lang w:val="en-GB"/>
        </w:rPr>
        <w:t>Number of o</w:t>
      </w:r>
      <w:r w:rsidRPr="008C08B8">
        <w:rPr>
          <w:sz w:val="18"/>
          <w:szCs w:val="18"/>
          <w:lang w:val="en-GB"/>
        </w:rPr>
        <w:t>xbow lakes and its uniqueness will diminish and its function as organism</w:t>
      </w:r>
      <w:r w:rsidR="00236057" w:rsidRPr="008C08B8">
        <w:rPr>
          <w:sz w:val="18"/>
          <w:szCs w:val="18"/>
          <w:lang w:val="en-GB"/>
        </w:rPr>
        <w:t>s</w:t>
      </w:r>
      <w:r w:rsidRPr="008C08B8">
        <w:rPr>
          <w:sz w:val="18"/>
          <w:szCs w:val="18"/>
          <w:lang w:val="en-GB"/>
        </w:rPr>
        <w:t xml:space="preserve"> sanctuary will be greatly affected.</w:t>
      </w:r>
    </w:p>
    <w:p w:rsidR="008E2353" w:rsidRPr="008C08B8" w:rsidRDefault="008E2353" w:rsidP="008E2353">
      <w:pPr>
        <w:jc w:val="both"/>
        <w:rPr>
          <w:sz w:val="18"/>
          <w:szCs w:val="18"/>
          <w:lang w:val="en-GB"/>
        </w:rPr>
      </w:pPr>
    </w:p>
    <w:p w:rsidR="008E2168" w:rsidRPr="008C08B8" w:rsidRDefault="001D46BB" w:rsidP="00BC097B">
      <w:pPr>
        <w:rPr>
          <w:sz w:val="18"/>
          <w:szCs w:val="18"/>
          <w:lang w:val="en-GB"/>
        </w:rPr>
      </w:pPr>
      <w:r w:rsidRPr="008C08B8">
        <w:rPr>
          <w:sz w:val="18"/>
          <w:szCs w:val="18"/>
          <w:lang w:val="en-GB"/>
        </w:rPr>
        <w:t xml:space="preserve">Keywords: Oxbow lake, water quality, </w:t>
      </w:r>
      <w:r w:rsidR="00F2461C" w:rsidRPr="008C08B8">
        <w:rPr>
          <w:sz w:val="18"/>
          <w:szCs w:val="18"/>
          <w:lang w:val="en-GB"/>
        </w:rPr>
        <w:t>land used</w:t>
      </w:r>
    </w:p>
    <w:p w:rsidR="008E2168" w:rsidRPr="008E2353" w:rsidRDefault="008E2168" w:rsidP="008E2168">
      <w:pPr>
        <w:jc w:val="center"/>
        <w:rPr>
          <w:b/>
          <w:iCs/>
          <w:sz w:val="20"/>
          <w:lang w:val="en-GB"/>
        </w:rPr>
      </w:pPr>
    </w:p>
    <w:p w:rsidR="008E2168" w:rsidRPr="008C08B8" w:rsidRDefault="008E2168" w:rsidP="008E2168">
      <w:pPr>
        <w:jc w:val="center"/>
        <w:rPr>
          <w:b/>
          <w:iCs/>
          <w:sz w:val="20"/>
          <w:szCs w:val="20"/>
          <w:lang w:val="en-GB"/>
        </w:rPr>
      </w:pPr>
      <w:r w:rsidRPr="008C08B8">
        <w:rPr>
          <w:b/>
          <w:iCs/>
          <w:sz w:val="20"/>
          <w:szCs w:val="20"/>
          <w:lang w:val="en-GB"/>
        </w:rPr>
        <w:t>ABSTRAK</w:t>
      </w:r>
    </w:p>
    <w:p w:rsidR="008E2168" w:rsidRPr="008C08B8" w:rsidRDefault="008E2168" w:rsidP="008E2168">
      <w:pPr>
        <w:spacing w:line="360" w:lineRule="auto"/>
        <w:jc w:val="both"/>
        <w:rPr>
          <w:b/>
          <w:sz w:val="20"/>
          <w:szCs w:val="20"/>
          <w:lang w:val="en-GB"/>
        </w:rPr>
      </w:pPr>
    </w:p>
    <w:p w:rsidR="008E2168" w:rsidRPr="008C08B8" w:rsidRDefault="00CD6BC2" w:rsidP="00233144">
      <w:pPr>
        <w:jc w:val="both"/>
        <w:rPr>
          <w:sz w:val="20"/>
          <w:szCs w:val="20"/>
          <w:lang w:val="ms-MY"/>
        </w:rPr>
      </w:pPr>
      <w:r w:rsidRPr="008C08B8">
        <w:rPr>
          <w:sz w:val="20"/>
          <w:szCs w:val="20"/>
          <w:lang w:val="ms-MY"/>
        </w:rPr>
        <w:t>Keunikan dan persekitaran semulajadi tasik ladam yang terpisah daripada aliran sungai utama dapat diperhatikan melalui penilaian status kualiti airnya</w:t>
      </w:r>
      <w:r w:rsidR="008E2168" w:rsidRPr="008C08B8">
        <w:rPr>
          <w:sz w:val="20"/>
          <w:szCs w:val="20"/>
          <w:lang w:val="ms-MY"/>
        </w:rPr>
        <w:t xml:space="preserve">. Kajian ini </w:t>
      </w:r>
      <w:r w:rsidR="00461625" w:rsidRPr="008C08B8">
        <w:rPr>
          <w:sz w:val="20"/>
          <w:szCs w:val="20"/>
          <w:lang w:val="ms-MY"/>
        </w:rPr>
        <w:t xml:space="preserve">telah </w:t>
      </w:r>
      <w:r w:rsidR="008E2168" w:rsidRPr="008C08B8">
        <w:rPr>
          <w:sz w:val="20"/>
          <w:szCs w:val="20"/>
          <w:lang w:val="ms-MY"/>
        </w:rPr>
        <w:t xml:space="preserve">dijalankan untuk menentukan </w:t>
      </w:r>
      <w:r w:rsidR="00233144" w:rsidRPr="008C08B8">
        <w:rPr>
          <w:sz w:val="20"/>
          <w:szCs w:val="20"/>
          <w:lang w:val="ms-MY"/>
        </w:rPr>
        <w:t xml:space="preserve">kesan terhadap </w:t>
      </w:r>
      <w:r w:rsidR="008E2168" w:rsidRPr="008C08B8">
        <w:rPr>
          <w:sz w:val="20"/>
          <w:szCs w:val="20"/>
          <w:lang w:val="ms-MY"/>
        </w:rPr>
        <w:t xml:space="preserve">kualiti air </w:t>
      </w:r>
      <w:r w:rsidR="00233144" w:rsidRPr="008C08B8">
        <w:rPr>
          <w:sz w:val="20"/>
          <w:szCs w:val="20"/>
          <w:lang w:val="ms-MY"/>
        </w:rPr>
        <w:t xml:space="preserve">tasik ladam yang terletak  di sepanjang Sg. Sugut, Beluran, Sg. Padas, Beaufort dan Sg. Kinabatangan, Sandakan, Sabah akibat beberapa jenis </w:t>
      </w:r>
      <w:r w:rsidR="008E2168" w:rsidRPr="008C08B8">
        <w:rPr>
          <w:sz w:val="20"/>
          <w:szCs w:val="20"/>
          <w:lang w:val="ms-MY"/>
        </w:rPr>
        <w:t>aktiviti manusia. Paramet</w:t>
      </w:r>
      <w:r w:rsidR="00EB0216" w:rsidRPr="008C08B8">
        <w:rPr>
          <w:sz w:val="20"/>
          <w:szCs w:val="20"/>
          <w:lang w:val="ms-MY"/>
        </w:rPr>
        <w:t>er fizikal dan kimia yang dianalisis</w:t>
      </w:r>
      <w:r w:rsidR="008E2168" w:rsidRPr="008C08B8">
        <w:rPr>
          <w:sz w:val="20"/>
          <w:szCs w:val="20"/>
          <w:lang w:val="ms-MY"/>
        </w:rPr>
        <w:t xml:space="preserve"> di lapangan ialah</w:t>
      </w:r>
      <w:r w:rsidR="00233144" w:rsidRPr="008C08B8">
        <w:rPr>
          <w:sz w:val="20"/>
          <w:szCs w:val="20"/>
          <w:lang w:val="ms-MY"/>
        </w:rPr>
        <w:t xml:space="preserve"> </w:t>
      </w:r>
      <w:r w:rsidR="008E2168" w:rsidRPr="008C08B8">
        <w:rPr>
          <w:sz w:val="20"/>
          <w:szCs w:val="20"/>
          <w:lang w:val="ms-MY"/>
        </w:rPr>
        <w:t>kandungan oksigen terlarut (DO), suhu, nilai pH</w:t>
      </w:r>
      <w:r w:rsidR="00386423" w:rsidRPr="008C08B8">
        <w:rPr>
          <w:sz w:val="20"/>
          <w:szCs w:val="20"/>
          <w:lang w:val="ms-MY"/>
        </w:rPr>
        <w:t xml:space="preserve">, </w:t>
      </w:r>
      <w:r w:rsidR="008E2168" w:rsidRPr="008C08B8">
        <w:rPr>
          <w:sz w:val="20"/>
          <w:szCs w:val="20"/>
          <w:lang w:val="ms-MY"/>
        </w:rPr>
        <w:t xml:space="preserve">kekonduksian </w:t>
      </w:r>
      <w:r w:rsidR="00386423" w:rsidRPr="008C08B8">
        <w:rPr>
          <w:sz w:val="20"/>
          <w:szCs w:val="20"/>
          <w:lang w:val="ms-MY"/>
        </w:rPr>
        <w:t xml:space="preserve">dan kedalaman </w:t>
      </w:r>
      <w:r w:rsidR="00A45AD4" w:rsidRPr="008C08B8">
        <w:rPr>
          <w:sz w:val="20"/>
          <w:szCs w:val="20"/>
          <w:lang w:val="ms-MY"/>
        </w:rPr>
        <w:t xml:space="preserve">cakera secchi (SDD) </w:t>
      </w:r>
      <w:r w:rsidR="008E2168" w:rsidRPr="008C08B8">
        <w:rPr>
          <w:sz w:val="20"/>
          <w:szCs w:val="20"/>
          <w:lang w:val="ms-MY"/>
        </w:rPr>
        <w:t xml:space="preserve">manakala parameter yang dianalisis di makmal </w:t>
      </w:r>
      <w:r w:rsidR="00233144" w:rsidRPr="008C08B8">
        <w:rPr>
          <w:sz w:val="20"/>
          <w:szCs w:val="20"/>
          <w:lang w:val="ms-MY"/>
        </w:rPr>
        <w:t>ialah</w:t>
      </w:r>
      <w:r w:rsidR="008E2168" w:rsidRPr="008C08B8">
        <w:rPr>
          <w:sz w:val="20"/>
          <w:szCs w:val="20"/>
          <w:lang w:val="ms-MY"/>
        </w:rPr>
        <w:t xml:space="preserve"> jumlah pepejal terampai (TSS)</w:t>
      </w:r>
      <w:r w:rsidR="00233144" w:rsidRPr="008C08B8">
        <w:rPr>
          <w:sz w:val="20"/>
          <w:szCs w:val="20"/>
          <w:lang w:val="ms-MY"/>
        </w:rPr>
        <w:t>,</w:t>
      </w:r>
      <w:r w:rsidR="008E2168" w:rsidRPr="008C08B8">
        <w:rPr>
          <w:sz w:val="20"/>
          <w:szCs w:val="20"/>
          <w:lang w:val="ms-MY"/>
        </w:rPr>
        <w:t xml:space="preserve"> jumlah fosforus (TP) dan klorofil</w:t>
      </w:r>
      <w:r w:rsidRPr="008C08B8">
        <w:rPr>
          <w:sz w:val="20"/>
          <w:szCs w:val="20"/>
          <w:lang w:val="ms-MY"/>
        </w:rPr>
        <w:t>-</w:t>
      </w:r>
      <w:r w:rsidR="008E2168" w:rsidRPr="008C08B8">
        <w:rPr>
          <w:sz w:val="20"/>
          <w:szCs w:val="20"/>
          <w:lang w:val="ms-MY"/>
        </w:rPr>
        <w:t xml:space="preserve">a. Keputusan </w:t>
      </w:r>
      <w:r w:rsidR="00EB0216" w:rsidRPr="008C08B8">
        <w:rPr>
          <w:sz w:val="20"/>
          <w:szCs w:val="20"/>
          <w:lang w:val="ms-MY"/>
        </w:rPr>
        <w:t xml:space="preserve">kajian </w:t>
      </w:r>
      <w:r w:rsidR="008E2168" w:rsidRPr="008C08B8">
        <w:rPr>
          <w:sz w:val="20"/>
          <w:szCs w:val="20"/>
          <w:lang w:val="ms-MY"/>
        </w:rPr>
        <w:t xml:space="preserve">menunjukkan bahawa aktiviti manusia berhampiran tasik ladam </w:t>
      </w:r>
      <w:r w:rsidR="00236057" w:rsidRPr="008C08B8">
        <w:rPr>
          <w:sz w:val="20"/>
          <w:szCs w:val="20"/>
          <w:lang w:val="ms-MY"/>
        </w:rPr>
        <w:t xml:space="preserve">menjadi </w:t>
      </w:r>
      <w:r w:rsidR="008E2168" w:rsidRPr="008C08B8">
        <w:rPr>
          <w:sz w:val="20"/>
          <w:szCs w:val="20"/>
          <w:lang w:val="ms-MY"/>
        </w:rPr>
        <w:t xml:space="preserve">punca </w:t>
      </w:r>
      <w:r w:rsidR="00EB0216" w:rsidRPr="008C08B8">
        <w:rPr>
          <w:sz w:val="20"/>
          <w:szCs w:val="20"/>
          <w:lang w:val="ms-MY"/>
        </w:rPr>
        <w:t xml:space="preserve">terhadap </w:t>
      </w:r>
      <w:r w:rsidR="00233144" w:rsidRPr="008C08B8">
        <w:rPr>
          <w:sz w:val="20"/>
          <w:szCs w:val="20"/>
          <w:lang w:val="ms-MY"/>
        </w:rPr>
        <w:t xml:space="preserve">peningkatan kandungan </w:t>
      </w:r>
      <w:r w:rsidR="008E2168" w:rsidRPr="008C08B8">
        <w:rPr>
          <w:sz w:val="20"/>
          <w:szCs w:val="20"/>
          <w:lang w:val="ms-MY"/>
        </w:rPr>
        <w:t xml:space="preserve">nutrien. Ia </w:t>
      </w:r>
      <w:r w:rsidR="00EB0216" w:rsidRPr="008C08B8">
        <w:rPr>
          <w:sz w:val="20"/>
          <w:szCs w:val="20"/>
          <w:lang w:val="ms-MY"/>
        </w:rPr>
        <w:t xml:space="preserve">seterusnya </w:t>
      </w:r>
      <w:r w:rsidR="008E2168" w:rsidRPr="008C08B8">
        <w:rPr>
          <w:sz w:val="20"/>
          <w:szCs w:val="20"/>
          <w:lang w:val="ms-MY"/>
        </w:rPr>
        <w:t xml:space="preserve">akan </w:t>
      </w:r>
      <w:r w:rsidR="00233144" w:rsidRPr="008C08B8">
        <w:rPr>
          <w:sz w:val="20"/>
          <w:szCs w:val="20"/>
          <w:lang w:val="ms-MY"/>
        </w:rPr>
        <w:t xml:space="preserve">mengubah keadaan tasik </w:t>
      </w:r>
      <w:r w:rsidR="00EB0216" w:rsidRPr="008C08B8">
        <w:rPr>
          <w:sz w:val="20"/>
          <w:szCs w:val="20"/>
          <w:lang w:val="ms-MY"/>
        </w:rPr>
        <w:t xml:space="preserve">melalui proses </w:t>
      </w:r>
      <w:r w:rsidR="00236057" w:rsidRPr="008C08B8">
        <w:rPr>
          <w:sz w:val="20"/>
          <w:szCs w:val="20"/>
          <w:lang w:val="ms-MY"/>
        </w:rPr>
        <w:t>eutrofikasi</w:t>
      </w:r>
      <w:r w:rsidR="008E2168" w:rsidRPr="008C08B8">
        <w:rPr>
          <w:sz w:val="20"/>
          <w:szCs w:val="20"/>
          <w:lang w:val="ms-MY"/>
        </w:rPr>
        <w:t xml:space="preserve"> yang bermula </w:t>
      </w:r>
      <w:r w:rsidR="00233144" w:rsidRPr="008C08B8">
        <w:rPr>
          <w:sz w:val="20"/>
          <w:szCs w:val="20"/>
          <w:lang w:val="ms-MY"/>
        </w:rPr>
        <w:t xml:space="preserve">dengan </w:t>
      </w:r>
      <w:r w:rsidR="00EB0216" w:rsidRPr="008C08B8">
        <w:rPr>
          <w:sz w:val="20"/>
          <w:szCs w:val="20"/>
          <w:lang w:val="ms-MY"/>
        </w:rPr>
        <w:t xml:space="preserve">perubahan tasik menjadi kawasan </w:t>
      </w:r>
      <w:r w:rsidR="008E2168" w:rsidRPr="008C08B8">
        <w:rPr>
          <w:sz w:val="20"/>
          <w:szCs w:val="20"/>
          <w:lang w:val="ms-MY"/>
        </w:rPr>
        <w:t xml:space="preserve">tanah daratan. </w:t>
      </w:r>
      <w:r w:rsidR="000609E9" w:rsidRPr="008C08B8">
        <w:rPr>
          <w:sz w:val="20"/>
          <w:szCs w:val="20"/>
          <w:lang w:val="ms-MY"/>
        </w:rPr>
        <w:t>Bilangan t</w:t>
      </w:r>
      <w:r w:rsidR="00236057" w:rsidRPr="008C08B8">
        <w:rPr>
          <w:sz w:val="20"/>
          <w:szCs w:val="20"/>
          <w:lang w:val="ms-MY"/>
        </w:rPr>
        <w:t xml:space="preserve">asik ladam </w:t>
      </w:r>
      <w:r w:rsidR="00EB0216" w:rsidRPr="008C08B8">
        <w:rPr>
          <w:sz w:val="20"/>
          <w:szCs w:val="20"/>
          <w:lang w:val="ms-MY"/>
        </w:rPr>
        <w:t xml:space="preserve">dan sifat uniknya </w:t>
      </w:r>
      <w:r w:rsidR="008E2168" w:rsidRPr="008C08B8">
        <w:rPr>
          <w:sz w:val="20"/>
          <w:szCs w:val="20"/>
          <w:lang w:val="ms-MY"/>
        </w:rPr>
        <w:t xml:space="preserve">akan berkurangan </w:t>
      </w:r>
      <w:r w:rsidR="00EB0216" w:rsidRPr="008C08B8">
        <w:rPr>
          <w:sz w:val="20"/>
          <w:szCs w:val="20"/>
          <w:lang w:val="ms-MY"/>
        </w:rPr>
        <w:t xml:space="preserve">manakala </w:t>
      </w:r>
      <w:r w:rsidR="008E2168" w:rsidRPr="008C08B8">
        <w:rPr>
          <w:sz w:val="20"/>
          <w:szCs w:val="20"/>
          <w:lang w:val="ms-MY"/>
        </w:rPr>
        <w:t xml:space="preserve">fungsinya sebagai tempat perlindungan organisma </w:t>
      </w:r>
      <w:r w:rsidR="000609E9" w:rsidRPr="008C08B8">
        <w:rPr>
          <w:sz w:val="20"/>
          <w:szCs w:val="20"/>
          <w:lang w:val="ms-MY"/>
        </w:rPr>
        <w:t>juga</w:t>
      </w:r>
      <w:r w:rsidR="00EB0216" w:rsidRPr="008C08B8">
        <w:rPr>
          <w:sz w:val="20"/>
          <w:szCs w:val="20"/>
          <w:lang w:val="ms-MY"/>
        </w:rPr>
        <w:t xml:space="preserve"> </w:t>
      </w:r>
      <w:r w:rsidR="008E2168" w:rsidRPr="008C08B8">
        <w:rPr>
          <w:sz w:val="20"/>
          <w:szCs w:val="20"/>
          <w:lang w:val="ms-MY"/>
        </w:rPr>
        <w:t>akan terjejas.</w:t>
      </w:r>
    </w:p>
    <w:p w:rsidR="00237D7E" w:rsidRPr="008C08B8" w:rsidRDefault="00237D7E" w:rsidP="00233144">
      <w:pPr>
        <w:jc w:val="both"/>
        <w:rPr>
          <w:sz w:val="20"/>
          <w:szCs w:val="20"/>
          <w:lang w:val="ms-MY"/>
        </w:rPr>
      </w:pPr>
    </w:p>
    <w:p w:rsidR="00237D7E" w:rsidRPr="008C08B8" w:rsidRDefault="00237D7E" w:rsidP="00237D7E">
      <w:pPr>
        <w:spacing w:line="360" w:lineRule="auto"/>
        <w:rPr>
          <w:sz w:val="20"/>
          <w:szCs w:val="20"/>
          <w:lang w:val="en-GB"/>
        </w:rPr>
      </w:pPr>
      <w:r w:rsidRPr="008C08B8">
        <w:rPr>
          <w:sz w:val="20"/>
          <w:szCs w:val="20"/>
          <w:lang w:val="en-GB"/>
        </w:rPr>
        <w:t xml:space="preserve">Katakunci: Tasik Oxbow, kualiti air, guna tanah </w:t>
      </w:r>
    </w:p>
    <w:p w:rsidR="00237D7E" w:rsidRPr="00CD6BC2" w:rsidRDefault="00237D7E" w:rsidP="00233144">
      <w:pPr>
        <w:jc w:val="both"/>
        <w:rPr>
          <w:lang w:val="ms-MY"/>
        </w:rPr>
      </w:pPr>
    </w:p>
    <w:p w:rsidR="001D46BB" w:rsidRPr="008C08B8" w:rsidRDefault="008C08B8" w:rsidP="008C08B8">
      <w:pPr>
        <w:spacing w:line="360" w:lineRule="auto"/>
        <w:jc w:val="center"/>
        <w:rPr>
          <w:b/>
          <w:sz w:val="20"/>
          <w:szCs w:val="20"/>
          <w:lang w:val="en-GB"/>
        </w:rPr>
      </w:pPr>
      <w:r w:rsidRPr="008C08B8">
        <w:rPr>
          <w:b/>
          <w:sz w:val="20"/>
          <w:szCs w:val="20"/>
          <w:lang w:val="en-GB"/>
        </w:rPr>
        <w:t>Introduction</w:t>
      </w:r>
    </w:p>
    <w:p w:rsidR="001D46BB" w:rsidRPr="00CE793D" w:rsidRDefault="001D46BB" w:rsidP="00112201">
      <w:pPr>
        <w:jc w:val="both"/>
        <w:rPr>
          <w:b/>
          <w:sz w:val="22"/>
          <w:szCs w:val="22"/>
          <w:lang w:val="en-GB"/>
        </w:rPr>
      </w:pPr>
    </w:p>
    <w:p w:rsidR="001D46BB" w:rsidRPr="008C08B8" w:rsidRDefault="001D46BB" w:rsidP="00112201">
      <w:pPr>
        <w:jc w:val="both"/>
        <w:rPr>
          <w:b/>
          <w:sz w:val="20"/>
          <w:szCs w:val="20"/>
          <w:lang w:val="en-GB"/>
        </w:rPr>
      </w:pPr>
      <w:r w:rsidRPr="008C08B8">
        <w:rPr>
          <w:sz w:val="20"/>
          <w:szCs w:val="20"/>
          <w:lang w:val="en-GB"/>
        </w:rPr>
        <w:t>The unique and isolated nature of oxbow lak</w:t>
      </w:r>
      <w:r w:rsidR="001E3BB3" w:rsidRPr="008C08B8">
        <w:rPr>
          <w:sz w:val="20"/>
          <w:szCs w:val="20"/>
          <w:lang w:val="en-GB"/>
        </w:rPr>
        <w:t>es from its origin will provide</w:t>
      </w:r>
      <w:r w:rsidRPr="008C08B8">
        <w:rPr>
          <w:sz w:val="20"/>
          <w:szCs w:val="20"/>
          <w:lang w:val="en-GB"/>
        </w:rPr>
        <w:t xml:space="preserve"> a wide range of habitats as different stages of oxbow lakes formation will bring to different status and diversity of organisms in the water bodies itself. The rich diversity of organisms in the oxb</w:t>
      </w:r>
      <w:r w:rsidR="00364760" w:rsidRPr="008C08B8">
        <w:rPr>
          <w:sz w:val="20"/>
          <w:szCs w:val="20"/>
          <w:lang w:val="en-GB"/>
        </w:rPr>
        <w:t>ow lakes creates potential value to</w:t>
      </w:r>
      <w:r w:rsidRPr="008C08B8">
        <w:rPr>
          <w:sz w:val="20"/>
          <w:szCs w:val="20"/>
          <w:lang w:val="en-GB"/>
        </w:rPr>
        <w:t xml:space="preserve"> aquatic breeding grounds for some of the richest freshwater fisheries. Besides</w:t>
      </w:r>
      <w:r w:rsidR="00364760" w:rsidRPr="008C08B8">
        <w:rPr>
          <w:sz w:val="20"/>
          <w:szCs w:val="20"/>
          <w:lang w:val="en-GB"/>
        </w:rPr>
        <w:t xml:space="preserve"> that</w:t>
      </w:r>
      <w:r w:rsidRPr="008C08B8">
        <w:rPr>
          <w:sz w:val="20"/>
          <w:szCs w:val="20"/>
          <w:lang w:val="en-GB"/>
        </w:rPr>
        <w:t>, its isolated nature brings out the various vegetation and habitat of animals such as p</w:t>
      </w:r>
      <w:r w:rsidR="00364760" w:rsidRPr="008C08B8">
        <w:rPr>
          <w:sz w:val="20"/>
          <w:szCs w:val="20"/>
          <w:lang w:val="en-GB"/>
        </w:rPr>
        <w:t xml:space="preserve">roboscis monkey </w:t>
      </w:r>
      <w:r w:rsidR="002473A6" w:rsidRPr="008C08B8">
        <w:rPr>
          <w:sz w:val="20"/>
          <w:szCs w:val="20"/>
          <w:lang w:val="en-GB"/>
        </w:rPr>
        <w:t xml:space="preserve">and </w:t>
      </w:r>
      <w:r w:rsidRPr="008C08B8">
        <w:rPr>
          <w:sz w:val="20"/>
          <w:szCs w:val="20"/>
          <w:lang w:val="en-GB"/>
        </w:rPr>
        <w:t>become</w:t>
      </w:r>
      <w:r w:rsidR="00364760" w:rsidRPr="008C08B8">
        <w:rPr>
          <w:sz w:val="20"/>
          <w:szCs w:val="20"/>
          <w:lang w:val="en-GB"/>
        </w:rPr>
        <w:t xml:space="preserve"> </w:t>
      </w:r>
      <w:r w:rsidRPr="008C08B8">
        <w:rPr>
          <w:sz w:val="20"/>
          <w:szCs w:val="20"/>
          <w:lang w:val="en-GB"/>
        </w:rPr>
        <w:t>attraction for nature tourism. Nature based tourism, agro-forestry and other ventures depend</w:t>
      </w:r>
      <w:r w:rsidR="009D4CA1" w:rsidRPr="008C08B8">
        <w:rPr>
          <w:sz w:val="20"/>
          <w:szCs w:val="20"/>
          <w:lang w:val="en-GB"/>
        </w:rPr>
        <w:t>ing</w:t>
      </w:r>
      <w:r w:rsidRPr="008C08B8">
        <w:rPr>
          <w:sz w:val="20"/>
          <w:szCs w:val="20"/>
          <w:lang w:val="en-GB"/>
        </w:rPr>
        <w:t xml:space="preserve"> on environmental management </w:t>
      </w:r>
      <w:r w:rsidR="009D4CA1" w:rsidRPr="008C08B8">
        <w:rPr>
          <w:sz w:val="20"/>
          <w:szCs w:val="20"/>
          <w:lang w:val="en-GB"/>
        </w:rPr>
        <w:t xml:space="preserve">able to </w:t>
      </w:r>
      <w:r w:rsidRPr="008C08B8">
        <w:rPr>
          <w:sz w:val="20"/>
          <w:szCs w:val="20"/>
          <w:lang w:val="en-GB"/>
        </w:rPr>
        <w:t>offer</w:t>
      </w:r>
      <w:r w:rsidR="00364760" w:rsidRPr="008C08B8">
        <w:rPr>
          <w:sz w:val="20"/>
          <w:szCs w:val="20"/>
          <w:lang w:val="en-GB"/>
        </w:rPr>
        <w:t>s</w:t>
      </w:r>
      <w:r w:rsidRPr="008C08B8">
        <w:rPr>
          <w:sz w:val="20"/>
          <w:szCs w:val="20"/>
          <w:lang w:val="en-GB"/>
        </w:rPr>
        <w:t xml:space="preserve"> new opportunities for economic diversification for local communities and entrepreneurs. </w:t>
      </w:r>
    </w:p>
    <w:p w:rsidR="001D46BB" w:rsidRPr="00CE793D" w:rsidRDefault="001D46BB" w:rsidP="00112201">
      <w:pPr>
        <w:jc w:val="both"/>
        <w:rPr>
          <w:b/>
          <w:sz w:val="22"/>
          <w:szCs w:val="22"/>
          <w:lang w:val="en-GB"/>
        </w:rPr>
      </w:pPr>
    </w:p>
    <w:p w:rsidR="00112201" w:rsidRPr="00CE793D" w:rsidRDefault="00112201" w:rsidP="00112201">
      <w:pPr>
        <w:jc w:val="both"/>
        <w:rPr>
          <w:b/>
          <w:lang w:val="en-GB"/>
        </w:rPr>
      </w:pPr>
    </w:p>
    <w:p w:rsidR="001D46BB" w:rsidRPr="008C08B8" w:rsidRDefault="008C08B8" w:rsidP="008C08B8">
      <w:pPr>
        <w:jc w:val="center"/>
        <w:rPr>
          <w:b/>
          <w:sz w:val="20"/>
          <w:szCs w:val="20"/>
          <w:lang w:val="en-GB"/>
        </w:rPr>
      </w:pPr>
      <w:r>
        <w:rPr>
          <w:b/>
          <w:sz w:val="20"/>
          <w:szCs w:val="20"/>
          <w:lang w:val="en-GB"/>
        </w:rPr>
        <w:t>Study Sites a</w:t>
      </w:r>
      <w:r w:rsidRPr="008C08B8">
        <w:rPr>
          <w:b/>
          <w:sz w:val="20"/>
          <w:szCs w:val="20"/>
          <w:lang w:val="en-GB"/>
        </w:rPr>
        <w:t>nd Methodology</w:t>
      </w:r>
    </w:p>
    <w:p w:rsidR="001D46BB" w:rsidRPr="008C08B8" w:rsidRDefault="001D46BB" w:rsidP="008C08B8">
      <w:pPr>
        <w:jc w:val="both"/>
        <w:rPr>
          <w:sz w:val="20"/>
          <w:szCs w:val="20"/>
          <w:lang w:val="en-GB"/>
        </w:rPr>
      </w:pPr>
    </w:p>
    <w:p w:rsidR="001D46BB" w:rsidRPr="008C08B8" w:rsidRDefault="001D46BB" w:rsidP="008C08B8">
      <w:pPr>
        <w:pStyle w:val="BodyText2"/>
        <w:spacing w:after="0" w:line="240" w:lineRule="auto"/>
        <w:rPr>
          <w:b/>
          <w:sz w:val="20"/>
          <w:szCs w:val="20"/>
          <w:lang w:val="en-GB"/>
        </w:rPr>
      </w:pPr>
      <w:r w:rsidRPr="008C08B8">
        <w:rPr>
          <w:b/>
          <w:sz w:val="20"/>
          <w:szCs w:val="20"/>
          <w:lang w:val="en-GB"/>
        </w:rPr>
        <w:t>Study Sites</w:t>
      </w:r>
    </w:p>
    <w:p w:rsidR="001D46BB" w:rsidRPr="008C08B8" w:rsidRDefault="008343CF" w:rsidP="008C08B8">
      <w:pPr>
        <w:pStyle w:val="BodyText2"/>
        <w:spacing w:after="0" w:line="240" w:lineRule="auto"/>
        <w:jc w:val="both"/>
        <w:rPr>
          <w:iCs/>
          <w:sz w:val="20"/>
          <w:szCs w:val="20"/>
          <w:lang w:val="en-GB"/>
        </w:rPr>
      </w:pPr>
      <w:r w:rsidRPr="008C08B8">
        <w:rPr>
          <w:sz w:val="20"/>
          <w:szCs w:val="20"/>
          <w:lang w:val="en-GB"/>
        </w:rPr>
        <w:lastRenderedPageBreak/>
        <w:t>Six</w:t>
      </w:r>
      <w:r w:rsidR="001D46BB" w:rsidRPr="008C08B8">
        <w:rPr>
          <w:sz w:val="20"/>
          <w:szCs w:val="20"/>
          <w:lang w:val="en-GB"/>
        </w:rPr>
        <w:t xml:space="preserve"> oxbow lakes located along the </w:t>
      </w:r>
      <w:r w:rsidRPr="008C08B8">
        <w:rPr>
          <w:sz w:val="20"/>
          <w:szCs w:val="20"/>
          <w:lang w:val="en-GB"/>
        </w:rPr>
        <w:t xml:space="preserve">Sg. Sugut, Sg. Kinabatangan and Sg. Padas </w:t>
      </w:r>
      <w:r w:rsidR="001D46BB" w:rsidRPr="008C08B8">
        <w:rPr>
          <w:sz w:val="20"/>
          <w:szCs w:val="20"/>
          <w:lang w:val="en-GB"/>
        </w:rPr>
        <w:t xml:space="preserve">were </w:t>
      </w:r>
      <w:r w:rsidR="009D4CA1" w:rsidRPr="008C08B8">
        <w:rPr>
          <w:sz w:val="20"/>
          <w:szCs w:val="20"/>
          <w:lang w:val="en-GB"/>
        </w:rPr>
        <w:t>chosen</w:t>
      </w:r>
      <w:r w:rsidR="001D46BB" w:rsidRPr="008C08B8">
        <w:rPr>
          <w:sz w:val="20"/>
          <w:szCs w:val="20"/>
          <w:lang w:val="en-GB"/>
        </w:rPr>
        <w:t xml:space="preserve">. </w:t>
      </w:r>
      <w:r w:rsidR="00983DF4" w:rsidRPr="008C08B8">
        <w:rPr>
          <w:sz w:val="20"/>
          <w:szCs w:val="20"/>
          <w:lang w:val="en-GB"/>
        </w:rPr>
        <w:t>All lakes represent</w:t>
      </w:r>
      <w:r w:rsidR="002A4D25" w:rsidRPr="008C08B8">
        <w:rPr>
          <w:sz w:val="20"/>
          <w:szCs w:val="20"/>
          <w:lang w:val="en-GB"/>
        </w:rPr>
        <w:t xml:space="preserve"> the land used</w:t>
      </w:r>
      <w:r w:rsidR="0008174F" w:rsidRPr="008C08B8">
        <w:rPr>
          <w:sz w:val="20"/>
          <w:szCs w:val="20"/>
          <w:lang w:val="en-GB"/>
        </w:rPr>
        <w:t xml:space="preserve"> </w:t>
      </w:r>
      <w:r w:rsidR="00983DF4" w:rsidRPr="008C08B8">
        <w:rPr>
          <w:sz w:val="20"/>
          <w:szCs w:val="20"/>
          <w:lang w:val="en-GB"/>
        </w:rPr>
        <w:t>n</w:t>
      </w:r>
      <w:r w:rsidR="0008174F" w:rsidRPr="008C08B8">
        <w:rPr>
          <w:sz w:val="20"/>
          <w:szCs w:val="20"/>
          <w:lang w:val="en-GB"/>
        </w:rPr>
        <w:t xml:space="preserve">amely near village, near oil palm </w:t>
      </w:r>
      <w:r w:rsidR="009D4CA1" w:rsidRPr="008C08B8">
        <w:rPr>
          <w:sz w:val="20"/>
          <w:szCs w:val="20"/>
          <w:lang w:val="en-GB"/>
        </w:rPr>
        <w:t xml:space="preserve">plantation </w:t>
      </w:r>
      <w:r w:rsidR="0008174F" w:rsidRPr="008C08B8">
        <w:rPr>
          <w:sz w:val="20"/>
          <w:szCs w:val="20"/>
          <w:lang w:val="en-GB"/>
        </w:rPr>
        <w:t xml:space="preserve">and </w:t>
      </w:r>
      <w:r w:rsidR="00C43F49" w:rsidRPr="008C08B8">
        <w:rPr>
          <w:sz w:val="20"/>
          <w:szCs w:val="20"/>
          <w:lang w:val="en-GB"/>
        </w:rPr>
        <w:t>near non-develop land</w:t>
      </w:r>
      <w:r w:rsidR="0008174F" w:rsidRPr="008C08B8">
        <w:rPr>
          <w:sz w:val="20"/>
          <w:szCs w:val="20"/>
          <w:lang w:val="en-GB"/>
        </w:rPr>
        <w:t xml:space="preserve">. </w:t>
      </w:r>
      <w:r w:rsidR="002473A6" w:rsidRPr="008C08B8">
        <w:rPr>
          <w:sz w:val="20"/>
          <w:szCs w:val="20"/>
          <w:lang w:val="en-GB"/>
        </w:rPr>
        <w:t>W</w:t>
      </w:r>
      <w:r w:rsidR="00983DF4" w:rsidRPr="008C08B8">
        <w:rPr>
          <w:sz w:val="20"/>
          <w:szCs w:val="20"/>
          <w:lang w:val="en-GB"/>
        </w:rPr>
        <w:t xml:space="preserve">ater depth </w:t>
      </w:r>
      <w:r w:rsidR="002473A6" w:rsidRPr="008C08B8">
        <w:rPr>
          <w:sz w:val="20"/>
          <w:szCs w:val="20"/>
          <w:lang w:val="en-GB"/>
        </w:rPr>
        <w:t>f</w:t>
      </w:r>
      <w:r w:rsidR="00983DF4" w:rsidRPr="008C08B8">
        <w:rPr>
          <w:sz w:val="20"/>
          <w:szCs w:val="20"/>
          <w:lang w:val="en-GB"/>
        </w:rPr>
        <w:t>o</w:t>
      </w:r>
      <w:r w:rsidR="002473A6" w:rsidRPr="008C08B8">
        <w:rPr>
          <w:sz w:val="20"/>
          <w:szCs w:val="20"/>
          <w:lang w:val="en-GB"/>
        </w:rPr>
        <w:t>r</w:t>
      </w:r>
      <w:r w:rsidR="00983DF4" w:rsidRPr="008C08B8">
        <w:rPr>
          <w:sz w:val="20"/>
          <w:szCs w:val="20"/>
          <w:lang w:val="en-GB"/>
        </w:rPr>
        <w:t xml:space="preserve"> these </w:t>
      </w:r>
      <w:r w:rsidR="002473A6" w:rsidRPr="008C08B8">
        <w:rPr>
          <w:sz w:val="20"/>
          <w:szCs w:val="20"/>
          <w:lang w:val="en-GB"/>
        </w:rPr>
        <w:t xml:space="preserve">studied oxbow lakes </w:t>
      </w:r>
      <w:r w:rsidR="00983DF4" w:rsidRPr="008C08B8">
        <w:rPr>
          <w:sz w:val="20"/>
          <w:szCs w:val="20"/>
          <w:lang w:val="en-GB"/>
        </w:rPr>
        <w:t>range</w:t>
      </w:r>
      <w:r w:rsidR="002473A6" w:rsidRPr="008C08B8">
        <w:rPr>
          <w:sz w:val="20"/>
          <w:szCs w:val="20"/>
          <w:lang w:val="en-GB"/>
        </w:rPr>
        <w:t>d</w:t>
      </w:r>
      <w:r w:rsidR="001D46BB" w:rsidRPr="008C08B8">
        <w:rPr>
          <w:sz w:val="20"/>
          <w:szCs w:val="20"/>
          <w:lang w:val="en-GB"/>
        </w:rPr>
        <w:t xml:space="preserve"> from 2.0 to 5.0 meter.</w:t>
      </w:r>
    </w:p>
    <w:p w:rsidR="0008174F" w:rsidRPr="008C08B8" w:rsidRDefault="0008174F" w:rsidP="008C08B8">
      <w:pPr>
        <w:pStyle w:val="BodyText2"/>
        <w:spacing w:after="0" w:line="240" w:lineRule="auto"/>
        <w:jc w:val="both"/>
        <w:rPr>
          <w:b/>
          <w:sz w:val="20"/>
          <w:szCs w:val="20"/>
          <w:lang w:val="en-GB"/>
        </w:rPr>
      </w:pPr>
    </w:p>
    <w:p w:rsidR="001D46BB" w:rsidRPr="008C08B8" w:rsidRDefault="001D46BB" w:rsidP="008C08B8">
      <w:pPr>
        <w:pStyle w:val="BodyText2"/>
        <w:spacing w:after="0" w:line="240" w:lineRule="auto"/>
        <w:jc w:val="both"/>
        <w:rPr>
          <w:b/>
          <w:sz w:val="20"/>
          <w:szCs w:val="20"/>
          <w:lang w:val="en-GB"/>
        </w:rPr>
      </w:pPr>
      <w:r w:rsidRPr="008C08B8">
        <w:rPr>
          <w:b/>
          <w:sz w:val="20"/>
          <w:szCs w:val="20"/>
          <w:lang w:val="en-GB"/>
        </w:rPr>
        <w:t xml:space="preserve">Water Quality </w:t>
      </w:r>
    </w:p>
    <w:p w:rsidR="001D46BB" w:rsidRPr="008C08B8" w:rsidRDefault="001D46BB" w:rsidP="008C08B8">
      <w:pPr>
        <w:jc w:val="both"/>
        <w:rPr>
          <w:iCs/>
          <w:sz w:val="20"/>
          <w:szCs w:val="20"/>
          <w:lang w:val="en-GB"/>
        </w:rPr>
      </w:pPr>
      <w:r w:rsidRPr="008C08B8">
        <w:rPr>
          <w:iCs/>
          <w:sz w:val="20"/>
          <w:szCs w:val="20"/>
          <w:lang w:val="en-GB"/>
        </w:rPr>
        <w:t xml:space="preserve">Physical water quality parameters such as </w:t>
      </w:r>
      <w:r w:rsidR="002473A6" w:rsidRPr="008C08B8">
        <w:rPr>
          <w:iCs/>
          <w:sz w:val="20"/>
          <w:szCs w:val="20"/>
          <w:lang w:val="en-GB"/>
        </w:rPr>
        <w:t>d</w:t>
      </w:r>
      <w:r w:rsidR="0008174F" w:rsidRPr="008C08B8">
        <w:rPr>
          <w:iCs/>
          <w:sz w:val="20"/>
          <w:szCs w:val="20"/>
          <w:lang w:val="en-GB"/>
        </w:rPr>
        <w:t xml:space="preserve">issolved </w:t>
      </w:r>
      <w:r w:rsidR="002473A6" w:rsidRPr="008C08B8">
        <w:rPr>
          <w:iCs/>
          <w:sz w:val="20"/>
          <w:szCs w:val="20"/>
          <w:lang w:val="en-GB"/>
        </w:rPr>
        <w:t>o</w:t>
      </w:r>
      <w:r w:rsidR="0008174F" w:rsidRPr="008C08B8">
        <w:rPr>
          <w:iCs/>
          <w:sz w:val="20"/>
          <w:szCs w:val="20"/>
          <w:lang w:val="en-GB"/>
        </w:rPr>
        <w:t>xygen</w:t>
      </w:r>
      <w:r w:rsidR="00C43F49" w:rsidRPr="008C08B8">
        <w:rPr>
          <w:iCs/>
          <w:sz w:val="20"/>
          <w:szCs w:val="20"/>
          <w:lang w:val="en-GB"/>
        </w:rPr>
        <w:t xml:space="preserve"> (DO)</w:t>
      </w:r>
      <w:r w:rsidR="0008174F" w:rsidRPr="008C08B8">
        <w:rPr>
          <w:iCs/>
          <w:sz w:val="20"/>
          <w:szCs w:val="20"/>
          <w:lang w:val="en-GB"/>
        </w:rPr>
        <w:t xml:space="preserve">, </w:t>
      </w:r>
      <w:r w:rsidRPr="008C08B8">
        <w:rPr>
          <w:iCs/>
          <w:sz w:val="20"/>
          <w:szCs w:val="20"/>
          <w:lang w:val="en-GB"/>
        </w:rPr>
        <w:t>temperature, pH</w:t>
      </w:r>
      <w:r w:rsidR="0076664E" w:rsidRPr="008C08B8">
        <w:rPr>
          <w:iCs/>
          <w:sz w:val="20"/>
          <w:szCs w:val="20"/>
          <w:lang w:val="en-GB"/>
        </w:rPr>
        <w:t xml:space="preserve"> </w:t>
      </w:r>
      <w:r w:rsidR="0008174F" w:rsidRPr="008C08B8">
        <w:rPr>
          <w:iCs/>
          <w:sz w:val="20"/>
          <w:szCs w:val="20"/>
          <w:lang w:val="en-GB"/>
        </w:rPr>
        <w:t xml:space="preserve">value, conductivity and </w:t>
      </w:r>
      <w:r w:rsidR="00066B4F" w:rsidRPr="008C08B8">
        <w:rPr>
          <w:iCs/>
          <w:sz w:val="20"/>
          <w:szCs w:val="20"/>
          <w:lang w:val="en-GB"/>
        </w:rPr>
        <w:t>transparency</w:t>
      </w:r>
      <w:r w:rsidRPr="008C08B8">
        <w:rPr>
          <w:iCs/>
          <w:sz w:val="20"/>
          <w:szCs w:val="20"/>
          <w:lang w:val="en-GB"/>
        </w:rPr>
        <w:t>, were monitored in-situ at the sampling stations. T</w:t>
      </w:r>
      <w:r w:rsidR="00C40525" w:rsidRPr="008C08B8">
        <w:rPr>
          <w:iCs/>
          <w:sz w:val="20"/>
          <w:szCs w:val="20"/>
          <w:lang w:val="en-GB"/>
        </w:rPr>
        <w:t xml:space="preserve">hese parameters were measured </w:t>
      </w:r>
      <w:r w:rsidR="002473A6" w:rsidRPr="008C08B8">
        <w:rPr>
          <w:iCs/>
          <w:sz w:val="20"/>
          <w:szCs w:val="20"/>
          <w:lang w:val="en-GB"/>
        </w:rPr>
        <w:t xml:space="preserve">at </w:t>
      </w:r>
      <w:r w:rsidRPr="008C08B8">
        <w:rPr>
          <w:iCs/>
          <w:sz w:val="20"/>
          <w:szCs w:val="20"/>
          <w:lang w:val="en-GB"/>
        </w:rPr>
        <w:t>the surface of the lake</w:t>
      </w:r>
      <w:r w:rsidR="00F61AE5" w:rsidRPr="008C08B8">
        <w:rPr>
          <w:iCs/>
          <w:sz w:val="20"/>
          <w:szCs w:val="20"/>
          <w:lang w:val="en-GB"/>
        </w:rPr>
        <w:t>s</w:t>
      </w:r>
      <w:r w:rsidRPr="008C08B8">
        <w:rPr>
          <w:iCs/>
          <w:sz w:val="20"/>
          <w:szCs w:val="20"/>
          <w:lang w:val="en-GB"/>
        </w:rPr>
        <w:t xml:space="preserve"> and rivers using a multiprobe YSI Hydro LAB Model 6920M. </w:t>
      </w:r>
      <w:r w:rsidR="00865717" w:rsidRPr="008C08B8">
        <w:rPr>
          <w:iCs/>
          <w:sz w:val="20"/>
          <w:szCs w:val="20"/>
          <w:lang w:val="en-GB"/>
        </w:rPr>
        <w:t>Transparency</w:t>
      </w:r>
      <w:r w:rsidR="0008174F" w:rsidRPr="008C08B8">
        <w:rPr>
          <w:iCs/>
          <w:sz w:val="20"/>
          <w:szCs w:val="20"/>
          <w:lang w:val="en-GB"/>
        </w:rPr>
        <w:t xml:space="preserve"> of water measured using secchi disk. </w:t>
      </w:r>
      <w:r w:rsidRPr="008C08B8">
        <w:rPr>
          <w:iCs/>
          <w:sz w:val="20"/>
          <w:szCs w:val="20"/>
          <w:lang w:val="en-GB"/>
        </w:rPr>
        <w:t xml:space="preserve">Nutrients were determined </w:t>
      </w:r>
      <w:r w:rsidR="00BE2AAF" w:rsidRPr="008C08B8">
        <w:rPr>
          <w:iCs/>
          <w:sz w:val="20"/>
          <w:szCs w:val="20"/>
          <w:lang w:val="en-GB"/>
        </w:rPr>
        <w:t>using</w:t>
      </w:r>
      <w:r w:rsidRPr="008C08B8">
        <w:rPr>
          <w:iCs/>
          <w:sz w:val="20"/>
          <w:szCs w:val="20"/>
          <w:lang w:val="en-GB"/>
        </w:rPr>
        <w:t xml:space="preserve"> DR2000 HACH Kit. </w:t>
      </w:r>
      <w:r w:rsidR="002473A6" w:rsidRPr="008C08B8">
        <w:rPr>
          <w:iCs/>
          <w:sz w:val="20"/>
          <w:szCs w:val="20"/>
          <w:lang w:val="en-GB"/>
        </w:rPr>
        <w:t>F</w:t>
      </w:r>
      <w:r w:rsidRPr="008C08B8">
        <w:rPr>
          <w:iCs/>
          <w:sz w:val="20"/>
          <w:szCs w:val="20"/>
          <w:lang w:val="en-GB"/>
        </w:rPr>
        <w:t>or nutrient analyses, phosphorus w</w:t>
      </w:r>
      <w:r w:rsidR="001109EE" w:rsidRPr="008C08B8">
        <w:rPr>
          <w:iCs/>
          <w:sz w:val="20"/>
          <w:szCs w:val="20"/>
          <w:lang w:val="en-GB"/>
        </w:rPr>
        <w:t>as measured as total phosphorus.</w:t>
      </w:r>
      <w:r w:rsidRPr="008C08B8">
        <w:rPr>
          <w:iCs/>
          <w:sz w:val="20"/>
          <w:szCs w:val="20"/>
          <w:lang w:val="en-GB"/>
        </w:rPr>
        <w:t xml:space="preserve"> </w:t>
      </w:r>
      <w:r w:rsidR="00FA695E" w:rsidRPr="008C08B8">
        <w:rPr>
          <w:iCs/>
          <w:sz w:val="20"/>
          <w:szCs w:val="20"/>
          <w:lang w:val="en-GB"/>
        </w:rPr>
        <w:t>Sampled water was store</w:t>
      </w:r>
      <w:r w:rsidR="00983DF4" w:rsidRPr="008C08B8">
        <w:rPr>
          <w:iCs/>
          <w:sz w:val="20"/>
          <w:szCs w:val="20"/>
          <w:lang w:val="en-GB"/>
        </w:rPr>
        <w:t>d</w:t>
      </w:r>
      <w:r w:rsidR="00FA695E" w:rsidRPr="008C08B8">
        <w:rPr>
          <w:iCs/>
          <w:sz w:val="20"/>
          <w:szCs w:val="20"/>
          <w:lang w:val="en-GB"/>
        </w:rPr>
        <w:t xml:space="preserve"> in </w:t>
      </w:r>
      <w:r w:rsidR="00537748" w:rsidRPr="008C08B8">
        <w:rPr>
          <w:iCs/>
          <w:sz w:val="20"/>
          <w:szCs w:val="20"/>
          <w:lang w:val="en-GB"/>
        </w:rPr>
        <w:t>polyethylene</w:t>
      </w:r>
      <w:r w:rsidR="00FA695E" w:rsidRPr="008C08B8">
        <w:rPr>
          <w:iCs/>
          <w:sz w:val="20"/>
          <w:szCs w:val="20"/>
          <w:lang w:val="en-GB"/>
        </w:rPr>
        <w:t xml:space="preserve"> bottle and preserve</w:t>
      </w:r>
      <w:r w:rsidR="00983DF4" w:rsidRPr="008C08B8">
        <w:rPr>
          <w:iCs/>
          <w:sz w:val="20"/>
          <w:szCs w:val="20"/>
          <w:lang w:val="en-GB"/>
        </w:rPr>
        <w:t>d</w:t>
      </w:r>
      <w:r w:rsidR="00FA695E" w:rsidRPr="008C08B8">
        <w:rPr>
          <w:iCs/>
          <w:sz w:val="20"/>
          <w:szCs w:val="20"/>
          <w:lang w:val="en-GB"/>
        </w:rPr>
        <w:t xml:space="preserve"> using </w:t>
      </w:r>
      <w:r w:rsidR="002F4C0C" w:rsidRPr="008C08B8">
        <w:rPr>
          <w:iCs/>
          <w:sz w:val="20"/>
          <w:szCs w:val="20"/>
          <w:lang w:val="en-GB"/>
        </w:rPr>
        <w:t xml:space="preserve">1 ml of </w:t>
      </w:r>
      <w:r w:rsidR="00865717" w:rsidRPr="008C08B8">
        <w:rPr>
          <w:iCs/>
          <w:sz w:val="20"/>
          <w:szCs w:val="20"/>
          <w:lang w:val="en-GB"/>
        </w:rPr>
        <w:t>HCl</w:t>
      </w:r>
      <w:r w:rsidR="00FA695E" w:rsidRPr="008C08B8">
        <w:rPr>
          <w:iCs/>
          <w:sz w:val="20"/>
          <w:szCs w:val="20"/>
          <w:lang w:val="en-GB"/>
        </w:rPr>
        <w:t xml:space="preserve"> </w:t>
      </w:r>
      <w:r w:rsidR="00081B36" w:rsidRPr="008C08B8">
        <w:rPr>
          <w:iCs/>
          <w:sz w:val="20"/>
          <w:szCs w:val="20"/>
          <w:lang w:val="en-GB"/>
        </w:rPr>
        <w:t>[1]</w:t>
      </w:r>
      <w:r w:rsidR="00111F15" w:rsidRPr="008C08B8">
        <w:rPr>
          <w:iCs/>
          <w:sz w:val="20"/>
          <w:szCs w:val="20"/>
          <w:lang w:val="en-GB"/>
        </w:rPr>
        <w:t>.</w:t>
      </w:r>
      <w:r w:rsidR="00111F15" w:rsidRPr="008C08B8">
        <w:rPr>
          <w:iCs/>
          <w:color w:val="FF0000"/>
          <w:sz w:val="20"/>
          <w:szCs w:val="20"/>
          <w:lang w:val="en-GB"/>
        </w:rPr>
        <w:t xml:space="preserve"> </w:t>
      </w:r>
      <w:r w:rsidR="00FA695E" w:rsidRPr="008C08B8">
        <w:rPr>
          <w:iCs/>
          <w:sz w:val="20"/>
          <w:szCs w:val="20"/>
          <w:lang w:val="en-GB"/>
        </w:rPr>
        <w:t>Chlorophyll</w:t>
      </w:r>
      <w:r w:rsidR="00CD6BC2" w:rsidRPr="008C08B8">
        <w:rPr>
          <w:iCs/>
          <w:sz w:val="20"/>
          <w:szCs w:val="20"/>
          <w:lang w:val="en-GB"/>
        </w:rPr>
        <w:t>-</w:t>
      </w:r>
      <w:r w:rsidR="00FA695E" w:rsidRPr="008C08B8">
        <w:rPr>
          <w:iCs/>
          <w:sz w:val="20"/>
          <w:szCs w:val="20"/>
          <w:lang w:val="en-GB"/>
        </w:rPr>
        <w:t>a</w:t>
      </w:r>
      <w:r w:rsidR="00983DF4" w:rsidRPr="008C08B8">
        <w:rPr>
          <w:iCs/>
          <w:sz w:val="20"/>
          <w:szCs w:val="20"/>
          <w:lang w:val="en-GB"/>
        </w:rPr>
        <w:t xml:space="preserve"> was</w:t>
      </w:r>
      <w:r w:rsidR="00FA695E" w:rsidRPr="008C08B8">
        <w:rPr>
          <w:iCs/>
          <w:sz w:val="20"/>
          <w:szCs w:val="20"/>
          <w:lang w:val="en-GB"/>
        </w:rPr>
        <w:t xml:space="preserve"> analysed using </w:t>
      </w:r>
      <w:r w:rsidR="00C43F49" w:rsidRPr="008C08B8">
        <w:rPr>
          <w:iCs/>
          <w:sz w:val="20"/>
          <w:szCs w:val="20"/>
          <w:lang w:val="en-GB"/>
        </w:rPr>
        <w:t xml:space="preserve">trichlorometric </w:t>
      </w:r>
      <w:r w:rsidR="00FA695E" w:rsidRPr="008C08B8">
        <w:rPr>
          <w:iCs/>
          <w:sz w:val="20"/>
          <w:szCs w:val="20"/>
          <w:lang w:val="en-GB"/>
        </w:rPr>
        <w:t>method.</w:t>
      </w:r>
      <w:r w:rsidR="00983DF4" w:rsidRPr="008C08B8">
        <w:rPr>
          <w:iCs/>
          <w:sz w:val="20"/>
          <w:szCs w:val="20"/>
          <w:lang w:val="en-GB"/>
        </w:rPr>
        <w:t xml:space="preserve"> </w:t>
      </w:r>
    </w:p>
    <w:p w:rsidR="001D46BB" w:rsidRPr="008C08B8" w:rsidRDefault="001D46BB" w:rsidP="008C08B8">
      <w:pPr>
        <w:jc w:val="both"/>
        <w:rPr>
          <w:iCs/>
          <w:sz w:val="20"/>
          <w:szCs w:val="20"/>
          <w:lang w:val="en-GB"/>
        </w:rPr>
      </w:pPr>
    </w:p>
    <w:p w:rsidR="0007469C" w:rsidRPr="008C08B8" w:rsidRDefault="00C40525" w:rsidP="008C08B8">
      <w:pPr>
        <w:jc w:val="both"/>
        <w:rPr>
          <w:sz w:val="20"/>
          <w:szCs w:val="20"/>
          <w:lang w:val="en-GB"/>
        </w:rPr>
      </w:pPr>
      <w:r w:rsidRPr="008C08B8">
        <w:rPr>
          <w:iCs/>
          <w:sz w:val="20"/>
          <w:szCs w:val="20"/>
          <w:lang w:val="en-GB"/>
        </w:rPr>
        <w:t xml:space="preserve">Water quality level </w:t>
      </w:r>
      <w:r w:rsidR="00C43F49" w:rsidRPr="008C08B8">
        <w:rPr>
          <w:iCs/>
          <w:sz w:val="20"/>
          <w:szCs w:val="20"/>
          <w:lang w:val="en-GB"/>
        </w:rPr>
        <w:t>were</w:t>
      </w:r>
      <w:r w:rsidR="00BE2AAF" w:rsidRPr="008C08B8">
        <w:rPr>
          <w:iCs/>
          <w:sz w:val="20"/>
          <w:szCs w:val="20"/>
          <w:lang w:val="en-GB"/>
        </w:rPr>
        <w:t xml:space="preserve"> determine</w:t>
      </w:r>
      <w:r w:rsidRPr="008C08B8">
        <w:rPr>
          <w:iCs/>
          <w:sz w:val="20"/>
          <w:szCs w:val="20"/>
          <w:lang w:val="en-GB"/>
        </w:rPr>
        <w:t>d</w:t>
      </w:r>
      <w:r w:rsidR="00BE2AAF" w:rsidRPr="008C08B8">
        <w:rPr>
          <w:iCs/>
          <w:sz w:val="20"/>
          <w:szCs w:val="20"/>
          <w:lang w:val="en-GB"/>
        </w:rPr>
        <w:t xml:space="preserve"> </w:t>
      </w:r>
      <w:r w:rsidR="00C43F49" w:rsidRPr="008C08B8">
        <w:rPr>
          <w:iCs/>
          <w:sz w:val="20"/>
          <w:szCs w:val="20"/>
          <w:lang w:val="en-GB"/>
        </w:rPr>
        <w:t xml:space="preserve">with </w:t>
      </w:r>
      <w:r w:rsidR="00BE2AAF" w:rsidRPr="008C08B8">
        <w:rPr>
          <w:iCs/>
          <w:sz w:val="20"/>
          <w:szCs w:val="20"/>
          <w:lang w:val="en-GB"/>
        </w:rPr>
        <w:t>2 method</w:t>
      </w:r>
      <w:r w:rsidRPr="008C08B8">
        <w:rPr>
          <w:iCs/>
          <w:sz w:val="20"/>
          <w:szCs w:val="20"/>
          <w:lang w:val="en-GB"/>
        </w:rPr>
        <w:t>s</w:t>
      </w:r>
      <w:r w:rsidR="00C43F49" w:rsidRPr="008C08B8">
        <w:rPr>
          <w:iCs/>
          <w:sz w:val="20"/>
          <w:szCs w:val="20"/>
          <w:lang w:val="en-GB"/>
        </w:rPr>
        <w:t xml:space="preserve"> namely</w:t>
      </w:r>
      <w:r w:rsidRPr="008C08B8">
        <w:rPr>
          <w:iCs/>
          <w:sz w:val="20"/>
          <w:szCs w:val="20"/>
          <w:lang w:val="en-GB"/>
        </w:rPr>
        <w:t xml:space="preserve"> </w:t>
      </w:r>
      <w:r w:rsidR="00F61AE5" w:rsidRPr="008C08B8">
        <w:rPr>
          <w:iCs/>
          <w:sz w:val="20"/>
          <w:szCs w:val="20"/>
          <w:lang w:val="en-GB"/>
        </w:rPr>
        <w:t xml:space="preserve">Water Quality Index </w:t>
      </w:r>
      <w:r w:rsidR="00F61AE5" w:rsidRPr="008C08B8">
        <w:rPr>
          <w:sz w:val="20"/>
          <w:szCs w:val="20"/>
          <w:lang w:val="en-GB"/>
        </w:rPr>
        <w:t>(</w:t>
      </w:r>
      <w:r w:rsidR="00F61AE5" w:rsidRPr="008C08B8">
        <w:rPr>
          <w:i/>
          <w:iCs/>
          <w:color w:val="141314"/>
          <w:sz w:val="20"/>
          <w:szCs w:val="20"/>
          <w:lang w:val="en-GB"/>
        </w:rPr>
        <w:t>WQI</w:t>
      </w:r>
      <w:r w:rsidR="00F61AE5" w:rsidRPr="008C08B8">
        <w:rPr>
          <w:i/>
          <w:iCs/>
          <w:color w:val="141314"/>
          <w:sz w:val="20"/>
          <w:szCs w:val="20"/>
          <w:vertAlign w:val="subscript"/>
          <w:lang w:val="en-GB"/>
        </w:rPr>
        <w:t>min</w:t>
      </w:r>
      <w:r w:rsidR="00F61AE5" w:rsidRPr="008C08B8">
        <w:rPr>
          <w:color w:val="141314"/>
          <w:sz w:val="20"/>
          <w:szCs w:val="20"/>
          <w:lang w:val="en-GB"/>
        </w:rPr>
        <w:t xml:space="preserve">) </w:t>
      </w:r>
      <w:r w:rsidR="00081B36" w:rsidRPr="008C08B8">
        <w:rPr>
          <w:color w:val="141314"/>
          <w:sz w:val="20"/>
          <w:szCs w:val="20"/>
          <w:lang w:val="en-GB"/>
        </w:rPr>
        <w:t xml:space="preserve">[2] </w:t>
      </w:r>
      <w:r w:rsidR="00F61AE5" w:rsidRPr="008C08B8">
        <w:rPr>
          <w:color w:val="141314"/>
          <w:sz w:val="20"/>
          <w:szCs w:val="20"/>
          <w:lang w:val="en-GB"/>
        </w:rPr>
        <w:t xml:space="preserve">and </w:t>
      </w:r>
      <w:r w:rsidR="00F61AE5" w:rsidRPr="008C08B8">
        <w:rPr>
          <w:sz w:val="20"/>
          <w:szCs w:val="20"/>
          <w:lang w:val="en-GB"/>
        </w:rPr>
        <w:t>Tropic Carlson</w:t>
      </w:r>
      <w:r w:rsidR="00F61AE5" w:rsidRPr="008C08B8">
        <w:rPr>
          <w:iCs/>
          <w:sz w:val="20"/>
          <w:szCs w:val="20"/>
          <w:lang w:val="en-GB"/>
        </w:rPr>
        <w:t xml:space="preserve"> Index (TCI) </w:t>
      </w:r>
      <w:r w:rsidR="00081B36" w:rsidRPr="008C08B8">
        <w:rPr>
          <w:iCs/>
          <w:sz w:val="20"/>
          <w:szCs w:val="20"/>
          <w:lang w:val="en-GB"/>
        </w:rPr>
        <w:t>[3].</w:t>
      </w:r>
      <w:r w:rsidR="00F61AE5" w:rsidRPr="008C08B8">
        <w:rPr>
          <w:sz w:val="20"/>
          <w:szCs w:val="20"/>
          <w:lang w:val="en-GB"/>
        </w:rPr>
        <w:t xml:space="preserve"> </w:t>
      </w:r>
    </w:p>
    <w:p w:rsidR="0007469C" w:rsidRPr="008C08B8" w:rsidRDefault="0007469C" w:rsidP="008C08B8">
      <w:pPr>
        <w:jc w:val="both"/>
        <w:rPr>
          <w:sz w:val="20"/>
          <w:szCs w:val="20"/>
          <w:lang w:val="en-GB"/>
        </w:rPr>
      </w:pPr>
    </w:p>
    <w:p w:rsidR="00C552F5" w:rsidRPr="008C08B8" w:rsidRDefault="0007469C" w:rsidP="008C08B8">
      <w:pPr>
        <w:jc w:val="both"/>
        <w:rPr>
          <w:iCs/>
          <w:sz w:val="20"/>
          <w:szCs w:val="20"/>
          <w:lang w:val="en-GB"/>
        </w:rPr>
      </w:pPr>
      <w:r w:rsidRPr="008C08B8">
        <w:rPr>
          <w:sz w:val="20"/>
          <w:szCs w:val="20"/>
          <w:lang w:val="en-GB"/>
        </w:rPr>
        <w:t xml:space="preserve">To study </w:t>
      </w:r>
      <w:r w:rsidR="00C552F5" w:rsidRPr="008C08B8">
        <w:rPr>
          <w:iCs/>
          <w:sz w:val="20"/>
          <w:szCs w:val="20"/>
          <w:lang w:val="en-GB"/>
        </w:rPr>
        <w:t>the biological productivity of the oxbow lake</w:t>
      </w:r>
      <w:r w:rsidR="00D64F42" w:rsidRPr="008C08B8">
        <w:rPr>
          <w:iCs/>
          <w:sz w:val="20"/>
          <w:szCs w:val="20"/>
          <w:lang w:val="en-GB"/>
        </w:rPr>
        <w:t>s</w:t>
      </w:r>
      <w:r w:rsidRPr="008C08B8">
        <w:rPr>
          <w:iCs/>
          <w:sz w:val="20"/>
          <w:szCs w:val="20"/>
          <w:lang w:val="en-GB"/>
        </w:rPr>
        <w:t xml:space="preserve">, </w:t>
      </w:r>
      <w:r w:rsidRPr="008C08B8">
        <w:rPr>
          <w:sz w:val="20"/>
          <w:szCs w:val="20"/>
          <w:lang w:val="en-GB"/>
        </w:rPr>
        <w:t>Tropic Carlson</w:t>
      </w:r>
      <w:r w:rsidRPr="008C08B8">
        <w:rPr>
          <w:iCs/>
          <w:sz w:val="20"/>
          <w:szCs w:val="20"/>
          <w:lang w:val="en-GB"/>
        </w:rPr>
        <w:t xml:space="preserve"> Index (TCI)</w:t>
      </w:r>
      <w:r w:rsidR="009C1AF6" w:rsidRPr="008C08B8">
        <w:rPr>
          <w:iCs/>
          <w:sz w:val="20"/>
          <w:szCs w:val="20"/>
          <w:lang w:val="en-GB"/>
        </w:rPr>
        <w:t xml:space="preserve"> </w:t>
      </w:r>
      <w:r w:rsidRPr="008C08B8">
        <w:rPr>
          <w:iCs/>
          <w:sz w:val="20"/>
          <w:szCs w:val="20"/>
          <w:lang w:val="en-GB"/>
        </w:rPr>
        <w:t>was used.</w:t>
      </w:r>
      <w:r w:rsidR="00C552F5" w:rsidRPr="008C08B8">
        <w:rPr>
          <w:iCs/>
          <w:sz w:val="20"/>
          <w:szCs w:val="20"/>
          <w:lang w:val="en-GB"/>
        </w:rPr>
        <w:t xml:space="preserve"> This index </w:t>
      </w:r>
      <w:r w:rsidR="00FA7761" w:rsidRPr="008C08B8">
        <w:rPr>
          <w:iCs/>
          <w:sz w:val="20"/>
          <w:szCs w:val="20"/>
          <w:lang w:val="en-GB"/>
        </w:rPr>
        <w:t xml:space="preserve">will </w:t>
      </w:r>
      <w:r w:rsidR="00C552F5" w:rsidRPr="008C08B8">
        <w:rPr>
          <w:iCs/>
          <w:sz w:val="20"/>
          <w:szCs w:val="20"/>
          <w:lang w:val="en-GB"/>
        </w:rPr>
        <w:t>fa</w:t>
      </w:r>
      <w:r w:rsidR="00D64F42" w:rsidRPr="008C08B8">
        <w:rPr>
          <w:iCs/>
          <w:sz w:val="20"/>
          <w:szCs w:val="20"/>
          <w:lang w:val="en-GB"/>
        </w:rPr>
        <w:t>cilitate</w:t>
      </w:r>
      <w:r w:rsidR="00F61AE5" w:rsidRPr="008C08B8">
        <w:rPr>
          <w:iCs/>
          <w:sz w:val="20"/>
          <w:szCs w:val="20"/>
          <w:lang w:val="en-GB"/>
        </w:rPr>
        <w:t>d in</w:t>
      </w:r>
      <w:r w:rsidR="00D64F42" w:rsidRPr="008C08B8">
        <w:rPr>
          <w:iCs/>
          <w:sz w:val="20"/>
          <w:szCs w:val="20"/>
          <w:lang w:val="en-GB"/>
        </w:rPr>
        <w:t xml:space="preserve"> the observation of</w:t>
      </w:r>
      <w:r w:rsidR="004F0EC4" w:rsidRPr="008C08B8">
        <w:rPr>
          <w:iCs/>
          <w:sz w:val="20"/>
          <w:szCs w:val="20"/>
          <w:lang w:val="en-GB"/>
        </w:rPr>
        <w:t xml:space="preserve"> </w:t>
      </w:r>
      <w:r w:rsidR="00FA7761" w:rsidRPr="008C08B8">
        <w:rPr>
          <w:iCs/>
          <w:sz w:val="20"/>
          <w:szCs w:val="20"/>
          <w:lang w:val="en-GB"/>
        </w:rPr>
        <w:t xml:space="preserve">the effects of </w:t>
      </w:r>
      <w:r w:rsidR="004F0EC4" w:rsidRPr="008C08B8">
        <w:rPr>
          <w:iCs/>
          <w:sz w:val="20"/>
          <w:szCs w:val="20"/>
          <w:lang w:val="en-GB"/>
        </w:rPr>
        <w:t xml:space="preserve">eutrophication </w:t>
      </w:r>
      <w:r w:rsidR="00FA7761" w:rsidRPr="008C08B8">
        <w:rPr>
          <w:iCs/>
          <w:sz w:val="20"/>
          <w:szCs w:val="20"/>
          <w:lang w:val="en-GB"/>
        </w:rPr>
        <w:t xml:space="preserve">on </w:t>
      </w:r>
      <w:r w:rsidR="00C552F5" w:rsidRPr="008C08B8">
        <w:rPr>
          <w:iCs/>
          <w:sz w:val="20"/>
          <w:szCs w:val="20"/>
          <w:lang w:val="en-GB"/>
        </w:rPr>
        <w:t>oxbow lake</w:t>
      </w:r>
      <w:r w:rsidR="00D64F42" w:rsidRPr="008C08B8">
        <w:rPr>
          <w:iCs/>
          <w:sz w:val="20"/>
          <w:szCs w:val="20"/>
          <w:lang w:val="en-GB"/>
        </w:rPr>
        <w:t>s</w:t>
      </w:r>
      <w:r w:rsidR="00C552F5" w:rsidRPr="008C08B8">
        <w:rPr>
          <w:iCs/>
          <w:sz w:val="20"/>
          <w:szCs w:val="20"/>
          <w:lang w:val="en-GB"/>
        </w:rPr>
        <w:t>.</w:t>
      </w:r>
    </w:p>
    <w:p w:rsidR="00C552F5" w:rsidRPr="008C08B8" w:rsidRDefault="00C552F5" w:rsidP="008C08B8">
      <w:pPr>
        <w:jc w:val="both"/>
        <w:rPr>
          <w:iCs/>
          <w:sz w:val="20"/>
          <w:szCs w:val="20"/>
          <w:lang w:val="en-GB"/>
        </w:rPr>
      </w:pPr>
    </w:p>
    <w:p w:rsidR="0008174F" w:rsidRPr="008C08B8" w:rsidRDefault="00F61AE5" w:rsidP="008C08B8">
      <w:pPr>
        <w:jc w:val="both"/>
        <w:rPr>
          <w:iCs/>
          <w:sz w:val="20"/>
          <w:szCs w:val="20"/>
          <w:lang w:val="en-GB"/>
        </w:rPr>
      </w:pPr>
      <w:r w:rsidRPr="008C08B8">
        <w:rPr>
          <w:iCs/>
          <w:sz w:val="20"/>
          <w:szCs w:val="20"/>
          <w:lang w:val="en-GB"/>
        </w:rPr>
        <w:t xml:space="preserve">3 parameters used for classification of the Water Quality Index </w:t>
      </w:r>
      <w:r w:rsidRPr="008C08B8">
        <w:rPr>
          <w:sz w:val="20"/>
          <w:szCs w:val="20"/>
          <w:lang w:val="en-GB"/>
        </w:rPr>
        <w:t>(</w:t>
      </w:r>
      <w:r w:rsidRPr="008C08B8">
        <w:rPr>
          <w:i/>
          <w:iCs/>
          <w:color w:val="141314"/>
          <w:sz w:val="20"/>
          <w:szCs w:val="20"/>
          <w:lang w:val="en-GB"/>
        </w:rPr>
        <w:t>WQI</w:t>
      </w:r>
      <w:r w:rsidRPr="008C08B8">
        <w:rPr>
          <w:i/>
          <w:iCs/>
          <w:color w:val="141314"/>
          <w:sz w:val="20"/>
          <w:szCs w:val="20"/>
          <w:vertAlign w:val="subscript"/>
          <w:lang w:val="en-GB"/>
        </w:rPr>
        <w:t>min</w:t>
      </w:r>
      <w:r w:rsidRPr="008C08B8">
        <w:rPr>
          <w:color w:val="141314"/>
          <w:sz w:val="20"/>
          <w:szCs w:val="20"/>
          <w:lang w:val="en-GB"/>
        </w:rPr>
        <w:t>),</w:t>
      </w:r>
      <w:r w:rsidRPr="008C08B8">
        <w:rPr>
          <w:iCs/>
          <w:sz w:val="20"/>
          <w:szCs w:val="20"/>
          <w:lang w:val="en-GB"/>
        </w:rPr>
        <w:t xml:space="preserve"> </w:t>
      </w:r>
      <w:r w:rsidR="00C40525" w:rsidRPr="008C08B8">
        <w:rPr>
          <w:iCs/>
          <w:sz w:val="20"/>
          <w:szCs w:val="20"/>
          <w:lang w:val="en-GB"/>
        </w:rPr>
        <w:t xml:space="preserve">namely </w:t>
      </w:r>
      <w:r w:rsidR="00FA7761" w:rsidRPr="008C08B8">
        <w:rPr>
          <w:iCs/>
          <w:sz w:val="20"/>
          <w:szCs w:val="20"/>
          <w:lang w:val="en-GB"/>
        </w:rPr>
        <w:t>d</w:t>
      </w:r>
      <w:r w:rsidR="00C40525" w:rsidRPr="008C08B8">
        <w:rPr>
          <w:iCs/>
          <w:sz w:val="20"/>
          <w:szCs w:val="20"/>
          <w:lang w:val="en-GB"/>
        </w:rPr>
        <w:t>issolve</w:t>
      </w:r>
      <w:r w:rsidR="00FA7761" w:rsidRPr="008C08B8">
        <w:rPr>
          <w:iCs/>
          <w:sz w:val="20"/>
          <w:szCs w:val="20"/>
          <w:lang w:val="en-GB"/>
        </w:rPr>
        <w:t>s</w:t>
      </w:r>
      <w:r w:rsidR="0076664E" w:rsidRPr="008C08B8">
        <w:rPr>
          <w:iCs/>
          <w:sz w:val="20"/>
          <w:szCs w:val="20"/>
          <w:lang w:val="en-GB"/>
        </w:rPr>
        <w:t xml:space="preserve"> </w:t>
      </w:r>
      <w:r w:rsidR="00FA7761" w:rsidRPr="008C08B8">
        <w:rPr>
          <w:iCs/>
          <w:sz w:val="20"/>
          <w:szCs w:val="20"/>
          <w:lang w:val="en-GB"/>
        </w:rPr>
        <w:t>o</w:t>
      </w:r>
      <w:r w:rsidR="0076664E" w:rsidRPr="008C08B8">
        <w:rPr>
          <w:iCs/>
          <w:sz w:val="20"/>
          <w:szCs w:val="20"/>
          <w:lang w:val="en-GB"/>
        </w:rPr>
        <w:t>xygen</w:t>
      </w:r>
      <w:r w:rsidR="00C43F49" w:rsidRPr="008C08B8">
        <w:rPr>
          <w:iCs/>
          <w:sz w:val="20"/>
          <w:szCs w:val="20"/>
          <w:lang w:val="en-GB"/>
        </w:rPr>
        <w:t xml:space="preserve"> (DO)</w:t>
      </w:r>
      <w:r w:rsidR="0076664E" w:rsidRPr="008C08B8">
        <w:rPr>
          <w:iCs/>
          <w:sz w:val="20"/>
          <w:szCs w:val="20"/>
          <w:lang w:val="en-GB"/>
        </w:rPr>
        <w:t>, temperature and pH value.</w:t>
      </w:r>
      <w:r w:rsidR="00F84185" w:rsidRPr="008C08B8">
        <w:rPr>
          <w:iCs/>
          <w:sz w:val="20"/>
          <w:szCs w:val="20"/>
          <w:lang w:val="en-GB"/>
        </w:rPr>
        <w:t xml:space="preserve"> </w:t>
      </w:r>
      <w:r w:rsidR="00F84185" w:rsidRPr="008C08B8">
        <w:rPr>
          <w:rFonts w:eastAsiaTheme="minorHAnsi"/>
          <w:color w:val="141314"/>
          <w:sz w:val="20"/>
          <w:szCs w:val="20"/>
        </w:rPr>
        <w:t>According to WQI</w:t>
      </w:r>
      <w:r w:rsidR="0007469C" w:rsidRPr="008C08B8">
        <w:rPr>
          <w:rFonts w:eastAsiaTheme="minorHAnsi"/>
          <w:color w:val="141314"/>
          <w:sz w:val="20"/>
          <w:szCs w:val="20"/>
        </w:rPr>
        <w:t>,</w:t>
      </w:r>
      <w:r w:rsidR="00F84185" w:rsidRPr="008C08B8">
        <w:rPr>
          <w:rFonts w:eastAsiaTheme="minorHAnsi"/>
          <w:color w:val="141314"/>
          <w:sz w:val="20"/>
          <w:szCs w:val="20"/>
        </w:rPr>
        <w:t xml:space="preserve"> the range of 0–25 </w:t>
      </w:r>
      <w:r w:rsidR="00D24002" w:rsidRPr="008C08B8">
        <w:rPr>
          <w:rFonts w:eastAsiaTheme="minorHAnsi"/>
          <w:color w:val="141314"/>
          <w:sz w:val="20"/>
          <w:szCs w:val="20"/>
        </w:rPr>
        <w:t>is very bad</w:t>
      </w:r>
      <w:r w:rsidR="00F84185" w:rsidRPr="008C08B8">
        <w:rPr>
          <w:rFonts w:eastAsiaTheme="minorHAnsi"/>
          <w:color w:val="141314"/>
          <w:sz w:val="20"/>
          <w:szCs w:val="20"/>
        </w:rPr>
        <w:t>, 26–50 is bad, 51–70 is medium, 71–90 is good and 91–100 is excellent</w:t>
      </w:r>
      <w:r w:rsidR="00081B36" w:rsidRPr="008C08B8">
        <w:rPr>
          <w:rFonts w:eastAsiaTheme="minorHAnsi"/>
          <w:color w:val="141314"/>
          <w:sz w:val="20"/>
          <w:szCs w:val="20"/>
        </w:rPr>
        <w:t xml:space="preserve"> [2]</w:t>
      </w:r>
      <w:r w:rsidR="00865717" w:rsidRPr="008C08B8">
        <w:rPr>
          <w:color w:val="141314"/>
          <w:sz w:val="20"/>
          <w:szCs w:val="20"/>
          <w:lang w:val="en-GB"/>
        </w:rPr>
        <w:t xml:space="preserve">. </w:t>
      </w:r>
      <w:r w:rsidR="00FA7761" w:rsidRPr="008C08B8">
        <w:rPr>
          <w:color w:val="141314"/>
          <w:sz w:val="20"/>
          <w:szCs w:val="20"/>
          <w:lang w:val="en-GB"/>
        </w:rPr>
        <w:t>F</w:t>
      </w:r>
      <w:r w:rsidR="0076664E" w:rsidRPr="008C08B8">
        <w:rPr>
          <w:iCs/>
          <w:sz w:val="20"/>
          <w:szCs w:val="20"/>
          <w:lang w:val="en-GB"/>
        </w:rPr>
        <w:t xml:space="preserve">or </w:t>
      </w:r>
      <w:r w:rsidR="00865717" w:rsidRPr="008C08B8">
        <w:rPr>
          <w:sz w:val="20"/>
          <w:szCs w:val="20"/>
          <w:lang w:val="en-GB"/>
        </w:rPr>
        <w:t>Tropic</w:t>
      </w:r>
      <w:r w:rsidR="0076664E" w:rsidRPr="008C08B8">
        <w:rPr>
          <w:sz w:val="20"/>
          <w:szCs w:val="20"/>
          <w:lang w:val="en-GB"/>
        </w:rPr>
        <w:t xml:space="preserve"> Carlson</w:t>
      </w:r>
      <w:r w:rsidR="0076664E" w:rsidRPr="008C08B8">
        <w:rPr>
          <w:iCs/>
          <w:sz w:val="20"/>
          <w:szCs w:val="20"/>
          <w:lang w:val="en-GB"/>
        </w:rPr>
        <w:t xml:space="preserve"> Index</w:t>
      </w:r>
      <w:r w:rsidR="001109EE" w:rsidRPr="008C08B8">
        <w:rPr>
          <w:iCs/>
          <w:sz w:val="20"/>
          <w:szCs w:val="20"/>
          <w:lang w:val="en-GB"/>
        </w:rPr>
        <w:t>,</w:t>
      </w:r>
      <w:r w:rsidR="0076664E" w:rsidRPr="008C08B8">
        <w:rPr>
          <w:iCs/>
          <w:sz w:val="20"/>
          <w:szCs w:val="20"/>
          <w:lang w:val="en-GB"/>
        </w:rPr>
        <w:t xml:space="preserve"> </w:t>
      </w:r>
      <w:r w:rsidR="00D24002" w:rsidRPr="008C08B8">
        <w:rPr>
          <w:iCs/>
          <w:sz w:val="20"/>
          <w:szCs w:val="20"/>
          <w:lang w:val="en-GB"/>
        </w:rPr>
        <w:t xml:space="preserve">parameters used </w:t>
      </w:r>
      <w:r w:rsidR="00FA7761" w:rsidRPr="008C08B8">
        <w:rPr>
          <w:iCs/>
          <w:sz w:val="20"/>
          <w:szCs w:val="20"/>
          <w:lang w:val="en-GB"/>
        </w:rPr>
        <w:t>are</w:t>
      </w:r>
      <w:r w:rsidR="0076664E" w:rsidRPr="008C08B8">
        <w:rPr>
          <w:iCs/>
          <w:sz w:val="20"/>
          <w:szCs w:val="20"/>
          <w:lang w:val="en-GB"/>
        </w:rPr>
        <w:t xml:space="preserve"> </w:t>
      </w:r>
      <w:r w:rsidR="00865717" w:rsidRPr="008C08B8">
        <w:rPr>
          <w:iCs/>
          <w:sz w:val="20"/>
          <w:szCs w:val="20"/>
          <w:lang w:val="en-GB"/>
        </w:rPr>
        <w:t>transparency</w:t>
      </w:r>
      <w:r w:rsidR="0076664E" w:rsidRPr="008C08B8">
        <w:rPr>
          <w:iCs/>
          <w:sz w:val="20"/>
          <w:szCs w:val="20"/>
          <w:lang w:val="en-GB"/>
        </w:rPr>
        <w:t xml:space="preserve">, </w:t>
      </w:r>
      <w:r w:rsidR="001109EE" w:rsidRPr="008C08B8">
        <w:rPr>
          <w:iCs/>
          <w:sz w:val="20"/>
          <w:szCs w:val="20"/>
          <w:lang w:val="en-GB"/>
        </w:rPr>
        <w:t xml:space="preserve">total phosphorus </w:t>
      </w:r>
      <w:r w:rsidR="001D49F7" w:rsidRPr="008C08B8">
        <w:rPr>
          <w:iCs/>
          <w:sz w:val="20"/>
          <w:szCs w:val="20"/>
          <w:lang w:val="en-GB"/>
        </w:rPr>
        <w:t xml:space="preserve">and </w:t>
      </w:r>
      <w:r w:rsidR="00BE2AAF" w:rsidRPr="008C08B8">
        <w:rPr>
          <w:iCs/>
          <w:sz w:val="20"/>
          <w:szCs w:val="20"/>
          <w:lang w:val="en-GB"/>
        </w:rPr>
        <w:t>chlorophyll a</w:t>
      </w:r>
      <w:r w:rsidR="00F84185" w:rsidRPr="008C08B8">
        <w:rPr>
          <w:iCs/>
          <w:sz w:val="20"/>
          <w:szCs w:val="20"/>
          <w:lang w:val="en-GB"/>
        </w:rPr>
        <w:t xml:space="preserve">. </w:t>
      </w:r>
      <w:r w:rsidR="00865717" w:rsidRPr="008C08B8">
        <w:rPr>
          <w:iCs/>
          <w:sz w:val="20"/>
          <w:szCs w:val="20"/>
          <w:lang w:val="en-GB"/>
        </w:rPr>
        <w:t>Score</w:t>
      </w:r>
      <w:r w:rsidR="00B04058" w:rsidRPr="008C08B8">
        <w:rPr>
          <w:iCs/>
          <w:sz w:val="20"/>
          <w:szCs w:val="20"/>
          <w:lang w:val="en-GB"/>
        </w:rPr>
        <w:t>s</w:t>
      </w:r>
      <w:r w:rsidR="00F84185" w:rsidRPr="008C08B8">
        <w:rPr>
          <w:iCs/>
          <w:sz w:val="20"/>
          <w:szCs w:val="20"/>
          <w:lang w:val="en-GB"/>
        </w:rPr>
        <w:t xml:space="preserve"> of all </w:t>
      </w:r>
      <w:r w:rsidR="00865717" w:rsidRPr="008C08B8">
        <w:rPr>
          <w:iCs/>
          <w:sz w:val="20"/>
          <w:szCs w:val="20"/>
          <w:lang w:val="en-GB"/>
        </w:rPr>
        <w:t>parameter</w:t>
      </w:r>
      <w:r w:rsidR="00D24002" w:rsidRPr="008C08B8">
        <w:rPr>
          <w:iCs/>
          <w:sz w:val="20"/>
          <w:szCs w:val="20"/>
          <w:lang w:val="en-GB"/>
        </w:rPr>
        <w:t xml:space="preserve">s </w:t>
      </w:r>
      <w:r w:rsidR="00F84185" w:rsidRPr="008C08B8">
        <w:rPr>
          <w:iCs/>
          <w:sz w:val="20"/>
          <w:szCs w:val="20"/>
          <w:lang w:val="en-GB"/>
        </w:rPr>
        <w:t xml:space="preserve">calculated and </w:t>
      </w:r>
      <w:r w:rsidR="00FC24DA" w:rsidRPr="008C08B8">
        <w:rPr>
          <w:iCs/>
          <w:sz w:val="20"/>
          <w:szCs w:val="20"/>
          <w:lang w:val="en-GB"/>
        </w:rPr>
        <w:t xml:space="preserve">each lake </w:t>
      </w:r>
      <w:r w:rsidR="00D24002" w:rsidRPr="008C08B8">
        <w:rPr>
          <w:iCs/>
          <w:sz w:val="20"/>
          <w:szCs w:val="20"/>
          <w:lang w:val="en-GB"/>
        </w:rPr>
        <w:t>classif</w:t>
      </w:r>
      <w:r w:rsidR="00FA7761" w:rsidRPr="008C08B8">
        <w:rPr>
          <w:iCs/>
          <w:sz w:val="20"/>
          <w:szCs w:val="20"/>
          <w:lang w:val="en-GB"/>
        </w:rPr>
        <w:t>y</w:t>
      </w:r>
      <w:r w:rsidR="00F84185" w:rsidRPr="008C08B8">
        <w:rPr>
          <w:iCs/>
          <w:sz w:val="20"/>
          <w:szCs w:val="20"/>
          <w:lang w:val="en-GB"/>
        </w:rPr>
        <w:t xml:space="preserve"> as </w:t>
      </w:r>
      <w:r w:rsidR="00E26B88" w:rsidRPr="008C08B8">
        <w:rPr>
          <w:sz w:val="20"/>
          <w:szCs w:val="20"/>
        </w:rPr>
        <w:t>Eutrophic (</w:t>
      </w:r>
      <w:r w:rsidR="000A4815" w:rsidRPr="008C08B8">
        <w:rPr>
          <w:sz w:val="20"/>
          <w:szCs w:val="20"/>
        </w:rPr>
        <w:t>excessive nutrients</w:t>
      </w:r>
      <w:r w:rsidR="00E26B88" w:rsidRPr="008C08B8">
        <w:rPr>
          <w:sz w:val="20"/>
          <w:szCs w:val="20"/>
        </w:rPr>
        <w:t>), Mesotrophic (</w:t>
      </w:r>
      <w:r w:rsidR="000A4815" w:rsidRPr="008C08B8">
        <w:rPr>
          <w:sz w:val="20"/>
          <w:szCs w:val="20"/>
        </w:rPr>
        <w:t>intermediate</w:t>
      </w:r>
      <w:r w:rsidRPr="008C08B8">
        <w:rPr>
          <w:sz w:val="20"/>
          <w:szCs w:val="20"/>
        </w:rPr>
        <w:t>) or</w:t>
      </w:r>
      <w:r w:rsidR="00E26B88" w:rsidRPr="008C08B8">
        <w:rPr>
          <w:iCs/>
          <w:sz w:val="20"/>
          <w:szCs w:val="20"/>
          <w:lang w:val="en-GB"/>
        </w:rPr>
        <w:t xml:space="preserve"> </w:t>
      </w:r>
      <w:r w:rsidR="00FC24DA" w:rsidRPr="008C08B8">
        <w:rPr>
          <w:sz w:val="20"/>
          <w:szCs w:val="20"/>
        </w:rPr>
        <w:t>Oligotrophic</w:t>
      </w:r>
      <w:r w:rsidR="00EF0B1D" w:rsidRPr="008C08B8">
        <w:rPr>
          <w:sz w:val="20"/>
          <w:szCs w:val="20"/>
        </w:rPr>
        <w:t xml:space="preserve"> (</w:t>
      </w:r>
      <w:r w:rsidR="000A4815" w:rsidRPr="008C08B8">
        <w:rPr>
          <w:sz w:val="20"/>
          <w:szCs w:val="20"/>
        </w:rPr>
        <w:t>low nutrient content</w:t>
      </w:r>
      <w:r w:rsidR="00A91B4D" w:rsidRPr="008C08B8">
        <w:rPr>
          <w:sz w:val="20"/>
          <w:szCs w:val="20"/>
        </w:rPr>
        <w:t>)</w:t>
      </w:r>
      <w:r w:rsidR="00FC24DA" w:rsidRPr="008C08B8">
        <w:rPr>
          <w:iCs/>
          <w:sz w:val="20"/>
          <w:szCs w:val="20"/>
          <w:lang w:val="en-GB"/>
        </w:rPr>
        <w:t xml:space="preserve"> </w:t>
      </w:r>
      <w:r w:rsidR="00081B36" w:rsidRPr="008C08B8">
        <w:rPr>
          <w:iCs/>
          <w:sz w:val="20"/>
          <w:szCs w:val="20"/>
          <w:lang w:val="en-GB"/>
        </w:rPr>
        <w:t>[4].</w:t>
      </w:r>
    </w:p>
    <w:p w:rsidR="001D46BB" w:rsidRPr="008C08B8" w:rsidRDefault="001D46BB" w:rsidP="008C08B8">
      <w:pPr>
        <w:jc w:val="center"/>
        <w:rPr>
          <w:b/>
          <w:iCs/>
          <w:sz w:val="20"/>
          <w:szCs w:val="20"/>
          <w:lang w:val="en-GB"/>
        </w:rPr>
      </w:pPr>
      <w:r w:rsidRPr="008C08B8">
        <w:rPr>
          <w:iCs/>
          <w:sz w:val="20"/>
          <w:szCs w:val="20"/>
          <w:lang w:val="en-GB"/>
        </w:rPr>
        <w:br w:type="page"/>
      </w:r>
      <w:r w:rsidR="008C08B8">
        <w:rPr>
          <w:b/>
          <w:iCs/>
          <w:sz w:val="20"/>
          <w:szCs w:val="20"/>
          <w:lang w:val="en-GB"/>
        </w:rPr>
        <w:lastRenderedPageBreak/>
        <w:t>Results a</w:t>
      </w:r>
      <w:r w:rsidR="008C08B8" w:rsidRPr="008C08B8">
        <w:rPr>
          <w:b/>
          <w:iCs/>
          <w:sz w:val="20"/>
          <w:szCs w:val="20"/>
          <w:lang w:val="en-GB"/>
        </w:rPr>
        <w:t>nd Discussion</w:t>
      </w:r>
    </w:p>
    <w:p w:rsidR="00237D7E" w:rsidRPr="008C08B8" w:rsidRDefault="00237D7E" w:rsidP="008C08B8">
      <w:pPr>
        <w:jc w:val="both"/>
        <w:rPr>
          <w:sz w:val="20"/>
          <w:szCs w:val="20"/>
          <w:lang w:val="en-GB"/>
        </w:rPr>
      </w:pPr>
      <w:r w:rsidRPr="008C08B8">
        <w:rPr>
          <w:sz w:val="20"/>
          <w:szCs w:val="20"/>
          <w:lang w:val="en-GB"/>
        </w:rPr>
        <w:t xml:space="preserve">Based on physical and biological parameters, water quality of oxbow lakes was identified into different classes as in Table 1.  In general, the lakes are located in the area of village and oil palm plantations are a mid-polluted lakes and eutrophication affected. Lake Kelendaun and Lake Abai are lakes that have the highest eutrophication impact of being in a class eutrophic, both located at Kinabatangan River. </w:t>
      </w:r>
    </w:p>
    <w:p w:rsidR="001D49F7" w:rsidRPr="008C08B8" w:rsidRDefault="001D49F7" w:rsidP="008C08B8">
      <w:pPr>
        <w:jc w:val="both"/>
        <w:rPr>
          <w:b/>
          <w:iCs/>
          <w:sz w:val="20"/>
          <w:szCs w:val="20"/>
          <w:lang w:val="en-GB"/>
        </w:rPr>
      </w:pPr>
    </w:p>
    <w:p w:rsidR="00237D7E" w:rsidRPr="008C08B8" w:rsidRDefault="00237D7E" w:rsidP="008C08B8">
      <w:pPr>
        <w:jc w:val="center"/>
        <w:rPr>
          <w:sz w:val="20"/>
          <w:szCs w:val="20"/>
          <w:lang w:val="en-GB"/>
        </w:rPr>
      </w:pPr>
      <w:r w:rsidRPr="008C08B8">
        <w:rPr>
          <w:sz w:val="20"/>
          <w:szCs w:val="20"/>
          <w:lang w:val="en-GB"/>
        </w:rPr>
        <w:t>Table 1: Classification of Water Quality Index</w:t>
      </w:r>
    </w:p>
    <w:p w:rsidR="00237D7E" w:rsidRPr="008C08B8" w:rsidRDefault="00237D7E" w:rsidP="008C08B8">
      <w:pPr>
        <w:jc w:val="center"/>
        <w:rPr>
          <w:sz w:val="20"/>
          <w:szCs w:val="20"/>
          <w:lang w:val="en-GB"/>
        </w:rPr>
      </w:pPr>
    </w:p>
    <w:tbl>
      <w:tblPr>
        <w:tblW w:w="8460" w:type="dxa"/>
        <w:tblInd w:w="108" w:type="dxa"/>
        <w:tblLayout w:type="fixed"/>
        <w:tblLook w:val="01E0" w:firstRow="1" w:lastRow="1" w:firstColumn="1" w:lastColumn="1" w:noHBand="0" w:noVBand="0"/>
      </w:tblPr>
      <w:tblGrid>
        <w:gridCol w:w="1487"/>
        <w:gridCol w:w="1279"/>
        <w:gridCol w:w="1554"/>
        <w:gridCol w:w="900"/>
        <w:gridCol w:w="1080"/>
        <w:gridCol w:w="720"/>
        <w:gridCol w:w="169"/>
        <w:gridCol w:w="1220"/>
        <w:gridCol w:w="34"/>
        <w:gridCol w:w="17"/>
      </w:tblGrid>
      <w:tr w:rsidR="00EF0B1D" w:rsidRPr="008C08B8" w:rsidTr="00D715C4">
        <w:trPr>
          <w:gridAfter w:val="2"/>
          <w:wAfter w:w="51" w:type="dxa"/>
        </w:trPr>
        <w:tc>
          <w:tcPr>
            <w:tcW w:w="1487" w:type="dxa"/>
            <w:vMerge w:val="restart"/>
            <w:tcBorders>
              <w:top w:val="single" w:sz="4" w:space="0" w:color="auto"/>
            </w:tcBorders>
            <w:vAlign w:val="center"/>
          </w:tcPr>
          <w:p w:rsidR="00EF0B1D" w:rsidRPr="002F608F" w:rsidRDefault="0007469C" w:rsidP="008C08B8">
            <w:pPr>
              <w:rPr>
                <w:sz w:val="20"/>
                <w:szCs w:val="20"/>
                <w:lang w:val="en-GB"/>
              </w:rPr>
            </w:pPr>
            <w:r w:rsidRPr="002F608F">
              <w:rPr>
                <w:sz w:val="20"/>
                <w:szCs w:val="20"/>
                <w:lang w:val="en-GB"/>
              </w:rPr>
              <w:t>Sampling Site</w:t>
            </w:r>
          </w:p>
        </w:tc>
        <w:tc>
          <w:tcPr>
            <w:tcW w:w="1279" w:type="dxa"/>
            <w:vMerge w:val="restart"/>
            <w:tcBorders>
              <w:top w:val="single" w:sz="4" w:space="0" w:color="auto"/>
            </w:tcBorders>
            <w:vAlign w:val="center"/>
          </w:tcPr>
          <w:p w:rsidR="00EF0B1D" w:rsidRPr="002F608F" w:rsidRDefault="00EF0B1D" w:rsidP="008C08B8">
            <w:pPr>
              <w:rPr>
                <w:sz w:val="20"/>
                <w:szCs w:val="20"/>
                <w:lang w:val="en-GB"/>
              </w:rPr>
            </w:pPr>
            <w:r w:rsidRPr="002F608F">
              <w:rPr>
                <w:sz w:val="20"/>
                <w:szCs w:val="20"/>
                <w:lang w:val="en-GB"/>
              </w:rPr>
              <w:t>Lake</w:t>
            </w:r>
          </w:p>
        </w:tc>
        <w:tc>
          <w:tcPr>
            <w:tcW w:w="1554" w:type="dxa"/>
            <w:vMerge w:val="restart"/>
            <w:tcBorders>
              <w:top w:val="single" w:sz="4" w:space="0" w:color="auto"/>
            </w:tcBorders>
            <w:vAlign w:val="center"/>
          </w:tcPr>
          <w:p w:rsidR="00EF0B1D" w:rsidRPr="002F608F" w:rsidRDefault="00EF0B1D" w:rsidP="008C08B8">
            <w:pPr>
              <w:rPr>
                <w:sz w:val="20"/>
                <w:szCs w:val="20"/>
                <w:lang w:val="en-GB"/>
              </w:rPr>
            </w:pPr>
            <w:r w:rsidRPr="002F608F">
              <w:rPr>
                <w:sz w:val="20"/>
                <w:szCs w:val="20"/>
                <w:lang w:val="en-GB"/>
              </w:rPr>
              <w:t>Location</w:t>
            </w:r>
            <w:r w:rsidR="00801A50" w:rsidRPr="002F608F">
              <w:rPr>
                <w:sz w:val="20"/>
                <w:szCs w:val="20"/>
                <w:lang w:val="en-GB"/>
              </w:rPr>
              <w:t xml:space="preserve"> (River)</w:t>
            </w:r>
          </w:p>
        </w:tc>
        <w:tc>
          <w:tcPr>
            <w:tcW w:w="1980" w:type="dxa"/>
            <w:gridSpan w:val="2"/>
            <w:tcBorders>
              <w:top w:val="single" w:sz="4" w:space="0" w:color="auto"/>
              <w:bottom w:val="single" w:sz="4" w:space="0" w:color="auto"/>
              <w:right w:val="single" w:sz="8" w:space="0" w:color="auto"/>
            </w:tcBorders>
            <w:vAlign w:val="center"/>
          </w:tcPr>
          <w:p w:rsidR="00EF0B1D" w:rsidRPr="002F608F" w:rsidRDefault="00EF0B1D" w:rsidP="008C08B8">
            <w:pPr>
              <w:jc w:val="center"/>
              <w:rPr>
                <w:sz w:val="20"/>
                <w:szCs w:val="20"/>
                <w:lang w:val="en-GB"/>
              </w:rPr>
            </w:pPr>
            <w:r w:rsidRPr="002F608F">
              <w:rPr>
                <w:sz w:val="20"/>
                <w:szCs w:val="20"/>
                <w:lang w:val="en-GB"/>
              </w:rPr>
              <w:t>WQI</w:t>
            </w:r>
            <w:r w:rsidRPr="002F608F">
              <w:rPr>
                <w:sz w:val="20"/>
                <w:szCs w:val="20"/>
                <w:vertAlign w:val="subscript"/>
                <w:lang w:val="en-GB"/>
              </w:rPr>
              <w:t>min</w:t>
            </w:r>
          </w:p>
        </w:tc>
        <w:tc>
          <w:tcPr>
            <w:tcW w:w="2109" w:type="dxa"/>
            <w:gridSpan w:val="3"/>
            <w:tcBorders>
              <w:top w:val="single" w:sz="4" w:space="0" w:color="auto"/>
              <w:left w:val="single" w:sz="8" w:space="0" w:color="auto"/>
              <w:bottom w:val="single" w:sz="4" w:space="0" w:color="auto"/>
            </w:tcBorders>
          </w:tcPr>
          <w:p w:rsidR="00EF0B1D" w:rsidRPr="002F608F" w:rsidRDefault="00EF0B1D" w:rsidP="008C08B8">
            <w:pPr>
              <w:jc w:val="center"/>
              <w:rPr>
                <w:sz w:val="20"/>
                <w:szCs w:val="20"/>
                <w:lang w:val="en-GB"/>
              </w:rPr>
            </w:pPr>
            <w:r w:rsidRPr="002F608F">
              <w:rPr>
                <w:sz w:val="20"/>
                <w:szCs w:val="20"/>
                <w:lang w:val="en-GB"/>
              </w:rPr>
              <w:t>TCI</w:t>
            </w:r>
          </w:p>
        </w:tc>
      </w:tr>
      <w:tr w:rsidR="00EF0B1D" w:rsidRPr="008C08B8" w:rsidTr="00D715C4">
        <w:trPr>
          <w:gridAfter w:val="1"/>
          <w:wAfter w:w="17" w:type="dxa"/>
        </w:trPr>
        <w:tc>
          <w:tcPr>
            <w:tcW w:w="1487" w:type="dxa"/>
            <w:vMerge/>
            <w:tcBorders>
              <w:bottom w:val="single" w:sz="12" w:space="0" w:color="auto"/>
            </w:tcBorders>
          </w:tcPr>
          <w:p w:rsidR="00EF0B1D" w:rsidRPr="008C08B8" w:rsidRDefault="00EF0B1D" w:rsidP="008C08B8">
            <w:pPr>
              <w:rPr>
                <w:sz w:val="20"/>
                <w:szCs w:val="20"/>
                <w:lang w:val="en-GB"/>
              </w:rPr>
            </w:pPr>
          </w:p>
        </w:tc>
        <w:tc>
          <w:tcPr>
            <w:tcW w:w="1279" w:type="dxa"/>
            <w:vMerge/>
            <w:tcBorders>
              <w:bottom w:val="single" w:sz="12" w:space="0" w:color="auto"/>
            </w:tcBorders>
          </w:tcPr>
          <w:p w:rsidR="00EF0B1D" w:rsidRPr="008C08B8" w:rsidRDefault="00EF0B1D" w:rsidP="008C08B8">
            <w:pPr>
              <w:rPr>
                <w:sz w:val="20"/>
                <w:szCs w:val="20"/>
                <w:lang w:val="en-GB"/>
              </w:rPr>
            </w:pPr>
          </w:p>
        </w:tc>
        <w:tc>
          <w:tcPr>
            <w:tcW w:w="1554" w:type="dxa"/>
            <w:vMerge/>
            <w:tcBorders>
              <w:bottom w:val="single" w:sz="12" w:space="0" w:color="auto"/>
            </w:tcBorders>
          </w:tcPr>
          <w:p w:rsidR="00EF0B1D" w:rsidRPr="008C08B8" w:rsidRDefault="00EF0B1D" w:rsidP="008C08B8">
            <w:pPr>
              <w:rPr>
                <w:sz w:val="20"/>
                <w:szCs w:val="20"/>
                <w:lang w:val="en-GB"/>
              </w:rPr>
            </w:pPr>
          </w:p>
        </w:tc>
        <w:tc>
          <w:tcPr>
            <w:tcW w:w="900" w:type="dxa"/>
            <w:tcBorders>
              <w:top w:val="single" w:sz="4" w:space="0" w:color="auto"/>
              <w:bottom w:val="single" w:sz="12" w:space="0" w:color="auto"/>
            </w:tcBorders>
          </w:tcPr>
          <w:p w:rsidR="00EF0B1D" w:rsidRPr="008C08B8" w:rsidRDefault="00EF0B1D" w:rsidP="008C08B8">
            <w:pPr>
              <w:rPr>
                <w:sz w:val="20"/>
                <w:szCs w:val="20"/>
                <w:lang w:val="en-GB"/>
              </w:rPr>
            </w:pPr>
            <w:r w:rsidRPr="008C08B8">
              <w:rPr>
                <w:sz w:val="20"/>
                <w:szCs w:val="20"/>
                <w:lang w:val="en-GB"/>
              </w:rPr>
              <w:t>Score</w:t>
            </w:r>
          </w:p>
        </w:tc>
        <w:tc>
          <w:tcPr>
            <w:tcW w:w="1080" w:type="dxa"/>
            <w:tcBorders>
              <w:top w:val="single" w:sz="4" w:space="0" w:color="auto"/>
              <w:bottom w:val="single" w:sz="12" w:space="0" w:color="auto"/>
              <w:right w:val="single" w:sz="8" w:space="0" w:color="auto"/>
            </w:tcBorders>
          </w:tcPr>
          <w:p w:rsidR="00EF0B1D" w:rsidRPr="008C08B8" w:rsidRDefault="00EF0B1D" w:rsidP="008C08B8">
            <w:pPr>
              <w:rPr>
                <w:sz w:val="20"/>
                <w:szCs w:val="20"/>
                <w:lang w:val="en-GB"/>
              </w:rPr>
            </w:pPr>
            <w:r w:rsidRPr="008C08B8">
              <w:rPr>
                <w:sz w:val="20"/>
                <w:szCs w:val="20"/>
                <w:lang w:val="en-GB"/>
              </w:rPr>
              <w:t>Class</w:t>
            </w:r>
          </w:p>
        </w:tc>
        <w:tc>
          <w:tcPr>
            <w:tcW w:w="889" w:type="dxa"/>
            <w:gridSpan w:val="2"/>
            <w:tcBorders>
              <w:top w:val="single" w:sz="4" w:space="0" w:color="auto"/>
              <w:left w:val="single" w:sz="8" w:space="0" w:color="auto"/>
              <w:bottom w:val="single" w:sz="12" w:space="0" w:color="auto"/>
            </w:tcBorders>
          </w:tcPr>
          <w:p w:rsidR="00EF0B1D" w:rsidRPr="008C08B8" w:rsidRDefault="00EF0B1D" w:rsidP="008C08B8">
            <w:pPr>
              <w:rPr>
                <w:sz w:val="20"/>
                <w:szCs w:val="20"/>
                <w:lang w:val="en-GB"/>
              </w:rPr>
            </w:pPr>
            <w:r w:rsidRPr="008C08B8">
              <w:rPr>
                <w:sz w:val="20"/>
                <w:szCs w:val="20"/>
                <w:lang w:val="en-GB"/>
              </w:rPr>
              <w:t>Score</w:t>
            </w:r>
          </w:p>
        </w:tc>
        <w:tc>
          <w:tcPr>
            <w:tcW w:w="1254" w:type="dxa"/>
            <w:gridSpan w:val="2"/>
            <w:tcBorders>
              <w:top w:val="single" w:sz="4" w:space="0" w:color="auto"/>
              <w:bottom w:val="single" w:sz="12" w:space="0" w:color="auto"/>
            </w:tcBorders>
          </w:tcPr>
          <w:p w:rsidR="00EF0B1D" w:rsidRPr="008C08B8" w:rsidRDefault="00EF0B1D" w:rsidP="008C08B8">
            <w:pPr>
              <w:rPr>
                <w:sz w:val="20"/>
                <w:szCs w:val="20"/>
                <w:lang w:val="en-GB"/>
              </w:rPr>
            </w:pPr>
            <w:r w:rsidRPr="008C08B8">
              <w:rPr>
                <w:sz w:val="20"/>
                <w:szCs w:val="20"/>
                <w:lang w:val="en-GB"/>
              </w:rPr>
              <w:t>Class</w:t>
            </w:r>
          </w:p>
        </w:tc>
      </w:tr>
      <w:tr w:rsidR="00EF0B1D" w:rsidRPr="008C08B8" w:rsidTr="00D715C4">
        <w:trPr>
          <w:gridAfter w:val="2"/>
          <w:wAfter w:w="51" w:type="dxa"/>
        </w:trPr>
        <w:tc>
          <w:tcPr>
            <w:tcW w:w="1487" w:type="dxa"/>
            <w:tcBorders>
              <w:top w:val="single" w:sz="12" w:space="0" w:color="auto"/>
              <w:bottom w:val="single" w:sz="8" w:space="0" w:color="auto"/>
            </w:tcBorders>
            <w:vAlign w:val="center"/>
          </w:tcPr>
          <w:p w:rsidR="00EF0B1D" w:rsidRPr="008C08B8" w:rsidRDefault="00EF0B1D" w:rsidP="008C08B8">
            <w:pPr>
              <w:rPr>
                <w:sz w:val="20"/>
                <w:szCs w:val="20"/>
                <w:lang w:val="en-GB"/>
              </w:rPr>
            </w:pPr>
            <w:r w:rsidRPr="008C08B8">
              <w:rPr>
                <w:sz w:val="20"/>
                <w:szCs w:val="20"/>
                <w:lang w:val="en-GB"/>
              </w:rPr>
              <w:t>near village</w:t>
            </w:r>
          </w:p>
        </w:tc>
        <w:tc>
          <w:tcPr>
            <w:tcW w:w="1279" w:type="dxa"/>
            <w:tcBorders>
              <w:top w:val="single" w:sz="12" w:space="0" w:color="auto"/>
              <w:bottom w:val="single" w:sz="8" w:space="0" w:color="auto"/>
            </w:tcBorders>
            <w:vAlign w:val="center"/>
          </w:tcPr>
          <w:p w:rsidR="00EF0B1D" w:rsidRPr="008C08B8" w:rsidRDefault="00EF0B1D" w:rsidP="008C08B8">
            <w:pPr>
              <w:rPr>
                <w:sz w:val="20"/>
                <w:szCs w:val="20"/>
                <w:lang w:val="en-GB"/>
              </w:rPr>
            </w:pPr>
            <w:r w:rsidRPr="008C08B8">
              <w:rPr>
                <w:sz w:val="20"/>
                <w:szCs w:val="20"/>
                <w:lang w:val="en-GB"/>
              </w:rPr>
              <w:t>Kelendaun</w:t>
            </w:r>
          </w:p>
        </w:tc>
        <w:tc>
          <w:tcPr>
            <w:tcW w:w="1554" w:type="dxa"/>
            <w:tcBorders>
              <w:top w:val="single" w:sz="12" w:space="0" w:color="auto"/>
              <w:bottom w:val="single" w:sz="8" w:space="0" w:color="auto"/>
            </w:tcBorders>
            <w:vAlign w:val="center"/>
          </w:tcPr>
          <w:p w:rsidR="00EF0B1D" w:rsidRPr="008C08B8" w:rsidRDefault="00EF0B1D" w:rsidP="008C08B8">
            <w:pPr>
              <w:rPr>
                <w:sz w:val="20"/>
                <w:szCs w:val="20"/>
                <w:lang w:val="en-GB"/>
              </w:rPr>
            </w:pPr>
            <w:r w:rsidRPr="008C08B8">
              <w:rPr>
                <w:sz w:val="20"/>
                <w:szCs w:val="20"/>
                <w:lang w:val="en-GB"/>
              </w:rPr>
              <w:t>Kinabatangan</w:t>
            </w:r>
          </w:p>
        </w:tc>
        <w:tc>
          <w:tcPr>
            <w:tcW w:w="900" w:type="dxa"/>
            <w:tcBorders>
              <w:top w:val="single" w:sz="12" w:space="0" w:color="auto"/>
              <w:bottom w:val="single" w:sz="8" w:space="0" w:color="auto"/>
            </w:tcBorders>
            <w:vAlign w:val="center"/>
          </w:tcPr>
          <w:p w:rsidR="00EF0B1D" w:rsidRPr="008C08B8" w:rsidRDefault="00EF0B1D" w:rsidP="008C08B8">
            <w:pPr>
              <w:rPr>
                <w:sz w:val="20"/>
                <w:szCs w:val="20"/>
                <w:lang w:val="en-GB"/>
              </w:rPr>
            </w:pPr>
            <w:r w:rsidRPr="008C08B8">
              <w:rPr>
                <w:sz w:val="20"/>
                <w:szCs w:val="20"/>
                <w:lang w:val="en-GB"/>
              </w:rPr>
              <w:t>45.45</w:t>
            </w:r>
          </w:p>
        </w:tc>
        <w:tc>
          <w:tcPr>
            <w:tcW w:w="1080" w:type="dxa"/>
            <w:tcBorders>
              <w:top w:val="single" w:sz="12" w:space="0" w:color="auto"/>
              <w:bottom w:val="single" w:sz="8" w:space="0" w:color="auto"/>
              <w:right w:val="single" w:sz="8" w:space="0" w:color="auto"/>
            </w:tcBorders>
            <w:vAlign w:val="center"/>
          </w:tcPr>
          <w:p w:rsidR="00EF0B1D" w:rsidRPr="008C08B8" w:rsidRDefault="00EF0B1D" w:rsidP="008C08B8">
            <w:pPr>
              <w:rPr>
                <w:sz w:val="20"/>
                <w:szCs w:val="20"/>
                <w:lang w:val="en-GB"/>
              </w:rPr>
            </w:pPr>
            <w:r w:rsidRPr="008C08B8">
              <w:rPr>
                <w:sz w:val="20"/>
                <w:szCs w:val="20"/>
                <w:lang w:val="en-GB"/>
              </w:rPr>
              <w:t>Bad</w:t>
            </w:r>
          </w:p>
        </w:tc>
        <w:tc>
          <w:tcPr>
            <w:tcW w:w="720" w:type="dxa"/>
            <w:tcBorders>
              <w:top w:val="single" w:sz="12" w:space="0" w:color="auto"/>
              <w:left w:val="single" w:sz="8" w:space="0" w:color="auto"/>
              <w:bottom w:val="single" w:sz="8" w:space="0" w:color="auto"/>
            </w:tcBorders>
            <w:vAlign w:val="center"/>
          </w:tcPr>
          <w:p w:rsidR="00EF0B1D" w:rsidRPr="008C08B8" w:rsidRDefault="00EF0B1D" w:rsidP="008C08B8">
            <w:pPr>
              <w:jc w:val="center"/>
              <w:rPr>
                <w:sz w:val="20"/>
                <w:szCs w:val="20"/>
                <w:lang w:val="en-GB"/>
              </w:rPr>
            </w:pPr>
            <w:r w:rsidRPr="008C08B8">
              <w:rPr>
                <w:sz w:val="20"/>
                <w:szCs w:val="20"/>
                <w:lang w:val="en-GB"/>
              </w:rPr>
              <w:t>10</w:t>
            </w:r>
          </w:p>
        </w:tc>
        <w:tc>
          <w:tcPr>
            <w:tcW w:w="1389" w:type="dxa"/>
            <w:gridSpan w:val="2"/>
            <w:tcBorders>
              <w:top w:val="single" w:sz="12" w:space="0" w:color="auto"/>
              <w:bottom w:val="single" w:sz="8" w:space="0" w:color="auto"/>
            </w:tcBorders>
            <w:vAlign w:val="center"/>
          </w:tcPr>
          <w:p w:rsidR="00EF0B1D" w:rsidRPr="008C08B8" w:rsidRDefault="00EF0B1D" w:rsidP="008C08B8">
            <w:pPr>
              <w:rPr>
                <w:sz w:val="20"/>
                <w:szCs w:val="20"/>
                <w:lang w:val="en-GB"/>
              </w:rPr>
            </w:pPr>
            <w:r w:rsidRPr="008C08B8">
              <w:rPr>
                <w:sz w:val="20"/>
                <w:szCs w:val="20"/>
                <w:lang w:val="en-GB"/>
              </w:rPr>
              <w:t>Eutro</w:t>
            </w:r>
            <w:r w:rsidR="00D715C4" w:rsidRPr="008C08B8">
              <w:rPr>
                <w:sz w:val="20"/>
                <w:szCs w:val="20"/>
                <w:lang w:val="en-GB"/>
              </w:rPr>
              <w:t>phic</w:t>
            </w:r>
          </w:p>
        </w:tc>
      </w:tr>
      <w:tr w:rsidR="00EF0B1D" w:rsidRPr="008C08B8" w:rsidTr="00D715C4">
        <w:trPr>
          <w:gridAfter w:val="2"/>
          <w:wAfter w:w="51" w:type="dxa"/>
        </w:trPr>
        <w:tc>
          <w:tcPr>
            <w:tcW w:w="1487" w:type="dxa"/>
            <w:tcBorders>
              <w:top w:val="single" w:sz="8" w:space="0" w:color="auto"/>
              <w:bottom w:val="single" w:sz="8" w:space="0" w:color="auto"/>
            </w:tcBorders>
            <w:vAlign w:val="center"/>
          </w:tcPr>
          <w:p w:rsidR="00EF0B1D" w:rsidRPr="008C08B8" w:rsidRDefault="00EF0B1D" w:rsidP="008C08B8">
            <w:pPr>
              <w:rPr>
                <w:sz w:val="20"/>
                <w:szCs w:val="20"/>
                <w:lang w:val="en-GB"/>
              </w:rPr>
            </w:pPr>
            <w:r w:rsidRPr="008C08B8">
              <w:rPr>
                <w:sz w:val="20"/>
                <w:szCs w:val="20"/>
                <w:lang w:val="en-GB"/>
              </w:rPr>
              <w:t>near village</w:t>
            </w:r>
          </w:p>
        </w:tc>
        <w:tc>
          <w:tcPr>
            <w:tcW w:w="1279" w:type="dxa"/>
            <w:tcBorders>
              <w:top w:val="single" w:sz="8" w:space="0" w:color="auto"/>
              <w:bottom w:val="single" w:sz="8" w:space="0" w:color="auto"/>
            </w:tcBorders>
            <w:vAlign w:val="center"/>
          </w:tcPr>
          <w:p w:rsidR="00EF0B1D" w:rsidRPr="008C08B8" w:rsidRDefault="00EF0B1D" w:rsidP="008C08B8">
            <w:pPr>
              <w:rPr>
                <w:sz w:val="20"/>
                <w:szCs w:val="20"/>
                <w:lang w:val="en-GB"/>
              </w:rPr>
            </w:pPr>
            <w:r w:rsidRPr="008C08B8">
              <w:rPr>
                <w:sz w:val="20"/>
                <w:szCs w:val="20"/>
                <w:lang w:val="en-GB"/>
              </w:rPr>
              <w:t>Abai</w:t>
            </w:r>
          </w:p>
        </w:tc>
        <w:tc>
          <w:tcPr>
            <w:tcW w:w="1554" w:type="dxa"/>
            <w:tcBorders>
              <w:top w:val="single" w:sz="8" w:space="0" w:color="auto"/>
              <w:bottom w:val="single" w:sz="8" w:space="0" w:color="auto"/>
            </w:tcBorders>
            <w:vAlign w:val="center"/>
          </w:tcPr>
          <w:p w:rsidR="00EF0B1D" w:rsidRPr="008C08B8" w:rsidRDefault="00EF0B1D" w:rsidP="008C08B8">
            <w:pPr>
              <w:rPr>
                <w:sz w:val="20"/>
                <w:szCs w:val="20"/>
                <w:lang w:val="en-GB"/>
              </w:rPr>
            </w:pPr>
            <w:r w:rsidRPr="008C08B8">
              <w:rPr>
                <w:sz w:val="20"/>
                <w:szCs w:val="20"/>
                <w:lang w:val="en-GB"/>
              </w:rPr>
              <w:t>Kinabatangan</w:t>
            </w:r>
          </w:p>
        </w:tc>
        <w:tc>
          <w:tcPr>
            <w:tcW w:w="900" w:type="dxa"/>
            <w:tcBorders>
              <w:top w:val="single" w:sz="8" w:space="0" w:color="auto"/>
              <w:bottom w:val="single" w:sz="8" w:space="0" w:color="auto"/>
            </w:tcBorders>
            <w:vAlign w:val="center"/>
          </w:tcPr>
          <w:p w:rsidR="00EF0B1D" w:rsidRPr="008C08B8" w:rsidRDefault="00EF0B1D" w:rsidP="008C08B8">
            <w:pPr>
              <w:rPr>
                <w:sz w:val="20"/>
                <w:szCs w:val="20"/>
                <w:lang w:val="en-GB"/>
              </w:rPr>
            </w:pPr>
            <w:r w:rsidRPr="008C08B8">
              <w:rPr>
                <w:sz w:val="20"/>
                <w:szCs w:val="20"/>
                <w:lang w:val="en-GB"/>
              </w:rPr>
              <w:t>55.45</w:t>
            </w:r>
          </w:p>
        </w:tc>
        <w:tc>
          <w:tcPr>
            <w:tcW w:w="1080" w:type="dxa"/>
            <w:tcBorders>
              <w:top w:val="single" w:sz="8" w:space="0" w:color="auto"/>
              <w:bottom w:val="single" w:sz="8" w:space="0" w:color="auto"/>
              <w:right w:val="single" w:sz="8" w:space="0" w:color="auto"/>
            </w:tcBorders>
            <w:vAlign w:val="center"/>
          </w:tcPr>
          <w:p w:rsidR="00EF0B1D" w:rsidRPr="008C08B8" w:rsidRDefault="00EF0B1D" w:rsidP="008C08B8">
            <w:pPr>
              <w:rPr>
                <w:sz w:val="20"/>
                <w:szCs w:val="20"/>
                <w:lang w:val="en-GB"/>
              </w:rPr>
            </w:pPr>
            <w:r w:rsidRPr="008C08B8">
              <w:rPr>
                <w:sz w:val="20"/>
                <w:szCs w:val="20"/>
                <w:lang w:val="en-GB"/>
              </w:rPr>
              <w:t>Moderate</w:t>
            </w:r>
          </w:p>
        </w:tc>
        <w:tc>
          <w:tcPr>
            <w:tcW w:w="720" w:type="dxa"/>
            <w:tcBorders>
              <w:top w:val="single" w:sz="8" w:space="0" w:color="auto"/>
              <w:left w:val="single" w:sz="8" w:space="0" w:color="auto"/>
              <w:bottom w:val="single" w:sz="8" w:space="0" w:color="auto"/>
            </w:tcBorders>
            <w:vAlign w:val="center"/>
          </w:tcPr>
          <w:p w:rsidR="00EF0B1D" w:rsidRPr="008C08B8" w:rsidRDefault="00EF0B1D" w:rsidP="008C08B8">
            <w:pPr>
              <w:jc w:val="center"/>
              <w:rPr>
                <w:sz w:val="20"/>
                <w:szCs w:val="20"/>
                <w:lang w:val="en-GB"/>
              </w:rPr>
            </w:pPr>
            <w:r w:rsidRPr="008C08B8">
              <w:rPr>
                <w:sz w:val="20"/>
                <w:szCs w:val="20"/>
                <w:lang w:val="en-GB"/>
              </w:rPr>
              <w:t>11</w:t>
            </w:r>
          </w:p>
        </w:tc>
        <w:tc>
          <w:tcPr>
            <w:tcW w:w="1389" w:type="dxa"/>
            <w:gridSpan w:val="2"/>
            <w:tcBorders>
              <w:top w:val="single" w:sz="8" w:space="0" w:color="auto"/>
              <w:bottom w:val="single" w:sz="8" w:space="0" w:color="auto"/>
            </w:tcBorders>
            <w:vAlign w:val="center"/>
          </w:tcPr>
          <w:p w:rsidR="00EF0B1D" w:rsidRPr="008C08B8" w:rsidRDefault="00D715C4" w:rsidP="008C08B8">
            <w:pPr>
              <w:rPr>
                <w:sz w:val="20"/>
                <w:szCs w:val="20"/>
                <w:lang w:val="en-GB"/>
              </w:rPr>
            </w:pPr>
            <w:r w:rsidRPr="008C08B8">
              <w:rPr>
                <w:sz w:val="20"/>
                <w:szCs w:val="20"/>
                <w:lang w:val="en-GB"/>
              </w:rPr>
              <w:t>Eutrophic</w:t>
            </w:r>
          </w:p>
        </w:tc>
      </w:tr>
      <w:tr w:rsidR="00082FA7" w:rsidRPr="008C08B8" w:rsidTr="00D715C4">
        <w:tc>
          <w:tcPr>
            <w:tcW w:w="1487" w:type="dxa"/>
            <w:tcBorders>
              <w:top w:val="single" w:sz="8" w:space="0" w:color="auto"/>
              <w:bottom w:val="single" w:sz="8" w:space="0" w:color="auto"/>
            </w:tcBorders>
            <w:vAlign w:val="center"/>
          </w:tcPr>
          <w:p w:rsidR="00082FA7" w:rsidRPr="008C08B8" w:rsidRDefault="00082FA7" w:rsidP="008C08B8">
            <w:pPr>
              <w:rPr>
                <w:sz w:val="20"/>
                <w:szCs w:val="20"/>
                <w:lang w:val="en-GB"/>
              </w:rPr>
            </w:pPr>
            <w:r w:rsidRPr="008C08B8">
              <w:rPr>
                <w:sz w:val="20"/>
                <w:szCs w:val="20"/>
                <w:lang w:val="en-GB"/>
              </w:rPr>
              <w:t>near oil palm</w:t>
            </w:r>
          </w:p>
        </w:tc>
        <w:tc>
          <w:tcPr>
            <w:tcW w:w="1279" w:type="dxa"/>
            <w:tcBorders>
              <w:top w:val="single" w:sz="8" w:space="0" w:color="auto"/>
              <w:bottom w:val="single" w:sz="8" w:space="0" w:color="auto"/>
            </w:tcBorders>
            <w:vAlign w:val="center"/>
          </w:tcPr>
          <w:p w:rsidR="00082FA7" w:rsidRPr="008C08B8" w:rsidRDefault="00082FA7" w:rsidP="008C08B8">
            <w:pPr>
              <w:rPr>
                <w:sz w:val="20"/>
                <w:szCs w:val="20"/>
                <w:lang w:val="en-GB"/>
              </w:rPr>
            </w:pPr>
            <w:r w:rsidRPr="008C08B8">
              <w:rPr>
                <w:sz w:val="20"/>
                <w:szCs w:val="20"/>
                <w:lang w:val="en-GB"/>
              </w:rPr>
              <w:t>63</w:t>
            </w:r>
          </w:p>
        </w:tc>
        <w:tc>
          <w:tcPr>
            <w:tcW w:w="1554" w:type="dxa"/>
            <w:tcBorders>
              <w:top w:val="single" w:sz="8" w:space="0" w:color="auto"/>
              <w:bottom w:val="single" w:sz="8" w:space="0" w:color="auto"/>
            </w:tcBorders>
            <w:vAlign w:val="center"/>
          </w:tcPr>
          <w:p w:rsidR="00082FA7" w:rsidRPr="008C08B8" w:rsidRDefault="00082FA7" w:rsidP="008C08B8">
            <w:pPr>
              <w:rPr>
                <w:sz w:val="20"/>
                <w:szCs w:val="20"/>
                <w:lang w:val="en-GB"/>
              </w:rPr>
            </w:pPr>
            <w:r w:rsidRPr="008C08B8">
              <w:rPr>
                <w:sz w:val="20"/>
                <w:szCs w:val="20"/>
                <w:lang w:val="en-GB"/>
              </w:rPr>
              <w:t>Sugut</w:t>
            </w:r>
          </w:p>
        </w:tc>
        <w:tc>
          <w:tcPr>
            <w:tcW w:w="900" w:type="dxa"/>
            <w:tcBorders>
              <w:top w:val="single" w:sz="8" w:space="0" w:color="auto"/>
              <w:bottom w:val="single" w:sz="8" w:space="0" w:color="auto"/>
            </w:tcBorders>
            <w:vAlign w:val="center"/>
          </w:tcPr>
          <w:p w:rsidR="00082FA7" w:rsidRPr="008C08B8" w:rsidRDefault="00082FA7" w:rsidP="008C08B8">
            <w:pPr>
              <w:rPr>
                <w:sz w:val="20"/>
                <w:szCs w:val="20"/>
                <w:lang w:val="en-GB"/>
              </w:rPr>
            </w:pPr>
            <w:r w:rsidRPr="008C08B8">
              <w:rPr>
                <w:color w:val="000000"/>
                <w:sz w:val="20"/>
                <w:szCs w:val="20"/>
                <w:lang w:val="ms-MY"/>
              </w:rPr>
              <w:t>55.45</w:t>
            </w:r>
          </w:p>
        </w:tc>
        <w:tc>
          <w:tcPr>
            <w:tcW w:w="1080" w:type="dxa"/>
            <w:tcBorders>
              <w:top w:val="single" w:sz="8" w:space="0" w:color="auto"/>
              <w:bottom w:val="single" w:sz="8" w:space="0" w:color="auto"/>
              <w:right w:val="single" w:sz="8" w:space="0" w:color="auto"/>
            </w:tcBorders>
            <w:vAlign w:val="center"/>
          </w:tcPr>
          <w:p w:rsidR="00082FA7" w:rsidRPr="008C08B8" w:rsidRDefault="00082FA7" w:rsidP="008C08B8">
            <w:pPr>
              <w:rPr>
                <w:sz w:val="20"/>
                <w:szCs w:val="20"/>
                <w:lang w:val="en-GB"/>
              </w:rPr>
            </w:pPr>
            <w:r w:rsidRPr="008C08B8">
              <w:rPr>
                <w:sz w:val="20"/>
                <w:szCs w:val="20"/>
                <w:lang w:val="en-GB"/>
              </w:rPr>
              <w:t>Moderate</w:t>
            </w:r>
          </w:p>
        </w:tc>
        <w:tc>
          <w:tcPr>
            <w:tcW w:w="720" w:type="dxa"/>
            <w:tcBorders>
              <w:top w:val="single" w:sz="8" w:space="0" w:color="auto"/>
              <w:left w:val="single" w:sz="8" w:space="0" w:color="auto"/>
              <w:bottom w:val="single" w:sz="8" w:space="0" w:color="auto"/>
            </w:tcBorders>
            <w:vAlign w:val="center"/>
          </w:tcPr>
          <w:p w:rsidR="00082FA7" w:rsidRPr="008C08B8" w:rsidRDefault="00082FA7" w:rsidP="008C08B8">
            <w:pPr>
              <w:jc w:val="center"/>
              <w:rPr>
                <w:sz w:val="20"/>
                <w:szCs w:val="20"/>
                <w:lang w:val="en-GB"/>
              </w:rPr>
            </w:pPr>
            <w:r w:rsidRPr="008C08B8">
              <w:rPr>
                <w:sz w:val="20"/>
                <w:szCs w:val="20"/>
                <w:lang w:val="en-GB"/>
              </w:rPr>
              <w:t>9</w:t>
            </w:r>
          </w:p>
        </w:tc>
        <w:tc>
          <w:tcPr>
            <w:tcW w:w="1440" w:type="dxa"/>
            <w:gridSpan w:val="4"/>
            <w:tcBorders>
              <w:top w:val="single" w:sz="8" w:space="0" w:color="auto"/>
              <w:bottom w:val="single" w:sz="8" w:space="0" w:color="auto"/>
            </w:tcBorders>
            <w:vAlign w:val="center"/>
          </w:tcPr>
          <w:p w:rsidR="00082FA7" w:rsidRPr="008C08B8" w:rsidRDefault="00082FA7" w:rsidP="008C08B8">
            <w:pPr>
              <w:rPr>
                <w:sz w:val="20"/>
                <w:szCs w:val="20"/>
                <w:lang w:val="en-GB"/>
              </w:rPr>
            </w:pPr>
            <w:r w:rsidRPr="008C08B8">
              <w:rPr>
                <w:sz w:val="20"/>
                <w:szCs w:val="20"/>
                <w:lang w:val="en-GB"/>
              </w:rPr>
              <w:t>Meso</w:t>
            </w:r>
            <w:r w:rsidR="00D715C4" w:rsidRPr="008C08B8">
              <w:rPr>
                <w:sz w:val="20"/>
                <w:szCs w:val="20"/>
                <w:lang w:val="en-GB"/>
              </w:rPr>
              <w:t>trophic</w:t>
            </w:r>
          </w:p>
        </w:tc>
      </w:tr>
      <w:tr w:rsidR="00D715C4" w:rsidRPr="008C08B8" w:rsidTr="00D715C4">
        <w:trPr>
          <w:gridAfter w:val="2"/>
          <w:wAfter w:w="51" w:type="dxa"/>
        </w:trPr>
        <w:tc>
          <w:tcPr>
            <w:tcW w:w="1487" w:type="dxa"/>
            <w:tcBorders>
              <w:top w:val="single" w:sz="8" w:space="0" w:color="auto"/>
              <w:bottom w:val="single" w:sz="8" w:space="0" w:color="auto"/>
            </w:tcBorders>
            <w:vAlign w:val="center"/>
          </w:tcPr>
          <w:p w:rsidR="00D715C4" w:rsidRPr="008C08B8" w:rsidRDefault="00D715C4" w:rsidP="008C08B8">
            <w:pPr>
              <w:rPr>
                <w:sz w:val="20"/>
                <w:szCs w:val="20"/>
                <w:lang w:val="en-GB"/>
              </w:rPr>
            </w:pPr>
            <w:r w:rsidRPr="008C08B8">
              <w:rPr>
                <w:sz w:val="20"/>
                <w:szCs w:val="20"/>
                <w:lang w:val="en-GB"/>
              </w:rPr>
              <w:t>near oil palm</w:t>
            </w:r>
          </w:p>
        </w:tc>
        <w:tc>
          <w:tcPr>
            <w:tcW w:w="1279" w:type="dxa"/>
            <w:tcBorders>
              <w:top w:val="single" w:sz="8" w:space="0" w:color="auto"/>
              <w:bottom w:val="single" w:sz="8" w:space="0" w:color="auto"/>
            </w:tcBorders>
            <w:vAlign w:val="center"/>
          </w:tcPr>
          <w:p w:rsidR="00D715C4" w:rsidRPr="008C08B8" w:rsidRDefault="00D715C4" w:rsidP="008C08B8">
            <w:pPr>
              <w:rPr>
                <w:sz w:val="20"/>
                <w:szCs w:val="20"/>
                <w:lang w:val="en-GB"/>
              </w:rPr>
            </w:pPr>
            <w:r w:rsidRPr="008C08B8">
              <w:rPr>
                <w:sz w:val="20"/>
                <w:szCs w:val="20"/>
                <w:lang w:val="en-GB"/>
              </w:rPr>
              <w:t>Rampang</w:t>
            </w:r>
          </w:p>
        </w:tc>
        <w:tc>
          <w:tcPr>
            <w:tcW w:w="1554" w:type="dxa"/>
            <w:tcBorders>
              <w:top w:val="single" w:sz="8" w:space="0" w:color="auto"/>
              <w:bottom w:val="single" w:sz="8" w:space="0" w:color="auto"/>
            </w:tcBorders>
            <w:vAlign w:val="center"/>
          </w:tcPr>
          <w:p w:rsidR="00D715C4" w:rsidRPr="008C08B8" w:rsidRDefault="00D715C4" w:rsidP="008C08B8">
            <w:pPr>
              <w:rPr>
                <w:sz w:val="20"/>
                <w:szCs w:val="20"/>
                <w:lang w:val="en-GB"/>
              </w:rPr>
            </w:pPr>
            <w:r w:rsidRPr="008C08B8">
              <w:rPr>
                <w:sz w:val="20"/>
                <w:szCs w:val="20"/>
                <w:lang w:val="en-GB"/>
              </w:rPr>
              <w:t>Padas</w:t>
            </w:r>
          </w:p>
        </w:tc>
        <w:tc>
          <w:tcPr>
            <w:tcW w:w="900" w:type="dxa"/>
            <w:tcBorders>
              <w:top w:val="single" w:sz="8" w:space="0" w:color="auto"/>
              <w:bottom w:val="single" w:sz="8" w:space="0" w:color="auto"/>
            </w:tcBorders>
            <w:vAlign w:val="center"/>
          </w:tcPr>
          <w:p w:rsidR="00D715C4" w:rsidRPr="008C08B8" w:rsidRDefault="00D715C4" w:rsidP="008C08B8">
            <w:pPr>
              <w:rPr>
                <w:color w:val="000000"/>
                <w:sz w:val="20"/>
                <w:szCs w:val="20"/>
                <w:lang w:val="ms-MY"/>
              </w:rPr>
            </w:pPr>
            <w:r w:rsidRPr="008C08B8">
              <w:rPr>
                <w:color w:val="000000"/>
                <w:sz w:val="20"/>
                <w:szCs w:val="20"/>
                <w:lang w:val="ms-MY"/>
              </w:rPr>
              <w:t>56.36</w:t>
            </w:r>
          </w:p>
        </w:tc>
        <w:tc>
          <w:tcPr>
            <w:tcW w:w="1080" w:type="dxa"/>
            <w:tcBorders>
              <w:top w:val="single" w:sz="8" w:space="0" w:color="auto"/>
              <w:bottom w:val="single" w:sz="8" w:space="0" w:color="auto"/>
              <w:right w:val="single" w:sz="8" w:space="0" w:color="auto"/>
            </w:tcBorders>
            <w:vAlign w:val="center"/>
          </w:tcPr>
          <w:p w:rsidR="00D715C4" w:rsidRPr="008C08B8" w:rsidRDefault="00D715C4" w:rsidP="008C08B8">
            <w:pPr>
              <w:rPr>
                <w:sz w:val="20"/>
                <w:szCs w:val="20"/>
                <w:lang w:val="en-GB"/>
              </w:rPr>
            </w:pPr>
            <w:r w:rsidRPr="008C08B8">
              <w:rPr>
                <w:sz w:val="20"/>
                <w:szCs w:val="20"/>
                <w:lang w:val="en-GB"/>
              </w:rPr>
              <w:t>Moderate</w:t>
            </w:r>
          </w:p>
        </w:tc>
        <w:tc>
          <w:tcPr>
            <w:tcW w:w="720" w:type="dxa"/>
            <w:tcBorders>
              <w:top w:val="single" w:sz="8" w:space="0" w:color="auto"/>
              <w:left w:val="single" w:sz="8" w:space="0" w:color="auto"/>
              <w:bottom w:val="single" w:sz="8" w:space="0" w:color="auto"/>
            </w:tcBorders>
            <w:vAlign w:val="center"/>
          </w:tcPr>
          <w:p w:rsidR="00D715C4" w:rsidRPr="008C08B8" w:rsidRDefault="00D715C4" w:rsidP="008C08B8">
            <w:pPr>
              <w:jc w:val="center"/>
              <w:rPr>
                <w:sz w:val="20"/>
                <w:szCs w:val="20"/>
                <w:lang w:val="en-GB"/>
              </w:rPr>
            </w:pPr>
            <w:r w:rsidRPr="008C08B8">
              <w:rPr>
                <w:sz w:val="20"/>
                <w:szCs w:val="20"/>
                <w:lang w:val="en-GB"/>
              </w:rPr>
              <w:t>8</w:t>
            </w:r>
          </w:p>
        </w:tc>
        <w:tc>
          <w:tcPr>
            <w:tcW w:w="1389" w:type="dxa"/>
            <w:gridSpan w:val="2"/>
            <w:tcBorders>
              <w:top w:val="single" w:sz="8" w:space="0" w:color="auto"/>
              <w:bottom w:val="single" w:sz="8" w:space="0" w:color="auto"/>
            </w:tcBorders>
          </w:tcPr>
          <w:p w:rsidR="00D715C4" w:rsidRPr="008C08B8" w:rsidRDefault="00D715C4" w:rsidP="008C08B8">
            <w:pPr>
              <w:rPr>
                <w:sz w:val="20"/>
                <w:szCs w:val="20"/>
              </w:rPr>
            </w:pPr>
            <w:r w:rsidRPr="008C08B8">
              <w:rPr>
                <w:sz w:val="20"/>
                <w:szCs w:val="20"/>
                <w:lang w:val="en-GB"/>
              </w:rPr>
              <w:t>Mesotrophic</w:t>
            </w:r>
          </w:p>
        </w:tc>
      </w:tr>
      <w:tr w:rsidR="00D715C4" w:rsidRPr="008C08B8" w:rsidTr="00D715C4">
        <w:trPr>
          <w:gridAfter w:val="2"/>
          <w:wAfter w:w="51" w:type="dxa"/>
        </w:trPr>
        <w:tc>
          <w:tcPr>
            <w:tcW w:w="1487" w:type="dxa"/>
            <w:tcBorders>
              <w:top w:val="single" w:sz="8" w:space="0" w:color="auto"/>
              <w:bottom w:val="single" w:sz="8" w:space="0" w:color="auto"/>
            </w:tcBorders>
            <w:vAlign w:val="center"/>
          </w:tcPr>
          <w:p w:rsidR="00D715C4" w:rsidRPr="008C08B8" w:rsidRDefault="00D715C4" w:rsidP="008C08B8">
            <w:pPr>
              <w:rPr>
                <w:sz w:val="20"/>
                <w:szCs w:val="20"/>
                <w:lang w:val="en-GB"/>
              </w:rPr>
            </w:pPr>
            <w:r w:rsidRPr="008C08B8">
              <w:rPr>
                <w:sz w:val="20"/>
                <w:szCs w:val="20"/>
                <w:lang w:val="en-GB"/>
              </w:rPr>
              <w:t>near oil palm</w:t>
            </w:r>
          </w:p>
        </w:tc>
        <w:tc>
          <w:tcPr>
            <w:tcW w:w="1279" w:type="dxa"/>
            <w:tcBorders>
              <w:top w:val="single" w:sz="8" w:space="0" w:color="auto"/>
              <w:bottom w:val="single" w:sz="8" w:space="0" w:color="auto"/>
            </w:tcBorders>
            <w:vAlign w:val="center"/>
          </w:tcPr>
          <w:p w:rsidR="00D715C4" w:rsidRPr="008C08B8" w:rsidRDefault="00D715C4" w:rsidP="008C08B8">
            <w:pPr>
              <w:rPr>
                <w:sz w:val="20"/>
                <w:szCs w:val="20"/>
                <w:lang w:val="en-GB"/>
              </w:rPr>
            </w:pPr>
            <w:r w:rsidRPr="008C08B8">
              <w:rPr>
                <w:sz w:val="20"/>
                <w:szCs w:val="20"/>
                <w:lang w:val="en-GB"/>
              </w:rPr>
              <w:t>Kaboi</w:t>
            </w:r>
          </w:p>
        </w:tc>
        <w:tc>
          <w:tcPr>
            <w:tcW w:w="1554" w:type="dxa"/>
            <w:tcBorders>
              <w:top w:val="single" w:sz="8" w:space="0" w:color="auto"/>
              <w:bottom w:val="single" w:sz="8" w:space="0" w:color="auto"/>
            </w:tcBorders>
            <w:vAlign w:val="center"/>
          </w:tcPr>
          <w:p w:rsidR="00D715C4" w:rsidRPr="008C08B8" w:rsidRDefault="00D715C4" w:rsidP="008C08B8">
            <w:pPr>
              <w:rPr>
                <w:sz w:val="20"/>
                <w:szCs w:val="20"/>
                <w:lang w:val="en-GB"/>
              </w:rPr>
            </w:pPr>
            <w:r w:rsidRPr="008C08B8">
              <w:rPr>
                <w:sz w:val="20"/>
                <w:szCs w:val="20"/>
                <w:lang w:val="en-GB"/>
              </w:rPr>
              <w:t>Kinabatangan</w:t>
            </w:r>
          </w:p>
        </w:tc>
        <w:tc>
          <w:tcPr>
            <w:tcW w:w="900" w:type="dxa"/>
            <w:tcBorders>
              <w:top w:val="single" w:sz="8" w:space="0" w:color="auto"/>
              <w:bottom w:val="single" w:sz="8" w:space="0" w:color="auto"/>
            </w:tcBorders>
            <w:vAlign w:val="center"/>
          </w:tcPr>
          <w:p w:rsidR="00D715C4" w:rsidRPr="008C08B8" w:rsidRDefault="00D715C4" w:rsidP="008C08B8">
            <w:pPr>
              <w:rPr>
                <w:sz w:val="20"/>
                <w:szCs w:val="20"/>
                <w:lang w:val="en-GB"/>
              </w:rPr>
            </w:pPr>
            <w:r w:rsidRPr="008C08B8">
              <w:rPr>
                <w:sz w:val="20"/>
                <w:szCs w:val="20"/>
                <w:lang w:val="en-GB"/>
              </w:rPr>
              <w:t>62.73</w:t>
            </w:r>
          </w:p>
        </w:tc>
        <w:tc>
          <w:tcPr>
            <w:tcW w:w="1080" w:type="dxa"/>
            <w:tcBorders>
              <w:top w:val="single" w:sz="8" w:space="0" w:color="auto"/>
              <w:bottom w:val="single" w:sz="8" w:space="0" w:color="auto"/>
              <w:right w:val="single" w:sz="8" w:space="0" w:color="auto"/>
            </w:tcBorders>
            <w:vAlign w:val="center"/>
          </w:tcPr>
          <w:p w:rsidR="00D715C4" w:rsidRPr="008C08B8" w:rsidRDefault="00D715C4" w:rsidP="008C08B8">
            <w:pPr>
              <w:rPr>
                <w:sz w:val="20"/>
                <w:szCs w:val="20"/>
                <w:lang w:val="en-GB"/>
              </w:rPr>
            </w:pPr>
            <w:r w:rsidRPr="008C08B8">
              <w:rPr>
                <w:sz w:val="20"/>
                <w:szCs w:val="20"/>
                <w:lang w:val="en-GB"/>
              </w:rPr>
              <w:t>Moderate</w:t>
            </w:r>
          </w:p>
        </w:tc>
        <w:tc>
          <w:tcPr>
            <w:tcW w:w="720" w:type="dxa"/>
            <w:tcBorders>
              <w:top w:val="single" w:sz="8" w:space="0" w:color="auto"/>
              <w:left w:val="single" w:sz="8" w:space="0" w:color="auto"/>
              <w:bottom w:val="single" w:sz="8" w:space="0" w:color="auto"/>
            </w:tcBorders>
            <w:vAlign w:val="center"/>
          </w:tcPr>
          <w:p w:rsidR="00D715C4" w:rsidRPr="008C08B8" w:rsidRDefault="00D715C4" w:rsidP="008C08B8">
            <w:pPr>
              <w:jc w:val="center"/>
              <w:rPr>
                <w:sz w:val="20"/>
                <w:szCs w:val="20"/>
                <w:lang w:val="en-GB"/>
              </w:rPr>
            </w:pPr>
            <w:r w:rsidRPr="008C08B8">
              <w:rPr>
                <w:sz w:val="20"/>
                <w:szCs w:val="20"/>
                <w:lang w:val="en-GB"/>
              </w:rPr>
              <w:t>9</w:t>
            </w:r>
          </w:p>
        </w:tc>
        <w:tc>
          <w:tcPr>
            <w:tcW w:w="1389" w:type="dxa"/>
            <w:gridSpan w:val="2"/>
            <w:tcBorders>
              <w:top w:val="single" w:sz="8" w:space="0" w:color="auto"/>
              <w:bottom w:val="single" w:sz="8" w:space="0" w:color="auto"/>
            </w:tcBorders>
          </w:tcPr>
          <w:p w:rsidR="00D715C4" w:rsidRPr="008C08B8" w:rsidRDefault="00D715C4" w:rsidP="008C08B8">
            <w:pPr>
              <w:rPr>
                <w:sz w:val="20"/>
                <w:szCs w:val="20"/>
              </w:rPr>
            </w:pPr>
            <w:r w:rsidRPr="008C08B8">
              <w:rPr>
                <w:sz w:val="20"/>
                <w:szCs w:val="20"/>
                <w:lang w:val="en-GB"/>
              </w:rPr>
              <w:t>Mesotrophic</w:t>
            </w:r>
          </w:p>
        </w:tc>
      </w:tr>
      <w:tr w:rsidR="00D715C4" w:rsidRPr="008C08B8" w:rsidTr="00D715C4">
        <w:trPr>
          <w:gridAfter w:val="2"/>
          <w:wAfter w:w="51" w:type="dxa"/>
        </w:trPr>
        <w:tc>
          <w:tcPr>
            <w:tcW w:w="1487" w:type="dxa"/>
            <w:tcBorders>
              <w:top w:val="single" w:sz="8" w:space="0" w:color="auto"/>
              <w:bottom w:val="single" w:sz="8" w:space="0" w:color="auto"/>
            </w:tcBorders>
            <w:vAlign w:val="center"/>
          </w:tcPr>
          <w:p w:rsidR="00D715C4" w:rsidRPr="008C08B8" w:rsidRDefault="00D715C4" w:rsidP="008C08B8">
            <w:pPr>
              <w:rPr>
                <w:sz w:val="20"/>
                <w:szCs w:val="20"/>
                <w:lang w:val="en-GB"/>
              </w:rPr>
            </w:pPr>
            <w:r w:rsidRPr="008C08B8">
              <w:rPr>
                <w:sz w:val="20"/>
                <w:szCs w:val="20"/>
                <w:lang w:val="en-GB"/>
              </w:rPr>
              <w:t>near village</w:t>
            </w:r>
          </w:p>
        </w:tc>
        <w:tc>
          <w:tcPr>
            <w:tcW w:w="1279" w:type="dxa"/>
            <w:tcBorders>
              <w:top w:val="single" w:sz="8" w:space="0" w:color="auto"/>
              <w:bottom w:val="single" w:sz="8" w:space="0" w:color="auto"/>
            </w:tcBorders>
            <w:vAlign w:val="center"/>
          </w:tcPr>
          <w:p w:rsidR="00D715C4" w:rsidRPr="008C08B8" w:rsidRDefault="00D715C4" w:rsidP="008C08B8">
            <w:pPr>
              <w:rPr>
                <w:sz w:val="20"/>
                <w:szCs w:val="20"/>
                <w:lang w:val="en-GB"/>
              </w:rPr>
            </w:pPr>
            <w:r w:rsidRPr="008C08B8">
              <w:rPr>
                <w:sz w:val="20"/>
                <w:szCs w:val="20"/>
                <w:lang w:val="en-GB"/>
              </w:rPr>
              <w:t>33</w:t>
            </w:r>
          </w:p>
        </w:tc>
        <w:tc>
          <w:tcPr>
            <w:tcW w:w="1554" w:type="dxa"/>
            <w:tcBorders>
              <w:top w:val="single" w:sz="8" w:space="0" w:color="auto"/>
              <w:bottom w:val="single" w:sz="8" w:space="0" w:color="auto"/>
            </w:tcBorders>
            <w:vAlign w:val="center"/>
          </w:tcPr>
          <w:p w:rsidR="00D715C4" w:rsidRPr="008C08B8" w:rsidRDefault="00D715C4" w:rsidP="008C08B8">
            <w:pPr>
              <w:rPr>
                <w:sz w:val="20"/>
                <w:szCs w:val="20"/>
                <w:lang w:val="en-GB"/>
              </w:rPr>
            </w:pPr>
            <w:r w:rsidRPr="008C08B8">
              <w:rPr>
                <w:sz w:val="20"/>
                <w:szCs w:val="20"/>
                <w:lang w:val="en-GB"/>
              </w:rPr>
              <w:t>Sugut</w:t>
            </w:r>
          </w:p>
        </w:tc>
        <w:tc>
          <w:tcPr>
            <w:tcW w:w="900" w:type="dxa"/>
            <w:tcBorders>
              <w:top w:val="single" w:sz="8" w:space="0" w:color="auto"/>
              <w:bottom w:val="single" w:sz="8" w:space="0" w:color="auto"/>
            </w:tcBorders>
            <w:vAlign w:val="center"/>
          </w:tcPr>
          <w:p w:rsidR="00D715C4" w:rsidRPr="008C08B8" w:rsidRDefault="00D715C4" w:rsidP="008C08B8">
            <w:pPr>
              <w:rPr>
                <w:sz w:val="20"/>
                <w:szCs w:val="20"/>
                <w:lang w:val="en-GB"/>
              </w:rPr>
            </w:pPr>
            <w:r w:rsidRPr="008C08B8">
              <w:rPr>
                <w:sz w:val="20"/>
                <w:szCs w:val="20"/>
                <w:lang w:val="en-GB"/>
              </w:rPr>
              <w:t>66.36</w:t>
            </w:r>
          </w:p>
        </w:tc>
        <w:tc>
          <w:tcPr>
            <w:tcW w:w="1080" w:type="dxa"/>
            <w:tcBorders>
              <w:top w:val="single" w:sz="8" w:space="0" w:color="auto"/>
              <w:bottom w:val="single" w:sz="8" w:space="0" w:color="auto"/>
              <w:right w:val="single" w:sz="8" w:space="0" w:color="auto"/>
            </w:tcBorders>
            <w:vAlign w:val="center"/>
          </w:tcPr>
          <w:p w:rsidR="00D715C4" w:rsidRPr="008C08B8" w:rsidRDefault="00D715C4" w:rsidP="008C08B8">
            <w:pPr>
              <w:rPr>
                <w:sz w:val="20"/>
                <w:szCs w:val="20"/>
                <w:lang w:val="en-GB"/>
              </w:rPr>
            </w:pPr>
            <w:r w:rsidRPr="008C08B8">
              <w:rPr>
                <w:sz w:val="20"/>
                <w:szCs w:val="20"/>
                <w:lang w:val="en-GB"/>
              </w:rPr>
              <w:t>Moderate</w:t>
            </w:r>
          </w:p>
        </w:tc>
        <w:tc>
          <w:tcPr>
            <w:tcW w:w="720" w:type="dxa"/>
            <w:tcBorders>
              <w:top w:val="single" w:sz="8" w:space="0" w:color="auto"/>
              <w:left w:val="single" w:sz="8" w:space="0" w:color="auto"/>
              <w:bottom w:val="single" w:sz="8" w:space="0" w:color="auto"/>
            </w:tcBorders>
            <w:vAlign w:val="center"/>
          </w:tcPr>
          <w:p w:rsidR="00D715C4" w:rsidRPr="008C08B8" w:rsidRDefault="00D715C4" w:rsidP="008C08B8">
            <w:pPr>
              <w:jc w:val="center"/>
              <w:rPr>
                <w:sz w:val="20"/>
                <w:szCs w:val="20"/>
                <w:lang w:val="en-GB"/>
              </w:rPr>
            </w:pPr>
            <w:r w:rsidRPr="008C08B8">
              <w:rPr>
                <w:sz w:val="20"/>
                <w:szCs w:val="20"/>
                <w:lang w:val="en-GB"/>
              </w:rPr>
              <w:t>9</w:t>
            </w:r>
          </w:p>
        </w:tc>
        <w:tc>
          <w:tcPr>
            <w:tcW w:w="1389" w:type="dxa"/>
            <w:gridSpan w:val="2"/>
            <w:tcBorders>
              <w:top w:val="single" w:sz="8" w:space="0" w:color="auto"/>
              <w:bottom w:val="single" w:sz="8" w:space="0" w:color="auto"/>
            </w:tcBorders>
          </w:tcPr>
          <w:p w:rsidR="00D715C4" w:rsidRPr="008C08B8" w:rsidRDefault="00D715C4" w:rsidP="008C08B8">
            <w:pPr>
              <w:rPr>
                <w:sz w:val="20"/>
                <w:szCs w:val="20"/>
              </w:rPr>
            </w:pPr>
            <w:r w:rsidRPr="008C08B8">
              <w:rPr>
                <w:sz w:val="20"/>
                <w:szCs w:val="20"/>
                <w:lang w:val="en-GB"/>
              </w:rPr>
              <w:t>Mesotrophic</w:t>
            </w:r>
          </w:p>
        </w:tc>
      </w:tr>
      <w:tr w:rsidR="00D715C4" w:rsidRPr="008C08B8" w:rsidTr="00D715C4">
        <w:trPr>
          <w:gridAfter w:val="2"/>
          <w:wAfter w:w="51" w:type="dxa"/>
        </w:trPr>
        <w:tc>
          <w:tcPr>
            <w:tcW w:w="1487" w:type="dxa"/>
            <w:tcBorders>
              <w:top w:val="single" w:sz="8" w:space="0" w:color="auto"/>
              <w:bottom w:val="single" w:sz="8" w:space="0" w:color="auto"/>
            </w:tcBorders>
            <w:vAlign w:val="center"/>
          </w:tcPr>
          <w:p w:rsidR="00D715C4" w:rsidRPr="008C08B8" w:rsidRDefault="00D715C4" w:rsidP="008C08B8">
            <w:pPr>
              <w:rPr>
                <w:sz w:val="20"/>
                <w:szCs w:val="20"/>
                <w:lang w:val="en-GB"/>
              </w:rPr>
            </w:pPr>
            <w:r w:rsidRPr="008C08B8">
              <w:rPr>
                <w:sz w:val="20"/>
                <w:szCs w:val="20"/>
                <w:lang w:val="en-GB"/>
              </w:rPr>
              <w:t>near village</w:t>
            </w:r>
          </w:p>
        </w:tc>
        <w:tc>
          <w:tcPr>
            <w:tcW w:w="1279" w:type="dxa"/>
            <w:tcBorders>
              <w:top w:val="single" w:sz="8" w:space="0" w:color="auto"/>
              <w:bottom w:val="single" w:sz="8" w:space="0" w:color="auto"/>
            </w:tcBorders>
            <w:vAlign w:val="center"/>
          </w:tcPr>
          <w:p w:rsidR="00D715C4" w:rsidRPr="008C08B8" w:rsidRDefault="00D715C4" w:rsidP="008C08B8">
            <w:pPr>
              <w:rPr>
                <w:sz w:val="20"/>
                <w:szCs w:val="20"/>
                <w:lang w:val="en-GB"/>
              </w:rPr>
            </w:pPr>
            <w:r w:rsidRPr="008C08B8">
              <w:rPr>
                <w:sz w:val="20"/>
                <w:szCs w:val="20"/>
                <w:lang w:val="en-GB"/>
              </w:rPr>
              <w:t>Lawa</w:t>
            </w:r>
          </w:p>
        </w:tc>
        <w:tc>
          <w:tcPr>
            <w:tcW w:w="1554" w:type="dxa"/>
            <w:tcBorders>
              <w:top w:val="single" w:sz="8" w:space="0" w:color="auto"/>
              <w:bottom w:val="single" w:sz="8" w:space="0" w:color="auto"/>
            </w:tcBorders>
            <w:vAlign w:val="center"/>
          </w:tcPr>
          <w:p w:rsidR="00D715C4" w:rsidRPr="008C08B8" w:rsidRDefault="00D715C4" w:rsidP="008C08B8">
            <w:pPr>
              <w:rPr>
                <w:sz w:val="20"/>
                <w:szCs w:val="20"/>
                <w:lang w:val="en-GB"/>
              </w:rPr>
            </w:pPr>
            <w:r w:rsidRPr="008C08B8">
              <w:rPr>
                <w:sz w:val="20"/>
                <w:szCs w:val="20"/>
                <w:lang w:val="en-GB"/>
              </w:rPr>
              <w:t>Padas</w:t>
            </w:r>
          </w:p>
        </w:tc>
        <w:tc>
          <w:tcPr>
            <w:tcW w:w="900" w:type="dxa"/>
            <w:tcBorders>
              <w:top w:val="single" w:sz="8" w:space="0" w:color="auto"/>
              <w:bottom w:val="single" w:sz="8" w:space="0" w:color="auto"/>
            </w:tcBorders>
            <w:vAlign w:val="center"/>
          </w:tcPr>
          <w:p w:rsidR="00D715C4" w:rsidRPr="008C08B8" w:rsidRDefault="00D715C4" w:rsidP="008C08B8">
            <w:pPr>
              <w:rPr>
                <w:sz w:val="20"/>
                <w:szCs w:val="20"/>
                <w:lang w:val="en-GB"/>
              </w:rPr>
            </w:pPr>
            <w:r w:rsidRPr="008C08B8">
              <w:rPr>
                <w:sz w:val="20"/>
                <w:szCs w:val="20"/>
                <w:lang w:val="en-GB"/>
              </w:rPr>
              <w:t>67.27</w:t>
            </w:r>
          </w:p>
        </w:tc>
        <w:tc>
          <w:tcPr>
            <w:tcW w:w="1080" w:type="dxa"/>
            <w:tcBorders>
              <w:top w:val="single" w:sz="8" w:space="0" w:color="auto"/>
              <w:bottom w:val="single" w:sz="8" w:space="0" w:color="auto"/>
              <w:right w:val="single" w:sz="8" w:space="0" w:color="auto"/>
            </w:tcBorders>
            <w:vAlign w:val="center"/>
          </w:tcPr>
          <w:p w:rsidR="00D715C4" w:rsidRPr="008C08B8" w:rsidRDefault="00D715C4" w:rsidP="008C08B8">
            <w:pPr>
              <w:rPr>
                <w:sz w:val="20"/>
                <w:szCs w:val="20"/>
                <w:lang w:val="en-GB"/>
              </w:rPr>
            </w:pPr>
            <w:r w:rsidRPr="008C08B8">
              <w:rPr>
                <w:sz w:val="20"/>
                <w:szCs w:val="20"/>
                <w:lang w:val="en-GB"/>
              </w:rPr>
              <w:t>Moderate</w:t>
            </w:r>
          </w:p>
        </w:tc>
        <w:tc>
          <w:tcPr>
            <w:tcW w:w="720" w:type="dxa"/>
            <w:tcBorders>
              <w:top w:val="single" w:sz="8" w:space="0" w:color="auto"/>
              <w:left w:val="single" w:sz="8" w:space="0" w:color="auto"/>
              <w:bottom w:val="single" w:sz="8" w:space="0" w:color="auto"/>
            </w:tcBorders>
            <w:vAlign w:val="center"/>
          </w:tcPr>
          <w:p w:rsidR="00D715C4" w:rsidRPr="008C08B8" w:rsidRDefault="00D715C4" w:rsidP="008C08B8">
            <w:pPr>
              <w:jc w:val="center"/>
              <w:rPr>
                <w:sz w:val="20"/>
                <w:szCs w:val="20"/>
                <w:lang w:val="en-GB"/>
              </w:rPr>
            </w:pPr>
            <w:r w:rsidRPr="008C08B8">
              <w:rPr>
                <w:sz w:val="20"/>
                <w:szCs w:val="20"/>
                <w:lang w:val="en-GB"/>
              </w:rPr>
              <w:t>9</w:t>
            </w:r>
          </w:p>
        </w:tc>
        <w:tc>
          <w:tcPr>
            <w:tcW w:w="1389" w:type="dxa"/>
            <w:gridSpan w:val="2"/>
            <w:tcBorders>
              <w:top w:val="single" w:sz="8" w:space="0" w:color="auto"/>
              <w:bottom w:val="single" w:sz="8" w:space="0" w:color="auto"/>
            </w:tcBorders>
          </w:tcPr>
          <w:p w:rsidR="00D715C4" w:rsidRPr="008C08B8" w:rsidRDefault="00D715C4" w:rsidP="008C08B8">
            <w:pPr>
              <w:rPr>
                <w:sz w:val="20"/>
                <w:szCs w:val="20"/>
              </w:rPr>
            </w:pPr>
            <w:r w:rsidRPr="008C08B8">
              <w:rPr>
                <w:sz w:val="20"/>
                <w:szCs w:val="20"/>
                <w:lang w:val="en-GB"/>
              </w:rPr>
              <w:t>Mesotrophic</w:t>
            </w:r>
          </w:p>
        </w:tc>
      </w:tr>
      <w:tr w:rsidR="00D715C4" w:rsidRPr="008C08B8" w:rsidTr="004F0B74">
        <w:trPr>
          <w:gridAfter w:val="2"/>
          <w:wAfter w:w="51" w:type="dxa"/>
        </w:trPr>
        <w:tc>
          <w:tcPr>
            <w:tcW w:w="1487" w:type="dxa"/>
            <w:tcBorders>
              <w:top w:val="single" w:sz="8" w:space="0" w:color="auto"/>
              <w:bottom w:val="single" w:sz="8" w:space="0" w:color="auto"/>
            </w:tcBorders>
            <w:vAlign w:val="center"/>
          </w:tcPr>
          <w:p w:rsidR="00D715C4" w:rsidRPr="008C08B8" w:rsidRDefault="00797F7D" w:rsidP="008C08B8">
            <w:pPr>
              <w:rPr>
                <w:sz w:val="20"/>
                <w:szCs w:val="20"/>
                <w:lang w:val="en-GB"/>
              </w:rPr>
            </w:pPr>
            <w:r w:rsidRPr="008C08B8">
              <w:rPr>
                <w:sz w:val="20"/>
                <w:szCs w:val="20"/>
                <w:lang w:val="en-GB"/>
              </w:rPr>
              <w:t>non-develop land</w:t>
            </w:r>
          </w:p>
        </w:tc>
        <w:tc>
          <w:tcPr>
            <w:tcW w:w="1279" w:type="dxa"/>
            <w:tcBorders>
              <w:top w:val="single" w:sz="8" w:space="0" w:color="auto"/>
              <w:bottom w:val="single" w:sz="8" w:space="0" w:color="auto"/>
            </w:tcBorders>
            <w:vAlign w:val="center"/>
          </w:tcPr>
          <w:p w:rsidR="00D715C4" w:rsidRPr="008C08B8" w:rsidRDefault="00D715C4" w:rsidP="008C08B8">
            <w:pPr>
              <w:rPr>
                <w:sz w:val="20"/>
                <w:szCs w:val="20"/>
                <w:lang w:val="en-GB"/>
              </w:rPr>
            </w:pPr>
            <w:r w:rsidRPr="008C08B8">
              <w:rPr>
                <w:sz w:val="20"/>
                <w:szCs w:val="20"/>
                <w:lang w:val="en-GB"/>
              </w:rPr>
              <w:t>117</w:t>
            </w:r>
          </w:p>
        </w:tc>
        <w:tc>
          <w:tcPr>
            <w:tcW w:w="1554" w:type="dxa"/>
            <w:tcBorders>
              <w:top w:val="single" w:sz="8" w:space="0" w:color="auto"/>
              <w:bottom w:val="single" w:sz="8" w:space="0" w:color="auto"/>
            </w:tcBorders>
            <w:vAlign w:val="center"/>
          </w:tcPr>
          <w:p w:rsidR="00D715C4" w:rsidRPr="008C08B8" w:rsidRDefault="00D715C4" w:rsidP="008C08B8">
            <w:pPr>
              <w:rPr>
                <w:sz w:val="20"/>
                <w:szCs w:val="20"/>
                <w:lang w:val="en-GB"/>
              </w:rPr>
            </w:pPr>
            <w:r w:rsidRPr="008C08B8">
              <w:rPr>
                <w:sz w:val="20"/>
                <w:szCs w:val="20"/>
                <w:lang w:val="en-GB"/>
              </w:rPr>
              <w:t>Sugut</w:t>
            </w:r>
          </w:p>
        </w:tc>
        <w:tc>
          <w:tcPr>
            <w:tcW w:w="900" w:type="dxa"/>
            <w:tcBorders>
              <w:top w:val="single" w:sz="8" w:space="0" w:color="auto"/>
              <w:bottom w:val="single" w:sz="8" w:space="0" w:color="auto"/>
            </w:tcBorders>
            <w:vAlign w:val="center"/>
          </w:tcPr>
          <w:p w:rsidR="00D715C4" w:rsidRPr="008C08B8" w:rsidRDefault="00D715C4" w:rsidP="008C08B8">
            <w:pPr>
              <w:rPr>
                <w:sz w:val="20"/>
                <w:szCs w:val="20"/>
                <w:lang w:val="en-GB"/>
              </w:rPr>
            </w:pPr>
            <w:r w:rsidRPr="008C08B8">
              <w:rPr>
                <w:sz w:val="20"/>
                <w:szCs w:val="20"/>
                <w:lang w:val="en-GB"/>
              </w:rPr>
              <w:t>70.91</w:t>
            </w:r>
          </w:p>
        </w:tc>
        <w:tc>
          <w:tcPr>
            <w:tcW w:w="1080" w:type="dxa"/>
            <w:tcBorders>
              <w:top w:val="single" w:sz="8" w:space="0" w:color="auto"/>
              <w:bottom w:val="single" w:sz="8" w:space="0" w:color="auto"/>
              <w:right w:val="single" w:sz="8" w:space="0" w:color="auto"/>
            </w:tcBorders>
            <w:vAlign w:val="center"/>
          </w:tcPr>
          <w:p w:rsidR="00D715C4" w:rsidRPr="008C08B8" w:rsidRDefault="00D715C4" w:rsidP="008C08B8">
            <w:pPr>
              <w:rPr>
                <w:sz w:val="20"/>
                <w:szCs w:val="20"/>
                <w:lang w:val="en-GB"/>
              </w:rPr>
            </w:pPr>
            <w:r w:rsidRPr="008C08B8">
              <w:rPr>
                <w:sz w:val="20"/>
                <w:szCs w:val="20"/>
                <w:lang w:val="en-GB"/>
              </w:rPr>
              <w:t>Good</w:t>
            </w:r>
          </w:p>
        </w:tc>
        <w:tc>
          <w:tcPr>
            <w:tcW w:w="720" w:type="dxa"/>
            <w:tcBorders>
              <w:top w:val="single" w:sz="8" w:space="0" w:color="auto"/>
              <w:left w:val="single" w:sz="8" w:space="0" w:color="auto"/>
              <w:bottom w:val="single" w:sz="8" w:space="0" w:color="auto"/>
            </w:tcBorders>
            <w:vAlign w:val="center"/>
          </w:tcPr>
          <w:p w:rsidR="00D715C4" w:rsidRPr="008C08B8" w:rsidRDefault="00D715C4" w:rsidP="008C08B8">
            <w:pPr>
              <w:jc w:val="center"/>
              <w:rPr>
                <w:sz w:val="20"/>
                <w:szCs w:val="20"/>
                <w:lang w:val="en-GB"/>
              </w:rPr>
            </w:pPr>
            <w:r w:rsidRPr="008C08B8">
              <w:rPr>
                <w:sz w:val="20"/>
                <w:szCs w:val="20"/>
                <w:lang w:val="en-GB"/>
              </w:rPr>
              <w:t>9</w:t>
            </w:r>
          </w:p>
        </w:tc>
        <w:tc>
          <w:tcPr>
            <w:tcW w:w="1389" w:type="dxa"/>
            <w:gridSpan w:val="2"/>
            <w:tcBorders>
              <w:top w:val="single" w:sz="8" w:space="0" w:color="auto"/>
              <w:bottom w:val="single" w:sz="8" w:space="0" w:color="auto"/>
            </w:tcBorders>
            <w:vAlign w:val="center"/>
          </w:tcPr>
          <w:p w:rsidR="00D715C4" w:rsidRPr="008C08B8" w:rsidRDefault="00D715C4" w:rsidP="008C08B8">
            <w:pPr>
              <w:jc w:val="center"/>
              <w:rPr>
                <w:sz w:val="20"/>
                <w:szCs w:val="20"/>
              </w:rPr>
            </w:pPr>
            <w:r w:rsidRPr="008C08B8">
              <w:rPr>
                <w:sz w:val="20"/>
                <w:szCs w:val="20"/>
                <w:lang w:val="en-GB"/>
              </w:rPr>
              <w:t>Mesotrophic</w:t>
            </w:r>
          </w:p>
        </w:tc>
      </w:tr>
    </w:tbl>
    <w:p w:rsidR="00885134" w:rsidRPr="008C08B8" w:rsidRDefault="00885134" w:rsidP="008C08B8">
      <w:pPr>
        <w:jc w:val="center"/>
        <w:rPr>
          <w:sz w:val="20"/>
          <w:szCs w:val="20"/>
          <w:lang w:val="en-GB"/>
        </w:rPr>
      </w:pPr>
    </w:p>
    <w:p w:rsidR="0075601E" w:rsidRPr="008C08B8" w:rsidRDefault="0075601E" w:rsidP="008C08B8">
      <w:pPr>
        <w:jc w:val="center"/>
        <w:rPr>
          <w:sz w:val="20"/>
          <w:szCs w:val="20"/>
          <w:lang w:val="en-GB"/>
        </w:rPr>
      </w:pPr>
    </w:p>
    <w:p w:rsidR="00173BBF" w:rsidRPr="008C08B8" w:rsidRDefault="00173BBF" w:rsidP="008C08B8">
      <w:pPr>
        <w:jc w:val="both"/>
        <w:rPr>
          <w:sz w:val="20"/>
          <w:szCs w:val="20"/>
          <w:lang w:val="en-GB"/>
        </w:rPr>
      </w:pPr>
    </w:p>
    <w:p w:rsidR="0096566E" w:rsidRPr="008C08B8" w:rsidRDefault="0096566E" w:rsidP="008C08B8">
      <w:pPr>
        <w:jc w:val="both"/>
        <w:rPr>
          <w:sz w:val="20"/>
          <w:szCs w:val="20"/>
          <w:lang w:val="en-GB"/>
        </w:rPr>
      </w:pPr>
      <w:r w:rsidRPr="008C08B8">
        <w:rPr>
          <w:sz w:val="20"/>
          <w:szCs w:val="20"/>
          <w:lang w:val="en-GB"/>
        </w:rPr>
        <w:t xml:space="preserve">Kelendaun </w:t>
      </w:r>
      <w:r w:rsidR="006815A6" w:rsidRPr="008C08B8">
        <w:rPr>
          <w:sz w:val="20"/>
          <w:szCs w:val="20"/>
          <w:lang w:val="en-GB"/>
        </w:rPr>
        <w:t xml:space="preserve">lake </w:t>
      </w:r>
      <w:r w:rsidRPr="008C08B8">
        <w:rPr>
          <w:sz w:val="20"/>
          <w:szCs w:val="20"/>
          <w:lang w:val="en-GB"/>
        </w:rPr>
        <w:t xml:space="preserve">is located near the village of Sukau and Abai </w:t>
      </w:r>
      <w:r w:rsidR="006815A6" w:rsidRPr="008C08B8">
        <w:rPr>
          <w:sz w:val="20"/>
          <w:szCs w:val="20"/>
          <w:lang w:val="en-GB"/>
        </w:rPr>
        <w:t xml:space="preserve">lake </w:t>
      </w:r>
      <w:r w:rsidRPr="008C08B8">
        <w:rPr>
          <w:sz w:val="20"/>
          <w:szCs w:val="20"/>
          <w:lang w:val="en-GB"/>
        </w:rPr>
        <w:t xml:space="preserve">is located near the village of Abai. </w:t>
      </w:r>
      <w:r w:rsidR="009C1833" w:rsidRPr="008C08B8">
        <w:rPr>
          <w:sz w:val="20"/>
          <w:szCs w:val="20"/>
        </w:rPr>
        <w:t xml:space="preserve">This </w:t>
      </w:r>
      <w:r w:rsidR="008A5FB0" w:rsidRPr="008C08B8">
        <w:rPr>
          <w:sz w:val="20"/>
          <w:szCs w:val="20"/>
        </w:rPr>
        <w:t>short distance between the villages and the lakes allow</w:t>
      </w:r>
      <w:r w:rsidR="009C1833" w:rsidRPr="008C08B8">
        <w:rPr>
          <w:sz w:val="20"/>
          <w:szCs w:val="20"/>
        </w:rPr>
        <w:t>s</w:t>
      </w:r>
      <w:r w:rsidR="008A5FB0" w:rsidRPr="008C08B8">
        <w:rPr>
          <w:sz w:val="20"/>
          <w:szCs w:val="20"/>
        </w:rPr>
        <w:t xml:space="preserve"> waste</w:t>
      </w:r>
      <w:r w:rsidR="009C1833" w:rsidRPr="008C08B8">
        <w:rPr>
          <w:sz w:val="20"/>
          <w:szCs w:val="20"/>
        </w:rPr>
        <w:t>s</w:t>
      </w:r>
      <w:r w:rsidR="008A5FB0" w:rsidRPr="008C08B8">
        <w:rPr>
          <w:sz w:val="20"/>
          <w:szCs w:val="20"/>
        </w:rPr>
        <w:t xml:space="preserve"> from daily activities to pollut</w:t>
      </w:r>
      <w:r w:rsidR="009C1833" w:rsidRPr="008C08B8">
        <w:rPr>
          <w:sz w:val="20"/>
          <w:szCs w:val="20"/>
        </w:rPr>
        <w:t>ing</w:t>
      </w:r>
      <w:r w:rsidR="008A5FB0" w:rsidRPr="008C08B8">
        <w:rPr>
          <w:sz w:val="20"/>
          <w:szCs w:val="20"/>
        </w:rPr>
        <w:t xml:space="preserve"> the water, especially during the wet season</w:t>
      </w:r>
      <w:r w:rsidRPr="008C08B8">
        <w:rPr>
          <w:sz w:val="20"/>
          <w:szCs w:val="20"/>
          <w:lang w:val="en-GB"/>
        </w:rPr>
        <w:t xml:space="preserve">. In addition, there are </w:t>
      </w:r>
      <w:r w:rsidR="009C1833" w:rsidRPr="008C08B8">
        <w:rPr>
          <w:sz w:val="20"/>
          <w:szCs w:val="20"/>
          <w:lang w:val="en-GB"/>
        </w:rPr>
        <w:t>deforestration</w:t>
      </w:r>
      <w:r w:rsidRPr="008C08B8">
        <w:rPr>
          <w:sz w:val="20"/>
          <w:szCs w:val="20"/>
          <w:lang w:val="en-GB"/>
        </w:rPr>
        <w:t xml:space="preserve"> and fishing activities that may interfere with oxbow lake ecosystem</w:t>
      </w:r>
      <w:r w:rsidR="002A4D25" w:rsidRPr="008C08B8">
        <w:rPr>
          <w:sz w:val="20"/>
          <w:szCs w:val="20"/>
          <w:lang w:val="en-GB"/>
        </w:rPr>
        <w:t>.</w:t>
      </w:r>
    </w:p>
    <w:p w:rsidR="0096566E" w:rsidRPr="008C08B8" w:rsidRDefault="0096566E" w:rsidP="008C08B8">
      <w:pPr>
        <w:jc w:val="both"/>
        <w:rPr>
          <w:sz w:val="20"/>
          <w:szCs w:val="20"/>
          <w:lang w:val="en-GB"/>
        </w:rPr>
      </w:pPr>
    </w:p>
    <w:p w:rsidR="00EF46CA" w:rsidRPr="008C08B8" w:rsidRDefault="00801A50" w:rsidP="008C08B8">
      <w:pPr>
        <w:jc w:val="both"/>
        <w:rPr>
          <w:sz w:val="20"/>
          <w:szCs w:val="20"/>
          <w:lang w:val="en-GB"/>
        </w:rPr>
      </w:pPr>
      <w:r w:rsidRPr="008C08B8">
        <w:rPr>
          <w:sz w:val="20"/>
          <w:szCs w:val="20"/>
          <w:lang w:val="en-GB"/>
        </w:rPr>
        <w:t>If viewed in detail</w:t>
      </w:r>
      <w:r w:rsidR="00A227DE" w:rsidRPr="008C08B8">
        <w:rPr>
          <w:sz w:val="20"/>
          <w:szCs w:val="20"/>
          <w:lang w:val="en-GB"/>
        </w:rPr>
        <w:t>ed</w:t>
      </w:r>
      <w:r w:rsidRPr="008C08B8">
        <w:rPr>
          <w:sz w:val="20"/>
          <w:szCs w:val="20"/>
          <w:lang w:val="en-GB"/>
        </w:rPr>
        <w:t xml:space="preserve"> on the score of the </w:t>
      </w:r>
      <w:r w:rsidR="00082FA7" w:rsidRPr="008C08B8">
        <w:rPr>
          <w:sz w:val="20"/>
          <w:szCs w:val="20"/>
          <w:lang w:val="en-GB"/>
        </w:rPr>
        <w:t>WQI</w:t>
      </w:r>
      <w:r w:rsidR="00082FA7" w:rsidRPr="008C08B8">
        <w:rPr>
          <w:sz w:val="20"/>
          <w:szCs w:val="20"/>
          <w:vertAlign w:val="subscript"/>
          <w:lang w:val="en-GB"/>
        </w:rPr>
        <w:t>min</w:t>
      </w:r>
      <w:r w:rsidRPr="008C08B8">
        <w:rPr>
          <w:sz w:val="20"/>
          <w:szCs w:val="20"/>
          <w:lang w:val="en-GB"/>
        </w:rPr>
        <w:t xml:space="preserve">, </w:t>
      </w:r>
      <w:r w:rsidR="006815A6" w:rsidRPr="008C08B8">
        <w:rPr>
          <w:sz w:val="20"/>
          <w:szCs w:val="20"/>
          <w:lang w:val="en-GB"/>
        </w:rPr>
        <w:t xml:space="preserve">showed that </w:t>
      </w:r>
      <w:r w:rsidR="00EF46CA" w:rsidRPr="008C08B8">
        <w:rPr>
          <w:sz w:val="20"/>
          <w:szCs w:val="20"/>
          <w:lang w:val="en-GB"/>
        </w:rPr>
        <w:t xml:space="preserve">Lake 63, </w:t>
      </w:r>
      <w:r w:rsidRPr="008C08B8">
        <w:rPr>
          <w:sz w:val="20"/>
          <w:szCs w:val="20"/>
          <w:lang w:val="en-GB"/>
        </w:rPr>
        <w:t>Lake Rampang</w:t>
      </w:r>
      <w:r w:rsidR="00082FA7" w:rsidRPr="008C08B8">
        <w:rPr>
          <w:sz w:val="20"/>
          <w:szCs w:val="20"/>
          <w:lang w:val="en-GB"/>
        </w:rPr>
        <w:t xml:space="preserve"> </w:t>
      </w:r>
      <w:r w:rsidR="0097480B" w:rsidRPr="008C08B8">
        <w:rPr>
          <w:sz w:val="20"/>
          <w:szCs w:val="20"/>
          <w:lang w:val="en-GB"/>
        </w:rPr>
        <w:t xml:space="preserve">and Lake Kaboi </w:t>
      </w:r>
      <w:r w:rsidR="006815A6" w:rsidRPr="008C08B8">
        <w:rPr>
          <w:sz w:val="20"/>
          <w:szCs w:val="20"/>
          <w:lang w:val="en-GB"/>
        </w:rPr>
        <w:t xml:space="preserve">which also </w:t>
      </w:r>
      <w:r w:rsidR="00082FA7" w:rsidRPr="008C08B8">
        <w:rPr>
          <w:sz w:val="20"/>
          <w:szCs w:val="20"/>
          <w:lang w:val="en-GB"/>
        </w:rPr>
        <w:t>polluted</w:t>
      </w:r>
      <w:r w:rsidR="006815A6" w:rsidRPr="008C08B8">
        <w:rPr>
          <w:sz w:val="20"/>
          <w:szCs w:val="20"/>
          <w:lang w:val="en-GB"/>
        </w:rPr>
        <w:t xml:space="preserve">, with </w:t>
      </w:r>
      <w:r w:rsidR="0097480B" w:rsidRPr="008C08B8">
        <w:rPr>
          <w:sz w:val="20"/>
          <w:szCs w:val="20"/>
          <w:lang w:val="en-GB"/>
        </w:rPr>
        <w:t>scores approached</w:t>
      </w:r>
      <w:r w:rsidRPr="008C08B8">
        <w:rPr>
          <w:sz w:val="20"/>
          <w:szCs w:val="20"/>
          <w:lang w:val="en-GB"/>
        </w:rPr>
        <w:t xml:space="preserve"> the range of polluted lake. </w:t>
      </w:r>
      <w:r w:rsidR="006934B9" w:rsidRPr="008C08B8">
        <w:rPr>
          <w:sz w:val="20"/>
          <w:szCs w:val="20"/>
          <w:lang w:val="en-GB"/>
        </w:rPr>
        <w:t xml:space="preserve">This </w:t>
      </w:r>
      <w:r w:rsidR="006815A6" w:rsidRPr="008C08B8">
        <w:rPr>
          <w:sz w:val="20"/>
          <w:szCs w:val="20"/>
          <w:lang w:val="en-GB"/>
        </w:rPr>
        <w:t xml:space="preserve">shows </w:t>
      </w:r>
      <w:r w:rsidR="00241AC2" w:rsidRPr="008C08B8">
        <w:rPr>
          <w:sz w:val="20"/>
          <w:szCs w:val="20"/>
          <w:lang w:val="en-GB"/>
        </w:rPr>
        <w:t xml:space="preserve">the oil palm plantation activities affect the water quality </w:t>
      </w:r>
      <w:r w:rsidR="006934B9" w:rsidRPr="008C08B8">
        <w:rPr>
          <w:sz w:val="20"/>
          <w:szCs w:val="20"/>
          <w:lang w:val="en-GB"/>
        </w:rPr>
        <w:t xml:space="preserve">changes </w:t>
      </w:r>
      <w:r w:rsidR="006815A6" w:rsidRPr="008C08B8">
        <w:rPr>
          <w:sz w:val="20"/>
          <w:szCs w:val="20"/>
          <w:lang w:val="en-GB"/>
        </w:rPr>
        <w:t xml:space="preserve">in an </w:t>
      </w:r>
      <w:r w:rsidR="00241AC2" w:rsidRPr="008C08B8">
        <w:rPr>
          <w:sz w:val="20"/>
          <w:szCs w:val="20"/>
          <w:lang w:val="en-GB"/>
        </w:rPr>
        <w:t>oxbow lake</w:t>
      </w:r>
      <w:r w:rsidR="00D64F42" w:rsidRPr="008C08B8">
        <w:rPr>
          <w:sz w:val="20"/>
          <w:szCs w:val="20"/>
          <w:lang w:val="en-GB"/>
        </w:rPr>
        <w:t>s</w:t>
      </w:r>
      <w:r w:rsidR="00241AC2" w:rsidRPr="008C08B8">
        <w:rPr>
          <w:sz w:val="20"/>
          <w:szCs w:val="20"/>
          <w:lang w:val="en-GB"/>
        </w:rPr>
        <w:t xml:space="preserve"> around it. </w:t>
      </w:r>
      <w:r w:rsidR="00E92C9D" w:rsidRPr="008C08B8">
        <w:rPr>
          <w:sz w:val="20"/>
          <w:szCs w:val="20"/>
          <w:lang w:val="en-GB"/>
        </w:rPr>
        <w:t xml:space="preserve">Groundwater flow and the </w:t>
      </w:r>
      <w:r w:rsidR="006815A6" w:rsidRPr="008C08B8">
        <w:rPr>
          <w:sz w:val="20"/>
          <w:szCs w:val="20"/>
          <w:lang w:val="en-GB"/>
        </w:rPr>
        <w:t xml:space="preserve">effects </w:t>
      </w:r>
      <w:r w:rsidR="00E92C9D" w:rsidRPr="008C08B8">
        <w:rPr>
          <w:sz w:val="20"/>
          <w:szCs w:val="20"/>
          <w:lang w:val="en-GB"/>
        </w:rPr>
        <w:t xml:space="preserve">changes </w:t>
      </w:r>
      <w:r w:rsidR="006815A6" w:rsidRPr="008C08B8">
        <w:rPr>
          <w:sz w:val="20"/>
          <w:szCs w:val="20"/>
          <w:lang w:val="en-GB"/>
        </w:rPr>
        <w:t xml:space="preserve">in the wet </w:t>
      </w:r>
      <w:r w:rsidR="00E92C9D" w:rsidRPr="008C08B8">
        <w:rPr>
          <w:sz w:val="20"/>
          <w:szCs w:val="20"/>
          <w:lang w:val="en-GB"/>
        </w:rPr>
        <w:t>season</w:t>
      </w:r>
      <w:r w:rsidR="006934B9" w:rsidRPr="008C08B8">
        <w:rPr>
          <w:sz w:val="20"/>
          <w:szCs w:val="20"/>
          <w:lang w:val="en-GB"/>
        </w:rPr>
        <w:t xml:space="preserve"> </w:t>
      </w:r>
      <w:r w:rsidR="006815A6" w:rsidRPr="008C08B8">
        <w:rPr>
          <w:sz w:val="20"/>
          <w:szCs w:val="20"/>
          <w:lang w:val="en-GB"/>
        </w:rPr>
        <w:t xml:space="preserve">can </w:t>
      </w:r>
      <w:r w:rsidR="006934B9" w:rsidRPr="008C08B8">
        <w:rPr>
          <w:sz w:val="20"/>
          <w:szCs w:val="20"/>
          <w:lang w:val="en-GB"/>
        </w:rPr>
        <w:t>lead to incre</w:t>
      </w:r>
      <w:r w:rsidR="00E92C9D" w:rsidRPr="008C08B8">
        <w:rPr>
          <w:sz w:val="20"/>
          <w:szCs w:val="20"/>
          <w:lang w:val="en-GB"/>
        </w:rPr>
        <w:t xml:space="preserve">ase </w:t>
      </w:r>
      <w:r w:rsidR="009C1833" w:rsidRPr="008C08B8">
        <w:rPr>
          <w:sz w:val="20"/>
          <w:szCs w:val="20"/>
          <w:lang w:val="en-GB"/>
        </w:rPr>
        <w:t>fertility</w:t>
      </w:r>
      <w:r w:rsidR="00EF46CA" w:rsidRPr="008C08B8">
        <w:rPr>
          <w:sz w:val="20"/>
          <w:szCs w:val="20"/>
          <w:lang w:val="en-GB"/>
        </w:rPr>
        <w:t xml:space="preserve"> </w:t>
      </w:r>
      <w:r w:rsidR="006815A6" w:rsidRPr="008C08B8">
        <w:rPr>
          <w:sz w:val="20"/>
          <w:szCs w:val="20"/>
          <w:lang w:val="en-GB"/>
        </w:rPr>
        <w:t xml:space="preserve">into </w:t>
      </w:r>
      <w:r w:rsidR="00EF46CA" w:rsidRPr="008C08B8">
        <w:rPr>
          <w:sz w:val="20"/>
          <w:szCs w:val="20"/>
          <w:lang w:val="en-GB"/>
        </w:rPr>
        <w:t xml:space="preserve">the oxbow lake. </w:t>
      </w:r>
      <w:r w:rsidR="00E92C9D" w:rsidRPr="008C08B8">
        <w:rPr>
          <w:sz w:val="20"/>
          <w:szCs w:val="20"/>
          <w:lang w:val="en-GB"/>
        </w:rPr>
        <w:t xml:space="preserve">This </w:t>
      </w:r>
      <w:r w:rsidR="006815A6" w:rsidRPr="008C08B8">
        <w:rPr>
          <w:sz w:val="20"/>
          <w:szCs w:val="20"/>
          <w:lang w:val="en-GB"/>
        </w:rPr>
        <w:t xml:space="preserve">situation cause </w:t>
      </w:r>
      <w:r w:rsidR="00E92C9D" w:rsidRPr="008C08B8">
        <w:rPr>
          <w:sz w:val="20"/>
          <w:szCs w:val="20"/>
        </w:rPr>
        <w:t xml:space="preserve">increase in the concentration of chemical nutrients in an ecosystem </w:t>
      </w:r>
      <w:r w:rsidR="006815A6" w:rsidRPr="008C08B8">
        <w:rPr>
          <w:sz w:val="20"/>
          <w:szCs w:val="20"/>
        </w:rPr>
        <w:t xml:space="preserve">to an extent that </w:t>
      </w:r>
      <w:r w:rsidR="00E92C9D" w:rsidRPr="008C08B8">
        <w:rPr>
          <w:sz w:val="20"/>
          <w:szCs w:val="20"/>
        </w:rPr>
        <w:t xml:space="preserve">increases </w:t>
      </w:r>
      <w:r w:rsidR="006815A6" w:rsidRPr="008C08B8">
        <w:rPr>
          <w:sz w:val="20"/>
          <w:szCs w:val="20"/>
        </w:rPr>
        <w:t xml:space="preserve">in </w:t>
      </w:r>
      <w:r w:rsidR="00EF46CA" w:rsidRPr="008C08B8">
        <w:rPr>
          <w:sz w:val="20"/>
          <w:szCs w:val="20"/>
        </w:rPr>
        <w:t xml:space="preserve">the primary productivity. </w:t>
      </w:r>
    </w:p>
    <w:p w:rsidR="00EF46CA" w:rsidRPr="008C08B8" w:rsidRDefault="00EF46CA" w:rsidP="008C08B8">
      <w:pPr>
        <w:jc w:val="both"/>
        <w:rPr>
          <w:sz w:val="20"/>
          <w:szCs w:val="20"/>
          <w:lang w:val="en-GB"/>
        </w:rPr>
      </w:pPr>
    </w:p>
    <w:p w:rsidR="0067511B" w:rsidRPr="008C08B8" w:rsidRDefault="00EB0830" w:rsidP="008C08B8">
      <w:pPr>
        <w:jc w:val="both"/>
        <w:rPr>
          <w:sz w:val="20"/>
          <w:szCs w:val="20"/>
          <w:lang w:val="en-GB"/>
        </w:rPr>
      </w:pPr>
      <w:r w:rsidRPr="008C08B8">
        <w:rPr>
          <w:sz w:val="20"/>
          <w:szCs w:val="20"/>
          <w:lang w:val="en-GB"/>
        </w:rPr>
        <w:t xml:space="preserve">Lake 117 is a natural lake located </w:t>
      </w:r>
      <w:r w:rsidR="00E9230E" w:rsidRPr="008C08B8">
        <w:rPr>
          <w:sz w:val="20"/>
          <w:szCs w:val="20"/>
          <w:lang w:val="en-GB"/>
        </w:rPr>
        <w:t xml:space="preserve">in </w:t>
      </w:r>
      <w:r w:rsidR="00E92C9D" w:rsidRPr="008C08B8">
        <w:rPr>
          <w:sz w:val="20"/>
          <w:szCs w:val="20"/>
          <w:lang w:val="en-GB"/>
        </w:rPr>
        <w:t>area</w:t>
      </w:r>
      <w:r w:rsidR="00E9230E" w:rsidRPr="008C08B8">
        <w:rPr>
          <w:sz w:val="20"/>
          <w:szCs w:val="20"/>
          <w:lang w:val="en-GB"/>
        </w:rPr>
        <w:t xml:space="preserve">s </w:t>
      </w:r>
      <w:r w:rsidRPr="008C08B8">
        <w:rPr>
          <w:sz w:val="20"/>
          <w:szCs w:val="20"/>
          <w:lang w:val="en-GB"/>
        </w:rPr>
        <w:t>with no pollutant sources</w:t>
      </w:r>
      <w:r w:rsidR="00320EBB" w:rsidRPr="008C08B8">
        <w:rPr>
          <w:sz w:val="20"/>
          <w:szCs w:val="20"/>
          <w:lang w:val="en-GB"/>
        </w:rPr>
        <w:t xml:space="preserve"> as</w:t>
      </w:r>
      <w:r w:rsidR="00E92C9D" w:rsidRPr="008C08B8">
        <w:rPr>
          <w:sz w:val="20"/>
          <w:szCs w:val="20"/>
          <w:lang w:val="en-GB"/>
        </w:rPr>
        <w:t xml:space="preserve"> can be seen on the index </w:t>
      </w:r>
      <w:r w:rsidR="00E9230E" w:rsidRPr="008C08B8">
        <w:rPr>
          <w:sz w:val="20"/>
          <w:szCs w:val="20"/>
          <w:lang w:val="en-GB"/>
        </w:rPr>
        <w:t>(</w:t>
      </w:r>
      <w:r w:rsidR="0067511B" w:rsidRPr="008C08B8">
        <w:rPr>
          <w:sz w:val="20"/>
          <w:szCs w:val="20"/>
          <w:lang w:val="en-GB"/>
        </w:rPr>
        <w:t>WQI</w:t>
      </w:r>
      <w:r w:rsidR="0067511B" w:rsidRPr="008C08B8">
        <w:rPr>
          <w:sz w:val="20"/>
          <w:szCs w:val="20"/>
          <w:vertAlign w:val="subscript"/>
          <w:lang w:val="en-GB"/>
        </w:rPr>
        <w:t>min</w:t>
      </w:r>
      <w:r w:rsidR="00E9230E" w:rsidRPr="008C08B8">
        <w:rPr>
          <w:sz w:val="20"/>
          <w:szCs w:val="20"/>
          <w:vertAlign w:val="subscript"/>
          <w:lang w:val="en-GB"/>
        </w:rPr>
        <w:t xml:space="preserve"> </w:t>
      </w:r>
      <w:r w:rsidR="00E9230E" w:rsidRPr="008C08B8">
        <w:rPr>
          <w:sz w:val="20"/>
          <w:szCs w:val="20"/>
          <w:lang w:val="en-GB"/>
        </w:rPr>
        <w:t xml:space="preserve">= </w:t>
      </w:r>
      <w:r w:rsidR="00E92C9D" w:rsidRPr="008C08B8">
        <w:rPr>
          <w:sz w:val="20"/>
          <w:szCs w:val="20"/>
          <w:lang w:val="en-GB"/>
        </w:rPr>
        <w:t>70.91)</w:t>
      </w:r>
      <w:r w:rsidRPr="008C08B8">
        <w:rPr>
          <w:sz w:val="20"/>
          <w:szCs w:val="20"/>
          <w:lang w:val="en-GB"/>
        </w:rPr>
        <w:t xml:space="preserve"> </w:t>
      </w:r>
      <w:r w:rsidR="00E9230E" w:rsidRPr="008C08B8">
        <w:rPr>
          <w:sz w:val="20"/>
          <w:szCs w:val="20"/>
          <w:lang w:val="en-GB"/>
        </w:rPr>
        <w:t xml:space="preserve">as good </w:t>
      </w:r>
      <w:r w:rsidR="0067511B" w:rsidRPr="008C08B8">
        <w:rPr>
          <w:sz w:val="20"/>
          <w:szCs w:val="20"/>
          <w:lang w:val="en-GB"/>
        </w:rPr>
        <w:t xml:space="preserve">and </w:t>
      </w:r>
      <w:r w:rsidR="00E9230E" w:rsidRPr="008C08B8">
        <w:rPr>
          <w:sz w:val="20"/>
          <w:szCs w:val="20"/>
          <w:lang w:val="en-GB"/>
        </w:rPr>
        <w:t>(</w:t>
      </w:r>
      <w:r w:rsidR="00E92C9D" w:rsidRPr="008C08B8">
        <w:rPr>
          <w:sz w:val="20"/>
          <w:szCs w:val="20"/>
          <w:lang w:val="en-GB"/>
        </w:rPr>
        <w:t xml:space="preserve">TCI </w:t>
      </w:r>
      <w:r w:rsidR="00E9230E" w:rsidRPr="008C08B8">
        <w:rPr>
          <w:sz w:val="20"/>
          <w:szCs w:val="20"/>
          <w:lang w:val="en-GB"/>
        </w:rPr>
        <w:t xml:space="preserve">= 9) </w:t>
      </w:r>
      <w:r w:rsidR="00E92C9D" w:rsidRPr="008C08B8">
        <w:rPr>
          <w:sz w:val="20"/>
          <w:szCs w:val="20"/>
          <w:lang w:val="en-GB"/>
        </w:rPr>
        <w:t>as</w:t>
      </w:r>
      <w:r w:rsidR="0067511B" w:rsidRPr="008C08B8">
        <w:rPr>
          <w:sz w:val="20"/>
          <w:szCs w:val="20"/>
          <w:lang w:val="en-GB"/>
        </w:rPr>
        <w:t xml:space="preserve"> </w:t>
      </w:r>
      <w:r w:rsidR="00E92C9D" w:rsidRPr="008C08B8">
        <w:rPr>
          <w:sz w:val="20"/>
          <w:szCs w:val="20"/>
          <w:lang w:val="en-GB"/>
        </w:rPr>
        <w:t>mesotrofi</w:t>
      </w:r>
      <w:r w:rsidR="008D1764" w:rsidRPr="008C08B8">
        <w:rPr>
          <w:sz w:val="20"/>
          <w:szCs w:val="20"/>
          <w:lang w:val="en-GB"/>
        </w:rPr>
        <w:t xml:space="preserve">. In addition, it </w:t>
      </w:r>
      <w:r w:rsidR="00E9230E" w:rsidRPr="008C08B8">
        <w:rPr>
          <w:sz w:val="20"/>
          <w:szCs w:val="20"/>
          <w:lang w:val="en-GB"/>
        </w:rPr>
        <w:t xml:space="preserve">also has among </w:t>
      </w:r>
      <w:r w:rsidR="008D1764" w:rsidRPr="008C08B8">
        <w:rPr>
          <w:sz w:val="20"/>
          <w:szCs w:val="20"/>
          <w:lang w:val="en-GB"/>
        </w:rPr>
        <w:t xml:space="preserve">the </w:t>
      </w:r>
      <w:r w:rsidR="0067511B" w:rsidRPr="008C08B8">
        <w:rPr>
          <w:sz w:val="20"/>
          <w:szCs w:val="20"/>
          <w:lang w:val="en-GB"/>
        </w:rPr>
        <w:t xml:space="preserve">high average reading for </w:t>
      </w:r>
      <w:r w:rsidR="00E9230E" w:rsidRPr="008C08B8">
        <w:rPr>
          <w:sz w:val="20"/>
          <w:szCs w:val="20"/>
          <w:lang w:val="en-GB"/>
        </w:rPr>
        <w:t>d</w:t>
      </w:r>
      <w:r w:rsidR="0067511B" w:rsidRPr="008C08B8">
        <w:rPr>
          <w:sz w:val="20"/>
          <w:szCs w:val="20"/>
          <w:lang w:val="en-GB"/>
        </w:rPr>
        <w:t xml:space="preserve">issolved </w:t>
      </w:r>
      <w:r w:rsidR="00E9230E" w:rsidRPr="008C08B8">
        <w:rPr>
          <w:sz w:val="20"/>
          <w:szCs w:val="20"/>
          <w:lang w:val="en-GB"/>
        </w:rPr>
        <w:t>o</w:t>
      </w:r>
      <w:r w:rsidR="0067511B" w:rsidRPr="008C08B8">
        <w:rPr>
          <w:sz w:val="20"/>
          <w:szCs w:val="20"/>
          <w:lang w:val="en-GB"/>
        </w:rPr>
        <w:t xml:space="preserve">xygen </w:t>
      </w:r>
      <w:r w:rsidRPr="008C08B8">
        <w:rPr>
          <w:sz w:val="20"/>
          <w:szCs w:val="20"/>
          <w:lang w:val="en-GB"/>
        </w:rPr>
        <w:t>(DO</w:t>
      </w:r>
      <w:r w:rsidR="00E9230E" w:rsidRPr="008C08B8">
        <w:rPr>
          <w:sz w:val="20"/>
          <w:szCs w:val="20"/>
          <w:lang w:val="en-GB"/>
        </w:rPr>
        <w:t>)</w:t>
      </w:r>
      <w:r w:rsidR="00B94FB4" w:rsidRPr="008C08B8">
        <w:rPr>
          <w:sz w:val="20"/>
          <w:szCs w:val="20"/>
          <w:lang w:val="en-GB"/>
        </w:rPr>
        <w:t>, lower reading of secchi disk depth (SDD)</w:t>
      </w:r>
      <w:r w:rsidR="0067511B" w:rsidRPr="008C08B8">
        <w:rPr>
          <w:sz w:val="20"/>
          <w:szCs w:val="20"/>
          <w:lang w:val="en-GB"/>
        </w:rPr>
        <w:t xml:space="preserve"> and </w:t>
      </w:r>
      <w:r w:rsidRPr="008C08B8">
        <w:rPr>
          <w:sz w:val="20"/>
          <w:szCs w:val="20"/>
          <w:lang w:val="en-GB"/>
        </w:rPr>
        <w:t xml:space="preserve">lower amount of Total </w:t>
      </w:r>
      <w:r w:rsidR="0067511B" w:rsidRPr="008C08B8">
        <w:rPr>
          <w:sz w:val="20"/>
          <w:szCs w:val="20"/>
          <w:lang w:val="en-GB"/>
        </w:rPr>
        <w:t xml:space="preserve">Suspended Solids </w:t>
      </w:r>
      <w:r w:rsidR="00F41448" w:rsidRPr="008C08B8">
        <w:rPr>
          <w:sz w:val="20"/>
          <w:szCs w:val="20"/>
          <w:lang w:val="en-GB"/>
        </w:rPr>
        <w:t>(TS</w:t>
      </w:r>
      <w:r w:rsidRPr="008C08B8">
        <w:rPr>
          <w:sz w:val="20"/>
          <w:szCs w:val="20"/>
          <w:lang w:val="en-GB"/>
        </w:rPr>
        <w:t>S)</w:t>
      </w:r>
      <w:r w:rsidR="00B94FB4" w:rsidRPr="008C08B8">
        <w:rPr>
          <w:sz w:val="20"/>
          <w:szCs w:val="20"/>
          <w:lang w:val="en-GB"/>
        </w:rPr>
        <w:t xml:space="preserve"> (Table 2)</w:t>
      </w:r>
      <w:r w:rsidR="009C1AF6" w:rsidRPr="008C08B8">
        <w:rPr>
          <w:sz w:val="20"/>
          <w:szCs w:val="20"/>
          <w:lang w:val="en-GB"/>
        </w:rPr>
        <w:t>.</w:t>
      </w:r>
      <w:r w:rsidR="00F41448" w:rsidRPr="008C08B8">
        <w:rPr>
          <w:sz w:val="20"/>
          <w:szCs w:val="20"/>
          <w:lang w:val="en-GB"/>
        </w:rPr>
        <w:t xml:space="preserve"> </w:t>
      </w:r>
    </w:p>
    <w:p w:rsidR="0067511B" w:rsidRPr="008C08B8" w:rsidRDefault="0067511B" w:rsidP="008C08B8">
      <w:pPr>
        <w:jc w:val="both"/>
        <w:rPr>
          <w:sz w:val="20"/>
          <w:szCs w:val="20"/>
          <w:lang w:val="en-GB"/>
        </w:rPr>
      </w:pPr>
    </w:p>
    <w:p w:rsidR="008720FE" w:rsidRPr="008C08B8" w:rsidRDefault="00015580" w:rsidP="008C08B8">
      <w:pPr>
        <w:jc w:val="both"/>
        <w:rPr>
          <w:sz w:val="20"/>
          <w:szCs w:val="20"/>
        </w:rPr>
      </w:pPr>
      <w:r w:rsidRPr="008C08B8">
        <w:rPr>
          <w:sz w:val="20"/>
          <w:szCs w:val="20"/>
        </w:rPr>
        <w:t xml:space="preserve">Eutrophication </w:t>
      </w:r>
      <w:r w:rsidR="00203583" w:rsidRPr="008C08B8">
        <w:rPr>
          <w:sz w:val="20"/>
          <w:szCs w:val="20"/>
        </w:rPr>
        <w:t xml:space="preserve">effect </w:t>
      </w:r>
      <w:r w:rsidR="00F77CEC" w:rsidRPr="008C08B8">
        <w:rPr>
          <w:sz w:val="20"/>
          <w:szCs w:val="20"/>
        </w:rPr>
        <w:t xml:space="preserve">is </w:t>
      </w:r>
      <w:r w:rsidR="00203583" w:rsidRPr="008C08B8">
        <w:rPr>
          <w:sz w:val="20"/>
          <w:szCs w:val="20"/>
        </w:rPr>
        <w:t xml:space="preserve">the </w:t>
      </w:r>
      <w:r w:rsidR="00F77CEC" w:rsidRPr="008C08B8">
        <w:rPr>
          <w:sz w:val="20"/>
          <w:szCs w:val="20"/>
        </w:rPr>
        <w:t xml:space="preserve">high level of nutrients in the water body </w:t>
      </w:r>
      <w:r w:rsidR="00203583" w:rsidRPr="008C08B8">
        <w:rPr>
          <w:sz w:val="20"/>
          <w:szCs w:val="20"/>
        </w:rPr>
        <w:t xml:space="preserve">that can result in </w:t>
      </w:r>
      <w:r w:rsidR="00F77CEC" w:rsidRPr="008C08B8">
        <w:rPr>
          <w:sz w:val="20"/>
          <w:szCs w:val="20"/>
        </w:rPr>
        <w:t>reduc</w:t>
      </w:r>
      <w:r w:rsidR="00203583" w:rsidRPr="008C08B8">
        <w:rPr>
          <w:sz w:val="20"/>
          <w:szCs w:val="20"/>
        </w:rPr>
        <w:t>ed</w:t>
      </w:r>
      <w:r w:rsidR="00F77CEC" w:rsidRPr="008C08B8">
        <w:rPr>
          <w:sz w:val="20"/>
          <w:szCs w:val="20"/>
        </w:rPr>
        <w:t xml:space="preserve"> water clarity,</w:t>
      </w:r>
      <w:r w:rsidR="00203583" w:rsidRPr="008C08B8">
        <w:rPr>
          <w:sz w:val="20"/>
          <w:szCs w:val="20"/>
        </w:rPr>
        <w:t xml:space="preserve"> lower</w:t>
      </w:r>
      <w:r w:rsidR="00F77CEC" w:rsidRPr="008C08B8">
        <w:rPr>
          <w:sz w:val="20"/>
          <w:szCs w:val="20"/>
        </w:rPr>
        <w:t xml:space="preserve"> dissolved oxygen level</w:t>
      </w:r>
      <w:r w:rsidR="00203583" w:rsidRPr="008C08B8">
        <w:rPr>
          <w:sz w:val="20"/>
          <w:szCs w:val="20"/>
        </w:rPr>
        <w:t>s</w:t>
      </w:r>
      <w:r w:rsidR="00F77CEC" w:rsidRPr="008C08B8">
        <w:rPr>
          <w:sz w:val="20"/>
          <w:szCs w:val="20"/>
        </w:rPr>
        <w:t xml:space="preserve">, and toxic water quality. This </w:t>
      </w:r>
      <w:r w:rsidR="00203583" w:rsidRPr="008C08B8">
        <w:rPr>
          <w:sz w:val="20"/>
          <w:szCs w:val="20"/>
        </w:rPr>
        <w:t xml:space="preserve">situation can cause </w:t>
      </w:r>
      <w:r w:rsidR="00F77CEC" w:rsidRPr="008C08B8">
        <w:rPr>
          <w:sz w:val="20"/>
          <w:szCs w:val="20"/>
        </w:rPr>
        <w:t xml:space="preserve">excessive </w:t>
      </w:r>
      <w:r w:rsidR="00203583" w:rsidRPr="008C08B8">
        <w:rPr>
          <w:sz w:val="20"/>
          <w:szCs w:val="20"/>
        </w:rPr>
        <w:t xml:space="preserve">of </w:t>
      </w:r>
      <w:r w:rsidR="00F77CEC" w:rsidRPr="008C08B8">
        <w:rPr>
          <w:sz w:val="20"/>
          <w:szCs w:val="20"/>
        </w:rPr>
        <w:t xml:space="preserve">aquatic macrophyte growth and oxygen depletion. </w:t>
      </w:r>
      <w:r w:rsidRPr="008C08B8">
        <w:rPr>
          <w:sz w:val="20"/>
          <w:szCs w:val="20"/>
        </w:rPr>
        <w:t>In the long term,</w:t>
      </w:r>
      <w:r w:rsidR="008D1764" w:rsidRPr="008C08B8">
        <w:rPr>
          <w:sz w:val="20"/>
          <w:szCs w:val="20"/>
        </w:rPr>
        <w:t xml:space="preserve"> water bodies </w:t>
      </w:r>
      <w:r w:rsidR="00203583" w:rsidRPr="008C08B8">
        <w:rPr>
          <w:sz w:val="20"/>
          <w:szCs w:val="20"/>
        </w:rPr>
        <w:t xml:space="preserve">will change the area become a </w:t>
      </w:r>
      <w:r w:rsidR="0081266E" w:rsidRPr="008C08B8">
        <w:rPr>
          <w:sz w:val="20"/>
          <w:szCs w:val="20"/>
        </w:rPr>
        <w:t>dry land.</w:t>
      </w:r>
      <w:r w:rsidR="0097043E" w:rsidRPr="008C08B8">
        <w:rPr>
          <w:sz w:val="20"/>
          <w:szCs w:val="20"/>
        </w:rPr>
        <w:t xml:space="preserve"> </w:t>
      </w:r>
      <w:r w:rsidR="00783EE3" w:rsidRPr="008C08B8">
        <w:rPr>
          <w:sz w:val="20"/>
          <w:szCs w:val="20"/>
        </w:rPr>
        <w:t xml:space="preserve">This effect </w:t>
      </w:r>
      <w:r w:rsidR="00203583" w:rsidRPr="008C08B8">
        <w:rPr>
          <w:sz w:val="20"/>
          <w:szCs w:val="20"/>
        </w:rPr>
        <w:t xml:space="preserve">occurred </w:t>
      </w:r>
      <w:r w:rsidR="00783EE3" w:rsidRPr="008C08B8">
        <w:rPr>
          <w:sz w:val="20"/>
          <w:szCs w:val="20"/>
        </w:rPr>
        <w:t xml:space="preserve">in Lake Kelendaun </w:t>
      </w:r>
      <w:r w:rsidR="00D60755" w:rsidRPr="008C08B8">
        <w:rPr>
          <w:sz w:val="20"/>
          <w:szCs w:val="20"/>
        </w:rPr>
        <w:t xml:space="preserve">and Lake Abai at Kinabatangan River. </w:t>
      </w:r>
      <w:r w:rsidR="00203583" w:rsidRPr="008C08B8">
        <w:rPr>
          <w:sz w:val="20"/>
          <w:szCs w:val="20"/>
        </w:rPr>
        <w:t>B</w:t>
      </w:r>
      <w:r w:rsidR="00E3480F" w:rsidRPr="008C08B8">
        <w:rPr>
          <w:sz w:val="20"/>
          <w:szCs w:val="20"/>
        </w:rPr>
        <w:t>o</w:t>
      </w:r>
      <w:r w:rsidR="00203583" w:rsidRPr="008C08B8">
        <w:rPr>
          <w:sz w:val="20"/>
          <w:szCs w:val="20"/>
        </w:rPr>
        <w:t xml:space="preserve">th lakes, </w:t>
      </w:r>
      <w:r w:rsidR="008726D0" w:rsidRPr="008C08B8">
        <w:rPr>
          <w:sz w:val="20"/>
          <w:szCs w:val="20"/>
        </w:rPr>
        <w:t>a</w:t>
      </w:r>
      <w:r w:rsidR="00D60755" w:rsidRPr="008C08B8">
        <w:rPr>
          <w:sz w:val="20"/>
          <w:szCs w:val="20"/>
        </w:rPr>
        <w:t xml:space="preserve">pproximately </w:t>
      </w:r>
      <w:r w:rsidR="00203583" w:rsidRPr="008C08B8">
        <w:rPr>
          <w:sz w:val="20"/>
          <w:szCs w:val="20"/>
        </w:rPr>
        <w:t xml:space="preserve">at least </w:t>
      </w:r>
      <w:r w:rsidR="00783EE3" w:rsidRPr="008C08B8">
        <w:rPr>
          <w:sz w:val="20"/>
          <w:szCs w:val="20"/>
        </w:rPr>
        <w:t xml:space="preserve">15% </w:t>
      </w:r>
      <w:r w:rsidR="008726D0" w:rsidRPr="008C08B8">
        <w:rPr>
          <w:sz w:val="20"/>
          <w:szCs w:val="20"/>
        </w:rPr>
        <w:t xml:space="preserve">of </w:t>
      </w:r>
      <w:r w:rsidR="00203583" w:rsidRPr="008C08B8">
        <w:rPr>
          <w:sz w:val="20"/>
          <w:szCs w:val="20"/>
        </w:rPr>
        <w:t xml:space="preserve">lake </w:t>
      </w:r>
      <w:r w:rsidR="00FF5460" w:rsidRPr="008C08B8">
        <w:rPr>
          <w:sz w:val="20"/>
          <w:szCs w:val="20"/>
        </w:rPr>
        <w:t xml:space="preserve">surface </w:t>
      </w:r>
      <w:r w:rsidR="00F77CEC" w:rsidRPr="008C08B8">
        <w:rPr>
          <w:sz w:val="20"/>
          <w:szCs w:val="20"/>
        </w:rPr>
        <w:t xml:space="preserve">area </w:t>
      </w:r>
      <w:r w:rsidR="00203583" w:rsidRPr="008C08B8">
        <w:rPr>
          <w:sz w:val="20"/>
          <w:szCs w:val="20"/>
        </w:rPr>
        <w:t xml:space="preserve">has come </w:t>
      </w:r>
      <w:r w:rsidR="00783EE3" w:rsidRPr="008C08B8">
        <w:rPr>
          <w:sz w:val="20"/>
          <w:szCs w:val="20"/>
        </w:rPr>
        <w:t xml:space="preserve">filled with floating aquatic plant namely </w:t>
      </w:r>
      <w:r w:rsidR="00FF5460" w:rsidRPr="008C08B8">
        <w:rPr>
          <w:i/>
          <w:sz w:val="20"/>
          <w:szCs w:val="20"/>
        </w:rPr>
        <w:t>Salvinia molesta</w:t>
      </w:r>
      <w:r w:rsidR="00FF5460" w:rsidRPr="008C08B8">
        <w:rPr>
          <w:sz w:val="20"/>
          <w:szCs w:val="20"/>
        </w:rPr>
        <w:t xml:space="preserve"> and </w:t>
      </w:r>
      <w:r w:rsidR="00203583" w:rsidRPr="008C08B8">
        <w:rPr>
          <w:sz w:val="20"/>
          <w:szCs w:val="20"/>
        </w:rPr>
        <w:t>w</w:t>
      </w:r>
      <w:r w:rsidR="00FF5460" w:rsidRPr="008C08B8">
        <w:rPr>
          <w:sz w:val="20"/>
          <w:szCs w:val="20"/>
        </w:rPr>
        <w:t xml:space="preserve">ater </w:t>
      </w:r>
      <w:r w:rsidR="00203583" w:rsidRPr="008C08B8">
        <w:rPr>
          <w:sz w:val="20"/>
          <w:szCs w:val="20"/>
        </w:rPr>
        <w:t>h</w:t>
      </w:r>
      <w:r w:rsidR="00FF5460" w:rsidRPr="008C08B8">
        <w:rPr>
          <w:sz w:val="20"/>
          <w:szCs w:val="20"/>
        </w:rPr>
        <w:t xml:space="preserve">yacinth. </w:t>
      </w:r>
      <w:r w:rsidR="00203583" w:rsidRPr="008C08B8">
        <w:rPr>
          <w:sz w:val="20"/>
          <w:szCs w:val="20"/>
        </w:rPr>
        <w:t>T</w:t>
      </w:r>
      <w:r w:rsidR="00FF5460" w:rsidRPr="008C08B8">
        <w:rPr>
          <w:sz w:val="20"/>
          <w:szCs w:val="20"/>
        </w:rPr>
        <w:t xml:space="preserve">he lake will continue to be shallow and </w:t>
      </w:r>
      <w:r w:rsidR="00203583" w:rsidRPr="008C08B8">
        <w:rPr>
          <w:sz w:val="20"/>
          <w:szCs w:val="20"/>
        </w:rPr>
        <w:t xml:space="preserve">therefore </w:t>
      </w:r>
      <w:r w:rsidR="00677B2D" w:rsidRPr="008C08B8">
        <w:rPr>
          <w:sz w:val="20"/>
          <w:szCs w:val="20"/>
        </w:rPr>
        <w:t>cause termocline level</w:t>
      </w:r>
      <w:r w:rsidR="00203583" w:rsidRPr="008C08B8">
        <w:rPr>
          <w:sz w:val="20"/>
          <w:szCs w:val="20"/>
        </w:rPr>
        <w:t>, where</w:t>
      </w:r>
      <w:r w:rsidR="00677B2D" w:rsidRPr="008C08B8">
        <w:rPr>
          <w:sz w:val="20"/>
          <w:szCs w:val="20"/>
        </w:rPr>
        <w:t xml:space="preserve"> </w:t>
      </w:r>
      <w:r w:rsidR="00FF5460" w:rsidRPr="008C08B8">
        <w:rPr>
          <w:sz w:val="20"/>
          <w:szCs w:val="20"/>
        </w:rPr>
        <w:t xml:space="preserve">the water </w:t>
      </w:r>
      <w:r w:rsidR="00677B2D" w:rsidRPr="008C08B8">
        <w:rPr>
          <w:sz w:val="20"/>
          <w:szCs w:val="20"/>
        </w:rPr>
        <w:t>warm</w:t>
      </w:r>
      <w:r w:rsidR="00203583" w:rsidRPr="008C08B8">
        <w:rPr>
          <w:sz w:val="20"/>
          <w:szCs w:val="20"/>
        </w:rPr>
        <w:t>s</w:t>
      </w:r>
      <w:r w:rsidR="00677B2D" w:rsidRPr="008C08B8">
        <w:rPr>
          <w:sz w:val="20"/>
          <w:szCs w:val="20"/>
        </w:rPr>
        <w:t xml:space="preserve"> up the lake</w:t>
      </w:r>
      <w:r w:rsidR="00203583" w:rsidRPr="008C08B8">
        <w:rPr>
          <w:sz w:val="20"/>
          <w:szCs w:val="20"/>
        </w:rPr>
        <w:t xml:space="preserve"> that </w:t>
      </w:r>
      <w:r w:rsidR="00677B2D" w:rsidRPr="008C08B8">
        <w:rPr>
          <w:sz w:val="20"/>
          <w:szCs w:val="20"/>
        </w:rPr>
        <w:t xml:space="preserve">will </w:t>
      </w:r>
      <w:r w:rsidR="00FF5460" w:rsidRPr="008C08B8">
        <w:rPr>
          <w:sz w:val="20"/>
          <w:szCs w:val="20"/>
        </w:rPr>
        <w:t>encourage the growth of aquatic plants such as root</w:t>
      </w:r>
      <w:r w:rsidR="00677B2D" w:rsidRPr="008C08B8">
        <w:rPr>
          <w:sz w:val="20"/>
          <w:szCs w:val="20"/>
        </w:rPr>
        <w:t>ed plants and</w:t>
      </w:r>
      <w:r w:rsidR="008D1764" w:rsidRPr="008C08B8">
        <w:rPr>
          <w:sz w:val="20"/>
          <w:szCs w:val="20"/>
        </w:rPr>
        <w:t xml:space="preserve"> </w:t>
      </w:r>
      <w:r w:rsidR="00677B2D" w:rsidRPr="008C08B8">
        <w:rPr>
          <w:sz w:val="20"/>
          <w:szCs w:val="20"/>
        </w:rPr>
        <w:t>increase</w:t>
      </w:r>
      <w:r w:rsidR="00203583" w:rsidRPr="008C08B8">
        <w:rPr>
          <w:sz w:val="20"/>
          <w:szCs w:val="20"/>
        </w:rPr>
        <w:t>d</w:t>
      </w:r>
      <w:r w:rsidR="00677B2D" w:rsidRPr="008C08B8">
        <w:rPr>
          <w:sz w:val="20"/>
          <w:szCs w:val="20"/>
        </w:rPr>
        <w:t xml:space="preserve"> </w:t>
      </w:r>
      <w:r w:rsidR="008D1764" w:rsidRPr="008C08B8">
        <w:rPr>
          <w:sz w:val="20"/>
          <w:szCs w:val="20"/>
        </w:rPr>
        <w:t>organis</w:t>
      </w:r>
      <w:r w:rsidR="00FF5460" w:rsidRPr="008C08B8">
        <w:rPr>
          <w:sz w:val="20"/>
          <w:szCs w:val="20"/>
        </w:rPr>
        <w:t xml:space="preserve">m </w:t>
      </w:r>
      <w:r w:rsidR="00677B2D" w:rsidRPr="008C08B8">
        <w:rPr>
          <w:sz w:val="20"/>
          <w:szCs w:val="20"/>
        </w:rPr>
        <w:t>such as</w:t>
      </w:r>
      <w:r w:rsidR="00FF5460" w:rsidRPr="008C08B8">
        <w:rPr>
          <w:sz w:val="20"/>
          <w:szCs w:val="20"/>
        </w:rPr>
        <w:t xml:space="preserve"> small fish, frogs, water snakes and turtles </w:t>
      </w:r>
      <w:r w:rsidR="00081B36" w:rsidRPr="008C08B8">
        <w:rPr>
          <w:sz w:val="20"/>
          <w:szCs w:val="20"/>
        </w:rPr>
        <w:t>[5]</w:t>
      </w:r>
      <w:r w:rsidR="00A07E6A" w:rsidRPr="008C08B8">
        <w:rPr>
          <w:sz w:val="20"/>
          <w:szCs w:val="20"/>
        </w:rPr>
        <w:t xml:space="preserve">. In the long term, the </w:t>
      </w:r>
      <w:r w:rsidR="00FF5460" w:rsidRPr="008C08B8">
        <w:rPr>
          <w:sz w:val="20"/>
          <w:szCs w:val="20"/>
        </w:rPr>
        <w:t>lake wate</w:t>
      </w:r>
      <w:r w:rsidR="00677B2D" w:rsidRPr="008C08B8">
        <w:rPr>
          <w:sz w:val="20"/>
          <w:szCs w:val="20"/>
        </w:rPr>
        <w:t xml:space="preserve">r will dry up and turn into </w:t>
      </w:r>
      <w:r w:rsidR="00203583" w:rsidRPr="008C08B8">
        <w:rPr>
          <w:sz w:val="20"/>
          <w:szCs w:val="20"/>
        </w:rPr>
        <w:t xml:space="preserve">dry </w:t>
      </w:r>
      <w:r w:rsidR="00FF5460" w:rsidRPr="008C08B8">
        <w:rPr>
          <w:sz w:val="20"/>
          <w:szCs w:val="20"/>
        </w:rPr>
        <w:t>land.</w:t>
      </w:r>
    </w:p>
    <w:p w:rsidR="00237D7E" w:rsidRPr="008C08B8" w:rsidRDefault="00237D7E" w:rsidP="008C08B8">
      <w:pPr>
        <w:jc w:val="both"/>
        <w:rPr>
          <w:sz w:val="20"/>
          <w:szCs w:val="20"/>
        </w:rPr>
      </w:pPr>
    </w:p>
    <w:p w:rsidR="00237D7E" w:rsidRPr="008C08B8" w:rsidRDefault="00237D7E" w:rsidP="008C08B8">
      <w:pPr>
        <w:jc w:val="center"/>
        <w:rPr>
          <w:b/>
          <w:bCs/>
          <w:sz w:val="20"/>
          <w:szCs w:val="20"/>
          <w:lang w:val="en-GB"/>
        </w:rPr>
      </w:pPr>
      <w:r w:rsidRPr="008C08B8">
        <w:rPr>
          <w:sz w:val="20"/>
          <w:szCs w:val="20"/>
          <w:lang w:val="en-GB"/>
        </w:rPr>
        <w:t>Table 2: Physical and Chemical Parameters of Oxbow Lakes</w:t>
      </w:r>
    </w:p>
    <w:p w:rsidR="006D2429" w:rsidRPr="008C08B8" w:rsidRDefault="006D2429" w:rsidP="008C08B8">
      <w:pPr>
        <w:rPr>
          <w:sz w:val="20"/>
          <w:szCs w:val="20"/>
          <w:lang w:val="en-GB"/>
        </w:rPr>
      </w:pPr>
    </w:p>
    <w:tbl>
      <w:tblPr>
        <w:tblpPr w:leftFromText="180" w:rightFromText="180" w:vertAnchor="text" w:horzAnchor="margin" w:tblpX="93"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1646"/>
        <w:gridCol w:w="983"/>
        <w:gridCol w:w="982"/>
        <w:gridCol w:w="982"/>
        <w:gridCol w:w="982"/>
        <w:gridCol w:w="982"/>
        <w:gridCol w:w="982"/>
        <w:gridCol w:w="982"/>
      </w:tblGrid>
      <w:tr w:rsidR="00386423" w:rsidRPr="008C08B8" w:rsidTr="00386423">
        <w:trPr>
          <w:trHeight w:val="570"/>
        </w:trPr>
        <w:tc>
          <w:tcPr>
            <w:tcW w:w="837" w:type="pct"/>
            <w:tcBorders>
              <w:top w:val="single" w:sz="2" w:space="0" w:color="auto"/>
              <w:left w:val="nil"/>
              <w:bottom w:val="single" w:sz="12" w:space="0" w:color="auto"/>
              <w:right w:val="nil"/>
            </w:tcBorders>
            <w:shd w:val="clear" w:color="000000" w:fill="FFFFFF"/>
            <w:vAlign w:val="center"/>
          </w:tcPr>
          <w:p w:rsidR="00386423" w:rsidRPr="008C08B8" w:rsidRDefault="00386423" w:rsidP="008C08B8">
            <w:pPr>
              <w:autoSpaceDE w:val="0"/>
              <w:autoSpaceDN w:val="0"/>
              <w:adjustRightInd w:val="0"/>
              <w:jc w:val="center"/>
              <w:rPr>
                <w:color w:val="000000"/>
                <w:sz w:val="20"/>
                <w:szCs w:val="20"/>
                <w:lang w:val="en-GB"/>
              </w:rPr>
            </w:pPr>
            <w:r w:rsidRPr="008C08B8">
              <w:rPr>
                <w:b/>
                <w:sz w:val="20"/>
                <w:szCs w:val="20"/>
                <w:lang w:val="en-GB"/>
              </w:rPr>
              <w:t>Lake</w:t>
            </w:r>
          </w:p>
        </w:tc>
        <w:tc>
          <w:tcPr>
            <w:tcW w:w="500" w:type="pct"/>
            <w:tcBorders>
              <w:top w:val="single" w:sz="2" w:space="0" w:color="auto"/>
              <w:left w:val="nil"/>
              <w:bottom w:val="single" w:sz="12" w:space="0" w:color="auto"/>
              <w:right w:val="nil"/>
            </w:tcBorders>
            <w:shd w:val="clear" w:color="000000" w:fill="FFFFFF"/>
            <w:vAlign w:val="center"/>
          </w:tcPr>
          <w:p w:rsidR="00386423" w:rsidRPr="008C08B8" w:rsidRDefault="00386423" w:rsidP="008C08B8">
            <w:pPr>
              <w:autoSpaceDE w:val="0"/>
              <w:autoSpaceDN w:val="0"/>
              <w:adjustRightInd w:val="0"/>
              <w:jc w:val="center"/>
              <w:rPr>
                <w:sz w:val="20"/>
                <w:szCs w:val="20"/>
                <w:lang w:val="en-GB"/>
              </w:rPr>
            </w:pPr>
            <w:r w:rsidRPr="008C08B8">
              <w:rPr>
                <w:sz w:val="20"/>
                <w:szCs w:val="20"/>
                <w:lang w:val="en-GB"/>
              </w:rPr>
              <w:t>Temp. (</w:t>
            </w:r>
            <w:r w:rsidRPr="008C08B8">
              <w:rPr>
                <w:sz w:val="20"/>
                <w:szCs w:val="20"/>
                <w:lang w:val="en-GB"/>
              </w:rPr>
              <w:sym w:font="Symbol" w:char="F0B0"/>
            </w:r>
            <w:r w:rsidRPr="008C08B8">
              <w:rPr>
                <w:sz w:val="20"/>
                <w:szCs w:val="20"/>
                <w:lang w:val="en-GB"/>
              </w:rPr>
              <w:t>C)</w:t>
            </w:r>
          </w:p>
        </w:tc>
        <w:tc>
          <w:tcPr>
            <w:tcW w:w="500" w:type="pct"/>
            <w:tcBorders>
              <w:top w:val="single" w:sz="2" w:space="0" w:color="auto"/>
              <w:left w:val="nil"/>
              <w:bottom w:val="single" w:sz="12" w:space="0" w:color="auto"/>
              <w:right w:val="nil"/>
            </w:tcBorders>
            <w:shd w:val="clear" w:color="000000" w:fill="FFFFFF"/>
            <w:vAlign w:val="center"/>
          </w:tcPr>
          <w:p w:rsidR="00386423" w:rsidRPr="008C08B8" w:rsidRDefault="00386423" w:rsidP="008C08B8">
            <w:pPr>
              <w:autoSpaceDE w:val="0"/>
              <w:autoSpaceDN w:val="0"/>
              <w:adjustRightInd w:val="0"/>
              <w:jc w:val="center"/>
              <w:rPr>
                <w:sz w:val="20"/>
                <w:szCs w:val="20"/>
                <w:lang w:val="en-GB"/>
              </w:rPr>
            </w:pPr>
            <w:r w:rsidRPr="008C08B8">
              <w:rPr>
                <w:sz w:val="20"/>
                <w:szCs w:val="20"/>
                <w:lang w:val="en-GB"/>
              </w:rPr>
              <w:t>TSS</w:t>
            </w:r>
          </w:p>
          <w:p w:rsidR="00386423" w:rsidRPr="008C08B8" w:rsidRDefault="00386423" w:rsidP="008C08B8">
            <w:pPr>
              <w:autoSpaceDE w:val="0"/>
              <w:autoSpaceDN w:val="0"/>
              <w:adjustRightInd w:val="0"/>
              <w:jc w:val="center"/>
              <w:rPr>
                <w:sz w:val="20"/>
                <w:szCs w:val="20"/>
                <w:lang w:val="en-GB"/>
              </w:rPr>
            </w:pPr>
            <w:r w:rsidRPr="008C08B8">
              <w:rPr>
                <w:sz w:val="20"/>
                <w:szCs w:val="20"/>
                <w:lang w:val="en-GB"/>
              </w:rPr>
              <w:t>(mg/l)</w:t>
            </w:r>
          </w:p>
        </w:tc>
        <w:tc>
          <w:tcPr>
            <w:tcW w:w="500" w:type="pct"/>
            <w:tcBorders>
              <w:top w:val="single" w:sz="2" w:space="0" w:color="auto"/>
              <w:left w:val="nil"/>
              <w:bottom w:val="single" w:sz="12" w:space="0" w:color="auto"/>
              <w:right w:val="nil"/>
            </w:tcBorders>
            <w:shd w:val="clear" w:color="000000" w:fill="FFFFFF"/>
            <w:vAlign w:val="center"/>
          </w:tcPr>
          <w:p w:rsidR="00386423" w:rsidRPr="008C08B8" w:rsidRDefault="00386423" w:rsidP="008C08B8">
            <w:pPr>
              <w:autoSpaceDE w:val="0"/>
              <w:autoSpaceDN w:val="0"/>
              <w:adjustRightInd w:val="0"/>
              <w:jc w:val="center"/>
              <w:rPr>
                <w:sz w:val="20"/>
                <w:szCs w:val="20"/>
                <w:lang w:val="en-GB"/>
              </w:rPr>
            </w:pPr>
            <w:r w:rsidRPr="008C08B8">
              <w:rPr>
                <w:sz w:val="20"/>
                <w:szCs w:val="20"/>
                <w:lang w:val="en-GB"/>
              </w:rPr>
              <w:t>pH</w:t>
            </w:r>
          </w:p>
        </w:tc>
        <w:tc>
          <w:tcPr>
            <w:tcW w:w="500" w:type="pct"/>
            <w:tcBorders>
              <w:top w:val="single" w:sz="2" w:space="0" w:color="auto"/>
              <w:left w:val="nil"/>
              <w:bottom w:val="single" w:sz="12" w:space="0" w:color="auto"/>
              <w:right w:val="nil"/>
            </w:tcBorders>
            <w:shd w:val="clear" w:color="000000" w:fill="FFFFFF"/>
            <w:vAlign w:val="center"/>
          </w:tcPr>
          <w:p w:rsidR="00386423" w:rsidRPr="008C08B8" w:rsidRDefault="00386423" w:rsidP="008C08B8">
            <w:pPr>
              <w:autoSpaceDE w:val="0"/>
              <w:autoSpaceDN w:val="0"/>
              <w:adjustRightInd w:val="0"/>
              <w:jc w:val="center"/>
              <w:rPr>
                <w:color w:val="000000"/>
                <w:sz w:val="20"/>
                <w:szCs w:val="20"/>
                <w:lang w:val="en-GB"/>
              </w:rPr>
            </w:pPr>
            <w:r w:rsidRPr="008C08B8">
              <w:rPr>
                <w:sz w:val="20"/>
                <w:szCs w:val="20"/>
                <w:lang w:val="en-GB"/>
              </w:rPr>
              <w:t>DO (mg/l)</w:t>
            </w:r>
          </w:p>
        </w:tc>
        <w:tc>
          <w:tcPr>
            <w:tcW w:w="500" w:type="pct"/>
            <w:tcBorders>
              <w:top w:val="single" w:sz="2" w:space="0" w:color="auto"/>
              <w:left w:val="nil"/>
              <w:bottom w:val="single" w:sz="12" w:space="0" w:color="auto"/>
              <w:right w:val="nil"/>
            </w:tcBorders>
            <w:shd w:val="clear" w:color="000000" w:fill="FFFFFF"/>
            <w:vAlign w:val="center"/>
          </w:tcPr>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TP</w:t>
            </w:r>
          </w:p>
          <w:p w:rsidR="00386423" w:rsidRPr="008C08B8" w:rsidRDefault="00386423" w:rsidP="008C08B8">
            <w:pPr>
              <w:autoSpaceDE w:val="0"/>
              <w:autoSpaceDN w:val="0"/>
              <w:adjustRightInd w:val="0"/>
              <w:jc w:val="center"/>
              <w:rPr>
                <w:color w:val="000000"/>
                <w:sz w:val="20"/>
                <w:szCs w:val="20"/>
                <w:lang w:val="en-GB"/>
              </w:rPr>
            </w:pPr>
            <w:r w:rsidRPr="008C08B8">
              <w:rPr>
                <w:sz w:val="20"/>
                <w:szCs w:val="20"/>
                <w:lang w:val="en-GB"/>
              </w:rPr>
              <w:t>(mg/l)</w:t>
            </w:r>
          </w:p>
        </w:tc>
        <w:tc>
          <w:tcPr>
            <w:tcW w:w="500" w:type="pct"/>
            <w:tcBorders>
              <w:top w:val="single" w:sz="2" w:space="0" w:color="auto"/>
              <w:left w:val="nil"/>
              <w:bottom w:val="single" w:sz="12" w:space="0" w:color="auto"/>
              <w:right w:val="nil"/>
            </w:tcBorders>
            <w:shd w:val="clear" w:color="000000" w:fill="FFFFFF"/>
            <w:vAlign w:val="center"/>
          </w:tcPr>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Chl-a</w:t>
            </w:r>
          </w:p>
          <w:p w:rsidR="00386423" w:rsidRPr="008C08B8" w:rsidRDefault="00386423" w:rsidP="008C08B8">
            <w:pPr>
              <w:autoSpaceDE w:val="0"/>
              <w:autoSpaceDN w:val="0"/>
              <w:adjustRightInd w:val="0"/>
              <w:jc w:val="center"/>
              <w:rPr>
                <w:color w:val="000000"/>
                <w:sz w:val="20"/>
                <w:szCs w:val="20"/>
                <w:lang w:val="en-GB"/>
              </w:rPr>
            </w:pPr>
            <w:r w:rsidRPr="008C08B8">
              <w:rPr>
                <w:sz w:val="20"/>
                <w:szCs w:val="20"/>
                <w:lang w:val="en-GB"/>
              </w:rPr>
              <w:t>(mg/l)</w:t>
            </w:r>
          </w:p>
        </w:tc>
        <w:tc>
          <w:tcPr>
            <w:tcW w:w="500" w:type="pct"/>
            <w:tcBorders>
              <w:top w:val="single" w:sz="2" w:space="0" w:color="auto"/>
              <w:left w:val="nil"/>
              <w:bottom w:val="single" w:sz="12" w:space="0" w:color="auto"/>
              <w:right w:val="nil"/>
            </w:tcBorders>
            <w:shd w:val="clear" w:color="000000" w:fill="FFFFFF"/>
          </w:tcPr>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SD</w:t>
            </w:r>
            <w:r w:rsidR="00B94FB4" w:rsidRPr="008C08B8">
              <w:rPr>
                <w:color w:val="000000"/>
                <w:sz w:val="20"/>
                <w:szCs w:val="20"/>
                <w:lang w:val="en-GB"/>
              </w:rPr>
              <w:t>D</w:t>
            </w:r>
          </w:p>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(m)</w:t>
            </w:r>
          </w:p>
        </w:tc>
      </w:tr>
      <w:tr w:rsidR="00386423" w:rsidRPr="008C08B8" w:rsidTr="009D4DA7">
        <w:trPr>
          <w:trHeight w:val="570"/>
        </w:trPr>
        <w:tc>
          <w:tcPr>
            <w:tcW w:w="837" w:type="pct"/>
            <w:tcBorders>
              <w:left w:val="nil"/>
              <w:bottom w:val="single" w:sz="4" w:space="0" w:color="auto"/>
              <w:right w:val="nil"/>
            </w:tcBorders>
            <w:shd w:val="clear" w:color="auto" w:fill="auto"/>
            <w:vAlign w:val="center"/>
          </w:tcPr>
          <w:p w:rsidR="00386423" w:rsidRPr="008C08B8" w:rsidRDefault="00386423" w:rsidP="008C08B8">
            <w:pPr>
              <w:rPr>
                <w:sz w:val="20"/>
                <w:szCs w:val="20"/>
                <w:lang w:val="en-GB"/>
              </w:rPr>
            </w:pPr>
            <w:r w:rsidRPr="008C08B8">
              <w:rPr>
                <w:sz w:val="20"/>
                <w:szCs w:val="20"/>
                <w:lang w:val="en-GB"/>
              </w:rPr>
              <w:t>Abai</w:t>
            </w:r>
          </w:p>
        </w:tc>
        <w:tc>
          <w:tcPr>
            <w:tcW w:w="500" w:type="pct"/>
            <w:tcBorders>
              <w:left w:val="nil"/>
              <w:bottom w:val="single" w:sz="4" w:space="0" w:color="auto"/>
              <w:right w:val="nil"/>
            </w:tcBorders>
            <w:vAlign w:val="center"/>
          </w:tcPr>
          <w:p w:rsidR="00386423" w:rsidRPr="008C08B8" w:rsidRDefault="00386423" w:rsidP="008C08B8">
            <w:pPr>
              <w:jc w:val="center"/>
              <w:rPr>
                <w:color w:val="000000"/>
                <w:sz w:val="20"/>
                <w:szCs w:val="20"/>
                <w:lang w:val="en-GB"/>
              </w:rPr>
            </w:pPr>
            <w:r w:rsidRPr="008C08B8">
              <w:rPr>
                <w:color w:val="000000"/>
                <w:sz w:val="20"/>
                <w:szCs w:val="20"/>
                <w:lang w:val="en-GB"/>
              </w:rPr>
              <w:t>29.74 (±0.02)</w:t>
            </w:r>
          </w:p>
        </w:tc>
        <w:tc>
          <w:tcPr>
            <w:tcW w:w="500" w:type="pct"/>
            <w:tcBorders>
              <w:left w:val="nil"/>
              <w:bottom w:val="single" w:sz="4" w:space="0" w:color="auto"/>
              <w:right w:val="nil"/>
            </w:tcBorders>
            <w:vAlign w:val="center"/>
          </w:tcPr>
          <w:p w:rsidR="00386423" w:rsidRPr="008C08B8" w:rsidRDefault="00386423" w:rsidP="008C08B8">
            <w:pPr>
              <w:jc w:val="center"/>
              <w:rPr>
                <w:sz w:val="20"/>
                <w:szCs w:val="20"/>
                <w:lang w:val="en-GB"/>
              </w:rPr>
            </w:pPr>
            <w:r w:rsidRPr="008C08B8">
              <w:rPr>
                <w:color w:val="000000"/>
                <w:sz w:val="20"/>
                <w:szCs w:val="20"/>
                <w:lang w:val="en-GB"/>
              </w:rPr>
              <w:t>139.74 (±12.37)</w:t>
            </w:r>
          </w:p>
        </w:tc>
        <w:tc>
          <w:tcPr>
            <w:tcW w:w="500" w:type="pct"/>
            <w:tcBorders>
              <w:left w:val="nil"/>
              <w:bottom w:val="single" w:sz="4" w:space="0" w:color="auto"/>
              <w:right w:val="nil"/>
            </w:tcBorders>
            <w:vAlign w:val="center"/>
          </w:tcPr>
          <w:p w:rsidR="00386423" w:rsidRPr="008C08B8" w:rsidRDefault="00386423" w:rsidP="008C08B8">
            <w:pPr>
              <w:jc w:val="center"/>
              <w:rPr>
                <w:color w:val="000000"/>
                <w:sz w:val="20"/>
                <w:szCs w:val="20"/>
                <w:lang w:val="en-GB"/>
              </w:rPr>
            </w:pPr>
            <w:r w:rsidRPr="008C08B8">
              <w:rPr>
                <w:color w:val="000000"/>
                <w:sz w:val="20"/>
                <w:szCs w:val="20"/>
                <w:lang w:val="en-GB"/>
              </w:rPr>
              <w:t>7.82 (±0.26)</w:t>
            </w:r>
          </w:p>
        </w:tc>
        <w:tc>
          <w:tcPr>
            <w:tcW w:w="500" w:type="pct"/>
            <w:tcBorders>
              <w:left w:val="nil"/>
              <w:bottom w:val="single" w:sz="4" w:space="0" w:color="auto"/>
              <w:right w:val="nil"/>
            </w:tcBorders>
            <w:vAlign w:val="center"/>
          </w:tcPr>
          <w:p w:rsidR="00386423" w:rsidRPr="008C08B8" w:rsidRDefault="00386423" w:rsidP="008C08B8">
            <w:pPr>
              <w:jc w:val="center"/>
              <w:rPr>
                <w:sz w:val="20"/>
                <w:szCs w:val="20"/>
                <w:lang w:val="en-GB"/>
              </w:rPr>
            </w:pPr>
            <w:r w:rsidRPr="008C08B8">
              <w:rPr>
                <w:sz w:val="20"/>
                <w:szCs w:val="20"/>
                <w:lang w:val="en-GB"/>
              </w:rPr>
              <w:t>4.19 (±0.30)</w:t>
            </w:r>
          </w:p>
        </w:tc>
        <w:tc>
          <w:tcPr>
            <w:tcW w:w="500" w:type="pct"/>
            <w:tcBorders>
              <w:left w:val="nil"/>
              <w:bottom w:val="single" w:sz="4" w:space="0" w:color="auto"/>
              <w:right w:val="nil"/>
            </w:tcBorders>
            <w:vAlign w:val="center"/>
          </w:tcPr>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0.35</w:t>
            </w:r>
          </w:p>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(±0.01)</w:t>
            </w:r>
          </w:p>
        </w:tc>
        <w:tc>
          <w:tcPr>
            <w:tcW w:w="500" w:type="pct"/>
            <w:tcBorders>
              <w:left w:val="nil"/>
              <w:bottom w:val="single" w:sz="4" w:space="0" w:color="auto"/>
              <w:right w:val="nil"/>
            </w:tcBorders>
            <w:vAlign w:val="center"/>
          </w:tcPr>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3.90</w:t>
            </w:r>
          </w:p>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(±0.50)</w:t>
            </w:r>
          </w:p>
        </w:tc>
        <w:tc>
          <w:tcPr>
            <w:tcW w:w="500" w:type="pct"/>
            <w:tcBorders>
              <w:left w:val="nil"/>
              <w:bottom w:val="single" w:sz="4" w:space="0" w:color="auto"/>
              <w:right w:val="nil"/>
            </w:tcBorders>
            <w:vAlign w:val="center"/>
          </w:tcPr>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1.94</w:t>
            </w:r>
          </w:p>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(±0.10)</w:t>
            </w:r>
          </w:p>
        </w:tc>
      </w:tr>
      <w:tr w:rsidR="00386423" w:rsidRPr="008C08B8" w:rsidTr="009D4DA7">
        <w:trPr>
          <w:trHeight w:val="570"/>
        </w:trPr>
        <w:tc>
          <w:tcPr>
            <w:tcW w:w="837" w:type="pct"/>
            <w:tcBorders>
              <w:left w:val="nil"/>
              <w:right w:val="nil"/>
            </w:tcBorders>
            <w:shd w:val="clear" w:color="auto" w:fill="auto"/>
            <w:vAlign w:val="center"/>
          </w:tcPr>
          <w:p w:rsidR="00386423" w:rsidRPr="008C08B8" w:rsidRDefault="00386423" w:rsidP="008C08B8">
            <w:pPr>
              <w:rPr>
                <w:sz w:val="20"/>
                <w:szCs w:val="20"/>
                <w:lang w:val="en-GB"/>
              </w:rPr>
            </w:pPr>
            <w:r w:rsidRPr="008C08B8">
              <w:rPr>
                <w:sz w:val="20"/>
                <w:szCs w:val="20"/>
                <w:lang w:val="en-GB"/>
              </w:rPr>
              <w:lastRenderedPageBreak/>
              <w:t>Kelendaun</w:t>
            </w:r>
          </w:p>
        </w:tc>
        <w:tc>
          <w:tcPr>
            <w:tcW w:w="500" w:type="pct"/>
            <w:tcBorders>
              <w:left w:val="nil"/>
              <w:right w:val="nil"/>
            </w:tcBorders>
            <w:vAlign w:val="center"/>
          </w:tcPr>
          <w:p w:rsidR="00386423" w:rsidRPr="008C08B8" w:rsidRDefault="00386423" w:rsidP="008C08B8">
            <w:pPr>
              <w:jc w:val="center"/>
              <w:rPr>
                <w:color w:val="000000"/>
                <w:sz w:val="20"/>
                <w:szCs w:val="20"/>
                <w:lang w:val="en-GB"/>
              </w:rPr>
            </w:pPr>
            <w:r w:rsidRPr="008C08B8">
              <w:rPr>
                <w:color w:val="000000"/>
                <w:sz w:val="20"/>
                <w:szCs w:val="20"/>
                <w:lang w:val="en-GB"/>
              </w:rPr>
              <w:t>29.76 (±0.02)</w:t>
            </w:r>
          </w:p>
        </w:tc>
        <w:tc>
          <w:tcPr>
            <w:tcW w:w="500" w:type="pct"/>
            <w:tcBorders>
              <w:left w:val="nil"/>
              <w:right w:val="nil"/>
            </w:tcBorders>
            <w:vAlign w:val="center"/>
          </w:tcPr>
          <w:p w:rsidR="00386423" w:rsidRPr="008C08B8" w:rsidRDefault="00386423" w:rsidP="008C08B8">
            <w:pPr>
              <w:jc w:val="center"/>
              <w:rPr>
                <w:sz w:val="20"/>
                <w:szCs w:val="20"/>
                <w:lang w:val="en-GB"/>
              </w:rPr>
            </w:pPr>
            <w:r w:rsidRPr="008C08B8">
              <w:rPr>
                <w:color w:val="000000"/>
                <w:sz w:val="20"/>
                <w:szCs w:val="20"/>
                <w:lang w:val="en-GB"/>
              </w:rPr>
              <w:t>156.84 (±6.76)</w:t>
            </w:r>
          </w:p>
        </w:tc>
        <w:tc>
          <w:tcPr>
            <w:tcW w:w="500" w:type="pct"/>
            <w:tcBorders>
              <w:left w:val="nil"/>
              <w:right w:val="nil"/>
            </w:tcBorders>
            <w:vAlign w:val="center"/>
          </w:tcPr>
          <w:p w:rsidR="00386423" w:rsidRPr="008C08B8" w:rsidRDefault="00386423" w:rsidP="008C08B8">
            <w:pPr>
              <w:jc w:val="center"/>
              <w:rPr>
                <w:color w:val="000000"/>
                <w:sz w:val="20"/>
                <w:szCs w:val="20"/>
                <w:lang w:val="en-GB"/>
              </w:rPr>
            </w:pPr>
            <w:r w:rsidRPr="008C08B8">
              <w:rPr>
                <w:color w:val="000000"/>
                <w:sz w:val="20"/>
                <w:szCs w:val="20"/>
                <w:lang w:val="en-GB"/>
              </w:rPr>
              <w:t>7.24 (±0.03)</w:t>
            </w:r>
          </w:p>
        </w:tc>
        <w:tc>
          <w:tcPr>
            <w:tcW w:w="500" w:type="pct"/>
            <w:tcBorders>
              <w:left w:val="nil"/>
              <w:right w:val="nil"/>
            </w:tcBorders>
            <w:vAlign w:val="center"/>
          </w:tcPr>
          <w:p w:rsidR="00386423" w:rsidRPr="008C08B8" w:rsidRDefault="00386423" w:rsidP="008C08B8">
            <w:pPr>
              <w:jc w:val="center"/>
              <w:rPr>
                <w:sz w:val="20"/>
                <w:szCs w:val="20"/>
                <w:lang w:val="en-GB"/>
              </w:rPr>
            </w:pPr>
            <w:r w:rsidRPr="008C08B8">
              <w:rPr>
                <w:sz w:val="20"/>
                <w:szCs w:val="20"/>
                <w:lang w:val="en-GB"/>
              </w:rPr>
              <w:t>2.18 (±0.06)</w:t>
            </w:r>
          </w:p>
        </w:tc>
        <w:tc>
          <w:tcPr>
            <w:tcW w:w="500" w:type="pct"/>
            <w:tcBorders>
              <w:left w:val="nil"/>
              <w:right w:val="nil"/>
            </w:tcBorders>
            <w:vAlign w:val="center"/>
          </w:tcPr>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0.23</w:t>
            </w:r>
          </w:p>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(±0.01)</w:t>
            </w:r>
          </w:p>
        </w:tc>
        <w:tc>
          <w:tcPr>
            <w:tcW w:w="500" w:type="pct"/>
            <w:tcBorders>
              <w:left w:val="nil"/>
              <w:right w:val="nil"/>
            </w:tcBorders>
            <w:vAlign w:val="center"/>
          </w:tcPr>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2.57</w:t>
            </w:r>
          </w:p>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(±0.55)</w:t>
            </w:r>
          </w:p>
        </w:tc>
        <w:tc>
          <w:tcPr>
            <w:tcW w:w="500" w:type="pct"/>
            <w:tcBorders>
              <w:left w:val="nil"/>
              <w:right w:val="nil"/>
            </w:tcBorders>
            <w:vAlign w:val="center"/>
          </w:tcPr>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1.28</w:t>
            </w:r>
          </w:p>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(±0.15)</w:t>
            </w:r>
          </w:p>
        </w:tc>
      </w:tr>
      <w:tr w:rsidR="00386423" w:rsidRPr="008C08B8" w:rsidTr="009D4DA7">
        <w:trPr>
          <w:trHeight w:val="570"/>
        </w:trPr>
        <w:tc>
          <w:tcPr>
            <w:tcW w:w="837" w:type="pct"/>
            <w:tcBorders>
              <w:top w:val="single" w:sz="2" w:space="0" w:color="auto"/>
              <w:left w:val="nil"/>
              <w:bottom w:val="single" w:sz="12" w:space="0" w:color="auto"/>
              <w:right w:val="nil"/>
            </w:tcBorders>
            <w:shd w:val="clear" w:color="000000" w:fill="FFFFFF"/>
            <w:vAlign w:val="center"/>
          </w:tcPr>
          <w:p w:rsidR="00386423" w:rsidRPr="008C08B8" w:rsidRDefault="00386423" w:rsidP="008C08B8">
            <w:pPr>
              <w:rPr>
                <w:sz w:val="20"/>
                <w:szCs w:val="20"/>
                <w:lang w:val="en-GB"/>
              </w:rPr>
            </w:pPr>
            <w:r w:rsidRPr="008C08B8">
              <w:rPr>
                <w:sz w:val="20"/>
                <w:szCs w:val="20"/>
                <w:lang w:val="en-GB"/>
              </w:rPr>
              <w:t>Kaboi</w:t>
            </w:r>
          </w:p>
        </w:tc>
        <w:tc>
          <w:tcPr>
            <w:tcW w:w="500" w:type="pct"/>
            <w:tcBorders>
              <w:top w:val="single" w:sz="2" w:space="0" w:color="auto"/>
              <w:left w:val="nil"/>
              <w:bottom w:val="single" w:sz="12" w:space="0" w:color="auto"/>
              <w:right w:val="nil"/>
            </w:tcBorders>
            <w:shd w:val="clear" w:color="000000" w:fill="FFFFFF"/>
            <w:vAlign w:val="center"/>
          </w:tcPr>
          <w:p w:rsidR="00386423" w:rsidRPr="008C08B8" w:rsidRDefault="00386423" w:rsidP="008C08B8">
            <w:pPr>
              <w:jc w:val="center"/>
              <w:rPr>
                <w:color w:val="000000"/>
                <w:sz w:val="20"/>
                <w:szCs w:val="20"/>
                <w:lang w:val="en-GB"/>
              </w:rPr>
            </w:pPr>
            <w:r w:rsidRPr="008C08B8">
              <w:rPr>
                <w:color w:val="000000"/>
                <w:sz w:val="20"/>
                <w:szCs w:val="20"/>
                <w:lang w:val="en-GB"/>
              </w:rPr>
              <w:t>29.90 (±0.00)</w:t>
            </w:r>
          </w:p>
        </w:tc>
        <w:tc>
          <w:tcPr>
            <w:tcW w:w="500" w:type="pct"/>
            <w:tcBorders>
              <w:top w:val="single" w:sz="2" w:space="0" w:color="auto"/>
              <w:left w:val="nil"/>
              <w:bottom w:val="single" w:sz="12" w:space="0" w:color="auto"/>
              <w:right w:val="nil"/>
            </w:tcBorders>
            <w:shd w:val="clear" w:color="000000" w:fill="FFFFFF"/>
            <w:vAlign w:val="center"/>
          </w:tcPr>
          <w:p w:rsidR="00386423" w:rsidRPr="008C08B8" w:rsidRDefault="00386423" w:rsidP="008C08B8">
            <w:pPr>
              <w:jc w:val="center"/>
              <w:rPr>
                <w:color w:val="000000"/>
                <w:sz w:val="20"/>
                <w:szCs w:val="20"/>
                <w:lang w:val="en-GB"/>
              </w:rPr>
            </w:pPr>
            <w:r w:rsidRPr="008C08B8">
              <w:rPr>
                <w:color w:val="000000"/>
                <w:sz w:val="20"/>
                <w:szCs w:val="20"/>
                <w:lang w:val="en-GB"/>
              </w:rPr>
              <w:t>85.94</w:t>
            </w:r>
          </w:p>
          <w:p w:rsidR="00386423" w:rsidRPr="008C08B8" w:rsidRDefault="00386423" w:rsidP="008C08B8">
            <w:pPr>
              <w:jc w:val="center"/>
              <w:rPr>
                <w:sz w:val="20"/>
                <w:szCs w:val="20"/>
                <w:lang w:val="en-GB"/>
              </w:rPr>
            </w:pPr>
            <w:r w:rsidRPr="008C08B8">
              <w:rPr>
                <w:color w:val="000000"/>
                <w:sz w:val="20"/>
                <w:szCs w:val="20"/>
                <w:lang w:val="en-GB"/>
              </w:rPr>
              <w:t>(±26.31)</w:t>
            </w:r>
          </w:p>
        </w:tc>
        <w:tc>
          <w:tcPr>
            <w:tcW w:w="500" w:type="pct"/>
            <w:tcBorders>
              <w:top w:val="single" w:sz="2" w:space="0" w:color="auto"/>
              <w:left w:val="nil"/>
              <w:bottom w:val="single" w:sz="12" w:space="0" w:color="auto"/>
              <w:right w:val="nil"/>
            </w:tcBorders>
            <w:shd w:val="clear" w:color="000000" w:fill="FFFFFF"/>
            <w:vAlign w:val="center"/>
          </w:tcPr>
          <w:p w:rsidR="00386423" w:rsidRPr="008C08B8" w:rsidRDefault="00386423" w:rsidP="008C08B8">
            <w:pPr>
              <w:jc w:val="center"/>
              <w:rPr>
                <w:color w:val="000000"/>
                <w:sz w:val="20"/>
                <w:szCs w:val="20"/>
                <w:lang w:val="en-GB"/>
              </w:rPr>
            </w:pPr>
            <w:r w:rsidRPr="008C08B8">
              <w:rPr>
                <w:color w:val="000000"/>
                <w:sz w:val="20"/>
                <w:szCs w:val="20"/>
                <w:lang w:val="en-GB"/>
              </w:rPr>
              <w:t>6.23 (±0.08)</w:t>
            </w:r>
          </w:p>
        </w:tc>
        <w:tc>
          <w:tcPr>
            <w:tcW w:w="500" w:type="pct"/>
            <w:tcBorders>
              <w:top w:val="single" w:sz="2" w:space="0" w:color="auto"/>
              <w:left w:val="nil"/>
              <w:bottom w:val="single" w:sz="12" w:space="0" w:color="auto"/>
              <w:right w:val="nil"/>
            </w:tcBorders>
            <w:shd w:val="clear" w:color="000000" w:fill="FFFFFF"/>
            <w:vAlign w:val="center"/>
          </w:tcPr>
          <w:p w:rsidR="00386423" w:rsidRPr="008C08B8" w:rsidRDefault="00386423" w:rsidP="008C08B8">
            <w:pPr>
              <w:jc w:val="center"/>
              <w:rPr>
                <w:sz w:val="20"/>
                <w:szCs w:val="20"/>
                <w:lang w:val="en-GB"/>
              </w:rPr>
            </w:pPr>
            <w:r w:rsidRPr="008C08B8">
              <w:rPr>
                <w:sz w:val="20"/>
                <w:szCs w:val="20"/>
                <w:lang w:val="en-GB"/>
              </w:rPr>
              <w:t>3.96 (±0.03)</w:t>
            </w:r>
          </w:p>
        </w:tc>
        <w:tc>
          <w:tcPr>
            <w:tcW w:w="500" w:type="pct"/>
            <w:tcBorders>
              <w:top w:val="single" w:sz="2" w:space="0" w:color="auto"/>
              <w:left w:val="nil"/>
              <w:bottom w:val="single" w:sz="12" w:space="0" w:color="auto"/>
              <w:right w:val="nil"/>
            </w:tcBorders>
            <w:shd w:val="clear" w:color="000000" w:fill="FFFFFF"/>
            <w:vAlign w:val="center"/>
          </w:tcPr>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0.34</w:t>
            </w:r>
          </w:p>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(±0.02)</w:t>
            </w:r>
          </w:p>
        </w:tc>
        <w:tc>
          <w:tcPr>
            <w:tcW w:w="500" w:type="pct"/>
            <w:tcBorders>
              <w:top w:val="single" w:sz="2" w:space="0" w:color="auto"/>
              <w:left w:val="nil"/>
              <w:bottom w:val="single" w:sz="12" w:space="0" w:color="auto"/>
              <w:right w:val="nil"/>
            </w:tcBorders>
            <w:shd w:val="clear" w:color="000000" w:fill="FFFFFF"/>
            <w:vAlign w:val="center"/>
          </w:tcPr>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5.16</w:t>
            </w:r>
          </w:p>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(±0.70)</w:t>
            </w:r>
          </w:p>
        </w:tc>
        <w:tc>
          <w:tcPr>
            <w:tcW w:w="500" w:type="pct"/>
            <w:tcBorders>
              <w:top w:val="single" w:sz="2" w:space="0" w:color="auto"/>
              <w:left w:val="nil"/>
              <w:bottom w:val="single" w:sz="12" w:space="0" w:color="auto"/>
              <w:right w:val="nil"/>
            </w:tcBorders>
            <w:shd w:val="clear" w:color="000000" w:fill="FFFFFF"/>
            <w:vAlign w:val="center"/>
          </w:tcPr>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1.50</w:t>
            </w:r>
          </w:p>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(±0.20)</w:t>
            </w:r>
          </w:p>
        </w:tc>
      </w:tr>
      <w:tr w:rsidR="00386423" w:rsidRPr="008C08B8" w:rsidTr="009D4DA7">
        <w:trPr>
          <w:trHeight w:val="570"/>
        </w:trPr>
        <w:tc>
          <w:tcPr>
            <w:tcW w:w="837" w:type="pct"/>
            <w:tcBorders>
              <w:top w:val="single" w:sz="2" w:space="0" w:color="auto"/>
              <w:left w:val="nil"/>
              <w:bottom w:val="single" w:sz="12" w:space="0" w:color="auto"/>
              <w:right w:val="nil"/>
            </w:tcBorders>
            <w:shd w:val="clear" w:color="000000" w:fill="FFFFFF"/>
            <w:vAlign w:val="center"/>
          </w:tcPr>
          <w:p w:rsidR="00386423" w:rsidRPr="008C08B8" w:rsidRDefault="00386423" w:rsidP="008C08B8">
            <w:pPr>
              <w:rPr>
                <w:sz w:val="20"/>
                <w:szCs w:val="20"/>
                <w:lang w:val="en-GB"/>
              </w:rPr>
            </w:pPr>
            <w:r w:rsidRPr="008C08B8">
              <w:rPr>
                <w:sz w:val="20"/>
                <w:szCs w:val="20"/>
                <w:lang w:val="en-GB"/>
              </w:rPr>
              <w:t>33</w:t>
            </w:r>
          </w:p>
        </w:tc>
        <w:tc>
          <w:tcPr>
            <w:tcW w:w="500" w:type="pct"/>
            <w:tcBorders>
              <w:top w:val="single" w:sz="2" w:space="0" w:color="auto"/>
              <w:left w:val="nil"/>
              <w:bottom w:val="single" w:sz="12" w:space="0" w:color="auto"/>
              <w:right w:val="nil"/>
            </w:tcBorders>
            <w:shd w:val="clear" w:color="000000" w:fill="FFFFFF"/>
            <w:vAlign w:val="center"/>
          </w:tcPr>
          <w:p w:rsidR="00386423" w:rsidRPr="008C08B8" w:rsidRDefault="00386423" w:rsidP="008C08B8">
            <w:pPr>
              <w:jc w:val="center"/>
              <w:rPr>
                <w:color w:val="000000"/>
                <w:sz w:val="20"/>
                <w:szCs w:val="20"/>
                <w:lang w:val="en-GB"/>
              </w:rPr>
            </w:pPr>
            <w:r w:rsidRPr="008C08B8">
              <w:rPr>
                <w:color w:val="000000"/>
                <w:sz w:val="20"/>
                <w:szCs w:val="20"/>
                <w:lang w:val="en-GB"/>
              </w:rPr>
              <w:t>29.21 (±0.12)</w:t>
            </w:r>
          </w:p>
        </w:tc>
        <w:tc>
          <w:tcPr>
            <w:tcW w:w="500" w:type="pct"/>
            <w:tcBorders>
              <w:top w:val="single" w:sz="2" w:space="0" w:color="auto"/>
              <w:left w:val="nil"/>
              <w:bottom w:val="single" w:sz="12" w:space="0" w:color="auto"/>
              <w:right w:val="nil"/>
            </w:tcBorders>
            <w:shd w:val="clear" w:color="000000" w:fill="FFFFFF"/>
            <w:vAlign w:val="center"/>
          </w:tcPr>
          <w:p w:rsidR="00386423" w:rsidRPr="008C08B8" w:rsidRDefault="00386423" w:rsidP="008C08B8">
            <w:pPr>
              <w:jc w:val="center"/>
              <w:rPr>
                <w:color w:val="000000"/>
                <w:sz w:val="20"/>
                <w:szCs w:val="20"/>
                <w:lang w:val="en-GB"/>
              </w:rPr>
            </w:pPr>
            <w:r w:rsidRPr="008C08B8">
              <w:rPr>
                <w:color w:val="000000"/>
                <w:sz w:val="20"/>
                <w:szCs w:val="20"/>
                <w:lang w:val="en-GB"/>
              </w:rPr>
              <w:t>33.29</w:t>
            </w:r>
          </w:p>
          <w:p w:rsidR="00386423" w:rsidRPr="008C08B8" w:rsidRDefault="00386423" w:rsidP="008C08B8">
            <w:pPr>
              <w:jc w:val="center"/>
              <w:rPr>
                <w:sz w:val="20"/>
                <w:szCs w:val="20"/>
                <w:lang w:val="en-GB"/>
              </w:rPr>
            </w:pPr>
            <w:r w:rsidRPr="008C08B8">
              <w:rPr>
                <w:color w:val="000000"/>
                <w:sz w:val="20"/>
                <w:szCs w:val="20"/>
                <w:lang w:val="en-GB"/>
              </w:rPr>
              <w:t>(±7.24)</w:t>
            </w:r>
          </w:p>
        </w:tc>
        <w:tc>
          <w:tcPr>
            <w:tcW w:w="500" w:type="pct"/>
            <w:tcBorders>
              <w:top w:val="single" w:sz="2" w:space="0" w:color="auto"/>
              <w:left w:val="nil"/>
              <w:bottom w:val="single" w:sz="12" w:space="0" w:color="auto"/>
              <w:right w:val="nil"/>
            </w:tcBorders>
            <w:shd w:val="clear" w:color="000000" w:fill="FFFFFF"/>
            <w:vAlign w:val="center"/>
          </w:tcPr>
          <w:p w:rsidR="00386423" w:rsidRPr="008C08B8" w:rsidRDefault="00386423" w:rsidP="008C08B8">
            <w:pPr>
              <w:jc w:val="center"/>
              <w:rPr>
                <w:sz w:val="20"/>
                <w:szCs w:val="20"/>
                <w:lang w:val="en-GB"/>
              </w:rPr>
            </w:pPr>
            <w:r w:rsidRPr="008C08B8">
              <w:rPr>
                <w:color w:val="000000"/>
                <w:sz w:val="20"/>
                <w:szCs w:val="20"/>
                <w:lang w:val="en-GB"/>
              </w:rPr>
              <w:t>6.41 (±0.06)</w:t>
            </w:r>
          </w:p>
        </w:tc>
        <w:tc>
          <w:tcPr>
            <w:tcW w:w="500" w:type="pct"/>
            <w:tcBorders>
              <w:top w:val="single" w:sz="2" w:space="0" w:color="auto"/>
              <w:left w:val="nil"/>
              <w:bottom w:val="single" w:sz="12" w:space="0" w:color="auto"/>
              <w:right w:val="nil"/>
            </w:tcBorders>
            <w:shd w:val="clear" w:color="000000" w:fill="FFFFFF"/>
            <w:vAlign w:val="center"/>
          </w:tcPr>
          <w:p w:rsidR="00386423" w:rsidRPr="008C08B8" w:rsidRDefault="00386423" w:rsidP="008C08B8">
            <w:pPr>
              <w:jc w:val="center"/>
              <w:rPr>
                <w:sz w:val="20"/>
                <w:szCs w:val="20"/>
                <w:lang w:val="en-GB"/>
              </w:rPr>
            </w:pPr>
            <w:r w:rsidRPr="008C08B8">
              <w:rPr>
                <w:sz w:val="20"/>
                <w:szCs w:val="20"/>
                <w:lang w:val="en-GB"/>
              </w:rPr>
              <w:t>3.54 (±0.31)</w:t>
            </w:r>
          </w:p>
        </w:tc>
        <w:tc>
          <w:tcPr>
            <w:tcW w:w="500" w:type="pct"/>
            <w:tcBorders>
              <w:top w:val="single" w:sz="2" w:space="0" w:color="auto"/>
              <w:left w:val="nil"/>
              <w:bottom w:val="single" w:sz="12" w:space="0" w:color="auto"/>
              <w:right w:val="nil"/>
            </w:tcBorders>
            <w:shd w:val="clear" w:color="000000" w:fill="FFFFFF"/>
            <w:vAlign w:val="center"/>
          </w:tcPr>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0.20</w:t>
            </w:r>
          </w:p>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(±0.01)</w:t>
            </w:r>
          </w:p>
        </w:tc>
        <w:tc>
          <w:tcPr>
            <w:tcW w:w="500" w:type="pct"/>
            <w:tcBorders>
              <w:top w:val="single" w:sz="2" w:space="0" w:color="auto"/>
              <w:left w:val="nil"/>
              <w:bottom w:val="single" w:sz="12" w:space="0" w:color="auto"/>
              <w:right w:val="nil"/>
            </w:tcBorders>
            <w:shd w:val="clear" w:color="000000" w:fill="FFFFFF"/>
            <w:vAlign w:val="center"/>
          </w:tcPr>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2.29</w:t>
            </w:r>
          </w:p>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(±0.75)</w:t>
            </w:r>
          </w:p>
        </w:tc>
        <w:tc>
          <w:tcPr>
            <w:tcW w:w="500" w:type="pct"/>
            <w:tcBorders>
              <w:top w:val="single" w:sz="2" w:space="0" w:color="auto"/>
              <w:left w:val="nil"/>
              <w:bottom w:val="single" w:sz="12" w:space="0" w:color="auto"/>
              <w:right w:val="nil"/>
            </w:tcBorders>
            <w:shd w:val="clear" w:color="000000" w:fill="FFFFFF"/>
            <w:vAlign w:val="center"/>
          </w:tcPr>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2.07</w:t>
            </w:r>
          </w:p>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(±0.20)</w:t>
            </w:r>
          </w:p>
        </w:tc>
      </w:tr>
      <w:tr w:rsidR="00386423" w:rsidRPr="008C08B8" w:rsidTr="009D4DA7">
        <w:trPr>
          <w:trHeight w:val="570"/>
        </w:trPr>
        <w:tc>
          <w:tcPr>
            <w:tcW w:w="837" w:type="pct"/>
            <w:tcBorders>
              <w:left w:val="nil"/>
              <w:right w:val="nil"/>
            </w:tcBorders>
            <w:shd w:val="clear" w:color="auto" w:fill="auto"/>
            <w:vAlign w:val="center"/>
          </w:tcPr>
          <w:p w:rsidR="00386423" w:rsidRPr="008C08B8" w:rsidRDefault="00386423" w:rsidP="008C08B8">
            <w:pPr>
              <w:rPr>
                <w:sz w:val="20"/>
                <w:szCs w:val="20"/>
                <w:lang w:val="en-GB"/>
              </w:rPr>
            </w:pPr>
            <w:r w:rsidRPr="008C08B8">
              <w:rPr>
                <w:sz w:val="20"/>
                <w:szCs w:val="20"/>
                <w:lang w:val="en-GB"/>
              </w:rPr>
              <w:t>Lawa</w:t>
            </w:r>
          </w:p>
        </w:tc>
        <w:tc>
          <w:tcPr>
            <w:tcW w:w="500" w:type="pct"/>
            <w:tcBorders>
              <w:left w:val="nil"/>
              <w:right w:val="nil"/>
            </w:tcBorders>
            <w:vAlign w:val="center"/>
          </w:tcPr>
          <w:p w:rsidR="00386423" w:rsidRPr="008C08B8" w:rsidRDefault="00386423" w:rsidP="008C08B8">
            <w:pPr>
              <w:jc w:val="center"/>
              <w:rPr>
                <w:color w:val="000000"/>
                <w:sz w:val="20"/>
                <w:szCs w:val="20"/>
                <w:lang w:val="en-GB"/>
              </w:rPr>
            </w:pPr>
            <w:r w:rsidRPr="008C08B8">
              <w:rPr>
                <w:color w:val="000000"/>
                <w:sz w:val="20"/>
                <w:szCs w:val="20"/>
                <w:lang w:val="en-GB"/>
              </w:rPr>
              <w:t>29.60 (±0.00)</w:t>
            </w:r>
          </w:p>
        </w:tc>
        <w:tc>
          <w:tcPr>
            <w:tcW w:w="500" w:type="pct"/>
            <w:tcBorders>
              <w:left w:val="nil"/>
              <w:right w:val="nil"/>
            </w:tcBorders>
            <w:vAlign w:val="center"/>
          </w:tcPr>
          <w:p w:rsidR="00386423" w:rsidRPr="008C08B8" w:rsidRDefault="00386423" w:rsidP="008C08B8">
            <w:pPr>
              <w:jc w:val="center"/>
              <w:rPr>
                <w:sz w:val="20"/>
                <w:szCs w:val="20"/>
                <w:lang w:val="en-GB"/>
              </w:rPr>
            </w:pPr>
            <w:r w:rsidRPr="008C08B8">
              <w:rPr>
                <w:color w:val="000000"/>
                <w:sz w:val="20"/>
                <w:szCs w:val="20"/>
                <w:lang w:val="en-GB"/>
              </w:rPr>
              <w:t>78.40 (±4.93)</w:t>
            </w:r>
          </w:p>
        </w:tc>
        <w:tc>
          <w:tcPr>
            <w:tcW w:w="500" w:type="pct"/>
            <w:tcBorders>
              <w:left w:val="nil"/>
              <w:right w:val="nil"/>
            </w:tcBorders>
            <w:vAlign w:val="center"/>
          </w:tcPr>
          <w:p w:rsidR="00386423" w:rsidRPr="008C08B8" w:rsidRDefault="00386423" w:rsidP="008C08B8">
            <w:pPr>
              <w:jc w:val="center"/>
              <w:rPr>
                <w:color w:val="000000"/>
                <w:sz w:val="20"/>
                <w:szCs w:val="20"/>
                <w:lang w:val="en-GB"/>
              </w:rPr>
            </w:pPr>
            <w:r w:rsidRPr="008C08B8">
              <w:rPr>
                <w:color w:val="000000"/>
                <w:sz w:val="20"/>
                <w:szCs w:val="20"/>
                <w:lang w:val="en-GB"/>
              </w:rPr>
              <w:t>7.14 (±0.02)</w:t>
            </w:r>
          </w:p>
        </w:tc>
        <w:tc>
          <w:tcPr>
            <w:tcW w:w="500" w:type="pct"/>
            <w:tcBorders>
              <w:left w:val="nil"/>
              <w:right w:val="nil"/>
            </w:tcBorders>
            <w:vAlign w:val="center"/>
          </w:tcPr>
          <w:p w:rsidR="00386423" w:rsidRPr="008C08B8" w:rsidRDefault="00386423" w:rsidP="008C08B8">
            <w:pPr>
              <w:jc w:val="center"/>
              <w:rPr>
                <w:sz w:val="20"/>
                <w:szCs w:val="20"/>
                <w:lang w:val="en-GB"/>
              </w:rPr>
            </w:pPr>
            <w:r w:rsidRPr="008C08B8">
              <w:rPr>
                <w:sz w:val="20"/>
                <w:szCs w:val="20"/>
                <w:lang w:val="en-GB"/>
              </w:rPr>
              <w:t>4.35 (±0.05)</w:t>
            </w:r>
          </w:p>
        </w:tc>
        <w:tc>
          <w:tcPr>
            <w:tcW w:w="500" w:type="pct"/>
            <w:tcBorders>
              <w:left w:val="nil"/>
              <w:right w:val="nil"/>
            </w:tcBorders>
            <w:vAlign w:val="center"/>
          </w:tcPr>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0.03</w:t>
            </w:r>
          </w:p>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(±0.01)</w:t>
            </w:r>
          </w:p>
        </w:tc>
        <w:tc>
          <w:tcPr>
            <w:tcW w:w="500" w:type="pct"/>
            <w:tcBorders>
              <w:left w:val="nil"/>
              <w:right w:val="nil"/>
            </w:tcBorders>
            <w:vAlign w:val="center"/>
          </w:tcPr>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2.79</w:t>
            </w:r>
          </w:p>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(±0.31)</w:t>
            </w:r>
          </w:p>
        </w:tc>
        <w:tc>
          <w:tcPr>
            <w:tcW w:w="500" w:type="pct"/>
            <w:tcBorders>
              <w:left w:val="nil"/>
              <w:right w:val="nil"/>
            </w:tcBorders>
            <w:vAlign w:val="center"/>
          </w:tcPr>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1.70</w:t>
            </w:r>
          </w:p>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(±0.10)</w:t>
            </w:r>
          </w:p>
        </w:tc>
      </w:tr>
      <w:tr w:rsidR="00386423" w:rsidRPr="008C08B8" w:rsidTr="009D4DA7">
        <w:trPr>
          <w:trHeight w:val="570"/>
        </w:trPr>
        <w:tc>
          <w:tcPr>
            <w:tcW w:w="837" w:type="pct"/>
            <w:tcBorders>
              <w:left w:val="nil"/>
              <w:right w:val="nil"/>
            </w:tcBorders>
            <w:shd w:val="clear" w:color="auto" w:fill="auto"/>
            <w:vAlign w:val="center"/>
          </w:tcPr>
          <w:p w:rsidR="00386423" w:rsidRPr="008C08B8" w:rsidRDefault="00386423" w:rsidP="008C08B8">
            <w:pPr>
              <w:rPr>
                <w:sz w:val="20"/>
                <w:szCs w:val="20"/>
                <w:lang w:val="en-GB"/>
              </w:rPr>
            </w:pPr>
            <w:r w:rsidRPr="008C08B8">
              <w:rPr>
                <w:sz w:val="20"/>
                <w:szCs w:val="20"/>
                <w:lang w:val="en-GB"/>
              </w:rPr>
              <w:t>117</w:t>
            </w:r>
          </w:p>
        </w:tc>
        <w:tc>
          <w:tcPr>
            <w:tcW w:w="500" w:type="pct"/>
            <w:tcBorders>
              <w:left w:val="nil"/>
              <w:right w:val="nil"/>
            </w:tcBorders>
            <w:vAlign w:val="center"/>
          </w:tcPr>
          <w:p w:rsidR="00386423" w:rsidRPr="008C08B8" w:rsidRDefault="00386423" w:rsidP="008C08B8">
            <w:pPr>
              <w:jc w:val="center"/>
              <w:rPr>
                <w:color w:val="000000"/>
                <w:sz w:val="20"/>
                <w:szCs w:val="20"/>
                <w:lang w:val="en-GB"/>
              </w:rPr>
            </w:pPr>
            <w:r w:rsidRPr="008C08B8">
              <w:rPr>
                <w:color w:val="000000"/>
                <w:sz w:val="20"/>
                <w:szCs w:val="20"/>
                <w:lang w:val="en-GB"/>
              </w:rPr>
              <w:t>29.17 (±0.13)</w:t>
            </w:r>
          </w:p>
        </w:tc>
        <w:tc>
          <w:tcPr>
            <w:tcW w:w="500" w:type="pct"/>
            <w:tcBorders>
              <w:left w:val="nil"/>
              <w:right w:val="nil"/>
            </w:tcBorders>
            <w:vAlign w:val="center"/>
          </w:tcPr>
          <w:p w:rsidR="00386423" w:rsidRPr="008C08B8" w:rsidRDefault="00386423" w:rsidP="008C08B8">
            <w:pPr>
              <w:jc w:val="center"/>
              <w:rPr>
                <w:color w:val="000000"/>
                <w:sz w:val="20"/>
                <w:szCs w:val="20"/>
                <w:lang w:val="en-GB"/>
              </w:rPr>
            </w:pPr>
            <w:r w:rsidRPr="008C08B8">
              <w:rPr>
                <w:color w:val="000000"/>
                <w:sz w:val="20"/>
                <w:szCs w:val="20"/>
                <w:lang w:val="en-GB"/>
              </w:rPr>
              <w:t>39.23</w:t>
            </w:r>
          </w:p>
          <w:p w:rsidR="00386423" w:rsidRPr="008C08B8" w:rsidRDefault="00386423" w:rsidP="008C08B8">
            <w:pPr>
              <w:jc w:val="center"/>
              <w:rPr>
                <w:sz w:val="20"/>
                <w:szCs w:val="20"/>
                <w:lang w:val="en-GB"/>
              </w:rPr>
            </w:pPr>
            <w:r w:rsidRPr="008C08B8">
              <w:rPr>
                <w:color w:val="000000"/>
                <w:sz w:val="20"/>
                <w:szCs w:val="20"/>
                <w:lang w:val="en-GB"/>
              </w:rPr>
              <w:t>(±6.65)</w:t>
            </w:r>
          </w:p>
        </w:tc>
        <w:tc>
          <w:tcPr>
            <w:tcW w:w="500" w:type="pct"/>
            <w:tcBorders>
              <w:left w:val="nil"/>
              <w:right w:val="nil"/>
            </w:tcBorders>
            <w:vAlign w:val="center"/>
          </w:tcPr>
          <w:p w:rsidR="00386423" w:rsidRPr="008C08B8" w:rsidRDefault="00386423" w:rsidP="008C08B8">
            <w:pPr>
              <w:jc w:val="center"/>
              <w:rPr>
                <w:color w:val="000000"/>
                <w:sz w:val="20"/>
                <w:szCs w:val="20"/>
                <w:lang w:val="en-GB"/>
              </w:rPr>
            </w:pPr>
            <w:r w:rsidRPr="008C08B8">
              <w:rPr>
                <w:color w:val="000000"/>
                <w:sz w:val="20"/>
                <w:szCs w:val="20"/>
                <w:lang w:val="en-GB"/>
              </w:rPr>
              <w:t>6.62 (±0.06)</w:t>
            </w:r>
          </w:p>
        </w:tc>
        <w:tc>
          <w:tcPr>
            <w:tcW w:w="500" w:type="pct"/>
            <w:tcBorders>
              <w:left w:val="nil"/>
              <w:right w:val="nil"/>
            </w:tcBorders>
            <w:vAlign w:val="center"/>
          </w:tcPr>
          <w:p w:rsidR="00386423" w:rsidRPr="008C08B8" w:rsidRDefault="00386423" w:rsidP="008C08B8">
            <w:pPr>
              <w:jc w:val="center"/>
              <w:rPr>
                <w:sz w:val="20"/>
                <w:szCs w:val="20"/>
                <w:lang w:val="en-GB"/>
              </w:rPr>
            </w:pPr>
            <w:r w:rsidRPr="008C08B8">
              <w:rPr>
                <w:sz w:val="20"/>
                <w:szCs w:val="20"/>
                <w:lang w:val="en-GB"/>
              </w:rPr>
              <w:t>4.05  (±0.27)</w:t>
            </w:r>
          </w:p>
        </w:tc>
        <w:tc>
          <w:tcPr>
            <w:tcW w:w="500" w:type="pct"/>
            <w:tcBorders>
              <w:left w:val="nil"/>
              <w:right w:val="nil"/>
            </w:tcBorders>
            <w:vAlign w:val="center"/>
          </w:tcPr>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0.23</w:t>
            </w:r>
          </w:p>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(±0.01)</w:t>
            </w:r>
          </w:p>
        </w:tc>
        <w:tc>
          <w:tcPr>
            <w:tcW w:w="500" w:type="pct"/>
            <w:tcBorders>
              <w:left w:val="nil"/>
              <w:right w:val="nil"/>
            </w:tcBorders>
            <w:vAlign w:val="center"/>
          </w:tcPr>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3.74</w:t>
            </w:r>
          </w:p>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(±0.78)</w:t>
            </w:r>
          </w:p>
        </w:tc>
        <w:tc>
          <w:tcPr>
            <w:tcW w:w="500" w:type="pct"/>
            <w:tcBorders>
              <w:left w:val="nil"/>
              <w:right w:val="nil"/>
            </w:tcBorders>
            <w:vAlign w:val="center"/>
          </w:tcPr>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1.84</w:t>
            </w:r>
          </w:p>
          <w:p w:rsidR="00386423" w:rsidRPr="008C08B8" w:rsidRDefault="00386423" w:rsidP="008C08B8">
            <w:pPr>
              <w:autoSpaceDE w:val="0"/>
              <w:autoSpaceDN w:val="0"/>
              <w:adjustRightInd w:val="0"/>
              <w:jc w:val="center"/>
              <w:rPr>
                <w:color w:val="000000"/>
                <w:sz w:val="20"/>
                <w:szCs w:val="20"/>
                <w:lang w:val="en-GB"/>
              </w:rPr>
            </w:pPr>
            <w:r w:rsidRPr="008C08B8">
              <w:rPr>
                <w:color w:val="000000"/>
                <w:sz w:val="20"/>
                <w:szCs w:val="20"/>
                <w:lang w:val="en-GB"/>
              </w:rPr>
              <w:t>(±0.15)</w:t>
            </w:r>
          </w:p>
        </w:tc>
      </w:tr>
    </w:tbl>
    <w:p w:rsidR="00886206" w:rsidRPr="008C08B8" w:rsidRDefault="000364BD" w:rsidP="008C08B8">
      <w:pPr>
        <w:rPr>
          <w:bCs/>
          <w:sz w:val="20"/>
          <w:szCs w:val="20"/>
          <w:lang w:val="en-GB"/>
        </w:rPr>
      </w:pPr>
      <w:r w:rsidRPr="008C08B8">
        <w:rPr>
          <w:bCs/>
          <w:sz w:val="20"/>
          <w:szCs w:val="20"/>
          <w:lang w:val="en-GB"/>
        </w:rPr>
        <w:t>* average (S.E)</w:t>
      </w:r>
    </w:p>
    <w:p w:rsidR="000364BD" w:rsidRPr="008C08B8" w:rsidRDefault="000364BD" w:rsidP="008C08B8">
      <w:pPr>
        <w:jc w:val="center"/>
        <w:rPr>
          <w:sz w:val="20"/>
          <w:szCs w:val="20"/>
          <w:lang w:val="en-GB"/>
        </w:rPr>
      </w:pPr>
    </w:p>
    <w:p w:rsidR="00112201" w:rsidRPr="008C08B8" w:rsidRDefault="00112201" w:rsidP="008C08B8">
      <w:pPr>
        <w:jc w:val="both"/>
        <w:rPr>
          <w:sz w:val="20"/>
          <w:szCs w:val="20"/>
          <w:lang w:val="en-GB"/>
        </w:rPr>
      </w:pPr>
    </w:p>
    <w:p w:rsidR="00112201" w:rsidRPr="008C08B8" w:rsidRDefault="00112201" w:rsidP="008C08B8">
      <w:pPr>
        <w:jc w:val="both"/>
        <w:rPr>
          <w:sz w:val="20"/>
          <w:szCs w:val="20"/>
          <w:lang w:val="en-GB"/>
        </w:rPr>
      </w:pPr>
      <w:r w:rsidRPr="008C08B8">
        <w:rPr>
          <w:sz w:val="20"/>
          <w:szCs w:val="20"/>
          <w:lang w:val="en-GB"/>
        </w:rPr>
        <w:t xml:space="preserve">Temperature is one of the important parameters in affecting the solubility of oxygen in water, </w:t>
      </w:r>
      <w:r w:rsidR="00050EDF" w:rsidRPr="008C08B8">
        <w:rPr>
          <w:sz w:val="20"/>
          <w:szCs w:val="20"/>
          <w:lang w:val="en-GB"/>
        </w:rPr>
        <w:t xml:space="preserve">the </w:t>
      </w:r>
      <w:r w:rsidRPr="008C08B8">
        <w:rPr>
          <w:sz w:val="20"/>
          <w:szCs w:val="20"/>
          <w:lang w:val="en-GB"/>
        </w:rPr>
        <w:t xml:space="preserve">photosynthesis and the metabolic rate and growth </w:t>
      </w:r>
      <w:r w:rsidR="00E3480F" w:rsidRPr="008C08B8">
        <w:rPr>
          <w:sz w:val="20"/>
          <w:szCs w:val="20"/>
          <w:lang w:val="en-GB"/>
        </w:rPr>
        <w:t xml:space="preserve">process </w:t>
      </w:r>
      <w:r w:rsidRPr="008C08B8">
        <w:rPr>
          <w:sz w:val="20"/>
          <w:szCs w:val="20"/>
          <w:lang w:val="en-GB"/>
        </w:rPr>
        <w:t>of aquati</w:t>
      </w:r>
      <w:r w:rsidR="00050EDF" w:rsidRPr="008C08B8">
        <w:rPr>
          <w:sz w:val="20"/>
          <w:szCs w:val="20"/>
          <w:lang w:val="en-GB"/>
        </w:rPr>
        <w:t xml:space="preserve">c organisms. The temperature </w:t>
      </w:r>
      <w:r w:rsidR="00154976" w:rsidRPr="008C08B8">
        <w:rPr>
          <w:sz w:val="20"/>
          <w:szCs w:val="20"/>
          <w:lang w:val="en-GB"/>
        </w:rPr>
        <w:t xml:space="preserve">of surface water </w:t>
      </w:r>
      <w:r w:rsidRPr="008C08B8">
        <w:rPr>
          <w:sz w:val="20"/>
          <w:szCs w:val="20"/>
          <w:lang w:val="en-GB"/>
        </w:rPr>
        <w:t xml:space="preserve">is influenced by latitude, altitude, season, time of day, air circulation, cloud cover, also the flow and depth of the water body </w:t>
      </w:r>
      <w:r w:rsidR="00081B36" w:rsidRPr="008C08B8">
        <w:rPr>
          <w:sz w:val="20"/>
          <w:szCs w:val="20"/>
          <w:lang w:val="en-GB"/>
        </w:rPr>
        <w:t>[6]</w:t>
      </w:r>
      <w:r w:rsidRPr="008C08B8">
        <w:rPr>
          <w:sz w:val="20"/>
          <w:szCs w:val="20"/>
          <w:lang w:val="en-GB"/>
        </w:rPr>
        <w:t xml:space="preserve">. Water temperatures of oxbow lakes </w:t>
      </w:r>
      <w:r w:rsidR="00050EDF" w:rsidRPr="008C08B8">
        <w:rPr>
          <w:sz w:val="20"/>
          <w:szCs w:val="20"/>
          <w:lang w:val="en-GB"/>
        </w:rPr>
        <w:t>in this stud</w:t>
      </w:r>
      <w:r w:rsidR="00154976" w:rsidRPr="008C08B8">
        <w:rPr>
          <w:sz w:val="20"/>
          <w:szCs w:val="20"/>
          <w:lang w:val="en-GB"/>
        </w:rPr>
        <w:t>ies</w:t>
      </w:r>
      <w:r w:rsidRPr="008C08B8">
        <w:rPr>
          <w:sz w:val="20"/>
          <w:szCs w:val="20"/>
          <w:lang w:val="en-GB"/>
        </w:rPr>
        <w:t xml:space="preserve"> were </w:t>
      </w:r>
      <w:r w:rsidR="00050EDF" w:rsidRPr="008C08B8">
        <w:rPr>
          <w:sz w:val="20"/>
          <w:szCs w:val="20"/>
          <w:lang w:val="en-GB"/>
        </w:rPr>
        <w:t xml:space="preserve">in the </w:t>
      </w:r>
      <w:r w:rsidRPr="008C08B8">
        <w:rPr>
          <w:sz w:val="20"/>
          <w:szCs w:val="20"/>
          <w:lang w:val="en-GB"/>
        </w:rPr>
        <w:t>no</w:t>
      </w:r>
      <w:r w:rsidR="00050EDF" w:rsidRPr="008C08B8">
        <w:rPr>
          <w:sz w:val="20"/>
          <w:szCs w:val="20"/>
          <w:lang w:val="en-GB"/>
        </w:rPr>
        <w:t>rmal range of water temperature</w:t>
      </w:r>
      <w:r w:rsidR="00A027F2" w:rsidRPr="008C08B8">
        <w:rPr>
          <w:sz w:val="20"/>
          <w:szCs w:val="20"/>
          <w:lang w:val="en-GB"/>
        </w:rPr>
        <w:t>s</w:t>
      </w:r>
      <w:r w:rsidRPr="008C08B8">
        <w:rPr>
          <w:sz w:val="20"/>
          <w:szCs w:val="20"/>
          <w:lang w:val="en-GB"/>
        </w:rPr>
        <w:t xml:space="preserve"> of tropical lakes and were influenced </w:t>
      </w:r>
      <w:r w:rsidR="00A027F2" w:rsidRPr="008C08B8">
        <w:rPr>
          <w:sz w:val="20"/>
          <w:szCs w:val="20"/>
          <w:lang w:val="en-GB"/>
        </w:rPr>
        <w:t xml:space="preserve">by </w:t>
      </w:r>
      <w:r w:rsidR="00154976" w:rsidRPr="008C08B8">
        <w:rPr>
          <w:sz w:val="20"/>
          <w:szCs w:val="20"/>
          <w:lang w:val="en-GB"/>
        </w:rPr>
        <w:t xml:space="preserve">the presence of tree </w:t>
      </w:r>
      <w:r w:rsidR="00A027F2" w:rsidRPr="008C08B8">
        <w:rPr>
          <w:sz w:val="20"/>
          <w:szCs w:val="20"/>
          <w:lang w:val="en-GB"/>
        </w:rPr>
        <w:t>canop</w:t>
      </w:r>
      <w:r w:rsidR="00154976" w:rsidRPr="008C08B8">
        <w:rPr>
          <w:sz w:val="20"/>
          <w:szCs w:val="20"/>
          <w:lang w:val="en-GB"/>
        </w:rPr>
        <w:t xml:space="preserve">ies over the lakes </w:t>
      </w:r>
      <w:r w:rsidR="00A027F2" w:rsidRPr="008C08B8">
        <w:rPr>
          <w:sz w:val="20"/>
          <w:szCs w:val="20"/>
          <w:lang w:val="en-GB"/>
        </w:rPr>
        <w:t xml:space="preserve">and </w:t>
      </w:r>
      <w:r w:rsidRPr="008C08B8">
        <w:rPr>
          <w:sz w:val="20"/>
          <w:szCs w:val="20"/>
          <w:lang w:val="en-GB"/>
        </w:rPr>
        <w:t xml:space="preserve">time of </w:t>
      </w:r>
      <w:r w:rsidR="00154976" w:rsidRPr="008C08B8">
        <w:rPr>
          <w:sz w:val="20"/>
          <w:szCs w:val="20"/>
          <w:lang w:val="en-GB"/>
        </w:rPr>
        <w:t xml:space="preserve">the </w:t>
      </w:r>
      <w:r w:rsidRPr="008C08B8">
        <w:rPr>
          <w:sz w:val="20"/>
          <w:szCs w:val="20"/>
          <w:lang w:val="en-GB"/>
        </w:rPr>
        <w:t>day.</w:t>
      </w:r>
    </w:p>
    <w:p w:rsidR="00112201" w:rsidRPr="008C08B8" w:rsidRDefault="00112201" w:rsidP="008C08B8">
      <w:pPr>
        <w:jc w:val="both"/>
        <w:rPr>
          <w:sz w:val="20"/>
          <w:szCs w:val="20"/>
          <w:lang w:val="en-GB"/>
        </w:rPr>
      </w:pPr>
    </w:p>
    <w:p w:rsidR="00CB0ECF" w:rsidRPr="008C08B8" w:rsidRDefault="00CB0ECF" w:rsidP="008C08B8">
      <w:pPr>
        <w:jc w:val="both"/>
        <w:rPr>
          <w:sz w:val="20"/>
          <w:szCs w:val="20"/>
        </w:rPr>
      </w:pPr>
      <w:r w:rsidRPr="008C08B8">
        <w:rPr>
          <w:sz w:val="20"/>
          <w:szCs w:val="20"/>
        </w:rPr>
        <w:t xml:space="preserve">Total Suspended Solid (TSS) </w:t>
      </w:r>
      <w:r w:rsidR="00135CA2" w:rsidRPr="008C08B8">
        <w:rPr>
          <w:rFonts w:eastAsiaTheme="minorHAnsi"/>
          <w:sz w:val="20"/>
          <w:szCs w:val="20"/>
        </w:rPr>
        <w:t>includes</w:t>
      </w:r>
      <w:r w:rsidRPr="008C08B8">
        <w:rPr>
          <w:rFonts w:eastAsiaTheme="minorHAnsi"/>
          <w:sz w:val="20"/>
          <w:szCs w:val="20"/>
        </w:rPr>
        <w:t xml:space="preserve"> all particles suspended in water</w:t>
      </w:r>
      <w:r w:rsidR="00135CA2" w:rsidRPr="008C08B8">
        <w:rPr>
          <w:sz w:val="20"/>
          <w:szCs w:val="20"/>
        </w:rPr>
        <w:t xml:space="preserve"> </w:t>
      </w:r>
      <w:r w:rsidRPr="008C08B8">
        <w:rPr>
          <w:sz w:val="20"/>
          <w:szCs w:val="20"/>
        </w:rPr>
        <w:t xml:space="preserve">such as plankton, clay and mud. </w:t>
      </w:r>
      <w:r w:rsidR="00154976" w:rsidRPr="008C08B8">
        <w:rPr>
          <w:sz w:val="20"/>
          <w:szCs w:val="20"/>
        </w:rPr>
        <w:t xml:space="preserve">Content would </w:t>
      </w:r>
      <w:r w:rsidR="00A027F2" w:rsidRPr="008C08B8">
        <w:rPr>
          <w:sz w:val="20"/>
          <w:szCs w:val="20"/>
        </w:rPr>
        <w:t>cause</w:t>
      </w:r>
      <w:r w:rsidR="00D33E6E" w:rsidRPr="008C08B8">
        <w:rPr>
          <w:sz w:val="20"/>
          <w:szCs w:val="20"/>
        </w:rPr>
        <w:t xml:space="preserve"> turbidity </w:t>
      </w:r>
      <w:r w:rsidR="00154976" w:rsidRPr="008C08B8">
        <w:rPr>
          <w:sz w:val="20"/>
          <w:szCs w:val="20"/>
        </w:rPr>
        <w:t xml:space="preserve">can block </w:t>
      </w:r>
      <w:r w:rsidR="001F390B" w:rsidRPr="008C08B8">
        <w:rPr>
          <w:sz w:val="20"/>
          <w:szCs w:val="20"/>
        </w:rPr>
        <w:t>sunlight</w:t>
      </w:r>
      <w:r w:rsidR="00154976" w:rsidRPr="008C08B8">
        <w:rPr>
          <w:sz w:val="20"/>
          <w:szCs w:val="20"/>
        </w:rPr>
        <w:t>, disrupt the process of respiration thus being in a body of water.</w:t>
      </w:r>
      <w:r w:rsidR="008A5FB0" w:rsidRPr="008C08B8">
        <w:rPr>
          <w:sz w:val="20"/>
          <w:szCs w:val="20"/>
        </w:rPr>
        <w:t xml:space="preserve"> </w:t>
      </w:r>
      <w:r w:rsidR="00154976" w:rsidRPr="008C08B8">
        <w:rPr>
          <w:sz w:val="20"/>
          <w:szCs w:val="20"/>
        </w:rPr>
        <w:t>T</w:t>
      </w:r>
      <w:r w:rsidR="008A5FB0" w:rsidRPr="008C08B8">
        <w:rPr>
          <w:sz w:val="20"/>
          <w:szCs w:val="20"/>
        </w:rPr>
        <w:t xml:space="preserve">he development of algae in the water can also </w:t>
      </w:r>
      <w:r w:rsidR="00154976" w:rsidRPr="008C08B8">
        <w:rPr>
          <w:sz w:val="20"/>
          <w:szCs w:val="20"/>
        </w:rPr>
        <w:t xml:space="preserve">able to prevent </w:t>
      </w:r>
      <w:r w:rsidR="008A5FB0" w:rsidRPr="008C08B8">
        <w:rPr>
          <w:sz w:val="20"/>
          <w:szCs w:val="20"/>
        </w:rPr>
        <w:t xml:space="preserve">the rays of lights are important resources for aquatic life </w:t>
      </w:r>
      <w:r w:rsidR="00081B36" w:rsidRPr="008C08B8">
        <w:rPr>
          <w:sz w:val="20"/>
          <w:szCs w:val="20"/>
        </w:rPr>
        <w:t>[7]</w:t>
      </w:r>
      <w:r w:rsidR="00154976" w:rsidRPr="008C08B8">
        <w:rPr>
          <w:sz w:val="20"/>
          <w:szCs w:val="20"/>
        </w:rPr>
        <w:t>.</w:t>
      </w:r>
      <w:r w:rsidR="00B92820" w:rsidRPr="008C08B8">
        <w:rPr>
          <w:sz w:val="20"/>
          <w:szCs w:val="20"/>
        </w:rPr>
        <w:t xml:space="preserve"> </w:t>
      </w:r>
      <w:r w:rsidR="00154976" w:rsidRPr="008C08B8">
        <w:rPr>
          <w:sz w:val="20"/>
          <w:szCs w:val="20"/>
        </w:rPr>
        <w:t>C</w:t>
      </w:r>
      <w:r w:rsidR="008A5043" w:rsidRPr="008C08B8">
        <w:rPr>
          <w:sz w:val="20"/>
          <w:szCs w:val="20"/>
        </w:rPr>
        <w:t>omparison between areas with human a</w:t>
      </w:r>
      <w:r w:rsidR="00D94F5A" w:rsidRPr="008C08B8">
        <w:rPr>
          <w:sz w:val="20"/>
          <w:szCs w:val="20"/>
        </w:rPr>
        <w:t xml:space="preserve">ctivities and natural areas </w:t>
      </w:r>
      <w:r w:rsidR="00154976" w:rsidRPr="008C08B8">
        <w:rPr>
          <w:sz w:val="20"/>
          <w:szCs w:val="20"/>
        </w:rPr>
        <w:t xml:space="preserve">shown </w:t>
      </w:r>
      <w:r w:rsidR="008A5043" w:rsidRPr="008C08B8">
        <w:rPr>
          <w:sz w:val="20"/>
          <w:szCs w:val="20"/>
        </w:rPr>
        <w:t>that there are differences in the reading of the TSS</w:t>
      </w:r>
      <w:r w:rsidR="004D1DED" w:rsidRPr="008C08B8">
        <w:rPr>
          <w:sz w:val="20"/>
          <w:szCs w:val="20"/>
        </w:rPr>
        <w:t xml:space="preserve"> </w:t>
      </w:r>
      <w:r w:rsidR="004D1DED" w:rsidRPr="008C08B8">
        <w:rPr>
          <w:iCs/>
          <w:sz w:val="20"/>
          <w:szCs w:val="20"/>
          <w:lang w:val="en-GB"/>
        </w:rPr>
        <w:t>(Table 2).</w:t>
      </w:r>
      <w:r w:rsidR="004D1DED" w:rsidRPr="008C08B8">
        <w:rPr>
          <w:sz w:val="20"/>
          <w:szCs w:val="20"/>
        </w:rPr>
        <w:t xml:space="preserve"> </w:t>
      </w:r>
      <w:r w:rsidR="008A5043" w:rsidRPr="008C08B8">
        <w:rPr>
          <w:sz w:val="20"/>
          <w:szCs w:val="20"/>
        </w:rPr>
        <w:t>This</w:t>
      </w:r>
      <w:r w:rsidR="00041CC4" w:rsidRPr="008C08B8">
        <w:rPr>
          <w:sz w:val="20"/>
          <w:szCs w:val="20"/>
        </w:rPr>
        <w:t xml:space="preserve"> show</w:t>
      </w:r>
      <w:r w:rsidR="00154976" w:rsidRPr="008C08B8">
        <w:rPr>
          <w:sz w:val="20"/>
          <w:szCs w:val="20"/>
        </w:rPr>
        <w:t>s</w:t>
      </w:r>
      <w:r w:rsidR="00041CC4" w:rsidRPr="008C08B8">
        <w:rPr>
          <w:sz w:val="20"/>
          <w:szCs w:val="20"/>
        </w:rPr>
        <w:t xml:space="preserve"> </w:t>
      </w:r>
      <w:r w:rsidR="008A5043" w:rsidRPr="008C08B8">
        <w:rPr>
          <w:sz w:val="20"/>
          <w:szCs w:val="20"/>
        </w:rPr>
        <w:t>the</w:t>
      </w:r>
      <w:r w:rsidR="00DD5CF1" w:rsidRPr="008C08B8">
        <w:rPr>
          <w:sz w:val="20"/>
          <w:szCs w:val="20"/>
        </w:rPr>
        <w:t xml:space="preserve"> </w:t>
      </w:r>
      <w:r w:rsidR="00154976" w:rsidRPr="008C08B8">
        <w:rPr>
          <w:sz w:val="20"/>
          <w:szCs w:val="20"/>
        </w:rPr>
        <w:t xml:space="preserve">effect of </w:t>
      </w:r>
      <w:r w:rsidR="00DD5CF1" w:rsidRPr="008C08B8">
        <w:rPr>
          <w:sz w:val="20"/>
          <w:szCs w:val="20"/>
        </w:rPr>
        <w:t xml:space="preserve">land use </w:t>
      </w:r>
      <w:r w:rsidR="00154976" w:rsidRPr="008C08B8">
        <w:rPr>
          <w:sz w:val="20"/>
          <w:szCs w:val="20"/>
        </w:rPr>
        <w:t xml:space="preserve">has affected </w:t>
      </w:r>
      <w:r w:rsidR="008A5043" w:rsidRPr="008C08B8">
        <w:rPr>
          <w:sz w:val="20"/>
          <w:szCs w:val="20"/>
        </w:rPr>
        <w:t>oxbow lake</w:t>
      </w:r>
      <w:r w:rsidR="00154976" w:rsidRPr="008C08B8">
        <w:rPr>
          <w:sz w:val="20"/>
          <w:szCs w:val="20"/>
        </w:rPr>
        <w:t xml:space="preserve"> water quality</w:t>
      </w:r>
      <w:r w:rsidR="00041CC4" w:rsidRPr="008C08B8">
        <w:rPr>
          <w:sz w:val="20"/>
          <w:szCs w:val="20"/>
        </w:rPr>
        <w:t>.</w:t>
      </w:r>
      <w:r w:rsidR="008A5043" w:rsidRPr="008C08B8">
        <w:rPr>
          <w:sz w:val="20"/>
          <w:szCs w:val="20"/>
        </w:rPr>
        <w:t xml:space="preserve"> </w:t>
      </w:r>
    </w:p>
    <w:p w:rsidR="00CB0ECF" w:rsidRPr="008C08B8" w:rsidRDefault="00CB0ECF" w:rsidP="008C08B8">
      <w:pPr>
        <w:jc w:val="both"/>
        <w:rPr>
          <w:sz w:val="20"/>
          <w:szCs w:val="20"/>
          <w:lang w:val="en-GB"/>
        </w:rPr>
      </w:pPr>
    </w:p>
    <w:p w:rsidR="00112201" w:rsidRPr="008C08B8" w:rsidRDefault="00112201" w:rsidP="008C08B8">
      <w:pPr>
        <w:pStyle w:val="BodyText2"/>
        <w:spacing w:after="0" w:line="240" w:lineRule="auto"/>
        <w:jc w:val="both"/>
        <w:rPr>
          <w:iCs/>
          <w:sz w:val="20"/>
          <w:szCs w:val="20"/>
          <w:lang w:val="en-GB"/>
        </w:rPr>
      </w:pPr>
      <w:r w:rsidRPr="008C08B8">
        <w:rPr>
          <w:iCs/>
          <w:sz w:val="20"/>
          <w:szCs w:val="20"/>
          <w:lang w:val="en-GB"/>
        </w:rPr>
        <w:t xml:space="preserve">pH is an important variable in </w:t>
      </w:r>
      <w:r w:rsidR="00DD5CF1" w:rsidRPr="008C08B8">
        <w:rPr>
          <w:iCs/>
          <w:sz w:val="20"/>
          <w:szCs w:val="20"/>
          <w:lang w:val="en-GB"/>
        </w:rPr>
        <w:t xml:space="preserve">the </w:t>
      </w:r>
      <w:r w:rsidRPr="008C08B8">
        <w:rPr>
          <w:iCs/>
          <w:sz w:val="20"/>
          <w:szCs w:val="20"/>
          <w:lang w:val="en-GB"/>
        </w:rPr>
        <w:t xml:space="preserve">water quality </w:t>
      </w:r>
      <w:r w:rsidR="00615EE9" w:rsidRPr="008C08B8">
        <w:rPr>
          <w:iCs/>
          <w:sz w:val="20"/>
          <w:szCs w:val="20"/>
          <w:lang w:val="en-GB"/>
        </w:rPr>
        <w:t xml:space="preserve">assessments </w:t>
      </w:r>
      <w:r w:rsidRPr="008C08B8">
        <w:rPr>
          <w:iCs/>
          <w:sz w:val="20"/>
          <w:szCs w:val="20"/>
          <w:lang w:val="en-GB"/>
        </w:rPr>
        <w:t>as it influences many biological and chemical processes within a water body. Changes in pH can indicate the presence of certain effluents.  pH of most natural waters  range</w:t>
      </w:r>
      <w:r w:rsidR="00DD5CF1" w:rsidRPr="008C08B8">
        <w:rPr>
          <w:iCs/>
          <w:sz w:val="20"/>
          <w:szCs w:val="20"/>
          <w:lang w:val="en-GB"/>
        </w:rPr>
        <w:t>s</w:t>
      </w:r>
      <w:r w:rsidRPr="008C08B8">
        <w:rPr>
          <w:iCs/>
          <w:sz w:val="20"/>
          <w:szCs w:val="20"/>
          <w:lang w:val="en-GB"/>
        </w:rPr>
        <w:t xml:space="preserve"> between 6.0-8.5 </w:t>
      </w:r>
      <w:r w:rsidR="00081B36" w:rsidRPr="008C08B8">
        <w:rPr>
          <w:iCs/>
          <w:sz w:val="20"/>
          <w:szCs w:val="20"/>
          <w:lang w:val="en-GB"/>
        </w:rPr>
        <w:t>[6]</w:t>
      </w:r>
      <w:r w:rsidRPr="008C08B8">
        <w:rPr>
          <w:iCs/>
          <w:sz w:val="20"/>
          <w:szCs w:val="20"/>
          <w:lang w:val="en-GB"/>
        </w:rPr>
        <w:t xml:space="preserve">. </w:t>
      </w:r>
      <w:r w:rsidR="00CF6961" w:rsidRPr="008C08B8">
        <w:rPr>
          <w:iCs/>
          <w:sz w:val="20"/>
          <w:szCs w:val="20"/>
          <w:lang w:val="en-GB"/>
        </w:rPr>
        <w:t>pH of the oxbow lake</w:t>
      </w:r>
      <w:r w:rsidR="00615EE9" w:rsidRPr="008C08B8">
        <w:rPr>
          <w:iCs/>
          <w:sz w:val="20"/>
          <w:szCs w:val="20"/>
          <w:lang w:val="en-GB"/>
        </w:rPr>
        <w:t xml:space="preserve">s waters were </w:t>
      </w:r>
      <w:r w:rsidRPr="008C08B8">
        <w:rPr>
          <w:iCs/>
          <w:sz w:val="20"/>
          <w:szCs w:val="20"/>
          <w:lang w:val="en-GB"/>
        </w:rPr>
        <w:t xml:space="preserve">in </w:t>
      </w:r>
      <w:r w:rsidR="00DD5CF1" w:rsidRPr="008C08B8">
        <w:rPr>
          <w:iCs/>
          <w:sz w:val="20"/>
          <w:szCs w:val="20"/>
          <w:lang w:val="en-GB"/>
        </w:rPr>
        <w:t xml:space="preserve">nature range with a </w:t>
      </w:r>
      <w:r w:rsidR="00615EE9" w:rsidRPr="008C08B8">
        <w:rPr>
          <w:iCs/>
          <w:sz w:val="20"/>
          <w:szCs w:val="20"/>
          <w:lang w:val="en-GB"/>
        </w:rPr>
        <w:t>range 6.23-7.82 (Table 2)</w:t>
      </w:r>
      <w:r w:rsidRPr="008C08B8">
        <w:rPr>
          <w:iCs/>
          <w:sz w:val="20"/>
          <w:szCs w:val="20"/>
          <w:lang w:val="en-GB"/>
        </w:rPr>
        <w:t xml:space="preserve">. This value </w:t>
      </w:r>
      <w:r w:rsidR="00615EE9" w:rsidRPr="008C08B8">
        <w:rPr>
          <w:iCs/>
          <w:sz w:val="20"/>
          <w:szCs w:val="20"/>
          <w:lang w:val="en-GB"/>
        </w:rPr>
        <w:t xml:space="preserve">shows </w:t>
      </w:r>
      <w:r w:rsidRPr="008C08B8">
        <w:rPr>
          <w:iCs/>
          <w:sz w:val="20"/>
          <w:szCs w:val="20"/>
          <w:lang w:val="en-GB"/>
        </w:rPr>
        <w:t xml:space="preserve">the </w:t>
      </w:r>
      <w:r w:rsidR="00CF6961" w:rsidRPr="008C08B8">
        <w:rPr>
          <w:iCs/>
          <w:sz w:val="20"/>
          <w:szCs w:val="20"/>
          <w:lang w:val="en-GB"/>
        </w:rPr>
        <w:t xml:space="preserve">studied oxbow lake </w:t>
      </w:r>
      <w:r w:rsidR="00615EE9" w:rsidRPr="008C08B8">
        <w:rPr>
          <w:iCs/>
          <w:sz w:val="20"/>
          <w:szCs w:val="20"/>
          <w:lang w:val="en-GB"/>
        </w:rPr>
        <w:t xml:space="preserve">water bodies </w:t>
      </w:r>
      <w:r w:rsidRPr="008C08B8">
        <w:rPr>
          <w:iCs/>
          <w:sz w:val="20"/>
          <w:szCs w:val="20"/>
          <w:lang w:val="en-GB"/>
        </w:rPr>
        <w:t xml:space="preserve">are in </w:t>
      </w:r>
      <w:r w:rsidR="00F17380" w:rsidRPr="008C08B8">
        <w:rPr>
          <w:iCs/>
          <w:sz w:val="20"/>
          <w:szCs w:val="20"/>
          <w:lang w:val="en-GB"/>
        </w:rPr>
        <w:t>neutral</w:t>
      </w:r>
      <w:r w:rsidRPr="008C08B8">
        <w:rPr>
          <w:iCs/>
          <w:sz w:val="20"/>
          <w:szCs w:val="20"/>
          <w:lang w:val="en-GB"/>
        </w:rPr>
        <w:t xml:space="preserve"> condition. The monitor</w:t>
      </w:r>
      <w:r w:rsidR="007766D1" w:rsidRPr="008C08B8">
        <w:rPr>
          <w:iCs/>
          <w:sz w:val="20"/>
          <w:szCs w:val="20"/>
          <w:lang w:val="en-GB"/>
        </w:rPr>
        <w:t xml:space="preserve">ing of pH value is important </w:t>
      </w:r>
      <w:r w:rsidR="00615EE9" w:rsidRPr="008C08B8">
        <w:rPr>
          <w:iCs/>
          <w:sz w:val="20"/>
          <w:szCs w:val="20"/>
          <w:lang w:val="en-GB"/>
        </w:rPr>
        <w:t xml:space="preserve">to </w:t>
      </w:r>
      <w:r w:rsidRPr="008C08B8">
        <w:rPr>
          <w:iCs/>
          <w:sz w:val="20"/>
          <w:szCs w:val="20"/>
          <w:lang w:val="en-GB"/>
        </w:rPr>
        <w:t xml:space="preserve">the aquatic organisms </w:t>
      </w:r>
      <w:r w:rsidR="00615EE9" w:rsidRPr="008C08B8">
        <w:rPr>
          <w:iCs/>
          <w:sz w:val="20"/>
          <w:szCs w:val="20"/>
          <w:lang w:val="en-GB"/>
        </w:rPr>
        <w:t xml:space="preserve">growth </w:t>
      </w:r>
      <w:r w:rsidRPr="008C08B8">
        <w:rPr>
          <w:iCs/>
          <w:sz w:val="20"/>
          <w:szCs w:val="20"/>
          <w:lang w:val="en-GB"/>
        </w:rPr>
        <w:t xml:space="preserve">especially for </w:t>
      </w:r>
      <w:r w:rsidR="00F17380" w:rsidRPr="008C08B8">
        <w:rPr>
          <w:iCs/>
          <w:sz w:val="20"/>
          <w:szCs w:val="20"/>
          <w:lang w:val="en-GB"/>
        </w:rPr>
        <w:t>the algal bloom.</w:t>
      </w:r>
      <w:r w:rsidRPr="008C08B8">
        <w:rPr>
          <w:iCs/>
          <w:sz w:val="20"/>
          <w:szCs w:val="20"/>
          <w:lang w:val="en-GB"/>
        </w:rPr>
        <w:t xml:space="preserve">  </w:t>
      </w:r>
    </w:p>
    <w:p w:rsidR="00112201" w:rsidRPr="008C08B8" w:rsidRDefault="00112201" w:rsidP="008C08B8">
      <w:pPr>
        <w:jc w:val="both"/>
        <w:rPr>
          <w:sz w:val="20"/>
          <w:szCs w:val="20"/>
          <w:lang w:val="en-GB"/>
        </w:rPr>
      </w:pPr>
    </w:p>
    <w:p w:rsidR="00112201" w:rsidRPr="008C08B8" w:rsidRDefault="00112201" w:rsidP="008C08B8">
      <w:pPr>
        <w:jc w:val="both"/>
        <w:rPr>
          <w:sz w:val="20"/>
          <w:szCs w:val="20"/>
        </w:rPr>
      </w:pPr>
      <w:r w:rsidRPr="008C08B8">
        <w:rPr>
          <w:sz w:val="20"/>
          <w:szCs w:val="20"/>
        </w:rPr>
        <w:t xml:space="preserve">Low dissolved oxygen content is often an indicator of organic pollution. According to Wetzel and Likens </w:t>
      </w:r>
      <w:r w:rsidR="00081B36" w:rsidRPr="008C08B8">
        <w:rPr>
          <w:sz w:val="20"/>
          <w:szCs w:val="20"/>
        </w:rPr>
        <w:t>[8]</w:t>
      </w:r>
      <w:r w:rsidRPr="008C08B8">
        <w:rPr>
          <w:sz w:val="20"/>
          <w:szCs w:val="20"/>
        </w:rPr>
        <w:t xml:space="preserve">, the low </w:t>
      </w:r>
      <w:r w:rsidR="00D5657F" w:rsidRPr="008C08B8">
        <w:rPr>
          <w:sz w:val="20"/>
          <w:szCs w:val="20"/>
        </w:rPr>
        <w:t>d</w:t>
      </w:r>
      <w:r w:rsidRPr="008C08B8">
        <w:rPr>
          <w:sz w:val="20"/>
          <w:szCs w:val="20"/>
        </w:rPr>
        <w:t xml:space="preserve">issolved </w:t>
      </w:r>
      <w:r w:rsidR="00D5657F" w:rsidRPr="008C08B8">
        <w:rPr>
          <w:sz w:val="20"/>
          <w:szCs w:val="20"/>
        </w:rPr>
        <w:t>o</w:t>
      </w:r>
      <w:r w:rsidRPr="008C08B8">
        <w:rPr>
          <w:sz w:val="20"/>
          <w:szCs w:val="20"/>
        </w:rPr>
        <w:t xml:space="preserve">xygen value indicates that there is an oxygen demand by the organic wastes. Besides, dissolved oxygen value recorded below 5 mg/L can </w:t>
      </w:r>
      <w:r w:rsidR="00D5657F" w:rsidRPr="008C08B8">
        <w:rPr>
          <w:sz w:val="20"/>
          <w:szCs w:val="20"/>
        </w:rPr>
        <w:t>e</w:t>
      </w:r>
      <w:r w:rsidRPr="008C08B8">
        <w:rPr>
          <w:sz w:val="20"/>
          <w:szCs w:val="20"/>
        </w:rPr>
        <w:t>ffect the functioning and survival of biological communities. The dissolved oxygen concentrations were recorded</w:t>
      </w:r>
      <w:r w:rsidR="008B18CC" w:rsidRPr="008C08B8">
        <w:rPr>
          <w:sz w:val="20"/>
          <w:szCs w:val="20"/>
        </w:rPr>
        <w:t xml:space="preserve"> in low values, with a mean of 3.71</w:t>
      </w:r>
      <w:r w:rsidRPr="008C08B8">
        <w:rPr>
          <w:sz w:val="20"/>
          <w:szCs w:val="20"/>
        </w:rPr>
        <w:t xml:space="preserve"> mg/L</w:t>
      </w:r>
      <w:r w:rsidR="008B18CC" w:rsidRPr="008C08B8">
        <w:rPr>
          <w:sz w:val="20"/>
          <w:szCs w:val="20"/>
        </w:rPr>
        <w:t xml:space="preserve"> </w:t>
      </w:r>
      <w:r w:rsidR="008B5930" w:rsidRPr="008C08B8">
        <w:rPr>
          <w:sz w:val="20"/>
          <w:szCs w:val="20"/>
        </w:rPr>
        <w:t>where</w:t>
      </w:r>
      <w:r w:rsidR="002E06B5" w:rsidRPr="008C08B8">
        <w:rPr>
          <w:sz w:val="20"/>
          <w:szCs w:val="20"/>
        </w:rPr>
        <w:t xml:space="preserve"> </w:t>
      </w:r>
      <w:r w:rsidR="008B18CC" w:rsidRPr="008C08B8">
        <w:rPr>
          <w:sz w:val="20"/>
          <w:szCs w:val="20"/>
        </w:rPr>
        <w:t>Lake Kelendaun at</w:t>
      </w:r>
      <w:r w:rsidR="00AB3114" w:rsidRPr="008C08B8">
        <w:rPr>
          <w:sz w:val="20"/>
          <w:szCs w:val="20"/>
        </w:rPr>
        <w:t xml:space="preserve"> Kinabatangan River is the lowe</w:t>
      </w:r>
      <w:r w:rsidR="008B18CC" w:rsidRPr="008C08B8">
        <w:rPr>
          <w:sz w:val="20"/>
          <w:szCs w:val="20"/>
        </w:rPr>
        <w:t xml:space="preserve">st </w:t>
      </w:r>
      <w:r w:rsidR="008D7963" w:rsidRPr="008C08B8">
        <w:rPr>
          <w:sz w:val="20"/>
          <w:szCs w:val="20"/>
        </w:rPr>
        <w:t>with 2.18 mg/L</w:t>
      </w:r>
      <w:r w:rsidR="00D5657F" w:rsidRPr="008C08B8">
        <w:rPr>
          <w:sz w:val="20"/>
          <w:szCs w:val="20"/>
        </w:rPr>
        <w:t xml:space="preserve"> (Table 2)</w:t>
      </w:r>
      <w:r w:rsidRPr="008C08B8">
        <w:rPr>
          <w:sz w:val="20"/>
          <w:szCs w:val="20"/>
        </w:rPr>
        <w:t xml:space="preserve">. This </w:t>
      </w:r>
      <w:r w:rsidR="00D5657F" w:rsidRPr="008C08B8">
        <w:rPr>
          <w:sz w:val="20"/>
          <w:szCs w:val="20"/>
        </w:rPr>
        <w:t xml:space="preserve">shows </w:t>
      </w:r>
      <w:r w:rsidRPr="008C08B8">
        <w:rPr>
          <w:sz w:val="20"/>
          <w:szCs w:val="20"/>
        </w:rPr>
        <w:t xml:space="preserve">that there are plenty of aquatic organisms colonizing the oxbow lakes and </w:t>
      </w:r>
      <w:r w:rsidR="00D5657F" w:rsidRPr="008C08B8">
        <w:rPr>
          <w:sz w:val="20"/>
          <w:szCs w:val="20"/>
        </w:rPr>
        <w:t xml:space="preserve">these oxbow lakes are having the probability </w:t>
      </w:r>
      <w:r w:rsidR="004D4C23" w:rsidRPr="008C08B8">
        <w:rPr>
          <w:sz w:val="20"/>
          <w:szCs w:val="20"/>
        </w:rPr>
        <w:t xml:space="preserve">of </w:t>
      </w:r>
      <w:r w:rsidR="00D5657F" w:rsidRPr="008C08B8">
        <w:rPr>
          <w:sz w:val="20"/>
          <w:szCs w:val="20"/>
        </w:rPr>
        <w:t xml:space="preserve">facing </w:t>
      </w:r>
      <w:r w:rsidRPr="008C08B8">
        <w:rPr>
          <w:sz w:val="20"/>
          <w:szCs w:val="20"/>
        </w:rPr>
        <w:t>eutrophication</w:t>
      </w:r>
      <w:r w:rsidR="004D4C23" w:rsidRPr="008C08B8">
        <w:rPr>
          <w:sz w:val="20"/>
          <w:szCs w:val="20"/>
        </w:rPr>
        <w:t xml:space="preserve"> </w:t>
      </w:r>
      <w:r w:rsidR="00D5657F" w:rsidRPr="008C08B8">
        <w:rPr>
          <w:sz w:val="20"/>
          <w:szCs w:val="20"/>
        </w:rPr>
        <w:t xml:space="preserve">problem </w:t>
      </w:r>
      <w:r w:rsidRPr="008C08B8">
        <w:rPr>
          <w:sz w:val="20"/>
          <w:szCs w:val="20"/>
        </w:rPr>
        <w:t>due to algal bloom.</w:t>
      </w:r>
      <w:r w:rsidR="00376F29" w:rsidRPr="008C08B8">
        <w:rPr>
          <w:sz w:val="20"/>
          <w:szCs w:val="20"/>
        </w:rPr>
        <w:t xml:space="preserve"> </w:t>
      </w:r>
      <w:r w:rsidR="00D5657F" w:rsidRPr="008C08B8">
        <w:rPr>
          <w:sz w:val="20"/>
          <w:szCs w:val="20"/>
        </w:rPr>
        <w:t>R</w:t>
      </w:r>
      <w:r w:rsidR="00376F29" w:rsidRPr="008C08B8">
        <w:rPr>
          <w:sz w:val="20"/>
          <w:szCs w:val="20"/>
        </w:rPr>
        <w:t xml:space="preserve">eadings of </w:t>
      </w:r>
      <w:r w:rsidR="008B5930" w:rsidRPr="008C08B8">
        <w:rPr>
          <w:sz w:val="20"/>
          <w:szCs w:val="20"/>
        </w:rPr>
        <w:t>c</w:t>
      </w:r>
      <w:r w:rsidR="00376F29" w:rsidRPr="008C08B8">
        <w:rPr>
          <w:sz w:val="20"/>
          <w:szCs w:val="20"/>
        </w:rPr>
        <w:t>hlorophyll</w:t>
      </w:r>
      <w:r w:rsidR="00CD6BC2" w:rsidRPr="008C08B8">
        <w:rPr>
          <w:sz w:val="20"/>
          <w:szCs w:val="20"/>
        </w:rPr>
        <w:t>-</w:t>
      </w:r>
      <w:r w:rsidR="00376F29" w:rsidRPr="008C08B8">
        <w:rPr>
          <w:sz w:val="20"/>
          <w:szCs w:val="20"/>
        </w:rPr>
        <w:t xml:space="preserve">a </w:t>
      </w:r>
      <w:r w:rsidR="00D5657F" w:rsidRPr="008C08B8">
        <w:rPr>
          <w:sz w:val="20"/>
          <w:szCs w:val="20"/>
        </w:rPr>
        <w:t xml:space="preserve">also shows this effect where all the lake </w:t>
      </w:r>
      <w:r w:rsidR="004D4C23" w:rsidRPr="008C08B8">
        <w:rPr>
          <w:sz w:val="20"/>
          <w:szCs w:val="20"/>
        </w:rPr>
        <w:t>are</w:t>
      </w:r>
      <w:r w:rsidR="00376F29" w:rsidRPr="008C08B8">
        <w:rPr>
          <w:sz w:val="20"/>
          <w:szCs w:val="20"/>
        </w:rPr>
        <w:t xml:space="preserve"> </w:t>
      </w:r>
      <w:r w:rsidR="00D5657F" w:rsidRPr="008C08B8">
        <w:rPr>
          <w:sz w:val="20"/>
          <w:szCs w:val="20"/>
        </w:rPr>
        <w:t xml:space="preserve">reading </w:t>
      </w:r>
      <w:r w:rsidR="00376F29" w:rsidRPr="008C08B8">
        <w:rPr>
          <w:sz w:val="20"/>
          <w:szCs w:val="20"/>
        </w:rPr>
        <w:t xml:space="preserve">more than </w:t>
      </w:r>
      <w:r w:rsidR="00377988" w:rsidRPr="008C08B8">
        <w:rPr>
          <w:sz w:val="20"/>
          <w:szCs w:val="20"/>
        </w:rPr>
        <w:t>2.</w:t>
      </w:r>
      <w:r w:rsidR="00376F29" w:rsidRPr="008C08B8">
        <w:rPr>
          <w:sz w:val="20"/>
          <w:szCs w:val="20"/>
        </w:rPr>
        <w:t>00 mg/L.</w:t>
      </w:r>
      <w:r w:rsidR="004D4C23" w:rsidRPr="008C08B8">
        <w:rPr>
          <w:sz w:val="20"/>
          <w:szCs w:val="20"/>
        </w:rPr>
        <w:t xml:space="preserve"> </w:t>
      </w:r>
    </w:p>
    <w:p w:rsidR="00112201" w:rsidRPr="008C08B8" w:rsidRDefault="00112201" w:rsidP="008C08B8">
      <w:pPr>
        <w:rPr>
          <w:sz w:val="20"/>
          <w:szCs w:val="20"/>
          <w:lang w:val="en-GB"/>
        </w:rPr>
      </w:pPr>
    </w:p>
    <w:p w:rsidR="004F0EC4" w:rsidRPr="008C08B8" w:rsidRDefault="004F0B74" w:rsidP="008C08B8">
      <w:pPr>
        <w:jc w:val="both"/>
        <w:rPr>
          <w:sz w:val="20"/>
          <w:szCs w:val="20"/>
          <w:lang w:val="en-GB"/>
        </w:rPr>
      </w:pPr>
      <w:r w:rsidRPr="008C08B8">
        <w:rPr>
          <w:sz w:val="20"/>
          <w:szCs w:val="20"/>
        </w:rPr>
        <w:t>T</w:t>
      </w:r>
      <w:r w:rsidR="004F0EC4" w:rsidRPr="008C08B8">
        <w:rPr>
          <w:sz w:val="20"/>
          <w:szCs w:val="20"/>
        </w:rPr>
        <w:t>otal phosphor</w:t>
      </w:r>
      <w:r w:rsidR="00F21BF3" w:rsidRPr="008C08B8">
        <w:rPr>
          <w:sz w:val="20"/>
          <w:szCs w:val="20"/>
        </w:rPr>
        <w:t>o</w:t>
      </w:r>
      <w:r w:rsidR="004F0EC4" w:rsidRPr="008C08B8">
        <w:rPr>
          <w:sz w:val="20"/>
          <w:szCs w:val="20"/>
        </w:rPr>
        <w:t xml:space="preserve">us </w:t>
      </w:r>
      <w:r w:rsidRPr="008C08B8">
        <w:rPr>
          <w:sz w:val="20"/>
          <w:szCs w:val="20"/>
        </w:rPr>
        <w:t xml:space="preserve">(TP) </w:t>
      </w:r>
      <w:r w:rsidR="00F21BF3" w:rsidRPr="008C08B8">
        <w:rPr>
          <w:sz w:val="20"/>
          <w:szCs w:val="20"/>
        </w:rPr>
        <w:t xml:space="preserve">content is excess of 0.03 mg/L (Table 2) would lead to the growth of phytoplankton and aquatic life and cause eutrophication. Value of total phosphorous (TP) </w:t>
      </w:r>
      <w:r w:rsidR="004F0EC4" w:rsidRPr="008C08B8">
        <w:rPr>
          <w:sz w:val="20"/>
          <w:szCs w:val="20"/>
        </w:rPr>
        <w:t xml:space="preserve">in natural water that is not polluted is less than 1 </w:t>
      </w:r>
      <w:r w:rsidR="004F0EC4" w:rsidRPr="008C08B8">
        <w:rPr>
          <w:sz w:val="20"/>
          <w:szCs w:val="20"/>
        </w:rPr>
        <w:sym w:font="Symbol" w:char="F06D"/>
      </w:r>
      <w:r w:rsidR="00FD1176" w:rsidRPr="008C08B8">
        <w:rPr>
          <w:sz w:val="20"/>
          <w:szCs w:val="20"/>
        </w:rPr>
        <w:t xml:space="preserve"> g/</w:t>
      </w:r>
      <w:r w:rsidR="004F0EC4" w:rsidRPr="008C08B8">
        <w:rPr>
          <w:sz w:val="20"/>
          <w:szCs w:val="20"/>
        </w:rPr>
        <w:t xml:space="preserve">L </w:t>
      </w:r>
      <w:r w:rsidR="00081B36" w:rsidRPr="008C08B8">
        <w:rPr>
          <w:sz w:val="20"/>
          <w:szCs w:val="20"/>
        </w:rPr>
        <w:t>[8]</w:t>
      </w:r>
      <w:r w:rsidR="008A5FB0" w:rsidRPr="008C08B8">
        <w:rPr>
          <w:sz w:val="20"/>
          <w:szCs w:val="20"/>
        </w:rPr>
        <w:t>.</w:t>
      </w:r>
      <w:r w:rsidR="00F21BF3" w:rsidRPr="008C08B8">
        <w:rPr>
          <w:sz w:val="20"/>
          <w:szCs w:val="20"/>
        </w:rPr>
        <w:t xml:space="preserve"> All these studies </w:t>
      </w:r>
      <w:r w:rsidR="00377988" w:rsidRPr="008C08B8">
        <w:rPr>
          <w:sz w:val="20"/>
          <w:szCs w:val="20"/>
        </w:rPr>
        <w:t>show</w:t>
      </w:r>
      <w:r w:rsidR="004F0EC4" w:rsidRPr="008C08B8">
        <w:rPr>
          <w:sz w:val="20"/>
          <w:szCs w:val="20"/>
        </w:rPr>
        <w:t xml:space="preserve">s that the </w:t>
      </w:r>
      <w:r w:rsidR="00F21BF3" w:rsidRPr="008C08B8">
        <w:rPr>
          <w:sz w:val="20"/>
          <w:szCs w:val="20"/>
        </w:rPr>
        <w:t xml:space="preserve">number </w:t>
      </w:r>
      <w:r w:rsidR="004F0EC4" w:rsidRPr="008C08B8">
        <w:rPr>
          <w:sz w:val="20"/>
          <w:szCs w:val="20"/>
        </w:rPr>
        <w:t xml:space="preserve">of </w:t>
      </w:r>
      <w:r w:rsidR="00F21BF3" w:rsidRPr="008C08B8">
        <w:rPr>
          <w:sz w:val="20"/>
          <w:szCs w:val="20"/>
        </w:rPr>
        <w:t xml:space="preserve">lake </w:t>
      </w:r>
      <w:r w:rsidR="004F0EC4" w:rsidRPr="008C08B8">
        <w:rPr>
          <w:sz w:val="20"/>
          <w:szCs w:val="20"/>
        </w:rPr>
        <w:t>t</w:t>
      </w:r>
      <w:r w:rsidR="00377988" w:rsidRPr="008C08B8">
        <w:rPr>
          <w:sz w:val="20"/>
          <w:szCs w:val="20"/>
        </w:rPr>
        <w:t xml:space="preserve">otal </w:t>
      </w:r>
      <w:r w:rsidR="00F21BF3" w:rsidRPr="008C08B8">
        <w:rPr>
          <w:sz w:val="20"/>
          <w:szCs w:val="20"/>
        </w:rPr>
        <w:t>p</w:t>
      </w:r>
      <w:r w:rsidR="00377988" w:rsidRPr="008C08B8">
        <w:rPr>
          <w:sz w:val="20"/>
          <w:szCs w:val="20"/>
        </w:rPr>
        <w:t>hosphorus</w:t>
      </w:r>
      <w:r w:rsidR="004F0EC4" w:rsidRPr="008C08B8">
        <w:rPr>
          <w:sz w:val="20"/>
          <w:szCs w:val="20"/>
        </w:rPr>
        <w:t xml:space="preserve"> exceed</w:t>
      </w:r>
      <w:r w:rsidR="00F21BF3" w:rsidRPr="008C08B8">
        <w:rPr>
          <w:sz w:val="20"/>
          <w:szCs w:val="20"/>
        </w:rPr>
        <w:t>ing</w:t>
      </w:r>
      <w:r w:rsidR="00377988" w:rsidRPr="008C08B8">
        <w:rPr>
          <w:sz w:val="20"/>
          <w:szCs w:val="20"/>
        </w:rPr>
        <w:t xml:space="preserve"> the </w:t>
      </w:r>
      <w:r w:rsidR="004F0EC4" w:rsidRPr="008C08B8">
        <w:rPr>
          <w:sz w:val="20"/>
          <w:szCs w:val="20"/>
        </w:rPr>
        <w:t>range</w:t>
      </w:r>
      <w:r w:rsidR="00377988" w:rsidRPr="008C08B8">
        <w:rPr>
          <w:sz w:val="20"/>
          <w:szCs w:val="20"/>
        </w:rPr>
        <w:t xml:space="preserve"> and</w:t>
      </w:r>
      <w:r w:rsidR="004F0EC4" w:rsidRPr="008C08B8">
        <w:rPr>
          <w:sz w:val="20"/>
          <w:szCs w:val="20"/>
        </w:rPr>
        <w:t xml:space="preserve"> </w:t>
      </w:r>
      <w:r w:rsidR="00F21BF3" w:rsidRPr="008C08B8">
        <w:rPr>
          <w:sz w:val="20"/>
          <w:szCs w:val="20"/>
        </w:rPr>
        <w:t>shows the effect of eutrophication.</w:t>
      </w:r>
    </w:p>
    <w:p w:rsidR="00456448" w:rsidRPr="008C08B8" w:rsidRDefault="00456448" w:rsidP="008C08B8">
      <w:pPr>
        <w:rPr>
          <w:sz w:val="20"/>
          <w:szCs w:val="20"/>
          <w:lang w:val="en-GB"/>
        </w:rPr>
      </w:pPr>
    </w:p>
    <w:p w:rsidR="00112201" w:rsidRPr="008C08B8" w:rsidRDefault="008C08B8" w:rsidP="008C08B8">
      <w:pPr>
        <w:jc w:val="center"/>
        <w:rPr>
          <w:b/>
          <w:sz w:val="20"/>
          <w:szCs w:val="20"/>
          <w:lang w:val="en-GB"/>
        </w:rPr>
      </w:pPr>
      <w:r>
        <w:rPr>
          <w:b/>
          <w:sz w:val="20"/>
          <w:szCs w:val="20"/>
          <w:lang w:val="en-GB"/>
        </w:rPr>
        <w:t>C</w:t>
      </w:r>
      <w:r w:rsidRPr="008C08B8">
        <w:rPr>
          <w:b/>
          <w:sz w:val="20"/>
          <w:szCs w:val="20"/>
          <w:lang w:val="en-GB"/>
        </w:rPr>
        <w:t>onclusion</w:t>
      </w:r>
    </w:p>
    <w:p w:rsidR="00112201" w:rsidRPr="008C08B8" w:rsidRDefault="00112201" w:rsidP="008C08B8">
      <w:pPr>
        <w:jc w:val="both"/>
        <w:rPr>
          <w:sz w:val="20"/>
          <w:szCs w:val="20"/>
          <w:lang w:val="en-GB"/>
        </w:rPr>
      </w:pPr>
    </w:p>
    <w:p w:rsidR="00112201" w:rsidRPr="008C08B8" w:rsidRDefault="00BE4B1E" w:rsidP="008C08B8">
      <w:pPr>
        <w:jc w:val="both"/>
        <w:rPr>
          <w:sz w:val="20"/>
          <w:szCs w:val="20"/>
          <w:lang w:val="en-GB"/>
        </w:rPr>
      </w:pPr>
      <w:r w:rsidRPr="008C08B8">
        <w:rPr>
          <w:sz w:val="20"/>
          <w:szCs w:val="20"/>
          <w:lang w:val="en-GB"/>
        </w:rPr>
        <w:t>T</w:t>
      </w:r>
      <w:r w:rsidR="00112201" w:rsidRPr="008C08B8">
        <w:rPr>
          <w:sz w:val="20"/>
          <w:szCs w:val="20"/>
          <w:lang w:val="en-GB"/>
        </w:rPr>
        <w:t xml:space="preserve">he physical </w:t>
      </w:r>
      <w:r w:rsidR="00D64F42" w:rsidRPr="008C08B8">
        <w:rPr>
          <w:sz w:val="20"/>
          <w:szCs w:val="20"/>
          <w:lang w:val="en-GB"/>
        </w:rPr>
        <w:t>and nutrient parameters</w:t>
      </w:r>
      <w:r w:rsidR="00112201" w:rsidRPr="008C08B8">
        <w:rPr>
          <w:sz w:val="20"/>
          <w:szCs w:val="20"/>
          <w:lang w:val="en-GB"/>
        </w:rPr>
        <w:t xml:space="preserve"> </w:t>
      </w:r>
      <w:r w:rsidR="00F21BF3" w:rsidRPr="008C08B8">
        <w:rPr>
          <w:sz w:val="20"/>
          <w:szCs w:val="20"/>
          <w:lang w:val="en-GB"/>
        </w:rPr>
        <w:t xml:space="preserve">recoded </w:t>
      </w:r>
      <w:r w:rsidR="00112201" w:rsidRPr="008C08B8">
        <w:rPr>
          <w:sz w:val="20"/>
          <w:szCs w:val="20"/>
          <w:lang w:val="en-GB"/>
        </w:rPr>
        <w:t>indicate</w:t>
      </w:r>
      <w:r w:rsidR="00D64F42" w:rsidRPr="008C08B8">
        <w:rPr>
          <w:sz w:val="20"/>
          <w:szCs w:val="20"/>
          <w:lang w:val="en-GB"/>
        </w:rPr>
        <w:t xml:space="preserve"> </w:t>
      </w:r>
      <w:r w:rsidR="00F21BF3" w:rsidRPr="008C08B8">
        <w:rPr>
          <w:sz w:val="20"/>
          <w:szCs w:val="20"/>
          <w:lang w:val="en-GB"/>
        </w:rPr>
        <w:t xml:space="preserve">these </w:t>
      </w:r>
      <w:r w:rsidR="00112201" w:rsidRPr="008C08B8">
        <w:rPr>
          <w:sz w:val="20"/>
          <w:szCs w:val="20"/>
          <w:lang w:val="en-GB"/>
        </w:rPr>
        <w:t xml:space="preserve">oxbow lakes are </w:t>
      </w:r>
      <w:r w:rsidR="00F21BF3" w:rsidRPr="008C08B8">
        <w:rPr>
          <w:sz w:val="20"/>
          <w:szCs w:val="20"/>
          <w:lang w:val="en-GB"/>
        </w:rPr>
        <w:t xml:space="preserve">having </w:t>
      </w:r>
      <w:r w:rsidR="00112201" w:rsidRPr="008C08B8">
        <w:rPr>
          <w:sz w:val="20"/>
          <w:szCs w:val="20"/>
          <w:lang w:val="en-GB"/>
        </w:rPr>
        <w:t>moderate pollution. These pollution contributor are suggested from</w:t>
      </w:r>
      <w:r w:rsidR="00D64F42" w:rsidRPr="008C08B8">
        <w:rPr>
          <w:sz w:val="20"/>
          <w:szCs w:val="20"/>
          <w:lang w:val="en-GB"/>
        </w:rPr>
        <w:t xml:space="preserve"> </w:t>
      </w:r>
      <w:r w:rsidR="00A50567" w:rsidRPr="008C08B8">
        <w:rPr>
          <w:sz w:val="20"/>
          <w:szCs w:val="20"/>
          <w:lang w:val="en-GB"/>
        </w:rPr>
        <w:t xml:space="preserve">an </w:t>
      </w:r>
      <w:r w:rsidR="00D64F42" w:rsidRPr="008C08B8">
        <w:rPr>
          <w:sz w:val="20"/>
          <w:szCs w:val="20"/>
          <w:lang w:val="en-GB"/>
        </w:rPr>
        <w:t>agricultural</w:t>
      </w:r>
      <w:r w:rsidR="00112201" w:rsidRPr="008C08B8">
        <w:rPr>
          <w:sz w:val="20"/>
          <w:szCs w:val="20"/>
          <w:lang w:val="en-GB"/>
        </w:rPr>
        <w:t xml:space="preserve"> and human activities. T</w:t>
      </w:r>
      <w:r w:rsidR="00D64F42" w:rsidRPr="008C08B8">
        <w:rPr>
          <w:sz w:val="20"/>
          <w:szCs w:val="20"/>
          <w:lang w:val="en-GB"/>
        </w:rPr>
        <w:t xml:space="preserve">herefore, from this study, </w:t>
      </w:r>
      <w:r w:rsidR="00F21BF3" w:rsidRPr="008C08B8">
        <w:rPr>
          <w:sz w:val="20"/>
          <w:szCs w:val="20"/>
          <w:lang w:val="en-GB"/>
        </w:rPr>
        <w:t xml:space="preserve">some </w:t>
      </w:r>
      <w:r w:rsidR="00112201" w:rsidRPr="008C08B8">
        <w:rPr>
          <w:sz w:val="20"/>
          <w:szCs w:val="20"/>
          <w:lang w:val="en-GB"/>
        </w:rPr>
        <w:t>management plan can</w:t>
      </w:r>
      <w:r w:rsidR="00D64F42" w:rsidRPr="008C08B8">
        <w:rPr>
          <w:sz w:val="20"/>
          <w:szCs w:val="20"/>
          <w:lang w:val="en-GB"/>
        </w:rPr>
        <w:t xml:space="preserve"> be suggested and built upon </w:t>
      </w:r>
      <w:r w:rsidR="00F21BF3" w:rsidRPr="008C08B8">
        <w:rPr>
          <w:sz w:val="20"/>
          <w:szCs w:val="20"/>
          <w:lang w:val="en-GB"/>
        </w:rPr>
        <w:t xml:space="preserve">through </w:t>
      </w:r>
      <w:r w:rsidR="00112201" w:rsidRPr="008C08B8">
        <w:rPr>
          <w:sz w:val="20"/>
          <w:szCs w:val="20"/>
          <w:lang w:val="en-GB"/>
        </w:rPr>
        <w:t xml:space="preserve">understanding of how the water quality, biological productivity and how physical, chemical and biological interactions in the lake will further modify </w:t>
      </w:r>
      <w:r w:rsidR="00D15FE8" w:rsidRPr="008C08B8">
        <w:rPr>
          <w:sz w:val="20"/>
          <w:szCs w:val="20"/>
          <w:lang w:val="en-GB"/>
        </w:rPr>
        <w:t>lakes</w:t>
      </w:r>
      <w:r w:rsidR="00F21BF3" w:rsidRPr="008C08B8">
        <w:rPr>
          <w:sz w:val="20"/>
          <w:szCs w:val="20"/>
          <w:lang w:val="en-GB"/>
        </w:rPr>
        <w:t xml:space="preserve"> quality</w:t>
      </w:r>
      <w:r w:rsidR="00112201" w:rsidRPr="008C08B8">
        <w:rPr>
          <w:sz w:val="20"/>
          <w:szCs w:val="20"/>
          <w:lang w:val="en-GB"/>
        </w:rPr>
        <w:t>. Besides continuing the effort to determine the status and potential</w:t>
      </w:r>
      <w:r w:rsidR="00D15FE8" w:rsidRPr="008C08B8">
        <w:rPr>
          <w:sz w:val="20"/>
          <w:szCs w:val="20"/>
          <w:lang w:val="en-GB"/>
        </w:rPr>
        <w:t xml:space="preserve">s </w:t>
      </w:r>
      <w:r w:rsidR="00F21BF3" w:rsidRPr="008C08B8">
        <w:rPr>
          <w:sz w:val="20"/>
          <w:szCs w:val="20"/>
          <w:lang w:val="en-GB"/>
        </w:rPr>
        <w:t xml:space="preserve">of </w:t>
      </w:r>
      <w:r w:rsidR="00112201" w:rsidRPr="008C08B8">
        <w:rPr>
          <w:sz w:val="20"/>
          <w:szCs w:val="20"/>
          <w:lang w:val="en-GB"/>
        </w:rPr>
        <w:t>this kind of oxbow lakes</w:t>
      </w:r>
      <w:r w:rsidR="00D15FE8" w:rsidRPr="008C08B8">
        <w:rPr>
          <w:sz w:val="20"/>
          <w:szCs w:val="20"/>
          <w:lang w:val="en-GB"/>
        </w:rPr>
        <w:t xml:space="preserve"> </w:t>
      </w:r>
      <w:r w:rsidR="00F21BF3" w:rsidRPr="008C08B8">
        <w:rPr>
          <w:sz w:val="20"/>
          <w:szCs w:val="20"/>
          <w:lang w:val="en-GB"/>
        </w:rPr>
        <w:t xml:space="preserve">model </w:t>
      </w:r>
      <w:r w:rsidR="00112201" w:rsidRPr="008C08B8">
        <w:rPr>
          <w:sz w:val="20"/>
          <w:szCs w:val="20"/>
          <w:lang w:val="en-GB"/>
        </w:rPr>
        <w:t xml:space="preserve">ecosystem, conservation and </w:t>
      </w:r>
      <w:r w:rsidR="00112201" w:rsidRPr="008C08B8">
        <w:rPr>
          <w:sz w:val="20"/>
          <w:szCs w:val="20"/>
          <w:lang w:val="en-GB"/>
        </w:rPr>
        <w:lastRenderedPageBreak/>
        <w:t xml:space="preserve">treatment must </w:t>
      </w:r>
      <w:r w:rsidR="00D15FE8" w:rsidRPr="008C08B8">
        <w:rPr>
          <w:sz w:val="20"/>
          <w:szCs w:val="20"/>
          <w:lang w:val="en-GB"/>
        </w:rPr>
        <w:t xml:space="preserve">be </w:t>
      </w:r>
      <w:r w:rsidR="00F21BF3" w:rsidRPr="008C08B8">
        <w:rPr>
          <w:sz w:val="20"/>
          <w:szCs w:val="20"/>
          <w:lang w:val="en-GB"/>
        </w:rPr>
        <w:t xml:space="preserve">not </w:t>
      </w:r>
      <w:r w:rsidR="00737E26" w:rsidRPr="008C08B8">
        <w:rPr>
          <w:sz w:val="20"/>
          <w:szCs w:val="20"/>
          <w:lang w:val="en-GB"/>
        </w:rPr>
        <w:t>forgotten in order to develop a</w:t>
      </w:r>
      <w:r w:rsidR="00D15FE8" w:rsidRPr="008C08B8">
        <w:rPr>
          <w:sz w:val="20"/>
          <w:szCs w:val="20"/>
          <w:lang w:val="en-GB"/>
        </w:rPr>
        <w:t xml:space="preserve"> </w:t>
      </w:r>
      <w:r w:rsidR="00737E26" w:rsidRPr="008C08B8">
        <w:rPr>
          <w:sz w:val="20"/>
          <w:szCs w:val="20"/>
          <w:lang w:val="en-GB"/>
        </w:rPr>
        <w:t>quality</w:t>
      </w:r>
      <w:r w:rsidR="00112201" w:rsidRPr="008C08B8">
        <w:rPr>
          <w:sz w:val="20"/>
          <w:szCs w:val="20"/>
          <w:lang w:val="en-GB"/>
        </w:rPr>
        <w:t xml:space="preserve"> and commercial</w:t>
      </w:r>
      <w:r w:rsidR="00737E26" w:rsidRPr="008C08B8">
        <w:rPr>
          <w:sz w:val="20"/>
          <w:szCs w:val="20"/>
          <w:lang w:val="en-GB"/>
        </w:rPr>
        <w:t xml:space="preserve"> </w:t>
      </w:r>
      <w:r w:rsidR="00112201" w:rsidRPr="008C08B8">
        <w:rPr>
          <w:sz w:val="20"/>
          <w:szCs w:val="20"/>
          <w:lang w:val="en-GB"/>
        </w:rPr>
        <w:t xml:space="preserve">nature tourism of oxbow lakes ecosystem. </w:t>
      </w:r>
    </w:p>
    <w:p w:rsidR="00EB0830" w:rsidRPr="008C08B8" w:rsidRDefault="00EB0830" w:rsidP="008C08B8">
      <w:pPr>
        <w:rPr>
          <w:b/>
          <w:bCs/>
          <w:sz w:val="20"/>
          <w:szCs w:val="20"/>
          <w:lang w:val="en-GB"/>
        </w:rPr>
      </w:pPr>
    </w:p>
    <w:p w:rsidR="00EB0830" w:rsidRPr="008C08B8" w:rsidRDefault="00EB0830" w:rsidP="008C08B8">
      <w:pPr>
        <w:rPr>
          <w:b/>
          <w:bCs/>
          <w:sz w:val="20"/>
          <w:szCs w:val="20"/>
          <w:lang w:val="en-GB"/>
        </w:rPr>
      </w:pPr>
    </w:p>
    <w:p w:rsidR="00885134" w:rsidRPr="008C08B8" w:rsidRDefault="008C08B8" w:rsidP="008C08B8">
      <w:pPr>
        <w:jc w:val="center"/>
        <w:rPr>
          <w:b/>
          <w:bCs/>
          <w:sz w:val="20"/>
          <w:szCs w:val="20"/>
          <w:lang w:val="en-GB"/>
        </w:rPr>
      </w:pPr>
      <w:r w:rsidRPr="008C08B8">
        <w:rPr>
          <w:b/>
          <w:bCs/>
          <w:sz w:val="20"/>
          <w:szCs w:val="20"/>
          <w:lang w:val="en-GB"/>
        </w:rPr>
        <w:t>References</w:t>
      </w:r>
    </w:p>
    <w:p w:rsidR="00886206" w:rsidRPr="008C08B8" w:rsidRDefault="00886206" w:rsidP="008C08B8">
      <w:pPr>
        <w:rPr>
          <w:sz w:val="20"/>
          <w:szCs w:val="20"/>
          <w:lang w:val="en-GB"/>
        </w:rPr>
      </w:pPr>
    </w:p>
    <w:p w:rsidR="00886206" w:rsidRPr="008C08B8" w:rsidRDefault="00886206" w:rsidP="008C08B8">
      <w:pPr>
        <w:pStyle w:val="ListParagraph"/>
        <w:numPr>
          <w:ilvl w:val="0"/>
          <w:numId w:val="6"/>
        </w:numPr>
        <w:ind w:left="360"/>
        <w:jc w:val="both"/>
        <w:rPr>
          <w:sz w:val="20"/>
          <w:szCs w:val="20"/>
          <w:lang w:val="en-GB"/>
        </w:rPr>
      </w:pPr>
      <w:bookmarkStart w:id="0" w:name="_GoBack"/>
      <w:r w:rsidRPr="008C08B8">
        <w:rPr>
          <w:sz w:val="20"/>
          <w:szCs w:val="20"/>
          <w:lang w:val="en-GB"/>
        </w:rPr>
        <w:t>APHA</w:t>
      </w:r>
      <w:r w:rsidR="00231592" w:rsidRPr="008C08B8">
        <w:rPr>
          <w:sz w:val="20"/>
          <w:szCs w:val="20"/>
          <w:lang w:val="en-GB"/>
        </w:rPr>
        <w:t>.,</w:t>
      </w:r>
      <w:r w:rsidRPr="008C08B8">
        <w:rPr>
          <w:sz w:val="20"/>
          <w:szCs w:val="20"/>
          <w:lang w:val="en-GB"/>
        </w:rPr>
        <w:t xml:space="preserve"> </w:t>
      </w:r>
      <w:r w:rsidR="00231592" w:rsidRPr="008C08B8">
        <w:rPr>
          <w:sz w:val="20"/>
          <w:szCs w:val="20"/>
          <w:lang w:val="en-GB"/>
        </w:rPr>
        <w:t>(</w:t>
      </w:r>
      <w:r w:rsidRPr="008C08B8">
        <w:rPr>
          <w:sz w:val="20"/>
          <w:szCs w:val="20"/>
          <w:lang w:val="en-GB"/>
        </w:rPr>
        <w:t>1989</w:t>
      </w:r>
      <w:r w:rsidR="00231592" w:rsidRPr="008C08B8">
        <w:rPr>
          <w:sz w:val="20"/>
          <w:szCs w:val="20"/>
          <w:lang w:val="en-GB"/>
        </w:rPr>
        <w:t>)</w:t>
      </w:r>
      <w:r w:rsidRPr="008C08B8">
        <w:rPr>
          <w:sz w:val="20"/>
          <w:szCs w:val="20"/>
          <w:lang w:val="en-GB"/>
        </w:rPr>
        <w:t xml:space="preserve">. </w:t>
      </w:r>
      <w:r w:rsidRPr="008C08B8">
        <w:rPr>
          <w:i/>
          <w:iCs/>
          <w:sz w:val="20"/>
          <w:szCs w:val="20"/>
          <w:lang w:val="en-GB"/>
        </w:rPr>
        <w:t>Standard Methods for the Examination of Water and Waste Water</w:t>
      </w:r>
      <w:r w:rsidRPr="008C08B8">
        <w:rPr>
          <w:sz w:val="20"/>
          <w:szCs w:val="20"/>
          <w:lang w:val="en-GB"/>
        </w:rPr>
        <w:t>. 17</w:t>
      </w:r>
      <w:r w:rsidRPr="008C08B8">
        <w:rPr>
          <w:sz w:val="20"/>
          <w:szCs w:val="20"/>
          <w:vertAlign w:val="superscript"/>
          <w:lang w:val="en-GB"/>
        </w:rPr>
        <w:t>th</w:t>
      </w:r>
      <w:r w:rsidRPr="008C08B8">
        <w:rPr>
          <w:sz w:val="20"/>
          <w:szCs w:val="20"/>
          <w:lang w:val="en-GB"/>
        </w:rPr>
        <w:t xml:space="preserve"> Edition. Washington: American Public Health Association.</w:t>
      </w:r>
    </w:p>
    <w:p w:rsidR="00081B36" w:rsidRPr="008C08B8" w:rsidRDefault="00081B36" w:rsidP="008C08B8">
      <w:pPr>
        <w:pStyle w:val="ListParagraph"/>
        <w:numPr>
          <w:ilvl w:val="0"/>
          <w:numId w:val="6"/>
        </w:numPr>
        <w:adjustRightInd w:val="0"/>
        <w:ind w:left="360"/>
        <w:jc w:val="both"/>
        <w:rPr>
          <w:color w:val="141314"/>
          <w:sz w:val="20"/>
          <w:szCs w:val="20"/>
          <w:lang w:val="en-GB"/>
        </w:rPr>
      </w:pPr>
      <w:r w:rsidRPr="008C08B8">
        <w:rPr>
          <w:color w:val="141314"/>
          <w:sz w:val="20"/>
          <w:szCs w:val="20"/>
          <w:lang w:val="en-GB"/>
        </w:rPr>
        <w:t xml:space="preserve">Kannel, P. R., Lee, S., Lee,Y.-S., Kanel, S.R. </w:t>
      </w:r>
      <w:r w:rsidRPr="008C08B8">
        <w:rPr>
          <w:sz w:val="20"/>
          <w:szCs w:val="20"/>
          <w:lang w:val="en-GB"/>
        </w:rPr>
        <w:t xml:space="preserve">and </w:t>
      </w:r>
      <w:r w:rsidRPr="008C08B8">
        <w:rPr>
          <w:color w:val="141314"/>
          <w:sz w:val="20"/>
          <w:szCs w:val="20"/>
          <w:lang w:val="en-GB"/>
        </w:rPr>
        <w:t xml:space="preserve">Khan, S.P., (2007). Application of Water Quality Indices and Dissolved Oxygen as Indicators for River Water Classification and Urban Impact Assessment. </w:t>
      </w:r>
      <w:r w:rsidRPr="008C08B8">
        <w:rPr>
          <w:i/>
          <w:iCs/>
          <w:color w:val="141314"/>
          <w:sz w:val="20"/>
          <w:szCs w:val="20"/>
          <w:lang w:val="en-GB"/>
        </w:rPr>
        <w:t>Environment Monitoring Assess</w:t>
      </w:r>
      <w:r w:rsidRPr="008C08B8">
        <w:rPr>
          <w:color w:val="141314"/>
          <w:sz w:val="20"/>
          <w:szCs w:val="20"/>
          <w:lang w:val="en-GB"/>
        </w:rPr>
        <w:t xml:space="preserve">. </w:t>
      </w:r>
      <w:r w:rsidRPr="008C08B8">
        <w:rPr>
          <w:b/>
          <w:bCs/>
          <w:color w:val="141314"/>
          <w:sz w:val="20"/>
          <w:szCs w:val="20"/>
          <w:lang w:val="en-GB"/>
        </w:rPr>
        <w:t>132</w:t>
      </w:r>
      <w:r w:rsidRPr="008C08B8">
        <w:rPr>
          <w:color w:val="141314"/>
          <w:sz w:val="20"/>
          <w:szCs w:val="20"/>
          <w:lang w:val="en-GB"/>
        </w:rPr>
        <w:t>:93–110.</w:t>
      </w:r>
    </w:p>
    <w:p w:rsidR="00081B36" w:rsidRPr="008C08B8" w:rsidRDefault="00081B36" w:rsidP="008C08B8">
      <w:pPr>
        <w:pStyle w:val="ListParagraph"/>
        <w:numPr>
          <w:ilvl w:val="0"/>
          <w:numId w:val="6"/>
        </w:numPr>
        <w:ind w:left="360"/>
        <w:jc w:val="both"/>
        <w:rPr>
          <w:sz w:val="20"/>
          <w:szCs w:val="20"/>
          <w:lang w:val="en-GB"/>
        </w:rPr>
      </w:pPr>
      <w:r w:rsidRPr="008C08B8">
        <w:rPr>
          <w:sz w:val="20"/>
          <w:szCs w:val="20"/>
          <w:lang w:val="en-GB"/>
        </w:rPr>
        <w:t xml:space="preserve">Carlson, R.E. and Simpson, J., (1996).  </w:t>
      </w:r>
      <w:r w:rsidRPr="008C08B8">
        <w:rPr>
          <w:i/>
          <w:iCs/>
          <w:sz w:val="20"/>
          <w:szCs w:val="20"/>
          <w:lang w:val="en-GB"/>
        </w:rPr>
        <w:t>A Coordinator’s Guide to Volunteer Lake Monitoring Methods</w:t>
      </w:r>
      <w:r w:rsidRPr="008C08B8">
        <w:rPr>
          <w:sz w:val="20"/>
          <w:szCs w:val="20"/>
          <w:lang w:val="en-GB"/>
        </w:rPr>
        <w:t>. Kent: North American Lake Management Society.</w:t>
      </w:r>
    </w:p>
    <w:p w:rsidR="00081B36" w:rsidRPr="008C08B8" w:rsidRDefault="00081B36" w:rsidP="008C08B8">
      <w:pPr>
        <w:pStyle w:val="ListParagraph"/>
        <w:numPr>
          <w:ilvl w:val="0"/>
          <w:numId w:val="6"/>
        </w:numPr>
        <w:ind w:left="360"/>
        <w:jc w:val="both"/>
        <w:rPr>
          <w:noProof/>
          <w:sz w:val="20"/>
          <w:szCs w:val="20"/>
          <w:lang w:val="ms-MY"/>
        </w:rPr>
      </w:pPr>
      <w:r w:rsidRPr="008C08B8">
        <w:rPr>
          <w:noProof/>
          <w:sz w:val="20"/>
          <w:szCs w:val="20"/>
          <w:lang w:val="ms-MY"/>
        </w:rPr>
        <w:t xml:space="preserve">Mason, C.F., (1996). </w:t>
      </w:r>
      <w:r w:rsidRPr="008C08B8">
        <w:rPr>
          <w:i/>
          <w:noProof/>
          <w:sz w:val="20"/>
          <w:szCs w:val="20"/>
          <w:lang w:val="ms-MY"/>
        </w:rPr>
        <w:t xml:space="preserve">Biology of Freshwater Pollution </w:t>
      </w:r>
      <w:r w:rsidRPr="008C08B8">
        <w:rPr>
          <w:noProof/>
          <w:sz w:val="20"/>
          <w:szCs w:val="20"/>
          <w:lang w:val="ms-MY"/>
        </w:rPr>
        <w:t>(3</w:t>
      </w:r>
      <w:r w:rsidRPr="008C08B8">
        <w:rPr>
          <w:noProof/>
          <w:sz w:val="20"/>
          <w:szCs w:val="20"/>
          <w:vertAlign w:val="superscript"/>
          <w:lang w:val="ms-MY"/>
        </w:rPr>
        <w:t>rd</w:t>
      </w:r>
      <w:r w:rsidRPr="008C08B8">
        <w:rPr>
          <w:noProof/>
          <w:sz w:val="20"/>
          <w:szCs w:val="20"/>
          <w:lang w:val="ms-MY"/>
        </w:rPr>
        <w:t xml:space="preserve"> edition). Department of Biology, University of Essex: Longman.</w:t>
      </w:r>
    </w:p>
    <w:p w:rsidR="00D60755" w:rsidRPr="008C08B8" w:rsidRDefault="00D60755" w:rsidP="008C08B8">
      <w:pPr>
        <w:pStyle w:val="ListParagraph"/>
        <w:numPr>
          <w:ilvl w:val="0"/>
          <w:numId w:val="6"/>
        </w:numPr>
        <w:ind w:left="360"/>
        <w:jc w:val="both"/>
        <w:rPr>
          <w:noProof/>
          <w:sz w:val="20"/>
          <w:szCs w:val="20"/>
          <w:lang w:val="ms-MY"/>
        </w:rPr>
      </w:pPr>
      <w:r w:rsidRPr="008C08B8">
        <w:rPr>
          <w:noProof/>
          <w:sz w:val="20"/>
          <w:szCs w:val="20"/>
          <w:lang w:val="ms-MY"/>
        </w:rPr>
        <w:t>Benton, A. H. and Werner, W.</w:t>
      </w:r>
      <w:r w:rsidR="00231592" w:rsidRPr="008C08B8">
        <w:rPr>
          <w:noProof/>
          <w:sz w:val="20"/>
          <w:szCs w:val="20"/>
          <w:lang w:val="ms-MY"/>
        </w:rPr>
        <w:t>,</w:t>
      </w:r>
      <w:r w:rsidRPr="008C08B8">
        <w:rPr>
          <w:noProof/>
          <w:sz w:val="20"/>
          <w:szCs w:val="20"/>
          <w:lang w:val="ms-MY"/>
        </w:rPr>
        <w:t xml:space="preserve"> </w:t>
      </w:r>
      <w:r w:rsidR="00231592" w:rsidRPr="008C08B8">
        <w:rPr>
          <w:noProof/>
          <w:sz w:val="20"/>
          <w:szCs w:val="20"/>
          <w:lang w:val="ms-MY"/>
        </w:rPr>
        <w:t>(</w:t>
      </w:r>
      <w:r w:rsidRPr="008C08B8">
        <w:rPr>
          <w:noProof/>
          <w:sz w:val="20"/>
          <w:szCs w:val="20"/>
          <w:lang w:val="ms-MY"/>
        </w:rPr>
        <w:t>1974</w:t>
      </w:r>
      <w:r w:rsidR="00231592" w:rsidRPr="008C08B8">
        <w:rPr>
          <w:noProof/>
          <w:sz w:val="20"/>
          <w:szCs w:val="20"/>
          <w:lang w:val="ms-MY"/>
        </w:rPr>
        <w:t>)</w:t>
      </w:r>
      <w:r w:rsidRPr="008C08B8">
        <w:rPr>
          <w:noProof/>
          <w:sz w:val="20"/>
          <w:szCs w:val="20"/>
          <w:lang w:val="ms-MY"/>
        </w:rPr>
        <w:t xml:space="preserve">. </w:t>
      </w:r>
      <w:r w:rsidRPr="008C08B8">
        <w:rPr>
          <w:i/>
          <w:noProof/>
          <w:sz w:val="20"/>
          <w:szCs w:val="20"/>
          <w:lang w:val="ms-MY"/>
        </w:rPr>
        <w:t>Field Biology and Ecology</w:t>
      </w:r>
      <w:r w:rsidRPr="008C08B8">
        <w:rPr>
          <w:noProof/>
          <w:sz w:val="20"/>
          <w:szCs w:val="20"/>
          <w:lang w:val="ms-MY"/>
        </w:rPr>
        <w:t xml:space="preserve">. New Delhi: McGraw-Hill Publishing Company. </w:t>
      </w:r>
    </w:p>
    <w:p w:rsidR="00081B36" w:rsidRPr="008C08B8" w:rsidRDefault="00081B36" w:rsidP="008C08B8">
      <w:pPr>
        <w:pStyle w:val="ListParagraph"/>
        <w:numPr>
          <w:ilvl w:val="0"/>
          <w:numId w:val="6"/>
        </w:numPr>
        <w:ind w:left="360"/>
        <w:jc w:val="both"/>
        <w:rPr>
          <w:sz w:val="20"/>
          <w:szCs w:val="20"/>
          <w:lang w:val="en-GB"/>
        </w:rPr>
      </w:pPr>
      <w:r w:rsidRPr="008C08B8">
        <w:rPr>
          <w:sz w:val="20"/>
          <w:szCs w:val="20"/>
          <w:lang w:val="en-GB"/>
        </w:rPr>
        <w:t xml:space="preserve">Chapman, D., (1992). </w:t>
      </w:r>
      <w:r w:rsidRPr="008C08B8">
        <w:rPr>
          <w:i/>
          <w:iCs/>
          <w:sz w:val="20"/>
          <w:szCs w:val="20"/>
          <w:lang w:val="en-GB"/>
        </w:rPr>
        <w:t>Water Quality Assesments- A guide To The Use of Biota, Sediments and Water in Environmental Monitoring.</w:t>
      </w:r>
      <w:r w:rsidRPr="008C08B8">
        <w:rPr>
          <w:sz w:val="20"/>
          <w:szCs w:val="20"/>
          <w:lang w:val="en-GB"/>
        </w:rPr>
        <w:t xml:space="preserve"> London : Chapman &amp; Hall.</w:t>
      </w:r>
    </w:p>
    <w:p w:rsidR="00135CA2" w:rsidRPr="008C08B8" w:rsidRDefault="00135CA2" w:rsidP="008C08B8">
      <w:pPr>
        <w:pStyle w:val="ListParagraph"/>
        <w:numPr>
          <w:ilvl w:val="0"/>
          <w:numId w:val="6"/>
        </w:numPr>
        <w:ind w:left="360"/>
        <w:jc w:val="both"/>
        <w:rPr>
          <w:noProof/>
          <w:sz w:val="20"/>
          <w:szCs w:val="20"/>
          <w:lang w:val="ms-MY"/>
        </w:rPr>
      </w:pPr>
      <w:r w:rsidRPr="008C08B8">
        <w:rPr>
          <w:noProof/>
          <w:sz w:val="20"/>
          <w:szCs w:val="20"/>
          <w:lang w:val="ms-MY"/>
        </w:rPr>
        <w:t>Brönmark, C. and Hansson, L.</w:t>
      </w:r>
      <w:r w:rsidR="00231592" w:rsidRPr="008C08B8">
        <w:rPr>
          <w:noProof/>
          <w:sz w:val="20"/>
          <w:szCs w:val="20"/>
          <w:lang w:val="ms-MY"/>
        </w:rPr>
        <w:t>,</w:t>
      </w:r>
      <w:r w:rsidRPr="008C08B8">
        <w:rPr>
          <w:noProof/>
          <w:sz w:val="20"/>
          <w:szCs w:val="20"/>
          <w:lang w:val="ms-MY"/>
        </w:rPr>
        <w:t xml:space="preserve"> </w:t>
      </w:r>
      <w:r w:rsidR="00231592" w:rsidRPr="008C08B8">
        <w:rPr>
          <w:noProof/>
          <w:sz w:val="20"/>
          <w:szCs w:val="20"/>
          <w:lang w:val="ms-MY"/>
        </w:rPr>
        <w:t>(</w:t>
      </w:r>
      <w:r w:rsidRPr="008C08B8">
        <w:rPr>
          <w:noProof/>
          <w:sz w:val="20"/>
          <w:szCs w:val="20"/>
          <w:lang w:val="ms-MY"/>
        </w:rPr>
        <w:t>1998</w:t>
      </w:r>
      <w:r w:rsidR="00231592" w:rsidRPr="008C08B8">
        <w:rPr>
          <w:noProof/>
          <w:sz w:val="20"/>
          <w:szCs w:val="20"/>
          <w:lang w:val="ms-MY"/>
        </w:rPr>
        <w:t>)</w:t>
      </w:r>
      <w:r w:rsidRPr="008C08B8">
        <w:rPr>
          <w:noProof/>
          <w:sz w:val="20"/>
          <w:szCs w:val="20"/>
          <w:lang w:val="ms-MY"/>
        </w:rPr>
        <w:t xml:space="preserve">. </w:t>
      </w:r>
      <w:r w:rsidRPr="008C08B8">
        <w:rPr>
          <w:i/>
          <w:noProof/>
          <w:sz w:val="20"/>
          <w:szCs w:val="20"/>
          <w:lang w:val="ms-MY"/>
        </w:rPr>
        <w:t>The Biology of Lakes and Ponds</w:t>
      </w:r>
      <w:r w:rsidRPr="008C08B8">
        <w:rPr>
          <w:noProof/>
          <w:sz w:val="20"/>
          <w:szCs w:val="20"/>
          <w:lang w:val="ms-MY"/>
        </w:rPr>
        <w:t xml:space="preserve">. Oxford: University Press Inc. </w:t>
      </w:r>
    </w:p>
    <w:p w:rsidR="00112201" w:rsidRPr="008C08B8" w:rsidRDefault="00D60755" w:rsidP="008C08B8">
      <w:pPr>
        <w:pStyle w:val="ListParagraph"/>
        <w:numPr>
          <w:ilvl w:val="0"/>
          <w:numId w:val="6"/>
        </w:numPr>
        <w:ind w:left="360"/>
        <w:jc w:val="both"/>
        <w:rPr>
          <w:sz w:val="20"/>
          <w:szCs w:val="20"/>
          <w:lang w:val="en-GB"/>
        </w:rPr>
      </w:pPr>
      <w:r w:rsidRPr="008C08B8">
        <w:rPr>
          <w:sz w:val="20"/>
          <w:szCs w:val="20"/>
          <w:lang w:val="en-GB"/>
        </w:rPr>
        <w:t xml:space="preserve">Wetzel, R. G. </w:t>
      </w:r>
      <w:r w:rsidR="00112201" w:rsidRPr="008C08B8">
        <w:rPr>
          <w:sz w:val="20"/>
          <w:szCs w:val="20"/>
          <w:lang w:val="en-GB"/>
        </w:rPr>
        <w:t>an</w:t>
      </w:r>
      <w:r w:rsidRPr="008C08B8">
        <w:rPr>
          <w:sz w:val="20"/>
          <w:szCs w:val="20"/>
          <w:lang w:val="en-GB"/>
        </w:rPr>
        <w:t>d</w:t>
      </w:r>
      <w:r w:rsidR="00112201" w:rsidRPr="008C08B8">
        <w:rPr>
          <w:sz w:val="20"/>
          <w:szCs w:val="20"/>
          <w:lang w:val="en-GB"/>
        </w:rPr>
        <w:t xml:space="preserve"> Likens, G.</w:t>
      </w:r>
      <w:r w:rsidR="00231592" w:rsidRPr="008C08B8">
        <w:rPr>
          <w:sz w:val="20"/>
          <w:szCs w:val="20"/>
          <w:lang w:val="en-GB"/>
        </w:rPr>
        <w:t>,</w:t>
      </w:r>
      <w:r w:rsidR="00112201" w:rsidRPr="008C08B8">
        <w:rPr>
          <w:sz w:val="20"/>
          <w:szCs w:val="20"/>
          <w:lang w:val="en-GB"/>
        </w:rPr>
        <w:t xml:space="preserve"> </w:t>
      </w:r>
      <w:r w:rsidR="00231592" w:rsidRPr="008C08B8">
        <w:rPr>
          <w:sz w:val="20"/>
          <w:szCs w:val="20"/>
          <w:lang w:val="en-GB"/>
        </w:rPr>
        <w:t>(</w:t>
      </w:r>
      <w:r w:rsidR="00112201" w:rsidRPr="008C08B8">
        <w:rPr>
          <w:sz w:val="20"/>
          <w:szCs w:val="20"/>
          <w:lang w:val="en-GB"/>
        </w:rPr>
        <w:t>1991</w:t>
      </w:r>
      <w:r w:rsidR="00231592" w:rsidRPr="008C08B8">
        <w:rPr>
          <w:sz w:val="20"/>
          <w:szCs w:val="20"/>
          <w:lang w:val="en-GB"/>
        </w:rPr>
        <w:t>)</w:t>
      </w:r>
      <w:r w:rsidR="00112201" w:rsidRPr="008C08B8">
        <w:rPr>
          <w:sz w:val="20"/>
          <w:szCs w:val="20"/>
          <w:lang w:val="en-GB"/>
        </w:rPr>
        <w:t xml:space="preserve">. </w:t>
      </w:r>
      <w:r w:rsidR="00112201" w:rsidRPr="008C08B8">
        <w:rPr>
          <w:i/>
          <w:sz w:val="20"/>
          <w:szCs w:val="20"/>
          <w:lang w:val="en-GB"/>
        </w:rPr>
        <w:t>Limonological Analyses</w:t>
      </w:r>
      <w:r w:rsidR="00112201" w:rsidRPr="008C08B8">
        <w:rPr>
          <w:sz w:val="20"/>
          <w:szCs w:val="20"/>
          <w:lang w:val="en-GB"/>
        </w:rPr>
        <w:t>. New York: Springer-Verlang.</w:t>
      </w:r>
    </w:p>
    <w:bookmarkEnd w:id="0"/>
    <w:p w:rsidR="00112201" w:rsidRPr="008C08B8" w:rsidRDefault="00112201" w:rsidP="008C08B8">
      <w:pPr>
        <w:rPr>
          <w:bCs/>
          <w:sz w:val="20"/>
          <w:szCs w:val="20"/>
          <w:lang w:val="en-GB"/>
        </w:rPr>
      </w:pPr>
    </w:p>
    <w:sectPr w:rsidR="00112201" w:rsidRPr="008C08B8" w:rsidSect="004F0EC4">
      <w:pgSz w:w="11907" w:h="16839" w:code="9"/>
      <w:pgMar w:top="1582" w:right="1412" w:bottom="1582" w:left="2160" w:header="720" w:footer="1440" w:gutter="0"/>
      <w:pgNumType w:start="8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262" w:rsidRDefault="00065262" w:rsidP="00E3480F">
      <w:r>
        <w:separator/>
      </w:r>
    </w:p>
  </w:endnote>
  <w:endnote w:type="continuationSeparator" w:id="0">
    <w:p w:rsidR="00065262" w:rsidRDefault="00065262" w:rsidP="00E34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262" w:rsidRDefault="00065262" w:rsidP="00E3480F">
      <w:r>
        <w:separator/>
      </w:r>
    </w:p>
  </w:footnote>
  <w:footnote w:type="continuationSeparator" w:id="0">
    <w:p w:rsidR="00065262" w:rsidRDefault="00065262" w:rsidP="00E348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D3DCF"/>
    <w:multiLevelType w:val="hybridMultilevel"/>
    <w:tmpl w:val="84563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2360DAA"/>
    <w:multiLevelType w:val="hybridMultilevel"/>
    <w:tmpl w:val="E2FC8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4D171EB"/>
    <w:multiLevelType w:val="hybridMultilevel"/>
    <w:tmpl w:val="19C4DA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2164FCC"/>
    <w:multiLevelType w:val="hybridMultilevel"/>
    <w:tmpl w:val="42D68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59C1140"/>
    <w:multiLevelType w:val="hybridMultilevel"/>
    <w:tmpl w:val="DC926C0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FFC5F85"/>
    <w:multiLevelType w:val="hybridMultilevel"/>
    <w:tmpl w:val="97F29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D46BB"/>
    <w:rsid w:val="00011918"/>
    <w:rsid w:val="000121A1"/>
    <w:rsid w:val="00014499"/>
    <w:rsid w:val="00015240"/>
    <w:rsid w:val="00015580"/>
    <w:rsid w:val="000159BD"/>
    <w:rsid w:val="000171C4"/>
    <w:rsid w:val="000222A6"/>
    <w:rsid w:val="00022E29"/>
    <w:rsid w:val="0002488A"/>
    <w:rsid w:val="000274A2"/>
    <w:rsid w:val="00030116"/>
    <w:rsid w:val="00030DF0"/>
    <w:rsid w:val="00032218"/>
    <w:rsid w:val="000364BD"/>
    <w:rsid w:val="0003731C"/>
    <w:rsid w:val="00041CC4"/>
    <w:rsid w:val="000431B7"/>
    <w:rsid w:val="00045B39"/>
    <w:rsid w:val="00047FCE"/>
    <w:rsid w:val="00050829"/>
    <w:rsid w:val="00050EDF"/>
    <w:rsid w:val="00053D30"/>
    <w:rsid w:val="000547EA"/>
    <w:rsid w:val="0005707E"/>
    <w:rsid w:val="0006056D"/>
    <w:rsid w:val="000609E9"/>
    <w:rsid w:val="00061E4F"/>
    <w:rsid w:val="00064C4A"/>
    <w:rsid w:val="00064DC9"/>
    <w:rsid w:val="00065262"/>
    <w:rsid w:val="0006558F"/>
    <w:rsid w:val="00066B4F"/>
    <w:rsid w:val="000706D3"/>
    <w:rsid w:val="000710B0"/>
    <w:rsid w:val="0007469C"/>
    <w:rsid w:val="0007521B"/>
    <w:rsid w:val="000762DA"/>
    <w:rsid w:val="0008174F"/>
    <w:rsid w:val="00081B36"/>
    <w:rsid w:val="00082FA7"/>
    <w:rsid w:val="00084268"/>
    <w:rsid w:val="00085767"/>
    <w:rsid w:val="00086860"/>
    <w:rsid w:val="000909BE"/>
    <w:rsid w:val="000912F2"/>
    <w:rsid w:val="00091B1B"/>
    <w:rsid w:val="00096ADC"/>
    <w:rsid w:val="000979BD"/>
    <w:rsid w:val="000A4815"/>
    <w:rsid w:val="000A5410"/>
    <w:rsid w:val="000A73DB"/>
    <w:rsid w:val="000B1577"/>
    <w:rsid w:val="000B3265"/>
    <w:rsid w:val="000C365C"/>
    <w:rsid w:val="000C3C4A"/>
    <w:rsid w:val="000C5A41"/>
    <w:rsid w:val="000C6AD7"/>
    <w:rsid w:val="000C7148"/>
    <w:rsid w:val="000C786F"/>
    <w:rsid w:val="000D018B"/>
    <w:rsid w:val="000D6950"/>
    <w:rsid w:val="000E0539"/>
    <w:rsid w:val="000E1F63"/>
    <w:rsid w:val="000E32CD"/>
    <w:rsid w:val="000E366B"/>
    <w:rsid w:val="000E4A84"/>
    <w:rsid w:val="000E6746"/>
    <w:rsid w:val="000E684A"/>
    <w:rsid w:val="000E74CC"/>
    <w:rsid w:val="000F00B3"/>
    <w:rsid w:val="000F1B24"/>
    <w:rsid w:val="000F1C98"/>
    <w:rsid w:val="000F4FD4"/>
    <w:rsid w:val="000F7D0F"/>
    <w:rsid w:val="00103843"/>
    <w:rsid w:val="00105038"/>
    <w:rsid w:val="0010623C"/>
    <w:rsid w:val="0011044D"/>
    <w:rsid w:val="001109EE"/>
    <w:rsid w:val="00111F15"/>
    <w:rsid w:val="00112201"/>
    <w:rsid w:val="001162DE"/>
    <w:rsid w:val="00120ADC"/>
    <w:rsid w:val="00120EDF"/>
    <w:rsid w:val="00123ACA"/>
    <w:rsid w:val="001261F4"/>
    <w:rsid w:val="00126C02"/>
    <w:rsid w:val="00126E55"/>
    <w:rsid w:val="0013135D"/>
    <w:rsid w:val="00132ABC"/>
    <w:rsid w:val="00133A12"/>
    <w:rsid w:val="001352FA"/>
    <w:rsid w:val="00135CA2"/>
    <w:rsid w:val="001364B6"/>
    <w:rsid w:val="00140081"/>
    <w:rsid w:val="00140E1D"/>
    <w:rsid w:val="00145F7E"/>
    <w:rsid w:val="001462FA"/>
    <w:rsid w:val="00154976"/>
    <w:rsid w:val="00155FA2"/>
    <w:rsid w:val="001615A4"/>
    <w:rsid w:val="0016640A"/>
    <w:rsid w:val="00170674"/>
    <w:rsid w:val="00170CFB"/>
    <w:rsid w:val="00171F20"/>
    <w:rsid w:val="0017369D"/>
    <w:rsid w:val="00173BBF"/>
    <w:rsid w:val="00186179"/>
    <w:rsid w:val="001904DF"/>
    <w:rsid w:val="00191A84"/>
    <w:rsid w:val="00197B65"/>
    <w:rsid w:val="001A0336"/>
    <w:rsid w:val="001A4259"/>
    <w:rsid w:val="001B1079"/>
    <w:rsid w:val="001B4CE8"/>
    <w:rsid w:val="001C71E1"/>
    <w:rsid w:val="001D0EE0"/>
    <w:rsid w:val="001D178C"/>
    <w:rsid w:val="001D2FF4"/>
    <w:rsid w:val="001D34CD"/>
    <w:rsid w:val="001D46BB"/>
    <w:rsid w:val="001D49F7"/>
    <w:rsid w:val="001D7F75"/>
    <w:rsid w:val="001E1D75"/>
    <w:rsid w:val="001E3354"/>
    <w:rsid w:val="001E3BB3"/>
    <w:rsid w:val="001E4983"/>
    <w:rsid w:val="001E6CC1"/>
    <w:rsid w:val="001E7CAA"/>
    <w:rsid w:val="001F1DE4"/>
    <w:rsid w:val="001F3196"/>
    <w:rsid w:val="001F328A"/>
    <w:rsid w:val="001F390B"/>
    <w:rsid w:val="00201A89"/>
    <w:rsid w:val="0020249C"/>
    <w:rsid w:val="002029B2"/>
    <w:rsid w:val="00203583"/>
    <w:rsid w:val="002056BD"/>
    <w:rsid w:val="00206168"/>
    <w:rsid w:val="00207D88"/>
    <w:rsid w:val="002108EF"/>
    <w:rsid w:val="00211838"/>
    <w:rsid w:val="002224B5"/>
    <w:rsid w:val="00223CFD"/>
    <w:rsid w:val="00231592"/>
    <w:rsid w:val="00233144"/>
    <w:rsid w:val="00236057"/>
    <w:rsid w:val="00237D7E"/>
    <w:rsid w:val="00241AC2"/>
    <w:rsid w:val="002424A7"/>
    <w:rsid w:val="002473A6"/>
    <w:rsid w:val="00247BC4"/>
    <w:rsid w:val="00251EF7"/>
    <w:rsid w:val="002537AB"/>
    <w:rsid w:val="00254DBE"/>
    <w:rsid w:val="00260F89"/>
    <w:rsid w:val="00262CAE"/>
    <w:rsid w:val="0026475A"/>
    <w:rsid w:val="00271754"/>
    <w:rsid w:val="00274110"/>
    <w:rsid w:val="002741F4"/>
    <w:rsid w:val="00282F36"/>
    <w:rsid w:val="00285E1A"/>
    <w:rsid w:val="002916EE"/>
    <w:rsid w:val="002A4D25"/>
    <w:rsid w:val="002A6E1E"/>
    <w:rsid w:val="002B6505"/>
    <w:rsid w:val="002B682C"/>
    <w:rsid w:val="002B7CD4"/>
    <w:rsid w:val="002C11D1"/>
    <w:rsid w:val="002C1594"/>
    <w:rsid w:val="002C3E03"/>
    <w:rsid w:val="002C4E10"/>
    <w:rsid w:val="002C5065"/>
    <w:rsid w:val="002C71DB"/>
    <w:rsid w:val="002D0147"/>
    <w:rsid w:val="002D308E"/>
    <w:rsid w:val="002D3CC7"/>
    <w:rsid w:val="002D42F9"/>
    <w:rsid w:val="002E06B5"/>
    <w:rsid w:val="002E2203"/>
    <w:rsid w:val="002E3C74"/>
    <w:rsid w:val="002F2B81"/>
    <w:rsid w:val="002F4C0C"/>
    <w:rsid w:val="002F608F"/>
    <w:rsid w:val="00301C5B"/>
    <w:rsid w:val="003024DE"/>
    <w:rsid w:val="0030299A"/>
    <w:rsid w:val="00302AC9"/>
    <w:rsid w:val="0030432B"/>
    <w:rsid w:val="003048DE"/>
    <w:rsid w:val="00306167"/>
    <w:rsid w:val="00311020"/>
    <w:rsid w:val="003122DD"/>
    <w:rsid w:val="003142F8"/>
    <w:rsid w:val="00317FF1"/>
    <w:rsid w:val="00320EBB"/>
    <w:rsid w:val="003214CF"/>
    <w:rsid w:val="0032550B"/>
    <w:rsid w:val="0032676B"/>
    <w:rsid w:val="003269CB"/>
    <w:rsid w:val="00331497"/>
    <w:rsid w:val="0033495E"/>
    <w:rsid w:val="0033603E"/>
    <w:rsid w:val="00336689"/>
    <w:rsid w:val="00337D66"/>
    <w:rsid w:val="00342385"/>
    <w:rsid w:val="0034419C"/>
    <w:rsid w:val="0034513F"/>
    <w:rsid w:val="003552BD"/>
    <w:rsid w:val="0036187A"/>
    <w:rsid w:val="00364760"/>
    <w:rsid w:val="0036545B"/>
    <w:rsid w:val="0037007A"/>
    <w:rsid w:val="00370B29"/>
    <w:rsid w:val="00376F29"/>
    <w:rsid w:val="00377988"/>
    <w:rsid w:val="00380EE1"/>
    <w:rsid w:val="0038252E"/>
    <w:rsid w:val="00383533"/>
    <w:rsid w:val="00384734"/>
    <w:rsid w:val="00386423"/>
    <w:rsid w:val="003956CE"/>
    <w:rsid w:val="003A7AA4"/>
    <w:rsid w:val="003B1B04"/>
    <w:rsid w:val="003B2816"/>
    <w:rsid w:val="003B3043"/>
    <w:rsid w:val="003B4BEC"/>
    <w:rsid w:val="003B6A15"/>
    <w:rsid w:val="003B7F1A"/>
    <w:rsid w:val="003C0C2A"/>
    <w:rsid w:val="003C52CA"/>
    <w:rsid w:val="003D46D6"/>
    <w:rsid w:val="003D6488"/>
    <w:rsid w:val="003D6FCE"/>
    <w:rsid w:val="003D7241"/>
    <w:rsid w:val="003F0AD3"/>
    <w:rsid w:val="003F4094"/>
    <w:rsid w:val="003F6D80"/>
    <w:rsid w:val="00400CA1"/>
    <w:rsid w:val="00403898"/>
    <w:rsid w:val="00405B5E"/>
    <w:rsid w:val="004069B4"/>
    <w:rsid w:val="004225D9"/>
    <w:rsid w:val="00423B01"/>
    <w:rsid w:val="00423CE2"/>
    <w:rsid w:val="004269DA"/>
    <w:rsid w:val="00426CF8"/>
    <w:rsid w:val="00427525"/>
    <w:rsid w:val="00430B3C"/>
    <w:rsid w:val="004337ED"/>
    <w:rsid w:val="004373A0"/>
    <w:rsid w:val="00440151"/>
    <w:rsid w:val="00440D37"/>
    <w:rsid w:val="00443402"/>
    <w:rsid w:val="00445774"/>
    <w:rsid w:val="00453746"/>
    <w:rsid w:val="00455FDB"/>
    <w:rsid w:val="00456448"/>
    <w:rsid w:val="004606D9"/>
    <w:rsid w:val="00461625"/>
    <w:rsid w:val="00461B64"/>
    <w:rsid w:val="00462FFC"/>
    <w:rsid w:val="00463914"/>
    <w:rsid w:val="00464AB0"/>
    <w:rsid w:val="00465AA5"/>
    <w:rsid w:val="00467150"/>
    <w:rsid w:val="004674D3"/>
    <w:rsid w:val="004736A7"/>
    <w:rsid w:val="00474943"/>
    <w:rsid w:val="004772E1"/>
    <w:rsid w:val="00477584"/>
    <w:rsid w:val="004822B3"/>
    <w:rsid w:val="004925C3"/>
    <w:rsid w:val="00493602"/>
    <w:rsid w:val="004A44AF"/>
    <w:rsid w:val="004A6729"/>
    <w:rsid w:val="004A74A6"/>
    <w:rsid w:val="004B0308"/>
    <w:rsid w:val="004B7A05"/>
    <w:rsid w:val="004C00B0"/>
    <w:rsid w:val="004C27AC"/>
    <w:rsid w:val="004D1B5E"/>
    <w:rsid w:val="004D1DED"/>
    <w:rsid w:val="004D4C23"/>
    <w:rsid w:val="004D6AAD"/>
    <w:rsid w:val="004D78AE"/>
    <w:rsid w:val="004E5156"/>
    <w:rsid w:val="004E56EB"/>
    <w:rsid w:val="004E7612"/>
    <w:rsid w:val="004F0B74"/>
    <w:rsid w:val="004F0EC4"/>
    <w:rsid w:val="004F29A2"/>
    <w:rsid w:val="004F5ACD"/>
    <w:rsid w:val="004F6521"/>
    <w:rsid w:val="00500D70"/>
    <w:rsid w:val="00500FEE"/>
    <w:rsid w:val="005027F5"/>
    <w:rsid w:val="00507CEE"/>
    <w:rsid w:val="00510312"/>
    <w:rsid w:val="00513C61"/>
    <w:rsid w:val="00513D45"/>
    <w:rsid w:val="005168CA"/>
    <w:rsid w:val="00516CB9"/>
    <w:rsid w:val="005172B9"/>
    <w:rsid w:val="0052121E"/>
    <w:rsid w:val="00522B16"/>
    <w:rsid w:val="0052456C"/>
    <w:rsid w:val="00524B7C"/>
    <w:rsid w:val="00524E5B"/>
    <w:rsid w:val="005272B9"/>
    <w:rsid w:val="00530854"/>
    <w:rsid w:val="005311DE"/>
    <w:rsid w:val="00531501"/>
    <w:rsid w:val="00532C6E"/>
    <w:rsid w:val="00533E12"/>
    <w:rsid w:val="00537748"/>
    <w:rsid w:val="00547F9B"/>
    <w:rsid w:val="005510B8"/>
    <w:rsid w:val="00552DA8"/>
    <w:rsid w:val="00555701"/>
    <w:rsid w:val="005637C7"/>
    <w:rsid w:val="00566609"/>
    <w:rsid w:val="005713F8"/>
    <w:rsid w:val="005733FC"/>
    <w:rsid w:val="0057350F"/>
    <w:rsid w:val="00574300"/>
    <w:rsid w:val="005771CC"/>
    <w:rsid w:val="0058066B"/>
    <w:rsid w:val="00581C5D"/>
    <w:rsid w:val="00585344"/>
    <w:rsid w:val="00585B4D"/>
    <w:rsid w:val="00585BCF"/>
    <w:rsid w:val="00587150"/>
    <w:rsid w:val="0059379C"/>
    <w:rsid w:val="00593B7A"/>
    <w:rsid w:val="00594FD5"/>
    <w:rsid w:val="005A0018"/>
    <w:rsid w:val="005A295C"/>
    <w:rsid w:val="005A31C4"/>
    <w:rsid w:val="005A41DE"/>
    <w:rsid w:val="005A5E68"/>
    <w:rsid w:val="005A6C8B"/>
    <w:rsid w:val="005B12F3"/>
    <w:rsid w:val="005B5680"/>
    <w:rsid w:val="005C37AF"/>
    <w:rsid w:val="005C46AB"/>
    <w:rsid w:val="005C6DC1"/>
    <w:rsid w:val="005C7AA4"/>
    <w:rsid w:val="005D11BE"/>
    <w:rsid w:val="005D2E15"/>
    <w:rsid w:val="005D456C"/>
    <w:rsid w:val="005D5536"/>
    <w:rsid w:val="005E0409"/>
    <w:rsid w:val="005E1AE4"/>
    <w:rsid w:val="005E3E9B"/>
    <w:rsid w:val="005F1ED2"/>
    <w:rsid w:val="005F48AA"/>
    <w:rsid w:val="0060072B"/>
    <w:rsid w:val="00610665"/>
    <w:rsid w:val="00610A90"/>
    <w:rsid w:val="00615635"/>
    <w:rsid w:val="00615900"/>
    <w:rsid w:val="00615909"/>
    <w:rsid w:val="00615EE9"/>
    <w:rsid w:val="00616B52"/>
    <w:rsid w:val="00620CE1"/>
    <w:rsid w:val="00620D2B"/>
    <w:rsid w:val="00621EE5"/>
    <w:rsid w:val="00622D5B"/>
    <w:rsid w:val="006242D4"/>
    <w:rsid w:val="006254B6"/>
    <w:rsid w:val="006266AB"/>
    <w:rsid w:val="0062749D"/>
    <w:rsid w:val="0062788F"/>
    <w:rsid w:val="006336E7"/>
    <w:rsid w:val="00634C25"/>
    <w:rsid w:val="006361F8"/>
    <w:rsid w:val="0064544E"/>
    <w:rsid w:val="006512D6"/>
    <w:rsid w:val="00651A86"/>
    <w:rsid w:val="00652771"/>
    <w:rsid w:val="00654B38"/>
    <w:rsid w:val="006552CF"/>
    <w:rsid w:val="00656116"/>
    <w:rsid w:val="006607C8"/>
    <w:rsid w:val="00662766"/>
    <w:rsid w:val="006645AA"/>
    <w:rsid w:val="00670B97"/>
    <w:rsid w:val="0067511B"/>
    <w:rsid w:val="006765E8"/>
    <w:rsid w:val="00676740"/>
    <w:rsid w:val="0067726B"/>
    <w:rsid w:val="00677B2D"/>
    <w:rsid w:val="00677F02"/>
    <w:rsid w:val="006815A6"/>
    <w:rsid w:val="006838AA"/>
    <w:rsid w:val="00684800"/>
    <w:rsid w:val="00687E00"/>
    <w:rsid w:val="006934B9"/>
    <w:rsid w:val="006A02B0"/>
    <w:rsid w:val="006A1F2B"/>
    <w:rsid w:val="006A33A9"/>
    <w:rsid w:val="006A54D8"/>
    <w:rsid w:val="006B1033"/>
    <w:rsid w:val="006B3278"/>
    <w:rsid w:val="006B43F0"/>
    <w:rsid w:val="006B4AA5"/>
    <w:rsid w:val="006B60CA"/>
    <w:rsid w:val="006B6D78"/>
    <w:rsid w:val="006C0898"/>
    <w:rsid w:val="006C3453"/>
    <w:rsid w:val="006C3B07"/>
    <w:rsid w:val="006C458A"/>
    <w:rsid w:val="006C6760"/>
    <w:rsid w:val="006D2429"/>
    <w:rsid w:val="006D439F"/>
    <w:rsid w:val="006D4526"/>
    <w:rsid w:val="006E2349"/>
    <w:rsid w:val="006E2B59"/>
    <w:rsid w:val="006F3C15"/>
    <w:rsid w:val="006F6538"/>
    <w:rsid w:val="0070414F"/>
    <w:rsid w:val="00707B2D"/>
    <w:rsid w:val="00721DF1"/>
    <w:rsid w:val="007231F5"/>
    <w:rsid w:val="00725016"/>
    <w:rsid w:val="00727A0B"/>
    <w:rsid w:val="00732CF5"/>
    <w:rsid w:val="00732EAD"/>
    <w:rsid w:val="00734656"/>
    <w:rsid w:val="00735CDC"/>
    <w:rsid w:val="00737E26"/>
    <w:rsid w:val="00740377"/>
    <w:rsid w:val="007434A0"/>
    <w:rsid w:val="0074413B"/>
    <w:rsid w:val="00746AA4"/>
    <w:rsid w:val="00752E06"/>
    <w:rsid w:val="00753045"/>
    <w:rsid w:val="00753868"/>
    <w:rsid w:val="0075434E"/>
    <w:rsid w:val="0075601E"/>
    <w:rsid w:val="00756D15"/>
    <w:rsid w:val="00757409"/>
    <w:rsid w:val="007631B5"/>
    <w:rsid w:val="007634F4"/>
    <w:rsid w:val="0076664E"/>
    <w:rsid w:val="00766AD1"/>
    <w:rsid w:val="00766B62"/>
    <w:rsid w:val="00767242"/>
    <w:rsid w:val="00772ECB"/>
    <w:rsid w:val="007766D1"/>
    <w:rsid w:val="007779DB"/>
    <w:rsid w:val="007821B7"/>
    <w:rsid w:val="00783EE3"/>
    <w:rsid w:val="00784968"/>
    <w:rsid w:val="0079054B"/>
    <w:rsid w:val="00793B3B"/>
    <w:rsid w:val="00797F7D"/>
    <w:rsid w:val="007A0A17"/>
    <w:rsid w:val="007A0F2D"/>
    <w:rsid w:val="007A143A"/>
    <w:rsid w:val="007A15B3"/>
    <w:rsid w:val="007A2814"/>
    <w:rsid w:val="007A66C4"/>
    <w:rsid w:val="007A6F83"/>
    <w:rsid w:val="007B0F6F"/>
    <w:rsid w:val="007B54F1"/>
    <w:rsid w:val="007B6188"/>
    <w:rsid w:val="007B7E68"/>
    <w:rsid w:val="007C65BD"/>
    <w:rsid w:val="007C6868"/>
    <w:rsid w:val="007D0D84"/>
    <w:rsid w:val="007D1FCD"/>
    <w:rsid w:val="007D5845"/>
    <w:rsid w:val="007D690E"/>
    <w:rsid w:val="007E2045"/>
    <w:rsid w:val="007E20F8"/>
    <w:rsid w:val="007E341F"/>
    <w:rsid w:val="007E574D"/>
    <w:rsid w:val="007E7358"/>
    <w:rsid w:val="007F1ECB"/>
    <w:rsid w:val="007F5AF1"/>
    <w:rsid w:val="007F6CA4"/>
    <w:rsid w:val="007F7E15"/>
    <w:rsid w:val="008006EF"/>
    <w:rsid w:val="00801A50"/>
    <w:rsid w:val="00802FA6"/>
    <w:rsid w:val="008035CC"/>
    <w:rsid w:val="00807C24"/>
    <w:rsid w:val="00807E39"/>
    <w:rsid w:val="0081266E"/>
    <w:rsid w:val="008169F7"/>
    <w:rsid w:val="00816DCF"/>
    <w:rsid w:val="00817733"/>
    <w:rsid w:val="008216BB"/>
    <w:rsid w:val="00823C65"/>
    <w:rsid w:val="008343CF"/>
    <w:rsid w:val="00834AB8"/>
    <w:rsid w:val="00837363"/>
    <w:rsid w:val="00841D14"/>
    <w:rsid w:val="00842847"/>
    <w:rsid w:val="008505CD"/>
    <w:rsid w:val="00850E53"/>
    <w:rsid w:val="00853AAD"/>
    <w:rsid w:val="00864A68"/>
    <w:rsid w:val="00864FD8"/>
    <w:rsid w:val="00865717"/>
    <w:rsid w:val="00865767"/>
    <w:rsid w:val="0086656E"/>
    <w:rsid w:val="008701AD"/>
    <w:rsid w:val="008720FE"/>
    <w:rsid w:val="008726D0"/>
    <w:rsid w:val="00880567"/>
    <w:rsid w:val="008818CE"/>
    <w:rsid w:val="00885134"/>
    <w:rsid w:val="00886206"/>
    <w:rsid w:val="00890E2A"/>
    <w:rsid w:val="00892C89"/>
    <w:rsid w:val="00893ED7"/>
    <w:rsid w:val="00894643"/>
    <w:rsid w:val="00895FF3"/>
    <w:rsid w:val="008A085C"/>
    <w:rsid w:val="008A0E75"/>
    <w:rsid w:val="008A35B9"/>
    <w:rsid w:val="008A5043"/>
    <w:rsid w:val="008A5FB0"/>
    <w:rsid w:val="008A65C4"/>
    <w:rsid w:val="008B18CC"/>
    <w:rsid w:val="008B5930"/>
    <w:rsid w:val="008B7916"/>
    <w:rsid w:val="008C08B8"/>
    <w:rsid w:val="008C19F4"/>
    <w:rsid w:val="008C40FA"/>
    <w:rsid w:val="008C447A"/>
    <w:rsid w:val="008C4497"/>
    <w:rsid w:val="008C74B5"/>
    <w:rsid w:val="008C7565"/>
    <w:rsid w:val="008D1764"/>
    <w:rsid w:val="008D1A9A"/>
    <w:rsid w:val="008D3106"/>
    <w:rsid w:val="008D5A38"/>
    <w:rsid w:val="008D6131"/>
    <w:rsid w:val="008D691F"/>
    <w:rsid w:val="008D7963"/>
    <w:rsid w:val="008E04CF"/>
    <w:rsid w:val="008E06EF"/>
    <w:rsid w:val="008E2168"/>
    <w:rsid w:val="008E2353"/>
    <w:rsid w:val="008F4585"/>
    <w:rsid w:val="008F4BB7"/>
    <w:rsid w:val="008F610D"/>
    <w:rsid w:val="0090065D"/>
    <w:rsid w:val="00901337"/>
    <w:rsid w:val="009042FF"/>
    <w:rsid w:val="009065BF"/>
    <w:rsid w:val="00907621"/>
    <w:rsid w:val="00911905"/>
    <w:rsid w:val="00911C57"/>
    <w:rsid w:val="0091300C"/>
    <w:rsid w:val="00913F5F"/>
    <w:rsid w:val="0092124A"/>
    <w:rsid w:val="0092124D"/>
    <w:rsid w:val="0092560D"/>
    <w:rsid w:val="00927BC5"/>
    <w:rsid w:val="00932C12"/>
    <w:rsid w:val="00933417"/>
    <w:rsid w:val="00934035"/>
    <w:rsid w:val="00935BD3"/>
    <w:rsid w:val="0093672C"/>
    <w:rsid w:val="00941EB2"/>
    <w:rsid w:val="00941FBC"/>
    <w:rsid w:val="009450D5"/>
    <w:rsid w:val="00945286"/>
    <w:rsid w:val="00945D70"/>
    <w:rsid w:val="00950C65"/>
    <w:rsid w:val="00952FD3"/>
    <w:rsid w:val="009545DE"/>
    <w:rsid w:val="00957CE2"/>
    <w:rsid w:val="0096140D"/>
    <w:rsid w:val="0096566E"/>
    <w:rsid w:val="0097043E"/>
    <w:rsid w:val="0097480B"/>
    <w:rsid w:val="009751DA"/>
    <w:rsid w:val="009778B7"/>
    <w:rsid w:val="00980C5A"/>
    <w:rsid w:val="00983DF4"/>
    <w:rsid w:val="009872F4"/>
    <w:rsid w:val="00990CCC"/>
    <w:rsid w:val="00994893"/>
    <w:rsid w:val="009A06CE"/>
    <w:rsid w:val="009A34B0"/>
    <w:rsid w:val="009B1E54"/>
    <w:rsid w:val="009B7387"/>
    <w:rsid w:val="009C075F"/>
    <w:rsid w:val="009C1833"/>
    <w:rsid w:val="009C1AF6"/>
    <w:rsid w:val="009C4554"/>
    <w:rsid w:val="009C5EDB"/>
    <w:rsid w:val="009C7BCB"/>
    <w:rsid w:val="009D4CA1"/>
    <w:rsid w:val="009D4DA7"/>
    <w:rsid w:val="009D5FEA"/>
    <w:rsid w:val="009D6F85"/>
    <w:rsid w:val="009F07EC"/>
    <w:rsid w:val="009F198C"/>
    <w:rsid w:val="009F78C2"/>
    <w:rsid w:val="00A00109"/>
    <w:rsid w:val="00A00175"/>
    <w:rsid w:val="00A00DE8"/>
    <w:rsid w:val="00A027F2"/>
    <w:rsid w:val="00A063F0"/>
    <w:rsid w:val="00A07E6A"/>
    <w:rsid w:val="00A125EC"/>
    <w:rsid w:val="00A2014B"/>
    <w:rsid w:val="00A219F3"/>
    <w:rsid w:val="00A227DE"/>
    <w:rsid w:val="00A247B6"/>
    <w:rsid w:val="00A26DDD"/>
    <w:rsid w:val="00A31AD2"/>
    <w:rsid w:val="00A3394C"/>
    <w:rsid w:val="00A368A1"/>
    <w:rsid w:val="00A40711"/>
    <w:rsid w:val="00A41D93"/>
    <w:rsid w:val="00A41E95"/>
    <w:rsid w:val="00A42E94"/>
    <w:rsid w:val="00A44332"/>
    <w:rsid w:val="00A45AD4"/>
    <w:rsid w:val="00A47004"/>
    <w:rsid w:val="00A47A1A"/>
    <w:rsid w:val="00A50567"/>
    <w:rsid w:val="00A52B75"/>
    <w:rsid w:val="00A54972"/>
    <w:rsid w:val="00A63EF3"/>
    <w:rsid w:val="00A64C22"/>
    <w:rsid w:val="00A656A5"/>
    <w:rsid w:val="00A6573F"/>
    <w:rsid w:val="00A67150"/>
    <w:rsid w:val="00A74BA7"/>
    <w:rsid w:val="00A808C0"/>
    <w:rsid w:val="00A82C41"/>
    <w:rsid w:val="00A82D9E"/>
    <w:rsid w:val="00A83E8A"/>
    <w:rsid w:val="00A87765"/>
    <w:rsid w:val="00A91B4D"/>
    <w:rsid w:val="00A96B7B"/>
    <w:rsid w:val="00AA06DC"/>
    <w:rsid w:val="00AA233F"/>
    <w:rsid w:val="00AA7ACF"/>
    <w:rsid w:val="00AA7EEA"/>
    <w:rsid w:val="00AB3114"/>
    <w:rsid w:val="00AC0B11"/>
    <w:rsid w:val="00AC1C53"/>
    <w:rsid w:val="00AC3F3C"/>
    <w:rsid w:val="00AC4300"/>
    <w:rsid w:val="00AC4FC2"/>
    <w:rsid w:val="00AC6A99"/>
    <w:rsid w:val="00AC6E17"/>
    <w:rsid w:val="00AC752B"/>
    <w:rsid w:val="00AD02A5"/>
    <w:rsid w:val="00AD356B"/>
    <w:rsid w:val="00AD66C7"/>
    <w:rsid w:val="00AE0763"/>
    <w:rsid w:val="00AE356A"/>
    <w:rsid w:val="00AE677A"/>
    <w:rsid w:val="00AE6B90"/>
    <w:rsid w:val="00AE6F17"/>
    <w:rsid w:val="00AE7CF1"/>
    <w:rsid w:val="00AE7E3B"/>
    <w:rsid w:val="00AF70B0"/>
    <w:rsid w:val="00AF7C00"/>
    <w:rsid w:val="00B04058"/>
    <w:rsid w:val="00B05ABE"/>
    <w:rsid w:val="00B05C98"/>
    <w:rsid w:val="00B1774D"/>
    <w:rsid w:val="00B17DBF"/>
    <w:rsid w:val="00B203CB"/>
    <w:rsid w:val="00B2113C"/>
    <w:rsid w:val="00B2176E"/>
    <w:rsid w:val="00B22101"/>
    <w:rsid w:val="00B23C7B"/>
    <w:rsid w:val="00B25DAA"/>
    <w:rsid w:val="00B26C2C"/>
    <w:rsid w:val="00B336CA"/>
    <w:rsid w:val="00B33FAD"/>
    <w:rsid w:val="00B35AD9"/>
    <w:rsid w:val="00B3685A"/>
    <w:rsid w:val="00B42395"/>
    <w:rsid w:val="00B42A4E"/>
    <w:rsid w:val="00B449C7"/>
    <w:rsid w:val="00B528FD"/>
    <w:rsid w:val="00B52CF7"/>
    <w:rsid w:val="00B53720"/>
    <w:rsid w:val="00B53C48"/>
    <w:rsid w:val="00B54989"/>
    <w:rsid w:val="00B56DB0"/>
    <w:rsid w:val="00B57A43"/>
    <w:rsid w:val="00B615B1"/>
    <w:rsid w:val="00B64FF9"/>
    <w:rsid w:val="00B70ABC"/>
    <w:rsid w:val="00B7101D"/>
    <w:rsid w:val="00B74114"/>
    <w:rsid w:val="00B824E0"/>
    <w:rsid w:val="00B837C1"/>
    <w:rsid w:val="00B861B2"/>
    <w:rsid w:val="00B905BF"/>
    <w:rsid w:val="00B91D5A"/>
    <w:rsid w:val="00B92820"/>
    <w:rsid w:val="00B94FB4"/>
    <w:rsid w:val="00BA037C"/>
    <w:rsid w:val="00BA6412"/>
    <w:rsid w:val="00BB0295"/>
    <w:rsid w:val="00BB073B"/>
    <w:rsid w:val="00BB0F3C"/>
    <w:rsid w:val="00BB1D41"/>
    <w:rsid w:val="00BB1DC4"/>
    <w:rsid w:val="00BB338A"/>
    <w:rsid w:val="00BB5337"/>
    <w:rsid w:val="00BC097B"/>
    <w:rsid w:val="00BC0E1D"/>
    <w:rsid w:val="00BC1906"/>
    <w:rsid w:val="00BC1DE6"/>
    <w:rsid w:val="00BC2EF8"/>
    <w:rsid w:val="00BD0875"/>
    <w:rsid w:val="00BD4F88"/>
    <w:rsid w:val="00BD607B"/>
    <w:rsid w:val="00BD6C49"/>
    <w:rsid w:val="00BE1307"/>
    <w:rsid w:val="00BE18A5"/>
    <w:rsid w:val="00BE199C"/>
    <w:rsid w:val="00BE20DA"/>
    <w:rsid w:val="00BE2A7A"/>
    <w:rsid w:val="00BE2AAF"/>
    <w:rsid w:val="00BE4B1E"/>
    <w:rsid w:val="00BE5B1A"/>
    <w:rsid w:val="00BE6D80"/>
    <w:rsid w:val="00C057F2"/>
    <w:rsid w:val="00C069FC"/>
    <w:rsid w:val="00C108BC"/>
    <w:rsid w:val="00C15759"/>
    <w:rsid w:val="00C15AEA"/>
    <w:rsid w:val="00C26C66"/>
    <w:rsid w:val="00C274CE"/>
    <w:rsid w:val="00C33496"/>
    <w:rsid w:val="00C352C8"/>
    <w:rsid w:val="00C3565F"/>
    <w:rsid w:val="00C404C7"/>
    <w:rsid w:val="00C40525"/>
    <w:rsid w:val="00C40920"/>
    <w:rsid w:val="00C43F49"/>
    <w:rsid w:val="00C4669A"/>
    <w:rsid w:val="00C4685C"/>
    <w:rsid w:val="00C54446"/>
    <w:rsid w:val="00C552F5"/>
    <w:rsid w:val="00C60F5B"/>
    <w:rsid w:val="00C651BC"/>
    <w:rsid w:val="00C75053"/>
    <w:rsid w:val="00C75DE5"/>
    <w:rsid w:val="00C76A0F"/>
    <w:rsid w:val="00C77357"/>
    <w:rsid w:val="00C82358"/>
    <w:rsid w:val="00C853E1"/>
    <w:rsid w:val="00C9345D"/>
    <w:rsid w:val="00CA2454"/>
    <w:rsid w:val="00CB0D80"/>
    <w:rsid w:val="00CB0ECF"/>
    <w:rsid w:val="00CB1DE7"/>
    <w:rsid w:val="00CB5B40"/>
    <w:rsid w:val="00CB5B83"/>
    <w:rsid w:val="00CD1B10"/>
    <w:rsid w:val="00CD1E3A"/>
    <w:rsid w:val="00CD45D8"/>
    <w:rsid w:val="00CD65C8"/>
    <w:rsid w:val="00CD6BC2"/>
    <w:rsid w:val="00CE2D5D"/>
    <w:rsid w:val="00CE793D"/>
    <w:rsid w:val="00CF34E7"/>
    <w:rsid w:val="00CF6961"/>
    <w:rsid w:val="00CF6BDA"/>
    <w:rsid w:val="00D0034C"/>
    <w:rsid w:val="00D00676"/>
    <w:rsid w:val="00D04DB0"/>
    <w:rsid w:val="00D05DD0"/>
    <w:rsid w:val="00D06717"/>
    <w:rsid w:val="00D0680F"/>
    <w:rsid w:val="00D15FE8"/>
    <w:rsid w:val="00D17DED"/>
    <w:rsid w:val="00D20C8C"/>
    <w:rsid w:val="00D23E72"/>
    <w:rsid w:val="00D24002"/>
    <w:rsid w:val="00D2770B"/>
    <w:rsid w:val="00D31D14"/>
    <w:rsid w:val="00D33E6E"/>
    <w:rsid w:val="00D34A8E"/>
    <w:rsid w:val="00D34EF6"/>
    <w:rsid w:val="00D3683A"/>
    <w:rsid w:val="00D45C48"/>
    <w:rsid w:val="00D5036D"/>
    <w:rsid w:val="00D518DF"/>
    <w:rsid w:val="00D5657F"/>
    <w:rsid w:val="00D56AD8"/>
    <w:rsid w:val="00D56C08"/>
    <w:rsid w:val="00D60755"/>
    <w:rsid w:val="00D62BA0"/>
    <w:rsid w:val="00D63EA6"/>
    <w:rsid w:val="00D64F42"/>
    <w:rsid w:val="00D70953"/>
    <w:rsid w:val="00D715C4"/>
    <w:rsid w:val="00D73E9A"/>
    <w:rsid w:val="00D74EEC"/>
    <w:rsid w:val="00D84BA9"/>
    <w:rsid w:val="00D90AEC"/>
    <w:rsid w:val="00D94F5A"/>
    <w:rsid w:val="00D965F1"/>
    <w:rsid w:val="00D96C26"/>
    <w:rsid w:val="00DA7745"/>
    <w:rsid w:val="00DB271C"/>
    <w:rsid w:val="00DB3B2E"/>
    <w:rsid w:val="00DB6003"/>
    <w:rsid w:val="00DC0293"/>
    <w:rsid w:val="00DC0556"/>
    <w:rsid w:val="00DC0D5A"/>
    <w:rsid w:val="00DC15AF"/>
    <w:rsid w:val="00DD2871"/>
    <w:rsid w:val="00DD474A"/>
    <w:rsid w:val="00DD5CF1"/>
    <w:rsid w:val="00DD66D3"/>
    <w:rsid w:val="00DD6E9D"/>
    <w:rsid w:val="00DE09C2"/>
    <w:rsid w:val="00DF093E"/>
    <w:rsid w:val="00DF53FA"/>
    <w:rsid w:val="00E008C5"/>
    <w:rsid w:val="00E02AD6"/>
    <w:rsid w:val="00E063E3"/>
    <w:rsid w:val="00E076C4"/>
    <w:rsid w:val="00E1369A"/>
    <w:rsid w:val="00E13CE2"/>
    <w:rsid w:val="00E147D5"/>
    <w:rsid w:val="00E228C1"/>
    <w:rsid w:val="00E25CB6"/>
    <w:rsid w:val="00E26B88"/>
    <w:rsid w:val="00E26C87"/>
    <w:rsid w:val="00E27B5C"/>
    <w:rsid w:val="00E306A1"/>
    <w:rsid w:val="00E31882"/>
    <w:rsid w:val="00E33607"/>
    <w:rsid w:val="00E3480F"/>
    <w:rsid w:val="00E35B87"/>
    <w:rsid w:val="00E40790"/>
    <w:rsid w:val="00E4433A"/>
    <w:rsid w:val="00E44693"/>
    <w:rsid w:val="00E44C77"/>
    <w:rsid w:val="00E457CB"/>
    <w:rsid w:val="00E56E0E"/>
    <w:rsid w:val="00E5712E"/>
    <w:rsid w:val="00E600CC"/>
    <w:rsid w:val="00E61C2A"/>
    <w:rsid w:val="00E62CD3"/>
    <w:rsid w:val="00E63AA3"/>
    <w:rsid w:val="00E6467E"/>
    <w:rsid w:val="00E652D7"/>
    <w:rsid w:val="00E674A3"/>
    <w:rsid w:val="00E70BC6"/>
    <w:rsid w:val="00E71A7A"/>
    <w:rsid w:val="00E755AF"/>
    <w:rsid w:val="00E7698C"/>
    <w:rsid w:val="00E76AF0"/>
    <w:rsid w:val="00E807F8"/>
    <w:rsid w:val="00E84C7E"/>
    <w:rsid w:val="00E857AE"/>
    <w:rsid w:val="00E9230E"/>
    <w:rsid w:val="00E92596"/>
    <w:rsid w:val="00E92C9D"/>
    <w:rsid w:val="00E938EF"/>
    <w:rsid w:val="00E97861"/>
    <w:rsid w:val="00E9795F"/>
    <w:rsid w:val="00EA1736"/>
    <w:rsid w:val="00EA3725"/>
    <w:rsid w:val="00EB0216"/>
    <w:rsid w:val="00EB0830"/>
    <w:rsid w:val="00EB2171"/>
    <w:rsid w:val="00EB3481"/>
    <w:rsid w:val="00EB52F6"/>
    <w:rsid w:val="00EB58C7"/>
    <w:rsid w:val="00EC636D"/>
    <w:rsid w:val="00EC7232"/>
    <w:rsid w:val="00ED3F45"/>
    <w:rsid w:val="00ED7273"/>
    <w:rsid w:val="00ED742E"/>
    <w:rsid w:val="00ED7690"/>
    <w:rsid w:val="00EE00FE"/>
    <w:rsid w:val="00EE3C70"/>
    <w:rsid w:val="00EF00BE"/>
    <w:rsid w:val="00EF0B1D"/>
    <w:rsid w:val="00EF1230"/>
    <w:rsid w:val="00EF24FF"/>
    <w:rsid w:val="00EF46CA"/>
    <w:rsid w:val="00EF51E4"/>
    <w:rsid w:val="00EF5580"/>
    <w:rsid w:val="00EF7B4B"/>
    <w:rsid w:val="00F003EC"/>
    <w:rsid w:val="00F102B1"/>
    <w:rsid w:val="00F105D8"/>
    <w:rsid w:val="00F10B45"/>
    <w:rsid w:val="00F12DA8"/>
    <w:rsid w:val="00F14856"/>
    <w:rsid w:val="00F14D9F"/>
    <w:rsid w:val="00F17380"/>
    <w:rsid w:val="00F20A4C"/>
    <w:rsid w:val="00F210A6"/>
    <w:rsid w:val="00F214DC"/>
    <w:rsid w:val="00F21BF3"/>
    <w:rsid w:val="00F2254C"/>
    <w:rsid w:val="00F236E6"/>
    <w:rsid w:val="00F2461C"/>
    <w:rsid w:val="00F25A27"/>
    <w:rsid w:val="00F267E8"/>
    <w:rsid w:val="00F3008C"/>
    <w:rsid w:val="00F31FC0"/>
    <w:rsid w:val="00F334DE"/>
    <w:rsid w:val="00F35805"/>
    <w:rsid w:val="00F41448"/>
    <w:rsid w:val="00F426E3"/>
    <w:rsid w:val="00F46080"/>
    <w:rsid w:val="00F46A1A"/>
    <w:rsid w:val="00F473BD"/>
    <w:rsid w:val="00F5013F"/>
    <w:rsid w:val="00F60E9A"/>
    <w:rsid w:val="00F61AE5"/>
    <w:rsid w:val="00F70A8B"/>
    <w:rsid w:val="00F736EC"/>
    <w:rsid w:val="00F741BD"/>
    <w:rsid w:val="00F7501D"/>
    <w:rsid w:val="00F77CEC"/>
    <w:rsid w:val="00F81AAE"/>
    <w:rsid w:val="00F8254F"/>
    <w:rsid w:val="00F84185"/>
    <w:rsid w:val="00F846C7"/>
    <w:rsid w:val="00F907E8"/>
    <w:rsid w:val="00F95155"/>
    <w:rsid w:val="00F95F9B"/>
    <w:rsid w:val="00FA695E"/>
    <w:rsid w:val="00FA7761"/>
    <w:rsid w:val="00FB4C51"/>
    <w:rsid w:val="00FB5B7C"/>
    <w:rsid w:val="00FC24DA"/>
    <w:rsid w:val="00FC29FC"/>
    <w:rsid w:val="00FC5184"/>
    <w:rsid w:val="00FC5A1D"/>
    <w:rsid w:val="00FC66D1"/>
    <w:rsid w:val="00FD1176"/>
    <w:rsid w:val="00FD4355"/>
    <w:rsid w:val="00FD69D1"/>
    <w:rsid w:val="00FE12EC"/>
    <w:rsid w:val="00FE5B69"/>
    <w:rsid w:val="00FF30D8"/>
    <w:rsid w:val="00FF4D3D"/>
    <w:rsid w:val="00FF5460"/>
    <w:rsid w:val="00FF60CF"/>
    <w:rsid w:val="00FF6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6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1D46BB"/>
    <w:pPr>
      <w:spacing w:after="120" w:line="480" w:lineRule="auto"/>
    </w:pPr>
  </w:style>
  <w:style w:type="character" w:customStyle="1" w:styleId="BodyText2Char">
    <w:name w:val="Body Text 2 Char"/>
    <w:basedOn w:val="DefaultParagraphFont"/>
    <w:link w:val="BodyText2"/>
    <w:uiPriority w:val="99"/>
    <w:semiHidden/>
    <w:rsid w:val="001D46BB"/>
    <w:rPr>
      <w:rFonts w:ascii="Times New Roman" w:eastAsia="Times New Roman" w:hAnsi="Times New Roman" w:cs="Times New Roman"/>
      <w:sz w:val="24"/>
      <w:szCs w:val="24"/>
    </w:rPr>
  </w:style>
  <w:style w:type="paragraph" w:styleId="ListParagraph">
    <w:name w:val="List Paragraph"/>
    <w:basedOn w:val="Normal"/>
    <w:uiPriority w:val="34"/>
    <w:qFormat/>
    <w:rsid w:val="001D49F7"/>
    <w:pPr>
      <w:ind w:left="720"/>
      <w:contextualSpacing/>
    </w:pPr>
  </w:style>
  <w:style w:type="paragraph" w:styleId="BalloonText">
    <w:name w:val="Balloon Text"/>
    <w:basedOn w:val="Normal"/>
    <w:link w:val="BalloonTextChar"/>
    <w:uiPriority w:val="99"/>
    <w:semiHidden/>
    <w:unhideWhenUsed/>
    <w:rsid w:val="003B7F1A"/>
    <w:rPr>
      <w:rFonts w:ascii="Tahoma" w:hAnsi="Tahoma" w:cs="Tahoma"/>
      <w:sz w:val="16"/>
      <w:szCs w:val="16"/>
    </w:rPr>
  </w:style>
  <w:style w:type="character" w:customStyle="1" w:styleId="BalloonTextChar">
    <w:name w:val="Balloon Text Char"/>
    <w:basedOn w:val="DefaultParagraphFont"/>
    <w:link w:val="BalloonText"/>
    <w:uiPriority w:val="99"/>
    <w:semiHidden/>
    <w:rsid w:val="003B7F1A"/>
    <w:rPr>
      <w:rFonts w:ascii="Tahoma" w:eastAsia="Times New Roman" w:hAnsi="Tahoma" w:cs="Tahoma"/>
      <w:sz w:val="16"/>
      <w:szCs w:val="16"/>
    </w:rPr>
  </w:style>
  <w:style w:type="character" w:customStyle="1" w:styleId="hps">
    <w:name w:val="hps"/>
    <w:basedOn w:val="DefaultParagraphFont"/>
    <w:rsid w:val="00015580"/>
  </w:style>
  <w:style w:type="character" w:styleId="CommentReference">
    <w:name w:val="annotation reference"/>
    <w:basedOn w:val="DefaultParagraphFont"/>
    <w:uiPriority w:val="99"/>
    <w:semiHidden/>
    <w:unhideWhenUsed/>
    <w:rsid w:val="00A74BA7"/>
    <w:rPr>
      <w:sz w:val="16"/>
      <w:szCs w:val="16"/>
    </w:rPr>
  </w:style>
  <w:style w:type="paragraph" w:styleId="CommentText">
    <w:name w:val="annotation text"/>
    <w:basedOn w:val="Normal"/>
    <w:link w:val="CommentTextChar"/>
    <w:uiPriority w:val="99"/>
    <w:semiHidden/>
    <w:unhideWhenUsed/>
    <w:rsid w:val="00A74BA7"/>
    <w:rPr>
      <w:sz w:val="20"/>
      <w:szCs w:val="20"/>
    </w:rPr>
  </w:style>
  <w:style w:type="character" w:customStyle="1" w:styleId="CommentTextChar">
    <w:name w:val="Comment Text Char"/>
    <w:basedOn w:val="DefaultParagraphFont"/>
    <w:link w:val="CommentText"/>
    <w:uiPriority w:val="99"/>
    <w:semiHidden/>
    <w:rsid w:val="00A74B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4BA7"/>
    <w:rPr>
      <w:b/>
      <w:bCs/>
    </w:rPr>
  </w:style>
  <w:style w:type="character" w:customStyle="1" w:styleId="CommentSubjectChar">
    <w:name w:val="Comment Subject Char"/>
    <w:basedOn w:val="CommentTextChar"/>
    <w:link w:val="CommentSubject"/>
    <w:uiPriority w:val="99"/>
    <w:semiHidden/>
    <w:rsid w:val="00A74BA7"/>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E3480F"/>
    <w:pPr>
      <w:tabs>
        <w:tab w:val="center" w:pos="4536"/>
        <w:tab w:val="right" w:pos="9072"/>
      </w:tabs>
    </w:pPr>
  </w:style>
  <w:style w:type="character" w:customStyle="1" w:styleId="HeaderChar">
    <w:name w:val="Header Char"/>
    <w:basedOn w:val="DefaultParagraphFont"/>
    <w:link w:val="Header"/>
    <w:uiPriority w:val="99"/>
    <w:semiHidden/>
    <w:rsid w:val="00E3480F"/>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3480F"/>
    <w:pPr>
      <w:tabs>
        <w:tab w:val="center" w:pos="4536"/>
        <w:tab w:val="right" w:pos="9072"/>
      </w:tabs>
    </w:pPr>
  </w:style>
  <w:style w:type="character" w:customStyle="1" w:styleId="FooterChar">
    <w:name w:val="Footer Char"/>
    <w:basedOn w:val="DefaultParagraphFont"/>
    <w:link w:val="Footer"/>
    <w:uiPriority w:val="99"/>
    <w:semiHidden/>
    <w:rsid w:val="00E3480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869206">
      <w:bodyDiv w:val="1"/>
      <w:marLeft w:val="0"/>
      <w:marRight w:val="0"/>
      <w:marTop w:val="0"/>
      <w:marBottom w:val="0"/>
      <w:divBdr>
        <w:top w:val="none" w:sz="0" w:space="0" w:color="auto"/>
        <w:left w:val="none" w:sz="0" w:space="0" w:color="auto"/>
        <w:bottom w:val="none" w:sz="0" w:space="0" w:color="auto"/>
        <w:right w:val="none" w:sz="0" w:space="0" w:color="auto"/>
      </w:divBdr>
      <w:divsChild>
        <w:div w:id="1393307895">
          <w:marLeft w:val="0"/>
          <w:marRight w:val="0"/>
          <w:marTop w:val="0"/>
          <w:marBottom w:val="0"/>
          <w:divBdr>
            <w:top w:val="none" w:sz="0" w:space="0" w:color="auto"/>
            <w:left w:val="none" w:sz="0" w:space="0" w:color="auto"/>
            <w:bottom w:val="none" w:sz="0" w:space="0" w:color="auto"/>
            <w:right w:val="none" w:sz="0" w:space="0" w:color="auto"/>
          </w:divBdr>
          <w:divsChild>
            <w:div w:id="2023044188">
              <w:marLeft w:val="0"/>
              <w:marRight w:val="0"/>
              <w:marTop w:val="0"/>
              <w:marBottom w:val="0"/>
              <w:divBdr>
                <w:top w:val="none" w:sz="0" w:space="0" w:color="auto"/>
                <w:left w:val="none" w:sz="0" w:space="0" w:color="auto"/>
                <w:bottom w:val="none" w:sz="0" w:space="0" w:color="auto"/>
                <w:right w:val="none" w:sz="0" w:space="0" w:color="auto"/>
              </w:divBdr>
              <w:divsChild>
                <w:div w:id="1598706573">
                  <w:marLeft w:val="0"/>
                  <w:marRight w:val="0"/>
                  <w:marTop w:val="0"/>
                  <w:marBottom w:val="0"/>
                  <w:divBdr>
                    <w:top w:val="none" w:sz="0" w:space="0" w:color="auto"/>
                    <w:left w:val="none" w:sz="0" w:space="0" w:color="auto"/>
                    <w:bottom w:val="none" w:sz="0" w:space="0" w:color="auto"/>
                    <w:right w:val="none" w:sz="0" w:space="0" w:color="auto"/>
                  </w:divBdr>
                  <w:divsChild>
                    <w:div w:id="1059674224">
                      <w:marLeft w:val="0"/>
                      <w:marRight w:val="0"/>
                      <w:marTop w:val="0"/>
                      <w:marBottom w:val="0"/>
                      <w:divBdr>
                        <w:top w:val="none" w:sz="0" w:space="0" w:color="auto"/>
                        <w:left w:val="none" w:sz="0" w:space="0" w:color="auto"/>
                        <w:bottom w:val="none" w:sz="0" w:space="0" w:color="auto"/>
                        <w:right w:val="none" w:sz="0" w:space="0" w:color="auto"/>
                      </w:divBdr>
                      <w:divsChild>
                        <w:div w:id="641420759">
                          <w:marLeft w:val="0"/>
                          <w:marRight w:val="0"/>
                          <w:marTop w:val="0"/>
                          <w:marBottom w:val="0"/>
                          <w:divBdr>
                            <w:top w:val="none" w:sz="0" w:space="0" w:color="auto"/>
                            <w:left w:val="none" w:sz="0" w:space="0" w:color="auto"/>
                            <w:bottom w:val="none" w:sz="0" w:space="0" w:color="auto"/>
                            <w:right w:val="none" w:sz="0" w:space="0" w:color="auto"/>
                          </w:divBdr>
                          <w:divsChild>
                            <w:div w:id="1518344184">
                              <w:marLeft w:val="0"/>
                              <w:marRight w:val="0"/>
                              <w:marTop w:val="0"/>
                              <w:marBottom w:val="0"/>
                              <w:divBdr>
                                <w:top w:val="none" w:sz="0" w:space="0" w:color="auto"/>
                                <w:left w:val="none" w:sz="0" w:space="0" w:color="auto"/>
                                <w:bottom w:val="none" w:sz="0" w:space="0" w:color="auto"/>
                                <w:right w:val="none" w:sz="0" w:space="0" w:color="auto"/>
                              </w:divBdr>
                              <w:divsChild>
                                <w:div w:id="755322217">
                                  <w:marLeft w:val="0"/>
                                  <w:marRight w:val="0"/>
                                  <w:marTop w:val="0"/>
                                  <w:marBottom w:val="0"/>
                                  <w:divBdr>
                                    <w:top w:val="single" w:sz="4" w:space="0" w:color="F5F5F5"/>
                                    <w:left w:val="single" w:sz="4" w:space="0" w:color="F5F5F5"/>
                                    <w:bottom w:val="single" w:sz="4" w:space="0" w:color="F5F5F5"/>
                                    <w:right w:val="single" w:sz="4" w:space="0" w:color="F5F5F5"/>
                                  </w:divBdr>
                                  <w:divsChild>
                                    <w:div w:id="1447429859">
                                      <w:marLeft w:val="0"/>
                                      <w:marRight w:val="0"/>
                                      <w:marTop w:val="0"/>
                                      <w:marBottom w:val="0"/>
                                      <w:divBdr>
                                        <w:top w:val="none" w:sz="0" w:space="0" w:color="auto"/>
                                        <w:left w:val="none" w:sz="0" w:space="0" w:color="auto"/>
                                        <w:bottom w:val="none" w:sz="0" w:space="0" w:color="auto"/>
                                        <w:right w:val="none" w:sz="0" w:space="0" w:color="auto"/>
                                      </w:divBdr>
                                      <w:divsChild>
                                        <w:div w:id="133333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0311654">
      <w:bodyDiv w:val="1"/>
      <w:marLeft w:val="0"/>
      <w:marRight w:val="0"/>
      <w:marTop w:val="0"/>
      <w:marBottom w:val="0"/>
      <w:divBdr>
        <w:top w:val="none" w:sz="0" w:space="0" w:color="auto"/>
        <w:left w:val="none" w:sz="0" w:space="0" w:color="auto"/>
        <w:bottom w:val="none" w:sz="0" w:space="0" w:color="auto"/>
        <w:right w:val="none" w:sz="0" w:space="0" w:color="auto"/>
      </w:divBdr>
      <w:divsChild>
        <w:div w:id="1277102108">
          <w:marLeft w:val="0"/>
          <w:marRight w:val="0"/>
          <w:marTop w:val="0"/>
          <w:marBottom w:val="0"/>
          <w:divBdr>
            <w:top w:val="none" w:sz="0" w:space="0" w:color="auto"/>
            <w:left w:val="none" w:sz="0" w:space="0" w:color="auto"/>
            <w:bottom w:val="none" w:sz="0" w:space="0" w:color="auto"/>
            <w:right w:val="none" w:sz="0" w:space="0" w:color="auto"/>
          </w:divBdr>
          <w:divsChild>
            <w:div w:id="1746146734">
              <w:marLeft w:val="0"/>
              <w:marRight w:val="0"/>
              <w:marTop w:val="0"/>
              <w:marBottom w:val="0"/>
              <w:divBdr>
                <w:top w:val="none" w:sz="0" w:space="0" w:color="auto"/>
                <w:left w:val="none" w:sz="0" w:space="0" w:color="auto"/>
                <w:bottom w:val="none" w:sz="0" w:space="0" w:color="auto"/>
                <w:right w:val="none" w:sz="0" w:space="0" w:color="auto"/>
              </w:divBdr>
              <w:divsChild>
                <w:div w:id="1707021079">
                  <w:marLeft w:val="0"/>
                  <w:marRight w:val="0"/>
                  <w:marTop w:val="0"/>
                  <w:marBottom w:val="0"/>
                  <w:divBdr>
                    <w:top w:val="none" w:sz="0" w:space="0" w:color="auto"/>
                    <w:left w:val="none" w:sz="0" w:space="0" w:color="auto"/>
                    <w:bottom w:val="none" w:sz="0" w:space="0" w:color="auto"/>
                    <w:right w:val="none" w:sz="0" w:space="0" w:color="auto"/>
                  </w:divBdr>
                  <w:divsChild>
                    <w:div w:id="1817213810">
                      <w:marLeft w:val="0"/>
                      <w:marRight w:val="0"/>
                      <w:marTop w:val="0"/>
                      <w:marBottom w:val="0"/>
                      <w:divBdr>
                        <w:top w:val="none" w:sz="0" w:space="0" w:color="auto"/>
                        <w:left w:val="none" w:sz="0" w:space="0" w:color="auto"/>
                        <w:bottom w:val="none" w:sz="0" w:space="0" w:color="auto"/>
                        <w:right w:val="none" w:sz="0" w:space="0" w:color="auto"/>
                      </w:divBdr>
                      <w:divsChild>
                        <w:div w:id="512106584">
                          <w:marLeft w:val="0"/>
                          <w:marRight w:val="0"/>
                          <w:marTop w:val="0"/>
                          <w:marBottom w:val="0"/>
                          <w:divBdr>
                            <w:top w:val="none" w:sz="0" w:space="0" w:color="auto"/>
                            <w:left w:val="none" w:sz="0" w:space="0" w:color="auto"/>
                            <w:bottom w:val="none" w:sz="0" w:space="0" w:color="auto"/>
                            <w:right w:val="none" w:sz="0" w:space="0" w:color="auto"/>
                          </w:divBdr>
                          <w:divsChild>
                            <w:div w:id="817184600">
                              <w:marLeft w:val="0"/>
                              <w:marRight w:val="0"/>
                              <w:marTop w:val="0"/>
                              <w:marBottom w:val="0"/>
                              <w:divBdr>
                                <w:top w:val="none" w:sz="0" w:space="0" w:color="auto"/>
                                <w:left w:val="none" w:sz="0" w:space="0" w:color="auto"/>
                                <w:bottom w:val="none" w:sz="0" w:space="0" w:color="auto"/>
                                <w:right w:val="none" w:sz="0" w:space="0" w:color="auto"/>
                              </w:divBdr>
                              <w:divsChild>
                                <w:div w:id="758529129">
                                  <w:marLeft w:val="0"/>
                                  <w:marRight w:val="0"/>
                                  <w:marTop w:val="0"/>
                                  <w:marBottom w:val="0"/>
                                  <w:divBdr>
                                    <w:top w:val="none" w:sz="0" w:space="0" w:color="auto"/>
                                    <w:left w:val="none" w:sz="0" w:space="0" w:color="auto"/>
                                    <w:bottom w:val="none" w:sz="0" w:space="0" w:color="auto"/>
                                    <w:right w:val="none" w:sz="0" w:space="0" w:color="auto"/>
                                  </w:divBdr>
                                  <w:divsChild>
                                    <w:div w:id="382365131">
                                      <w:marLeft w:val="0"/>
                                      <w:marRight w:val="0"/>
                                      <w:marTop w:val="0"/>
                                      <w:marBottom w:val="0"/>
                                      <w:divBdr>
                                        <w:top w:val="single" w:sz="6" w:space="0" w:color="F5F5F5"/>
                                        <w:left w:val="single" w:sz="6" w:space="0" w:color="F5F5F5"/>
                                        <w:bottom w:val="single" w:sz="6" w:space="0" w:color="F5F5F5"/>
                                        <w:right w:val="single" w:sz="6" w:space="0" w:color="F5F5F5"/>
                                      </w:divBdr>
                                      <w:divsChild>
                                        <w:div w:id="204220719">
                                          <w:marLeft w:val="0"/>
                                          <w:marRight w:val="0"/>
                                          <w:marTop w:val="0"/>
                                          <w:marBottom w:val="0"/>
                                          <w:divBdr>
                                            <w:top w:val="none" w:sz="0" w:space="0" w:color="auto"/>
                                            <w:left w:val="none" w:sz="0" w:space="0" w:color="auto"/>
                                            <w:bottom w:val="none" w:sz="0" w:space="0" w:color="auto"/>
                                            <w:right w:val="none" w:sz="0" w:space="0" w:color="auto"/>
                                          </w:divBdr>
                                          <w:divsChild>
                                            <w:div w:id="18680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2016</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ANALIS</cp:lastModifiedBy>
  <cp:revision>4</cp:revision>
  <cp:lastPrinted>2011-11-11T06:40:00Z</cp:lastPrinted>
  <dcterms:created xsi:type="dcterms:W3CDTF">2012-10-22T05:06:00Z</dcterms:created>
  <dcterms:modified xsi:type="dcterms:W3CDTF">2012-11-17T03:23:00Z</dcterms:modified>
</cp:coreProperties>
</file>