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A7" w:rsidRPr="00C33648" w:rsidRDefault="00202AA7" w:rsidP="00F966D9">
      <w:pPr>
        <w:spacing w:after="0" w:line="240" w:lineRule="auto"/>
        <w:jc w:val="center"/>
        <w:rPr>
          <w:rFonts w:ascii="Times New Roman" w:hAnsi="Times New Roman" w:cs="Times New Roman"/>
          <w:sz w:val="28"/>
          <w:szCs w:val="28"/>
        </w:rPr>
      </w:pPr>
      <w:r w:rsidRPr="00C33648">
        <w:rPr>
          <w:rFonts w:ascii="Times New Roman" w:hAnsi="Times New Roman" w:cs="Times New Roman"/>
          <w:sz w:val="28"/>
          <w:szCs w:val="28"/>
        </w:rPr>
        <w:t>E</w:t>
      </w:r>
      <w:r w:rsidR="00C33648" w:rsidRPr="00C33648">
        <w:rPr>
          <w:rFonts w:ascii="Times New Roman" w:hAnsi="Times New Roman" w:cs="Times New Roman"/>
          <w:sz w:val="28"/>
          <w:szCs w:val="28"/>
        </w:rPr>
        <w:t xml:space="preserve">LECTRODEPOSITED </w:t>
      </w:r>
      <w:r w:rsidRPr="00C33648">
        <w:rPr>
          <w:rFonts w:ascii="Times New Roman" w:hAnsi="Times New Roman" w:cs="Times New Roman"/>
          <w:sz w:val="28"/>
          <w:szCs w:val="28"/>
        </w:rPr>
        <w:t>ZnO/Zn P</w:t>
      </w:r>
      <w:r w:rsidR="00C33648" w:rsidRPr="00C33648">
        <w:rPr>
          <w:rFonts w:ascii="Times New Roman" w:hAnsi="Times New Roman" w:cs="Times New Roman"/>
          <w:sz w:val="28"/>
          <w:szCs w:val="28"/>
        </w:rPr>
        <w:t>HOTOCATALYSTS FOR THE DEGRADATION OF BENZENE-TOLUENE-XYLENE MIXTURE IN AQUEOUS PHASE</w:t>
      </w:r>
    </w:p>
    <w:p w:rsidR="00202AA7" w:rsidRPr="00606888" w:rsidRDefault="00202AA7" w:rsidP="00F966D9">
      <w:pPr>
        <w:spacing w:after="0" w:line="240" w:lineRule="auto"/>
        <w:jc w:val="center"/>
        <w:rPr>
          <w:rFonts w:ascii="Times New Roman" w:hAnsi="Times New Roman" w:cs="Times New Roman"/>
          <w:sz w:val="20"/>
          <w:szCs w:val="20"/>
        </w:rPr>
      </w:pPr>
    </w:p>
    <w:p w:rsidR="00202AA7" w:rsidRPr="00606888" w:rsidRDefault="00C33648" w:rsidP="00F966D9">
      <w:pPr>
        <w:spacing w:after="0" w:line="240" w:lineRule="auto"/>
        <w:jc w:val="center"/>
        <w:rPr>
          <w:rFonts w:ascii="Times New Roman" w:hAnsi="Times New Roman" w:cs="Times New Roman"/>
          <w:sz w:val="24"/>
          <w:szCs w:val="24"/>
        </w:rPr>
      </w:pPr>
      <w:r w:rsidRPr="00606888">
        <w:rPr>
          <w:rFonts w:ascii="Times New Roman" w:hAnsi="Times New Roman" w:cs="Times New Roman"/>
          <w:sz w:val="24"/>
          <w:szCs w:val="24"/>
        </w:rPr>
        <w:t>(</w:t>
      </w:r>
      <w:r w:rsidR="00202AA7" w:rsidRPr="00606888">
        <w:rPr>
          <w:rFonts w:ascii="Times New Roman" w:hAnsi="Times New Roman" w:cs="Times New Roman"/>
          <w:sz w:val="24"/>
          <w:szCs w:val="24"/>
        </w:rPr>
        <w:t xml:space="preserve">Fotomangkin ZnO/Zn Electroendapan </w:t>
      </w:r>
      <w:r w:rsidR="00B57DCA" w:rsidRPr="00606888">
        <w:rPr>
          <w:rFonts w:ascii="Times New Roman" w:hAnsi="Times New Roman" w:cs="Times New Roman"/>
          <w:sz w:val="24"/>
          <w:szCs w:val="24"/>
        </w:rPr>
        <w:t>b</w:t>
      </w:r>
      <w:r w:rsidR="00202AA7" w:rsidRPr="00606888">
        <w:rPr>
          <w:rFonts w:ascii="Times New Roman" w:hAnsi="Times New Roman" w:cs="Times New Roman"/>
          <w:sz w:val="24"/>
          <w:szCs w:val="24"/>
        </w:rPr>
        <w:t>agi Degradasi Campuran Benzena-Toluena-Xilena dalam Fasa Akueus</w:t>
      </w:r>
      <w:r w:rsidRPr="00606888">
        <w:rPr>
          <w:rFonts w:ascii="Times New Roman" w:hAnsi="Times New Roman" w:cs="Times New Roman"/>
          <w:sz w:val="24"/>
          <w:szCs w:val="24"/>
        </w:rPr>
        <w:t>)</w:t>
      </w:r>
    </w:p>
    <w:p w:rsidR="00202AA7" w:rsidRPr="00C33648" w:rsidRDefault="00202AA7" w:rsidP="00F966D9">
      <w:pPr>
        <w:spacing w:after="0" w:line="240" w:lineRule="auto"/>
        <w:jc w:val="center"/>
        <w:rPr>
          <w:rFonts w:ascii="Times New Roman" w:hAnsi="Times New Roman" w:cs="Times New Roman"/>
          <w:b/>
          <w:sz w:val="28"/>
          <w:szCs w:val="28"/>
        </w:rPr>
      </w:pPr>
    </w:p>
    <w:p w:rsidR="00202AA7" w:rsidRPr="00C33648" w:rsidRDefault="00C33648" w:rsidP="00F966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Lee Chien Ju</w:t>
      </w:r>
      <w:r w:rsidR="00202AA7" w:rsidRPr="00C33648">
        <w:rPr>
          <w:rFonts w:ascii="Times New Roman" w:hAnsi="Times New Roman" w:cs="Times New Roman"/>
          <w:sz w:val="20"/>
          <w:szCs w:val="20"/>
        </w:rPr>
        <w:t>, W</w:t>
      </w:r>
      <w:r>
        <w:rPr>
          <w:rFonts w:ascii="Times New Roman" w:hAnsi="Times New Roman" w:cs="Times New Roman"/>
          <w:sz w:val="20"/>
          <w:szCs w:val="20"/>
        </w:rPr>
        <w:t>an Azelee Wan Abu Bakar</w:t>
      </w:r>
      <w:r w:rsidR="00202AA7" w:rsidRPr="00C33648">
        <w:rPr>
          <w:rFonts w:ascii="Times New Roman" w:hAnsi="Times New Roman" w:cs="Times New Roman"/>
          <w:sz w:val="20"/>
          <w:szCs w:val="20"/>
          <w:vertAlign w:val="superscript"/>
        </w:rPr>
        <w:t>*</w:t>
      </w:r>
      <w:r w:rsidR="00202AA7" w:rsidRPr="00C33648">
        <w:rPr>
          <w:rFonts w:ascii="Times New Roman" w:hAnsi="Times New Roman" w:cs="Times New Roman"/>
          <w:sz w:val="20"/>
          <w:szCs w:val="20"/>
        </w:rPr>
        <w:t>, R</w:t>
      </w:r>
      <w:r>
        <w:rPr>
          <w:rFonts w:ascii="Times New Roman" w:hAnsi="Times New Roman" w:cs="Times New Roman"/>
          <w:sz w:val="20"/>
          <w:szCs w:val="20"/>
        </w:rPr>
        <w:t>usmidah</w:t>
      </w:r>
      <w:r w:rsidR="00202AA7" w:rsidRPr="00C33648">
        <w:rPr>
          <w:rFonts w:ascii="Times New Roman" w:hAnsi="Times New Roman" w:cs="Times New Roman"/>
          <w:sz w:val="20"/>
          <w:szCs w:val="20"/>
        </w:rPr>
        <w:t xml:space="preserve"> Ali </w:t>
      </w:r>
    </w:p>
    <w:p w:rsidR="00202AA7" w:rsidRPr="00606888" w:rsidRDefault="00202AA7" w:rsidP="00F966D9">
      <w:pPr>
        <w:spacing w:after="0" w:line="240" w:lineRule="auto"/>
        <w:jc w:val="center"/>
        <w:rPr>
          <w:rFonts w:ascii="Times New Roman" w:hAnsi="Times New Roman" w:cs="Times New Roman"/>
          <w:sz w:val="20"/>
          <w:szCs w:val="20"/>
        </w:rPr>
      </w:pPr>
    </w:p>
    <w:p w:rsidR="00202AA7" w:rsidRPr="00692151" w:rsidRDefault="00202AA7" w:rsidP="00F966D9">
      <w:pPr>
        <w:spacing w:after="0" w:line="240" w:lineRule="auto"/>
        <w:jc w:val="center"/>
        <w:rPr>
          <w:rFonts w:ascii="Times New Roman" w:hAnsi="Times New Roman" w:cs="Times New Roman"/>
          <w:i/>
          <w:sz w:val="18"/>
          <w:szCs w:val="18"/>
        </w:rPr>
      </w:pPr>
      <w:r w:rsidRPr="00692151">
        <w:rPr>
          <w:rFonts w:ascii="Times New Roman" w:hAnsi="Times New Roman" w:cs="Times New Roman"/>
          <w:i/>
          <w:sz w:val="18"/>
          <w:szCs w:val="18"/>
        </w:rPr>
        <w:t>Faculty of Science,</w:t>
      </w:r>
    </w:p>
    <w:p w:rsidR="00202AA7" w:rsidRPr="00606888" w:rsidRDefault="00202AA7" w:rsidP="00606888">
      <w:pPr>
        <w:spacing w:after="0" w:line="240" w:lineRule="auto"/>
        <w:jc w:val="center"/>
        <w:rPr>
          <w:rFonts w:ascii="Times New Roman" w:hAnsi="Times New Roman" w:cs="Times New Roman"/>
          <w:i/>
          <w:sz w:val="18"/>
          <w:szCs w:val="18"/>
        </w:rPr>
      </w:pPr>
      <w:r w:rsidRPr="00692151">
        <w:rPr>
          <w:rFonts w:ascii="Times New Roman" w:hAnsi="Times New Roman" w:cs="Times New Roman"/>
          <w:i/>
          <w:sz w:val="18"/>
          <w:szCs w:val="18"/>
          <w:lang w:val="pt-BR"/>
        </w:rPr>
        <w:t>Universiti Teknologi Malaysia</w:t>
      </w:r>
      <w:r w:rsidRPr="00692151">
        <w:rPr>
          <w:rFonts w:ascii="Times New Roman" w:hAnsi="Times New Roman" w:cs="Times New Roman"/>
          <w:i/>
          <w:sz w:val="18"/>
          <w:szCs w:val="18"/>
        </w:rPr>
        <w:t>,</w:t>
      </w:r>
      <w:r w:rsidR="00606888">
        <w:rPr>
          <w:rFonts w:ascii="Times New Roman" w:hAnsi="Times New Roman" w:cs="Times New Roman"/>
          <w:i/>
          <w:sz w:val="18"/>
          <w:szCs w:val="18"/>
        </w:rPr>
        <w:t xml:space="preserve"> </w:t>
      </w:r>
      <w:r w:rsidRPr="00692151">
        <w:rPr>
          <w:rFonts w:ascii="Times New Roman" w:hAnsi="Times New Roman" w:cs="Times New Roman"/>
          <w:i/>
          <w:sz w:val="18"/>
          <w:szCs w:val="18"/>
          <w:lang w:val="pt-BR"/>
        </w:rPr>
        <w:t>8131</w:t>
      </w:r>
      <w:r w:rsidRPr="00692151">
        <w:rPr>
          <w:rFonts w:ascii="Times New Roman" w:hAnsi="Times New Roman" w:cs="Times New Roman"/>
          <w:i/>
          <w:color w:val="000000" w:themeColor="text1"/>
          <w:sz w:val="18"/>
          <w:szCs w:val="18"/>
          <w:lang w:val="pt-BR"/>
        </w:rPr>
        <w:t>0 UTM Skudai, Johor, Malaysia</w:t>
      </w:r>
    </w:p>
    <w:p w:rsidR="00202AA7" w:rsidRPr="00692151" w:rsidRDefault="00202AA7" w:rsidP="00F966D9">
      <w:pPr>
        <w:spacing w:after="0" w:line="240" w:lineRule="auto"/>
        <w:jc w:val="center"/>
        <w:rPr>
          <w:rFonts w:ascii="Times New Roman" w:hAnsi="Times New Roman" w:cs="Times New Roman"/>
          <w:i/>
          <w:color w:val="000000" w:themeColor="text1"/>
          <w:sz w:val="18"/>
          <w:szCs w:val="18"/>
          <w:lang w:val="pt-BR"/>
        </w:rPr>
      </w:pPr>
    </w:p>
    <w:p w:rsidR="00202AA7" w:rsidRPr="00692151" w:rsidRDefault="00202AA7" w:rsidP="00F966D9">
      <w:pPr>
        <w:spacing w:after="0" w:line="240" w:lineRule="auto"/>
        <w:jc w:val="center"/>
        <w:rPr>
          <w:rFonts w:ascii="Times New Roman" w:hAnsi="Times New Roman" w:cs="Times New Roman"/>
          <w:i/>
          <w:color w:val="000000" w:themeColor="text1"/>
          <w:sz w:val="18"/>
          <w:szCs w:val="18"/>
        </w:rPr>
      </w:pPr>
      <w:r w:rsidRPr="00692151">
        <w:rPr>
          <w:rFonts w:ascii="Times New Roman" w:hAnsi="Times New Roman" w:cs="Times New Roman"/>
          <w:i/>
          <w:color w:val="000000" w:themeColor="text1"/>
          <w:sz w:val="18"/>
          <w:szCs w:val="18"/>
          <w:vertAlign w:val="superscript"/>
        </w:rPr>
        <w:t>*</w:t>
      </w:r>
      <w:r>
        <w:rPr>
          <w:rFonts w:ascii="Times New Roman" w:hAnsi="Times New Roman" w:cs="Times New Roman"/>
          <w:i/>
          <w:color w:val="000000" w:themeColor="text1"/>
          <w:sz w:val="18"/>
          <w:szCs w:val="18"/>
          <w:lang w:val="pt-BR"/>
        </w:rPr>
        <w:t>Corresponding author</w:t>
      </w:r>
      <w:r w:rsidRPr="00692151">
        <w:rPr>
          <w:rFonts w:ascii="Times New Roman" w:hAnsi="Times New Roman" w:cs="Times New Roman"/>
          <w:i/>
          <w:color w:val="000000" w:themeColor="text1"/>
          <w:sz w:val="18"/>
          <w:szCs w:val="18"/>
          <w:lang w:val="pt-BR"/>
        </w:rPr>
        <w:t xml:space="preserve">: </w:t>
      </w:r>
      <w:hyperlink r:id="rId7" w:history="1">
        <w:r w:rsidRPr="008D713B">
          <w:rPr>
            <w:rStyle w:val="Hyperlink"/>
            <w:rFonts w:ascii="Times New Roman" w:hAnsi="Times New Roman" w:cs="Times New Roman"/>
            <w:i/>
            <w:color w:val="000000" w:themeColor="text1"/>
            <w:sz w:val="18"/>
            <w:szCs w:val="18"/>
            <w:u w:val="none"/>
          </w:rPr>
          <w:t>wazelee</w:t>
        </w:r>
        <w:r w:rsidRPr="00692151">
          <w:rPr>
            <w:rStyle w:val="Hyperlink"/>
            <w:rFonts w:ascii="Times New Roman" w:hAnsi="Times New Roman" w:cs="Times New Roman"/>
            <w:i/>
            <w:color w:val="000000" w:themeColor="text1"/>
            <w:sz w:val="18"/>
            <w:szCs w:val="18"/>
          </w:rPr>
          <w:t>@</w:t>
        </w:r>
        <w:r w:rsidRPr="00692151">
          <w:rPr>
            <w:rFonts w:ascii="Times New Roman" w:hAnsi="Times New Roman" w:cs="Times New Roman"/>
            <w:i/>
            <w:sz w:val="18"/>
            <w:szCs w:val="18"/>
          </w:rPr>
          <w:t xml:space="preserve"> kimia.fs.utm.my</w:t>
        </w:r>
        <w:r w:rsidRPr="00692151">
          <w:rPr>
            <w:rFonts w:ascii="Times New Roman" w:hAnsi="Times New Roman" w:cs="Times New Roman"/>
            <w:i/>
            <w:color w:val="000000" w:themeColor="text1"/>
            <w:sz w:val="18"/>
            <w:szCs w:val="18"/>
          </w:rPr>
          <w:t xml:space="preserve"> </w:t>
        </w:r>
      </w:hyperlink>
    </w:p>
    <w:p w:rsidR="00202AA7" w:rsidRDefault="00202AA7" w:rsidP="00F966D9">
      <w:pPr>
        <w:spacing w:after="0" w:line="240" w:lineRule="auto"/>
        <w:jc w:val="center"/>
        <w:rPr>
          <w:rFonts w:ascii="Times New Roman" w:hAnsi="Times New Roman" w:cs="Times New Roman"/>
          <w:sz w:val="18"/>
          <w:szCs w:val="18"/>
        </w:rPr>
      </w:pPr>
    </w:p>
    <w:p w:rsidR="00F966D9" w:rsidRPr="00692151" w:rsidRDefault="00F966D9" w:rsidP="00606888">
      <w:pPr>
        <w:spacing w:after="0" w:line="240" w:lineRule="auto"/>
        <w:jc w:val="center"/>
        <w:rPr>
          <w:rFonts w:ascii="Times New Roman" w:hAnsi="Times New Roman" w:cs="Times New Roman"/>
          <w:sz w:val="18"/>
          <w:szCs w:val="18"/>
        </w:rPr>
      </w:pPr>
    </w:p>
    <w:p w:rsidR="00202AA7" w:rsidRPr="00F966D9" w:rsidRDefault="00202AA7" w:rsidP="00F966D9">
      <w:pPr>
        <w:spacing w:after="0" w:line="240" w:lineRule="auto"/>
        <w:jc w:val="center"/>
        <w:rPr>
          <w:rFonts w:ascii="Times New Roman" w:hAnsi="Times New Roman" w:cs="Times New Roman"/>
          <w:b/>
          <w:sz w:val="18"/>
          <w:szCs w:val="18"/>
        </w:rPr>
      </w:pPr>
      <w:r w:rsidRPr="00F966D9">
        <w:rPr>
          <w:rFonts w:ascii="Times New Roman" w:hAnsi="Times New Roman" w:cs="Times New Roman"/>
          <w:b/>
          <w:sz w:val="18"/>
          <w:szCs w:val="18"/>
        </w:rPr>
        <w:t>Abstract</w:t>
      </w:r>
    </w:p>
    <w:p w:rsidR="00202AA7" w:rsidRDefault="00202AA7" w:rsidP="00F966D9">
      <w:pPr>
        <w:spacing w:after="0" w:line="240" w:lineRule="auto"/>
        <w:ind w:right="-1"/>
        <w:jc w:val="both"/>
        <w:rPr>
          <w:rStyle w:val="apple-style-span"/>
          <w:rFonts w:ascii="Times New Roman" w:hAnsi="Times New Roman" w:cs="Times New Roman"/>
          <w:sz w:val="18"/>
          <w:szCs w:val="18"/>
        </w:rPr>
      </w:pPr>
      <w:r w:rsidRPr="00F966D9">
        <w:rPr>
          <w:rFonts w:ascii="Times New Roman" w:hAnsi="Times New Roman" w:cs="Times New Roman"/>
          <w:sz w:val="18"/>
          <w:szCs w:val="18"/>
        </w:rPr>
        <w:t>The recognition of the ability of volatile organic compounds, (VOCs) to pollute the ground water is now well documented. VOCs such as benzene, toluene and xylene from the petroleum industries processed water leaked through the underground old piping system into the soils and groundwater during its transportation to the wastewater plant. Photocatalysis have been used as a potential system in the degradation of VOCs in the wastewater. However, the powdered form photocatalysts that were used in various studies are difficult to be separated from the aqueous solution at the end of the treatment. Therefore, the main objective of this research is to prepare the electrodeposited photocatalysts for the degradation of aromatic hydrocarbon mixture, benzene-toluene-xylene (BTX) solution under UV light (354 nm). The concentrations of electrolyte and electrodeposition voltages used to prepare the photocatalysts were studied for their efficiency in the degradation.</w:t>
      </w:r>
      <w:r w:rsidRPr="00F966D9">
        <w:rPr>
          <w:rFonts w:ascii="Times New Roman" w:hAnsi="Times New Roman" w:cs="Times New Roman"/>
          <w:color w:val="FF0000"/>
          <w:sz w:val="18"/>
          <w:szCs w:val="18"/>
        </w:rPr>
        <w:t xml:space="preserve"> </w:t>
      </w:r>
      <w:r w:rsidRPr="00F966D9">
        <w:rPr>
          <w:rFonts w:ascii="Times New Roman" w:hAnsi="Times New Roman" w:cs="Times New Roman"/>
          <w:sz w:val="18"/>
          <w:szCs w:val="18"/>
        </w:rPr>
        <w:t>From the research, ZnO/Zn prepared in 0.8 M NaOH and under 12 V possessed the best catalytic degradation performance by degrading 32.37% of BTX in the solution</w:t>
      </w:r>
      <w:r w:rsidRPr="00F966D9">
        <w:rPr>
          <w:rFonts w:ascii="Times New Roman" w:hAnsi="Times New Roman" w:cs="Times New Roman"/>
          <w:color w:val="FF0000"/>
          <w:sz w:val="18"/>
          <w:szCs w:val="18"/>
        </w:rPr>
        <w:t xml:space="preserve">. </w:t>
      </w:r>
      <w:r w:rsidRPr="00F966D9">
        <w:rPr>
          <w:rFonts w:ascii="Times New Roman" w:hAnsi="Times New Roman" w:cs="Times New Roman"/>
          <w:sz w:val="18"/>
          <w:szCs w:val="18"/>
        </w:rPr>
        <w:t>The ZnO/Zn photocatalyst was characterized using X-ray Diffraction Techniques (XRD) which</w:t>
      </w:r>
      <w:r w:rsidRPr="00F966D9">
        <w:rPr>
          <w:rStyle w:val="apple-style-span"/>
          <w:rFonts w:ascii="Times New Roman" w:hAnsi="Times New Roman" w:cs="Times New Roman"/>
          <w:sz w:val="18"/>
          <w:szCs w:val="18"/>
        </w:rPr>
        <w:t xml:space="preserve"> illustrated high crystallinity of Zn species and reasonably high amorphous phase of ZnO species.</w:t>
      </w:r>
    </w:p>
    <w:p w:rsidR="008D713B" w:rsidRDefault="008D713B" w:rsidP="00F966D9">
      <w:pPr>
        <w:spacing w:after="0" w:line="240" w:lineRule="auto"/>
        <w:ind w:right="-1"/>
        <w:jc w:val="both"/>
        <w:rPr>
          <w:rStyle w:val="apple-style-span"/>
          <w:rFonts w:ascii="Times New Roman" w:hAnsi="Times New Roman" w:cs="Times New Roman"/>
          <w:sz w:val="18"/>
          <w:szCs w:val="18"/>
        </w:rPr>
      </w:pPr>
    </w:p>
    <w:p w:rsidR="008D713B" w:rsidRPr="00606888" w:rsidRDefault="008D713B" w:rsidP="00606888">
      <w:pPr>
        <w:spacing w:after="0" w:line="240" w:lineRule="auto"/>
        <w:rPr>
          <w:rFonts w:ascii="Times New Roman" w:hAnsi="Times New Roman" w:cs="Times New Roman"/>
          <w:b/>
          <w:i/>
          <w:sz w:val="18"/>
          <w:szCs w:val="18"/>
        </w:rPr>
      </w:pPr>
      <w:r w:rsidRPr="00F966D9">
        <w:rPr>
          <w:rFonts w:ascii="Times New Roman" w:hAnsi="Times New Roman" w:cs="Times New Roman"/>
          <w:b/>
          <w:sz w:val="18"/>
          <w:szCs w:val="18"/>
        </w:rPr>
        <w:t>Keywords:</w:t>
      </w:r>
      <w:r w:rsidRPr="00F966D9">
        <w:rPr>
          <w:rFonts w:ascii="Times New Roman" w:hAnsi="Times New Roman" w:cs="Times New Roman"/>
          <w:sz w:val="18"/>
          <w:szCs w:val="18"/>
        </w:rPr>
        <w:t xml:space="preserve"> Electrodeposited photocatalyst, </w:t>
      </w:r>
      <w:r>
        <w:rPr>
          <w:rFonts w:ascii="Times New Roman" w:hAnsi="Times New Roman" w:cs="Times New Roman"/>
          <w:sz w:val="18"/>
          <w:szCs w:val="18"/>
        </w:rPr>
        <w:t>benzene-toluene-xylene</w:t>
      </w:r>
      <w:r w:rsidRPr="00F966D9">
        <w:rPr>
          <w:rFonts w:ascii="Times New Roman" w:hAnsi="Times New Roman" w:cs="Times New Roman"/>
          <w:sz w:val="18"/>
          <w:szCs w:val="18"/>
        </w:rPr>
        <w:t>, UV-light, zinc oxide</w:t>
      </w:r>
    </w:p>
    <w:p w:rsidR="00202AA7" w:rsidRPr="00F966D9" w:rsidRDefault="00202AA7" w:rsidP="00F966D9">
      <w:pPr>
        <w:spacing w:after="0" w:line="240" w:lineRule="auto"/>
        <w:rPr>
          <w:sz w:val="18"/>
          <w:szCs w:val="18"/>
        </w:rPr>
      </w:pPr>
    </w:p>
    <w:p w:rsidR="003768E0" w:rsidRPr="00F966D9" w:rsidRDefault="003768E0" w:rsidP="00F966D9">
      <w:pPr>
        <w:spacing w:after="0" w:line="240" w:lineRule="auto"/>
        <w:jc w:val="center"/>
        <w:rPr>
          <w:rFonts w:ascii="Times New Roman" w:hAnsi="Times New Roman" w:cs="Times New Roman"/>
          <w:b/>
          <w:sz w:val="18"/>
          <w:szCs w:val="18"/>
        </w:rPr>
      </w:pPr>
      <w:r w:rsidRPr="00F966D9">
        <w:rPr>
          <w:rFonts w:ascii="Times New Roman" w:hAnsi="Times New Roman" w:cs="Times New Roman"/>
          <w:b/>
          <w:sz w:val="18"/>
          <w:szCs w:val="18"/>
        </w:rPr>
        <w:t>Abstrak</w:t>
      </w:r>
    </w:p>
    <w:p w:rsidR="003768E0" w:rsidRDefault="003768E0" w:rsidP="00F966D9">
      <w:pPr>
        <w:spacing w:after="0" w:line="240" w:lineRule="auto"/>
        <w:jc w:val="both"/>
        <w:rPr>
          <w:rFonts w:ascii="Times New Roman" w:hAnsi="Times New Roman" w:cs="Times New Roman"/>
          <w:sz w:val="18"/>
          <w:szCs w:val="18"/>
        </w:rPr>
      </w:pPr>
      <w:r w:rsidRPr="00F966D9">
        <w:rPr>
          <w:rFonts w:ascii="Times New Roman" w:hAnsi="Times New Roman" w:cs="Times New Roman"/>
          <w:sz w:val="18"/>
          <w:szCs w:val="18"/>
        </w:rPr>
        <w:t>Implikasi pencemaran air bawah tanah oleh Sebatian Organik Meruap telah didokumentasikan dengan baik. Sebatian Organik Meruap seperti benzena, toluena, dan xilena daripada air yang telah diproses oleh industri petroleum meresap dari sistem pempaipan bawah tanah lama yang bocor ke dalam tanah dan air bawah tanah semasa pengangkutan ke loji fasa akueus. Fotopemangkinan merupakan suatu kaedah yang berpotensi dalam degradasi sebatian organik dalam fasa akueus. Walau bagaimanapun, fotomangkin berbentuk serbuk sukar dipisahkan daripada larutan akueus selepas rawatan. Oleh itu, matlamat utama penyelidikan ini ialah menyediakan fotomangkin elektro endapan bagi mendegradasi sebatian hidrokarbon aromatik, iaitu benzena-toluena-xilena (BTX) dengan kehadiran sinaran UV (354 nm). Kepekatan elektrolit dan arus elektro endapan yang digunakan dalam penyediaan fotomangkin dikenalpasti keberkesanannya dalam proses degradasi. Daripada penyelidikan ini, ZnO/Zn yang disediakan dengan menggunakan 0.8 M NaOH dan bawah arus elektro 12 V merupakan mangkin terbaik yang dapat mendegradasikan 32.37% BTX dalam larutan.</w:t>
      </w:r>
      <w:r w:rsidRPr="00F966D9">
        <w:rPr>
          <w:rFonts w:ascii="Times New Roman" w:hAnsi="Times New Roman" w:cs="Times New Roman"/>
          <w:color w:val="FF0000"/>
          <w:sz w:val="18"/>
          <w:szCs w:val="18"/>
        </w:rPr>
        <w:t xml:space="preserve"> </w:t>
      </w:r>
      <w:r w:rsidRPr="00F966D9">
        <w:rPr>
          <w:rFonts w:ascii="Times New Roman" w:hAnsi="Times New Roman" w:cs="Times New Roman"/>
          <w:sz w:val="18"/>
          <w:szCs w:val="18"/>
        </w:rPr>
        <w:t>Fotomangkin yang paling baik dianalisiskan menggunakan Teknik Pembelauan Sinar-X (XRD) dan menunjukkan kehabluran tinggi bagi spesis Zn dan bersifat amorfus bagi spesis ZnO.</w:t>
      </w:r>
    </w:p>
    <w:p w:rsidR="008D713B" w:rsidRPr="00F966D9" w:rsidRDefault="008D713B" w:rsidP="008D713B">
      <w:pPr>
        <w:spacing w:after="0" w:line="240" w:lineRule="auto"/>
        <w:jc w:val="both"/>
        <w:rPr>
          <w:sz w:val="18"/>
          <w:szCs w:val="18"/>
        </w:rPr>
      </w:pPr>
    </w:p>
    <w:p w:rsidR="008D713B" w:rsidRPr="00F966D9" w:rsidRDefault="008D713B" w:rsidP="008D713B">
      <w:pPr>
        <w:spacing w:after="0" w:line="240" w:lineRule="auto"/>
        <w:jc w:val="both"/>
        <w:rPr>
          <w:rFonts w:ascii="Times New Roman" w:hAnsi="Times New Roman" w:cs="Times New Roman"/>
          <w:sz w:val="18"/>
          <w:szCs w:val="18"/>
        </w:rPr>
      </w:pPr>
      <w:r w:rsidRPr="00F966D9">
        <w:rPr>
          <w:rFonts w:ascii="Times New Roman" w:hAnsi="Times New Roman" w:cs="Times New Roman"/>
          <w:b/>
          <w:sz w:val="18"/>
          <w:szCs w:val="18"/>
        </w:rPr>
        <w:t>Kata kunci:</w:t>
      </w:r>
      <w:r w:rsidRPr="00F966D9">
        <w:rPr>
          <w:rFonts w:ascii="Times New Roman" w:hAnsi="Times New Roman" w:cs="Times New Roman"/>
          <w:sz w:val="18"/>
          <w:szCs w:val="18"/>
        </w:rPr>
        <w:t xml:space="preserve"> elektroendapan, fotomangkin, sebatian benzena-toluena-xilena, </w:t>
      </w:r>
      <w:r>
        <w:rPr>
          <w:rFonts w:ascii="Times New Roman" w:hAnsi="Times New Roman" w:cs="Times New Roman"/>
          <w:sz w:val="18"/>
          <w:szCs w:val="18"/>
        </w:rPr>
        <w:t xml:space="preserve">sinaran UV, </w:t>
      </w:r>
      <w:r w:rsidRPr="00F966D9">
        <w:rPr>
          <w:rFonts w:ascii="Times New Roman" w:hAnsi="Times New Roman" w:cs="Times New Roman"/>
          <w:sz w:val="18"/>
          <w:szCs w:val="18"/>
        </w:rPr>
        <w:t>zink oksida</w:t>
      </w:r>
    </w:p>
    <w:p w:rsidR="008D713B" w:rsidRPr="008D713B" w:rsidRDefault="008D713B" w:rsidP="00F966D9">
      <w:pPr>
        <w:spacing w:after="0" w:line="240" w:lineRule="auto"/>
        <w:jc w:val="both"/>
        <w:rPr>
          <w:rFonts w:ascii="Times New Roman" w:hAnsi="Times New Roman" w:cs="Times New Roman"/>
          <w:sz w:val="18"/>
          <w:szCs w:val="18"/>
        </w:rPr>
      </w:pPr>
    </w:p>
    <w:p w:rsidR="003768E0" w:rsidRPr="00F966D9" w:rsidRDefault="003768E0" w:rsidP="00F966D9">
      <w:pPr>
        <w:spacing w:after="0" w:line="240" w:lineRule="auto"/>
        <w:rPr>
          <w:sz w:val="18"/>
          <w:szCs w:val="18"/>
        </w:rPr>
      </w:pPr>
    </w:p>
    <w:p w:rsidR="003768E0" w:rsidRPr="00F966D9" w:rsidRDefault="003768E0" w:rsidP="00F966D9">
      <w:pPr>
        <w:spacing w:after="0" w:line="240" w:lineRule="auto"/>
        <w:jc w:val="center"/>
        <w:rPr>
          <w:rFonts w:ascii="Times New Roman" w:hAnsi="Times New Roman" w:cs="Times New Roman"/>
          <w:b/>
          <w:sz w:val="20"/>
          <w:szCs w:val="20"/>
        </w:rPr>
      </w:pPr>
      <w:r w:rsidRPr="00F966D9">
        <w:rPr>
          <w:rFonts w:ascii="Times New Roman" w:hAnsi="Times New Roman" w:cs="Times New Roman"/>
          <w:b/>
          <w:sz w:val="20"/>
          <w:szCs w:val="20"/>
        </w:rPr>
        <w:t xml:space="preserve">Introduction </w:t>
      </w:r>
    </w:p>
    <w:p w:rsidR="003768E0" w:rsidRPr="00F966D9" w:rsidRDefault="008D713B" w:rsidP="004D7FC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Benzene, toluene </w:t>
      </w:r>
      <w:r w:rsidR="003768E0" w:rsidRPr="00F966D9">
        <w:rPr>
          <w:rFonts w:ascii="Times New Roman" w:hAnsi="Times New Roman" w:cs="Times New Roman"/>
          <w:sz w:val="20"/>
          <w:szCs w:val="20"/>
        </w:rPr>
        <w:t>and xylene (BTX) are volatile organic compounds (VOCs) which exist as a common constituent in petroleum processing industries. It may be found in the processed water which will then be transported into the wastewater treatment plant. The soils and the groundwater co</w:t>
      </w:r>
      <w:r w:rsidR="00606888">
        <w:rPr>
          <w:rFonts w:ascii="Times New Roman" w:hAnsi="Times New Roman" w:cs="Times New Roman"/>
          <w:sz w:val="20"/>
          <w:szCs w:val="20"/>
        </w:rPr>
        <w:t xml:space="preserve">ntamination by volatile organic </w:t>
      </w:r>
      <w:r w:rsidR="003768E0" w:rsidRPr="00F966D9">
        <w:rPr>
          <w:rFonts w:ascii="Times New Roman" w:hAnsi="Times New Roman" w:cs="Times New Roman"/>
          <w:sz w:val="20"/>
          <w:szCs w:val="20"/>
        </w:rPr>
        <w:t>petroleum hydrocarbons were in a deep concerned in the last decades. The VOCs were escaped into the soils and underground water through continuous leaking of old piping systems. According to world health organization, BTX are considered as among the most hazardous pollutants. BTX is considering as priority pollutants due to their low water solubility and their acut</w:t>
      </w:r>
      <w:r>
        <w:rPr>
          <w:rFonts w:ascii="Times New Roman" w:hAnsi="Times New Roman" w:cs="Times New Roman"/>
          <w:sz w:val="20"/>
          <w:szCs w:val="20"/>
        </w:rPr>
        <w:t xml:space="preserve">e toxicity and genotoxicity [1, </w:t>
      </w:r>
      <w:r w:rsidR="003768E0" w:rsidRPr="00F966D9">
        <w:rPr>
          <w:rFonts w:ascii="Times New Roman" w:hAnsi="Times New Roman" w:cs="Times New Roman"/>
          <w:sz w:val="20"/>
          <w:szCs w:val="20"/>
        </w:rPr>
        <w:t>2].</w:t>
      </w:r>
    </w:p>
    <w:p w:rsidR="003768E0" w:rsidRPr="008D713B" w:rsidRDefault="003768E0" w:rsidP="00F966D9">
      <w:pPr>
        <w:tabs>
          <w:tab w:val="left" w:pos="1260"/>
        </w:tabs>
        <w:spacing w:after="0" w:line="240" w:lineRule="auto"/>
        <w:jc w:val="both"/>
        <w:rPr>
          <w:rFonts w:ascii="Times New Roman" w:hAnsi="Times New Roman" w:cs="Times New Roman"/>
          <w:sz w:val="20"/>
          <w:szCs w:val="20"/>
        </w:rPr>
      </w:pPr>
    </w:p>
    <w:p w:rsidR="003768E0" w:rsidRPr="00F966D9" w:rsidRDefault="003768E0" w:rsidP="00F966D9">
      <w:pPr>
        <w:tabs>
          <w:tab w:val="left" w:pos="1260"/>
        </w:tabs>
        <w:spacing w:after="0" w:line="240" w:lineRule="auto"/>
        <w:jc w:val="both"/>
        <w:rPr>
          <w:rFonts w:ascii="Times New Roman" w:eastAsia="AdvGulliv-R" w:hAnsi="Times New Roman" w:cs="Times New Roman"/>
          <w:sz w:val="20"/>
          <w:szCs w:val="20"/>
        </w:rPr>
      </w:pPr>
      <w:r w:rsidRPr="00F966D9">
        <w:rPr>
          <w:rFonts w:ascii="Times New Roman" w:hAnsi="Times New Roman" w:cs="Times New Roman"/>
          <w:sz w:val="20"/>
          <w:szCs w:val="20"/>
        </w:rPr>
        <w:t xml:space="preserve">BTX degradation by photocatalytic degradation possesses several advantages over conventional methods [3, 4, 5, 6]. Conventional methods such as precipitation, adsorption and flocculation have been tested but they were less efficient due to time consuming destruction into harmless compounds. Therefore, photocatalytic process has </w:t>
      </w:r>
      <w:r w:rsidRPr="00F966D9">
        <w:rPr>
          <w:rFonts w:ascii="Times New Roman" w:hAnsi="Times New Roman" w:cs="Times New Roman"/>
          <w:sz w:val="20"/>
          <w:szCs w:val="20"/>
        </w:rPr>
        <w:lastRenderedPageBreak/>
        <w:t xml:space="preserve">been explored recently and is the most promising technique to be applied as it shows high efficiency in treating organic pollutants in the industrial wastewater. However, most of the photocatalysts prepared are in powdered form which will then caused problem in separation of powdered form photocatalysts from the treated organic wastewater and cannot be recycled. But, a more promising photocatalyst that is the electrodeposited photocatalyst do not cause such problems. </w:t>
      </w:r>
      <w:r w:rsidRPr="00F966D9">
        <w:rPr>
          <w:rFonts w:ascii="Times New Roman" w:eastAsia="AdvGulliv-R" w:hAnsi="Times New Roman" w:cs="Times New Roman"/>
          <w:sz w:val="20"/>
          <w:szCs w:val="20"/>
        </w:rPr>
        <w:t xml:space="preserve">Although the electrodeposited photocatalysts have been studied in terms of their physicochemical properties, yet the application of the electrodeposited photocatalysts have not been studied widely. </w:t>
      </w:r>
    </w:p>
    <w:p w:rsidR="003768E0" w:rsidRPr="00F966D9" w:rsidRDefault="003768E0" w:rsidP="00F966D9">
      <w:pPr>
        <w:tabs>
          <w:tab w:val="left" w:pos="1260"/>
        </w:tabs>
        <w:spacing w:after="0" w:line="240" w:lineRule="auto"/>
        <w:jc w:val="both"/>
        <w:rPr>
          <w:rFonts w:ascii="Times New Roman" w:eastAsia="AdvGulliv-R" w:hAnsi="Times New Roman" w:cs="Times New Roman"/>
          <w:sz w:val="20"/>
          <w:szCs w:val="20"/>
        </w:rPr>
      </w:pPr>
    </w:p>
    <w:p w:rsidR="003768E0" w:rsidRPr="00F966D9" w:rsidRDefault="003768E0" w:rsidP="00F966D9">
      <w:pPr>
        <w:tabs>
          <w:tab w:val="left" w:pos="1260"/>
        </w:tabs>
        <w:spacing w:after="0" w:line="240" w:lineRule="auto"/>
        <w:jc w:val="both"/>
        <w:rPr>
          <w:rFonts w:ascii="Times New Roman" w:eastAsia="AdvGulliv-R" w:hAnsi="Times New Roman" w:cs="Times New Roman"/>
          <w:sz w:val="20"/>
          <w:szCs w:val="20"/>
        </w:rPr>
      </w:pPr>
      <w:r w:rsidRPr="00F966D9">
        <w:rPr>
          <w:rFonts w:ascii="Times New Roman" w:hAnsi="Times New Roman" w:cs="Times New Roman"/>
          <w:sz w:val="20"/>
          <w:szCs w:val="20"/>
        </w:rPr>
        <w:t xml:space="preserve">ZnO photocatalalysts have been explored extensively due to its </w:t>
      </w:r>
      <w:r w:rsidR="00424E2A">
        <w:rPr>
          <w:rFonts w:ascii="Times New Roman" w:hAnsi="Times New Roman" w:cs="Times New Roman"/>
          <w:sz w:val="20"/>
          <w:szCs w:val="20"/>
        </w:rPr>
        <w:t>high efficiency in photocatalytic</w:t>
      </w:r>
      <w:r w:rsidRPr="00F966D9">
        <w:rPr>
          <w:rFonts w:ascii="Times New Roman" w:hAnsi="Times New Roman" w:cs="Times New Roman"/>
          <w:sz w:val="20"/>
          <w:szCs w:val="20"/>
        </w:rPr>
        <w:t xml:space="preserve"> reaction. ZnO is a potential photoocatalyst as it has lower band gap energy. </w:t>
      </w:r>
      <w:r w:rsidRPr="00F966D9">
        <w:rPr>
          <w:rFonts w:ascii="Times New Roman" w:eastAsia="AdvGulliv-R" w:hAnsi="Times New Roman" w:cs="Times New Roman"/>
          <w:sz w:val="20"/>
          <w:szCs w:val="20"/>
        </w:rPr>
        <w:t xml:space="preserve">Hence, it is believed that electrodeposited zinc oxide photocatalysts which are still under investigation will give better results in photocatalysis reaction. In this study, electrodeposited zinc oxide photocatalysts will be studied in terms of their physicochemical properties and photocatalytic efficiency. </w:t>
      </w:r>
    </w:p>
    <w:p w:rsidR="003768E0" w:rsidRPr="00005856" w:rsidRDefault="003768E0" w:rsidP="00F966D9">
      <w:pPr>
        <w:tabs>
          <w:tab w:val="left" w:pos="1260"/>
        </w:tabs>
        <w:spacing w:after="0" w:line="240" w:lineRule="auto"/>
        <w:jc w:val="both"/>
        <w:rPr>
          <w:rFonts w:ascii="Times New Roman" w:hAnsi="Times New Roman" w:cs="Times New Roman"/>
          <w:b/>
          <w:i/>
          <w:sz w:val="20"/>
          <w:szCs w:val="20"/>
        </w:rPr>
      </w:pPr>
    </w:p>
    <w:p w:rsidR="003768E0" w:rsidRPr="00005856" w:rsidRDefault="003768E0" w:rsidP="00F966D9">
      <w:pPr>
        <w:tabs>
          <w:tab w:val="left" w:pos="1260"/>
        </w:tabs>
        <w:spacing w:after="0" w:line="240" w:lineRule="auto"/>
        <w:jc w:val="center"/>
        <w:rPr>
          <w:rFonts w:ascii="Times New Roman" w:hAnsi="Times New Roman" w:cs="Times New Roman"/>
          <w:b/>
          <w:sz w:val="20"/>
          <w:szCs w:val="20"/>
        </w:rPr>
      </w:pPr>
      <w:r w:rsidRPr="00005856">
        <w:rPr>
          <w:rFonts w:ascii="Times New Roman" w:hAnsi="Times New Roman" w:cs="Times New Roman"/>
          <w:b/>
          <w:sz w:val="20"/>
          <w:szCs w:val="20"/>
        </w:rPr>
        <w:t xml:space="preserve">Experimental </w:t>
      </w:r>
    </w:p>
    <w:p w:rsidR="003768E0" w:rsidRPr="00005856" w:rsidRDefault="003768E0" w:rsidP="00F966D9">
      <w:pPr>
        <w:tabs>
          <w:tab w:val="left" w:pos="1260"/>
        </w:tabs>
        <w:spacing w:after="0" w:line="240" w:lineRule="auto"/>
        <w:jc w:val="both"/>
        <w:rPr>
          <w:rFonts w:ascii="Times New Roman" w:hAnsi="Times New Roman" w:cs="Times New Roman"/>
          <w:b/>
          <w:sz w:val="20"/>
          <w:szCs w:val="20"/>
        </w:rPr>
      </w:pPr>
      <w:r w:rsidRPr="00005856">
        <w:rPr>
          <w:rFonts w:ascii="Times New Roman" w:hAnsi="Times New Roman" w:cs="Times New Roman"/>
          <w:b/>
          <w:sz w:val="20"/>
          <w:szCs w:val="20"/>
        </w:rPr>
        <w:t>Preparation of ZnO/Zn Photocatalysts</w:t>
      </w:r>
    </w:p>
    <w:p w:rsidR="003768E0" w:rsidRPr="00005856" w:rsidRDefault="003768E0" w:rsidP="00F966D9">
      <w:pPr>
        <w:tabs>
          <w:tab w:val="left" w:pos="1260"/>
        </w:tabs>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ZnO/Zn photocatalysts were prepared by anodic electrodeposition. Firstly, the preparation of ZnO/Zn photocatalysts were started with scrubbing a zinc sheet (50 x 60 x 0.38 mm) with sand paper, etched in 0.1 M NaOH and washing in distilled water. In the Zn</w:t>
      </w:r>
      <w:r w:rsidR="006E6C15">
        <w:rPr>
          <w:rFonts w:ascii="Times New Roman" w:hAnsi="Times New Roman" w:cs="Times New Roman"/>
          <w:sz w:val="20"/>
          <w:szCs w:val="20"/>
        </w:rPr>
        <w:t>O</w:t>
      </w:r>
      <w:r w:rsidRPr="00005856">
        <w:rPr>
          <w:rFonts w:ascii="Times New Roman" w:hAnsi="Times New Roman" w:cs="Times New Roman"/>
          <w:sz w:val="20"/>
          <w:szCs w:val="20"/>
        </w:rPr>
        <w:t xml:space="preserve">/Zn preparation, different concentrations of NaOH (0.4 M, 0.8 M, 1.2 M) aqueous solution were used as the electrolyte. A DC voltage (12 V) was applied for 20 min using a constant voltage power supply of PL Regulated 303 DC. </w:t>
      </w:r>
    </w:p>
    <w:p w:rsidR="003768E0" w:rsidRPr="00005856" w:rsidRDefault="003768E0" w:rsidP="00F966D9">
      <w:pPr>
        <w:tabs>
          <w:tab w:val="left" w:pos="1260"/>
        </w:tabs>
        <w:spacing w:after="0" w:line="240" w:lineRule="auto"/>
        <w:jc w:val="both"/>
        <w:rPr>
          <w:rFonts w:ascii="Times New Roman" w:hAnsi="Times New Roman" w:cs="Times New Roman"/>
          <w:sz w:val="20"/>
          <w:szCs w:val="20"/>
        </w:rPr>
      </w:pPr>
    </w:p>
    <w:p w:rsidR="003768E0" w:rsidRPr="00005856" w:rsidRDefault="003768E0" w:rsidP="00F966D9">
      <w:pPr>
        <w:spacing w:after="0" w:line="240" w:lineRule="auto"/>
        <w:jc w:val="both"/>
        <w:rPr>
          <w:rFonts w:ascii="Times New Roman" w:hAnsi="Times New Roman" w:cs="Times New Roman"/>
          <w:b/>
          <w:sz w:val="20"/>
          <w:szCs w:val="20"/>
        </w:rPr>
      </w:pPr>
      <w:r w:rsidRPr="00005856">
        <w:rPr>
          <w:rFonts w:ascii="Times New Roman" w:hAnsi="Times New Roman" w:cs="Times New Roman"/>
          <w:b/>
          <w:sz w:val="20"/>
          <w:szCs w:val="20"/>
        </w:rPr>
        <w:t>Photocatalytic Degradation Procedure</w:t>
      </w:r>
    </w:p>
    <w:p w:rsidR="003768E0" w:rsidRPr="00005856" w:rsidRDefault="003768E0" w:rsidP="00F966D9">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The photocatalytic activities of the prepared ZnO/Zn catalyst were determined for the photodegradation of BTX. 200 mL of BTX solution (1000 ppm) was pipetted into a pyrex glass reactor and the reactor was sealed with inert rubber stopper. Ultra Violet Lamp (6 W, 354 nm) was used as light source in this experiment. 3-4 mL of sample solution was taken out before UV irradiation and referred as t</w:t>
      </w:r>
      <w:r w:rsidRPr="00005856">
        <w:rPr>
          <w:rFonts w:ascii="Times New Roman" w:hAnsi="Times New Roman" w:cs="Times New Roman"/>
          <w:sz w:val="20"/>
          <w:szCs w:val="20"/>
          <w:vertAlign w:val="subscript"/>
        </w:rPr>
        <w:t>0</w:t>
      </w:r>
      <w:r w:rsidRPr="00005856">
        <w:rPr>
          <w:rFonts w:ascii="Times New Roman" w:hAnsi="Times New Roman" w:cs="Times New Roman"/>
          <w:sz w:val="20"/>
          <w:szCs w:val="20"/>
        </w:rPr>
        <w:t>. Second sample solutions were taken out after 30 minutes of UV irradiation time. The sample solution was taken out at every 30 minutes. All sample solution was analyzed using UV-Vis spectrophotometer Shimadzu 2510PC at λ range 220-300 nm. For catalytic degradation study, the same procedures as photolysis study was repeated but the UV lamp was switched off and ZnO/Zn plate prepared using 0.8 M NaOH solution was placed in the square glass reactor. For photocatalytic degradation study, the same procedure was repeated in the presence of both UV lamp and photocatalysts.</w:t>
      </w:r>
    </w:p>
    <w:p w:rsidR="003768E0" w:rsidRPr="00005856" w:rsidRDefault="003768E0" w:rsidP="00F966D9">
      <w:pPr>
        <w:spacing w:after="0" w:line="240" w:lineRule="auto"/>
        <w:jc w:val="both"/>
        <w:rPr>
          <w:rFonts w:ascii="Times New Roman" w:hAnsi="Times New Roman" w:cs="Times New Roman"/>
          <w:sz w:val="20"/>
          <w:szCs w:val="20"/>
        </w:rPr>
      </w:pPr>
    </w:p>
    <w:p w:rsidR="003768E0" w:rsidRPr="00005856" w:rsidRDefault="003768E0" w:rsidP="00F966D9">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The degree of photodegradation (X) as a function of time is given by Equation 1:</w:t>
      </w:r>
    </w:p>
    <w:p w:rsidR="00606888" w:rsidRDefault="00606888" w:rsidP="00606888">
      <w:pPr>
        <w:spacing w:after="0" w:line="240" w:lineRule="auto"/>
        <w:rPr>
          <w:rFonts w:ascii="Times New Roman" w:hAnsi="Times New Roman" w:cs="Times New Roman"/>
          <w:sz w:val="20"/>
          <w:szCs w:val="20"/>
        </w:rPr>
      </w:pPr>
    </w:p>
    <w:p w:rsidR="003768E0" w:rsidRPr="00005856" w:rsidRDefault="003768E0" w:rsidP="00606888">
      <w:pPr>
        <w:spacing w:after="0" w:line="240" w:lineRule="auto"/>
        <w:ind w:left="720" w:firstLine="720"/>
        <w:rPr>
          <w:rFonts w:ascii="Times New Roman" w:hAnsi="Times New Roman" w:cs="Times New Roman"/>
          <w:sz w:val="20"/>
          <w:szCs w:val="20"/>
        </w:rPr>
      </w:pPr>
      <w:r w:rsidRPr="00005856">
        <w:rPr>
          <w:rFonts w:ascii="Times New Roman" w:hAnsi="Times New Roman" w:cs="Times New Roman"/>
          <w:position w:val="-30"/>
          <w:sz w:val="20"/>
          <w:szCs w:val="20"/>
        </w:rPr>
        <w:object w:dxaOrig="2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3.5pt;height:34.5pt" o:ole="">
            <v:imagedata r:id="rId8" o:title=""/>
          </v:shape>
          <o:OLEObject Type="Embed" ProgID="Equation.3" ShapeID="_x0000_i1032" DrawAspect="Content" ObjectID="_1415739624" r:id="rId9"/>
        </w:object>
      </w:r>
      <w:r w:rsidR="008D713B">
        <w:rPr>
          <w:rFonts w:ascii="Times New Roman" w:hAnsi="Times New Roman" w:cs="Times New Roman"/>
          <w:position w:val="-30"/>
          <w:sz w:val="20"/>
          <w:szCs w:val="20"/>
        </w:rPr>
        <w:t xml:space="preserve">                                                                  </w:t>
      </w:r>
      <w:r w:rsidR="00F435E1">
        <w:rPr>
          <w:rFonts w:ascii="Times New Roman" w:hAnsi="Times New Roman" w:cs="Times New Roman"/>
          <w:position w:val="-30"/>
          <w:sz w:val="20"/>
          <w:szCs w:val="20"/>
        </w:rPr>
        <w:t xml:space="preserve">                                    </w:t>
      </w:r>
      <w:r w:rsidR="008D713B">
        <w:rPr>
          <w:rFonts w:ascii="Times New Roman" w:hAnsi="Times New Roman" w:cs="Times New Roman"/>
          <w:position w:val="-30"/>
          <w:sz w:val="20"/>
          <w:szCs w:val="20"/>
        </w:rPr>
        <w:t xml:space="preserve"> </w:t>
      </w:r>
      <w:r w:rsidR="00F435E1">
        <w:rPr>
          <w:rFonts w:ascii="Times New Roman" w:hAnsi="Times New Roman" w:cs="Times New Roman"/>
          <w:position w:val="-30"/>
          <w:sz w:val="20"/>
          <w:szCs w:val="20"/>
        </w:rPr>
        <w:t>(</w:t>
      </w:r>
      <w:r w:rsidRPr="00005856">
        <w:rPr>
          <w:rFonts w:ascii="Times New Roman" w:hAnsi="Times New Roman" w:cs="Times New Roman"/>
          <w:position w:val="-30"/>
          <w:sz w:val="20"/>
          <w:szCs w:val="20"/>
        </w:rPr>
        <w:t>1)</w:t>
      </w:r>
    </w:p>
    <w:p w:rsidR="003768E0" w:rsidRPr="00005856" w:rsidRDefault="003768E0" w:rsidP="00F966D9">
      <w:pPr>
        <w:spacing w:after="0" w:line="240" w:lineRule="auto"/>
        <w:rPr>
          <w:rFonts w:ascii="Times New Roman" w:hAnsi="Times New Roman" w:cs="Times New Roman"/>
          <w:sz w:val="20"/>
          <w:szCs w:val="20"/>
        </w:rPr>
      </w:pPr>
    </w:p>
    <w:p w:rsidR="003768E0" w:rsidRPr="00005856" w:rsidRDefault="00606888" w:rsidP="00F966D9">
      <w:pPr>
        <w:spacing w:after="0" w:line="240" w:lineRule="auto"/>
        <w:rPr>
          <w:rFonts w:ascii="Times New Roman" w:hAnsi="Times New Roman" w:cs="Times New Roman"/>
          <w:sz w:val="20"/>
          <w:szCs w:val="20"/>
        </w:rPr>
      </w:pPr>
      <w:r>
        <w:rPr>
          <w:rFonts w:ascii="Times New Roman" w:hAnsi="Times New Roman" w:cs="Times New Roman"/>
          <w:sz w:val="20"/>
          <w:szCs w:val="20"/>
        </w:rPr>
        <w:t>w</w:t>
      </w:r>
      <w:r w:rsidR="003768E0" w:rsidRPr="00005856">
        <w:rPr>
          <w:rFonts w:ascii="Times New Roman" w:hAnsi="Times New Roman" w:cs="Times New Roman"/>
          <w:sz w:val="20"/>
          <w:szCs w:val="20"/>
        </w:rPr>
        <w:t>here,</w:t>
      </w:r>
    </w:p>
    <w:p w:rsidR="003768E0" w:rsidRPr="00005856" w:rsidRDefault="003768E0" w:rsidP="00F966D9">
      <w:pPr>
        <w:spacing w:after="0" w:line="240" w:lineRule="auto"/>
        <w:rPr>
          <w:rFonts w:ascii="Times New Roman" w:hAnsi="Times New Roman" w:cs="Times New Roman"/>
          <w:sz w:val="20"/>
          <w:szCs w:val="20"/>
        </w:rPr>
      </w:pPr>
      <w:r w:rsidRPr="00005856">
        <w:rPr>
          <w:rFonts w:ascii="Times New Roman" w:hAnsi="Times New Roman" w:cs="Times New Roman"/>
          <w:position w:val="-12"/>
          <w:sz w:val="20"/>
          <w:szCs w:val="20"/>
        </w:rPr>
        <w:object w:dxaOrig="520" w:dyaOrig="360">
          <v:shape id="_x0000_i1026" type="#_x0000_t75" style="width:25.5pt;height:18pt" o:ole="">
            <v:imagedata r:id="rId10" o:title=""/>
          </v:shape>
          <o:OLEObject Type="Embed" ProgID="Equation.3" ShapeID="_x0000_i1026" DrawAspect="Content" ObjectID="_1415739625" r:id="rId11"/>
        </w:object>
      </w:r>
      <w:r w:rsidRPr="00005856">
        <w:rPr>
          <w:rFonts w:ascii="Times New Roman" w:hAnsi="Times New Roman" w:cs="Times New Roman"/>
          <w:sz w:val="20"/>
          <w:szCs w:val="20"/>
        </w:rPr>
        <w:t>initial absorbance at time, t</w:t>
      </w:r>
      <w:r w:rsidRPr="00005856">
        <w:rPr>
          <w:rFonts w:ascii="Times New Roman" w:hAnsi="Times New Roman" w:cs="Times New Roman"/>
          <w:sz w:val="20"/>
          <w:szCs w:val="20"/>
          <w:vertAlign w:val="subscript"/>
        </w:rPr>
        <w:t>0</w:t>
      </w:r>
    </w:p>
    <w:p w:rsidR="003768E0" w:rsidRPr="00005856" w:rsidRDefault="003768E0" w:rsidP="00F966D9">
      <w:pPr>
        <w:spacing w:after="0" w:line="240" w:lineRule="auto"/>
        <w:rPr>
          <w:rFonts w:ascii="Times New Roman" w:hAnsi="Times New Roman" w:cs="Times New Roman"/>
          <w:sz w:val="20"/>
          <w:szCs w:val="20"/>
        </w:rPr>
      </w:pPr>
      <w:r w:rsidRPr="00005856">
        <w:rPr>
          <w:rFonts w:ascii="Times New Roman" w:hAnsi="Times New Roman" w:cs="Times New Roman"/>
          <w:position w:val="-12"/>
          <w:sz w:val="20"/>
          <w:szCs w:val="20"/>
        </w:rPr>
        <w:object w:dxaOrig="499" w:dyaOrig="360">
          <v:shape id="_x0000_i1027" type="#_x0000_t75" style="width:24.75pt;height:18pt" o:ole="">
            <v:imagedata r:id="rId12" o:title=""/>
          </v:shape>
          <o:OLEObject Type="Embed" ProgID="Equation.3" ShapeID="_x0000_i1027" DrawAspect="Content" ObjectID="_1415739626" r:id="rId13"/>
        </w:object>
      </w:r>
      <w:r w:rsidRPr="00005856">
        <w:rPr>
          <w:rFonts w:ascii="Times New Roman" w:hAnsi="Times New Roman" w:cs="Times New Roman"/>
          <w:sz w:val="20"/>
          <w:szCs w:val="20"/>
        </w:rPr>
        <w:t>absorbance at certain time, t</w:t>
      </w:r>
    </w:p>
    <w:p w:rsidR="003768E0" w:rsidRPr="00005856" w:rsidRDefault="003768E0" w:rsidP="00F966D9">
      <w:pPr>
        <w:spacing w:after="0" w:line="240" w:lineRule="auto"/>
        <w:rPr>
          <w:rFonts w:ascii="Times New Roman" w:hAnsi="Times New Roman" w:cs="Times New Roman"/>
          <w:b/>
          <w:sz w:val="20"/>
          <w:szCs w:val="20"/>
          <w:u w:val="single"/>
        </w:rPr>
      </w:pPr>
    </w:p>
    <w:p w:rsidR="00424E2A" w:rsidRPr="000770F7" w:rsidRDefault="00424E2A" w:rsidP="00424E2A">
      <w:pPr>
        <w:spacing w:after="0" w:line="240" w:lineRule="auto"/>
        <w:jc w:val="both"/>
        <w:rPr>
          <w:rFonts w:ascii="Times New Roman" w:hAnsi="Times New Roman" w:cs="Times New Roman"/>
          <w:b/>
          <w:sz w:val="20"/>
          <w:szCs w:val="20"/>
        </w:rPr>
      </w:pPr>
      <w:r w:rsidRPr="000770F7">
        <w:rPr>
          <w:rFonts w:ascii="Times New Roman" w:hAnsi="Times New Roman" w:cs="Times New Roman"/>
          <w:b/>
          <w:sz w:val="20"/>
          <w:szCs w:val="20"/>
        </w:rPr>
        <w:t>ZnO/Zn Film Characterization Using XRD</w:t>
      </w:r>
    </w:p>
    <w:p w:rsidR="00424E2A" w:rsidRPr="000770F7" w:rsidRDefault="00424E2A" w:rsidP="00424E2A">
      <w:pPr>
        <w:spacing w:after="0" w:line="240" w:lineRule="auto"/>
        <w:jc w:val="both"/>
        <w:rPr>
          <w:rFonts w:ascii="Times New Roman" w:hAnsi="Times New Roman" w:cs="Times New Roman"/>
          <w:sz w:val="20"/>
          <w:szCs w:val="20"/>
        </w:rPr>
      </w:pPr>
      <w:r w:rsidRPr="000770F7">
        <w:rPr>
          <w:rStyle w:val="apple-converted-space"/>
          <w:rFonts w:ascii="Times New Roman" w:hAnsi="Times New Roman" w:cs="Times New Roman"/>
          <w:sz w:val="20"/>
          <w:szCs w:val="20"/>
          <w:shd w:val="clear" w:color="auto" w:fill="FFFFFF"/>
        </w:rPr>
        <w:t xml:space="preserve">The </w:t>
      </w:r>
      <w:hyperlink r:id="rId14" w:tooltip="Crystal structure" w:history="1">
        <w:r w:rsidRPr="000770F7">
          <w:rPr>
            <w:rStyle w:val="Hyperlink"/>
            <w:rFonts w:ascii="Times New Roman" w:hAnsi="Times New Roman" w:cs="Times New Roman"/>
            <w:color w:val="auto"/>
            <w:sz w:val="20"/>
            <w:szCs w:val="20"/>
            <w:u w:val="none"/>
            <w:shd w:val="clear" w:color="auto" w:fill="FFFFFF"/>
          </w:rPr>
          <w:t>crystallographic structure</w:t>
        </w:r>
      </w:hyperlink>
      <w:r w:rsidRPr="000770F7">
        <w:rPr>
          <w:rFonts w:ascii="Times New Roman" w:hAnsi="Times New Roman" w:cs="Times New Roman"/>
          <w:sz w:val="20"/>
          <w:szCs w:val="20"/>
          <w:shd w:val="clear" w:color="auto" w:fill="FFFFFF"/>
        </w:rPr>
        <w:t xml:space="preserve"> of the ZnO/Zn plates </w:t>
      </w:r>
      <w:r w:rsidRPr="000770F7">
        <w:rPr>
          <w:rFonts w:ascii="Times New Roman" w:hAnsi="Times New Roman" w:cs="Times New Roman"/>
          <w:sz w:val="20"/>
          <w:szCs w:val="20"/>
        </w:rPr>
        <w:t xml:space="preserve">were identified using </w:t>
      </w:r>
      <w:r w:rsidRPr="000770F7">
        <w:rPr>
          <w:rFonts w:ascii="Times New Roman" w:hAnsi="Times New Roman" w:cs="Times New Roman"/>
          <w:bCs/>
          <w:sz w:val="20"/>
          <w:szCs w:val="20"/>
        </w:rPr>
        <w:t>X-ray Diffraction</w:t>
      </w:r>
      <w:r w:rsidRPr="000770F7">
        <w:rPr>
          <w:rFonts w:ascii="Times New Roman" w:hAnsi="Times New Roman" w:cs="Times New Roman"/>
          <w:sz w:val="20"/>
          <w:szCs w:val="20"/>
        </w:rPr>
        <w:t xml:space="preserve"> (XRD) (Bruker Advance D8 with Siemens 5000 diffractometer) equipped with Cu-K</w:t>
      </w:r>
      <w:r w:rsidRPr="000770F7">
        <w:rPr>
          <w:rFonts w:ascii="Times New Roman" w:hAnsi="Times New Roman" w:cs="Times New Roman"/>
          <w:sz w:val="20"/>
          <w:szCs w:val="20"/>
          <w:vertAlign w:val="subscript"/>
        </w:rPr>
        <w:t>α</w:t>
      </w:r>
      <w:r w:rsidRPr="000770F7">
        <w:rPr>
          <w:rFonts w:ascii="Times New Roman" w:hAnsi="Times New Roman" w:cs="Times New Roman"/>
          <w:sz w:val="20"/>
          <w:szCs w:val="20"/>
        </w:rPr>
        <w:t xml:space="preserve"> radiation operates at 40 kV and 40 mA with λ = 1.5418 Å. The samples were cut into 15 mm × 15 mm small plate to be fitted in the sample holder in a 40 × 33 × 2 mm glass plate. Data were collected over the 2</w:t>
      </w:r>
      <w:r w:rsidRPr="000770F7">
        <w:rPr>
          <w:rFonts w:ascii="Times New Roman" w:hAnsi="Times New Roman" w:cs="Times New Roman"/>
          <w:bCs/>
          <w:color w:val="000000"/>
          <w:sz w:val="20"/>
          <w:szCs w:val="20"/>
          <w:shd w:val="clear" w:color="auto" w:fill="FFFFFF"/>
        </w:rPr>
        <w:t>θ</w:t>
      </w:r>
      <w:r w:rsidRPr="000770F7">
        <w:rPr>
          <w:rFonts w:ascii="Times New Roman" w:hAnsi="Times New Roman" w:cs="Times New Roman"/>
          <w:sz w:val="20"/>
          <w:szCs w:val="20"/>
        </w:rPr>
        <w:t xml:space="preserve"> range from 10 </w:t>
      </w:r>
      <w:r w:rsidRPr="000770F7">
        <w:rPr>
          <w:rFonts w:ascii="Times New Roman" w:hAnsi="Times New Roman" w:cs="Times New Roman"/>
          <w:sz w:val="20"/>
          <w:szCs w:val="20"/>
          <w:vertAlign w:val="superscript"/>
        </w:rPr>
        <w:t>o</w:t>
      </w:r>
      <w:r w:rsidRPr="000770F7">
        <w:rPr>
          <w:rFonts w:ascii="Times New Roman" w:hAnsi="Times New Roman" w:cs="Times New Roman"/>
          <w:sz w:val="20"/>
          <w:szCs w:val="20"/>
        </w:rPr>
        <w:t xml:space="preserve"> to 80 </w:t>
      </w:r>
      <w:r w:rsidRPr="000770F7">
        <w:rPr>
          <w:rFonts w:ascii="Times New Roman" w:hAnsi="Times New Roman" w:cs="Times New Roman"/>
          <w:sz w:val="20"/>
          <w:szCs w:val="20"/>
          <w:vertAlign w:val="superscript"/>
        </w:rPr>
        <w:t>o</w:t>
      </w:r>
      <w:r w:rsidRPr="000770F7">
        <w:rPr>
          <w:rFonts w:ascii="Times New Roman" w:hAnsi="Times New Roman" w:cs="Times New Roman"/>
          <w:sz w:val="20"/>
          <w:szCs w:val="20"/>
        </w:rPr>
        <w:t>. Scan was performed at step scan of 0.05 ° with step mode of 1 second/step. Diffractograms were compared with the PDF data of the Joint Committee on Powder Diffraction Standards (JCPDS) which comes with the software called Diffrac Plus.</w:t>
      </w:r>
    </w:p>
    <w:p w:rsidR="00424E2A" w:rsidRDefault="00424E2A" w:rsidP="00424E2A">
      <w:pPr>
        <w:spacing w:after="0" w:line="240" w:lineRule="auto"/>
        <w:rPr>
          <w:rFonts w:ascii="Times New Roman" w:hAnsi="Times New Roman"/>
          <w:sz w:val="20"/>
          <w:szCs w:val="20"/>
        </w:rPr>
      </w:pPr>
    </w:p>
    <w:p w:rsidR="003768E0" w:rsidRPr="00005856" w:rsidRDefault="003768E0" w:rsidP="00F435E1">
      <w:pPr>
        <w:spacing w:after="0" w:line="240" w:lineRule="auto"/>
        <w:jc w:val="center"/>
        <w:rPr>
          <w:rFonts w:ascii="Times New Roman" w:hAnsi="Times New Roman" w:cs="Times New Roman"/>
          <w:b/>
          <w:sz w:val="20"/>
          <w:szCs w:val="20"/>
        </w:rPr>
      </w:pPr>
      <w:r w:rsidRPr="00005856">
        <w:rPr>
          <w:rFonts w:ascii="Times New Roman" w:hAnsi="Times New Roman" w:cs="Times New Roman"/>
          <w:b/>
          <w:sz w:val="20"/>
          <w:szCs w:val="20"/>
        </w:rPr>
        <w:t>Results and Discussion</w:t>
      </w:r>
    </w:p>
    <w:p w:rsidR="003768E0" w:rsidRPr="00005856" w:rsidRDefault="003768E0" w:rsidP="00005856">
      <w:pPr>
        <w:spacing w:after="0" w:line="240" w:lineRule="auto"/>
        <w:rPr>
          <w:rFonts w:ascii="Times New Roman" w:hAnsi="Times New Roman" w:cs="Times New Roman"/>
          <w:b/>
          <w:sz w:val="20"/>
          <w:szCs w:val="20"/>
        </w:rPr>
      </w:pPr>
      <w:r w:rsidRPr="00005856">
        <w:rPr>
          <w:rFonts w:ascii="Times New Roman" w:hAnsi="Times New Roman" w:cs="Times New Roman"/>
          <w:b/>
          <w:sz w:val="20"/>
          <w:szCs w:val="20"/>
        </w:rPr>
        <w:t>Control Test</w:t>
      </w:r>
      <w:r w:rsidR="00424E2A">
        <w:rPr>
          <w:rFonts w:ascii="Times New Roman" w:hAnsi="Times New Roman" w:cs="Times New Roman"/>
          <w:b/>
          <w:sz w:val="20"/>
          <w:szCs w:val="20"/>
        </w:rPr>
        <w:t xml:space="preserve"> on BTX Degradation</w:t>
      </w:r>
    </w:p>
    <w:p w:rsidR="003768E0" w:rsidRDefault="003768E0" w:rsidP="00005856">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Figure 1 shows that in the presence of UV light without the existence of Zn</w:t>
      </w:r>
      <w:r w:rsidR="006E6C15">
        <w:rPr>
          <w:rFonts w:ascii="Times New Roman" w:hAnsi="Times New Roman" w:cs="Times New Roman"/>
          <w:sz w:val="20"/>
          <w:szCs w:val="20"/>
        </w:rPr>
        <w:t>O</w:t>
      </w:r>
      <w:r w:rsidRPr="00005856">
        <w:rPr>
          <w:rFonts w:ascii="Times New Roman" w:hAnsi="Times New Roman" w:cs="Times New Roman"/>
          <w:sz w:val="20"/>
          <w:szCs w:val="20"/>
        </w:rPr>
        <w:t xml:space="preserve">/Zn photocatalyst, only 5.02% degradation of BTX was observed after 4 hours of irradiation. Photoirradiation or direct photolysis on the BTX solution gave only a small amount of BTX degradation. This is in agreement with the research conducted by </w:t>
      </w:r>
      <w:r w:rsidRPr="00005856">
        <w:rPr>
          <w:rFonts w:ascii="Times New Roman" w:hAnsi="Times New Roman" w:cs="Times New Roman"/>
          <w:sz w:val="20"/>
          <w:szCs w:val="20"/>
        </w:rPr>
        <w:lastRenderedPageBreak/>
        <w:t xml:space="preserve">Huang </w:t>
      </w:r>
      <w:r w:rsidRPr="00005856">
        <w:rPr>
          <w:rFonts w:ascii="Times New Roman" w:hAnsi="Times New Roman" w:cs="Times New Roman"/>
          <w:i/>
          <w:sz w:val="20"/>
          <w:szCs w:val="20"/>
        </w:rPr>
        <w:t>et al.</w:t>
      </w:r>
      <w:r w:rsidRPr="00005856">
        <w:rPr>
          <w:rFonts w:ascii="Times New Roman" w:hAnsi="Times New Roman" w:cs="Times New Roman"/>
          <w:sz w:val="20"/>
          <w:szCs w:val="20"/>
        </w:rPr>
        <w:t xml:space="preserve"> (2007) where negligible effect was observed on the degradation of monochlorobenzene in the presence of only UV light [7]. Meanwhile, lowest degradation efficiency of 1.40% of BTX at 240 mins has been observed in the figure indicating that a negligible amount of BTX has been adsorbed onto the ZnO/Zn plate in the dark. In the presence of ZnO/Zn photocatalyst alone, excitation of electrons over the band gap energy does not occur in the absence of UV light as such less than 2% of BTX removal was detected and this is probably due to adsorption phenomenon. </w:t>
      </w:r>
    </w:p>
    <w:p w:rsidR="00F435E1" w:rsidRDefault="00F435E1" w:rsidP="00005856">
      <w:pPr>
        <w:spacing w:after="0" w:line="240" w:lineRule="auto"/>
        <w:jc w:val="both"/>
        <w:rPr>
          <w:rFonts w:ascii="Times New Roman" w:hAnsi="Times New Roman" w:cs="Times New Roman"/>
          <w:sz w:val="20"/>
          <w:szCs w:val="20"/>
        </w:rPr>
      </w:pPr>
    </w:p>
    <w:p w:rsidR="00005856" w:rsidRPr="00005856" w:rsidRDefault="00005856" w:rsidP="00005856">
      <w:pPr>
        <w:spacing w:after="0" w:line="240" w:lineRule="auto"/>
        <w:jc w:val="both"/>
        <w:rPr>
          <w:rFonts w:ascii="Times New Roman" w:hAnsi="Times New Roman" w:cs="Times New Roman"/>
          <w:sz w:val="20"/>
          <w:szCs w:val="20"/>
        </w:rPr>
      </w:pPr>
    </w:p>
    <w:p w:rsidR="003768E0" w:rsidRPr="00005856" w:rsidRDefault="00005856" w:rsidP="00424E2A">
      <w:pPr>
        <w:spacing w:after="0" w:line="240" w:lineRule="auto"/>
        <w:jc w:val="center"/>
        <w:rPr>
          <w:rFonts w:ascii="Times New Roman" w:hAnsi="Times New Roman" w:cs="Times New Roman"/>
          <w:sz w:val="20"/>
          <w:szCs w:val="20"/>
        </w:rPr>
      </w:pPr>
      <w:r w:rsidRPr="00005856">
        <w:rPr>
          <w:rFonts w:ascii="Times New Roman" w:hAnsi="Times New Roman" w:cs="Times New Roman"/>
          <w:noProof/>
          <w:sz w:val="20"/>
          <w:szCs w:val="20"/>
          <w:lang w:eastAsia="en-US"/>
        </w:rPr>
        <w:drawing>
          <wp:inline distT="0" distB="0" distL="0" distR="0">
            <wp:extent cx="4277802" cy="330774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5856" w:rsidRDefault="00005856" w:rsidP="00005856">
      <w:pPr>
        <w:spacing w:after="0" w:line="240" w:lineRule="auto"/>
        <w:jc w:val="center"/>
        <w:rPr>
          <w:rFonts w:ascii="Times New Roman" w:hAnsi="Times New Roman" w:cs="Times New Roman"/>
          <w:sz w:val="20"/>
          <w:szCs w:val="20"/>
        </w:rPr>
      </w:pPr>
    </w:p>
    <w:p w:rsidR="003768E0" w:rsidRPr="00005856" w:rsidRDefault="00F435E1" w:rsidP="000058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Figure 1.</w:t>
      </w:r>
      <w:r w:rsidR="003768E0" w:rsidRPr="00005856">
        <w:rPr>
          <w:rFonts w:ascii="Times New Roman" w:hAnsi="Times New Roman" w:cs="Times New Roman"/>
          <w:sz w:val="20"/>
          <w:szCs w:val="20"/>
        </w:rPr>
        <w:t xml:space="preserve"> Effect of different systems on degradation of BTX</w:t>
      </w:r>
    </w:p>
    <w:p w:rsidR="003768E0" w:rsidRDefault="003768E0" w:rsidP="00005856">
      <w:pPr>
        <w:spacing w:after="0" w:line="240" w:lineRule="auto"/>
        <w:rPr>
          <w:rFonts w:ascii="Times New Roman" w:hAnsi="Times New Roman" w:cs="Times New Roman"/>
          <w:b/>
          <w:sz w:val="20"/>
          <w:szCs w:val="20"/>
          <w:u w:val="single"/>
        </w:rPr>
      </w:pPr>
    </w:p>
    <w:p w:rsidR="00F435E1" w:rsidRDefault="00F435E1" w:rsidP="00005856">
      <w:pPr>
        <w:spacing w:after="0" w:line="240" w:lineRule="auto"/>
        <w:rPr>
          <w:rFonts w:ascii="Times New Roman" w:hAnsi="Times New Roman" w:cs="Times New Roman"/>
          <w:b/>
          <w:sz w:val="20"/>
          <w:szCs w:val="20"/>
          <w:u w:val="single"/>
        </w:rPr>
      </w:pPr>
    </w:p>
    <w:p w:rsidR="00F435E1" w:rsidRPr="00005856" w:rsidRDefault="00F435E1" w:rsidP="00005856">
      <w:pPr>
        <w:spacing w:after="0" w:line="240" w:lineRule="auto"/>
        <w:rPr>
          <w:rFonts w:ascii="Times New Roman" w:hAnsi="Times New Roman" w:cs="Times New Roman"/>
          <w:b/>
          <w:sz w:val="20"/>
          <w:szCs w:val="20"/>
          <w:u w:val="single"/>
        </w:rPr>
      </w:pPr>
    </w:p>
    <w:p w:rsidR="003768E0" w:rsidRPr="00005856" w:rsidRDefault="003768E0" w:rsidP="00005856">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 xml:space="preserve">Meanwhile, the system with the presence of both UV light and ZnO/Zn photocatalyst gave the high degradation of 32.20% at 210 minutes of irradiation. From Figure 1, it can be proven that photocatalytic degradation occurred when both ZnO/Zn photocatalyst and UV light </w:t>
      </w:r>
      <w:r w:rsidR="00424E2A">
        <w:rPr>
          <w:rFonts w:ascii="Times New Roman" w:hAnsi="Times New Roman" w:cs="Times New Roman"/>
          <w:sz w:val="20"/>
          <w:szCs w:val="20"/>
        </w:rPr>
        <w:t xml:space="preserve">are present </w:t>
      </w:r>
      <w:r w:rsidRPr="00005856">
        <w:rPr>
          <w:rFonts w:ascii="Times New Roman" w:hAnsi="Times New Roman" w:cs="Times New Roman"/>
          <w:sz w:val="20"/>
          <w:szCs w:val="20"/>
        </w:rPr>
        <w:t xml:space="preserve">in the system. Therefore, it can be claimed that oxidative degradation of the BTX solution by ZnO/Zn photocatalyst </w:t>
      </w:r>
      <w:r w:rsidR="00424E2A">
        <w:rPr>
          <w:rFonts w:ascii="Times New Roman" w:hAnsi="Times New Roman" w:cs="Times New Roman"/>
          <w:sz w:val="20"/>
          <w:szCs w:val="20"/>
        </w:rPr>
        <w:t>had</w:t>
      </w:r>
      <w:r w:rsidRPr="00005856">
        <w:rPr>
          <w:rFonts w:ascii="Times New Roman" w:hAnsi="Times New Roman" w:cs="Times New Roman"/>
          <w:sz w:val="20"/>
          <w:szCs w:val="20"/>
        </w:rPr>
        <w:t xml:space="preserve"> occurred [8]. </w:t>
      </w:r>
      <w:r w:rsidR="00CC4586">
        <w:rPr>
          <w:rFonts w:ascii="Times New Roman" w:hAnsi="Times New Roman" w:cs="Times New Roman"/>
          <w:sz w:val="20"/>
          <w:szCs w:val="20"/>
        </w:rPr>
        <w:t xml:space="preserve">It has been well established that when the semiconductor was photoexcited with an energy equals to or higher that its energy band gap, an electron would be excited from the valence band to the conduction band </w:t>
      </w:r>
      <w:r w:rsidR="00E32088">
        <w:rPr>
          <w:rFonts w:ascii="Times New Roman" w:hAnsi="Times New Roman" w:cs="Times New Roman"/>
          <w:sz w:val="20"/>
          <w:szCs w:val="20"/>
        </w:rPr>
        <w:t>followed by</w:t>
      </w:r>
      <w:r w:rsidR="00CC4586">
        <w:rPr>
          <w:rFonts w:ascii="Times New Roman" w:hAnsi="Times New Roman" w:cs="Times New Roman"/>
          <w:sz w:val="20"/>
          <w:szCs w:val="20"/>
        </w:rPr>
        <w:t xml:space="preserve"> leaving a hole at the valance band </w:t>
      </w:r>
      <w:r w:rsidR="00E32088">
        <w:rPr>
          <w:rFonts w:ascii="Times New Roman" w:hAnsi="Times New Roman" w:cs="Times New Roman"/>
          <w:sz w:val="20"/>
          <w:szCs w:val="20"/>
        </w:rPr>
        <w:t>thus an electron-hole pair was created on the surface of the catalyst [9].</w:t>
      </w:r>
      <w:r w:rsidRPr="00005856">
        <w:rPr>
          <w:rFonts w:ascii="Times New Roman" w:hAnsi="Times New Roman" w:cs="Times New Roman"/>
          <w:sz w:val="20"/>
          <w:szCs w:val="20"/>
        </w:rPr>
        <w:t>The hole (h</w:t>
      </w:r>
      <w:r w:rsidRPr="00005856">
        <w:rPr>
          <w:rFonts w:ascii="Times New Roman" w:hAnsi="Times New Roman" w:cs="Times New Roman"/>
          <w:sz w:val="20"/>
          <w:szCs w:val="20"/>
          <w:vertAlign w:val="subscript"/>
        </w:rPr>
        <w:t>VB</w:t>
      </w:r>
      <w:r w:rsidRPr="00005856">
        <w:rPr>
          <w:rFonts w:ascii="Times New Roman" w:hAnsi="Times New Roman" w:cs="Times New Roman"/>
          <w:sz w:val="20"/>
          <w:szCs w:val="20"/>
          <w:vertAlign w:val="superscript"/>
        </w:rPr>
        <w:t>+</w:t>
      </w:r>
      <w:r w:rsidRPr="00005856">
        <w:rPr>
          <w:rFonts w:ascii="Times New Roman" w:hAnsi="Times New Roman" w:cs="Times New Roman"/>
          <w:sz w:val="20"/>
          <w:szCs w:val="20"/>
        </w:rPr>
        <w:t>) which is highly oxidative enabled the BTX directly oxidized to reactive intermediates or mineralized into simple compounds such as CO</w:t>
      </w:r>
      <w:r w:rsidRPr="00005856">
        <w:rPr>
          <w:rFonts w:ascii="Times New Roman" w:hAnsi="Times New Roman" w:cs="Times New Roman"/>
          <w:sz w:val="20"/>
          <w:szCs w:val="20"/>
          <w:vertAlign w:val="subscript"/>
        </w:rPr>
        <w:t>2</w:t>
      </w:r>
      <w:r w:rsidRPr="00005856">
        <w:rPr>
          <w:rFonts w:ascii="Times New Roman" w:hAnsi="Times New Roman" w:cs="Times New Roman"/>
          <w:sz w:val="20"/>
          <w:szCs w:val="20"/>
        </w:rPr>
        <w:t xml:space="preserve"> and H</w:t>
      </w:r>
      <w:r w:rsidRPr="00005856">
        <w:rPr>
          <w:rFonts w:ascii="Times New Roman" w:hAnsi="Times New Roman" w:cs="Times New Roman"/>
          <w:sz w:val="20"/>
          <w:szCs w:val="20"/>
          <w:vertAlign w:val="subscript"/>
        </w:rPr>
        <w:t>2</w:t>
      </w:r>
      <w:r w:rsidRPr="00005856">
        <w:rPr>
          <w:rFonts w:ascii="Times New Roman" w:hAnsi="Times New Roman" w:cs="Times New Roman"/>
          <w:sz w:val="20"/>
          <w:szCs w:val="20"/>
        </w:rPr>
        <w:t xml:space="preserve">O. </w:t>
      </w:r>
    </w:p>
    <w:p w:rsidR="003768E0" w:rsidRPr="00005856" w:rsidRDefault="003768E0" w:rsidP="00005856">
      <w:pPr>
        <w:spacing w:after="0" w:line="240" w:lineRule="auto"/>
        <w:rPr>
          <w:rFonts w:ascii="Times New Roman" w:hAnsi="Times New Roman" w:cs="Times New Roman"/>
          <w:sz w:val="20"/>
          <w:szCs w:val="20"/>
        </w:rPr>
      </w:pPr>
    </w:p>
    <w:p w:rsidR="003768E0" w:rsidRPr="00005856" w:rsidRDefault="00424E2A" w:rsidP="00005856">
      <w:pPr>
        <w:spacing w:after="0" w:line="240" w:lineRule="auto"/>
        <w:rPr>
          <w:rFonts w:ascii="Times New Roman" w:hAnsi="Times New Roman" w:cs="Times New Roman"/>
          <w:b/>
          <w:sz w:val="20"/>
          <w:szCs w:val="20"/>
        </w:rPr>
      </w:pPr>
      <w:r>
        <w:rPr>
          <w:rFonts w:ascii="Times New Roman" w:hAnsi="Times New Roman" w:cs="Times New Roman"/>
          <w:b/>
          <w:sz w:val="20"/>
          <w:szCs w:val="20"/>
        </w:rPr>
        <w:t>Effect</w:t>
      </w:r>
      <w:r w:rsidR="003768E0" w:rsidRPr="00005856">
        <w:rPr>
          <w:rFonts w:ascii="Times New Roman" w:hAnsi="Times New Roman" w:cs="Times New Roman"/>
          <w:b/>
          <w:sz w:val="20"/>
          <w:szCs w:val="20"/>
        </w:rPr>
        <w:t xml:space="preserve"> of Electrolyte Concentrations </w:t>
      </w:r>
      <w:r>
        <w:rPr>
          <w:rFonts w:ascii="Times New Roman" w:hAnsi="Times New Roman" w:cs="Times New Roman"/>
          <w:b/>
          <w:sz w:val="20"/>
          <w:szCs w:val="20"/>
        </w:rPr>
        <w:t>on</w:t>
      </w:r>
      <w:r w:rsidR="003768E0" w:rsidRPr="00005856">
        <w:rPr>
          <w:rFonts w:ascii="Times New Roman" w:hAnsi="Times New Roman" w:cs="Times New Roman"/>
          <w:b/>
          <w:sz w:val="20"/>
          <w:szCs w:val="20"/>
        </w:rPr>
        <w:t xml:space="preserve"> ZnO/Zn Plate Preparation</w:t>
      </w:r>
    </w:p>
    <w:p w:rsidR="00AB4F3E" w:rsidRPr="00AB4F3E" w:rsidRDefault="003768E0" w:rsidP="00AB4F3E">
      <w:pPr>
        <w:spacing w:after="0" w:line="240" w:lineRule="auto"/>
        <w:jc w:val="both"/>
        <w:rPr>
          <w:rFonts w:ascii="Times New Roman" w:eastAsia="SimSun" w:hAnsi="Times New Roman" w:cs="Times New Roman"/>
          <w:sz w:val="20"/>
          <w:szCs w:val="20"/>
        </w:rPr>
      </w:pPr>
      <w:r w:rsidRPr="00005856">
        <w:rPr>
          <w:rFonts w:ascii="Times New Roman" w:hAnsi="Times New Roman" w:cs="Times New Roman"/>
          <w:sz w:val="20"/>
          <w:szCs w:val="20"/>
        </w:rPr>
        <w:t xml:space="preserve">Different electrolyte concentrations of NaOH (0.4 M, 0.8 M and 1.2 M) used to prepare ZnO/Zn plates have been tested for their performances on the degradation of BTX (Figure 2). Among these concentrations, 0.8 M NaOH was the best concentration used to prepare ZnO/Zn plate within 20 mins and under 12 V as it gave </w:t>
      </w:r>
      <w:r w:rsidR="00E9280F">
        <w:rPr>
          <w:rFonts w:ascii="Times New Roman" w:hAnsi="Times New Roman" w:cs="Times New Roman"/>
          <w:sz w:val="20"/>
          <w:szCs w:val="20"/>
        </w:rPr>
        <w:t xml:space="preserve">   </w:t>
      </w:r>
      <w:r w:rsidRPr="00005856">
        <w:rPr>
          <w:rFonts w:ascii="Times New Roman" w:hAnsi="Times New Roman" w:cs="Times New Roman"/>
          <w:sz w:val="20"/>
          <w:szCs w:val="20"/>
        </w:rPr>
        <w:t>32.37% of BTX degradation after 4 hours. As the concentrations used to prepare ZnO/Zn plates were higher, the amount of the ZnO nanoparticles formed on the surface of the Zn plate also increased. The photocatalytic activity of ZnO was related to the porosity of oxide film formed during the anodic oxidation process. The porous surface will possibly give high surface area and therefore the higher porosity of the oxide film will lead to higher photocatalytic activity. When the electrolyte concentration used to prepare ZnO/Zn plate was increased to 1.2 M NaOH, the performance of the catalyst in BTX degradation decreased due to less ZnO particle formed on the Zn plate. Since the ZnO plate that has been formed was corroded by the highly alkaline bath, the active sites of the ZnO decreased.</w:t>
      </w:r>
      <w:r w:rsidR="00AB4F3E" w:rsidRPr="00AB4F3E">
        <w:rPr>
          <w:rFonts w:ascii="Times New Roman" w:hAnsi="Times New Roman"/>
        </w:rPr>
        <w:t xml:space="preserve"> </w:t>
      </w:r>
      <w:r w:rsidR="00AB4F3E" w:rsidRPr="00AB4F3E">
        <w:rPr>
          <w:rFonts w:ascii="Times New Roman" w:eastAsia="SimSun" w:hAnsi="Times New Roman" w:cs="Times New Roman"/>
          <w:sz w:val="20"/>
          <w:szCs w:val="20"/>
        </w:rPr>
        <w:t xml:space="preserve">Particle aggregation in the high concentration of NaOH electrolyte during the electrodeposition </w:t>
      </w:r>
      <w:r w:rsidR="00AB4F3E" w:rsidRPr="00AB4F3E">
        <w:rPr>
          <w:rFonts w:ascii="Times New Roman" w:eastAsia="SimSun" w:hAnsi="Times New Roman" w:cs="Times New Roman"/>
          <w:sz w:val="20"/>
          <w:szCs w:val="20"/>
        </w:rPr>
        <w:lastRenderedPageBreak/>
        <w:t xml:space="preserve">process might also contributed to less oxide particles formed on the surface of the photocatalyst which leads to low photocatalytic activity </w:t>
      </w:r>
      <w:r w:rsidR="00AB4F3E">
        <w:rPr>
          <w:rFonts w:ascii="Times New Roman" w:hAnsi="Times New Roman"/>
          <w:sz w:val="20"/>
          <w:szCs w:val="20"/>
        </w:rPr>
        <w:t>[10</w:t>
      </w:r>
      <w:r w:rsidR="00AB4F3E" w:rsidRPr="00AB4F3E">
        <w:rPr>
          <w:rFonts w:ascii="Times New Roman" w:eastAsia="SimSun" w:hAnsi="Times New Roman" w:cs="Times New Roman"/>
          <w:sz w:val="20"/>
          <w:szCs w:val="20"/>
        </w:rPr>
        <w:t xml:space="preserve">]. </w:t>
      </w:r>
    </w:p>
    <w:p w:rsidR="003768E0" w:rsidRPr="00005856" w:rsidRDefault="003768E0" w:rsidP="00AB4F3E">
      <w:pPr>
        <w:spacing w:after="0" w:line="240" w:lineRule="auto"/>
        <w:jc w:val="both"/>
        <w:rPr>
          <w:rFonts w:ascii="Times New Roman" w:hAnsi="Times New Roman" w:cs="Times New Roman"/>
          <w:sz w:val="20"/>
          <w:szCs w:val="20"/>
        </w:rPr>
      </w:pPr>
    </w:p>
    <w:p w:rsidR="00DA225D" w:rsidRDefault="003768E0" w:rsidP="00DA225D">
      <w:pPr>
        <w:spacing w:after="0" w:line="240" w:lineRule="auto"/>
        <w:jc w:val="center"/>
        <w:rPr>
          <w:rFonts w:ascii="Times New Roman" w:hAnsi="Times New Roman" w:cs="Times New Roman"/>
          <w:sz w:val="20"/>
          <w:szCs w:val="20"/>
        </w:rPr>
      </w:pPr>
      <w:r w:rsidRPr="00005856">
        <w:rPr>
          <w:rFonts w:ascii="Times New Roman" w:hAnsi="Times New Roman" w:cs="Times New Roman"/>
          <w:noProof/>
          <w:sz w:val="20"/>
          <w:szCs w:val="20"/>
          <w:lang w:eastAsia="en-US"/>
        </w:rPr>
        <w:drawing>
          <wp:inline distT="0" distB="0" distL="0" distR="0">
            <wp:extent cx="4181475" cy="257175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35E1" w:rsidRDefault="00F435E1" w:rsidP="00F435E1">
      <w:pPr>
        <w:spacing w:after="0" w:line="240" w:lineRule="auto"/>
        <w:ind w:left="1530" w:hanging="810"/>
        <w:rPr>
          <w:rFonts w:ascii="Times New Roman" w:hAnsi="Times New Roman" w:cs="Times New Roman"/>
          <w:bCs/>
          <w:sz w:val="20"/>
          <w:szCs w:val="20"/>
        </w:rPr>
      </w:pPr>
      <w:r>
        <w:rPr>
          <w:rFonts w:ascii="Times New Roman" w:hAnsi="Times New Roman" w:cs="Times New Roman"/>
          <w:sz w:val="20"/>
          <w:szCs w:val="20"/>
        </w:rPr>
        <w:t>Figure 2.</w:t>
      </w:r>
      <w:r w:rsidR="003768E0" w:rsidRPr="00005856">
        <w:rPr>
          <w:rFonts w:ascii="Times New Roman" w:hAnsi="Times New Roman" w:cs="Times New Roman"/>
          <w:sz w:val="20"/>
          <w:szCs w:val="20"/>
        </w:rPr>
        <w:t xml:space="preserve"> </w:t>
      </w:r>
      <w:r w:rsidR="003768E0" w:rsidRPr="00005856">
        <w:rPr>
          <w:rFonts w:ascii="Times New Roman" w:hAnsi="Times New Roman" w:cs="Times New Roman"/>
          <w:bCs/>
          <w:sz w:val="20"/>
          <w:szCs w:val="20"/>
        </w:rPr>
        <w:t>Percentage photodegradation of BTX after 240 minutes using three different</w:t>
      </w:r>
      <w:r w:rsidR="008D713B">
        <w:rPr>
          <w:rFonts w:ascii="Times New Roman" w:hAnsi="Times New Roman" w:cs="Times New Roman"/>
          <w:bCs/>
          <w:sz w:val="20"/>
          <w:szCs w:val="20"/>
        </w:rPr>
        <w:t xml:space="preserve"> </w:t>
      </w:r>
      <w:r w:rsidR="003768E0" w:rsidRPr="00005856">
        <w:rPr>
          <w:rFonts w:ascii="Times New Roman" w:hAnsi="Times New Roman" w:cs="Times New Roman"/>
          <w:bCs/>
          <w:sz w:val="20"/>
          <w:szCs w:val="20"/>
        </w:rPr>
        <w:t>electrolyte</w:t>
      </w:r>
      <w:r w:rsidR="00CA0617">
        <w:rPr>
          <w:rFonts w:ascii="Times New Roman" w:hAnsi="Times New Roman" w:cs="Times New Roman"/>
          <w:bCs/>
          <w:sz w:val="20"/>
          <w:szCs w:val="20"/>
        </w:rPr>
        <w:t>s</w:t>
      </w:r>
    </w:p>
    <w:p w:rsidR="003768E0" w:rsidRPr="00005856" w:rsidRDefault="008D713B" w:rsidP="00F435E1">
      <w:pPr>
        <w:spacing w:after="0" w:line="240" w:lineRule="auto"/>
        <w:ind w:left="1530" w:hanging="90"/>
        <w:rPr>
          <w:rFonts w:ascii="Times New Roman" w:hAnsi="Times New Roman" w:cs="Times New Roman"/>
          <w:bCs/>
          <w:sz w:val="20"/>
          <w:szCs w:val="20"/>
        </w:rPr>
      </w:pPr>
      <w:r>
        <w:rPr>
          <w:rFonts w:ascii="Times New Roman" w:hAnsi="Times New Roman" w:cs="Times New Roman"/>
          <w:bCs/>
          <w:sz w:val="20"/>
          <w:szCs w:val="20"/>
        </w:rPr>
        <w:t xml:space="preserve"> of NaOH for </w:t>
      </w:r>
      <w:r w:rsidR="003768E0" w:rsidRPr="00005856">
        <w:rPr>
          <w:rFonts w:ascii="Times New Roman" w:hAnsi="Times New Roman" w:cs="Times New Roman"/>
          <w:bCs/>
          <w:sz w:val="20"/>
          <w:szCs w:val="20"/>
        </w:rPr>
        <w:t>the preparation of ZnO/Zn photocatalysts</w:t>
      </w:r>
    </w:p>
    <w:p w:rsidR="003768E0" w:rsidRPr="00005856" w:rsidRDefault="003768E0" w:rsidP="00005856">
      <w:pPr>
        <w:spacing w:after="0" w:line="240" w:lineRule="auto"/>
        <w:rPr>
          <w:rFonts w:ascii="Times New Roman" w:hAnsi="Times New Roman" w:cs="Times New Roman"/>
          <w:sz w:val="20"/>
          <w:szCs w:val="20"/>
        </w:rPr>
      </w:pPr>
    </w:p>
    <w:p w:rsidR="00F435E1" w:rsidRDefault="00F435E1" w:rsidP="00005856">
      <w:pPr>
        <w:spacing w:after="0" w:line="240" w:lineRule="auto"/>
        <w:rPr>
          <w:rFonts w:ascii="Times New Roman" w:hAnsi="Times New Roman" w:cs="Times New Roman"/>
          <w:b/>
          <w:sz w:val="20"/>
          <w:szCs w:val="20"/>
        </w:rPr>
      </w:pPr>
    </w:p>
    <w:p w:rsidR="00F435E1" w:rsidRDefault="00F435E1" w:rsidP="00005856">
      <w:pPr>
        <w:spacing w:after="0" w:line="240" w:lineRule="auto"/>
        <w:rPr>
          <w:rFonts w:ascii="Times New Roman" w:hAnsi="Times New Roman" w:cs="Times New Roman"/>
          <w:b/>
          <w:sz w:val="20"/>
          <w:szCs w:val="20"/>
        </w:rPr>
      </w:pPr>
    </w:p>
    <w:p w:rsidR="003768E0" w:rsidRPr="00005856" w:rsidRDefault="003768E0" w:rsidP="00005856">
      <w:pPr>
        <w:spacing w:after="0" w:line="240" w:lineRule="auto"/>
        <w:rPr>
          <w:rFonts w:ascii="Times New Roman" w:hAnsi="Times New Roman" w:cs="Times New Roman"/>
          <w:b/>
          <w:sz w:val="20"/>
          <w:szCs w:val="20"/>
        </w:rPr>
      </w:pPr>
      <w:r w:rsidRPr="00005856">
        <w:rPr>
          <w:rFonts w:ascii="Times New Roman" w:hAnsi="Times New Roman" w:cs="Times New Roman"/>
          <w:b/>
          <w:sz w:val="20"/>
          <w:szCs w:val="20"/>
        </w:rPr>
        <w:t>Optimization of Applied Voltage in ZnO/Zn Preparation</w:t>
      </w:r>
    </w:p>
    <w:p w:rsidR="003768E0" w:rsidRDefault="003768E0" w:rsidP="00005856">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The applied voltage for the preparation of ZnO/Zn photocatalyst will affect its photocatalytic activity in UV-induced degradation of BTX. The order of increasing percentage of BTX degradation is in the order of: 8V&lt;10V&lt;12V as displays in Figure 3.</w:t>
      </w:r>
    </w:p>
    <w:p w:rsidR="00DA225D" w:rsidRPr="00005856" w:rsidRDefault="00DA225D" w:rsidP="00005856">
      <w:pPr>
        <w:spacing w:after="0" w:line="240" w:lineRule="auto"/>
        <w:jc w:val="both"/>
        <w:rPr>
          <w:rFonts w:ascii="Times New Roman" w:hAnsi="Times New Roman" w:cs="Times New Roman"/>
          <w:sz w:val="20"/>
          <w:szCs w:val="20"/>
        </w:rPr>
      </w:pPr>
    </w:p>
    <w:p w:rsidR="003768E0" w:rsidRDefault="004D7FCB" w:rsidP="00005856">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pict>
          <v:group id="_x0000_s1026" style="position:absolute;left:0;text-align:left;margin-left:176.45pt;margin-top:43.7pt;width:111.25pt;height:109.6pt;z-index:251660288" coordorigin="5244,2350" coordsize="2756,2867">
            <v:shapetype id="_x0000_t32" coordsize="21600,21600" o:spt="32" o:oned="t" path="m,l21600,21600e" filled="f">
              <v:path arrowok="t" fillok="f" o:connecttype="none"/>
              <o:lock v:ext="edit" shapetype="t"/>
            </v:shapetype>
            <v:shape id="_x0000_s1027" type="#_x0000_t32" style="position:absolute;left:5244;top:3125;width:0;height:2092" o:connectortype="straight">
              <v:stroke dashstyle="dash"/>
            </v:shape>
            <v:shape id="_x0000_s1028" type="#_x0000_t32" style="position:absolute;left:6624;top:2704;width:1;height:2513" o:connectortype="straight">
              <v:stroke dashstyle="dash"/>
            </v:shape>
            <v:shape id="_x0000_s1029" type="#_x0000_t32" style="position:absolute;left:8000;top:2350;width:0;height:2853" o:connectortype="straight">
              <v:stroke dashstyle="dash"/>
            </v:shape>
          </v:group>
        </w:pict>
      </w:r>
      <w:r w:rsidR="003768E0" w:rsidRPr="00005856">
        <w:rPr>
          <w:rFonts w:ascii="Times New Roman" w:hAnsi="Times New Roman" w:cs="Times New Roman"/>
          <w:noProof/>
          <w:sz w:val="20"/>
          <w:szCs w:val="20"/>
          <w:lang w:eastAsia="en-US"/>
        </w:rPr>
        <w:drawing>
          <wp:inline distT="0" distB="0" distL="0" distR="0">
            <wp:extent cx="4361936" cy="2508422"/>
            <wp:effectExtent l="0" t="0" r="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35E1" w:rsidRDefault="00F435E1" w:rsidP="00F435E1">
      <w:pPr>
        <w:spacing w:after="0" w:line="240" w:lineRule="auto"/>
        <w:ind w:left="2250" w:hanging="810"/>
        <w:rPr>
          <w:rFonts w:ascii="Times New Roman" w:hAnsi="Times New Roman" w:cs="Times New Roman"/>
          <w:sz w:val="20"/>
          <w:szCs w:val="20"/>
        </w:rPr>
      </w:pPr>
      <w:r>
        <w:rPr>
          <w:rFonts w:ascii="Times New Roman" w:hAnsi="Times New Roman" w:cs="Times New Roman"/>
          <w:sz w:val="20"/>
          <w:szCs w:val="20"/>
        </w:rPr>
        <w:t>Figure 3.</w:t>
      </w:r>
      <w:r w:rsidR="003768E0" w:rsidRPr="00005856">
        <w:rPr>
          <w:rFonts w:ascii="Times New Roman" w:hAnsi="Times New Roman" w:cs="Times New Roman"/>
          <w:sz w:val="20"/>
          <w:szCs w:val="20"/>
        </w:rPr>
        <w:t>Percentage of BTX degradation using ZnO/Zn (0.8 M NaOH) prepared</w:t>
      </w:r>
    </w:p>
    <w:p w:rsidR="003768E0" w:rsidRPr="00005856" w:rsidRDefault="003768E0" w:rsidP="00F435E1">
      <w:pPr>
        <w:spacing w:after="0" w:line="240" w:lineRule="auto"/>
        <w:ind w:left="2160"/>
        <w:rPr>
          <w:rFonts w:ascii="Times New Roman" w:hAnsi="Times New Roman" w:cs="Times New Roman"/>
          <w:sz w:val="20"/>
          <w:szCs w:val="20"/>
        </w:rPr>
      </w:pPr>
      <w:r w:rsidRPr="00005856">
        <w:rPr>
          <w:rFonts w:ascii="Times New Roman" w:hAnsi="Times New Roman" w:cs="Times New Roman"/>
          <w:sz w:val="20"/>
          <w:szCs w:val="20"/>
        </w:rPr>
        <w:t xml:space="preserve"> inthree different applied voltages after 20 minutes</w:t>
      </w:r>
    </w:p>
    <w:p w:rsidR="003768E0" w:rsidRDefault="003768E0" w:rsidP="00005856">
      <w:pPr>
        <w:tabs>
          <w:tab w:val="left" w:pos="7443"/>
        </w:tabs>
        <w:spacing w:after="0" w:line="240" w:lineRule="auto"/>
        <w:rPr>
          <w:rFonts w:ascii="Times New Roman" w:hAnsi="Times New Roman" w:cs="Times New Roman"/>
          <w:sz w:val="20"/>
          <w:szCs w:val="20"/>
        </w:rPr>
      </w:pPr>
    </w:p>
    <w:p w:rsidR="004D7FCB" w:rsidRDefault="004D7FCB" w:rsidP="00005856">
      <w:pPr>
        <w:tabs>
          <w:tab w:val="left" w:pos="7443"/>
        </w:tabs>
        <w:spacing w:after="0" w:line="240" w:lineRule="auto"/>
        <w:rPr>
          <w:rFonts w:ascii="Times New Roman" w:hAnsi="Times New Roman" w:cs="Times New Roman"/>
          <w:sz w:val="20"/>
          <w:szCs w:val="20"/>
        </w:rPr>
      </w:pPr>
    </w:p>
    <w:p w:rsidR="004D7FCB" w:rsidRPr="00005856" w:rsidRDefault="004D7FCB" w:rsidP="00005856">
      <w:pPr>
        <w:tabs>
          <w:tab w:val="left" w:pos="7443"/>
        </w:tabs>
        <w:spacing w:after="0" w:line="240" w:lineRule="auto"/>
        <w:rPr>
          <w:rFonts w:ascii="Times New Roman" w:hAnsi="Times New Roman" w:cs="Times New Roman"/>
          <w:sz w:val="20"/>
          <w:szCs w:val="20"/>
        </w:rPr>
      </w:pPr>
    </w:p>
    <w:p w:rsidR="003768E0" w:rsidRPr="00005856" w:rsidRDefault="003768E0" w:rsidP="00005856">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 xml:space="preserve">All photocatalysts were prepared by anodic electrodeposition within 20 minutes. ZnO/Zn prepared by applied voltage of 8V gave 23.58% degradation of BTX. Meanwhile, ZnO/Zn prepared by applied voltage of 10 V gave higher percentage degradation of 28.71%. When voltage of 12V was applied, 32.37% degradation of BTX was recorded. Thus, 12 V is considered as the best applied voltage for the preparation of ZnO/Zn (0.8M NaOH) photocatalyst. This might be due to higher voltage contributing to higher rate of anodic electrodepostion, hence </w:t>
      </w:r>
      <w:r w:rsidRPr="00005856">
        <w:rPr>
          <w:rFonts w:ascii="Times New Roman" w:hAnsi="Times New Roman" w:cs="Times New Roman"/>
          <w:sz w:val="20"/>
          <w:szCs w:val="20"/>
        </w:rPr>
        <w:lastRenderedPageBreak/>
        <w:t>more ZnO layer form at the Zn plate at a faster rate. This event will contribute to an increase in the photocatalyst pore size and the porous surface area on the ZnO/Zn plate which resulted in enhancement of degradation activity.</w:t>
      </w:r>
    </w:p>
    <w:p w:rsidR="003768E0" w:rsidRDefault="003768E0" w:rsidP="00005856">
      <w:pPr>
        <w:spacing w:after="0" w:line="240" w:lineRule="auto"/>
        <w:jc w:val="both"/>
        <w:rPr>
          <w:rFonts w:ascii="Times New Roman" w:hAnsi="Times New Roman" w:cs="Times New Roman"/>
          <w:sz w:val="20"/>
          <w:szCs w:val="20"/>
        </w:rPr>
      </w:pPr>
    </w:p>
    <w:p w:rsidR="003768E0" w:rsidRPr="00005856" w:rsidRDefault="003768E0" w:rsidP="00005856">
      <w:pPr>
        <w:spacing w:after="0" w:line="240" w:lineRule="auto"/>
        <w:jc w:val="both"/>
        <w:rPr>
          <w:rFonts w:ascii="Times New Roman" w:hAnsi="Times New Roman" w:cs="Times New Roman"/>
          <w:b/>
          <w:sz w:val="20"/>
          <w:szCs w:val="20"/>
        </w:rPr>
      </w:pPr>
      <w:r w:rsidRPr="00005856">
        <w:rPr>
          <w:rFonts w:ascii="Times New Roman" w:hAnsi="Times New Roman" w:cs="Times New Roman"/>
          <w:b/>
          <w:sz w:val="20"/>
          <w:szCs w:val="20"/>
        </w:rPr>
        <w:t>Characterization of ZnO/Zn Photocatalyst</w:t>
      </w:r>
    </w:p>
    <w:p w:rsidR="003768E0" w:rsidRPr="00F435E1" w:rsidRDefault="003768E0" w:rsidP="00005856">
      <w:pPr>
        <w:spacing w:after="0" w:line="240" w:lineRule="auto"/>
        <w:jc w:val="both"/>
        <w:rPr>
          <w:rFonts w:ascii="Times New Roman" w:hAnsi="Times New Roman" w:cs="Times New Roman"/>
          <w:b/>
          <w:i/>
          <w:sz w:val="20"/>
          <w:szCs w:val="20"/>
        </w:rPr>
      </w:pPr>
      <w:r w:rsidRPr="00F435E1">
        <w:rPr>
          <w:rFonts w:ascii="Times New Roman" w:hAnsi="Times New Roman" w:cs="Times New Roman"/>
          <w:b/>
          <w:i/>
          <w:sz w:val="20"/>
          <w:szCs w:val="20"/>
        </w:rPr>
        <w:t>XRD</w:t>
      </w:r>
      <w:r w:rsidR="00DA225D" w:rsidRPr="00F435E1">
        <w:rPr>
          <w:rFonts w:ascii="Times New Roman" w:hAnsi="Times New Roman" w:cs="Times New Roman"/>
          <w:b/>
          <w:i/>
          <w:sz w:val="20"/>
          <w:szCs w:val="20"/>
        </w:rPr>
        <w:t xml:space="preserve"> Analysis</w:t>
      </w:r>
    </w:p>
    <w:p w:rsidR="003768E0" w:rsidRDefault="003768E0" w:rsidP="00005856">
      <w:pPr>
        <w:spacing w:after="0" w:line="240" w:lineRule="auto"/>
        <w:jc w:val="both"/>
        <w:rPr>
          <w:rFonts w:ascii="Times New Roman" w:hAnsi="Times New Roman" w:cs="Times New Roman"/>
          <w:sz w:val="20"/>
          <w:szCs w:val="20"/>
        </w:rPr>
      </w:pPr>
      <w:r w:rsidRPr="00005856">
        <w:rPr>
          <w:rFonts w:ascii="Times New Roman" w:hAnsi="Times New Roman" w:cs="Times New Roman"/>
          <w:sz w:val="20"/>
          <w:szCs w:val="20"/>
        </w:rPr>
        <w:t>X-ray Diffraction (XRD) diffragtogram pattern of ZnO/Zn plate is presented in Figure 4. It is evident from Figure 4 that the plate prepared by electrodeposition exhibit high crystallinity for Zn metal with hexagonal structure. However, electrodeposited ZnO of hexagonal structure possesses profound degree of amorphous phase which occurred at 2</w:t>
      </w:r>
      <w:r w:rsidRPr="00005856">
        <w:rPr>
          <w:rFonts w:ascii="Times New Roman" w:hAnsi="Times New Roman" w:cs="Times New Roman"/>
          <w:bCs/>
          <w:color w:val="000000"/>
          <w:sz w:val="20"/>
          <w:szCs w:val="20"/>
          <w:shd w:val="clear" w:color="auto" w:fill="FFFFFF"/>
        </w:rPr>
        <w:t>θ</w:t>
      </w:r>
      <w:r w:rsidRPr="00005856">
        <w:rPr>
          <w:rFonts w:ascii="Times New Roman" w:hAnsi="Times New Roman" w:cs="Times New Roman"/>
          <w:sz w:val="20"/>
          <w:szCs w:val="20"/>
        </w:rPr>
        <w:t xml:space="preserve"> = 36.54˚ (I</w:t>
      </w:r>
      <w:r w:rsidRPr="00005856">
        <w:rPr>
          <w:rFonts w:ascii="Times New Roman" w:hAnsi="Times New Roman" w:cs="Times New Roman"/>
          <w:sz w:val="20"/>
          <w:szCs w:val="20"/>
          <w:vertAlign w:val="subscript"/>
        </w:rPr>
        <w:t>100</w:t>
      </w:r>
      <w:r w:rsidRPr="00005856">
        <w:rPr>
          <w:rFonts w:ascii="Times New Roman" w:hAnsi="Times New Roman" w:cs="Times New Roman"/>
          <w:sz w:val="20"/>
          <w:szCs w:val="20"/>
        </w:rPr>
        <w:t>), 32.04˚ (I</w:t>
      </w:r>
      <w:r w:rsidRPr="00005856">
        <w:rPr>
          <w:rFonts w:ascii="Times New Roman" w:hAnsi="Times New Roman" w:cs="Times New Roman"/>
          <w:sz w:val="20"/>
          <w:szCs w:val="20"/>
          <w:vertAlign w:val="subscript"/>
        </w:rPr>
        <w:t>57</w:t>
      </w:r>
      <w:r w:rsidRPr="00005856">
        <w:rPr>
          <w:rFonts w:ascii="Times New Roman" w:hAnsi="Times New Roman" w:cs="Times New Roman"/>
          <w:sz w:val="20"/>
          <w:szCs w:val="20"/>
        </w:rPr>
        <w:t>), 34.62˚ (I</w:t>
      </w:r>
      <w:r w:rsidRPr="00005856">
        <w:rPr>
          <w:rFonts w:ascii="Times New Roman" w:hAnsi="Times New Roman" w:cs="Times New Roman"/>
          <w:sz w:val="20"/>
          <w:szCs w:val="20"/>
          <w:vertAlign w:val="subscript"/>
        </w:rPr>
        <w:t>44</w:t>
      </w:r>
      <w:r w:rsidRPr="00005856">
        <w:rPr>
          <w:rFonts w:ascii="Times New Roman" w:hAnsi="Times New Roman" w:cs="Times New Roman"/>
          <w:sz w:val="20"/>
          <w:szCs w:val="20"/>
        </w:rPr>
        <w:t>) and 56.92˚ (I</w:t>
      </w:r>
      <w:r w:rsidRPr="00005856">
        <w:rPr>
          <w:rFonts w:ascii="Times New Roman" w:hAnsi="Times New Roman" w:cs="Times New Roman"/>
          <w:sz w:val="20"/>
          <w:szCs w:val="20"/>
          <w:vertAlign w:val="subscript"/>
        </w:rPr>
        <w:t>32</w:t>
      </w:r>
      <w:r w:rsidRPr="00005856">
        <w:rPr>
          <w:rFonts w:ascii="Times New Roman" w:hAnsi="Times New Roman" w:cs="Times New Roman"/>
          <w:sz w:val="20"/>
          <w:szCs w:val="20"/>
        </w:rPr>
        <w:t>) or d spacing values = 2.45</w:t>
      </w:r>
      <w:r w:rsidRPr="00005856">
        <w:rPr>
          <w:rStyle w:val="apple-converted-space"/>
          <w:rFonts w:ascii="Arial" w:hAnsi="Arial" w:cs="Arial"/>
          <w:color w:val="000000"/>
          <w:sz w:val="20"/>
          <w:szCs w:val="20"/>
          <w:shd w:val="clear" w:color="auto" w:fill="FFFFFF"/>
        </w:rPr>
        <w:t> </w:t>
      </w:r>
      <w:hyperlink r:id="rId18"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2.79 </w:t>
      </w:r>
      <w:hyperlink r:id="rId19"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2.59 </w:t>
      </w:r>
      <w:hyperlink r:id="rId20"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and 1.62 </w:t>
      </w:r>
      <w:hyperlink r:id="rId21"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(d</w:t>
      </w:r>
      <w:r w:rsidRPr="00005856">
        <w:rPr>
          <w:rFonts w:ascii="Times New Roman" w:hAnsi="Times New Roman" w:cs="Times New Roman"/>
          <w:sz w:val="20"/>
          <w:szCs w:val="20"/>
          <w:vertAlign w:val="subscript"/>
        </w:rPr>
        <w:t>ref</w:t>
      </w:r>
      <w:r w:rsidRPr="00005856">
        <w:rPr>
          <w:rFonts w:ascii="Times New Roman" w:hAnsi="Times New Roman" w:cs="Times New Roman"/>
          <w:sz w:val="20"/>
          <w:szCs w:val="20"/>
        </w:rPr>
        <w:t xml:space="preserve"> ZnO (JCPDS) = 2.48 </w:t>
      </w:r>
      <w:hyperlink r:id="rId22"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2.81 </w:t>
      </w:r>
      <w:hyperlink r:id="rId23"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2.60 </w:t>
      </w:r>
      <w:hyperlink r:id="rId24"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xml:space="preserve"> and 1.62 </w:t>
      </w:r>
      <w:hyperlink r:id="rId25" w:tooltip="Å" w:history="1">
        <w:r w:rsidRPr="00005856">
          <w:rPr>
            <w:rStyle w:val="Hyperlink"/>
            <w:rFonts w:ascii="Times New Roman" w:hAnsi="Times New Roman" w:cs="Times New Roman"/>
            <w:color w:val="auto"/>
            <w:sz w:val="20"/>
            <w:szCs w:val="20"/>
            <w:u w:val="none"/>
            <w:shd w:val="clear" w:color="auto" w:fill="FFFFFF"/>
          </w:rPr>
          <w:t>Å</w:t>
        </w:r>
      </w:hyperlink>
      <w:r w:rsidRPr="00005856">
        <w:rPr>
          <w:rFonts w:ascii="Times New Roman" w:hAnsi="Times New Roman" w:cs="Times New Roman"/>
          <w:sz w:val="20"/>
          <w:szCs w:val="20"/>
        </w:rPr>
        <w:t>). The amorphous structure of ZnO species increases the porosity of the catalyst, so it increases the surface area and these properties are likely contributing to higher performance of catalytic activity.</w:t>
      </w:r>
    </w:p>
    <w:p w:rsidR="00F435E1" w:rsidRPr="00005856" w:rsidRDefault="00F435E1" w:rsidP="00005856">
      <w:pPr>
        <w:spacing w:after="0" w:line="240" w:lineRule="auto"/>
        <w:jc w:val="both"/>
        <w:rPr>
          <w:rFonts w:ascii="Times New Roman" w:hAnsi="Times New Roman" w:cs="Times New Roman"/>
          <w:sz w:val="20"/>
          <w:szCs w:val="20"/>
        </w:rPr>
      </w:pPr>
    </w:p>
    <w:p w:rsidR="003768E0" w:rsidRPr="00005856" w:rsidRDefault="003768E0" w:rsidP="00005856">
      <w:pPr>
        <w:spacing w:after="0" w:line="240" w:lineRule="auto"/>
        <w:jc w:val="both"/>
        <w:rPr>
          <w:rFonts w:ascii="Times New Roman" w:hAnsi="Times New Roman" w:cs="Times New Roman"/>
          <w:sz w:val="20"/>
          <w:szCs w:val="20"/>
        </w:rPr>
      </w:pPr>
    </w:p>
    <w:p w:rsidR="003768E0" w:rsidRDefault="004D7FCB" w:rsidP="00005856">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295.3pt;margin-top:18.35pt;width:100.5pt;height:34.05pt;z-index:251661312" stroked="f">
            <v:textbox>
              <w:txbxContent>
                <w:p w:rsidR="003768E0" w:rsidRPr="00DA225D" w:rsidRDefault="003768E0" w:rsidP="003768E0">
                  <w:pPr>
                    <w:spacing w:after="0" w:line="240" w:lineRule="auto"/>
                    <w:rPr>
                      <w:rFonts w:ascii="Times New Roman" w:hAnsi="Times New Roman" w:cs="Times New Roman"/>
                      <w:sz w:val="20"/>
                      <w:szCs w:val="20"/>
                    </w:rPr>
                  </w:pPr>
                  <w:r w:rsidRPr="00DA225D">
                    <w:rPr>
                      <w:rFonts w:ascii="Times New Roman" w:hAnsi="Times New Roman" w:cs="Times New Roman"/>
                      <w:sz w:val="20"/>
                      <w:szCs w:val="20"/>
                    </w:rPr>
                    <w:t>Zn (hexagonal)</w:t>
                  </w:r>
                </w:p>
                <w:p w:rsidR="003768E0" w:rsidRPr="00DA225D" w:rsidRDefault="003768E0" w:rsidP="003768E0">
                  <w:pPr>
                    <w:spacing w:after="0" w:line="240" w:lineRule="auto"/>
                    <w:rPr>
                      <w:rFonts w:ascii="Times New Roman" w:hAnsi="Times New Roman" w:cs="Times New Roman"/>
                      <w:sz w:val="20"/>
                      <w:szCs w:val="20"/>
                    </w:rPr>
                  </w:pPr>
                  <w:r w:rsidRPr="00DA225D">
                    <w:rPr>
                      <w:rFonts w:ascii="Times New Roman" w:hAnsi="Times New Roman" w:cs="Times New Roman"/>
                      <w:sz w:val="20"/>
                      <w:szCs w:val="20"/>
                    </w:rPr>
                    <w:t>ZnO (hexagonal)</w:t>
                  </w:r>
                </w:p>
              </w:txbxContent>
            </v:textbox>
          </v:shape>
        </w:pict>
      </w:r>
      <w:r w:rsidR="003768E0" w:rsidRPr="00005856">
        <w:rPr>
          <w:rFonts w:ascii="Times New Roman" w:hAnsi="Times New Roman" w:cs="Times New Roman"/>
          <w:noProof/>
          <w:sz w:val="20"/>
          <w:szCs w:val="20"/>
          <w:lang w:eastAsia="en-US"/>
        </w:rPr>
        <w:drawing>
          <wp:inline distT="0" distB="0" distL="0" distR="0">
            <wp:extent cx="4686300" cy="2665304"/>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l="16811" t="21964" r="18300" b="12375"/>
                    <a:stretch>
                      <a:fillRect/>
                    </a:stretch>
                  </pic:blipFill>
                  <pic:spPr bwMode="auto">
                    <a:xfrm>
                      <a:off x="0" y="0"/>
                      <a:ext cx="4705228" cy="2676069"/>
                    </a:xfrm>
                    <a:prstGeom prst="rect">
                      <a:avLst/>
                    </a:prstGeom>
                    <a:noFill/>
                    <a:ln w="9525">
                      <a:noFill/>
                      <a:miter lim="800000"/>
                      <a:headEnd/>
                      <a:tailEnd/>
                    </a:ln>
                  </pic:spPr>
                </pic:pic>
              </a:graphicData>
            </a:graphic>
          </wp:inline>
        </w:drawing>
      </w:r>
    </w:p>
    <w:p w:rsidR="00DA225D" w:rsidRPr="00005856" w:rsidRDefault="00DA225D" w:rsidP="00005856">
      <w:pPr>
        <w:spacing w:after="0" w:line="240" w:lineRule="auto"/>
        <w:jc w:val="center"/>
        <w:rPr>
          <w:rFonts w:ascii="Times New Roman" w:hAnsi="Times New Roman" w:cs="Times New Roman"/>
          <w:sz w:val="20"/>
          <w:szCs w:val="20"/>
        </w:rPr>
      </w:pPr>
    </w:p>
    <w:p w:rsidR="003768E0" w:rsidRPr="00005856" w:rsidRDefault="00F435E1" w:rsidP="00DA22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Figure 4.</w:t>
      </w:r>
      <w:r w:rsidR="003768E0" w:rsidRPr="00005856">
        <w:rPr>
          <w:rFonts w:ascii="Times New Roman" w:hAnsi="Times New Roman" w:cs="Times New Roman"/>
          <w:sz w:val="20"/>
          <w:szCs w:val="20"/>
        </w:rPr>
        <w:t xml:space="preserve"> XRD diffragtogram pattern of ZnO/Zn plate prepared by electrodeposition method</w:t>
      </w:r>
    </w:p>
    <w:p w:rsidR="003768E0" w:rsidRDefault="003768E0" w:rsidP="00DA225D">
      <w:pPr>
        <w:spacing w:after="0" w:line="240" w:lineRule="auto"/>
        <w:jc w:val="center"/>
        <w:rPr>
          <w:rFonts w:ascii="Times New Roman" w:hAnsi="Times New Roman" w:cs="Times New Roman"/>
          <w:sz w:val="20"/>
          <w:szCs w:val="20"/>
        </w:rPr>
      </w:pPr>
    </w:p>
    <w:p w:rsidR="004D7FCB" w:rsidRPr="00005856" w:rsidRDefault="004D7FCB" w:rsidP="00DA225D">
      <w:pPr>
        <w:spacing w:after="0" w:line="240" w:lineRule="auto"/>
        <w:jc w:val="center"/>
        <w:rPr>
          <w:rFonts w:ascii="Times New Roman" w:hAnsi="Times New Roman" w:cs="Times New Roman"/>
          <w:sz w:val="20"/>
          <w:szCs w:val="20"/>
        </w:rPr>
      </w:pPr>
      <w:bookmarkStart w:id="0" w:name="_GoBack"/>
      <w:bookmarkEnd w:id="0"/>
    </w:p>
    <w:p w:rsidR="003768E0" w:rsidRPr="00005856" w:rsidRDefault="003768E0" w:rsidP="00005856">
      <w:pPr>
        <w:spacing w:after="0" w:line="240" w:lineRule="auto"/>
        <w:jc w:val="center"/>
        <w:rPr>
          <w:rFonts w:ascii="Times New Roman" w:hAnsi="Times New Roman" w:cs="Times New Roman"/>
          <w:b/>
          <w:sz w:val="20"/>
          <w:szCs w:val="20"/>
        </w:rPr>
      </w:pPr>
      <w:r w:rsidRPr="00005856">
        <w:rPr>
          <w:rFonts w:ascii="Times New Roman" w:hAnsi="Times New Roman" w:cs="Times New Roman"/>
          <w:b/>
          <w:sz w:val="20"/>
          <w:szCs w:val="20"/>
        </w:rPr>
        <w:t>Conclusion</w:t>
      </w:r>
    </w:p>
    <w:p w:rsidR="003768E0" w:rsidRPr="00005856" w:rsidRDefault="003768E0" w:rsidP="00005856">
      <w:pPr>
        <w:spacing w:after="0" w:line="240" w:lineRule="auto"/>
        <w:jc w:val="both"/>
        <w:rPr>
          <w:rFonts w:ascii="Times New Roman" w:hAnsi="Times New Roman" w:cs="Times New Roman"/>
          <w:bCs/>
          <w:sz w:val="20"/>
          <w:szCs w:val="20"/>
        </w:rPr>
      </w:pPr>
      <w:r w:rsidRPr="00005856">
        <w:rPr>
          <w:rFonts w:ascii="Times New Roman" w:hAnsi="Times New Roman" w:cs="Times New Roman"/>
          <w:sz w:val="20"/>
          <w:szCs w:val="20"/>
        </w:rPr>
        <w:t xml:space="preserve">The electrodeposited photocatalysts has been recognized as an alternative to replace powdered form photocatalyst that can be used to study the destruction of many VOCs (benzene, toluene, xylene). ZnO/Zn photocatalyst was successfully </w:t>
      </w:r>
      <w:r w:rsidRPr="00005856">
        <w:rPr>
          <w:rFonts w:ascii="Times New Roman" w:hAnsi="Times New Roman" w:cs="Times New Roman"/>
          <w:bCs/>
          <w:sz w:val="20"/>
          <w:szCs w:val="20"/>
        </w:rPr>
        <w:t xml:space="preserve">synthesized using anodic </w:t>
      </w:r>
      <w:r w:rsidRPr="00005856">
        <w:rPr>
          <w:rFonts w:ascii="Times New Roman" w:hAnsi="Times New Roman" w:cs="Times New Roman"/>
          <w:sz w:val="20"/>
          <w:szCs w:val="20"/>
        </w:rPr>
        <w:t>electrodeposition method. The optimum condition used to prepare ZnO/Zn</w:t>
      </w:r>
      <w:r w:rsidRPr="00005856">
        <w:rPr>
          <w:rFonts w:ascii="Times New Roman" w:hAnsi="Times New Roman" w:cs="Times New Roman"/>
          <w:sz w:val="20"/>
          <w:szCs w:val="20"/>
          <w:vertAlign w:val="subscript"/>
        </w:rPr>
        <w:t xml:space="preserve"> </w:t>
      </w:r>
      <w:r w:rsidRPr="00005856">
        <w:rPr>
          <w:rFonts w:ascii="Times New Roman" w:hAnsi="Times New Roman" w:cs="Times New Roman"/>
          <w:sz w:val="20"/>
          <w:szCs w:val="20"/>
        </w:rPr>
        <w:t xml:space="preserve">photocatalyst was by using 0.8 M NaOH under DC bias of 12V. </w:t>
      </w:r>
      <w:r w:rsidRPr="00005856">
        <w:rPr>
          <w:rFonts w:ascii="Times New Roman" w:hAnsi="Times New Roman" w:cs="Times New Roman"/>
          <w:bCs/>
          <w:sz w:val="20"/>
          <w:szCs w:val="20"/>
        </w:rPr>
        <w:t xml:space="preserve">In this study, the </w:t>
      </w:r>
      <w:r w:rsidRPr="00005856">
        <w:rPr>
          <w:rFonts w:ascii="Times New Roman" w:hAnsi="Times New Roman" w:cs="Times New Roman"/>
          <w:sz w:val="20"/>
          <w:szCs w:val="20"/>
        </w:rPr>
        <w:t xml:space="preserve">ZnO/Zn photocatalysts prepared by 0.8 M NaOH under 12V gave the highest </w:t>
      </w:r>
      <w:r w:rsidRPr="00005856">
        <w:rPr>
          <w:rFonts w:ascii="Times New Roman" w:hAnsi="Times New Roman" w:cs="Times New Roman"/>
          <w:bCs/>
          <w:sz w:val="20"/>
          <w:szCs w:val="20"/>
        </w:rPr>
        <w:t>photocatalytic degradation of BTX wastewater at 32.37%. The XRD pattern revealed that ZnO/Zn photocatalyst is highly crystalline.</w:t>
      </w:r>
    </w:p>
    <w:p w:rsidR="003768E0" w:rsidRPr="00005856" w:rsidRDefault="003768E0" w:rsidP="00005856">
      <w:pPr>
        <w:spacing w:after="0" w:line="240" w:lineRule="auto"/>
        <w:jc w:val="both"/>
        <w:rPr>
          <w:rFonts w:ascii="Times New Roman" w:hAnsi="Times New Roman" w:cs="Times New Roman"/>
          <w:bCs/>
          <w:sz w:val="20"/>
          <w:szCs w:val="20"/>
        </w:rPr>
      </w:pPr>
    </w:p>
    <w:p w:rsidR="003768E0" w:rsidRPr="00005856" w:rsidRDefault="00C33648" w:rsidP="00005856">
      <w:pPr>
        <w:spacing w:after="0" w:line="240" w:lineRule="auto"/>
        <w:jc w:val="center"/>
        <w:rPr>
          <w:rFonts w:ascii="Times New Roman" w:hAnsi="Times New Roman" w:cs="Times New Roman"/>
          <w:b/>
          <w:bCs/>
          <w:sz w:val="20"/>
          <w:szCs w:val="20"/>
        </w:rPr>
      </w:pPr>
      <w:r w:rsidRPr="00005856">
        <w:rPr>
          <w:rFonts w:ascii="Times New Roman" w:hAnsi="Times New Roman" w:cs="Times New Roman"/>
          <w:b/>
          <w:bCs/>
          <w:sz w:val="20"/>
          <w:szCs w:val="20"/>
        </w:rPr>
        <w:t>Acknowledgement</w:t>
      </w:r>
    </w:p>
    <w:p w:rsidR="003768E0" w:rsidRPr="00005856" w:rsidRDefault="003768E0" w:rsidP="00F435E1">
      <w:pPr>
        <w:spacing w:after="0" w:line="240" w:lineRule="auto"/>
        <w:jc w:val="both"/>
        <w:rPr>
          <w:rFonts w:ascii="Times New Roman" w:hAnsi="Times New Roman" w:cs="Times New Roman"/>
          <w:bCs/>
          <w:sz w:val="20"/>
          <w:szCs w:val="20"/>
        </w:rPr>
      </w:pPr>
      <w:r w:rsidRPr="00005856">
        <w:rPr>
          <w:rFonts w:ascii="Times New Roman" w:hAnsi="Times New Roman" w:cs="Times New Roman"/>
          <w:bCs/>
          <w:sz w:val="20"/>
          <w:szCs w:val="20"/>
        </w:rPr>
        <w:t xml:space="preserve">We would like to express our greatest gratitude for the support from UTM Institutional Zamalah Scholarship sponsored by Universiti Teknologi Malaysia and Ministry of </w:t>
      </w:r>
      <w:r w:rsidR="004D7FCB">
        <w:rPr>
          <w:rFonts w:ascii="Times New Roman" w:hAnsi="Times New Roman" w:cs="Times New Roman"/>
          <w:bCs/>
          <w:sz w:val="20"/>
          <w:szCs w:val="20"/>
        </w:rPr>
        <w:t xml:space="preserve">Higher </w:t>
      </w:r>
      <w:r w:rsidRPr="00005856">
        <w:rPr>
          <w:rFonts w:ascii="Times New Roman" w:hAnsi="Times New Roman" w:cs="Times New Roman"/>
          <w:bCs/>
          <w:sz w:val="20"/>
          <w:szCs w:val="20"/>
        </w:rPr>
        <w:t>Education for GUP fund vote 01H79.</w:t>
      </w:r>
    </w:p>
    <w:p w:rsidR="005B42BF" w:rsidRDefault="005B42BF" w:rsidP="00005856">
      <w:pPr>
        <w:spacing w:after="0" w:line="240" w:lineRule="auto"/>
        <w:jc w:val="both"/>
        <w:rPr>
          <w:rFonts w:ascii="Times New Roman" w:hAnsi="Times New Roman" w:cs="Times New Roman"/>
          <w:bCs/>
          <w:sz w:val="20"/>
          <w:szCs w:val="20"/>
        </w:rPr>
      </w:pPr>
    </w:p>
    <w:p w:rsidR="003768E0" w:rsidRPr="00F435E1" w:rsidRDefault="00C33648" w:rsidP="00F435E1">
      <w:pPr>
        <w:spacing w:after="0" w:line="240" w:lineRule="auto"/>
        <w:jc w:val="center"/>
        <w:rPr>
          <w:rFonts w:ascii="Times New Roman" w:hAnsi="Times New Roman" w:cs="Times New Roman"/>
          <w:bCs/>
          <w:sz w:val="20"/>
          <w:szCs w:val="20"/>
        </w:rPr>
      </w:pPr>
      <w:r w:rsidRPr="00E47644">
        <w:rPr>
          <w:rFonts w:ascii="Times New Roman" w:hAnsi="Times New Roman" w:cs="Times New Roman"/>
          <w:b/>
          <w:bCs/>
          <w:sz w:val="18"/>
          <w:szCs w:val="18"/>
        </w:rPr>
        <w:t>References</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sz w:val="20"/>
          <w:szCs w:val="20"/>
        </w:rPr>
        <w:t xml:space="preserve">Otenio1, M. H., Lopes da Silva, M. T., Marques, M. L. O. and Roseiro, J. C. and Bidoial, E. D. (2005). Benzene, Toluene and Xylene Biodegradation by Pseudomonaas Putida CCMI 825. </w:t>
      </w:r>
      <w:r w:rsidRPr="00F435E1">
        <w:rPr>
          <w:rFonts w:ascii="Times New Roman" w:hAnsi="Times New Roman" w:cs="Times New Roman"/>
          <w:i/>
          <w:sz w:val="20"/>
          <w:szCs w:val="20"/>
        </w:rPr>
        <w:t>Brazilian Journal of Microbiology</w:t>
      </w:r>
      <w:r w:rsidRPr="00F435E1">
        <w:rPr>
          <w:rFonts w:ascii="Times New Roman" w:hAnsi="Times New Roman" w:cs="Times New Roman"/>
          <w:sz w:val="20"/>
          <w:szCs w:val="20"/>
        </w:rPr>
        <w:t>. 36. 258-261.</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bCs/>
          <w:sz w:val="20"/>
          <w:szCs w:val="20"/>
        </w:rPr>
        <w:t xml:space="preserve">Dean, B. J. (1985). Recent Findings on the Genetic Toxicology of Benzene, toluene, xylenes and phenols. </w:t>
      </w:r>
      <w:r w:rsidRPr="00F435E1">
        <w:rPr>
          <w:rFonts w:ascii="Times New Roman" w:hAnsi="Times New Roman" w:cs="Times New Roman"/>
          <w:bCs/>
          <w:i/>
          <w:sz w:val="20"/>
          <w:szCs w:val="20"/>
        </w:rPr>
        <w:t>Mutat Res.</w:t>
      </w:r>
      <w:r w:rsidRPr="00F435E1">
        <w:rPr>
          <w:rFonts w:ascii="Times New Roman" w:hAnsi="Times New Roman" w:cs="Times New Roman"/>
          <w:bCs/>
          <w:sz w:val="20"/>
          <w:szCs w:val="20"/>
        </w:rPr>
        <w:t xml:space="preserve"> 154. 153-181.</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sz w:val="20"/>
          <w:szCs w:val="20"/>
        </w:rPr>
        <w:t xml:space="preserve">Baldwin, B. R., Nakatsu, C. H. and Nies, L. (2003). Detection and Enumeration of Aromatic Oxygenase Genes by Multiplex and Real-Time PCR.  </w:t>
      </w:r>
      <w:r w:rsidRPr="00F435E1">
        <w:rPr>
          <w:rFonts w:ascii="Times New Roman" w:hAnsi="Times New Roman" w:cs="Times New Roman"/>
          <w:i/>
          <w:iCs/>
          <w:sz w:val="20"/>
          <w:szCs w:val="20"/>
        </w:rPr>
        <w:t>Appl. Environ. Microbiol.</w:t>
      </w:r>
      <w:r w:rsidRPr="00F435E1">
        <w:rPr>
          <w:rFonts w:ascii="Times New Roman" w:hAnsi="Times New Roman" w:cs="Times New Roman"/>
          <w:i/>
          <w:sz w:val="20"/>
          <w:szCs w:val="20"/>
        </w:rPr>
        <w:t>.</w:t>
      </w:r>
      <w:r w:rsidRPr="00F435E1">
        <w:rPr>
          <w:rFonts w:ascii="Times New Roman" w:hAnsi="Times New Roman" w:cs="Times New Roman"/>
          <w:sz w:val="20"/>
          <w:szCs w:val="20"/>
        </w:rPr>
        <w:t xml:space="preserve"> 69. 3350-3358.</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sz w:val="20"/>
          <w:szCs w:val="20"/>
        </w:rPr>
        <w:lastRenderedPageBreak/>
        <w:t xml:space="preserve">Mesarch, M. B., Nakatsu, C. H. and Nies, L. (2000). Development of Catechol 2,3-Dioxygenase-Specific Primers for Monitoring Bioremediation by Competitive Quantitative PCR. </w:t>
      </w:r>
      <w:r w:rsidRPr="00F435E1">
        <w:rPr>
          <w:rFonts w:ascii="Times New Roman" w:hAnsi="Times New Roman" w:cs="Times New Roman"/>
          <w:i/>
          <w:iCs/>
          <w:sz w:val="20"/>
          <w:szCs w:val="20"/>
        </w:rPr>
        <w:t>Appl. Environ. Microbiol.</w:t>
      </w:r>
      <w:r w:rsidRPr="00F435E1">
        <w:rPr>
          <w:rFonts w:ascii="Times New Roman" w:hAnsi="Times New Roman" w:cs="Times New Roman"/>
          <w:sz w:val="20"/>
          <w:szCs w:val="20"/>
        </w:rPr>
        <w:t xml:space="preserve"> 66. 678-683.</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sz w:val="20"/>
          <w:szCs w:val="20"/>
        </w:rPr>
        <w:t>Chang, M., Voice, T. C., Criddle C. S. (1999). Kinetics of Competitive Inhibition and Cometabolism in the Biodegradation of Benzene, and p-Xylene by Two P</w:t>
      </w:r>
      <w:r w:rsidRPr="00F435E1">
        <w:rPr>
          <w:rFonts w:ascii="Times New Roman" w:hAnsi="Times New Roman" w:cs="Times New Roman"/>
          <w:iCs/>
          <w:sz w:val="20"/>
          <w:szCs w:val="20"/>
        </w:rPr>
        <w:t>seudomonas I</w:t>
      </w:r>
      <w:r w:rsidRPr="00F435E1">
        <w:rPr>
          <w:rFonts w:ascii="Times New Roman" w:hAnsi="Times New Roman" w:cs="Times New Roman"/>
          <w:sz w:val="20"/>
          <w:szCs w:val="20"/>
        </w:rPr>
        <w:t xml:space="preserve">solates. </w:t>
      </w:r>
      <w:r w:rsidRPr="00F435E1">
        <w:rPr>
          <w:rFonts w:ascii="Times New Roman" w:hAnsi="Times New Roman" w:cs="Times New Roman"/>
          <w:iCs/>
          <w:sz w:val="20"/>
          <w:szCs w:val="20"/>
        </w:rPr>
        <w:t>Biotech</w:t>
      </w:r>
      <w:r w:rsidRPr="00F435E1">
        <w:rPr>
          <w:rFonts w:ascii="Times New Roman" w:hAnsi="Times New Roman" w:cs="Times New Roman"/>
          <w:i/>
          <w:iCs/>
          <w:sz w:val="20"/>
          <w:szCs w:val="20"/>
        </w:rPr>
        <w:t>. Bioengin</w:t>
      </w:r>
      <w:r w:rsidRPr="00F435E1">
        <w:rPr>
          <w:rFonts w:ascii="Times New Roman" w:hAnsi="Times New Roman" w:cs="Times New Roman"/>
          <w:sz w:val="20"/>
          <w:szCs w:val="20"/>
        </w:rPr>
        <w:t>. 41. 1057</w:t>
      </w:r>
      <w:r w:rsidRPr="00F435E1">
        <w:rPr>
          <w:rFonts w:ascii="Times New Roman" w:hAnsi="Times New Roman" w:cs="Times New Roman"/>
          <w:b/>
          <w:bCs/>
          <w:sz w:val="20"/>
          <w:szCs w:val="20"/>
        </w:rPr>
        <w:t>-</w:t>
      </w:r>
      <w:r w:rsidRPr="00F435E1">
        <w:rPr>
          <w:rFonts w:ascii="Times New Roman" w:hAnsi="Times New Roman" w:cs="Times New Roman"/>
          <w:sz w:val="20"/>
          <w:szCs w:val="20"/>
        </w:rPr>
        <w:t>1065.</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sz w:val="20"/>
          <w:szCs w:val="20"/>
        </w:rPr>
        <w:t xml:space="preserve">Oh, Y. </w:t>
      </w:r>
      <w:r w:rsidR="006202BD" w:rsidRPr="00F435E1">
        <w:rPr>
          <w:rFonts w:ascii="Times New Roman" w:hAnsi="Times New Roman" w:cs="Times New Roman"/>
          <w:sz w:val="20"/>
          <w:szCs w:val="20"/>
        </w:rPr>
        <w:t xml:space="preserve">S., Shareefdeen, Z., </w:t>
      </w:r>
      <w:r w:rsidRPr="00F435E1">
        <w:rPr>
          <w:rFonts w:ascii="Times New Roman" w:hAnsi="Times New Roman" w:cs="Times New Roman"/>
          <w:sz w:val="20"/>
          <w:szCs w:val="20"/>
        </w:rPr>
        <w:t xml:space="preserve">Baltzis, B. C. and  Bartha, R. (1994). Interactions Between Benzene, Toluene, and Xylene During Their Biodegradation. </w:t>
      </w:r>
      <w:r w:rsidRPr="00F435E1">
        <w:rPr>
          <w:rFonts w:ascii="Times New Roman" w:hAnsi="Times New Roman" w:cs="Times New Roman"/>
          <w:iCs/>
          <w:sz w:val="20"/>
          <w:szCs w:val="20"/>
        </w:rPr>
        <w:t>Biotech</w:t>
      </w:r>
      <w:r w:rsidRPr="00F435E1">
        <w:rPr>
          <w:rFonts w:ascii="Times New Roman" w:hAnsi="Times New Roman" w:cs="Times New Roman"/>
          <w:i/>
          <w:iCs/>
          <w:sz w:val="20"/>
          <w:szCs w:val="20"/>
        </w:rPr>
        <w:t>. Bioengin</w:t>
      </w:r>
      <w:r w:rsidRPr="00F435E1">
        <w:rPr>
          <w:rFonts w:ascii="Times New Roman" w:hAnsi="Times New Roman" w:cs="Times New Roman"/>
          <w:iCs/>
          <w:sz w:val="20"/>
          <w:szCs w:val="20"/>
        </w:rPr>
        <w:t>.</w:t>
      </w:r>
      <w:r w:rsidRPr="00F435E1">
        <w:rPr>
          <w:rFonts w:ascii="Times New Roman" w:hAnsi="Times New Roman" w:cs="Times New Roman"/>
          <w:sz w:val="20"/>
          <w:szCs w:val="20"/>
        </w:rPr>
        <w:t>44. 533</w:t>
      </w:r>
      <w:r w:rsidRPr="00F435E1">
        <w:rPr>
          <w:rFonts w:ascii="Times New Roman" w:hAnsi="Times New Roman" w:cs="Times New Roman"/>
          <w:b/>
          <w:bCs/>
          <w:sz w:val="20"/>
          <w:szCs w:val="20"/>
        </w:rPr>
        <w:t>-</w:t>
      </w:r>
      <w:r w:rsidRPr="00F435E1">
        <w:rPr>
          <w:rFonts w:ascii="Times New Roman" w:hAnsi="Times New Roman" w:cs="Times New Roman"/>
          <w:sz w:val="20"/>
          <w:szCs w:val="20"/>
        </w:rPr>
        <w:t>538.</w:t>
      </w:r>
    </w:p>
    <w:p w:rsidR="00B07967" w:rsidRPr="00F435E1" w:rsidRDefault="003768E0"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bCs/>
          <w:sz w:val="20"/>
          <w:szCs w:val="20"/>
        </w:rPr>
        <w:t xml:space="preserve">Huang, H. H., </w:t>
      </w:r>
      <w:r w:rsidRPr="00F435E1">
        <w:rPr>
          <w:rFonts w:ascii="Times New Roman" w:hAnsi="Times New Roman" w:cs="Times New Roman"/>
          <w:sz w:val="20"/>
          <w:szCs w:val="20"/>
        </w:rPr>
        <w:t xml:space="preserve">Tseng, D. W. and Juang, L. C. (2007). Heterogeneous Photocatalytic Degradation of Monochlorobenzene in Water. </w:t>
      </w:r>
      <w:r w:rsidRPr="00F435E1">
        <w:rPr>
          <w:rFonts w:ascii="Times New Roman" w:hAnsi="Times New Roman" w:cs="Times New Roman"/>
          <w:i/>
          <w:sz w:val="20"/>
          <w:szCs w:val="20"/>
        </w:rPr>
        <w:t>J. Hazard. Mater.</w:t>
      </w:r>
      <w:r w:rsidRPr="00F435E1">
        <w:rPr>
          <w:rFonts w:ascii="Times New Roman" w:hAnsi="Times New Roman" w:cs="Times New Roman"/>
          <w:sz w:val="20"/>
          <w:szCs w:val="20"/>
        </w:rPr>
        <w:t xml:space="preserve"> 156: 186–193.</w:t>
      </w:r>
    </w:p>
    <w:p w:rsidR="00B07967" w:rsidRPr="00F435E1" w:rsidRDefault="003768E0" w:rsidP="00F435E1">
      <w:pPr>
        <w:pStyle w:val="ListParagraph"/>
        <w:numPr>
          <w:ilvl w:val="0"/>
          <w:numId w:val="2"/>
        </w:numPr>
        <w:spacing w:after="0" w:line="240" w:lineRule="auto"/>
        <w:ind w:leftChars="0" w:left="360" w:hanging="360"/>
        <w:jc w:val="both"/>
        <w:rPr>
          <w:rStyle w:val="apple-style-span"/>
          <w:rFonts w:ascii="Times New Roman" w:hAnsi="Times New Roman" w:cs="Times New Roman"/>
          <w:sz w:val="20"/>
          <w:szCs w:val="20"/>
        </w:rPr>
      </w:pPr>
      <w:r w:rsidRPr="00F435E1">
        <w:rPr>
          <w:rFonts w:ascii="Times New Roman" w:hAnsi="Times New Roman" w:cs="Times New Roman"/>
          <w:sz w:val="20"/>
          <w:szCs w:val="20"/>
        </w:rPr>
        <w:t xml:space="preserve">Hariharan, C. (2006). Photocatalytic Degradation of Organic Contaminants in Water by ZnO Nanoparticles: Revisited. </w:t>
      </w:r>
      <w:hyperlink r:id="rId27" w:history="1">
        <w:r w:rsidRPr="00F435E1">
          <w:rPr>
            <w:rStyle w:val="Hyperlink"/>
            <w:rFonts w:ascii="Times New Roman" w:hAnsi="Times New Roman" w:cs="Times New Roman"/>
            <w:bCs/>
            <w:i/>
            <w:color w:val="auto"/>
            <w:sz w:val="20"/>
            <w:szCs w:val="20"/>
            <w:u w:val="none"/>
            <w:bdr w:val="none" w:sz="0" w:space="0" w:color="auto" w:frame="1"/>
            <w:shd w:val="clear" w:color="auto" w:fill="FFFFFF"/>
          </w:rPr>
          <w:t>Applied Catalysis A: General</w:t>
        </w:r>
      </w:hyperlink>
      <w:r w:rsidRPr="00F435E1">
        <w:rPr>
          <w:rFonts w:ascii="Times New Roman" w:hAnsi="Times New Roman" w:cs="Times New Roman"/>
          <w:i/>
          <w:sz w:val="20"/>
          <w:szCs w:val="20"/>
        </w:rPr>
        <w:t xml:space="preserve">. </w:t>
      </w:r>
      <w:r w:rsidRPr="00F435E1">
        <w:rPr>
          <w:rFonts w:ascii="Times New Roman" w:hAnsi="Times New Roman" w:cs="Times New Roman"/>
          <w:sz w:val="20"/>
          <w:szCs w:val="20"/>
        </w:rPr>
        <w:t>304.</w:t>
      </w:r>
      <w:r w:rsidRPr="00F435E1">
        <w:rPr>
          <w:rStyle w:val="apple-style-span"/>
          <w:rFonts w:ascii="Times New Roman" w:hAnsi="Times New Roman" w:cs="Times New Roman"/>
          <w:sz w:val="20"/>
          <w:szCs w:val="20"/>
          <w:shd w:val="clear" w:color="auto" w:fill="FFFFFF"/>
        </w:rPr>
        <w:t xml:space="preserve"> 55-61.</w:t>
      </w:r>
    </w:p>
    <w:p w:rsidR="00B07967" w:rsidRPr="00F435E1" w:rsidRDefault="00E32088" w:rsidP="00F435E1">
      <w:pPr>
        <w:pStyle w:val="ListParagraph"/>
        <w:numPr>
          <w:ilvl w:val="0"/>
          <w:numId w:val="2"/>
        </w:numPr>
        <w:spacing w:after="0" w:line="240" w:lineRule="auto"/>
        <w:ind w:leftChars="0" w:left="360" w:hanging="360"/>
        <w:jc w:val="both"/>
        <w:rPr>
          <w:rFonts w:ascii="Times New Roman" w:hAnsi="Times New Roman" w:cs="Times New Roman"/>
          <w:sz w:val="20"/>
          <w:szCs w:val="20"/>
        </w:rPr>
      </w:pPr>
      <w:r w:rsidRPr="00F435E1">
        <w:rPr>
          <w:rFonts w:ascii="Times New Roman" w:hAnsi="Times New Roman" w:cs="Times New Roman"/>
          <w:sz w:val="20"/>
          <w:szCs w:val="20"/>
        </w:rPr>
        <w:t xml:space="preserve">Daneshvar, N., </w:t>
      </w:r>
      <w:hyperlink r:id="rId28" w:history="1">
        <w:r w:rsidRPr="00F435E1">
          <w:rPr>
            <w:rStyle w:val="Hyperlink"/>
            <w:rFonts w:ascii="Times New Roman" w:hAnsi="Times New Roman" w:cs="Times New Roman"/>
            <w:bCs/>
            <w:color w:val="auto"/>
            <w:sz w:val="20"/>
            <w:szCs w:val="20"/>
            <w:u w:val="none"/>
            <w:bdr w:val="none" w:sz="0" w:space="0" w:color="auto" w:frame="1"/>
            <w:shd w:val="clear" w:color="auto" w:fill="FFFFFF"/>
          </w:rPr>
          <w:t>Salari</w:t>
        </w:r>
      </w:hyperlink>
      <w:r w:rsidRPr="00F435E1">
        <w:rPr>
          <w:rStyle w:val="Strong"/>
          <w:rFonts w:ascii="Times New Roman" w:hAnsi="Times New Roman" w:cs="Times New Roman"/>
          <w:sz w:val="20"/>
          <w:szCs w:val="20"/>
          <w:shd w:val="clear" w:color="auto" w:fill="FFFFFF"/>
        </w:rPr>
        <w:t xml:space="preserve">, </w:t>
      </w:r>
      <w:r w:rsidRPr="00F435E1">
        <w:rPr>
          <w:rStyle w:val="Strong"/>
          <w:rFonts w:ascii="Times New Roman" w:hAnsi="Times New Roman" w:cs="Times New Roman"/>
          <w:b w:val="0"/>
          <w:sz w:val="20"/>
          <w:szCs w:val="20"/>
          <w:shd w:val="clear" w:color="auto" w:fill="FFFFFF"/>
        </w:rPr>
        <w:t>D. and</w:t>
      </w:r>
      <w:r w:rsidRPr="00F435E1">
        <w:rPr>
          <w:rStyle w:val="Strong"/>
          <w:rFonts w:ascii="Times New Roman" w:hAnsi="Times New Roman" w:cs="Times New Roman"/>
          <w:sz w:val="20"/>
          <w:szCs w:val="20"/>
          <w:shd w:val="clear" w:color="auto" w:fill="FFFFFF"/>
        </w:rPr>
        <w:t xml:space="preserve"> </w:t>
      </w:r>
      <w:hyperlink r:id="rId29" w:history="1">
        <w:r w:rsidRPr="00F435E1">
          <w:rPr>
            <w:rStyle w:val="Hyperlink"/>
            <w:rFonts w:ascii="Times New Roman" w:hAnsi="Times New Roman" w:cs="Times New Roman"/>
            <w:bCs/>
            <w:color w:val="auto"/>
            <w:sz w:val="20"/>
            <w:szCs w:val="20"/>
            <w:u w:val="none"/>
            <w:bdr w:val="none" w:sz="0" w:space="0" w:color="auto" w:frame="1"/>
            <w:shd w:val="clear" w:color="auto" w:fill="FFFFFF"/>
          </w:rPr>
          <w:t>Khataee</w:t>
        </w:r>
      </w:hyperlink>
      <w:r w:rsidRPr="00F435E1">
        <w:rPr>
          <w:rStyle w:val="Strong"/>
          <w:rFonts w:ascii="Times New Roman" w:hAnsi="Times New Roman" w:cs="Times New Roman"/>
          <w:sz w:val="20"/>
          <w:szCs w:val="20"/>
          <w:shd w:val="clear" w:color="auto" w:fill="FFFFFF"/>
        </w:rPr>
        <w:t xml:space="preserve">, </w:t>
      </w:r>
      <w:r w:rsidRPr="00F435E1">
        <w:rPr>
          <w:rStyle w:val="Strong"/>
          <w:rFonts w:ascii="Times New Roman" w:hAnsi="Times New Roman" w:cs="Times New Roman"/>
          <w:b w:val="0"/>
          <w:sz w:val="20"/>
          <w:szCs w:val="20"/>
          <w:shd w:val="clear" w:color="auto" w:fill="FFFFFF"/>
        </w:rPr>
        <w:t>A. R.</w:t>
      </w:r>
      <w:r w:rsidRPr="00F435E1">
        <w:rPr>
          <w:rFonts w:ascii="Times New Roman" w:hAnsi="Times New Roman" w:cs="Times New Roman"/>
          <w:sz w:val="20"/>
          <w:szCs w:val="20"/>
        </w:rPr>
        <w:t xml:space="preserve"> (2004). Photocatalytic Degradation of Azo Dye Acid Red 14 in Water on ZnO as an Alternative Catalyst to TiO</w:t>
      </w:r>
      <w:r w:rsidRPr="00F435E1">
        <w:rPr>
          <w:rFonts w:ascii="Times New Roman" w:hAnsi="Times New Roman" w:cs="Times New Roman"/>
          <w:sz w:val="20"/>
          <w:szCs w:val="20"/>
          <w:vertAlign w:val="subscript"/>
        </w:rPr>
        <w:t>2</w:t>
      </w:r>
      <w:r w:rsidRPr="00F435E1">
        <w:rPr>
          <w:rFonts w:ascii="Times New Roman" w:hAnsi="Times New Roman" w:cs="Times New Roman"/>
          <w:sz w:val="20"/>
          <w:szCs w:val="20"/>
        </w:rPr>
        <w:t xml:space="preserve">. </w:t>
      </w:r>
      <w:r w:rsidRPr="00F435E1">
        <w:rPr>
          <w:rFonts w:ascii="Times New Roman" w:hAnsi="Times New Roman" w:cs="Times New Roman"/>
          <w:i/>
          <w:sz w:val="20"/>
          <w:szCs w:val="20"/>
        </w:rPr>
        <w:t>Journal of Photochemistry and Photobiology A: Chemistry</w:t>
      </w:r>
      <w:r w:rsidRPr="00F435E1">
        <w:rPr>
          <w:rFonts w:ascii="Times New Roman" w:hAnsi="Times New Roman" w:cs="Times New Roman"/>
          <w:sz w:val="20"/>
          <w:szCs w:val="20"/>
        </w:rPr>
        <w:t>. 162. 317-322.</w:t>
      </w:r>
    </w:p>
    <w:p w:rsidR="00E379F2" w:rsidRPr="00B07967" w:rsidRDefault="00AB4F3E" w:rsidP="00B07967">
      <w:pPr>
        <w:pStyle w:val="ListParagraph"/>
        <w:numPr>
          <w:ilvl w:val="0"/>
          <w:numId w:val="2"/>
        </w:numPr>
        <w:spacing w:after="0" w:line="240" w:lineRule="auto"/>
        <w:ind w:leftChars="0" w:left="360" w:hanging="360"/>
        <w:jc w:val="both"/>
        <w:rPr>
          <w:rFonts w:ascii="Times New Roman" w:hAnsi="Times New Roman" w:cs="Times New Roman"/>
          <w:sz w:val="18"/>
          <w:szCs w:val="18"/>
        </w:rPr>
      </w:pPr>
      <w:r w:rsidRPr="00F435E1">
        <w:rPr>
          <w:rFonts w:ascii="Times New Roman" w:eastAsia="SimSun" w:hAnsi="Times New Roman" w:cs="Times New Roman"/>
          <w:sz w:val="20"/>
          <w:szCs w:val="20"/>
        </w:rPr>
        <w:t>Shifu, C. and Yunzhang, L. (2007). Study on the Photocatalytic Degradation of  Glyphosate by TiO</w:t>
      </w:r>
      <w:r w:rsidRPr="00F435E1">
        <w:rPr>
          <w:rFonts w:ascii="Times New Roman" w:eastAsia="SimSun" w:hAnsi="Times New Roman" w:cs="Times New Roman"/>
          <w:sz w:val="20"/>
          <w:szCs w:val="20"/>
          <w:vertAlign w:val="subscript"/>
        </w:rPr>
        <w:t>2</w:t>
      </w:r>
      <w:r w:rsidRPr="00F435E1">
        <w:rPr>
          <w:rFonts w:ascii="Times New Roman" w:eastAsia="SimSun" w:hAnsi="Times New Roman" w:cs="Times New Roman"/>
          <w:sz w:val="20"/>
          <w:szCs w:val="20"/>
        </w:rPr>
        <w:t xml:space="preserve"> Photocatalyst. </w:t>
      </w:r>
      <w:r w:rsidRPr="00F435E1">
        <w:rPr>
          <w:rFonts w:ascii="Times New Roman" w:eastAsia="SimSun" w:hAnsi="Times New Roman" w:cs="Times New Roman"/>
          <w:i/>
          <w:sz w:val="20"/>
          <w:szCs w:val="20"/>
        </w:rPr>
        <w:t>Chemosphere</w:t>
      </w:r>
      <w:r w:rsidRPr="00F435E1">
        <w:rPr>
          <w:rFonts w:ascii="Times New Roman" w:hAnsi="Times New Roman"/>
          <w:sz w:val="20"/>
          <w:szCs w:val="20"/>
        </w:rPr>
        <w:t>.</w:t>
      </w:r>
      <w:r w:rsidRPr="00F435E1">
        <w:rPr>
          <w:rFonts w:ascii="Times New Roman" w:eastAsia="SimSun" w:hAnsi="Times New Roman" w:cs="Times New Roman"/>
          <w:sz w:val="20"/>
          <w:szCs w:val="20"/>
        </w:rPr>
        <w:t xml:space="preserve"> 67. 1010–1017</w:t>
      </w:r>
      <w:r w:rsidR="00E47644" w:rsidRPr="00B07967">
        <w:rPr>
          <w:rFonts w:ascii="Times New Roman" w:eastAsia="SimSun" w:hAnsi="Times New Roman" w:cs="Times New Roman"/>
          <w:sz w:val="18"/>
          <w:szCs w:val="18"/>
        </w:rPr>
        <w:t>.</w:t>
      </w:r>
    </w:p>
    <w:sectPr w:rsidR="00E379F2" w:rsidRPr="00B07967" w:rsidSect="003E0559">
      <w:pgSz w:w="11907" w:h="16840" w:code="9"/>
      <w:pgMar w:top="1134" w:right="1418" w:bottom="238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813D8"/>
    <w:multiLevelType w:val="hybridMultilevel"/>
    <w:tmpl w:val="D96483C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6733B08"/>
    <w:multiLevelType w:val="hybridMultilevel"/>
    <w:tmpl w:val="B3E02D1C"/>
    <w:lvl w:ilvl="0" w:tplc="D9A88DA6">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42"/>
  <w:characterSpacingControl w:val="doNotCompress"/>
  <w:compat>
    <w:useFELayout/>
    <w:compatSetting w:name="compatibilityMode" w:uri="http://schemas.microsoft.com/office/word" w:val="12"/>
  </w:compat>
  <w:rsids>
    <w:rsidRoot w:val="00202AA7"/>
    <w:rsid w:val="00005856"/>
    <w:rsid w:val="00202AA7"/>
    <w:rsid w:val="003768E0"/>
    <w:rsid w:val="003E0559"/>
    <w:rsid w:val="00400381"/>
    <w:rsid w:val="00402360"/>
    <w:rsid w:val="00424E2A"/>
    <w:rsid w:val="004D7FCB"/>
    <w:rsid w:val="00524C45"/>
    <w:rsid w:val="005642D7"/>
    <w:rsid w:val="00583CE4"/>
    <w:rsid w:val="005B42BF"/>
    <w:rsid w:val="005C0908"/>
    <w:rsid w:val="00602E72"/>
    <w:rsid w:val="00606888"/>
    <w:rsid w:val="006202BD"/>
    <w:rsid w:val="006E6C15"/>
    <w:rsid w:val="00724915"/>
    <w:rsid w:val="00732117"/>
    <w:rsid w:val="00780052"/>
    <w:rsid w:val="007B69A0"/>
    <w:rsid w:val="008418C0"/>
    <w:rsid w:val="008D713B"/>
    <w:rsid w:val="009326AC"/>
    <w:rsid w:val="00935D41"/>
    <w:rsid w:val="00936E98"/>
    <w:rsid w:val="00A51DA2"/>
    <w:rsid w:val="00AA7F5F"/>
    <w:rsid w:val="00AB4F3E"/>
    <w:rsid w:val="00B07967"/>
    <w:rsid w:val="00B57DCA"/>
    <w:rsid w:val="00B9347F"/>
    <w:rsid w:val="00B97FFD"/>
    <w:rsid w:val="00C33648"/>
    <w:rsid w:val="00C743AC"/>
    <w:rsid w:val="00CA0617"/>
    <w:rsid w:val="00CB19E7"/>
    <w:rsid w:val="00CC4586"/>
    <w:rsid w:val="00CE5E77"/>
    <w:rsid w:val="00D87988"/>
    <w:rsid w:val="00DA225D"/>
    <w:rsid w:val="00E32088"/>
    <w:rsid w:val="00E379F2"/>
    <w:rsid w:val="00E47644"/>
    <w:rsid w:val="00E75176"/>
    <w:rsid w:val="00E9280F"/>
    <w:rsid w:val="00EA6E65"/>
    <w:rsid w:val="00EC7F59"/>
    <w:rsid w:val="00F14021"/>
    <w:rsid w:val="00F435E1"/>
    <w:rsid w:val="00F966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4" type="connector" idref="#_x0000_s1027"/>
        <o:r id="V:Rule5" type="connector" idref="#_x0000_s1029"/>
        <o:r id="V:Rule6"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02AA7"/>
  </w:style>
  <w:style w:type="character" w:styleId="Hyperlink">
    <w:name w:val="Hyperlink"/>
    <w:basedOn w:val="DefaultParagraphFont"/>
    <w:uiPriority w:val="99"/>
    <w:rsid w:val="00202AA7"/>
    <w:rPr>
      <w:color w:val="0000FF"/>
      <w:u w:val="single"/>
    </w:rPr>
  </w:style>
  <w:style w:type="character" w:customStyle="1" w:styleId="apple-converted-space">
    <w:name w:val="apple-converted-space"/>
    <w:basedOn w:val="DefaultParagraphFont"/>
    <w:rsid w:val="003768E0"/>
  </w:style>
  <w:style w:type="paragraph" w:styleId="BalloonText">
    <w:name w:val="Balloon Text"/>
    <w:basedOn w:val="Normal"/>
    <w:link w:val="BalloonTextChar"/>
    <w:uiPriority w:val="99"/>
    <w:semiHidden/>
    <w:unhideWhenUsed/>
    <w:rsid w:val="0037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E0"/>
    <w:rPr>
      <w:rFonts w:ascii="Tahoma" w:hAnsi="Tahoma" w:cs="Tahoma"/>
      <w:sz w:val="16"/>
      <w:szCs w:val="16"/>
    </w:rPr>
  </w:style>
  <w:style w:type="character" w:styleId="Strong">
    <w:name w:val="Strong"/>
    <w:basedOn w:val="DefaultParagraphFont"/>
    <w:uiPriority w:val="22"/>
    <w:qFormat/>
    <w:rsid w:val="00E32088"/>
    <w:rPr>
      <w:b/>
      <w:bCs/>
    </w:rPr>
  </w:style>
  <w:style w:type="paragraph" w:styleId="ListParagraph">
    <w:name w:val="List Paragraph"/>
    <w:basedOn w:val="Normal"/>
    <w:uiPriority w:val="34"/>
    <w:qFormat/>
    <w:rsid w:val="008D713B"/>
    <w:pPr>
      <w:ind w:leftChars="400"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en.wikipedia.org/wiki/%C3%85"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en.wikipedia.org/wiki/%C3%85" TargetMode="External"/><Relationship Id="rId7" Type="http://schemas.openxmlformats.org/officeDocument/2006/relationships/hyperlink" Target="mailto:wanazelee@yahoo.com" TargetMode="External"/><Relationship Id="rId12" Type="http://schemas.openxmlformats.org/officeDocument/2006/relationships/image" Target="media/image3.wmf"/><Relationship Id="rId17" Type="http://schemas.openxmlformats.org/officeDocument/2006/relationships/chart" Target="charts/chart3.xml"/><Relationship Id="rId25" Type="http://schemas.openxmlformats.org/officeDocument/2006/relationships/hyperlink" Target="http://en.wikipedia.org/wiki/%C3%85"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en.wikipedia.org/wiki/%C3%85" TargetMode="External"/><Relationship Id="rId29"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Khataee,%2520A.R%26authorID%3D26422283200%26md5%3D96c2dff1a09c0e849a421d54899e31c3&amp;_acct=C000013278&amp;_version=1&amp;_userid=167669&amp;md5=ee5d53811f80e063ad2a59b2b91c0b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http://en.wikipedia.org/wiki/%C3%85"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en.wikipedia.org/wiki/%C3%85" TargetMode="External"/><Relationship Id="rId28"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Salari,%2520D%26authorID%3D8978153600%26md5%3D1bee16b65faa09567b8ed0d671ea9474&amp;_acct=C000013278&amp;_version=1&amp;_userid=167669&amp;md5=ff9ef207104eb95670ec04f567a76059" TargetMode="External"/><Relationship Id="rId10" Type="http://schemas.openxmlformats.org/officeDocument/2006/relationships/image" Target="media/image2.wmf"/><Relationship Id="rId19" Type="http://schemas.openxmlformats.org/officeDocument/2006/relationships/hyperlink" Target="http://en.wikipedia.org/wiki/%C3%8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hyperlink" Target="http://en.wikipedia.org/wiki/Crystal_structure" TargetMode="External"/><Relationship Id="rId22" Type="http://schemas.openxmlformats.org/officeDocument/2006/relationships/hyperlink" Target="http://en.wikipedia.org/wiki/%C3%85" TargetMode="External"/><Relationship Id="rId27" Type="http://schemas.openxmlformats.org/officeDocument/2006/relationships/hyperlink" Target="http://www.sciencedirect.com/science/journal/0926860X"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master\master%20document\conference\SKAM\skam%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ster\master%20document\conference\SKAM\skam%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aster\master%20document\conference\SKAM\skam%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6246929204981"/>
          <c:y val="4.5383829815021898E-2"/>
          <c:w val="0.83105443544616331"/>
          <c:h val="0.81649930541174198"/>
        </c:manualLayout>
      </c:layout>
      <c:scatterChart>
        <c:scatterStyle val="smoothMarker"/>
        <c:varyColors val="0"/>
        <c:ser>
          <c:idx val="0"/>
          <c:order val="0"/>
          <c:tx>
            <c:strRef>
              <c:f>'control test'!$B$47</c:f>
              <c:strCache>
                <c:ptCount val="1"/>
                <c:pt idx="0">
                  <c:v>UV only </c:v>
                </c:pt>
              </c:strCache>
            </c:strRef>
          </c:tx>
          <c:spPr>
            <a:ln w="19050">
              <a:solidFill>
                <a:prstClr val="black"/>
              </a:solidFill>
            </a:ln>
          </c:spPr>
          <c:marker>
            <c:symbol val="diamond"/>
            <c:size val="7"/>
            <c:spPr>
              <a:solidFill>
                <a:sysClr val="windowText" lastClr="000000"/>
              </a:solidFill>
              <a:ln>
                <a:solidFill>
                  <a:prstClr val="black"/>
                </a:solidFill>
              </a:ln>
            </c:spPr>
          </c:marker>
          <c:xVal>
            <c:numRef>
              <c:f>'control test'!$A$48:$A$56</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'control test'!$B$48:$B$56</c:f>
              <c:numCache>
                <c:formatCode>General</c:formatCode>
                <c:ptCount val="9"/>
                <c:pt idx="0">
                  <c:v>0</c:v>
                </c:pt>
                <c:pt idx="1">
                  <c:v>1.6400000000000001</c:v>
                </c:pt>
                <c:pt idx="2">
                  <c:v>2.2200000000000002</c:v>
                </c:pt>
                <c:pt idx="3">
                  <c:v>2.5499999999999998</c:v>
                </c:pt>
                <c:pt idx="4">
                  <c:v>2.96</c:v>
                </c:pt>
                <c:pt idx="5">
                  <c:v>3.36</c:v>
                </c:pt>
                <c:pt idx="6">
                  <c:v>4.0599999999999996</c:v>
                </c:pt>
                <c:pt idx="7">
                  <c:v>4.6099999999999985</c:v>
                </c:pt>
                <c:pt idx="8">
                  <c:v>5.0199999999999996</c:v>
                </c:pt>
              </c:numCache>
            </c:numRef>
          </c:yVal>
          <c:smooth val="1"/>
        </c:ser>
        <c:ser>
          <c:idx val="1"/>
          <c:order val="1"/>
          <c:tx>
            <c:strRef>
              <c:f>'control test'!$C$47</c:f>
              <c:strCache>
                <c:ptCount val="1"/>
                <c:pt idx="0">
                  <c:v>ZnO/Zn, 0.8M NaOH only </c:v>
                </c:pt>
              </c:strCache>
            </c:strRef>
          </c:tx>
          <c:spPr>
            <a:ln w="19050">
              <a:solidFill>
                <a:schemeClr val="tx1"/>
              </a:solidFill>
            </a:ln>
          </c:spPr>
          <c:marker>
            <c:spPr>
              <a:solidFill>
                <a:sysClr val="windowText" lastClr="000000"/>
              </a:solidFill>
              <a:ln>
                <a:solidFill>
                  <a:schemeClr val="tx1"/>
                </a:solidFill>
              </a:ln>
            </c:spPr>
          </c:marker>
          <c:xVal>
            <c:numRef>
              <c:f>'control test'!$A$48:$A$56</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'control test'!$C$48:$C$56</c:f>
              <c:numCache>
                <c:formatCode>General</c:formatCode>
                <c:ptCount val="9"/>
                <c:pt idx="0">
                  <c:v>0</c:v>
                </c:pt>
                <c:pt idx="1">
                  <c:v>1.45</c:v>
                </c:pt>
                <c:pt idx="2">
                  <c:v>1.34</c:v>
                </c:pt>
                <c:pt idx="3">
                  <c:v>1.22</c:v>
                </c:pt>
                <c:pt idx="4">
                  <c:v>1.26</c:v>
                </c:pt>
                <c:pt idx="5">
                  <c:v>1.29</c:v>
                </c:pt>
                <c:pt idx="6">
                  <c:v>1.1399999999999988</c:v>
                </c:pt>
                <c:pt idx="7">
                  <c:v>1.3800000000000001</c:v>
                </c:pt>
                <c:pt idx="8">
                  <c:v>1.4</c:v>
                </c:pt>
              </c:numCache>
            </c:numRef>
          </c:yVal>
          <c:smooth val="1"/>
        </c:ser>
        <c:ser>
          <c:idx val="2"/>
          <c:order val="2"/>
          <c:tx>
            <c:strRef>
              <c:f>'control test'!$D$47</c:f>
              <c:strCache>
                <c:ptCount val="1"/>
                <c:pt idx="0">
                  <c:v>ZnO/Zn, 0.8M NaOH with UV</c:v>
                </c:pt>
              </c:strCache>
            </c:strRef>
          </c:tx>
          <c:spPr>
            <a:ln w="19050">
              <a:solidFill>
                <a:sysClr val="windowText" lastClr="000000"/>
              </a:solidFill>
            </a:ln>
          </c:spPr>
          <c:marker>
            <c:symbol val="triangle"/>
            <c:size val="7"/>
            <c:spPr>
              <a:solidFill>
                <a:schemeClr val="tx1"/>
              </a:solidFill>
              <a:ln>
                <a:solidFill>
                  <a:sysClr val="windowText" lastClr="000000"/>
                </a:solidFill>
              </a:ln>
            </c:spPr>
          </c:marker>
          <c:xVal>
            <c:numRef>
              <c:f>'control test'!$A$48:$A$56</c:f>
              <c:numCache>
                <c:formatCode>General</c:formatCode>
                <c:ptCount val="9"/>
                <c:pt idx="0">
                  <c:v>0</c:v>
                </c:pt>
                <c:pt idx="1">
                  <c:v>30</c:v>
                </c:pt>
                <c:pt idx="2">
                  <c:v>60</c:v>
                </c:pt>
                <c:pt idx="3">
                  <c:v>90</c:v>
                </c:pt>
                <c:pt idx="4">
                  <c:v>120</c:v>
                </c:pt>
                <c:pt idx="5">
                  <c:v>150</c:v>
                </c:pt>
                <c:pt idx="6">
                  <c:v>180</c:v>
                </c:pt>
                <c:pt idx="7">
                  <c:v>210</c:v>
                </c:pt>
                <c:pt idx="8">
                  <c:v>240</c:v>
                </c:pt>
              </c:numCache>
            </c:numRef>
          </c:xVal>
          <c:yVal>
            <c:numRef>
              <c:f>'control test'!$D$48:$D$56</c:f>
              <c:numCache>
                <c:formatCode>General</c:formatCode>
                <c:ptCount val="9"/>
                <c:pt idx="0">
                  <c:v>0</c:v>
                </c:pt>
                <c:pt idx="1">
                  <c:v>7.78</c:v>
                </c:pt>
                <c:pt idx="2">
                  <c:v>13.33</c:v>
                </c:pt>
                <c:pt idx="3">
                  <c:v>18.079999999999988</c:v>
                </c:pt>
                <c:pt idx="4">
                  <c:v>22.99</c:v>
                </c:pt>
                <c:pt idx="5">
                  <c:v>25.9</c:v>
                </c:pt>
                <c:pt idx="6">
                  <c:v>28.87</c:v>
                </c:pt>
                <c:pt idx="7">
                  <c:v>32.200000000000003</c:v>
                </c:pt>
                <c:pt idx="8">
                  <c:v>32.370000000000005</c:v>
                </c:pt>
              </c:numCache>
            </c:numRef>
          </c:yVal>
          <c:smooth val="1"/>
        </c:ser>
        <c:dLbls>
          <c:showLegendKey val="0"/>
          <c:showVal val="0"/>
          <c:showCatName val="0"/>
          <c:showSerName val="0"/>
          <c:showPercent val="0"/>
          <c:showBubbleSize val="0"/>
        </c:dLbls>
        <c:axId val="120044544"/>
        <c:axId val="120858112"/>
      </c:scatterChart>
      <c:valAx>
        <c:axId val="120044544"/>
        <c:scaling>
          <c:orientation val="minMax"/>
          <c:max val="270"/>
          <c:min val="0"/>
        </c:scaling>
        <c:delete val="0"/>
        <c:axPos val="b"/>
        <c:title>
          <c:tx>
            <c:rich>
              <a:bodyPr/>
              <a:lstStyle/>
              <a:p>
                <a:pPr>
                  <a:defRPr sz="1000" b="0"/>
                </a:pPr>
                <a:r>
                  <a:rPr lang="en-US" sz="1000" b="0"/>
                  <a:t>Reaction Time, min</a:t>
                </a:r>
                <a:r>
                  <a:rPr lang="en-US" sz="1000" b="0" baseline="0"/>
                  <a:t> </a:t>
                </a:r>
                <a:endParaRPr lang="en-US" sz="1000" b="0"/>
              </a:p>
            </c:rich>
          </c:tx>
          <c:layout>
            <c:manualLayout>
              <c:xMode val="edge"/>
              <c:yMode val="edge"/>
              <c:x val="0.47541805872396792"/>
              <c:y val="0.92820532679316725"/>
            </c:manualLayout>
          </c:layout>
          <c:overlay val="0"/>
        </c:title>
        <c:numFmt formatCode="General" sourceLinked="1"/>
        <c:majorTickMark val="out"/>
        <c:minorTickMark val="none"/>
        <c:tickLblPos val="nextTo"/>
        <c:txPr>
          <a:bodyPr/>
          <a:lstStyle/>
          <a:p>
            <a:pPr>
              <a:defRPr sz="1000"/>
            </a:pPr>
            <a:endParaRPr lang="en-US"/>
          </a:p>
        </c:txPr>
        <c:crossAx val="120858112"/>
        <c:crosses val="autoZero"/>
        <c:crossBetween val="midCat"/>
        <c:majorUnit val="30"/>
      </c:valAx>
      <c:valAx>
        <c:axId val="120858112"/>
        <c:scaling>
          <c:orientation val="minMax"/>
        </c:scaling>
        <c:delete val="0"/>
        <c:axPos val="l"/>
        <c:title>
          <c:tx>
            <c:rich>
              <a:bodyPr rot="-5400000" vert="horz"/>
              <a:lstStyle/>
              <a:p>
                <a:pPr>
                  <a:defRPr b="0"/>
                </a:pPr>
                <a:r>
                  <a:rPr lang="en-US" b="0"/>
                  <a:t>%</a:t>
                </a:r>
                <a:r>
                  <a:rPr lang="en-US" b="0" baseline="0"/>
                  <a:t> Degradation of BTX</a:t>
                </a:r>
                <a:endParaRPr lang="en-US" b="0"/>
              </a:p>
            </c:rich>
          </c:tx>
          <c:layout>
            <c:manualLayout>
              <c:xMode val="edge"/>
              <c:yMode val="edge"/>
              <c:x val="2.575475261853952E-2"/>
              <c:y val="0.23243721583982349"/>
            </c:manualLayout>
          </c:layout>
          <c:overlay val="0"/>
        </c:title>
        <c:numFmt formatCode="General" sourceLinked="1"/>
        <c:majorTickMark val="out"/>
        <c:minorTickMark val="none"/>
        <c:tickLblPos val="nextTo"/>
        <c:txPr>
          <a:bodyPr/>
          <a:lstStyle/>
          <a:p>
            <a:pPr>
              <a:defRPr sz="1000"/>
            </a:pPr>
            <a:endParaRPr lang="en-US"/>
          </a:p>
        </c:txPr>
        <c:crossAx val="120044544"/>
        <c:crosses val="autoZero"/>
        <c:crossBetween val="midCat"/>
      </c:valAx>
      <c:spPr>
        <a:ln w="6350">
          <a:solidFill>
            <a:prstClr val="black"/>
          </a:solidFill>
        </a:ln>
      </c:spPr>
    </c:plotArea>
    <c:legend>
      <c:legendPos val="r"/>
      <c:layout>
        <c:manualLayout>
          <c:xMode val="edge"/>
          <c:yMode val="edge"/>
          <c:x val="0.10058509033028888"/>
          <c:y val="2.877001192666238E-2"/>
          <c:w val="0.51182627516716217"/>
          <c:h val="0.26504648906757428"/>
        </c:manualLayout>
      </c:layout>
      <c:overlay val="0"/>
      <c:txPr>
        <a:bodyPr/>
        <a:lstStyle/>
        <a:p>
          <a:pPr>
            <a:defRPr sz="1000"/>
          </a:pPr>
          <a:endParaRPr lang="en-US"/>
        </a:p>
      </c:txPr>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8660014580679"/>
          <c:y val="6.6021577265656578E-2"/>
          <c:w val="0.70673348561192106"/>
          <c:h val="0.71298319055319914"/>
        </c:manualLayout>
      </c:layout>
      <c:barChart>
        <c:barDir val="col"/>
        <c:grouping val="clustered"/>
        <c:varyColors val="0"/>
        <c:ser>
          <c:idx val="0"/>
          <c:order val="0"/>
          <c:invertIfNegative val="0"/>
          <c:dPt>
            <c:idx val="1"/>
            <c:invertIfNegative val="0"/>
            <c:bubble3D val="0"/>
            <c:spPr>
              <a:solidFill>
                <a:schemeClr val="accent3"/>
              </a:solidFill>
            </c:spPr>
          </c:dPt>
          <c:dPt>
            <c:idx val="2"/>
            <c:invertIfNegative val="0"/>
            <c:bubble3D val="0"/>
            <c:spPr>
              <a:solidFill>
                <a:schemeClr val="accent2"/>
              </a:solidFill>
              <a:ln>
                <a:noFill/>
              </a:ln>
            </c:spPr>
          </c:dPt>
          <c:cat>
            <c:strRef>
              <c:f>ZnZnO!$B$35:$D$35</c:f>
              <c:strCache>
                <c:ptCount val="3"/>
                <c:pt idx="0">
                  <c:v>ZnO/Zn, 0.4M NaOH</c:v>
                </c:pt>
                <c:pt idx="1">
                  <c:v>ZnO/Zn, 0.8M NaOH</c:v>
                </c:pt>
                <c:pt idx="2">
                  <c:v>ZnO/Zn, 1.2M NaOH</c:v>
                </c:pt>
              </c:strCache>
            </c:strRef>
          </c:cat>
          <c:val>
            <c:numRef>
              <c:f>ZnZnO!$B$36:$D$36</c:f>
              <c:numCache>
                <c:formatCode>General</c:formatCode>
                <c:ptCount val="3"/>
                <c:pt idx="0">
                  <c:v>29.1</c:v>
                </c:pt>
                <c:pt idx="1">
                  <c:v>32.370000000000005</c:v>
                </c:pt>
                <c:pt idx="2">
                  <c:v>16.600000000000001</c:v>
                </c:pt>
              </c:numCache>
            </c:numRef>
          </c:val>
        </c:ser>
        <c:dLbls>
          <c:showLegendKey val="0"/>
          <c:showVal val="0"/>
          <c:showCatName val="0"/>
          <c:showSerName val="0"/>
          <c:showPercent val="0"/>
          <c:showBubbleSize val="0"/>
        </c:dLbls>
        <c:gapWidth val="150"/>
        <c:axId val="120891648"/>
        <c:axId val="120901632"/>
      </c:barChart>
      <c:catAx>
        <c:axId val="120891648"/>
        <c:scaling>
          <c:orientation val="minMax"/>
        </c:scaling>
        <c:delete val="0"/>
        <c:axPos val="b"/>
        <c:majorTickMark val="out"/>
        <c:minorTickMark val="none"/>
        <c:tickLblPos val="nextTo"/>
        <c:txPr>
          <a:bodyPr/>
          <a:lstStyle/>
          <a:p>
            <a:pPr>
              <a:defRPr sz="1000" b="0">
                <a:latin typeface="Times New Roman" pitchFamily="18" charset="0"/>
                <a:cs typeface="Times New Roman" pitchFamily="18" charset="0"/>
              </a:defRPr>
            </a:pPr>
            <a:endParaRPr lang="en-US"/>
          </a:p>
        </c:txPr>
        <c:crossAx val="120901632"/>
        <c:crosses val="autoZero"/>
        <c:auto val="1"/>
        <c:lblAlgn val="ctr"/>
        <c:lblOffset val="100"/>
        <c:noMultiLvlLbl val="0"/>
      </c:catAx>
      <c:valAx>
        <c:axId val="120901632"/>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US" sz="1000" b="0">
                    <a:latin typeface="Times New Roman" pitchFamily="18" charset="0"/>
                    <a:cs typeface="Times New Roman" pitchFamily="18" charset="0"/>
                  </a:rPr>
                  <a:t>%</a:t>
                </a:r>
                <a:r>
                  <a:rPr lang="en-US" sz="1000" b="0" baseline="0">
                    <a:latin typeface="Times New Roman" pitchFamily="18" charset="0"/>
                    <a:cs typeface="Times New Roman" pitchFamily="18" charset="0"/>
                  </a:rPr>
                  <a:t> </a:t>
                </a:r>
                <a:r>
                  <a:rPr lang="en-US" sz="1000" b="0">
                    <a:latin typeface="Times New Roman" pitchFamily="18" charset="0"/>
                    <a:cs typeface="Times New Roman" pitchFamily="18" charset="0"/>
                  </a:rPr>
                  <a:t>Degradation</a:t>
                </a:r>
                <a:r>
                  <a:rPr lang="en-US" sz="1000" b="0" baseline="0">
                    <a:latin typeface="Times New Roman" pitchFamily="18" charset="0"/>
                    <a:cs typeface="Times New Roman" pitchFamily="18" charset="0"/>
                  </a:rPr>
                  <a:t> of BTX</a:t>
                </a:r>
                <a:endParaRPr lang="en-US" sz="1000" b="0">
                  <a:latin typeface="Times New Roman" pitchFamily="18" charset="0"/>
                  <a:cs typeface="Times New Roman" pitchFamily="18" charset="0"/>
                </a:endParaRPr>
              </a:p>
            </c:rich>
          </c:tx>
          <c:layout>
            <c:manualLayout>
              <c:xMode val="edge"/>
              <c:yMode val="edge"/>
              <c:x val="4.570653048468927E-2"/>
              <c:y val="0.1751208967858491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0891648"/>
        <c:crosses val="autoZero"/>
        <c:crossBetween val="between"/>
      </c:valAx>
      <c:spPr>
        <a:noFill/>
        <a:ln>
          <a:solidFill>
            <a:schemeClr val="tx1"/>
          </a:solid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84004533766671"/>
          <c:y val="5.5092404707023208E-2"/>
          <c:w val="0.64748611625663466"/>
          <c:h val="0.72312739316335872"/>
        </c:manualLayout>
      </c:layout>
      <c:scatterChart>
        <c:scatterStyle val="lineMarker"/>
        <c:varyColors val="0"/>
        <c:ser>
          <c:idx val="0"/>
          <c:order val="0"/>
          <c:spPr>
            <a:ln w="19050">
              <a:solidFill>
                <a:sysClr val="windowText" lastClr="000000"/>
              </a:solidFill>
            </a:ln>
          </c:spPr>
          <c:marker>
            <c:symbol val="circle"/>
            <c:size val="7"/>
            <c:spPr>
              <a:solidFill>
                <a:schemeClr val="tx1"/>
              </a:solidFill>
              <a:ln>
                <a:solidFill>
                  <a:sysClr val="windowText" lastClr="000000"/>
                </a:solidFill>
              </a:ln>
            </c:spPr>
          </c:marker>
          <c:xVal>
            <c:numRef>
              <c:f>'ZnO-voltage'!$A$17:$A$19</c:f>
              <c:numCache>
                <c:formatCode>General</c:formatCode>
                <c:ptCount val="3"/>
                <c:pt idx="0">
                  <c:v>8</c:v>
                </c:pt>
                <c:pt idx="1">
                  <c:v>10</c:v>
                </c:pt>
                <c:pt idx="2">
                  <c:v>12</c:v>
                </c:pt>
              </c:numCache>
            </c:numRef>
          </c:xVal>
          <c:yVal>
            <c:numRef>
              <c:f>'ZnO-voltage'!$B$17:$B$19</c:f>
              <c:numCache>
                <c:formatCode>General</c:formatCode>
                <c:ptCount val="3"/>
                <c:pt idx="0">
                  <c:v>23.58</c:v>
                </c:pt>
                <c:pt idx="1">
                  <c:v>28.71</c:v>
                </c:pt>
                <c:pt idx="2">
                  <c:v>32.370000000000005</c:v>
                </c:pt>
              </c:numCache>
            </c:numRef>
          </c:yVal>
          <c:smooth val="0"/>
        </c:ser>
        <c:dLbls>
          <c:showLegendKey val="0"/>
          <c:showVal val="0"/>
          <c:showCatName val="0"/>
          <c:showSerName val="0"/>
          <c:showPercent val="0"/>
          <c:showBubbleSize val="0"/>
        </c:dLbls>
        <c:axId val="150934656"/>
        <c:axId val="150952192"/>
      </c:scatterChart>
      <c:valAx>
        <c:axId val="150934656"/>
        <c:scaling>
          <c:orientation val="minMax"/>
          <c:max val="14"/>
          <c:min val="6"/>
        </c:scaling>
        <c:delete val="0"/>
        <c:axPos val="b"/>
        <c:title>
          <c:tx>
            <c:rich>
              <a:bodyPr/>
              <a:lstStyle/>
              <a:p>
                <a:pPr>
                  <a:defRPr b="0"/>
                </a:pPr>
                <a:r>
                  <a:rPr lang="en-US" b="0"/>
                  <a:t>Voltage (V)</a:t>
                </a:r>
              </a:p>
            </c:rich>
          </c:tx>
          <c:layout/>
          <c:overlay val="0"/>
        </c:title>
        <c:numFmt formatCode="General" sourceLinked="1"/>
        <c:majorTickMark val="out"/>
        <c:minorTickMark val="none"/>
        <c:tickLblPos val="nextTo"/>
        <c:txPr>
          <a:bodyPr/>
          <a:lstStyle/>
          <a:p>
            <a:pPr>
              <a:defRPr sz="1200"/>
            </a:pPr>
            <a:endParaRPr lang="en-US"/>
          </a:p>
        </c:txPr>
        <c:crossAx val="150952192"/>
        <c:crosses val="autoZero"/>
        <c:crossBetween val="midCat"/>
        <c:majorUnit val="2"/>
        <c:minorUnit val="0.4"/>
      </c:valAx>
      <c:valAx>
        <c:axId val="150952192"/>
        <c:scaling>
          <c:orientation val="minMax"/>
          <c:max val="40"/>
          <c:min val="0"/>
        </c:scaling>
        <c:delete val="0"/>
        <c:axPos val="l"/>
        <c:title>
          <c:tx>
            <c:rich>
              <a:bodyPr/>
              <a:lstStyle/>
              <a:p>
                <a:pPr>
                  <a:defRPr b="0"/>
                </a:pPr>
                <a:r>
                  <a:rPr lang="en-US" b="0" baseline="0"/>
                  <a:t>% Degradation of BTX</a:t>
                </a:r>
                <a:endParaRPr lang="en-US" b="0"/>
              </a:p>
            </c:rich>
          </c:tx>
          <c:layout>
            <c:manualLayout>
              <c:xMode val="edge"/>
              <c:yMode val="edge"/>
              <c:x val="6.2098114231845775E-2"/>
              <c:y val="0.16280314875248281"/>
            </c:manualLayout>
          </c:layout>
          <c:overlay val="0"/>
        </c:title>
        <c:numFmt formatCode="General" sourceLinked="1"/>
        <c:majorTickMark val="out"/>
        <c:minorTickMark val="none"/>
        <c:tickLblPos val="low"/>
        <c:txPr>
          <a:bodyPr/>
          <a:lstStyle/>
          <a:p>
            <a:pPr>
              <a:defRPr sz="1200"/>
            </a:pPr>
            <a:endParaRPr lang="en-US"/>
          </a:p>
        </c:txPr>
        <c:crossAx val="150934656"/>
        <c:crossesAt val="0"/>
        <c:crossBetween val="midCat"/>
      </c:valAx>
      <c:spPr>
        <a:solidFill>
          <a:schemeClr val="lt1"/>
        </a:solidFill>
        <a:ln w="25400" cap="flat" cmpd="sng" algn="ctr">
          <a:solidFill>
            <a:schemeClr val="dk1"/>
          </a:solidFill>
          <a:prstDash val="solid"/>
        </a:ln>
        <a:effectLst/>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E4266-3E94-46E1-ABF2-12C2C04C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ANALIS</cp:lastModifiedBy>
  <cp:revision>20</cp:revision>
  <dcterms:created xsi:type="dcterms:W3CDTF">2011-11-19T05:52:00Z</dcterms:created>
  <dcterms:modified xsi:type="dcterms:W3CDTF">2012-11-29T16:14:00Z</dcterms:modified>
</cp:coreProperties>
</file>