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A8" w:rsidRPr="00E03CB6" w:rsidRDefault="008B5647" w:rsidP="00801A92">
      <w:pPr>
        <w:spacing w:after="0" w:line="240" w:lineRule="auto"/>
        <w:jc w:val="center"/>
        <w:rPr>
          <w:rFonts w:ascii="Times New Roman" w:hAnsi="Times New Roman"/>
          <w:sz w:val="28"/>
          <w:szCs w:val="28"/>
        </w:rPr>
      </w:pPr>
      <w:r w:rsidRPr="00E03CB6">
        <w:rPr>
          <w:rFonts w:ascii="Times New Roman" w:hAnsi="Times New Roman"/>
          <w:sz w:val="28"/>
          <w:szCs w:val="28"/>
        </w:rPr>
        <w:t>EFFECT</w:t>
      </w:r>
      <w:r w:rsidR="00F82766" w:rsidRPr="00E03CB6">
        <w:rPr>
          <w:rFonts w:ascii="Times New Roman" w:hAnsi="Times New Roman"/>
          <w:sz w:val="28"/>
          <w:szCs w:val="28"/>
        </w:rPr>
        <w:t>S</w:t>
      </w:r>
      <w:r w:rsidRPr="00E03CB6">
        <w:rPr>
          <w:rFonts w:ascii="Times New Roman" w:hAnsi="Times New Roman"/>
          <w:sz w:val="28"/>
          <w:szCs w:val="28"/>
        </w:rPr>
        <w:t xml:space="preserve"> OF VARIOUS PARAMETERS ON IN</w:t>
      </w:r>
      <w:r w:rsidR="00F82766" w:rsidRPr="00E03CB6">
        <w:rPr>
          <w:rFonts w:ascii="Times New Roman" w:hAnsi="Times New Roman"/>
          <w:sz w:val="28"/>
          <w:szCs w:val="28"/>
        </w:rPr>
        <w:t>-</w:t>
      </w:r>
      <w:r w:rsidRPr="00E03CB6">
        <w:rPr>
          <w:rFonts w:ascii="Times New Roman" w:hAnsi="Times New Roman"/>
          <w:sz w:val="28"/>
          <w:szCs w:val="28"/>
        </w:rPr>
        <w:t>HOUSE COCKTAIL</w:t>
      </w:r>
      <w:r w:rsidR="00450DD9" w:rsidRPr="00E03CB6">
        <w:rPr>
          <w:rFonts w:ascii="Times New Roman" w:hAnsi="Times New Roman"/>
          <w:sz w:val="28"/>
          <w:szCs w:val="28"/>
        </w:rPr>
        <w:t xml:space="preserve"> </w:t>
      </w:r>
      <w:r w:rsidR="00F82766" w:rsidRPr="00E03CB6">
        <w:rPr>
          <w:rFonts w:ascii="Times New Roman" w:hAnsi="Times New Roman"/>
          <w:sz w:val="28"/>
          <w:szCs w:val="28"/>
        </w:rPr>
        <w:t xml:space="preserve">DEVELOPED </w:t>
      </w:r>
      <w:r w:rsidR="00450DD9" w:rsidRPr="00E03CB6">
        <w:rPr>
          <w:rFonts w:ascii="Times New Roman" w:hAnsi="Times New Roman"/>
          <w:sz w:val="28"/>
          <w:szCs w:val="28"/>
        </w:rPr>
        <w:t>FOR</w:t>
      </w:r>
      <w:r w:rsidR="00801A92" w:rsidRPr="00E03CB6">
        <w:rPr>
          <w:rFonts w:ascii="Times New Roman" w:hAnsi="Times New Roman"/>
          <w:sz w:val="28"/>
          <w:szCs w:val="28"/>
        </w:rPr>
        <w:t xml:space="preserve"> </w:t>
      </w:r>
      <w:r w:rsidR="00AA7602" w:rsidRPr="00E03CB6">
        <w:rPr>
          <w:rFonts w:ascii="Times New Roman" w:hAnsi="Times New Roman"/>
          <w:sz w:val="28"/>
          <w:szCs w:val="28"/>
        </w:rPr>
        <w:t xml:space="preserve">THE </w:t>
      </w:r>
      <w:r w:rsidR="00450DD9" w:rsidRPr="00E03CB6">
        <w:rPr>
          <w:rFonts w:ascii="Times New Roman" w:hAnsi="Times New Roman"/>
          <w:sz w:val="28"/>
          <w:szCs w:val="28"/>
        </w:rPr>
        <w:t>MEASUREMENT</w:t>
      </w:r>
      <w:r w:rsidR="00801A92" w:rsidRPr="00E03CB6">
        <w:rPr>
          <w:rFonts w:ascii="Times New Roman" w:hAnsi="Times New Roman"/>
          <w:sz w:val="28"/>
          <w:szCs w:val="28"/>
        </w:rPr>
        <w:t xml:space="preserve"> </w:t>
      </w:r>
      <w:r w:rsidR="00450DD9" w:rsidRPr="00E03CB6">
        <w:rPr>
          <w:rFonts w:ascii="Times New Roman" w:hAnsi="Times New Roman"/>
          <w:sz w:val="28"/>
          <w:szCs w:val="28"/>
        </w:rPr>
        <w:t xml:space="preserve">OF </w:t>
      </w:r>
      <w:r w:rsidR="003733B0" w:rsidRPr="00E03CB6">
        <w:rPr>
          <w:rFonts w:ascii="Times New Roman" w:hAnsi="Times New Roman"/>
          <w:sz w:val="28"/>
          <w:szCs w:val="28"/>
        </w:rPr>
        <w:t xml:space="preserve">GROSS ALPHA AND BETA IN </w:t>
      </w:r>
      <w:r w:rsidR="00450DD9" w:rsidRPr="00E03CB6">
        <w:rPr>
          <w:rFonts w:ascii="Times New Roman" w:hAnsi="Times New Roman"/>
          <w:sz w:val="28"/>
          <w:szCs w:val="28"/>
        </w:rPr>
        <w:t>AQUEOUS</w:t>
      </w:r>
      <w:r w:rsidR="00801A92" w:rsidRPr="00E03CB6">
        <w:rPr>
          <w:rFonts w:ascii="Times New Roman" w:hAnsi="Times New Roman"/>
          <w:sz w:val="28"/>
          <w:szCs w:val="28"/>
        </w:rPr>
        <w:t xml:space="preserve"> </w:t>
      </w:r>
      <w:r w:rsidR="00450DD9" w:rsidRPr="00E03CB6">
        <w:rPr>
          <w:rFonts w:ascii="Times New Roman" w:hAnsi="Times New Roman"/>
          <w:sz w:val="28"/>
          <w:szCs w:val="28"/>
        </w:rPr>
        <w:t>ENVIRONMENTAL SAMPLES USING LIQUID SCINTILATION COUNTING TECHNIQUE</w:t>
      </w:r>
    </w:p>
    <w:p w:rsidR="0090277B" w:rsidRPr="00E03CB6" w:rsidRDefault="0090277B" w:rsidP="00801A92">
      <w:pPr>
        <w:spacing w:after="0" w:line="240" w:lineRule="auto"/>
        <w:jc w:val="center"/>
        <w:rPr>
          <w:rFonts w:ascii="Times New Roman" w:hAnsi="Times New Roman"/>
          <w:b/>
          <w:sz w:val="28"/>
          <w:szCs w:val="28"/>
        </w:rPr>
      </w:pPr>
    </w:p>
    <w:p w:rsidR="00801A92" w:rsidRPr="00E03CB6" w:rsidRDefault="0090277B" w:rsidP="00801A92">
      <w:pPr>
        <w:spacing w:after="0" w:line="240" w:lineRule="auto"/>
        <w:jc w:val="center"/>
        <w:rPr>
          <w:rFonts w:ascii="Times New Roman" w:hAnsi="Times New Roman"/>
          <w:color w:val="222222"/>
          <w:sz w:val="24"/>
          <w:szCs w:val="24"/>
          <w:shd w:val="clear" w:color="auto" w:fill="FFFFFF"/>
        </w:rPr>
      </w:pPr>
      <w:r w:rsidRPr="00E03CB6">
        <w:rPr>
          <w:rFonts w:ascii="Times New Roman" w:hAnsi="Times New Roman"/>
          <w:color w:val="222222"/>
          <w:sz w:val="24"/>
          <w:szCs w:val="24"/>
          <w:shd w:val="clear" w:color="auto" w:fill="FFFFFF"/>
        </w:rPr>
        <w:t>(Kesan pelbagai parameter ke atas koktil yang dibangunkan sendiri bagi pengukuran gros alfa dan beta di dalam sampel air persekitaran menggunakan teknik pembilang sintilasi cecair)</w:t>
      </w:r>
    </w:p>
    <w:p w:rsidR="0090277B" w:rsidRPr="0090277B" w:rsidRDefault="0090277B" w:rsidP="00801A92">
      <w:pPr>
        <w:spacing w:after="0" w:line="240" w:lineRule="auto"/>
        <w:jc w:val="center"/>
        <w:rPr>
          <w:rFonts w:ascii="Times New Roman" w:hAnsi="Times New Roman"/>
          <w:sz w:val="28"/>
          <w:szCs w:val="28"/>
        </w:rPr>
      </w:pPr>
    </w:p>
    <w:p w:rsidR="00801A92" w:rsidRPr="00450DD9" w:rsidRDefault="00D66188" w:rsidP="00801A92">
      <w:pPr>
        <w:spacing w:after="0" w:line="240" w:lineRule="auto"/>
        <w:jc w:val="center"/>
        <w:rPr>
          <w:rFonts w:ascii="Times New Roman" w:hAnsi="Times New Roman"/>
          <w:sz w:val="20"/>
          <w:szCs w:val="20"/>
        </w:rPr>
      </w:pPr>
      <w:r w:rsidRPr="00450DD9">
        <w:rPr>
          <w:rFonts w:ascii="Times New Roman" w:hAnsi="Times New Roman"/>
          <w:sz w:val="20"/>
          <w:szCs w:val="20"/>
        </w:rPr>
        <w:t xml:space="preserve">Zaini </w:t>
      </w:r>
      <w:r w:rsidRPr="00D66188">
        <w:rPr>
          <w:rFonts w:ascii="Times New Roman" w:hAnsi="Times New Roman"/>
          <w:sz w:val="20"/>
          <w:szCs w:val="20"/>
        </w:rPr>
        <w:t>Hamzah</w:t>
      </w:r>
      <w:r w:rsidRPr="00D66188">
        <w:rPr>
          <w:rFonts w:ascii="Times New Roman" w:hAnsi="Times New Roman"/>
          <w:sz w:val="20"/>
          <w:szCs w:val="20"/>
          <w:vertAlign w:val="superscript"/>
        </w:rPr>
        <w:t>1</w:t>
      </w:r>
      <w:r w:rsidRPr="00D66188">
        <w:rPr>
          <w:rFonts w:ascii="Times New Roman" w:hAnsi="Times New Roman"/>
          <w:sz w:val="20"/>
          <w:szCs w:val="20"/>
        </w:rPr>
        <w:t>,</w:t>
      </w:r>
      <w:r>
        <w:rPr>
          <w:rFonts w:ascii="Times New Roman" w:hAnsi="Times New Roman"/>
          <w:sz w:val="20"/>
          <w:szCs w:val="20"/>
        </w:rPr>
        <w:t xml:space="preserve"> </w:t>
      </w:r>
      <w:r w:rsidR="00801A92" w:rsidRPr="003256D9">
        <w:rPr>
          <w:rFonts w:ascii="Times New Roman" w:hAnsi="Times New Roman"/>
          <w:sz w:val="20"/>
          <w:szCs w:val="20"/>
          <w:u w:val="single"/>
        </w:rPr>
        <w:t>Masitah Alias</w:t>
      </w:r>
      <w:r w:rsidR="00450DD9" w:rsidRPr="003256D9">
        <w:rPr>
          <w:rFonts w:ascii="Times New Roman" w:hAnsi="Times New Roman"/>
          <w:sz w:val="20"/>
          <w:szCs w:val="20"/>
          <w:u w:val="single"/>
          <w:vertAlign w:val="superscript"/>
        </w:rPr>
        <w:t>1</w:t>
      </w:r>
      <w:r w:rsidR="00801A92" w:rsidRPr="00450DD9">
        <w:rPr>
          <w:rFonts w:ascii="Times New Roman" w:hAnsi="Times New Roman"/>
          <w:sz w:val="20"/>
          <w:szCs w:val="20"/>
        </w:rPr>
        <w:t>, Ahmad Saat</w:t>
      </w:r>
      <w:r w:rsidR="00450DD9" w:rsidRPr="00450DD9">
        <w:rPr>
          <w:rFonts w:ascii="Times New Roman" w:hAnsi="Times New Roman"/>
          <w:sz w:val="20"/>
          <w:szCs w:val="20"/>
          <w:vertAlign w:val="superscript"/>
        </w:rPr>
        <w:t>2</w:t>
      </w:r>
      <w:r w:rsidR="0058375D">
        <w:rPr>
          <w:rFonts w:ascii="Times New Roman" w:hAnsi="Times New Roman"/>
          <w:sz w:val="20"/>
          <w:szCs w:val="20"/>
        </w:rPr>
        <w:t>, Abdul Kadir Ishak</w:t>
      </w:r>
      <w:r w:rsidR="0058375D">
        <w:rPr>
          <w:rFonts w:ascii="Times New Roman" w:hAnsi="Times New Roman"/>
          <w:sz w:val="20"/>
          <w:szCs w:val="20"/>
          <w:vertAlign w:val="superscript"/>
        </w:rPr>
        <w:t>3</w:t>
      </w:r>
      <w:r w:rsidR="00801A92" w:rsidRPr="00450DD9">
        <w:rPr>
          <w:rFonts w:ascii="Times New Roman" w:hAnsi="Times New Roman"/>
          <w:sz w:val="20"/>
          <w:szCs w:val="20"/>
        </w:rPr>
        <w:t xml:space="preserve"> and Zaharudin Ahmad</w:t>
      </w:r>
      <w:r w:rsidR="00450DD9" w:rsidRPr="00450DD9">
        <w:rPr>
          <w:rFonts w:ascii="Times New Roman" w:hAnsi="Times New Roman"/>
          <w:sz w:val="20"/>
          <w:szCs w:val="20"/>
          <w:vertAlign w:val="superscript"/>
        </w:rPr>
        <w:t>3</w:t>
      </w:r>
    </w:p>
    <w:p w:rsidR="00801A92" w:rsidRPr="00450DD9" w:rsidRDefault="00801A92" w:rsidP="00801A92">
      <w:pPr>
        <w:spacing w:after="0" w:line="240" w:lineRule="auto"/>
        <w:jc w:val="center"/>
        <w:rPr>
          <w:rFonts w:ascii="Times New Roman" w:hAnsi="Times New Roman"/>
          <w:sz w:val="20"/>
          <w:szCs w:val="20"/>
        </w:rPr>
      </w:pPr>
    </w:p>
    <w:p w:rsidR="00801A92" w:rsidRPr="00E03CB6" w:rsidRDefault="00801A92" w:rsidP="00801A92">
      <w:pPr>
        <w:spacing w:after="0" w:line="240" w:lineRule="auto"/>
        <w:jc w:val="center"/>
        <w:rPr>
          <w:rFonts w:ascii="Times New Roman" w:hAnsi="Times New Roman"/>
          <w:i/>
          <w:sz w:val="18"/>
          <w:szCs w:val="18"/>
        </w:rPr>
      </w:pPr>
      <w:r w:rsidRPr="00E03CB6">
        <w:rPr>
          <w:rFonts w:ascii="Times New Roman" w:hAnsi="Times New Roman"/>
          <w:i/>
          <w:sz w:val="18"/>
          <w:szCs w:val="18"/>
          <w:vertAlign w:val="superscript"/>
        </w:rPr>
        <w:t>1</w:t>
      </w:r>
      <w:r w:rsidRPr="00E03CB6">
        <w:rPr>
          <w:rFonts w:ascii="Times New Roman" w:hAnsi="Times New Roman"/>
          <w:i/>
          <w:sz w:val="18"/>
          <w:szCs w:val="18"/>
        </w:rPr>
        <w:t>Faculty of Applied Sciences, Universiti Teknologi MARA, 40450 Shah Alam, Selangor</w:t>
      </w:r>
    </w:p>
    <w:p w:rsidR="00801A92" w:rsidRPr="00E03CB6" w:rsidRDefault="00507005" w:rsidP="00801A92">
      <w:pPr>
        <w:spacing w:after="0" w:line="240" w:lineRule="auto"/>
        <w:jc w:val="center"/>
        <w:rPr>
          <w:rFonts w:ascii="Times New Roman" w:hAnsi="Times New Roman"/>
          <w:i/>
          <w:sz w:val="18"/>
          <w:szCs w:val="18"/>
        </w:rPr>
      </w:pPr>
      <w:r w:rsidRPr="00E03CB6">
        <w:rPr>
          <w:rFonts w:ascii="Times New Roman" w:hAnsi="Times New Roman"/>
          <w:i/>
          <w:sz w:val="18"/>
          <w:szCs w:val="18"/>
          <w:vertAlign w:val="superscript"/>
        </w:rPr>
        <w:t>2</w:t>
      </w:r>
      <w:r w:rsidR="00801A92" w:rsidRPr="00E03CB6">
        <w:rPr>
          <w:rFonts w:ascii="Times New Roman" w:hAnsi="Times New Roman"/>
          <w:i/>
          <w:sz w:val="18"/>
          <w:szCs w:val="18"/>
        </w:rPr>
        <w:t>International Education Centre (INTEC), Universiti Teknologi MARA, 40200 Shah Alam, Selangor</w:t>
      </w:r>
    </w:p>
    <w:p w:rsidR="00801A92" w:rsidRPr="00E03CB6" w:rsidRDefault="00801A92" w:rsidP="00801A92">
      <w:pPr>
        <w:spacing w:after="0" w:line="240" w:lineRule="auto"/>
        <w:jc w:val="center"/>
        <w:rPr>
          <w:rFonts w:ascii="Times New Roman" w:hAnsi="Times New Roman"/>
          <w:i/>
          <w:sz w:val="18"/>
          <w:szCs w:val="18"/>
        </w:rPr>
      </w:pPr>
      <w:r w:rsidRPr="00E03CB6">
        <w:rPr>
          <w:rFonts w:ascii="Times New Roman" w:hAnsi="Times New Roman"/>
          <w:i/>
          <w:sz w:val="18"/>
          <w:szCs w:val="18"/>
          <w:vertAlign w:val="superscript"/>
        </w:rPr>
        <w:t>3</w:t>
      </w:r>
      <w:r w:rsidRPr="00E03CB6">
        <w:rPr>
          <w:rFonts w:ascii="Times New Roman" w:hAnsi="Times New Roman"/>
          <w:i/>
          <w:sz w:val="18"/>
          <w:szCs w:val="18"/>
        </w:rPr>
        <w:t>Radiochemistry and Environmental Laboratory, Malaysian Nuclear Agency, 43000 Bangi, Selangor</w:t>
      </w:r>
    </w:p>
    <w:p w:rsidR="00801A92" w:rsidRPr="00E03CB6" w:rsidRDefault="00801A92" w:rsidP="00801A92">
      <w:pPr>
        <w:spacing w:after="0" w:line="240" w:lineRule="auto"/>
        <w:jc w:val="center"/>
        <w:rPr>
          <w:rFonts w:ascii="Times New Roman" w:hAnsi="Times New Roman"/>
          <w:i/>
          <w:sz w:val="18"/>
          <w:szCs w:val="18"/>
        </w:rPr>
      </w:pPr>
    </w:p>
    <w:p w:rsidR="00801A92" w:rsidRPr="00E03CB6" w:rsidRDefault="00801A92" w:rsidP="00801A92">
      <w:pPr>
        <w:spacing w:after="0" w:line="240" w:lineRule="auto"/>
        <w:jc w:val="center"/>
        <w:rPr>
          <w:rFonts w:ascii="Times New Roman" w:hAnsi="Times New Roman"/>
          <w:i/>
          <w:sz w:val="18"/>
          <w:szCs w:val="18"/>
        </w:rPr>
      </w:pPr>
      <w:r w:rsidRPr="00E03CB6">
        <w:rPr>
          <w:rFonts w:ascii="Times New Roman" w:hAnsi="Times New Roman"/>
          <w:i/>
          <w:sz w:val="18"/>
          <w:szCs w:val="18"/>
        </w:rPr>
        <w:t xml:space="preserve">E-mail: ellyaa@yahoo.com </w:t>
      </w:r>
    </w:p>
    <w:p w:rsidR="00801A92" w:rsidRDefault="00801A92" w:rsidP="00801A92">
      <w:pPr>
        <w:spacing w:after="0" w:line="240" w:lineRule="auto"/>
        <w:jc w:val="center"/>
        <w:rPr>
          <w:rFonts w:ascii="Times New Roman" w:hAnsi="Times New Roman"/>
          <w:sz w:val="24"/>
          <w:szCs w:val="24"/>
        </w:rPr>
      </w:pPr>
    </w:p>
    <w:p w:rsidR="00450DD9" w:rsidRDefault="00450DD9" w:rsidP="00801A92">
      <w:pPr>
        <w:spacing w:after="0" w:line="240" w:lineRule="auto"/>
        <w:jc w:val="center"/>
        <w:rPr>
          <w:rFonts w:ascii="Times New Roman" w:hAnsi="Times New Roman"/>
          <w:sz w:val="24"/>
          <w:szCs w:val="24"/>
        </w:rPr>
      </w:pPr>
    </w:p>
    <w:p w:rsidR="00801A92" w:rsidRPr="00E03CB6" w:rsidRDefault="00801A92" w:rsidP="00801A92">
      <w:pPr>
        <w:spacing w:after="0" w:line="240" w:lineRule="auto"/>
        <w:jc w:val="center"/>
        <w:rPr>
          <w:rFonts w:ascii="Times New Roman" w:hAnsi="Times New Roman"/>
          <w:b/>
          <w:sz w:val="18"/>
          <w:szCs w:val="18"/>
        </w:rPr>
      </w:pPr>
      <w:r w:rsidRPr="00E03CB6">
        <w:rPr>
          <w:rFonts w:ascii="Times New Roman" w:hAnsi="Times New Roman"/>
          <w:b/>
          <w:sz w:val="18"/>
          <w:szCs w:val="18"/>
        </w:rPr>
        <w:t>Abstract</w:t>
      </w:r>
    </w:p>
    <w:p w:rsidR="00801A92" w:rsidRPr="00E03CB6" w:rsidRDefault="00801A92" w:rsidP="00801A92">
      <w:pPr>
        <w:spacing w:after="0" w:line="240" w:lineRule="auto"/>
        <w:jc w:val="center"/>
        <w:rPr>
          <w:rFonts w:ascii="Times New Roman" w:hAnsi="Times New Roman"/>
          <w:sz w:val="18"/>
          <w:szCs w:val="18"/>
        </w:rPr>
      </w:pPr>
    </w:p>
    <w:p w:rsidR="00801A92" w:rsidRPr="00E03CB6" w:rsidRDefault="00801A92" w:rsidP="00801A92">
      <w:pPr>
        <w:spacing w:after="0" w:line="240" w:lineRule="auto"/>
        <w:jc w:val="both"/>
        <w:rPr>
          <w:rFonts w:ascii="Times New Roman" w:hAnsi="Times New Roman"/>
          <w:sz w:val="18"/>
          <w:szCs w:val="18"/>
        </w:rPr>
      </w:pPr>
      <w:r w:rsidRPr="00E03CB6">
        <w:rPr>
          <w:rFonts w:ascii="Times New Roman" w:hAnsi="Times New Roman"/>
          <w:sz w:val="18"/>
          <w:szCs w:val="18"/>
        </w:rPr>
        <w:t xml:space="preserve">Liquid scintillation counting (LSC) is a versatile technique for measuring beta emitters in organic liquid samples. When this technique is applied </w:t>
      </w:r>
      <w:r w:rsidR="003256D9" w:rsidRPr="00E03CB6">
        <w:rPr>
          <w:rFonts w:ascii="Times New Roman" w:hAnsi="Times New Roman"/>
          <w:sz w:val="18"/>
          <w:szCs w:val="18"/>
        </w:rPr>
        <w:t>to</w:t>
      </w:r>
      <w:r w:rsidRPr="00E03CB6">
        <w:rPr>
          <w:rFonts w:ascii="Times New Roman" w:hAnsi="Times New Roman"/>
          <w:sz w:val="18"/>
          <w:szCs w:val="18"/>
        </w:rPr>
        <w:t xml:space="preserve"> the </w:t>
      </w:r>
      <w:r w:rsidR="00BD6AD6" w:rsidRPr="00E03CB6">
        <w:rPr>
          <w:rFonts w:ascii="Times New Roman" w:hAnsi="Times New Roman"/>
          <w:sz w:val="18"/>
          <w:szCs w:val="18"/>
        </w:rPr>
        <w:t xml:space="preserve">aqueous </w:t>
      </w:r>
      <w:r w:rsidRPr="00E03CB6">
        <w:rPr>
          <w:rFonts w:ascii="Times New Roman" w:hAnsi="Times New Roman"/>
          <w:sz w:val="18"/>
          <w:szCs w:val="18"/>
        </w:rPr>
        <w:t xml:space="preserve">environmental samples, the limitation is to incorporate the aqueous </w:t>
      </w:r>
      <w:r w:rsidR="008D59F7" w:rsidRPr="00E03CB6">
        <w:rPr>
          <w:rFonts w:ascii="Times New Roman" w:hAnsi="Times New Roman"/>
          <w:sz w:val="18"/>
          <w:szCs w:val="18"/>
        </w:rPr>
        <w:t>phase which contains</w:t>
      </w:r>
      <w:r w:rsidRPr="00E03CB6">
        <w:rPr>
          <w:rFonts w:ascii="Times New Roman" w:hAnsi="Times New Roman"/>
          <w:sz w:val="18"/>
          <w:szCs w:val="18"/>
        </w:rPr>
        <w:t xml:space="preserve"> the radionuclides of interest into an organic phase which</w:t>
      </w:r>
      <w:r w:rsidR="006E7244" w:rsidRPr="00E03CB6">
        <w:rPr>
          <w:rFonts w:ascii="Times New Roman" w:hAnsi="Times New Roman"/>
          <w:sz w:val="18"/>
          <w:szCs w:val="18"/>
        </w:rPr>
        <w:t xml:space="preserve"> can</w:t>
      </w:r>
      <w:r w:rsidRPr="00E03CB6">
        <w:rPr>
          <w:rFonts w:ascii="Times New Roman" w:hAnsi="Times New Roman"/>
          <w:sz w:val="18"/>
          <w:szCs w:val="18"/>
        </w:rPr>
        <w:t xml:space="preserve"> readily mix with </w:t>
      </w:r>
      <w:r w:rsidR="006E7244" w:rsidRPr="00E03CB6">
        <w:rPr>
          <w:rFonts w:ascii="Times New Roman" w:hAnsi="Times New Roman"/>
          <w:sz w:val="18"/>
          <w:szCs w:val="18"/>
        </w:rPr>
        <w:t xml:space="preserve">a </w:t>
      </w:r>
      <w:r w:rsidRPr="00E03CB6">
        <w:rPr>
          <w:rFonts w:ascii="Times New Roman" w:hAnsi="Times New Roman"/>
          <w:sz w:val="18"/>
          <w:szCs w:val="18"/>
        </w:rPr>
        <w:t xml:space="preserve">scintillator </w:t>
      </w:r>
      <w:r w:rsidR="007227C9" w:rsidRPr="00E03CB6">
        <w:rPr>
          <w:rFonts w:ascii="Times New Roman" w:hAnsi="Times New Roman"/>
          <w:sz w:val="18"/>
          <w:szCs w:val="18"/>
        </w:rPr>
        <w:t>that</w:t>
      </w:r>
      <w:r w:rsidR="003256D9" w:rsidRPr="00E03CB6">
        <w:rPr>
          <w:rFonts w:ascii="Times New Roman" w:hAnsi="Times New Roman"/>
          <w:sz w:val="18"/>
          <w:szCs w:val="18"/>
        </w:rPr>
        <w:t xml:space="preserve"> is</w:t>
      </w:r>
      <w:r w:rsidRPr="00E03CB6">
        <w:rPr>
          <w:rFonts w:ascii="Times New Roman" w:hAnsi="Times New Roman"/>
          <w:sz w:val="18"/>
          <w:szCs w:val="18"/>
        </w:rPr>
        <w:t xml:space="preserve"> responsible for </w:t>
      </w:r>
      <w:r w:rsidR="007227C9" w:rsidRPr="00E03CB6">
        <w:rPr>
          <w:rFonts w:ascii="Times New Roman" w:hAnsi="Times New Roman"/>
          <w:sz w:val="18"/>
          <w:szCs w:val="18"/>
        </w:rPr>
        <w:t xml:space="preserve">the </w:t>
      </w:r>
      <w:r w:rsidRPr="00E03CB6">
        <w:rPr>
          <w:rFonts w:ascii="Times New Roman" w:hAnsi="Times New Roman"/>
          <w:sz w:val="18"/>
          <w:szCs w:val="18"/>
        </w:rPr>
        <w:t xml:space="preserve">detection of photon through excitation processes. </w:t>
      </w:r>
      <w:r w:rsidR="00C14951" w:rsidRPr="00E03CB6">
        <w:rPr>
          <w:rFonts w:ascii="Times New Roman" w:hAnsi="Times New Roman"/>
          <w:sz w:val="18"/>
          <w:szCs w:val="18"/>
        </w:rPr>
        <w:t xml:space="preserve">The </w:t>
      </w:r>
      <w:r w:rsidR="003256D9" w:rsidRPr="00E03CB6">
        <w:rPr>
          <w:rFonts w:ascii="Times New Roman" w:hAnsi="Times New Roman"/>
          <w:sz w:val="18"/>
          <w:szCs w:val="18"/>
        </w:rPr>
        <w:t>in-house cocktail was</w:t>
      </w:r>
      <w:r w:rsidR="00C14951" w:rsidRPr="00E03CB6">
        <w:rPr>
          <w:rFonts w:ascii="Times New Roman" w:hAnsi="Times New Roman"/>
          <w:sz w:val="18"/>
          <w:szCs w:val="18"/>
        </w:rPr>
        <w:t xml:space="preserve"> develop</w:t>
      </w:r>
      <w:r w:rsidR="003256D9" w:rsidRPr="00E03CB6">
        <w:rPr>
          <w:rFonts w:ascii="Times New Roman" w:hAnsi="Times New Roman"/>
          <w:sz w:val="18"/>
          <w:szCs w:val="18"/>
        </w:rPr>
        <w:t xml:space="preserve">ed by mixing the organic solvent which </w:t>
      </w:r>
      <w:r w:rsidR="00E0227B" w:rsidRPr="00E03CB6">
        <w:rPr>
          <w:rFonts w:ascii="Times New Roman" w:hAnsi="Times New Roman"/>
          <w:sz w:val="18"/>
          <w:szCs w:val="18"/>
        </w:rPr>
        <w:t>contains</w:t>
      </w:r>
      <w:r w:rsidR="003256D9" w:rsidRPr="00E03CB6">
        <w:rPr>
          <w:rFonts w:ascii="Times New Roman" w:hAnsi="Times New Roman"/>
          <w:sz w:val="18"/>
          <w:szCs w:val="18"/>
        </w:rPr>
        <w:t xml:space="preserve"> primary and secondary solute</w:t>
      </w:r>
      <w:r w:rsidR="006E7244" w:rsidRPr="00E03CB6">
        <w:rPr>
          <w:rFonts w:ascii="Times New Roman" w:hAnsi="Times New Roman"/>
          <w:sz w:val="18"/>
          <w:szCs w:val="18"/>
        </w:rPr>
        <w:t>s</w:t>
      </w:r>
      <w:r w:rsidR="003256D9" w:rsidRPr="00E03CB6">
        <w:rPr>
          <w:rFonts w:ascii="Times New Roman" w:hAnsi="Times New Roman"/>
          <w:sz w:val="18"/>
          <w:szCs w:val="18"/>
        </w:rPr>
        <w:t xml:space="preserve"> with</w:t>
      </w:r>
      <w:r w:rsidR="006E7244" w:rsidRPr="00E03CB6">
        <w:rPr>
          <w:rFonts w:ascii="Times New Roman" w:hAnsi="Times New Roman"/>
          <w:sz w:val="18"/>
          <w:szCs w:val="18"/>
        </w:rPr>
        <w:t xml:space="preserve"> a</w:t>
      </w:r>
      <w:r w:rsidR="003256D9" w:rsidRPr="00E03CB6">
        <w:rPr>
          <w:rFonts w:ascii="Times New Roman" w:hAnsi="Times New Roman"/>
          <w:sz w:val="18"/>
          <w:szCs w:val="18"/>
        </w:rPr>
        <w:t xml:space="preserve"> specific </w:t>
      </w:r>
      <w:r w:rsidR="00C14951" w:rsidRPr="00E03CB6">
        <w:rPr>
          <w:rFonts w:ascii="Times New Roman" w:hAnsi="Times New Roman"/>
          <w:sz w:val="18"/>
          <w:szCs w:val="18"/>
        </w:rPr>
        <w:t>emulsifier</w:t>
      </w:r>
      <w:r w:rsidR="003256D9" w:rsidRPr="00E03CB6">
        <w:rPr>
          <w:rFonts w:ascii="Times New Roman" w:hAnsi="Times New Roman"/>
          <w:sz w:val="18"/>
          <w:szCs w:val="18"/>
        </w:rPr>
        <w:t xml:space="preserve"> </w:t>
      </w:r>
      <w:r w:rsidR="00300A9B" w:rsidRPr="00E03CB6">
        <w:rPr>
          <w:rFonts w:ascii="Times New Roman" w:hAnsi="Times New Roman"/>
          <w:sz w:val="18"/>
          <w:szCs w:val="18"/>
        </w:rPr>
        <w:t xml:space="preserve">(Triton-N101) </w:t>
      </w:r>
      <w:r w:rsidR="003256D9" w:rsidRPr="00E03CB6">
        <w:rPr>
          <w:rFonts w:ascii="Times New Roman" w:hAnsi="Times New Roman"/>
          <w:sz w:val="18"/>
          <w:szCs w:val="18"/>
        </w:rPr>
        <w:t>which is capable</w:t>
      </w:r>
      <w:r w:rsidR="00C14951" w:rsidRPr="00E03CB6">
        <w:rPr>
          <w:rFonts w:ascii="Times New Roman" w:hAnsi="Times New Roman"/>
          <w:sz w:val="18"/>
          <w:szCs w:val="18"/>
        </w:rPr>
        <w:t xml:space="preserve"> </w:t>
      </w:r>
      <w:r w:rsidR="006E7244" w:rsidRPr="00E03CB6">
        <w:rPr>
          <w:rFonts w:ascii="Times New Roman" w:hAnsi="Times New Roman"/>
          <w:sz w:val="18"/>
          <w:szCs w:val="18"/>
        </w:rPr>
        <w:t>of linking</w:t>
      </w:r>
      <w:r w:rsidR="00C14951" w:rsidRPr="00E03CB6">
        <w:rPr>
          <w:rFonts w:ascii="Times New Roman" w:hAnsi="Times New Roman"/>
          <w:sz w:val="18"/>
          <w:szCs w:val="18"/>
        </w:rPr>
        <w:t xml:space="preserve"> the aqueous phase </w:t>
      </w:r>
      <w:r w:rsidR="003256D9" w:rsidRPr="00E03CB6">
        <w:rPr>
          <w:rFonts w:ascii="Times New Roman" w:hAnsi="Times New Roman"/>
          <w:sz w:val="18"/>
          <w:szCs w:val="18"/>
        </w:rPr>
        <w:t>to</w:t>
      </w:r>
      <w:r w:rsidR="00C14951" w:rsidRPr="00E03CB6">
        <w:rPr>
          <w:rFonts w:ascii="Times New Roman" w:hAnsi="Times New Roman"/>
          <w:sz w:val="18"/>
          <w:szCs w:val="18"/>
        </w:rPr>
        <w:t xml:space="preserve"> </w:t>
      </w:r>
      <w:r w:rsidR="006E7244" w:rsidRPr="00E03CB6">
        <w:rPr>
          <w:rFonts w:ascii="Times New Roman" w:hAnsi="Times New Roman"/>
          <w:sz w:val="18"/>
          <w:szCs w:val="18"/>
        </w:rPr>
        <w:t xml:space="preserve">the </w:t>
      </w:r>
      <w:r w:rsidR="00C14951" w:rsidRPr="00E03CB6">
        <w:rPr>
          <w:rFonts w:ascii="Times New Roman" w:hAnsi="Times New Roman"/>
          <w:sz w:val="18"/>
          <w:szCs w:val="18"/>
        </w:rPr>
        <w:t xml:space="preserve">organic phase through its hydrophilic and hydrophobic tails. The best proportion for water: toluene: Triton-N101 </w:t>
      </w:r>
      <w:r w:rsidR="007227C9" w:rsidRPr="00E03CB6">
        <w:rPr>
          <w:rFonts w:ascii="Times New Roman" w:hAnsi="Times New Roman"/>
          <w:sz w:val="18"/>
          <w:szCs w:val="18"/>
        </w:rPr>
        <w:t xml:space="preserve">is 2: 4: 4, respectively. </w:t>
      </w:r>
      <w:r w:rsidR="00C14951" w:rsidRPr="00E03CB6">
        <w:rPr>
          <w:rFonts w:ascii="Times New Roman" w:hAnsi="Times New Roman"/>
          <w:sz w:val="18"/>
          <w:szCs w:val="18"/>
        </w:rPr>
        <w:t xml:space="preserve">Since </w:t>
      </w:r>
      <w:r w:rsidR="00A22432" w:rsidRPr="00E03CB6">
        <w:rPr>
          <w:rFonts w:ascii="Times New Roman" w:hAnsi="Times New Roman"/>
          <w:sz w:val="18"/>
          <w:szCs w:val="18"/>
        </w:rPr>
        <w:t>the aqueous environmental samples</w:t>
      </w:r>
      <w:r w:rsidR="006E7244" w:rsidRPr="00E03CB6">
        <w:rPr>
          <w:rFonts w:ascii="Times New Roman" w:hAnsi="Times New Roman"/>
          <w:sz w:val="18"/>
          <w:szCs w:val="18"/>
        </w:rPr>
        <w:t xml:space="preserve"> are analyzed</w:t>
      </w:r>
      <w:r w:rsidR="00A22432" w:rsidRPr="00E03CB6">
        <w:rPr>
          <w:rFonts w:ascii="Times New Roman" w:hAnsi="Times New Roman"/>
          <w:sz w:val="18"/>
          <w:szCs w:val="18"/>
        </w:rPr>
        <w:t xml:space="preserve">, </w:t>
      </w:r>
      <w:r w:rsidR="00A2097E" w:rsidRPr="00E03CB6">
        <w:rPr>
          <w:rFonts w:ascii="Times New Roman" w:hAnsi="Times New Roman"/>
          <w:sz w:val="18"/>
          <w:szCs w:val="18"/>
        </w:rPr>
        <w:t xml:space="preserve">there is a need to study </w:t>
      </w:r>
      <w:r w:rsidR="00A22432" w:rsidRPr="00E03CB6">
        <w:rPr>
          <w:rFonts w:ascii="Times New Roman" w:hAnsi="Times New Roman"/>
          <w:sz w:val="18"/>
          <w:szCs w:val="18"/>
        </w:rPr>
        <w:t>various effects such as pH, buffer and salts</w:t>
      </w:r>
      <w:r w:rsidR="00A2097E" w:rsidRPr="00E03CB6">
        <w:rPr>
          <w:rFonts w:ascii="Times New Roman" w:hAnsi="Times New Roman"/>
          <w:sz w:val="18"/>
          <w:szCs w:val="18"/>
        </w:rPr>
        <w:t xml:space="preserve"> on the cocktail</w:t>
      </w:r>
      <w:r w:rsidR="00D41454" w:rsidRPr="00E03CB6">
        <w:rPr>
          <w:rFonts w:ascii="Times New Roman" w:hAnsi="Times New Roman"/>
          <w:sz w:val="18"/>
          <w:szCs w:val="18"/>
        </w:rPr>
        <w:t xml:space="preserve"> to ensure the stability of the cocktail being used. </w:t>
      </w:r>
      <w:r w:rsidR="00D41454" w:rsidRPr="00E03CB6">
        <w:rPr>
          <w:rFonts w:ascii="Times New Roman" w:hAnsi="Times New Roman"/>
          <w:sz w:val="18"/>
          <w:szCs w:val="18"/>
          <w:vertAlign w:val="superscript"/>
        </w:rPr>
        <w:t>3</w:t>
      </w:r>
      <w:r w:rsidR="00D41454" w:rsidRPr="00E03CB6">
        <w:rPr>
          <w:rFonts w:ascii="Times New Roman" w:hAnsi="Times New Roman"/>
          <w:sz w:val="18"/>
          <w:szCs w:val="18"/>
        </w:rPr>
        <w:t xml:space="preserve">H </w:t>
      </w:r>
      <w:r w:rsidR="00E0227B" w:rsidRPr="00E03CB6">
        <w:rPr>
          <w:rFonts w:ascii="Times New Roman" w:hAnsi="Times New Roman"/>
          <w:sz w:val="18"/>
          <w:szCs w:val="18"/>
        </w:rPr>
        <w:t xml:space="preserve">and </w:t>
      </w:r>
      <w:r w:rsidR="00E0227B" w:rsidRPr="00E03CB6">
        <w:rPr>
          <w:rFonts w:ascii="Times New Roman" w:hAnsi="Times New Roman"/>
          <w:sz w:val="18"/>
          <w:szCs w:val="18"/>
          <w:vertAlign w:val="superscript"/>
        </w:rPr>
        <w:t>232</w:t>
      </w:r>
      <w:r w:rsidR="00E0227B" w:rsidRPr="00E03CB6">
        <w:rPr>
          <w:rFonts w:ascii="Times New Roman" w:hAnsi="Times New Roman"/>
          <w:sz w:val="18"/>
          <w:szCs w:val="18"/>
        </w:rPr>
        <w:t xml:space="preserve">U </w:t>
      </w:r>
      <w:r w:rsidR="00D41454" w:rsidRPr="00E03CB6">
        <w:rPr>
          <w:rFonts w:ascii="Times New Roman" w:hAnsi="Times New Roman"/>
          <w:sz w:val="18"/>
          <w:szCs w:val="18"/>
        </w:rPr>
        <w:t>tracer</w:t>
      </w:r>
      <w:r w:rsidR="00E0227B" w:rsidRPr="00E03CB6">
        <w:rPr>
          <w:rFonts w:ascii="Times New Roman" w:hAnsi="Times New Roman"/>
          <w:sz w:val="18"/>
          <w:szCs w:val="18"/>
        </w:rPr>
        <w:t>s</w:t>
      </w:r>
      <w:r w:rsidR="00D41454" w:rsidRPr="00E03CB6">
        <w:rPr>
          <w:rFonts w:ascii="Times New Roman" w:hAnsi="Times New Roman"/>
          <w:sz w:val="18"/>
          <w:szCs w:val="18"/>
        </w:rPr>
        <w:t xml:space="preserve"> w</w:t>
      </w:r>
      <w:r w:rsidR="00E0227B" w:rsidRPr="00E03CB6">
        <w:rPr>
          <w:rFonts w:ascii="Times New Roman" w:hAnsi="Times New Roman"/>
          <w:sz w:val="18"/>
          <w:szCs w:val="18"/>
        </w:rPr>
        <w:t>ere</w:t>
      </w:r>
      <w:r w:rsidR="00D41454" w:rsidRPr="00E03CB6">
        <w:rPr>
          <w:rFonts w:ascii="Times New Roman" w:hAnsi="Times New Roman"/>
          <w:sz w:val="18"/>
          <w:szCs w:val="18"/>
        </w:rPr>
        <w:t xml:space="preserve"> used </w:t>
      </w:r>
      <w:r w:rsidR="00A2097E" w:rsidRPr="00E03CB6">
        <w:rPr>
          <w:rFonts w:ascii="Times New Roman" w:hAnsi="Times New Roman"/>
          <w:sz w:val="18"/>
          <w:szCs w:val="18"/>
        </w:rPr>
        <w:t>throughout</w:t>
      </w:r>
      <w:r w:rsidR="00D41454" w:rsidRPr="00E03CB6">
        <w:rPr>
          <w:rFonts w:ascii="Times New Roman" w:hAnsi="Times New Roman"/>
          <w:sz w:val="18"/>
          <w:szCs w:val="18"/>
        </w:rPr>
        <w:t xml:space="preserve"> this study. </w:t>
      </w:r>
      <w:r w:rsidR="00E0227B" w:rsidRPr="00E03CB6">
        <w:rPr>
          <w:rFonts w:ascii="Times New Roman" w:hAnsi="Times New Roman"/>
          <w:sz w:val="18"/>
          <w:szCs w:val="18"/>
        </w:rPr>
        <w:t xml:space="preserve">pH </w:t>
      </w:r>
      <w:r w:rsidR="0058375D" w:rsidRPr="00E03CB6">
        <w:rPr>
          <w:rFonts w:ascii="Times New Roman" w:hAnsi="Times New Roman"/>
          <w:sz w:val="18"/>
          <w:szCs w:val="18"/>
        </w:rPr>
        <w:t xml:space="preserve">value </w:t>
      </w:r>
      <w:r w:rsidR="00E0227B" w:rsidRPr="00E03CB6">
        <w:rPr>
          <w:rFonts w:ascii="Times New Roman" w:hAnsi="Times New Roman"/>
          <w:sz w:val="18"/>
          <w:szCs w:val="18"/>
        </w:rPr>
        <w:t xml:space="preserve">shows an optimal condition </w:t>
      </w:r>
      <w:r w:rsidR="0058375D" w:rsidRPr="00E03CB6">
        <w:rPr>
          <w:rFonts w:ascii="Times New Roman" w:hAnsi="Times New Roman"/>
          <w:sz w:val="18"/>
          <w:szCs w:val="18"/>
        </w:rPr>
        <w:t xml:space="preserve">for </w:t>
      </w:r>
      <w:r w:rsidR="00E0227B" w:rsidRPr="00E03CB6">
        <w:rPr>
          <w:rFonts w:ascii="Times New Roman" w:hAnsi="Times New Roman"/>
          <w:sz w:val="18"/>
          <w:szCs w:val="18"/>
        </w:rPr>
        <w:t xml:space="preserve">both tracers, </w:t>
      </w:r>
      <w:r w:rsidR="0058375D" w:rsidRPr="00E03CB6">
        <w:rPr>
          <w:rFonts w:ascii="Times New Roman" w:hAnsi="Times New Roman"/>
          <w:sz w:val="18"/>
          <w:szCs w:val="18"/>
        </w:rPr>
        <w:t xml:space="preserve">while </w:t>
      </w:r>
      <w:r w:rsidR="00E0227B" w:rsidRPr="00E03CB6">
        <w:rPr>
          <w:rFonts w:ascii="Times New Roman" w:hAnsi="Times New Roman"/>
          <w:sz w:val="18"/>
          <w:szCs w:val="18"/>
        </w:rPr>
        <w:t xml:space="preserve"> acid, base, buffer and salts all show decreased in counting efficiency when the their </w:t>
      </w:r>
      <w:r w:rsidR="0058375D" w:rsidRPr="00E03CB6">
        <w:rPr>
          <w:rFonts w:ascii="Times New Roman" w:hAnsi="Times New Roman"/>
          <w:sz w:val="18"/>
          <w:szCs w:val="18"/>
        </w:rPr>
        <w:t>concentrations</w:t>
      </w:r>
      <w:r w:rsidR="00E0227B" w:rsidRPr="00E03CB6">
        <w:rPr>
          <w:rFonts w:ascii="Times New Roman" w:hAnsi="Times New Roman"/>
          <w:sz w:val="18"/>
          <w:szCs w:val="18"/>
        </w:rPr>
        <w:t xml:space="preserve"> increased.</w:t>
      </w:r>
    </w:p>
    <w:p w:rsidR="00D41454" w:rsidRPr="00E03CB6" w:rsidRDefault="00D41454" w:rsidP="00801A92">
      <w:pPr>
        <w:spacing w:after="0" w:line="240" w:lineRule="auto"/>
        <w:jc w:val="both"/>
        <w:rPr>
          <w:rFonts w:ascii="Times New Roman" w:hAnsi="Times New Roman"/>
          <w:sz w:val="18"/>
          <w:szCs w:val="18"/>
        </w:rPr>
      </w:pPr>
    </w:p>
    <w:p w:rsidR="007227C9" w:rsidRPr="00E03CB6" w:rsidRDefault="006E64D0" w:rsidP="00CA5731">
      <w:pPr>
        <w:spacing w:after="0" w:line="240" w:lineRule="auto"/>
        <w:jc w:val="center"/>
        <w:rPr>
          <w:rFonts w:ascii="Times New Roman" w:hAnsi="Times New Roman"/>
          <w:sz w:val="18"/>
          <w:szCs w:val="18"/>
        </w:rPr>
      </w:pPr>
      <w:r w:rsidRPr="00E03CB6">
        <w:rPr>
          <w:rFonts w:ascii="Times New Roman" w:hAnsi="Times New Roman"/>
          <w:b/>
          <w:sz w:val="18"/>
          <w:szCs w:val="18"/>
        </w:rPr>
        <w:t xml:space="preserve">Keywords: </w:t>
      </w:r>
      <w:r w:rsidRPr="00E03CB6">
        <w:rPr>
          <w:rFonts w:ascii="Times New Roman" w:hAnsi="Times New Roman"/>
          <w:sz w:val="18"/>
          <w:szCs w:val="18"/>
        </w:rPr>
        <w:t>liquid scintillation counting, cocktail, emulsifier, Triton N101, tritium</w:t>
      </w:r>
    </w:p>
    <w:p w:rsidR="007227C9" w:rsidRPr="00E03CB6" w:rsidRDefault="007227C9" w:rsidP="00CA5731">
      <w:pPr>
        <w:spacing w:after="0" w:line="240" w:lineRule="auto"/>
        <w:jc w:val="center"/>
        <w:rPr>
          <w:rFonts w:ascii="Times New Roman" w:hAnsi="Times New Roman"/>
          <w:b/>
          <w:sz w:val="18"/>
          <w:szCs w:val="18"/>
        </w:rPr>
      </w:pPr>
    </w:p>
    <w:p w:rsidR="002B4223" w:rsidRPr="00E03CB6" w:rsidRDefault="00CA5731" w:rsidP="00CA5731">
      <w:pPr>
        <w:spacing w:after="0" w:line="240" w:lineRule="auto"/>
        <w:jc w:val="center"/>
        <w:rPr>
          <w:rFonts w:ascii="Times New Roman" w:hAnsi="Times New Roman"/>
          <w:b/>
          <w:sz w:val="18"/>
          <w:szCs w:val="18"/>
        </w:rPr>
      </w:pPr>
      <w:r w:rsidRPr="00E03CB6">
        <w:rPr>
          <w:rFonts w:ascii="Times New Roman" w:hAnsi="Times New Roman"/>
          <w:b/>
          <w:sz w:val="18"/>
          <w:szCs w:val="18"/>
        </w:rPr>
        <w:t>Abstrak</w:t>
      </w:r>
    </w:p>
    <w:p w:rsidR="00CA5731" w:rsidRPr="00E03CB6" w:rsidRDefault="00CA5731" w:rsidP="00801A92">
      <w:pPr>
        <w:spacing w:after="0" w:line="240" w:lineRule="auto"/>
        <w:jc w:val="both"/>
        <w:rPr>
          <w:rFonts w:ascii="Times New Roman" w:hAnsi="Times New Roman"/>
          <w:sz w:val="18"/>
          <w:szCs w:val="18"/>
        </w:rPr>
      </w:pPr>
    </w:p>
    <w:p w:rsidR="002B4223" w:rsidRPr="00E03CB6" w:rsidRDefault="005D306D" w:rsidP="00801A92">
      <w:pPr>
        <w:spacing w:after="0" w:line="240" w:lineRule="auto"/>
        <w:jc w:val="both"/>
        <w:rPr>
          <w:rFonts w:ascii="Times New Roman" w:hAnsi="Times New Roman"/>
          <w:sz w:val="18"/>
          <w:szCs w:val="18"/>
        </w:rPr>
      </w:pPr>
      <w:r w:rsidRPr="00E03CB6">
        <w:rPr>
          <w:rFonts w:ascii="Times New Roman" w:hAnsi="Times New Roman"/>
          <w:sz w:val="18"/>
          <w:szCs w:val="18"/>
        </w:rPr>
        <w:t>Pembilang sintilasi cecair</w:t>
      </w:r>
      <w:r w:rsidR="007227C9" w:rsidRPr="00E03CB6">
        <w:rPr>
          <w:rFonts w:ascii="Times New Roman" w:hAnsi="Times New Roman"/>
          <w:sz w:val="18"/>
          <w:szCs w:val="18"/>
        </w:rPr>
        <w:t xml:space="preserve"> (PSC)</w:t>
      </w:r>
      <w:r w:rsidRPr="00E03CB6">
        <w:rPr>
          <w:rFonts w:ascii="Times New Roman" w:hAnsi="Times New Roman"/>
          <w:sz w:val="18"/>
          <w:szCs w:val="18"/>
        </w:rPr>
        <w:t xml:space="preserve"> adalah merupakan teknik yang terbaik untuk mengukur pemancar beta di dalam sampel cecair. Apabila teknik ini digunakan untuk sampel </w:t>
      </w:r>
      <w:r w:rsidR="00BD6AD6" w:rsidRPr="00E03CB6">
        <w:rPr>
          <w:rFonts w:ascii="Times New Roman" w:hAnsi="Times New Roman"/>
          <w:sz w:val="18"/>
          <w:szCs w:val="18"/>
        </w:rPr>
        <w:t xml:space="preserve">air </w:t>
      </w:r>
      <w:r w:rsidRPr="00E03CB6">
        <w:rPr>
          <w:rFonts w:ascii="Times New Roman" w:hAnsi="Times New Roman"/>
          <w:sz w:val="18"/>
          <w:szCs w:val="18"/>
        </w:rPr>
        <w:t>sekitaran, keterbatasannya adalah dari segi menggabungkan fasa akuas yang mengandungi radionuklida yang ingin dikaji ke</w:t>
      </w:r>
      <w:r w:rsidR="0058375D" w:rsidRPr="00E03CB6">
        <w:rPr>
          <w:rFonts w:ascii="Times New Roman" w:hAnsi="Times New Roman"/>
          <w:sz w:val="18"/>
          <w:szCs w:val="18"/>
        </w:rPr>
        <w:t xml:space="preserve"> </w:t>
      </w:r>
      <w:r w:rsidRPr="00E03CB6">
        <w:rPr>
          <w:rFonts w:ascii="Times New Roman" w:hAnsi="Times New Roman"/>
          <w:sz w:val="18"/>
          <w:szCs w:val="18"/>
        </w:rPr>
        <w:t xml:space="preserve">dalam fasa organik yang mengandungi sintilator yang bertanggungjawab ke atas pengesanan foton melalui proses pengujaan. </w:t>
      </w:r>
      <w:r w:rsidR="00BD6AD6" w:rsidRPr="00E03CB6">
        <w:rPr>
          <w:rFonts w:ascii="Times New Roman" w:hAnsi="Times New Roman"/>
          <w:sz w:val="18"/>
          <w:szCs w:val="18"/>
        </w:rPr>
        <w:t>K</w:t>
      </w:r>
      <w:r w:rsidRPr="00E03CB6">
        <w:rPr>
          <w:rFonts w:ascii="Times New Roman" w:hAnsi="Times New Roman"/>
          <w:sz w:val="18"/>
          <w:szCs w:val="18"/>
        </w:rPr>
        <w:t>oktil</w:t>
      </w:r>
      <w:r w:rsidR="00BD6AD6" w:rsidRPr="00E03CB6">
        <w:rPr>
          <w:rFonts w:ascii="Times New Roman" w:hAnsi="Times New Roman"/>
          <w:sz w:val="18"/>
          <w:szCs w:val="18"/>
        </w:rPr>
        <w:t xml:space="preserve"> </w:t>
      </w:r>
      <w:r w:rsidRPr="00E03CB6">
        <w:rPr>
          <w:rFonts w:ascii="Times New Roman" w:hAnsi="Times New Roman"/>
          <w:sz w:val="18"/>
          <w:szCs w:val="18"/>
        </w:rPr>
        <w:t>yang</w:t>
      </w:r>
      <w:r w:rsidR="00BD6AD6" w:rsidRPr="00E03CB6">
        <w:rPr>
          <w:rFonts w:ascii="Times New Roman" w:hAnsi="Times New Roman"/>
          <w:sz w:val="18"/>
          <w:szCs w:val="18"/>
        </w:rPr>
        <w:t xml:space="preserve"> dibangunkan di</w:t>
      </w:r>
      <w:r w:rsidR="0058375D" w:rsidRPr="00E03CB6">
        <w:rPr>
          <w:rFonts w:ascii="Times New Roman" w:hAnsi="Times New Roman"/>
          <w:sz w:val="18"/>
          <w:szCs w:val="18"/>
        </w:rPr>
        <w:t xml:space="preserve"> </w:t>
      </w:r>
      <w:r w:rsidR="00BD6AD6" w:rsidRPr="00E03CB6">
        <w:rPr>
          <w:rFonts w:ascii="Times New Roman" w:hAnsi="Times New Roman"/>
          <w:sz w:val="18"/>
          <w:szCs w:val="18"/>
        </w:rPr>
        <w:t xml:space="preserve">makmal mengandungi pelarut organik  yang mengandungi </w:t>
      </w:r>
      <w:r w:rsidR="00955812" w:rsidRPr="00E03CB6">
        <w:rPr>
          <w:rFonts w:ascii="Times New Roman" w:hAnsi="Times New Roman"/>
          <w:sz w:val="18"/>
          <w:szCs w:val="18"/>
        </w:rPr>
        <w:t xml:space="preserve">bahan larut primer dan sekunder dengan </w:t>
      </w:r>
      <w:r w:rsidRPr="00E03CB6">
        <w:rPr>
          <w:rFonts w:ascii="Times New Roman" w:hAnsi="Times New Roman"/>
          <w:sz w:val="18"/>
          <w:szCs w:val="18"/>
        </w:rPr>
        <w:t>emulsifier</w:t>
      </w:r>
      <w:r w:rsidR="00955812" w:rsidRPr="00E03CB6">
        <w:rPr>
          <w:rFonts w:ascii="Times New Roman" w:hAnsi="Times New Roman"/>
          <w:sz w:val="18"/>
          <w:szCs w:val="18"/>
        </w:rPr>
        <w:t xml:space="preserve"> khusus</w:t>
      </w:r>
      <w:r w:rsidRPr="00E03CB6">
        <w:rPr>
          <w:rFonts w:ascii="Times New Roman" w:hAnsi="Times New Roman"/>
          <w:sz w:val="18"/>
          <w:szCs w:val="18"/>
        </w:rPr>
        <w:t xml:space="preserve"> yang mampu menghubungkan fasa akuas dengan fasa organik melalui </w:t>
      </w:r>
      <w:r w:rsidR="00B35350" w:rsidRPr="00E03CB6">
        <w:rPr>
          <w:rFonts w:ascii="Times New Roman" w:hAnsi="Times New Roman"/>
          <w:sz w:val="18"/>
          <w:szCs w:val="18"/>
        </w:rPr>
        <w:t xml:space="preserve">ekor hidroforbik dan hidrofiliknya. </w:t>
      </w:r>
      <w:r w:rsidR="0058375D" w:rsidRPr="00E03CB6">
        <w:rPr>
          <w:rFonts w:ascii="Times New Roman" w:hAnsi="Times New Roman"/>
          <w:sz w:val="18"/>
          <w:szCs w:val="18"/>
        </w:rPr>
        <w:t>Nisbah</w:t>
      </w:r>
      <w:r w:rsidR="00217BF7" w:rsidRPr="00E03CB6">
        <w:rPr>
          <w:rFonts w:ascii="Times New Roman" w:hAnsi="Times New Roman"/>
          <w:sz w:val="18"/>
          <w:szCs w:val="18"/>
        </w:rPr>
        <w:t xml:space="preserve"> </w:t>
      </w:r>
      <w:r w:rsidR="00A2097E" w:rsidRPr="00E03CB6">
        <w:rPr>
          <w:rFonts w:ascii="Times New Roman" w:hAnsi="Times New Roman"/>
          <w:sz w:val="18"/>
          <w:szCs w:val="18"/>
        </w:rPr>
        <w:t xml:space="preserve">terbaik </w:t>
      </w:r>
      <w:r w:rsidR="00217BF7" w:rsidRPr="00E03CB6">
        <w:rPr>
          <w:rFonts w:ascii="Times New Roman" w:hAnsi="Times New Roman"/>
          <w:sz w:val="18"/>
          <w:szCs w:val="18"/>
        </w:rPr>
        <w:t xml:space="preserve">untuk setiap bahagian air:toluen:Triton-N101 </w:t>
      </w:r>
      <w:r w:rsidR="00A2097E" w:rsidRPr="00E03CB6">
        <w:rPr>
          <w:rFonts w:ascii="Times New Roman" w:hAnsi="Times New Roman"/>
          <w:sz w:val="18"/>
          <w:szCs w:val="18"/>
        </w:rPr>
        <w:t xml:space="preserve">ialah 2:4:4 masing-masing. </w:t>
      </w:r>
      <w:r w:rsidR="00217BF7" w:rsidRPr="00E03CB6">
        <w:rPr>
          <w:rFonts w:ascii="Times New Roman" w:hAnsi="Times New Roman"/>
          <w:sz w:val="18"/>
          <w:szCs w:val="18"/>
        </w:rPr>
        <w:t xml:space="preserve">Disebabkan sampel yang dikaji adalah </w:t>
      </w:r>
      <w:r w:rsidR="00755C2F" w:rsidRPr="00E03CB6">
        <w:rPr>
          <w:rFonts w:ascii="Times New Roman" w:hAnsi="Times New Roman"/>
          <w:sz w:val="18"/>
          <w:szCs w:val="18"/>
        </w:rPr>
        <w:t xml:space="preserve">sampel persekitaran, </w:t>
      </w:r>
      <w:r w:rsidR="00A2097E" w:rsidRPr="00E03CB6">
        <w:rPr>
          <w:rFonts w:ascii="Times New Roman" w:hAnsi="Times New Roman"/>
          <w:sz w:val="18"/>
          <w:szCs w:val="18"/>
        </w:rPr>
        <w:t xml:space="preserve">adalah perlu untuk mengkaji </w:t>
      </w:r>
      <w:r w:rsidR="00755C2F" w:rsidRPr="00E03CB6">
        <w:rPr>
          <w:rFonts w:ascii="Times New Roman" w:hAnsi="Times New Roman"/>
          <w:sz w:val="18"/>
          <w:szCs w:val="18"/>
        </w:rPr>
        <w:t xml:space="preserve">kesan pelbagai keadaan seperti pH, asid, bes, buffer dan garam </w:t>
      </w:r>
      <w:r w:rsidR="00A2097E" w:rsidRPr="00E03CB6">
        <w:rPr>
          <w:rFonts w:ascii="Times New Roman" w:hAnsi="Times New Roman"/>
          <w:sz w:val="18"/>
          <w:szCs w:val="18"/>
        </w:rPr>
        <w:t>ke atas koktil</w:t>
      </w:r>
      <w:r w:rsidR="00755C2F" w:rsidRPr="00E03CB6">
        <w:rPr>
          <w:rFonts w:ascii="Times New Roman" w:hAnsi="Times New Roman"/>
          <w:sz w:val="18"/>
          <w:szCs w:val="18"/>
        </w:rPr>
        <w:t>.  Penyurih</w:t>
      </w:r>
      <w:r w:rsidR="00217BF7" w:rsidRPr="00E03CB6">
        <w:rPr>
          <w:rFonts w:ascii="Times New Roman" w:hAnsi="Times New Roman"/>
          <w:sz w:val="18"/>
          <w:szCs w:val="18"/>
        </w:rPr>
        <w:t xml:space="preserve">  </w:t>
      </w:r>
      <w:r w:rsidR="00755C2F" w:rsidRPr="00E03CB6">
        <w:rPr>
          <w:rFonts w:ascii="Times New Roman" w:hAnsi="Times New Roman"/>
          <w:sz w:val="18"/>
          <w:szCs w:val="18"/>
          <w:vertAlign w:val="superscript"/>
        </w:rPr>
        <w:t>3</w:t>
      </w:r>
      <w:r w:rsidR="00755C2F" w:rsidRPr="00E03CB6">
        <w:rPr>
          <w:rFonts w:ascii="Times New Roman" w:hAnsi="Times New Roman"/>
          <w:sz w:val="18"/>
          <w:szCs w:val="18"/>
        </w:rPr>
        <w:t xml:space="preserve">H </w:t>
      </w:r>
      <w:r w:rsidR="00955812" w:rsidRPr="00E03CB6">
        <w:rPr>
          <w:rFonts w:ascii="Times New Roman" w:hAnsi="Times New Roman"/>
          <w:sz w:val="18"/>
          <w:szCs w:val="18"/>
        </w:rPr>
        <w:t xml:space="preserve">dan </w:t>
      </w:r>
      <w:r w:rsidR="00955812" w:rsidRPr="00E03CB6">
        <w:rPr>
          <w:rFonts w:ascii="Times New Roman" w:hAnsi="Times New Roman"/>
          <w:sz w:val="18"/>
          <w:szCs w:val="18"/>
          <w:vertAlign w:val="superscript"/>
        </w:rPr>
        <w:t>232</w:t>
      </w:r>
      <w:r w:rsidR="00955812" w:rsidRPr="00E03CB6">
        <w:rPr>
          <w:rFonts w:ascii="Times New Roman" w:hAnsi="Times New Roman"/>
          <w:sz w:val="18"/>
          <w:szCs w:val="18"/>
        </w:rPr>
        <w:t xml:space="preserve">U </w:t>
      </w:r>
      <w:r w:rsidR="00755C2F" w:rsidRPr="00E03CB6">
        <w:rPr>
          <w:rFonts w:ascii="Times New Roman" w:hAnsi="Times New Roman"/>
          <w:sz w:val="18"/>
          <w:szCs w:val="18"/>
        </w:rPr>
        <w:t xml:space="preserve">telah digunakan di </w:t>
      </w:r>
      <w:r w:rsidR="00A2097E" w:rsidRPr="00E03CB6">
        <w:rPr>
          <w:rFonts w:ascii="Times New Roman" w:hAnsi="Times New Roman"/>
          <w:sz w:val="18"/>
          <w:szCs w:val="18"/>
        </w:rPr>
        <w:t>sepanjang</w:t>
      </w:r>
      <w:r w:rsidR="00755C2F" w:rsidRPr="00E03CB6">
        <w:rPr>
          <w:rFonts w:ascii="Times New Roman" w:hAnsi="Times New Roman"/>
          <w:sz w:val="18"/>
          <w:szCs w:val="18"/>
        </w:rPr>
        <w:t xml:space="preserve"> kajian ini</w:t>
      </w:r>
      <w:r w:rsidR="00A2097E" w:rsidRPr="00E03CB6">
        <w:rPr>
          <w:rFonts w:ascii="Times New Roman" w:hAnsi="Times New Roman"/>
          <w:sz w:val="18"/>
          <w:szCs w:val="18"/>
        </w:rPr>
        <w:t>.</w:t>
      </w:r>
      <w:r w:rsidR="00955812" w:rsidRPr="00E03CB6">
        <w:rPr>
          <w:rFonts w:ascii="Times New Roman" w:hAnsi="Times New Roman"/>
          <w:sz w:val="18"/>
          <w:szCs w:val="18"/>
        </w:rPr>
        <w:t xml:space="preserve"> pH menunjukkan keadaan optima untuk kedua-dua penyur</w:t>
      </w:r>
      <w:r w:rsidR="0058375D" w:rsidRPr="00E03CB6">
        <w:rPr>
          <w:rFonts w:ascii="Times New Roman" w:hAnsi="Times New Roman"/>
          <w:sz w:val="18"/>
          <w:szCs w:val="18"/>
        </w:rPr>
        <w:t>i</w:t>
      </w:r>
      <w:r w:rsidR="00955812" w:rsidRPr="00E03CB6">
        <w:rPr>
          <w:rFonts w:ascii="Times New Roman" w:hAnsi="Times New Roman"/>
          <w:sz w:val="18"/>
          <w:szCs w:val="18"/>
        </w:rPr>
        <w:t xml:space="preserve">h, </w:t>
      </w:r>
      <w:r w:rsidR="0058375D" w:rsidRPr="00E03CB6">
        <w:rPr>
          <w:rFonts w:ascii="Times New Roman" w:hAnsi="Times New Roman"/>
          <w:sz w:val="18"/>
          <w:szCs w:val="18"/>
        </w:rPr>
        <w:t>manakala</w:t>
      </w:r>
      <w:r w:rsidR="00955812" w:rsidRPr="00E03CB6">
        <w:rPr>
          <w:rFonts w:ascii="Times New Roman" w:hAnsi="Times New Roman"/>
          <w:sz w:val="18"/>
          <w:szCs w:val="18"/>
        </w:rPr>
        <w:t xml:space="preserve"> asid, bes, buffer dan garam semua menunjukkan penurunan efisiensi pembilangan apabila </w:t>
      </w:r>
      <w:r w:rsidR="0058375D" w:rsidRPr="00E03CB6">
        <w:rPr>
          <w:rFonts w:ascii="Times New Roman" w:hAnsi="Times New Roman"/>
          <w:sz w:val="18"/>
          <w:szCs w:val="18"/>
        </w:rPr>
        <w:t>kepekatan</w:t>
      </w:r>
      <w:r w:rsidR="00955812" w:rsidRPr="00E03CB6">
        <w:rPr>
          <w:rFonts w:ascii="Times New Roman" w:hAnsi="Times New Roman"/>
          <w:sz w:val="18"/>
          <w:szCs w:val="18"/>
        </w:rPr>
        <w:t xml:space="preserve">nya meningkat. </w:t>
      </w:r>
    </w:p>
    <w:p w:rsidR="00D76923" w:rsidRPr="00E03CB6" w:rsidRDefault="00D76923" w:rsidP="00801A92">
      <w:pPr>
        <w:spacing w:after="0" w:line="240" w:lineRule="auto"/>
        <w:jc w:val="both"/>
        <w:rPr>
          <w:rFonts w:ascii="Times New Roman" w:hAnsi="Times New Roman"/>
          <w:sz w:val="18"/>
          <w:szCs w:val="18"/>
        </w:rPr>
      </w:pPr>
    </w:p>
    <w:p w:rsidR="006E64D0" w:rsidRPr="00E03CB6" w:rsidRDefault="006E64D0" w:rsidP="006E64D0">
      <w:pPr>
        <w:spacing w:after="0" w:line="240" w:lineRule="auto"/>
        <w:jc w:val="center"/>
        <w:rPr>
          <w:rFonts w:ascii="Times New Roman" w:hAnsi="Times New Roman"/>
          <w:sz w:val="18"/>
          <w:szCs w:val="18"/>
        </w:rPr>
      </w:pPr>
      <w:r w:rsidRPr="00E03CB6">
        <w:rPr>
          <w:rFonts w:ascii="Times New Roman" w:hAnsi="Times New Roman"/>
          <w:b/>
          <w:sz w:val="18"/>
          <w:szCs w:val="18"/>
        </w:rPr>
        <w:t>Katakunci</w:t>
      </w:r>
      <w:r w:rsidRPr="00E03CB6">
        <w:rPr>
          <w:rFonts w:ascii="Times New Roman" w:hAnsi="Times New Roman"/>
          <w:sz w:val="18"/>
          <w:szCs w:val="18"/>
        </w:rPr>
        <w:t>: Pembilang sintilasi cecair, koktil, emu</w:t>
      </w:r>
      <w:r w:rsidR="00FE009B" w:rsidRPr="00E03CB6">
        <w:rPr>
          <w:rFonts w:ascii="Times New Roman" w:hAnsi="Times New Roman"/>
          <w:sz w:val="18"/>
          <w:szCs w:val="18"/>
        </w:rPr>
        <w:t>l</w:t>
      </w:r>
      <w:r w:rsidRPr="00E03CB6">
        <w:rPr>
          <w:rFonts w:ascii="Times New Roman" w:hAnsi="Times New Roman"/>
          <w:sz w:val="18"/>
          <w:szCs w:val="18"/>
        </w:rPr>
        <w:t>sifier, Triton N101, tritium</w:t>
      </w:r>
    </w:p>
    <w:p w:rsidR="006E64D0" w:rsidRDefault="006E64D0" w:rsidP="00801A92">
      <w:pPr>
        <w:spacing w:after="0" w:line="240" w:lineRule="auto"/>
        <w:jc w:val="both"/>
        <w:rPr>
          <w:rFonts w:ascii="Times New Roman" w:hAnsi="Times New Roman"/>
          <w:sz w:val="24"/>
          <w:szCs w:val="24"/>
        </w:rPr>
      </w:pPr>
    </w:p>
    <w:p w:rsidR="00D76923" w:rsidRPr="00E03CB6" w:rsidRDefault="00D76923" w:rsidP="00DA0A6B">
      <w:pPr>
        <w:spacing w:after="0" w:line="240" w:lineRule="auto"/>
        <w:jc w:val="center"/>
        <w:rPr>
          <w:rFonts w:ascii="Times New Roman" w:hAnsi="Times New Roman"/>
          <w:b/>
          <w:sz w:val="20"/>
          <w:szCs w:val="20"/>
        </w:rPr>
      </w:pPr>
      <w:r w:rsidRPr="00E03CB6">
        <w:rPr>
          <w:rFonts w:ascii="Times New Roman" w:hAnsi="Times New Roman"/>
          <w:b/>
          <w:sz w:val="20"/>
          <w:szCs w:val="20"/>
        </w:rPr>
        <w:t>Introduction</w:t>
      </w:r>
    </w:p>
    <w:p w:rsidR="00DA0A6B" w:rsidRDefault="00DA0A6B" w:rsidP="00DA0A6B">
      <w:pPr>
        <w:autoSpaceDE w:val="0"/>
        <w:autoSpaceDN w:val="0"/>
        <w:adjustRightInd w:val="0"/>
        <w:spacing w:after="0" w:line="240" w:lineRule="auto"/>
        <w:rPr>
          <w:rFonts w:ascii="Times New Roman" w:hAnsi="Times New Roman"/>
          <w:sz w:val="18"/>
          <w:szCs w:val="18"/>
          <w:lang w:val="en-MY"/>
        </w:rPr>
      </w:pPr>
    </w:p>
    <w:p w:rsidR="004D64A9" w:rsidRPr="00E03CB6" w:rsidRDefault="00881BAE" w:rsidP="00004818">
      <w:pPr>
        <w:autoSpaceDE w:val="0"/>
        <w:autoSpaceDN w:val="0"/>
        <w:adjustRightInd w:val="0"/>
        <w:spacing w:after="0" w:line="240" w:lineRule="auto"/>
        <w:jc w:val="both"/>
        <w:rPr>
          <w:rFonts w:ascii="Times New Roman" w:hAnsi="Times New Roman"/>
          <w:sz w:val="20"/>
          <w:szCs w:val="20"/>
          <w:lang w:val="en-MY"/>
        </w:rPr>
      </w:pPr>
      <w:r w:rsidRPr="00E03CB6">
        <w:rPr>
          <w:rFonts w:ascii="Times New Roman" w:hAnsi="Times New Roman"/>
          <w:sz w:val="20"/>
          <w:szCs w:val="20"/>
          <w:lang w:val="en-MY"/>
        </w:rPr>
        <w:t xml:space="preserve">The sample preparation procedures for liquid scintillation counting (LSC) is obtain </w:t>
      </w:r>
      <w:r w:rsidR="00004818" w:rsidRPr="00E03CB6">
        <w:rPr>
          <w:rFonts w:ascii="Times New Roman" w:hAnsi="Times New Roman"/>
          <w:sz w:val="20"/>
          <w:szCs w:val="20"/>
          <w:lang w:val="en-MY"/>
        </w:rPr>
        <w:t xml:space="preserve">a homogeneous solution for efficient energy transfer from the sample to the </w:t>
      </w:r>
      <w:r w:rsidR="0036074D" w:rsidRPr="00E03CB6">
        <w:rPr>
          <w:rFonts w:ascii="Times New Roman" w:hAnsi="Times New Roman"/>
          <w:sz w:val="20"/>
          <w:szCs w:val="20"/>
          <w:lang w:val="en-MY"/>
        </w:rPr>
        <w:t xml:space="preserve">liquid </w:t>
      </w:r>
      <w:r w:rsidR="006E64D0" w:rsidRPr="00E03CB6">
        <w:rPr>
          <w:rFonts w:ascii="Times New Roman" w:hAnsi="Times New Roman"/>
          <w:sz w:val="20"/>
          <w:szCs w:val="20"/>
          <w:lang w:val="en-MY"/>
        </w:rPr>
        <w:t>scintillation</w:t>
      </w:r>
      <w:r w:rsidR="00004818" w:rsidRPr="00E03CB6">
        <w:rPr>
          <w:rFonts w:ascii="Times New Roman" w:hAnsi="Times New Roman"/>
          <w:sz w:val="20"/>
          <w:szCs w:val="20"/>
          <w:lang w:val="en-MY"/>
        </w:rPr>
        <w:t xml:space="preserve"> cocktail. </w:t>
      </w:r>
      <w:r w:rsidR="00CE30F0" w:rsidRPr="00E03CB6">
        <w:rPr>
          <w:rFonts w:ascii="Times New Roman" w:hAnsi="Times New Roman"/>
          <w:sz w:val="20"/>
          <w:szCs w:val="20"/>
          <w:lang w:val="en-MY"/>
        </w:rPr>
        <w:t xml:space="preserve">Aqueous solutions are some of the simplest and most commonly found </w:t>
      </w:r>
      <w:r w:rsidR="00B3473B" w:rsidRPr="00E03CB6">
        <w:rPr>
          <w:rFonts w:ascii="Times New Roman" w:hAnsi="Times New Roman"/>
          <w:sz w:val="20"/>
          <w:szCs w:val="20"/>
          <w:lang w:val="en-MY"/>
        </w:rPr>
        <w:t>in liquid scintillation analysis. In general, they provide the environment necessary for many assays and separations,</w:t>
      </w:r>
      <w:r w:rsidR="006E64D0" w:rsidRPr="00E03CB6">
        <w:rPr>
          <w:rFonts w:ascii="Times New Roman" w:hAnsi="Times New Roman"/>
          <w:sz w:val="20"/>
          <w:szCs w:val="20"/>
          <w:lang w:val="en-MY"/>
        </w:rPr>
        <w:t xml:space="preserve"> </w:t>
      </w:r>
      <w:r w:rsidR="00B3473B" w:rsidRPr="00E03CB6">
        <w:rPr>
          <w:rFonts w:ascii="Times New Roman" w:hAnsi="Times New Roman"/>
          <w:sz w:val="20"/>
          <w:szCs w:val="20"/>
          <w:lang w:val="en-MY"/>
        </w:rPr>
        <w:t>includ</w:t>
      </w:r>
      <w:r w:rsidR="006960BB" w:rsidRPr="00E03CB6">
        <w:rPr>
          <w:rFonts w:ascii="Times New Roman" w:hAnsi="Times New Roman"/>
          <w:sz w:val="20"/>
          <w:szCs w:val="20"/>
          <w:lang w:val="en-MY"/>
        </w:rPr>
        <w:t>ing</w:t>
      </w:r>
      <w:r w:rsidR="00B3473B" w:rsidRPr="00E03CB6">
        <w:rPr>
          <w:rFonts w:ascii="Times New Roman" w:hAnsi="Times New Roman"/>
          <w:sz w:val="20"/>
          <w:szCs w:val="20"/>
          <w:lang w:val="en-MY"/>
        </w:rPr>
        <w:t xml:space="preserve"> the most encountered solvent media for the numerous radioisotopes used in LSC</w:t>
      </w:r>
      <w:r w:rsidR="0036074D" w:rsidRPr="00E03CB6">
        <w:rPr>
          <w:rFonts w:ascii="Times New Roman" w:hAnsi="Times New Roman"/>
          <w:sz w:val="20"/>
          <w:szCs w:val="20"/>
          <w:lang w:val="en-MY"/>
        </w:rPr>
        <w:t xml:space="preserve"> [1]</w:t>
      </w:r>
      <w:r w:rsidR="00B3473B" w:rsidRPr="00E03CB6">
        <w:rPr>
          <w:rFonts w:ascii="Times New Roman" w:hAnsi="Times New Roman"/>
          <w:sz w:val="20"/>
          <w:szCs w:val="20"/>
          <w:lang w:val="en-MY"/>
        </w:rPr>
        <w:t xml:space="preserve">. The main methods for producing aqueous samples are by dissolution, extraction, and distillation. Dissolution simply involves dissolving the sample in water. Extraction can be </w:t>
      </w:r>
      <w:r w:rsidR="006960BB" w:rsidRPr="00E03CB6">
        <w:rPr>
          <w:rFonts w:ascii="Times New Roman" w:hAnsi="Times New Roman"/>
          <w:sz w:val="20"/>
          <w:szCs w:val="20"/>
          <w:lang w:val="en-MY"/>
        </w:rPr>
        <w:t xml:space="preserve">either </w:t>
      </w:r>
      <w:r w:rsidR="00B3473B" w:rsidRPr="00E03CB6">
        <w:rPr>
          <w:rFonts w:ascii="Times New Roman" w:hAnsi="Times New Roman"/>
          <w:sz w:val="20"/>
          <w:szCs w:val="20"/>
          <w:lang w:val="en-MY"/>
        </w:rPr>
        <w:t>extraction of the sample from a solid matrix by water</w:t>
      </w:r>
      <w:r w:rsidR="004D64A9" w:rsidRPr="00E03CB6">
        <w:rPr>
          <w:rFonts w:ascii="Times New Roman" w:hAnsi="Times New Roman"/>
          <w:sz w:val="20"/>
          <w:szCs w:val="20"/>
          <w:lang w:val="en-MY"/>
        </w:rPr>
        <w:t xml:space="preserve"> (solid</w:t>
      </w:r>
      <w:r w:rsidR="00B3473B" w:rsidRPr="00E03CB6">
        <w:rPr>
          <w:rFonts w:ascii="Times New Roman" w:hAnsi="Times New Roman"/>
          <w:sz w:val="20"/>
          <w:szCs w:val="20"/>
          <w:lang w:val="en-MY"/>
        </w:rPr>
        <w:t xml:space="preserve">/liquid extraction), or extraction of the sample from a liquid matrix by water (liquid/liquid extraction). Distillation involves </w:t>
      </w:r>
      <w:r w:rsidR="004D64A9" w:rsidRPr="00E03CB6">
        <w:rPr>
          <w:rFonts w:ascii="Times New Roman" w:hAnsi="Times New Roman"/>
          <w:sz w:val="20"/>
          <w:szCs w:val="20"/>
          <w:lang w:val="en-MY"/>
        </w:rPr>
        <w:t>separation of the aqueous component evaporation [1].</w:t>
      </w:r>
      <w:r w:rsidR="00B3473B" w:rsidRPr="00E03CB6">
        <w:rPr>
          <w:rFonts w:ascii="Times New Roman" w:hAnsi="Times New Roman"/>
          <w:sz w:val="20"/>
          <w:szCs w:val="20"/>
          <w:lang w:val="en-MY"/>
        </w:rPr>
        <w:t xml:space="preserve">     </w:t>
      </w:r>
    </w:p>
    <w:p w:rsidR="00881BAE" w:rsidRPr="00E03CB6" w:rsidRDefault="00B3473B" w:rsidP="00004818">
      <w:pPr>
        <w:autoSpaceDE w:val="0"/>
        <w:autoSpaceDN w:val="0"/>
        <w:adjustRightInd w:val="0"/>
        <w:spacing w:after="0" w:line="240" w:lineRule="auto"/>
        <w:jc w:val="both"/>
        <w:rPr>
          <w:rFonts w:ascii="Times New Roman" w:hAnsi="Times New Roman"/>
          <w:sz w:val="20"/>
          <w:szCs w:val="20"/>
          <w:lang w:val="en-MY"/>
        </w:rPr>
      </w:pPr>
      <w:r w:rsidRPr="00E03CB6">
        <w:rPr>
          <w:rFonts w:ascii="Times New Roman" w:hAnsi="Times New Roman"/>
          <w:sz w:val="20"/>
          <w:szCs w:val="20"/>
          <w:lang w:val="en-MY"/>
        </w:rPr>
        <w:t xml:space="preserve"> </w:t>
      </w:r>
    </w:p>
    <w:p w:rsidR="007B4188" w:rsidRPr="00E03CB6" w:rsidRDefault="002A6716" w:rsidP="00DA0A6B">
      <w:pPr>
        <w:autoSpaceDE w:val="0"/>
        <w:autoSpaceDN w:val="0"/>
        <w:adjustRightInd w:val="0"/>
        <w:spacing w:after="0" w:line="240" w:lineRule="auto"/>
        <w:jc w:val="both"/>
        <w:rPr>
          <w:rFonts w:ascii="Times New Roman" w:hAnsi="Times New Roman"/>
          <w:sz w:val="20"/>
          <w:szCs w:val="20"/>
        </w:rPr>
      </w:pPr>
      <w:r w:rsidRPr="00E03CB6">
        <w:rPr>
          <w:rFonts w:ascii="Times New Roman" w:hAnsi="Times New Roman"/>
          <w:sz w:val="20"/>
          <w:szCs w:val="20"/>
          <w:lang w:val="en-MY"/>
        </w:rPr>
        <w:t xml:space="preserve">Measurement of environmental beta emitter in aqueous solution is not an easy task since the common method </w:t>
      </w:r>
      <w:r w:rsidR="001D7BF5" w:rsidRPr="00E03CB6">
        <w:rPr>
          <w:rFonts w:ascii="Times New Roman" w:hAnsi="Times New Roman"/>
          <w:sz w:val="20"/>
          <w:szCs w:val="20"/>
          <w:lang w:val="en-MY"/>
        </w:rPr>
        <w:t xml:space="preserve">of </w:t>
      </w:r>
      <w:r w:rsidRPr="00E03CB6">
        <w:rPr>
          <w:rFonts w:ascii="Times New Roman" w:hAnsi="Times New Roman"/>
          <w:sz w:val="20"/>
          <w:szCs w:val="20"/>
          <w:lang w:val="en-MY"/>
        </w:rPr>
        <w:t>liquid scintillation counting has its own limitation</w:t>
      </w:r>
      <w:r w:rsidR="001D7BF5" w:rsidRPr="00E03CB6">
        <w:rPr>
          <w:rFonts w:ascii="Times New Roman" w:hAnsi="Times New Roman"/>
          <w:sz w:val="20"/>
          <w:szCs w:val="20"/>
          <w:lang w:val="en-MY"/>
        </w:rPr>
        <w:t>s</w:t>
      </w:r>
      <w:r w:rsidRPr="00E03CB6">
        <w:rPr>
          <w:rFonts w:ascii="Times New Roman" w:hAnsi="Times New Roman"/>
          <w:sz w:val="20"/>
          <w:szCs w:val="20"/>
          <w:lang w:val="en-MY"/>
        </w:rPr>
        <w:t xml:space="preserve">. </w:t>
      </w:r>
      <w:r w:rsidR="00E72161" w:rsidRPr="00E03CB6">
        <w:rPr>
          <w:rFonts w:ascii="Times New Roman" w:hAnsi="Times New Roman"/>
          <w:sz w:val="20"/>
          <w:szCs w:val="20"/>
          <w:lang w:val="en-MY"/>
        </w:rPr>
        <w:t>Apart from Cerenkov counting method, one need</w:t>
      </w:r>
      <w:r w:rsidR="001D7BF5" w:rsidRPr="00E03CB6">
        <w:rPr>
          <w:rFonts w:ascii="Times New Roman" w:hAnsi="Times New Roman"/>
          <w:sz w:val="20"/>
          <w:szCs w:val="20"/>
          <w:lang w:val="en-MY"/>
        </w:rPr>
        <w:t>s</w:t>
      </w:r>
      <w:r w:rsidR="00E72161" w:rsidRPr="00E03CB6">
        <w:rPr>
          <w:rFonts w:ascii="Times New Roman" w:hAnsi="Times New Roman"/>
          <w:sz w:val="20"/>
          <w:szCs w:val="20"/>
          <w:lang w:val="en-MY"/>
        </w:rPr>
        <w:t xml:space="preserve"> to incorporate the aqueous phase into the organic phase where the energy transfer from beta particles to the solvent and later scintillator </w:t>
      </w:r>
      <w:r w:rsidR="001D7BF5" w:rsidRPr="00E03CB6">
        <w:rPr>
          <w:rFonts w:ascii="Times New Roman" w:hAnsi="Times New Roman"/>
          <w:sz w:val="20"/>
          <w:szCs w:val="20"/>
          <w:lang w:val="en-MY"/>
        </w:rPr>
        <w:t>occurs</w:t>
      </w:r>
      <w:r w:rsidR="00E72161" w:rsidRPr="00E03CB6">
        <w:rPr>
          <w:rFonts w:ascii="Times New Roman" w:hAnsi="Times New Roman"/>
          <w:sz w:val="20"/>
          <w:szCs w:val="20"/>
          <w:lang w:val="en-MY"/>
        </w:rPr>
        <w:t xml:space="preserve">. </w:t>
      </w:r>
      <w:r w:rsidR="00612308" w:rsidRPr="00E03CB6">
        <w:rPr>
          <w:rFonts w:ascii="Times New Roman" w:hAnsi="Times New Roman"/>
          <w:sz w:val="20"/>
          <w:szCs w:val="20"/>
          <w:lang w:val="en-MY"/>
        </w:rPr>
        <w:t xml:space="preserve">The use of commercial cocktail to serve this purpose </w:t>
      </w:r>
      <w:r w:rsidR="001D7BF5" w:rsidRPr="00E03CB6">
        <w:rPr>
          <w:rFonts w:ascii="Times New Roman" w:hAnsi="Times New Roman"/>
          <w:sz w:val="20"/>
          <w:szCs w:val="20"/>
          <w:lang w:val="en-MY"/>
        </w:rPr>
        <w:t xml:space="preserve">does </w:t>
      </w:r>
      <w:r w:rsidR="00612308" w:rsidRPr="00E03CB6">
        <w:rPr>
          <w:rFonts w:ascii="Times New Roman" w:hAnsi="Times New Roman"/>
          <w:sz w:val="20"/>
          <w:szCs w:val="20"/>
          <w:lang w:val="en-MY"/>
        </w:rPr>
        <w:t xml:space="preserve">not always </w:t>
      </w:r>
      <w:r w:rsidR="006E64D0" w:rsidRPr="00E03CB6">
        <w:rPr>
          <w:rFonts w:ascii="Times New Roman" w:hAnsi="Times New Roman"/>
          <w:sz w:val="20"/>
          <w:szCs w:val="20"/>
          <w:lang w:val="en-MY"/>
        </w:rPr>
        <w:t>give</w:t>
      </w:r>
      <w:r w:rsidR="00612308" w:rsidRPr="00E03CB6">
        <w:rPr>
          <w:rFonts w:ascii="Times New Roman" w:hAnsi="Times New Roman"/>
          <w:sz w:val="20"/>
          <w:szCs w:val="20"/>
          <w:lang w:val="en-MY"/>
        </w:rPr>
        <w:t xml:space="preserve"> </w:t>
      </w:r>
      <w:r w:rsidR="001D7BF5" w:rsidRPr="00E03CB6">
        <w:rPr>
          <w:rFonts w:ascii="Times New Roman" w:hAnsi="Times New Roman"/>
          <w:sz w:val="20"/>
          <w:szCs w:val="20"/>
          <w:lang w:val="en-MY"/>
        </w:rPr>
        <w:t>desired</w:t>
      </w:r>
      <w:r w:rsidR="00612308" w:rsidRPr="00E03CB6">
        <w:rPr>
          <w:rFonts w:ascii="Times New Roman" w:hAnsi="Times New Roman"/>
          <w:sz w:val="20"/>
          <w:szCs w:val="20"/>
          <w:lang w:val="en-MY"/>
        </w:rPr>
        <w:t xml:space="preserve"> result. For example, the </w:t>
      </w:r>
      <w:r w:rsidR="006E64D0" w:rsidRPr="00E03CB6">
        <w:rPr>
          <w:rFonts w:ascii="Times New Roman" w:hAnsi="Times New Roman"/>
          <w:sz w:val="20"/>
          <w:szCs w:val="20"/>
          <w:lang w:val="en-MY"/>
        </w:rPr>
        <w:t>use of emulsifying cocktails, such as ULTIMA Gold AB, contains phosphate esters and is</w:t>
      </w:r>
      <w:r w:rsidR="00DA0A6B" w:rsidRPr="00E03CB6">
        <w:rPr>
          <w:rFonts w:ascii="Times New Roman" w:hAnsi="Times New Roman"/>
          <w:sz w:val="20"/>
          <w:szCs w:val="20"/>
          <w:lang w:val="en-MY"/>
        </w:rPr>
        <w:t xml:space="preserve"> buffered to a slightly acidic. The addition of the sodium carbonate solution to the cocktail results in a reaction between the slightly acidic phosphate ester and the sample of interest. Carbon dioxide, a by-product of this reaction, is released into the air. Unfortunately, the radioactive carbon from the sample becomes involved with the reaction, resulting in the release of </w:t>
      </w:r>
      <w:r w:rsidR="00DA0A6B" w:rsidRPr="00E03CB6">
        <w:rPr>
          <w:rFonts w:ascii="Times New Roman" w:hAnsi="Times New Roman"/>
          <w:sz w:val="20"/>
          <w:szCs w:val="20"/>
          <w:vertAlign w:val="superscript"/>
          <w:lang w:val="en-MY"/>
        </w:rPr>
        <w:t>14</w:t>
      </w:r>
      <w:r w:rsidR="00DA0A6B" w:rsidRPr="00E03CB6">
        <w:rPr>
          <w:rFonts w:ascii="Times New Roman" w:hAnsi="Times New Roman"/>
          <w:sz w:val="20"/>
          <w:szCs w:val="20"/>
          <w:lang w:val="en-MY"/>
        </w:rPr>
        <w:t>CO</w:t>
      </w:r>
      <w:r w:rsidR="00DA0A6B" w:rsidRPr="00E03CB6">
        <w:rPr>
          <w:rFonts w:ascii="Times New Roman" w:hAnsi="Times New Roman"/>
          <w:sz w:val="20"/>
          <w:szCs w:val="20"/>
          <w:vertAlign w:val="subscript"/>
          <w:lang w:val="en-MY"/>
        </w:rPr>
        <w:t>2</w:t>
      </w:r>
      <w:r w:rsidRPr="00E03CB6">
        <w:rPr>
          <w:rFonts w:ascii="Times New Roman" w:hAnsi="Times New Roman"/>
          <w:sz w:val="20"/>
          <w:szCs w:val="20"/>
          <w:lang w:val="en-MY"/>
        </w:rPr>
        <w:t xml:space="preserve"> [</w:t>
      </w:r>
      <w:r w:rsidR="004D64A9" w:rsidRPr="00E03CB6">
        <w:rPr>
          <w:rFonts w:ascii="Times New Roman" w:hAnsi="Times New Roman"/>
          <w:sz w:val="20"/>
          <w:szCs w:val="20"/>
          <w:lang w:val="en-MY"/>
        </w:rPr>
        <w:t>2]</w:t>
      </w:r>
      <w:r w:rsidR="00DA0A6B" w:rsidRPr="00E03CB6">
        <w:rPr>
          <w:rFonts w:ascii="Times New Roman" w:hAnsi="Times New Roman"/>
          <w:sz w:val="20"/>
          <w:szCs w:val="20"/>
          <w:lang w:val="en-MY"/>
        </w:rPr>
        <w:t>.</w:t>
      </w:r>
    </w:p>
    <w:p w:rsidR="00BE368E" w:rsidRPr="00E03CB6" w:rsidRDefault="00BE368E" w:rsidP="00801A92">
      <w:pPr>
        <w:spacing w:after="0" w:line="240" w:lineRule="auto"/>
        <w:jc w:val="both"/>
        <w:rPr>
          <w:rFonts w:ascii="Times New Roman" w:hAnsi="Times New Roman"/>
          <w:sz w:val="20"/>
          <w:szCs w:val="20"/>
        </w:rPr>
      </w:pPr>
    </w:p>
    <w:p w:rsidR="00AB1EA7" w:rsidRPr="00E03CB6" w:rsidRDefault="00EF7ADB" w:rsidP="00801A92">
      <w:pPr>
        <w:spacing w:after="0" w:line="240" w:lineRule="auto"/>
        <w:jc w:val="both"/>
        <w:rPr>
          <w:rFonts w:ascii="Times New Roman" w:hAnsi="Times New Roman"/>
          <w:sz w:val="20"/>
          <w:szCs w:val="20"/>
        </w:rPr>
      </w:pPr>
      <w:r w:rsidRPr="00E03CB6">
        <w:rPr>
          <w:rFonts w:ascii="Times New Roman" w:hAnsi="Times New Roman"/>
          <w:sz w:val="20"/>
          <w:szCs w:val="20"/>
        </w:rPr>
        <w:t>Commercial cocktail</w:t>
      </w:r>
      <w:r w:rsidR="001D7BF5" w:rsidRPr="00E03CB6">
        <w:rPr>
          <w:rFonts w:ascii="Times New Roman" w:hAnsi="Times New Roman"/>
          <w:sz w:val="20"/>
          <w:szCs w:val="20"/>
        </w:rPr>
        <w:t>s</w:t>
      </w:r>
      <w:r w:rsidRPr="00E03CB6">
        <w:rPr>
          <w:rFonts w:ascii="Times New Roman" w:hAnsi="Times New Roman"/>
          <w:sz w:val="20"/>
          <w:szCs w:val="20"/>
        </w:rPr>
        <w:t>, despite convenience</w:t>
      </w:r>
      <w:r w:rsidR="001D7BF5" w:rsidRPr="00E03CB6">
        <w:rPr>
          <w:rFonts w:ascii="Times New Roman" w:hAnsi="Times New Roman"/>
          <w:sz w:val="20"/>
          <w:szCs w:val="20"/>
        </w:rPr>
        <w:t>, are</w:t>
      </w:r>
      <w:r w:rsidRPr="00E03CB6">
        <w:rPr>
          <w:rFonts w:ascii="Times New Roman" w:hAnsi="Times New Roman"/>
          <w:sz w:val="20"/>
          <w:szCs w:val="20"/>
        </w:rPr>
        <w:t xml:space="preserve"> always expensive and pose some degree of limitation for </w:t>
      </w:r>
      <w:r w:rsidR="00752717" w:rsidRPr="00E03CB6">
        <w:rPr>
          <w:rFonts w:ascii="Times New Roman" w:hAnsi="Times New Roman"/>
          <w:sz w:val="20"/>
          <w:szCs w:val="20"/>
        </w:rPr>
        <w:t>their</w:t>
      </w:r>
      <w:r w:rsidRPr="00E03CB6">
        <w:rPr>
          <w:rFonts w:ascii="Times New Roman" w:hAnsi="Times New Roman"/>
          <w:sz w:val="20"/>
          <w:szCs w:val="20"/>
        </w:rPr>
        <w:t xml:space="preserve"> use. To overcome this little problem, one can develop </w:t>
      </w:r>
      <w:r w:rsidR="00752717" w:rsidRPr="00E03CB6">
        <w:rPr>
          <w:rFonts w:ascii="Times New Roman" w:hAnsi="Times New Roman"/>
          <w:sz w:val="20"/>
          <w:szCs w:val="20"/>
        </w:rPr>
        <w:t>one’s</w:t>
      </w:r>
      <w:r w:rsidRPr="00E03CB6">
        <w:rPr>
          <w:rFonts w:ascii="Times New Roman" w:hAnsi="Times New Roman"/>
          <w:sz w:val="20"/>
          <w:szCs w:val="20"/>
        </w:rPr>
        <w:t xml:space="preserve"> own cocktail using the Van der Laarse method to reduce the cost and localize the application [</w:t>
      </w:r>
      <w:r w:rsidR="004D64A9" w:rsidRPr="00E03CB6">
        <w:rPr>
          <w:rFonts w:ascii="Times New Roman" w:hAnsi="Times New Roman"/>
          <w:sz w:val="20"/>
          <w:szCs w:val="20"/>
        </w:rPr>
        <w:t>3]</w:t>
      </w:r>
      <w:r w:rsidRPr="00E03CB6">
        <w:rPr>
          <w:rFonts w:ascii="Times New Roman" w:hAnsi="Times New Roman"/>
          <w:sz w:val="20"/>
          <w:szCs w:val="20"/>
        </w:rPr>
        <w:t xml:space="preserve">. </w:t>
      </w:r>
      <w:r w:rsidR="00755C2F" w:rsidRPr="00E03CB6">
        <w:rPr>
          <w:rFonts w:ascii="Times New Roman" w:hAnsi="Times New Roman"/>
          <w:sz w:val="20"/>
          <w:szCs w:val="20"/>
        </w:rPr>
        <w:t>The main focus</w:t>
      </w:r>
      <w:r w:rsidR="00881BAE" w:rsidRPr="00E03CB6">
        <w:rPr>
          <w:rFonts w:ascii="Times New Roman" w:hAnsi="Times New Roman"/>
          <w:sz w:val="20"/>
          <w:szCs w:val="20"/>
        </w:rPr>
        <w:t xml:space="preserve"> for this cocktail development is to get the best proportion between water, solvent and emulsifier to produce a solution which can incorporate more volume of water, clear and stable solution, giving the best count rate and the best merit value.</w:t>
      </w:r>
      <w:r w:rsidR="004D64A9" w:rsidRPr="00E03CB6">
        <w:rPr>
          <w:rFonts w:ascii="Times New Roman" w:hAnsi="Times New Roman"/>
          <w:sz w:val="20"/>
          <w:szCs w:val="20"/>
        </w:rPr>
        <w:t xml:space="preserve"> </w:t>
      </w:r>
      <w:r w:rsidR="009A457B" w:rsidRPr="00E03CB6">
        <w:rPr>
          <w:rFonts w:ascii="Times New Roman" w:hAnsi="Times New Roman"/>
          <w:sz w:val="20"/>
          <w:szCs w:val="20"/>
        </w:rPr>
        <w:t>The choice of emulsifier is quite crucial for it</w:t>
      </w:r>
      <w:r w:rsidR="00752717" w:rsidRPr="00E03CB6">
        <w:rPr>
          <w:rFonts w:ascii="Times New Roman" w:hAnsi="Times New Roman"/>
          <w:sz w:val="20"/>
          <w:szCs w:val="20"/>
        </w:rPr>
        <w:t xml:space="preserve"> is</w:t>
      </w:r>
      <w:r w:rsidR="009A457B" w:rsidRPr="00E03CB6">
        <w:rPr>
          <w:rFonts w:ascii="Times New Roman" w:hAnsi="Times New Roman"/>
          <w:sz w:val="20"/>
          <w:szCs w:val="20"/>
        </w:rPr>
        <w:t xml:space="preserve"> responsible for the formation of micelle. The smaller the micelle, the more likely is the emission from the isotope located in the aqueous layer to promote a scintillation event from the adjacent scintillation solution. The presence of any hydrophilic quenching agen</w:t>
      </w:r>
      <w:r w:rsidR="00752717" w:rsidRPr="00E03CB6">
        <w:rPr>
          <w:rFonts w:ascii="Times New Roman" w:hAnsi="Times New Roman"/>
          <w:sz w:val="20"/>
          <w:szCs w:val="20"/>
        </w:rPr>
        <w:t>t</w:t>
      </w:r>
      <w:r w:rsidR="009A457B" w:rsidRPr="00E03CB6">
        <w:rPr>
          <w:rFonts w:ascii="Times New Roman" w:hAnsi="Times New Roman"/>
          <w:sz w:val="20"/>
          <w:szCs w:val="20"/>
        </w:rPr>
        <w:t xml:space="preserve"> is localized in the aqueous part of the micelle so it cannot compete</w:t>
      </w:r>
      <w:r w:rsidR="00EB7153" w:rsidRPr="00E03CB6">
        <w:rPr>
          <w:rFonts w:ascii="Times New Roman" w:hAnsi="Times New Roman"/>
          <w:sz w:val="20"/>
          <w:szCs w:val="20"/>
        </w:rPr>
        <w:t xml:space="preserve"> with the scintillation process, hence quench effects are reduced or absent (obviously hydrophobic impurities may still </w:t>
      </w:r>
      <w:r w:rsidR="00442836" w:rsidRPr="00E03CB6">
        <w:rPr>
          <w:rFonts w:ascii="Times New Roman" w:hAnsi="Times New Roman"/>
          <w:sz w:val="20"/>
          <w:szCs w:val="20"/>
        </w:rPr>
        <w:t xml:space="preserve">become an </w:t>
      </w:r>
      <w:r w:rsidR="00EB7153" w:rsidRPr="00E03CB6">
        <w:rPr>
          <w:rFonts w:ascii="Times New Roman" w:hAnsi="Times New Roman"/>
          <w:sz w:val="20"/>
          <w:szCs w:val="20"/>
        </w:rPr>
        <w:t>impurity quench). The formation of micelles is time dependent and any sample should be allowed to stabilize before counting. This depends upon the nature of the sample (and detergent) and should be determined by repeated counts over a period of time until stable counts are observed</w:t>
      </w:r>
      <w:r w:rsidR="00A03067" w:rsidRPr="00E03CB6">
        <w:rPr>
          <w:rFonts w:ascii="Times New Roman" w:hAnsi="Times New Roman"/>
          <w:sz w:val="20"/>
          <w:szCs w:val="20"/>
        </w:rPr>
        <w:t xml:space="preserve"> [4]</w:t>
      </w:r>
      <w:r w:rsidR="00EB7153" w:rsidRPr="00E03CB6">
        <w:rPr>
          <w:rFonts w:ascii="Times New Roman" w:hAnsi="Times New Roman"/>
          <w:sz w:val="20"/>
          <w:szCs w:val="20"/>
        </w:rPr>
        <w:t>.</w:t>
      </w:r>
    </w:p>
    <w:p w:rsidR="00AB1EA7" w:rsidRPr="00E03CB6" w:rsidRDefault="00AB1EA7" w:rsidP="00801A92">
      <w:pPr>
        <w:spacing w:after="0" w:line="240" w:lineRule="auto"/>
        <w:jc w:val="both"/>
        <w:rPr>
          <w:rFonts w:ascii="Times New Roman" w:hAnsi="Times New Roman"/>
          <w:sz w:val="20"/>
          <w:szCs w:val="20"/>
        </w:rPr>
      </w:pPr>
    </w:p>
    <w:p w:rsidR="00881BAE" w:rsidRPr="00E03CB6" w:rsidRDefault="00CC7947" w:rsidP="00801A92">
      <w:pPr>
        <w:spacing w:after="0" w:line="240" w:lineRule="auto"/>
        <w:jc w:val="both"/>
        <w:rPr>
          <w:rFonts w:ascii="Times New Roman" w:hAnsi="Times New Roman"/>
          <w:sz w:val="20"/>
          <w:szCs w:val="20"/>
        </w:rPr>
      </w:pPr>
      <w:r w:rsidRPr="00E03CB6">
        <w:rPr>
          <w:rFonts w:ascii="Times New Roman" w:hAnsi="Times New Roman"/>
          <w:sz w:val="20"/>
          <w:szCs w:val="20"/>
        </w:rPr>
        <w:t>This cocktail is use</w:t>
      </w:r>
      <w:r w:rsidR="00442836" w:rsidRPr="00E03CB6">
        <w:rPr>
          <w:rFonts w:ascii="Times New Roman" w:hAnsi="Times New Roman"/>
          <w:sz w:val="20"/>
          <w:szCs w:val="20"/>
        </w:rPr>
        <w:t>d</w:t>
      </w:r>
      <w:r w:rsidRPr="00E03CB6">
        <w:rPr>
          <w:rFonts w:ascii="Times New Roman" w:hAnsi="Times New Roman"/>
          <w:sz w:val="20"/>
          <w:szCs w:val="20"/>
        </w:rPr>
        <w:t xml:space="preserve"> for</w:t>
      </w:r>
      <w:r w:rsidR="00442836" w:rsidRPr="00E03CB6">
        <w:rPr>
          <w:rFonts w:ascii="Times New Roman" w:hAnsi="Times New Roman"/>
          <w:sz w:val="20"/>
          <w:szCs w:val="20"/>
        </w:rPr>
        <w:t xml:space="preserve"> the</w:t>
      </w:r>
      <w:r w:rsidRPr="00E03CB6">
        <w:rPr>
          <w:rFonts w:ascii="Times New Roman" w:hAnsi="Times New Roman"/>
          <w:sz w:val="20"/>
          <w:szCs w:val="20"/>
        </w:rPr>
        <w:t xml:space="preserve"> measurement of gross alpha and beta activity in aqueous environmental solution</w:t>
      </w:r>
      <w:r w:rsidR="00442836" w:rsidRPr="00E03CB6">
        <w:rPr>
          <w:rFonts w:ascii="Times New Roman" w:hAnsi="Times New Roman"/>
          <w:sz w:val="20"/>
          <w:szCs w:val="20"/>
        </w:rPr>
        <w:t>s</w:t>
      </w:r>
      <w:r w:rsidRPr="00E03CB6">
        <w:rPr>
          <w:rFonts w:ascii="Times New Roman" w:hAnsi="Times New Roman"/>
          <w:sz w:val="20"/>
          <w:szCs w:val="20"/>
        </w:rPr>
        <w:t>. Gross alpha and beta analyses are widely use</w:t>
      </w:r>
      <w:r w:rsidR="00442836" w:rsidRPr="00E03CB6">
        <w:rPr>
          <w:rFonts w:ascii="Times New Roman" w:hAnsi="Times New Roman"/>
          <w:sz w:val="20"/>
          <w:szCs w:val="20"/>
        </w:rPr>
        <w:t>d</w:t>
      </w:r>
      <w:r w:rsidRPr="00E03CB6">
        <w:rPr>
          <w:rFonts w:ascii="Times New Roman" w:hAnsi="Times New Roman"/>
          <w:sz w:val="20"/>
          <w:szCs w:val="20"/>
        </w:rPr>
        <w:t xml:space="preserve"> </w:t>
      </w:r>
      <w:r w:rsidR="00442836" w:rsidRPr="00E03CB6">
        <w:rPr>
          <w:rFonts w:ascii="Times New Roman" w:hAnsi="Times New Roman"/>
          <w:sz w:val="20"/>
          <w:szCs w:val="20"/>
        </w:rPr>
        <w:t>as</w:t>
      </w:r>
      <w:r w:rsidRPr="00E03CB6">
        <w:rPr>
          <w:rFonts w:ascii="Times New Roman" w:hAnsi="Times New Roman"/>
          <w:sz w:val="20"/>
          <w:szCs w:val="20"/>
        </w:rPr>
        <w:t xml:space="preserve"> the first step of the radiological characterization of drinking waters and it makes it possible to screen samples for relative</w:t>
      </w:r>
      <w:r w:rsidR="00B71B8C" w:rsidRPr="00E03CB6">
        <w:rPr>
          <w:rFonts w:ascii="Times New Roman" w:hAnsi="Times New Roman"/>
          <w:sz w:val="20"/>
          <w:szCs w:val="20"/>
        </w:rPr>
        <w:t xml:space="preserve"> </w:t>
      </w:r>
      <w:r w:rsidRPr="00E03CB6">
        <w:rPr>
          <w:rFonts w:ascii="Times New Roman" w:hAnsi="Times New Roman"/>
          <w:sz w:val="20"/>
          <w:szCs w:val="20"/>
        </w:rPr>
        <w:t xml:space="preserve">levels of radioactivity </w:t>
      </w:r>
      <w:r w:rsidR="00B71B8C" w:rsidRPr="00E03CB6">
        <w:rPr>
          <w:rFonts w:ascii="Times New Roman" w:hAnsi="Times New Roman"/>
          <w:sz w:val="20"/>
          <w:szCs w:val="20"/>
        </w:rPr>
        <w:t>there on [5].</w:t>
      </w:r>
      <w:r w:rsidR="003733B0" w:rsidRPr="00E03CB6">
        <w:rPr>
          <w:rFonts w:ascii="Times New Roman" w:hAnsi="Times New Roman"/>
          <w:sz w:val="20"/>
          <w:szCs w:val="20"/>
        </w:rPr>
        <w:t xml:space="preserve"> Natural waters contain both alpha (e.g. </w:t>
      </w:r>
      <w:r w:rsidR="003733B0" w:rsidRPr="00E03CB6">
        <w:rPr>
          <w:rFonts w:ascii="Times New Roman" w:hAnsi="Times New Roman"/>
          <w:sz w:val="20"/>
          <w:szCs w:val="20"/>
          <w:vertAlign w:val="superscript"/>
        </w:rPr>
        <w:t>238</w:t>
      </w:r>
      <w:r w:rsidR="003733B0" w:rsidRPr="00E03CB6">
        <w:rPr>
          <w:rFonts w:ascii="Times New Roman" w:hAnsi="Times New Roman"/>
          <w:sz w:val="20"/>
          <w:szCs w:val="20"/>
        </w:rPr>
        <w:t xml:space="preserve">U) and beta (e.g. </w:t>
      </w:r>
      <w:r w:rsidR="003733B0" w:rsidRPr="00E03CB6">
        <w:rPr>
          <w:rFonts w:ascii="Times New Roman" w:hAnsi="Times New Roman"/>
          <w:sz w:val="20"/>
          <w:szCs w:val="20"/>
          <w:vertAlign w:val="superscript"/>
        </w:rPr>
        <w:t>40</w:t>
      </w:r>
      <w:r w:rsidR="003733B0" w:rsidRPr="00E03CB6">
        <w:rPr>
          <w:rFonts w:ascii="Times New Roman" w:hAnsi="Times New Roman"/>
          <w:sz w:val="20"/>
          <w:szCs w:val="20"/>
        </w:rPr>
        <w:t>K) emitters in widely varying concentrations which are responsible for a generally small fraction of the total dose received from natural and artificial radioactivity [6, 7].</w:t>
      </w:r>
      <w:r w:rsidR="00F31FDE" w:rsidRPr="00E03CB6">
        <w:rPr>
          <w:rFonts w:ascii="Times New Roman" w:hAnsi="Times New Roman"/>
          <w:sz w:val="20"/>
          <w:szCs w:val="20"/>
        </w:rPr>
        <w:t xml:space="preserve"> </w:t>
      </w:r>
      <w:r w:rsidR="002C4134" w:rsidRPr="00E03CB6">
        <w:rPr>
          <w:rFonts w:ascii="Times New Roman" w:hAnsi="Times New Roman"/>
          <w:sz w:val="20"/>
          <w:szCs w:val="20"/>
        </w:rPr>
        <w:t xml:space="preserve">Radium isotopes formed as a result of radioactive decay of </w:t>
      </w:r>
      <w:r w:rsidR="002C4134" w:rsidRPr="00E03CB6">
        <w:rPr>
          <w:rFonts w:ascii="Times New Roman" w:hAnsi="Times New Roman"/>
          <w:sz w:val="20"/>
          <w:szCs w:val="20"/>
          <w:vertAlign w:val="superscript"/>
        </w:rPr>
        <w:t>238</w:t>
      </w:r>
      <w:r w:rsidR="002C4134" w:rsidRPr="00E03CB6">
        <w:rPr>
          <w:rFonts w:ascii="Times New Roman" w:hAnsi="Times New Roman"/>
          <w:sz w:val="20"/>
          <w:szCs w:val="20"/>
        </w:rPr>
        <w:t xml:space="preserve">U and </w:t>
      </w:r>
      <w:r w:rsidR="002C4134" w:rsidRPr="00E03CB6">
        <w:rPr>
          <w:rFonts w:ascii="Times New Roman" w:hAnsi="Times New Roman"/>
          <w:sz w:val="20"/>
          <w:szCs w:val="20"/>
          <w:vertAlign w:val="superscript"/>
        </w:rPr>
        <w:t>232</w:t>
      </w:r>
      <w:r w:rsidR="002C4134" w:rsidRPr="00E03CB6">
        <w:rPr>
          <w:rFonts w:ascii="Times New Roman" w:hAnsi="Times New Roman"/>
          <w:sz w:val="20"/>
          <w:szCs w:val="20"/>
        </w:rPr>
        <w:t xml:space="preserve">Th, both of which occur naturally in the environment. </w:t>
      </w:r>
      <w:r w:rsidR="002C4134" w:rsidRPr="00E03CB6">
        <w:rPr>
          <w:rFonts w:ascii="Times New Roman" w:hAnsi="Times New Roman"/>
          <w:sz w:val="20"/>
          <w:szCs w:val="20"/>
          <w:vertAlign w:val="superscript"/>
        </w:rPr>
        <w:t>226</w:t>
      </w:r>
      <w:r w:rsidR="002C4134" w:rsidRPr="00E03CB6">
        <w:rPr>
          <w:rFonts w:ascii="Times New Roman" w:hAnsi="Times New Roman"/>
          <w:sz w:val="20"/>
          <w:szCs w:val="20"/>
        </w:rPr>
        <w:t xml:space="preserve">Ra is an alpha emitter. Radium, which </w:t>
      </w:r>
      <w:r w:rsidR="00442836" w:rsidRPr="00E03CB6">
        <w:rPr>
          <w:rFonts w:ascii="Times New Roman" w:hAnsi="Times New Roman"/>
          <w:sz w:val="20"/>
          <w:szCs w:val="20"/>
        </w:rPr>
        <w:t xml:space="preserve">has </w:t>
      </w:r>
      <w:r w:rsidR="002C4134" w:rsidRPr="00E03CB6">
        <w:rPr>
          <w:rFonts w:ascii="Times New Roman" w:hAnsi="Times New Roman"/>
          <w:sz w:val="20"/>
          <w:szCs w:val="20"/>
        </w:rPr>
        <w:t xml:space="preserve">similar chemical properties to calcium, is one of the major sources of the radioactivity found in water. </w:t>
      </w:r>
      <w:r w:rsidR="002C4134" w:rsidRPr="00E03CB6">
        <w:rPr>
          <w:rFonts w:ascii="Times New Roman" w:hAnsi="Times New Roman"/>
          <w:sz w:val="20"/>
          <w:szCs w:val="20"/>
          <w:vertAlign w:val="superscript"/>
        </w:rPr>
        <w:t>226</w:t>
      </w:r>
      <w:r w:rsidR="002C4134" w:rsidRPr="00E03CB6">
        <w:rPr>
          <w:rFonts w:ascii="Times New Roman" w:hAnsi="Times New Roman"/>
          <w:sz w:val="20"/>
          <w:szCs w:val="20"/>
        </w:rPr>
        <w:t xml:space="preserve">Ra may internally radiate the human body for a long time, since its half-life of 1620 years [8]. Therefore, the harmfulness of </w:t>
      </w:r>
      <w:r w:rsidR="002C4134" w:rsidRPr="00E03CB6">
        <w:rPr>
          <w:rFonts w:ascii="Times New Roman" w:hAnsi="Times New Roman"/>
          <w:sz w:val="20"/>
          <w:szCs w:val="20"/>
          <w:vertAlign w:val="superscript"/>
        </w:rPr>
        <w:t>226</w:t>
      </w:r>
      <w:r w:rsidR="002C4134" w:rsidRPr="00E03CB6">
        <w:rPr>
          <w:rFonts w:ascii="Times New Roman" w:hAnsi="Times New Roman"/>
          <w:sz w:val="20"/>
          <w:szCs w:val="20"/>
        </w:rPr>
        <w:t xml:space="preserve">Ra dissolved </w:t>
      </w:r>
      <w:r w:rsidR="00857B2F" w:rsidRPr="00E03CB6">
        <w:rPr>
          <w:rFonts w:ascii="Times New Roman" w:hAnsi="Times New Roman"/>
          <w:sz w:val="20"/>
          <w:szCs w:val="20"/>
        </w:rPr>
        <w:t xml:space="preserve">in water is said to be about 40 times that of </w:t>
      </w:r>
      <w:r w:rsidR="00857B2F" w:rsidRPr="00E03CB6">
        <w:rPr>
          <w:rFonts w:ascii="Times New Roman" w:hAnsi="Times New Roman"/>
          <w:sz w:val="20"/>
          <w:szCs w:val="20"/>
          <w:vertAlign w:val="superscript"/>
        </w:rPr>
        <w:t>90</w:t>
      </w:r>
      <w:r w:rsidR="00857B2F" w:rsidRPr="00E03CB6">
        <w:rPr>
          <w:rFonts w:ascii="Times New Roman" w:hAnsi="Times New Roman"/>
          <w:sz w:val="20"/>
          <w:szCs w:val="20"/>
        </w:rPr>
        <w:t>Sr [9].</w:t>
      </w:r>
    </w:p>
    <w:p w:rsidR="00DA0A6B" w:rsidRPr="00E03CB6" w:rsidRDefault="00DA0A6B" w:rsidP="00801A92">
      <w:pPr>
        <w:spacing w:after="0" w:line="240" w:lineRule="auto"/>
        <w:jc w:val="both"/>
        <w:rPr>
          <w:rFonts w:ascii="Times New Roman" w:hAnsi="Times New Roman"/>
          <w:sz w:val="20"/>
          <w:szCs w:val="20"/>
        </w:rPr>
      </w:pPr>
    </w:p>
    <w:p w:rsidR="00A03067" w:rsidRPr="00E03CB6" w:rsidRDefault="00A03067"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The aim of this study is to develop the best cocktail mixture for </w:t>
      </w:r>
      <w:r w:rsidR="00442836" w:rsidRPr="00E03CB6">
        <w:rPr>
          <w:rFonts w:ascii="Times New Roman" w:hAnsi="Times New Roman"/>
          <w:sz w:val="20"/>
          <w:szCs w:val="20"/>
        </w:rPr>
        <w:t xml:space="preserve">the </w:t>
      </w:r>
      <w:r w:rsidRPr="00E03CB6">
        <w:rPr>
          <w:rFonts w:ascii="Times New Roman" w:hAnsi="Times New Roman"/>
          <w:sz w:val="20"/>
          <w:szCs w:val="20"/>
        </w:rPr>
        <w:t xml:space="preserve">measurement </w:t>
      </w:r>
      <w:r w:rsidR="00442836" w:rsidRPr="00E03CB6">
        <w:rPr>
          <w:rFonts w:ascii="Times New Roman" w:hAnsi="Times New Roman"/>
          <w:sz w:val="20"/>
          <w:szCs w:val="20"/>
        </w:rPr>
        <w:t>of</w:t>
      </w:r>
      <w:r w:rsidRPr="00E03CB6">
        <w:rPr>
          <w:rFonts w:ascii="Times New Roman" w:hAnsi="Times New Roman"/>
          <w:sz w:val="20"/>
          <w:szCs w:val="20"/>
        </w:rPr>
        <w:t xml:space="preserve"> aqueous environmental sample using liquid scintillation counting technique. The effects of pH, acid, base buffer and salt </w:t>
      </w:r>
      <w:r w:rsidR="00442836" w:rsidRPr="00E03CB6">
        <w:rPr>
          <w:rFonts w:ascii="Times New Roman" w:hAnsi="Times New Roman"/>
          <w:sz w:val="20"/>
          <w:szCs w:val="20"/>
        </w:rPr>
        <w:t xml:space="preserve">were </w:t>
      </w:r>
      <w:r w:rsidRPr="00E03CB6">
        <w:rPr>
          <w:rFonts w:ascii="Times New Roman" w:hAnsi="Times New Roman"/>
          <w:sz w:val="20"/>
          <w:szCs w:val="20"/>
        </w:rPr>
        <w:t>also studied to ensure the best counting efficiency for the measurement of environmental samples.</w:t>
      </w:r>
      <w:r w:rsidR="00857B2F" w:rsidRPr="00E03CB6">
        <w:rPr>
          <w:rFonts w:ascii="Times New Roman" w:hAnsi="Times New Roman"/>
          <w:sz w:val="20"/>
          <w:szCs w:val="20"/>
        </w:rPr>
        <w:t xml:space="preserve"> The cocktail was then tested for</w:t>
      </w:r>
      <w:r w:rsidR="00732B38" w:rsidRPr="00E03CB6">
        <w:rPr>
          <w:rFonts w:ascii="Times New Roman" w:hAnsi="Times New Roman"/>
          <w:sz w:val="20"/>
          <w:szCs w:val="20"/>
        </w:rPr>
        <w:t xml:space="preserve"> the</w:t>
      </w:r>
      <w:r w:rsidR="00857B2F" w:rsidRPr="00E03CB6">
        <w:rPr>
          <w:rFonts w:ascii="Times New Roman" w:hAnsi="Times New Roman"/>
          <w:sz w:val="20"/>
          <w:szCs w:val="20"/>
        </w:rPr>
        <w:t xml:space="preserve"> measurement of a few environmental samples for its applicability. </w:t>
      </w:r>
    </w:p>
    <w:p w:rsidR="004D64A9" w:rsidRPr="00E03CB6" w:rsidRDefault="00A03067"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 </w:t>
      </w:r>
    </w:p>
    <w:p w:rsidR="00DA0A6B" w:rsidRPr="00E03CB6" w:rsidRDefault="00DA0A6B" w:rsidP="00801A92">
      <w:pPr>
        <w:spacing w:after="0" w:line="240" w:lineRule="auto"/>
        <w:jc w:val="both"/>
        <w:rPr>
          <w:rFonts w:ascii="Times New Roman" w:hAnsi="Times New Roman"/>
          <w:sz w:val="20"/>
          <w:szCs w:val="20"/>
        </w:rPr>
      </w:pPr>
    </w:p>
    <w:p w:rsidR="00955812" w:rsidRPr="00E03CB6" w:rsidRDefault="00955812" w:rsidP="00801A92">
      <w:pPr>
        <w:spacing w:after="0" w:line="240" w:lineRule="auto"/>
        <w:jc w:val="both"/>
        <w:rPr>
          <w:rFonts w:ascii="Times New Roman" w:hAnsi="Times New Roman"/>
          <w:sz w:val="20"/>
          <w:szCs w:val="20"/>
        </w:rPr>
      </w:pPr>
    </w:p>
    <w:p w:rsidR="00955812" w:rsidRPr="00E03CB6" w:rsidRDefault="00955812" w:rsidP="00801A92">
      <w:pPr>
        <w:spacing w:after="0" w:line="240" w:lineRule="auto"/>
        <w:jc w:val="both"/>
        <w:rPr>
          <w:rFonts w:ascii="Times New Roman" w:hAnsi="Times New Roman"/>
          <w:sz w:val="20"/>
          <w:szCs w:val="20"/>
        </w:rPr>
      </w:pPr>
    </w:p>
    <w:p w:rsidR="00D76923" w:rsidRPr="00E03CB6" w:rsidRDefault="00FE38C7" w:rsidP="00E72161">
      <w:pPr>
        <w:spacing w:after="0" w:line="240" w:lineRule="auto"/>
        <w:jc w:val="center"/>
        <w:rPr>
          <w:rFonts w:ascii="Times New Roman" w:hAnsi="Times New Roman"/>
          <w:b/>
          <w:sz w:val="20"/>
          <w:szCs w:val="20"/>
        </w:rPr>
      </w:pPr>
      <w:r w:rsidRPr="00E03CB6">
        <w:rPr>
          <w:rFonts w:ascii="Times New Roman" w:hAnsi="Times New Roman"/>
          <w:b/>
          <w:sz w:val="20"/>
          <w:szCs w:val="20"/>
        </w:rPr>
        <w:t>Experimental</w:t>
      </w:r>
    </w:p>
    <w:p w:rsidR="007B4188" w:rsidRPr="00E03CB6" w:rsidRDefault="007B4188" w:rsidP="00801A92">
      <w:pPr>
        <w:spacing w:after="0" w:line="240" w:lineRule="auto"/>
        <w:jc w:val="both"/>
        <w:rPr>
          <w:rFonts w:ascii="Times New Roman" w:hAnsi="Times New Roman"/>
          <w:b/>
          <w:i/>
          <w:sz w:val="20"/>
          <w:szCs w:val="20"/>
        </w:rPr>
      </w:pPr>
    </w:p>
    <w:p w:rsidR="003F7442" w:rsidRPr="00E03CB6" w:rsidRDefault="00E829B3"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The preparation of in-house cocktail was done </w:t>
      </w:r>
      <w:r w:rsidR="00722477" w:rsidRPr="00E03CB6">
        <w:rPr>
          <w:rFonts w:ascii="Times New Roman" w:hAnsi="Times New Roman"/>
          <w:sz w:val="20"/>
          <w:szCs w:val="20"/>
        </w:rPr>
        <w:t>according to the method explained</w:t>
      </w:r>
      <w:r w:rsidR="00FE009B" w:rsidRPr="00E03CB6">
        <w:rPr>
          <w:rFonts w:ascii="Times New Roman" w:hAnsi="Times New Roman"/>
          <w:sz w:val="20"/>
          <w:szCs w:val="20"/>
        </w:rPr>
        <w:t xml:space="preserve"> by </w:t>
      </w:r>
      <w:r w:rsidR="00FE009B" w:rsidRPr="00E03CB6">
        <w:rPr>
          <w:rFonts w:ascii="Times New Roman" w:hAnsi="Times New Roman"/>
          <w:color w:val="000000"/>
          <w:sz w:val="20"/>
          <w:szCs w:val="20"/>
        </w:rPr>
        <w:t xml:space="preserve">Zaini </w:t>
      </w:r>
      <w:r w:rsidR="00821D97" w:rsidRPr="00E03CB6">
        <w:rPr>
          <w:rFonts w:ascii="Times New Roman" w:hAnsi="Times New Roman"/>
          <w:color w:val="000000"/>
          <w:sz w:val="20"/>
          <w:szCs w:val="20"/>
        </w:rPr>
        <w:t>[3]</w:t>
      </w:r>
      <w:r w:rsidR="00FE009B" w:rsidRPr="00E03CB6">
        <w:rPr>
          <w:rFonts w:ascii="Times New Roman" w:hAnsi="Times New Roman"/>
          <w:color w:val="000000"/>
          <w:sz w:val="20"/>
          <w:szCs w:val="20"/>
        </w:rPr>
        <w:t>.</w:t>
      </w:r>
      <w:r w:rsidRPr="00E03CB6">
        <w:rPr>
          <w:rFonts w:ascii="Times New Roman" w:hAnsi="Times New Roman"/>
          <w:sz w:val="20"/>
          <w:szCs w:val="20"/>
        </w:rPr>
        <w:t xml:space="preserve"> The effects of pH, acid, base, buffer and salts were dealt here individually to see their effects on the in-house cocktail developed for this </w:t>
      </w:r>
      <w:r w:rsidR="00722477" w:rsidRPr="00E03CB6">
        <w:rPr>
          <w:rFonts w:ascii="Times New Roman" w:hAnsi="Times New Roman"/>
          <w:sz w:val="20"/>
          <w:szCs w:val="20"/>
        </w:rPr>
        <w:t>investigation</w:t>
      </w:r>
      <w:r w:rsidRPr="00E03CB6">
        <w:rPr>
          <w:rFonts w:ascii="Times New Roman" w:hAnsi="Times New Roman"/>
          <w:sz w:val="20"/>
          <w:szCs w:val="20"/>
        </w:rPr>
        <w:t>.</w:t>
      </w:r>
    </w:p>
    <w:p w:rsidR="00E829B3" w:rsidRPr="00E03CB6" w:rsidRDefault="00E829B3" w:rsidP="00801A92">
      <w:pPr>
        <w:spacing w:after="0" w:line="240" w:lineRule="auto"/>
        <w:jc w:val="both"/>
        <w:rPr>
          <w:rFonts w:ascii="Times New Roman" w:hAnsi="Times New Roman"/>
          <w:sz w:val="20"/>
          <w:szCs w:val="20"/>
        </w:rPr>
      </w:pPr>
    </w:p>
    <w:p w:rsidR="00E829B3" w:rsidRPr="00E03CB6" w:rsidRDefault="00E829B3" w:rsidP="00801A92">
      <w:pPr>
        <w:spacing w:after="0" w:line="240" w:lineRule="auto"/>
        <w:jc w:val="both"/>
        <w:rPr>
          <w:rFonts w:ascii="Times New Roman" w:hAnsi="Times New Roman"/>
          <w:sz w:val="20"/>
          <w:szCs w:val="20"/>
        </w:rPr>
      </w:pPr>
    </w:p>
    <w:p w:rsidR="007B4188" w:rsidRPr="00E03CB6" w:rsidRDefault="007B4188" w:rsidP="00801A92">
      <w:pPr>
        <w:spacing w:after="0" w:line="240" w:lineRule="auto"/>
        <w:jc w:val="both"/>
        <w:rPr>
          <w:rFonts w:ascii="Times New Roman" w:hAnsi="Times New Roman"/>
          <w:b/>
          <w:i/>
          <w:sz w:val="20"/>
          <w:szCs w:val="20"/>
        </w:rPr>
      </w:pPr>
      <w:r w:rsidRPr="00E03CB6">
        <w:rPr>
          <w:rFonts w:ascii="Times New Roman" w:hAnsi="Times New Roman"/>
          <w:b/>
          <w:i/>
          <w:sz w:val="20"/>
          <w:szCs w:val="20"/>
        </w:rPr>
        <w:t>Effect of pH on the stability and detection efficiency of the mixture</w:t>
      </w:r>
    </w:p>
    <w:p w:rsidR="007B4188" w:rsidRPr="00E03CB6" w:rsidRDefault="007B4188" w:rsidP="00801A92">
      <w:pPr>
        <w:spacing w:after="0" w:line="240" w:lineRule="auto"/>
        <w:jc w:val="both"/>
        <w:rPr>
          <w:rFonts w:ascii="Times New Roman" w:hAnsi="Times New Roman"/>
          <w:b/>
          <w:i/>
          <w:sz w:val="20"/>
          <w:szCs w:val="20"/>
        </w:rPr>
      </w:pPr>
    </w:p>
    <w:p w:rsidR="00861046" w:rsidRPr="00E03CB6" w:rsidRDefault="0006412F" w:rsidP="00801A92">
      <w:pPr>
        <w:spacing w:after="0" w:line="240" w:lineRule="auto"/>
        <w:jc w:val="both"/>
        <w:rPr>
          <w:rFonts w:ascii="Times New Roman" w:hAnsi="Times New Roman"/>
          <w:sz w:val="20"/>
          <w:szCs w:val="20"/>
        </w:rPr>
      </w:pPr>
      <w:r w:rsidRPr="00E03CB6">
        <w:rPr>
          <w:rFonts w:ascii="Times New Roman" w:hAnsi="Times New Roman"/>
          <w:sz w:val="20"/>
          <w:szCs w:val="20"/>
        </w:rPr>
        <w:t>Acetic acid was prepared in 250 m</w:t>
      </w:r>
      <w:r w:rsidR="00CA5731" w:rsidRPr="00E03CB6">
        <w:rPr>
          <w:rFonts w:ascii="Times New Roman" w:hAnsi="Times New Roman"/>
          <w:sz w:val="20"/>
          <w:szCs w:val="20"/>
        </w:rPr>
        <w:t>L</w:t>
      </w:r>
      <w:r w:rsidRPr="00E03CB6">
        <w:rPr>
          <w:rFonts w:ascii="Times New Roman" w:hAnsi="Times New Roman"/>
          <w:sz w:val="20"/>
          <w:szCs w:val="20"/>
        </w:rPr>
        <w:t xml:space="preserve"> volumetric flask by diluting concentrated acetic acid</w:t>
      </w:r>
      <w:r w:rsidR="00722477" w:rsidRPr="00E03CB6">
        <w:rPr>
          <w:rFonts w:ascii="Times New Roman" w:hAnsi="Times New Roman"/>
          <w:sz w:val="20"/>
          <w:szCs w:val="20"/>
        </w:rPr>
        <w:t xml:space="preserve"> 95% </w:t>
      </w:r>
      <w:r w:rsidR="006E64D0" w:rsidRPr="00E03CB6">
        <w:rPr>
          <w:rFonts w:ascii="Times New Roman" w:hAnsi="Times New Roman"/>
          <w:sz w:val="20"/>
          <w:szCs w:val="20"/>
        </w:rPr>
        <w:t>pure purchased from</w:t>
      </w:r>
      <w:r w:rsidR="00722477" w:rsidRPr="00E03CB6">
        <w:rPr>
          <w:rFonts w:ascii="Times New Roman" w:hAnsi="Times New Roman"/>
          <w:sz w:val="20"/>
          <w:szCs w:val="20"/>
        </w:rPr>
        <w:t xml:space="preserve"> Merck</w:t>
      </w:r>
      <w:r w:rsidRPr="00E03CB6">
        <w:rPr>
          <w:rFonts w:ascii="Times New Roman" w:hAnsi="Times New Roman"/>
          <w:sz w:val="20"/>
          <w:szCs w:val="20"/>
        </w:rPr>
        <w:t xml:space="preserve"> with water. In another 250 m</w:t>
      </w:r>
      <w:r w:rsidR="00CA5731" w:rsidRPr="00E03CB6">
        <w:rPr>
          <w:rFonts w:ascii="Times New Roman" w:hAnsi="Times New Roman"/>
          <w:sz w:val="20"/>
          <w:szCs w:val="20"/>
        </w:rPr>
        <w:t>L</w:t>
      </w:r>
      <w:r w:rsidRPr="00E03CB6">
        <w:rPr>
          <w:rFonts w:ascii="Times New Roman" w:hAnsi="Times New Roman"/>
          <w:sz w:val="20"/>
          <w:szCs w:val="20"/>
        </w:rPr>
        <w:t xml:space="preserve"> volumetric flask, 20.5 g of sodium acetate</w:t>
      </w:r>
      <w:r w:rsidR="00722477" w:rsidRPr="00E03CB6">
        <w:rPr>
          <w:rFonts w:ascii="Times New Roman" w:hAnsi="Times New Roman"/>
          <w:sz w:val="20"/>
          <w:szCs w:val="20"/>
        </w:rPr>
        <w:t xml:space="preserve"> 95% </w:t>
      </w:r>
      <w:r w:rsidR="005F439C" w:rsidRPr="00E03CB6">
        <w:rPr>
          <w:rFonts w:ascii="Times New Roman" w:hAnsi="Times New Roman"/>
          <w:sz w:val="20"/>
          <w:szCs w:val="20"/>
        </w:rPr>
        <w:t>pure</w:t>
      </w:r>
      <w:r w:rsidR="00722477" w:rsidRPr="00E03CB6">
        <w:rPr>
          <w:rFonts w:ascii="Times New Roman" w:hAnsi="Times New Roman"/>
          <w:sz w:val="20"/>
          <w:szCs w:val="20"/>
        </w:rPr>
        <w:t xml:space="preserve"> </w:t>
      </w:r>
      <w:r w:rsidR="005F439C" w:rsidRPr="00E03CB6">
        <w:rPr>
          <w:rFonts w:ascii="Times New Roman" w:hAnsi="Times New Roman"/>
          <w:sz w:val="20"/>
          <w:szCs w:val="20"/>
        </w:rPr>
        <w:t>(</w:t>
      </w:r>
      <w:r w:rsidR="00722477" w:rsidRPr="00E03CB6">
        <w:rPr>
          <w:rFonts w:ascii="Times New Roman" w:hAnsi="Times New Roman"/>
          <w:sz w:val="20"/>
          <w:szCs w:val="20"/>
        </w:rPr>
        <w:t>Merck</w:t>
      </w:r>
      <w:r w:rsidR="005F439C" w:rsidRPr="00E03CB6">
        <w:rPr>
          <w:rFonts w:ascii="Times New Roman" w:hAnsi="Times New Roman"/>
          <w:sz w:val="20"/>
          <w:szCs w:val="20"/>
        </w:rPr>
        <w:t>)</w:t>
      </w:r>
      <w:r w:rsidRPr="00E03CB6">
        <w:rPr>
          <w:rFonts w:ascii="Times New Roman" w:hAnsi="Times New Roman"/>
          <w:sz w:val="20"/>
          <w:szCs w:val="20"/>
        </w:rPr>
        <w:t xml:space="preserve"> was dissolved in water </w:t>
      </w:r>
      <w:r w:rsidR="005F439C" w:rsidRPr="00E03CB6">
        <w:rPr>
          <w:rFonts w:ascii="Times New Roman" w:hAnsi="Times New Roman"/>
          <w:sz w:val="20"/>
          <w:szCs w:val="20"/>
        </w:rPr>
        <w:t>together with</w:t>
      </w:r>
      <w:r w:rsidRPr="00E03CB6">
        <w:rPr>
          <w:rFonts w:ascii="Times New Roman" w:hAnsi="Times New Roman"/>
          <w:sz w:val="20"/>
          <w:szCs w:val="20"/>
        </w:rPr>
        <w:t xml:space="preserve"> tritium </w:t>
      </w:r>
      <w:r w:rsidR="002B1A6C" w:rsidRPr="00E03CB6">
        <w:rPr>
          <w:rFonts w:ascii="Times New Roman" w:hAnsi="Times New Roman"/>
          <w:sz w:val="20"/>
          <w:szCs w:val="20"/>
        </w:rPr>
        <w:t xml:space="preserve">and uranium-232 </w:t>
      </w:r>
      <w:r w:rsidRPr="00E03CB6">
        <w:rPr>
          <w:rFonts w:ascii="Times New Roman" w:hAnsi="Times New Roman"/>
          <w:sz w:val="20"/>
          <w:szCs w:val="20"/>
        </w:rPr>
        <w:t>solution</w:t>
      </w:r>
      <w:r w:rsidR="002B1A6C" w:rsidRPr="00E03CB6">
        <w:rPr>
          <w:rFonts w:ascii="Times New Roman" w:hAnsi="Times New Roman"/>
          <w:sz w:val="20"/>
          <w:szCs w:val="20"/>
        </w:rPr>
        <w:t>s</w:t>
      </w:r>
      <w:r w:rsidR="00722477" w:rsidRPr="00E03CB6">
        <w:rPr>
          <w:rFonts w:ascii="Times New Roman" w:hAnsi="Times New Roman"/>
          <w:sz w:val="20"/>
          <w:szCs w:val="20"/>
        </w:rPr>
        <w:t xml:space="preserve"> with specific</w:t>
      </w:r>
      <w:r w:rsidR="006D54EB" w:rsidRPr="00E03CB6">
        <w:rPr>
          <w:rFonts w:ascii="Times New Roman" w:hAnsi="Times New Roman"/>
          <w:sz w:val="20"/>
          <w:szCs w:val="20"/>
        </w:rPr>
        <w:t xml:space="preserve"> activity</w:t>
      </w:r>
      <w:r w:rsidR="00722477" w:rsidRPr="00E03CB6">
        <w:rPr>
          <w:rFonts w:ascii="Times New Roman" w:hAnsi="Times New Roman"/>
          <w:sz w:val="20"/>
          <w:szCs w:val="20"/>
        </w:rPr>
        <w:t xml:space="preserve"> </w:t>
      </w:r>
      <w:r w:rsidR="006D54EB" w:rsidRPr="00E03CB6">
        <w:rPr>
          <w:rFonts w:ascii="Times New Roman" w:hAnsi="Times New Roman"/>
          <w:sz w:val="20"/>
          <w:szCs w:val="20"/>
        </w:rPr>
        <w:t>25.5 Bq/m</w:t>
      </w:r>
      <w:r w:rsidR="00507005" w:rsidRPr="00E03CB6">
        <w:rPr>
          <w:rFonts w:ascii="Times New Roman" w:hAnsi="Times New Roman"/>
          <w:sz w:val="20"/>
          <w:szCs w:val="20"/>
        </w:rPr>
        <w:t>L</w:t>
      </w:r>
      <w:r w:rsidR="006D54EB" w:rsidRPr="00E03CB6">
        <w:rPr>
          <w:rFonts w:ascii="Times New Roman" w:hAnsi="Times New Roman"/>
          <w:sz w:val="20"/>
          <w:szCs w:val="20"/>
        </w:rPr>
        <w:t xml:space="preserve"> and 23.05 Bq/m</w:t>
      </w:r>
      <w:r w:rsidR="00507005" w:rsidRPr="00E03CB6">
        <w:rPr>
          <w:rFonts w:ascii="Times New Roman" w:hAnsi="Times New Roman"/>
          <w:sz w:val="20"/>
          <w:szCs w:val="20"/>
        </w:rPr>
        <w:t>L</w:t>
      </w:r>
      <w:r w:rsidR="006D54EB" w:rsidRPr="00E03CB6">
        <w:rPr>
          <w:rFonts w:ascii="Times New Roman" w:hAnsi="Times New Roman"/>
          <w:sz w:val="20"/>
          <w:szCs w:val="20"/>
        </w:rPr>
        <w:t xml:space="preserve"> respectively</w:t>
      </w:r>
      <w:r w:rsidR="005D06C4" w:rsidRPr="00E03CB6">
        <w:rPr>
          <w:rFonts w:ascii="Times New Roman" w:hAnsi="Times New Roman"/>
          <w:sz w:val="20"/>
          <w:szCs w:val="20"/>
        </w:rPr>
        <w:t xml:space="preserve"> was added</w:t>
      </w:r>
      <w:r w:rsidRPr="00E03CB6">
        <w:rPr>
          <w:rFonts w:ascii="Times New Roman" w:hAnsi="Times New Roman"/>
          <w:sz w:val="20"/>
          <w:szCs w:val="20"/>
        </w:rPr>
        <w:t xml:space="preserve"> </w:t>
      </w:r>
      <w:r w:rsidR="002B1A6C" w:rsidRPr="00E03CB6">
        <w:rPr>
          <w:rFonts w:ascii="Times New Roman" w:hAnsi="Times New Roman"/>
          <w:sz w:val="20"/>
          <w:szCs w:val="20"/>
        </w:rPr>
        <w:t>and made</w:t>
      </w:r>
      <w:r w:rsidRPr="00E03CB6">
        <w:rPr>
          <w:rFonts w:ascii="Times New Roman" w:hAnsi="Times New Roman"/>
          <w:sz w:val="20"/>
          <w:szCs w:val="20"/>
        </w:rPr>
        <w:t xml:space="preserve"> up to 250 m</w:t>
      </w:r>
      <w:r w:rsidR="00CA5731" w:rsidRPr="00E03CB6">
        <w:rPr>
          <w:rFonts w:ascii="Times New Roman" w:hAnsi="Times New Roman"/>
          <w:sz w:val="20"/>
          <w:szCs w:val="20"/>
        </w:rPr>
        <w:t>L</w:t>
      </w:r>
      <w:r w:rsidRPr="00E03CB6">
        <w:rPr>
          <w:rFonts w:ascii="Times New Roman" w:hAnsi="Times New Roman"/>
          <w:sz w:val="20"/>
          <w:szCs w:val="20"/>
        </w:rPr>
        <w:t xml:space="preserve">. </w:t>
      </w:r>
      <w:r w:rsidR="007B4188" w:rsidRPr="00E03CB6">
        <w:rPr>
          <w:rFonts w:ascii="Times New Roman" w:hAnsi="Times New Roman"/>
          <w:sz w:val="20"/>
          <w:szCs w:val="20"/>
        </w:rPr>
        <w:t>Twelve</w:t>
      </w:r>
      <w:r w:rsidR="00E80B96" w:rsidRPr="00E03CB6">
        <w:rPr>
          <w:rFonts w:ascii="Times New Roman" w:hAnsi="Times New Roman"/>
          <w:sz w:val="20"/>
          <w:szCs w:val="20"/>
        </w:rPr>
        <w:t xml:space="preserve"> buffer mixtures were prepared in twelve different small </w:t>
      </w:r>
      <w:r w:rsidR="00996AF6" w:rsidRPr="00E03CB6">
        <w:rPr>
          <w:rFonts w:ascii="Times New Roman" w:hAnsi="Times New Roman"/>
          <w:sz w:val="20"/>
          <w:szCs w:val="20"/>
        </w:rPr>
        <w:t>flasks,</w:t>
      </w:r>
      <w:r w:rsidR="00E80B96" w:rsidRPr="00E03CB6">
        <w:rPr>
          <w:rFonts w:ascii="Times New Roman" w:hAnsi="Times New Roman"/>
          <w:sz w:val="20"/>
          <w:szCs w:val="20"/>
        </w:rPr>
        <w:t xml:space="preserve"> </w:t>
      </w:r>
      <w:r w:rsidR="007B4188" w:rsidRPr="00E03CB6">
        <w:rPr>
          <w:rFonts w:ascii="Times New Roman" w:hAnsi="Times New Roman"/>
          <w:sz w:val="20"/>
          <w:szCs w:val="20"/>
        </w:rPr>
        <w:t>according to the Table 1.</w:t>
      </w:r>
      <w:r w:rsidR="000161D6" w:rsidRPr="00E03CB6">
        <w:rPr>
          <w:rFonts w:ascii="Times New Roman" w:hAnsi="Times New Roman"/>
          <w:sz w:val="20"/>
          <w:szCs w:val="20"/>
        </w:rPr>
        <w:t xml:space="preserve"> Respective mixtures of</w:t>
      </w:r>
      <w:r w:rsidR="007B4188" w:rsidRPr="00E03CB6">
        <w:rPr>
          <w:rFonts w:ascii="Times New Roman" w:hAnsi="Times New Roman"/>
          <w:sz w:val="20"/>
          <w:szCs w:val="20"/>
        </w:rPr>
        <w:t xml:space="preserve"> 2.0 m</w:t>
      </w:r>
      <w:r w:rsidR="00CA5731" w:rsidRPr="00E03CB6">
        <w:rPr>
          <w:rFonts w:ascii="Times New Roman" w:hAnsi="Times New Roman"/>
          <w:sz w:val="20"/>
          <w:szCs w:val="20"/>
        </w:rPr>
        <w:t>L</w:t>
      </w:r>
      <w:r w:rsidR="007B4188" w:rsidRPr="00E03CB6">
        <w:rPr>
          <w:rFonts w:ascii="Times New Roman" w:hAnsi="Times New Roman"/>
          <w:sz w:val="20"/>
          <w:szCs w:val="20"/>
        </w:rPr>
        <w:t xml:space="preserve"> were transferred into a counting vial and mixed with 8</w:t>
      </w:r>
      <w:r w:rsidR="00FD2005" w:rsidRPr="00E03CB6">
        <w:rPr>
          <w:rFonts w:ascii="Times New Roman" w:hAnsi="Times New Roman"/>
          <w:sz w:val="20"/>
          <w:szCs w:val="20"/>
        </w:rPr>
        <w:t>.0</w:t>
      </w:r>
      <w:r w:rsidR="007B4188" w:rsidRPr="00E03CB6">
        <w:rPr>
          <w:rFonts w:ascii="Times New Roman" w:hAnsi="Times New Roman"/>
          <w:sz w:val="20"/>
          <w:szCs w:val="20"/>
        </w:rPr>
        <w:t xml:space="preserve"> m</w:t>
      </w:r>
      <w:r w:rsidR="00CA5731" w:rsidRPr="00E03CB6">
        <w:rPr>
          <w:rFonts w:ascii="Times New Roman" w:hAnsi="Times New Roman"/>
          <w:sz w:val="20"/>
          <w:szCs w:val="20"/>
        </w:rPr>
        <w:t>L</w:t>
      </w:r>
      <w:r w:rsidR="005F439C" w:rsidRPr="00E03CB6">
        <w:rPr>
          <w:rFonts w:ascii="Times New Roman" w:hAnsi="Times New Roman"/>
          <w:sz w:val="20"/>
          <w:szCs w:val="20"/>
        </w:rPr>
        <w:t xml:space="preserve"> of toluene-Triton N-101 (both were purchase from</w:t>
      </w:r>
      <w:r w:rsidR="000161D6" w:rsidRPr="00E03CB6">
        <w:rPr>
          <w:rFonts w:ascii="Times New Roman" w:hAnsi="Times New Roman"/>
          <w:color w:val="FF0000"/>
          <w:sz w:val="20"/>
          <w:szCs w:val="20"/>
        </w:rPr>
        <w:t xml:space="preserve"> </w:t>
      </w:r>
      <w:r w:rsidR="005F439C" w:rsidRPr="00E03CB6">
        <w:rPr>
          <w:rFonts w:ascii="Times New Roman" w:hAnsi="Times New Roman"/>
          <w:sz w:val="20"/>
          <w:szCs w:val="20"/>
        </w:rPr>
        <w:t>M</w:t>
      </w:r>
      <w:r w:rsidR="000161D6" w:rsidRPr="00E03CB6">
        <w:rPr>
          <w:rFonts w:ascii="Times New Roman" w:hAnsi="Times New Roman"/>
          <w:sz w:val="20"/>
          <w:szCs w:val="20"/>
        </w:rPr>
        <w:t>erck</w:t>
      </w:r>
      <w:r w:rsidR="005F439C" w:rsidRPr="00E03CB6">
        <w:rPr>
          <w:rFonts w:ascii="Times New Roman" w:hAnsi="Times New Roman"/>
          <w:sz w:val="20"/>
          <w:szCs w:val="20"/>
        </w:rPr>
        <w:t>)</w:t>
      </w:r>
      <w:r w:rsidR="000161D6" w:rsidRPr="00E03CB6">
        <w:rPr>
          <w:rFonts w:ascii="Times New Roman" w:hAnsi="Times New Roman"/>
          <w:color w:val="FF0000"/>
          <w:sz w:val="20"/>
          <w:szCs w:val="20"/>
        </w:rPr>
        <w:t xml:space="preserve"> </w:t>
      </w:r>
      <w:r w:rsidR="007B4188" w:rsidRPr="00E03CB6">
        <w:rPr>
          <w:rFonts w:ascii="Times New Roman" w:hAnsi="Times New Roman"/>
          <w:sz w:val="20"/>
          <w:szCs w:val="20"/>
        </w:rPr>
        <w:t>mixtures to obtain the right proportions. Every vial was shaken well for a few minutes and left for one day to stabilize the mixture. All of these vials were then counted for the activity of tritium and the appearance recorded</w:t>
      </w:r>
      <w:r w:rsidR="005F439C" w:rsidRPr="00E03CB6">
        <w:rPr>
          <w:rFonts w:ascii="Times New Roman" w:hAnsi="Times New Roman"/>
          <w:sz w:val="20"/>
          <w:szCs w:val="20"/>
        </w:rPr>
        <w:t>.</w:t>
      </w:r>
      <w:r w:rsidR="00E80B96" w:rsidRPr="00E03CB6">
        <w:rPr>
          <w:rFonts w:ascii="Times New Roman" w:hAnsi="Times New Roman"/>
          <w:sz w:val="20"/>
          <w:szCs w:val="20"/>
        </w:rPr>
        <w:t xml:space="preserve"> </w:t>
      </w:r>
      <w:r w:rsidRPr="00E03CB6">
        <w:rPr>
          <w:rFonts w:ascii="Times New Roman" w:hAnsi="Times New Roman"/>
          <w:sz w:val="20"/>
          <w:szCs w:val="20"/>
        </w:rPr>
        <w:t xml:space="preserve"> </w:t>
      </w:r>
    </w:p>
    <w:p w:rsidR="007B4188" w:rsidRPr="00E03CB6" w:rsidRDefault="007B4188" w:rsidP="003A1ADB">
      <w:pPr>
        <w:spacing w:after="0" w:line="240" w:lineRule="auto"/>
        <w:jc w:val="both"/>
        <w:rPr>
          <w:rFonts w:ascii="Times New Roman" w:hAnsi="Times New Roman"/>
          <w:sz w:val="20"/>
          <w:szCs w:val="20"/>
        </w:rPr>
      </w:pPr>
    </w:p>
    <w:p w:rsidR="003A1ADB" w:rsidRPr="00E03CB6" w:rsidRDefault="003A1ADB" w:rsidP="00CA5731">
      <w:pPr>
        <w:spacing w:after="0" w:line="240" w:lineRule="auto"/>
        <w:jc w:val="center"/>
        <w:rPr>
          <w:rFonts w:ascii="Times New Roman" w:hAnsi="Times New Roman"/>
          <w:sz w:val="20"/>
          <w:szCs w:val="20"/>
        </w:rPr>
      </w:pPr>
      <w:r w:rsidRPr="00E03CB6">
        <w:rPr>
          <w:rFonts w:ascii="Times New Roman" w:hAnsi="Times New Roman"/>
          <w:sz w:val="20"/>
          <w:szCs w:val="20"/>
        </w:rPr>
        <w:t>Table 1: pH of acetic acid – sodium acetate buffer mixture</w:t>
      </w:r>
    </w:p>
    <w:p w:rsidR="00C27C19" w:rsidRPr="00E03CB6" w:rsidRDefault="00C27C19" w:rsidP="00CA5731">
      <w:pPr>
        <w:spacing w:after="0" w:line="240" w:lineRule="auto"/>
        <w:jc w:val="center"/>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1530"/>
        <w:gridCol w:w="900"/>
        <w:gridCol w:w="1362"/>
        <w:gridCol w:w="1220"/>
        <w:gridCol w:w="839"/>
        <w:gridCol w:w="1258"/>
        <w:gridCol w:w="1189"/>
      </w:tblGrid>
      <w:tr w:rsidR="00C27C19" w:rsidRPr="00E03CB6" w:rsidTr="00C27C19">
        <w:trPr>
          <w:trHeight w:val="194"/>
        </w:trPr>
        <w:tc>
          <w:tcPr>
            <w:tcW w:w="667" w:type="pct"/>
            <w:vMerge w:val="restart"/>
            <w:tcBorders>
              <w:bottom w:val="single" w:sz="4" w:space="0" w:color="000000"/>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Acetic Acid 0.2M (x ml)</w:t>
            </w:r>
          </w:p>
        </w:tc>
        <w:tc>
          <w:tcPr>
            <w:tcW w:w="799" w:type="pct"/>
            <w:vMerge w:val="restart"/>
            <w:tcBorders>
              <w:bottom w:val="single" w:sz="4" w:space="0" w:color="000000"/>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Sodium acetate 0.2M (y ml)</w:t>
            </w:r>
          </w:p>
        </w:tc>
        <w:tc>
          <w:tcPr>
            <w:tcW w:w="1818" w:type="pct"/>
            <w:gridSpan w:val="3"/>
            <w:tcBorders>
              <w:bottom w:val="single" w:sz="4" w:space="0" w:color="000000"/>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Tritium</w:t>
            </w:r>
          </w:p>
        </w:tc>
        <w:tc>
          <w:tcPr>
            <w:tcW w:w="1716" w:type="pct"/>
            <w:gridSpan w:val="3"/>
            <w:tcBorders>
              <w:bottom w:val="single" w:sz="4" w:space="0" w:color="000000"/>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Uranium-232</w:t>
            </w:r>
          </w:p>
        </w:tc>
      </w:tr>
      <w:tr w:rsidR="00C27C19" w:rsidRPr="00E03CB6" w:rsidTr="00C27C19">
        <w:tc>
          <w:tcPr>
            <w:tcW w:w="667" w:type="pct"/>
            <w:vMerge/>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p>
        </w:tc>
        <w:tc>
          <w:tcPr>
            <w:tcW w:w="799" w:type="pct"/>
            <w:vMerge/>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p>
        </w:tc>
        <w:tc>
          <w:tcPr>
            <w:tcW w:w="470" w:type="pct"/>
            <w:tcBorders>
              <w:right w:val="single" w:sz="4" w:space="0" w:color="auto"/>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pH Value</w:t>
            </w:r>
          </w:p>
        </w:tc>
        <w:tc>
          <w:tcPr>
            <w:tcW w:w="711" w:type="pct"/>
            <w:tcBorders>
              <w:right w:val="single" w:sz="4" w:space="0" w:color="auto"/>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 Detection Efficiency</w:t>
            </w:r>
          </w:p>
        </w:tc>
        <w:tc>
          <w:tcPr>
            <w:tcW w:w="637" w:type="pct"/>
            <w:tcBorders>
              <w:left w:val="single" w:sz="4" w:space="0" w:color="auto"/>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Appearance</w:t>
            </w:r>
          </w:p>
        </w:tc>
        <w:tc>
          <w:tcPr>
            <w:tcW w:w="438" w:type="pct"/>
            <w:tcBorders>
              <w:right w:val="single" w:sz="4" w:space="0" w:color="auto"/>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pH Value</w:t>
            </w:r>
          </w:p>
        </w:tc>
        <w:tc>
          <w:tcPr>
            <w:tcW w:w="657" w:type="pct"/>
            <w:tcBorders>
              <w:right w:val="single" w:sz="4" w:space="0" w:color="auto"/>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 Detection Efficiency</w:t>
            </w:r>
          </w:p>
        </w:tc>
        <w:tc>
          <w:tcPr>
            <w:tcW w:w="621" w:type="pct"/>
            <w:tcBorders>
              <w:left w:val="single" w:sz="4" w:space="0" w:color="auto"/>
            </w:tcBorders>
            <w:shd w:val="clear" w:color="auto" w:fill="F2F2F2"/>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Appearance</w:t>
            </w:r>
          </w:p>
        </w:tc>
      </w:tr>
      <w:tr w:rsidR="00C27C19" w:rsidRPr="00E03CB6" w:rsidTr="00C27C19">
        <w:trPr>
          <w:trHeight w:val="129"/>
        </w:trPr>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9.5</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0.5</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4.0</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45.53</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3.9</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22.24</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9.0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1.0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4.2</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40.39</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4.3</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18.62</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8.0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2.0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4.6</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37.14</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4.7</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16.31</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7.0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3.0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4.8</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33.25</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4.9</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15.42</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6.0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5.0</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29.67</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5.1</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12.63</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Clear</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5.2</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28.70</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Cloudy</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5.3</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10.61</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Cloudy</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4.0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6.0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5.4</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27.66</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Cloudy</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5.5</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9.24</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Cloudy</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3.0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7.0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5.6</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26.97</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Cloudy</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5.7</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9.28</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Milky</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2.0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8.0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5.8</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26.01</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Milky</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5.9</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8.53</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Milky</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1.0</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9.0</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6.1</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25.1</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Milky</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6.3</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7.03</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Milky</w:t>
            </w:r>
          </w:p>
        </w:tc>
      </w:tr>
      <w:tr w:rsidR="00C27C19" w:rsidRPr="00E03CB6" w:rsidTr="00C27C19">
        <w:tc>
          <w:tcPr>
            <w:tcW w:w="667"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0.5</w:t>
            </w:r>
          </w:p>
        </w:tc>
        <w:tc>
          <w:tcPr>
            <w:tcW w:w="799" w:type="pct"/>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9.5</w:t>
            </w:r>
          </w:p>
        </w:tc>
        <w:tc>
          <w:tcPr>
            <w:tcW w:w="470"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6.5</w:t>
            </w:r>
          </w:p>
        </w:tc>
        <w:tc>
          <w:tcPr>
            <w:tcW w:w="711"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25.28</w:t>
            </w:r>
          </w:p>
        </w:tc>
        <w:tc>
          <w:tcPr>
            <w:tcW w:w="637"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Milky</w:t>
            </w:r>
          </w:p>
        </w:tc>
        <w:tc>
          <w:tcPr>
            <w:tcW w:w="438" w:type="pct"/>
            <w:tcBorders>
              <w:righ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6.6</w:t>
            </w:r>
          </w:p>
        </w:tc>
        <w:tc>
          <w:tcPr>
            <w:tcW w:w="657" w:type="pct"/>
            <w:tcBorders>
              <w:right w:val="single" w:sz="4" w:space="0" w:color="auto"/>
            </w:tcBorders>
          </w:tcPr>
          <w:p w:rsidR="00C27C19" w:rsidRPr="00E03CB6" w:rsidRDefault="00C27C19" w:rsidP="00C27C19">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6.25</w:t>
            </w:r>
          </w:p>
        </w:tc>
        <w:tc>
          <w:tcPr>
            <w:tcW w:w="621" w:type="pct"/>
            <w:tcBorders>
              <w:left w:val="single" w:sz="4" w:space="0" w:color="auto"/>
            </w:tcBorders>
          </w:tcPr>
          <w:p w:rsidR="00C27C19" w:rsidRPr="00E03CB6" w:rsidRDefault="00C27C19" w:rsidP="00C27C19">
            <w:pPr>
              <w:spacing w:after="0" w:line="240" w:lineRule="auto"/>
              <w:contextualSpacing/>
              <w:jc w:val="center"/>
              <w:rPr>
                <w:rFonts w:ascii="Times New Roman" w:hAnsi="Times New Roman"/>
                <w:sz w:val="20"/>
                <w:szCs w:val="20"/>
              </w:rPr>
            </w:pPr>
            <w:r w:rsidRPr="00E03CB6">
              <w:rPr>
                <w:rFonts w:ascii="Times New Roman" w:hAnsi="Times New Roman"/>
                <w:sz w:val="20"/>
                <w:szCs w:val="20"/>
              </w:rPr>
              <w:t>Milky</w:t>
            </w:r>
          </w:p>
        </w:tc>
      </w:tr>
    </w:tbl>
    <w:p w:rsidR="009D7AB2" w:rsidRPr="00E03CB6" w:rsidRDefault="009D7AB2" w:rsidP="00801A92">
      <w:pPr>
        <w:spacing w:after="0" w:line="240" w:lineRule="auto"/>
        <w:jc w:val="both"/>
        <w:rPr>
          <w:rFonts w:ascii="Times New Roman" w:hAnsi="Times New Roman"/>
          <w:sz w:val="20"/>
          <w:szCs w:val="20"/>
        </w:rPr>
      </w:pPr>
    </w:p>
    <w:p w:rsidR="009D7AB2" w:rsidRPr="00E03CB6" w:rsidRDefault="009D7AB2" w:rsidP="00801A92">
      <w:pPr>
        <w:spacing w:after="0" w:line="240" w:lineRule="auto"/>
        <w:jc w:val="both"/>
        <w:rPr>
          <w:rFonts w:ascii="Times New Roman" w:hAnsi="Times New Roman"/>
          <w:sz w:val="20"/>
          <w:szCs w:val="20"/>
        </w:rPr>
      </w:pPr>
    </w:p>
    <w:p w:rsidR="00BB4EF6" w:rsidRPr="00E03CB6" w:rsidRDefault="00BB4EF6" w:rsidP="00801A92">
      <w:pPr>
        <w:spacing w:after="0" w:line="240" w:lineRule="auto"/>
        <w:jc w:val="both"/>
        <w:rPr>
          <w:rFonts w:ascii="Times New Roman" w:hAnsi="Times New Roman"/>
          <w:b/>
          <w:i/>
          <w:sz w:val="20"/>
          <w:szCs w:val="20"/>
        </w:rPr>
      </w:pPr>
    </w:p>
    <w:p w:rsidR="00996AF6" w:rsidRPr="00E03CB6" w:rsidRDefault="00996AF6" w:rsidP="00801A92">
      <w:pPr>
        <w:spacing w:after="0" w:line="240" w:lineRule="auto"/>
        <w:jc w:val="both"/>
        <w:rPr>
          <w:rFonts w:ascii="Times New Roman" w:hAnsi="Times New Roman"/>
          <w:sz w:val="20"/>
          <w:szCs w:val="20"/>
        </w:rPr>
      </w:pPr>
      <w:r w:rsidRPr="00E03CB6">
        <w:rPr>
          <w:rFonts w:ascii="Times New Roman" w:hAnsi="Times New Roman"/>
          <w:b/>
          <w:i/>
          <w:sz w:val="20"/>
          <w:szCs w:val="20"/>
        </w:rPr>
        <w:t>Effects of acids and bases on the stability and detection efficiency of the mixture</w:t>
      </w:r>
    </w:p>
    <w:p w:rsidR="003A1ADB" w:rsidRPr="00E03CB6" w:rsidRDefault="003A1ADB" w:rsidP="00801A92">
      <w:pPr>
        <w:spacing w:after="0" w:line="240" w:lineRule="auto"/>
        <w:jc w:val="both"/>
        <w:rPr>
          <w:rFonts w:ascii="Times New Roman" w:hAnsi="Times New Roman"/>
          <w:sz w:val="20"/>
          <w:szCs w:val="20"/>
        </w:rPr>
      </w:pPr>
    </w:p>
    <w:p w:rsidR="00996AF6" w:rsidRPr="00E03CB6" w:rsidRDefault="00996AF6" w:rsidP="00BB4EF6">
      <w:pPr>
        <w:numPr>
          <w:ilvl w:val="0"/>
          <w:numId w:val="1"/>
        </w:numPr>
        <w:spacing w:after="0" w:line="240" w:lineRule="auto"/>
        <w:jc w:val="both"/>
        <w:rPr>
          <w:rFonts w:ascii="Times New Roman" w:hAnsi="Times New Roman"/>
          <w:i/>
          <w:sz w:val="20"/>
          <w:szCs w:val="20"/>
        </w:rPr>
      </w:pPr>
      <w:r w:rsidRPr="00E03CB6">
        <w:rPr>
          <w:rFonts w:ascii="Times New Roman" w:hAnsi="Times New Roman"/>
          <w:i/>
          <w:sz w:val="20"/>
          <w:szCs w:val="20"/>
        </w:rPr>
        <w:t xml:space="preserve">The effect of </w:t>
      </w:r>
      <w:r w:rsidR="000F152B" w:rsidRPr="00E03CB6">
        <w:rPr>
          <w:rFonts w:ascii="Times New Roman" w:hAnsi="Times New Roman"/>
          <w:i/>
          <w:sz w:val="20"/>
          <w:szCs w:val="20"/>
        </w:rPr>
        <w:t>h</w:t>
      </w:r>
      <w:r w:rsidRPr="00E03CB6">
        <w:rPr>
          <w:rFonts w:ascii="Times New Roman" w:hAnsi="Times New Roman"/>
          <w:i/>
          <w:sz w:val="20"/>
          <w:szCs w:val="20"/>
        </w:rPr>
        <w:t>ydrochloric acid on the stability and detection efficiency of t</w:t>
      </w:r>
      <w:r w:rsidR="00EF08CA" w:rsidRPr="00E03CB6">
        <w:rPr>
          <w:rFonts w:ascii="Times New Roman" w:hAnsi="Times New Roman"/>
          <w:i/>
          <w:sz w:val="20"/>
          <w:szCs w:val="20"/>
        </w:rPr>
        <w:t>r</w:t>
      </w:r>
      <w:r w:rsidRPr="00E03CB6">
        <w:rPr>
          <w:rFonts w:ascii="Times New Roman" w:hAnsi="Times New Roman"/>
          <w:i/>
          <w:sz w:val="20"/>
          <w:szCs w:val="20"/>
        </w:rPr>
        <w:t>itium</w:t>
      </w:r>
    </w:p>
    <w:p w:rsidR="00996AF6" w:rsidRPr="00E03CB6" w:rsidRDefault="00996AF6" w:rsidP="00801A92">
      <w:pPr>
        <w:spacing w:after="0" w:line="240" w:lineRule="auto"/>
        <w:jc w:val="both"/>
        <w:rPr>
          <w:rFonts w:ascii="Times New Roman" w:hAnsi="Times New Roman"/>
          <w:sz w:val="20"/>
          <w:szCs w:val="20"/>
        </w:rPr>
      </w:pPr>
    </w:p>
    <w:p w:rsidR="00996AF6" w:rsidRPr="00E03CB6" w:rsidRDefault="00996AF6" w:rsidP="00801A92">
      <w:pPr>
        <w:spacing w:after="0" w:line="240" w:lineRule="auto"/>
        <w:jc w:val="both"/>
        <w:rPr>
          <w:rFonts w:ascii="Times New Roman" w:hAnsi="Times New Roman"/>
          <w:sz w:val="20"/>
          <w:szCs w:val="20"/>
        </w:rPr>
      </w:pPr>
      <w:r w:rsidRPr="00E03CB6">
        <w:rPr>
          <w:rFonts w:ascii="Times New Roman" w:hAnsi="Times New Roman"/>
          <w:sz w:val="20"/>
          <w:szCs w:val="20"/>
        </w:rPr>
        <w:t>A series of 50 ml of 0.0,</w:t>
      </w:r>
      <w:r w:rsidR="00CA5731" w:rsidRPr="00E03CB6">
        <w:rPr>
          <w:rFonts w:ascii="Times New Roman" w:hAnsi="Times New Roman"/>
          <w:sz w:val="20"/>
          <w:szCs w:val="20"/>
        </w:rPr>
        <w:t xml:space="preserve"> </w:t>
      </w:r>
      <w:r w:rsidRPr="00E03CB6">
        <w:rPr>
          <w:rFonts w:ascii="Times New Roman" w:hAnsi="Times New Roman"/>
          <w:sz w:val="20"/>
          <w:szCs w:val="20"/>
        </w:rPr>
        <w:t xml:space="preserve">0.1, 0.2, 0.3, 0.4, 0.5, 0.6, 0.7, 0.8, 0.9 and 1.0 M of hydrochloric acid solutions were prepared by dilution of the concentrated stock. These acid solutions were made radioactivity by adding a standard amount of </w:t>
      </w:r>
      <w:r w:rsidR="009D7AB2" w:rsidRPr="00E03CB6">
        <w:rPr>
          <w:rFonts w:ascii="Times New Roman" w:hAnsi="Times New Roman"/>
          <w:sz w:val="20"/>
          <w:szCs w:val="20"/>
        </w:rPr>
        <w:t>tritium and uranium-232 solutions with specific activity 25.</w:t>
      </w:r>
      <w:r w:rsidR="00821D97" w:rsidRPr="00E03CB6">
        <w:rPr>
          <w:rFonts w:ascii="Times New Roman" w:hAnsi="Times New Roman"/>
          <w:sz w:val="20"/>
          <w:szCs w:val="20"/>
        </w:rPr>
        <w:t>2</w:t>
      </w:r>
      <w:r w:rsidR="009D7AB2" w:rsidRPr="00E03CB6">
        <w:rPr>
          <w:rFonts w:ascii="Times New Roman" w:hAnsi="Times New Roman"/>
          <w:sz w:val="20"/>
          <w:szCs w:val="20"/>
        </w:rPr>
        <w:t>5 Bq/m</w:t>
      </w:r>
      <w:r w:rsidR="00FD2005" w:rsidRPr="00E03CB6">
        <w:rPr>
          <w:rFonts w:ascii="Times New Roman" w:hAnsi="Times New Roman"/>
          <w:sz w:val="20"/>
          <w:szCs w:val="20"/>
        </w:rPr>
        <w:t>L</w:t>
      </w:r>
      <w:r w:rsidR="009D7AB2" w:rsidRPr="00E03CB6">
        <w:rPr>
          <w:rFonts w:ascii="Times New Roman" w:hAnsi="Times New Roman"/>
          <w:sz w:val="20"/>
          <w:szCs w:val="20"/>
        </w:rPr>
        <w:t xml:space="preserve"> and </w:t>
      </w:r>
      <w:r w:rsidR="00821D97" w:rsidRPr="00E03CB6">
        <w:rPr>
          <w:rFonts w:ascii="Times New Roman" w:hAnsi="Times New Roman"/>
          <w:sz w:val="20"/>
          <w:szCs w:val="20"/>
        </w:rPr>
        <w:t xml:space="preserve"> and 11.51 Bq/mL </w:t>
      </w:r>
      <w:r w:rsidR="009D7AB2" w:rsidRPr="00E03CB6">
        <w:rPr>
          <w:rFonts w:ascii="Times New Roman" w:hAnsi="Times New Roman"/>
          <w:sz w:val="20"/>
          <w:szCs w:val="20"/>
        </w:rPr>
        <w:t>respectively</w:t>
      </w:r>
      <w:r w:rsidR="000F152B" w:rsidRPr="00E03CB6">
        <w:rPr>
          <w:rFonts w:ascii="Times New Roman" w:hAnsi="Times New Roman"/>
          <w:sz w:val="20"/>
          <w:szCs w:val="20"/>
        </w:rPr>
        <w:t>. These solutions which are 4.0 m</w:t>
      </w:r>
      <w:r w:rsidR="00FD2005" w:rsidRPr="00E03CB6">
        <w:rPr>
          <w:rFonts w:ascii="Times New Roman" w:hAnsi="Times New Roman"/>
          <w:sz w:val="20"/>
          <w:szCs w:val="20"/>
        </w:rPr>
        <w:t>L</w:t>
      </w:r>
      <w:r w:rsidR="000F152B" w:rsidRPr="00E03CB6">
        <w:rPr>
          <w:rFonts w:ascii="Times New Roman" w:hAnsi="Times New Roman"/>
          <w:sz w:val="20"/>
          <w:szCs w:val="20"/>
        </w:rPr>
        <w:t xml:space="preserve"> were</w:t>
      </w:r>
      <w:r w:rsidR="00EF08CA" w:rsidRPr="00E03CB6">
        <w:rPr>
          <w:rFonts w:ascii="Times New Roman" w:hAnsi="Times New Roman"/>
          <w:sz w:val="20"/>
          <w:szCs w:val="20"/>
        </w:rPr>
        <w:t xml:space="preserve"> transferred into a set of counting vials, each containing 8.0 m</w:t>
      </w:r>
      <w:r w:rsidR="00CA5731" w:rsidRPr="00E03CB6">
        <w:rPr>
          <w:rFonts w:ascii="Times New Roman" w:hAnsi="Times New Roman"/>
          <w:sz w:val="20"/>
          <w:szCs w:val="20"/>
        </w:rPr>
        <w:t>L</w:t>
      </w:r>
      <w:r w:rsidR="00EF08CA" w:rsidRPr="00E03CB6">
        <w:rPr>
          <w:rFonts w:ascii="Times New Roman" w:hAnsi="Times New Roman"/>
          <w:sz w:val="20"/>
          <w:szCs w:val="20"/>
        </w:rPr>
        <w:t xml:space="preserve"> of toluene-Triton N-101 with PPO and POPOP as s</w:t>
      </w:r>
      <w:r w:rsidR="00CA5731" w:rsidRPr="00E03CB6">
        <w:rPr>
          <w:rFonts w:ascii="Times New Roman" w:hAnsi="Times New Roman"/>
          <w:sz w:val="20"/>
          <w:szCs w:val="20"/>
        </w:rPr>
        <w:t>c</w:t>
      </w:r>
      <w:r w:rsidR="00EF08CA" w:rsidRPr="00E03CB6">
        <w:rPr>
          <w:rFonts w:ascii="Times New Roman" w:hAnsi="Times New Roman"/>
          <w:sz w:val="20"/>
          <w:szCs w:val="20"/>
        </w:rPr>
        <w:t>intillator. All vials were shaken well and left for one day before they were counted.</w:t>
      </w:r>
    </w:p>
    <w:p w:rsidR="00EF08CA" w:rsidRPr="00E03CB6" w:rsidRDefault="00EF08CA" w:rsidP="00801A92">
      <w:pPr>
        <w:spacing w:after="0" w:line="240" w:lineRule="auto"/>
        <w:jc w:val="both"/>
        <w:rPr>
          <w:rFonts w:ascii="Times New Roman" w:hAnsi="Times New Roman"/>
          <w:sz w:val="20"/>
          <w:szCs w:val="20"/>
        </w:rPr>
      </w:pPr>
    </w:p>
    <w:p w:rsidR="00EF08CA" w:rsidRPr="00E03CB6" w:rsidRDefault="00EF08CA" w:rsidP="00BB4EF6">
      <w:pPr>
        <w:numPr>
          <w:ilvl w:val="0"/>
          <w:numId w:val="1"/>
        </w:numPr>
        <w:spacing w:after="0" w:line="240" w:lineRule="auto"/>
        <w:jc w:val="both"/>
        <w:rPr>
          <w:rFonts w:ascii="Times New Roman" w:hAnsi="Times New Roman"/>
          <w:i/>
          <w:sz w:val="20"/>
          <w:szCs w:val="20"/>
        </w:rPr>
      </w:pPr>
      <w:r w:rsidRPr="00E03CB6">
        <w:rPr>
          <w:rFonts w:ascii="Times New Roman" w:hAnsi="Times New Roman"/>
          <w:i/>
          <w:sz w:val="20"/>
          <w:szCs w:val="20"/>
        </w:rPr>
        <w:t xml:space="preserve">The effect of </w:t>
      </w:r>
      <w:r w:rsidR="007A1F5C" w:rsidRPr="00E03CB6">
        <w:rPr>
          <w:rFonts w:ascii="Times New Roman" w:hAnsi="Times New Roman"/>
          <w:i/>
          <w:sz w:val="20"/>
          <w:szCs w:val="20"/>
        </w:rPr>
        <w:t>s</w:t>
      </w:r>
      <w:r w:rsidR="00C55C50" w:rsidRPr="00E03CB6">
        <w:rPr>
          <w:rFonts w:ascii="Times New Roman" w:hAnsi="Times New Roman"/>
          <w:i/>
          <w:sz w:val="20"/>
          <w:szCs w:val="20"/>
        </w:rPr>
        <w:t xml:space="preserve">odium </w:t>
      </w:r>
      <w:r w:rsidR="007A1F5C" w:rsidRPr="00E03CB6">
        <w:rPr>
          <w:rFonts w:ascii="Times New Roman" w:hAnsi="Times New Roman"/>
          <w:i/>
          <w:sz w:val="20"/>
          <w:szCs w:val="20"/>
        </w:rPr>
        <w:t>h</w:t>
      </w:r>
      <w:r w:rsidR="00C55C50" w:rsidRPr="00E03CB6">
        <w:rPr>
          <w:rFonts w:ascii="Times New Roman" w:hAnsi="Times New Roman"/>
          <w:i/>
          <w:sz w:val="20"/>
          <w:szCs w:val="20"/>
        </w:rPr>
        <w:t>ydroxide</w:t>
      </w:r>
      <w:r w:rsidRPr="00E03CB6">
        <w:rPr>
          <w:rFonts w:ascii="Times New Roman" w:hAnsi="Times New Roman"/>
          <w:i/>
          <w:sz w:val="20"/>
          <w:szCs w:val="20"/>
        </w:rPr>
        <w:t xml:space="preserve"> on the stability and detection efficiency of tritium</w:t>
      </w:r>
    </w:p>
    <w:p w:rsidR="00EF08CA" w:rsidRPr="00E03CB6" w:rsidRDefault="00EF08CA" w:rsidP="00801A92">
      <w:pPr>
        <w:spacing w:after="0" w:line="240" w:lineRule="auto"/>
        <w:jc w:val="both"/>
        <w:rPr>
          <w:rFonts w:ascii="Times New Roman" w:hAnsi="Times New Roman"/>
          <w:sz w:val="20"/>
          <w:szCs w:val="20"/>
        </w:rPr>
      </w:pPr>
    </w:p>
    <w:p w:rsidR="00EF08CA" w:rsidRPr="00E03CB6" w:rsidRDefault="00EF08CA"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This experiment was carried out in the same way </w:t>
      </w:r>
      <w:r w:rsidR="007A1F5C" w:rsidRPr="00E03CB6">
        <w:rPr>
          <w:rFonts w:ascii="Times New Roman" w:hAnsi="Times New Roman"/>
          <w:sz w:val="20"/>
          <w:szCs w:val="20"/>
        </w:rPr>
        <w:t xml:space="preserve">as in section </w:t>
      </w:r>
      <w:r w:rsidR="005F2CDA" w:rsidRPr="00E03CB6">
        <w:rPr>
          <w:rFonts w:ascii="Times New Roman" w:hAnsi="Times New Roman"/>
          <w:i/>
          <w:sz w:val="20"/>
          <w:szCs w:val="20"/>
        </w:rPr>
        <w:t>(a)</w:t>
      </w:r>
      <w:r w:rsidR="007A1F5C" w:rsidRPr="00E03CB6">
        <w:rPr>
          <w:rFonts w:ascii="Times New Roman" w:hAnsi="Times New Roman"/>
          <w:color w:val="FF0000"/>
          <w:sz w:val="20"/>
          <w:szCs w:val="20"/>
        </w:rPr>
        <w:t xml:space="preserve"> </w:t>
      </w:r>
      <w:r w:rsidRPr="00E03CB6">
        <w:rPr>
          <w:rFonts w:ascii="Times New Roman" w:hAnsi="Times New Roman"/>
          <w:sz w:val="20"/>
          <w:szCs w:val="20"/>
        </w:rPr>
        <w:t xml:space="preserve">except that sodium hydroxide was used in the place of hydrochloric acid. </w:t>
      </w:r>
    </w:p>
    <w:p w:rsidR="00C55C50" w:rsidRPr="00E03CB6" w:rsidRDefault="00C55C50" w:rsidP="00BB4EF6">
      <w:pPr>
        <w:numPr>
          <w:ilvl w:val="0"/>
          <w:numId w:val="1"/>
        </w:numPr>
        <w:spacing w:after="0" w:line="240" w:lineRule="auto"/>
        <w:jc w:val="both"/>
        <w:rPr>
          <w:rFonts w:ascii="Times New Roman" w:hAnsi="Times New Roman"/>
          <w:i/>
          <w:sz w:val="20"/>
          <w:szCs w:val="20"/>
        </w:rPr>
      </w:pPr>
      <w:r w:rsidRPr="00E03CB6">
        <w:rPr>
          <w:rFonts w:ascii="Times New Roman" w:hAnsi="Times New Roman"/>
          <w:i/>
          <w:sz w:val="20"/>
          <w:szCs w:val="20"/>
        </w:rPr>
        <w:t xml:space="preserve">The effect of </w:t>
      </w:r>
      <w:r w:rsidR="007A1F5C" w:rsidRPr="00E03CB6">
        <w:rPr>
          <w:rFonts w:ascii="Times New Roman" w:hAnsi="Times New Roman"/>
          <w:i/>
          <w:sz w:val="20"/>
          <w:szCs w:val="20"/>
        </w:rPr>
        <w:t>h</w:t>
      </w:r>
      <w:r w:rsidRPr="00E03CB6">
        <w:rPr>
          <w:rFonts w:ascii="Times New Roman" w:hAnsi="Times New Roman"/>
          <w:i/>
          <w:sz w:val="20"/>
          <w:szCs w:val="20"/>
        </w:rPr>
        <w:t>ydroc</w:t>
      </w:r>
      <w:r w:rsidR="005D06C4" w:rsidRPr="00E03CB6">
        <w:rPr>
          <w:rFonts w:ascii="Times New Roman" w:hAnsi="Times New Roman"/>
          <w:i/>
          <w:sz w:val="20"/>
          <w:szCs w:val="20"/>
        </w:rPr>
        <w:t>h</w:t>
      </w:r>
      <w:r w:rsidRPr="00E03CB6">
        <w:rPr>
          <w:rFonts w:ascii="Times New Roman" w:hAnsi="Times New Roman"/>
          <w:i/>
          <w:sz w:val="20"/>
          <w:szCs w:val="20"/>
        </w:rPr>
        <w:t xml:space="preserve">loric </w:t>
      </w:r>
      <w:r w:rsidR="007A1F5C" w:rsidRPr="00E03CB6">
        <w:rPr>
          <w:rFonts w:ascii="Times New Roman" w:hAnsi="Times New Roman"/>
          <w:i/>
          <w:sz w:val="20"/>
          <w:szCs w:val="20"/>
        </w:rPr>
        <w:t>a</w:t>
      </w:r>
      <w:r w:rsidRPr="00E03CB6">
        <w:rPr>
          <w:rFonts w:ascii="Times New Roman" w:hAnsi="Times New Roman"/>
          <w:i/>
          <w:sz w:val="20"/>
          <w:szCs w:val="20"/>
        </w:rPr>
        <w:t xml:space="preserve">cid and </w:t>
      </w:r>
      <w:r w:rsidR="007A1F5C" w:rsidRPr="00E03CB6">
        <w:rPr>
          <w:rFonts w:ascii="Times New Roman" w:hAnsi="Times New Roman"/>
          <w:i/>
          <w:sz w:val="20"/>
          <w:szCs w:val="20"/>
        </w:rPr>
        <w:t>a</w:t>
      </w:r>
      <w:r w:rsidRPr="00E03CB6">
        <w:rPr>
          <w:rFonts w:ascii="Times New Roman" w:hAnsi="Times New Roman"/>
          <w:i/>
          <w:sz w:val="20"/>
          <w:szCs w:val="20"/>
        </w:rPr>
        <w:t xml:space="preserve">mmonium acetate (Buffer) on the stability and detection </w:t>
      </w:r>
      <w:r w:rsidR="007A1F5C" w:rsidRPr="00E03CB6">
        <w:rPr>
          <w:rFonts w:ascii="Times New Roman" w:hAnsi="Times New Roman"/>
          <w:i/>
          <w:sz w:val="20"/>
          <w:szCs w:val="20"/>
        </w:rPr>
        <w:t>e</w:t>
      </w:r>
      <w:r w:rsidRPr="00E03CB6">
        <w:rPr>
          <w:rFonts w:ascii="Times New Roman" w:hAnsi="Times New Roman"/>
          <w:i/>
          <w:sz w:val="20"/>
          <w:szCs w:val="20"/>
        </w:rPr>
        <w:t xml:space="preserve">fficiency of </w:t>
      </w:r>
      <w:r w:rsidR="007A1F5C" w:rsidRPr="00E03CB6">
        <w:rPr>
          <w:rFonts w:ascii="Times New Roman" w:hAnsi="Times New Roman"/>
          <w:i/>
          <w:sz w:val="20"/>
          <w:szCs w:val="20"/>
        </w:rPr>
        <w:t>t</w:t>
      </w:r>
      <w:r w:rsidR="005D06C4" w:rsidRPr="00E03CB6">
        <w:rPr>
          <w:rFonts w:ascii="Times New Roman" w:hAnsi="Times New Roman"/>
          <w:i/>
          <w:sz w:val="20"/>
          <w:szCs w:val="20"/>
        </w:rPr>
        <w:t>r</w:t>
      </w:r>
      <w:r w:rsidRPr="00E03CB6">
        <w:rPr>
          <w:rFonts w:ascii="Times New Roman" w:hAnsi="Times New Roman"/>
          <w:i/>
          <w:sz w:val="20"/>
          <w:szCs w:val="20"/>
        </w:rPr>
        <w:t>itium</w:t>
      </w:r>
    </w:p>
    <w:p w:rsidR="00C55C50" w:rsidRPr="00E03CB6" w:rsidRDefault="00C55C50" w:rsidP="00801A92">
      <w:pPr>
        <w:spacing w:after="0" w:line="240" w:lineRule="auto"/>
        <w:jc w:val="both"/>
        <w:rPr>
          <w:rFonts w:ascii="Times New Roman" w:hAnsi="Times New Roman"/>
          <w:sz w:val="20"/>
          <w:szCs w:val="20"/>
        </w:rPr>
      </w:pPr>
    </w:p>
    <w:p w:rsidR="00C55C50" w:rsidRPr="00E03CB6" w:rsidRDefault="00C55C50"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The experiment </w:t>
      </w:r>
      <w:r w:rsidR="007A1F5C" w:rsidRPr="00E03CB6">
        <w:rPr>
          <w:rFonts w:ascii="Times New Roman" w:hAnsi="Times New Roman"/>
          <w:sz w:val="20"/>
          <w:szCs w:val="20"/>
        </w:rPr>
        <w:t>similar to the one done on</w:t>
      </w:r>
      <w:r w:rsidRPr="00E03CB6">
        <w:rPr>
          <w:rFonts w:ascii="Times New Roman" w:hAnsi="Times New Roman"/>
          <w:sz w:val="20"/>
          <w:szCs w:val="20"/>
        </w:rPr>
        <w:t xml:space="preserve"> </w:t>
      </w:r>
      <w:r w:rsidR="007A1F5C" w:rsidRPr="00E03CB6">
        <w:rPr>
          <w:rFonts w:ascii="Times New Roman" w:hAnsi="Times New Roman"/>
          <w:sz w:val="20"/>
          <w:szCs w:val="20"/>
        </w:rPr>
        <w:t>h</w:t>
      </w:r>
      <w:r w:rsidRPr="00E03CB6">
        <w:rPr>
          <w:rFonts w:ascii="Times New Roman" w:hAnsi="Times New Roman"/>
          <w:sz w:val="20"/>
          <w:szCs w:val="20"/>
        </w:rPr>
        <w:t xml:space="preserve">ydrochloric acid on the stability and detection </w:t>
      </w:r>
      <w:r w:rsidR="00007EEC" w:rsidRPr="00E03CB6">
        <w:rPr>
          <w:rFonts w:ascii="Times New Roman" w:hAnsi="Times New Roman"/>
          <w:sz w:val="20"/>
          <w:szCs w:val="20"/>
        </w:rPr>
        <w:t>efficiency,</w:t>
      </w:r>
      <w:r w:rsidRPr="00E03CB6">
        <w:rPr>
          <w:rFonts w:ascii="Times New Roman" w:hAnsi="Times New Roman"/>
          <w:sz w:val="20"/>
          <w:szCs w:val="20"/>
        </w:rPr>
        <w:t xml:space="preserve"> but </w:t>
      </w:r>
      <w:r w:rsidR="009F3A9A" w:rsidRPr="00E03CB6">
        <w:rPr>
          <w:rFonts w:ascii="Times New Roman" w:hAnsi="Times New Roman"/>
          <w:sz w:val="20"/>
          <w:szCs w:val="20"/>
        </w:rPr>
        <w:t>instead</w:t>
      </w:r>
      <w:r w:rsidRPr="00E03CB6">
        <w:rPr>
          <w:rFonts w:ascii="Times New Roman" w:hAnsi="Times New Roman"/>
          <w:sz w:val="20"/>
          <w:szCs w:val="20"/>
        </w:rPr>
        <w:t xml:space="preserve"> ammonium acetate was added as buffer. </w:t>
      </w:r>
      <w:r w:rsidR="009F3A9A" w:rsidRPr="00E03CB6">
        <w:rPr>
          <w:rFonts w:ascii="Times New Roman" w:hAnsi="Times New Roman"/>
          <w:sz w:val="20"/>
          <w:szCs w:val="20"/>
        </w:rPr>
        <w:t xml:space="preserve">Ammonium acetate of </w:t>
      </w:r>
      <w:r w:rsidRPr="00E03CB6">
        <w:rPr>
          <w:rFonts w:ascii="Times New Roman" w:hAnsi="Times New Roman"/>
          <w:sz w:val="20"/>
          <w:szCs w:val="20"/>
        </w:rPr>
        <w:t>0.25 g and 0.5 g were added into two s</w:t>
      </w:r>
      <w:r w:rsidR="005D06C4" w:rsidRPr="00E03CB6">
        <w:rPr>
          <w:rFonts w:ascii="Times New Roman" w:hAnsi="Times New Roman"/>
          <w:sz w:val="20"/>
          <w:szCs w:val="20"/>
        </w:rPr>
        <w:t>e</w:t>
      </w:r>
      <w:r w:rsidRPr="00E03CB6">
        <w:rPr>
          <w:rFonts w:ascii="Times New Roman" w:hAnsi="Times New Roman"/>
          <w:sz w:val="20"/>
          <w:szCs w:val="20"/>
        </w:rPr>
        <w:t xml:space="preserve">ts of mixtures respectively. </w:t>
      </w:r>
    </w:p>
    <w:p w:rsidR="005D06C4" w:rsidRPr="00E03CB6" w:rsidRDefault="005D06C4" w:rsidP="00801A92">
      <w:pPr>
        <w:spacing w:after="0" w:line="240" w:lineRule="auto"/>
        <w:jc w:val="both"/>
        <w:rPr>
          <w:rFonts w:ascii="Times New Roman" w:hAnsi="Times New Roman"/>
          <w:sz w:val="20"/>
          <w:szCs w:val="20"/>
        </w:rPr>
      </w:pPr>
    </w:p>
    <w:p w:rsidR="00C55C50" w:rsidRPr="00E03CB6" w:rsidRDefault="00C55C50" w:rsidP="005D06C4">
      <w:pPr>
        <w:numPr>
          <w:ilvl w:val="0"/>
          <w:numId w:val="1"/>
        </w:numPr>
        <w:spacing w:after="0" w:line="240" w:lineRule="auto"/>
        <w:jc w:val="both"/>
        <w:rPr>
          <w:rFonts w:ascii="Times New Roman" w:hAnsi="Times New Roman"/>
          <w:i/>
          <w:sz w:val="20"/>
          <w:szCs w:val="20"/>
        </w:rPr>
      </w:pPr>
      <w:r w:rsidRPr="00E03CB6">
        <w:rPr>
          <w:rFonts w:ascii="Times New Roman" w:hAnsi="Times New Roman"/>
          <w:i/>
          <w:sz w:val="20"/>
          <w:szCs w:val="20"/>
        </w:rPr>
        <w:t>The effect of Sodium Hydroxide and Ammonium acetate (Buffer) on the stability and detection Efficiency of T</w:t>
      </w:r>
      <w:r w:rsidR="001862BD" w:rsidRPr="00E03CB6">
        <w:rPr>
          <w:rFonts w:ascii="Times New Roman" w:hAnsi="Times New Roman"/>
          <w:i/>
          <w:sz w:val="20"/>
          <w:szCs w:val="20"/>
        </w:rPr>
        <w:t>r</w:t>
      </w:r>
      <w:r w:rsidRPr="00E03CB6">
        <w:rPr>
          <w:rFonts w:ascii="Times New Roman" w:hAnsi="Times New Roman"/>
          <w:i/>
          <w:sz w:val="20"/>
          <w:szCs w:val="20"/>
        </w:rPr>
        <w:t>itium</w:t>
      </w:r>
    </w:p>
    <w:p w:rsidR="00C55C50" w:rsidRPr="00E03CB6" w:rsidRDefault="00C55C50" w:rsidP="00801A92">
      <w:pPr>
        <w:spacing w:after="0" w:line="240" w:lineRule="auto"/>
        <w:jc w:val="both"/>
        <w:rPr>
          <w:rFonts w:ascii="Times New Roman" w:hAnsi="Times New Roman"/>
          <w:sz w:val="20"/>
          <w:szCs w:val="20"/>
        </w:rPr>
      </w:pPr>
    </w:p>
    <w:p w:rsidR="00C55C50" w:rsidRPr="00E03CB6" w:rsidRDefault="00C55C50"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This experiment </w:t>
      </w:r>
      <w:r w:rsidR="005D06C4" w:rsidRPr="00E03CB6">
        <w:rPr>
          <w:rFonts w:ascii="Times New Roman" w:hAnsi="Times New Roman"/>
          <w:sz w:val="20"/>
          <w:szCs w:val="20"/>
        </w:rPr>
        <w:t xml:space="preserve">was done </w:t>
      </w:r>
      <w:r w:rsidRPr="00E03CB6">
        <w:rPr>
          <w:rFonts w:ascii="Times New Roman" w:hAnsi="Times New Roman"/>
          <w:sz w:val="20"/>
          <w:szCs w:val="20"/>
        </w:rPr>
        <w:t xml:space="preserve">in </w:t>
      </w:r>
      <w:r w:rsidR="009F3A9A" w:rsidRPr="00E03CB6">
        <w:rPr>
          <w:rFonts w:ascii="Times New Roman" w:hAnsi="Times New Roman"/>
          <w:sz w:val="20"/>
          <w:szCs w:val="20"/>
        </w:rPr>
        <w:t xml:space="preserve">the </w:t>
      </w:r>
      <w:r w:rsidR="005D06C4" w:rsidRPr="00E03CB6">
        <w:rPr>
          <w:rFonts w:ascii="Times New Roman" w:hAnsi="Times New Roman"/>
          <w:sz w:val="20"/>
          <w:szCs w:val="20"/>
        </w:rPr>
        <w:t xml:space="preserve">same </w:t>
      </w:r>
      <w:r w:rsidR="009F3A9A" w:rsidRPr="00E03CB6">
        <w:rPr>
          <w:rFonts w:ascii="Times New Roman" w:hAnsi="Times New Roman"/>
          <w:sz w:val="20"/>
          <w:szCs w:val="20"/>
        </w:rPr>
        <w:t>manner</w:t>
      </w:r>
      <w:r w:rsidR="005D06C4" w:rsidRPr="00E03CB6">
        <w:rPr>
          <w:rFonts w:ascii="Times New Roman" w:hAnsi="Times New Roman"/>
          <w:sz w:val="20"/>
          <w:szCs w:val="20"/>
        </w:rPr>
        <w:t xml:space="preserve"> as</w:t>
      </w:r>
      <w:r w:rsidRPr="00E03CB6">
        <w:rPr>
          <w:rFonts w:ascii="Times New Roman" w:hAnsi="Times New Roman"/>
          <w:sz w:val="20"/>
          <w:szCs w:val="20"/>
        </w:rPr>
        <w:t xml:space="preserve"> above but substituting hydrochloric acid with sodium hydroxide. </w:t>
      </w:r>
    </w:p>
    <w:p w:rsidR="004D1CC3" w:rsidRPr="00E03CB6" w:rsidRDefault="004D1CC3" w:rsidP="00801A92">
      <w:pPr>
        <w:spacing w:after="0" w:line="240" w:lineRule="auto"/>
        <w:jc w:val="both"/>
        <w:rPr>
          <w:rFonts w:ascii="Times New Roman" w:hAnsi="Times New Roman"/>
          <w:b/>
          <w:i/>
          <w:sz w:val="20"/>
          <w:szCs w:val="20"/>
        </w:rPr>
      </w:pPr>
    </w:p>
    <w:p w:rsidR="004D1CC3" w:rsidRPr="00E03CB6" w:rsidRDefault="004D1CC3" w:rsidP="00801A92">
      <w:pPr>
        <w:spacing w:after="0" w:line="240" w:lineRule="auto"/>
        <w:jc w:val="both"/>
        <w:rPr>
          <w:rFonts w:ascii="Times New Roman" w:hAnsi="Times New Roman"/>
          <w:b/>
          <w:i/>
          <w:sz w:val="20"/>
          <w:szCs w:val="20"/>
        </w:rPr>
      </w:pPr>
    </w:p>
    <w:p w:rsidR="00007EEC" w:rsidRPr="00E03CB6" w:rsidRDefault="00007EEC" w:rsidP="00801A92">
      <w:pPr>
        <w:spacing w:after="0" w:line="240" w:lineRule="auto"/>
        <w:jc w:val="both"/>
        <w:rPr>
          <w:rFonts w:ascii="Times New Roman" w:hAnsi="Times New Roman"/>
          <w:b/>
          <w:i/>
          <w:sz w:val="20"/>
          <w:szCs w:val="20"/>
        </w:rPr>
      </w:pPr>
      <w:r w:rsidRPr="00E03CB6">
        <w:rPr>
          <w:rFonts w:ascii="Times New Roman" w:hAnsi="Times New Roman"/>
          <w:b/>
          <w:i/>
          <w:sz w:val="20"/>
          <w:szCs w:val="20"/>
        </w:rPr>
        <w:t>Effect of buffers on the stability and detection efficiency of the mixture</w:t>
      </w:r>
    </w:p>
    <w:p w:rsidR="001C0AF3" w:rsidRPr="00E03CB6" w:rsidRDefault="001C0AF3" w:rsidP="00801A92">
      <w:pPr>
        <w:spacing w:after="0" w:line="240" w:lineRule="auto"/>
        <w:jc w:val="both"/>
        <w:rPr>
          <w:rFonts w:ascii="Times New Roman" w:hAnsi="Times New Roman"/>
          <w:sz w:val="20"/>
          <w:szCs w:val="20"/>
        </w:rPr>
      </w:pPr>
    </w:p>
    <w:p w:rsidR="00007EEC" w:rsidRPr="00E03CB6" w:rsidRDefault="00007EEC"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The aim of the experiments was to study the effect of buffer alone on the </w:t>
      </w:r>
      <w:r w:rsidR="005F2CDA" w:rsidRPr="00E03CB6">
        <w:rPr>
          <w:rFonts w:ascii="Times New Roman" w:hAnsi="Times New Roman"/>
          <w:sz w:val="20"/>
          <w:szCs w:val="20"/>
        </w:rPr>
        <w:t>cocktail</w:t>
      </w:r>
      <w:r w:rsidR="001C0AF3" w:rsidRPr="00E03CB6">
        <w:rPr>
          <w:rFonts w:ascii="Times New Roman" w:hAnsi="Times New Roman"/>
          <w:color w:val="FF0000"/>
          <w:sz w:val="20"/>
          <w:szCs w:val="20"/>
        </w:rPr>
        <w:t xml:space="preserve"> </w:t>
      </w:r>
      <w:r w:rsidRPr="00E03CB6">
        <w:rPr>
          <w:rFonts w:ascii="Times New Roman" w:hAnsi="Times New Roman"/>
          <w:sz w:val="20"/>
          <w:szCs w:val="20"/>
        </w:rPr>
        <w:t xml:space="preserve">and to determine </w:t>
      </w:r>
      <w:r w:rsidR="001C0AF3" w:rsidRPr="00E03CB6">
        <w:rPr>
          <w:rFonts w:ascii="Times New Roman" w:hAnsi="Times New Roman"/>
          <w:sz w:val="20"/>
          <w:szCs w:val="20"/>
        </w:rPr>
        <w:t xml:space="preserve">the optimum concentration of this buffer </w:t>
      </w:r>
      <w:r w:rsidR="005F2CDA" w:rsidRPr="00E03CB6">
        <w:rPr>
          <w:rFonts w:ascii="Times New Roman" w:hAnsi="Times New Roman"/>
          <w:sz w:val="20"/>
          <w:szCs w:val="20"/>
        </w:rPr>
        <w:t xml:space="preserve">in order </w:t>
      </w:r>
      <w:r w:rsidR="001C0AF3" w:rsidRPr="00E03CB6">
        <w:rPr>
          <w:rFonts w:ascii="Times New Roman" w:hAnsi="Times New Roman"/>
          <w:sz w:val="20"/>
          <w:szCs w:val="20"/>
        </w:rPr>
        <w:t xml:space="preserve">to obtain the best counting value. Ammonium acetate was chosen </w:t>
      </w:r>
      <w:r w:rsidR="009F3A9A" w:rsidRPr="00E03CB6">
        <w:rPr>
          <w:rFonts w:ascii="Times New Roman" w:hAnsi="Times New Roman"/>
          <w:sz w:val="20"/>
          <w:szCs w:val="20"/>
        </w:rPr>
        <w:t xml:space="preserve">as the buffer </w:t>
      </w:r>
      <w:r w:rsidR="001C0AF3" w:rsidRPr="00E03CB6">
        <w:rPr>
          <w:rFonts w:ascii="Times New Roman" w:hAnsi="Times New Roman"/>
          <w:sz w:val="20"/>
          <w:szCs w:val="20"/>
        </w:rPr>
        <w:t>for this analysis. The effect of ammonium acetate on the stability and detection efficiency of the mixture was studied. A series of 0.0,</w:t>
      </w:r>
      <w:r w:rsidR="00CA5731" w:rsidRPr="00E03CB6">
        <w:rPr>
          <w:rFonts w:ascii="Times New Roman" w:hAnsi="Times New Roman"/>
          <w:sz w:val="20"/>
          <w:szCs w:val="20"/>
        </w:rPr>
        <w:t xml:space="preserve"> </w:t>
      </w:r>
      <w:r w:rsidR="001C0AF3" w:rsidRPr="00E03CB6">
        <w:rPr>
          <w:rFonts w:ascii="Times New Roman" w:hAnsi="Times New Roman"/>
          <w:sz w:val="20"/>
          <w:szCs w:val="20"/>
        </w:rPr>
        <w:t>0.2,</w:t>
      </w:r>
      <w:r w:rsidR="00CA5731" w:rsidRPr="00E03CB6">
        <w:rPr>
          <w:rFonts w:ascii="Times New Roman" w:hAnsi="Times New Roman"/>
          <w:sz w:val="20"/>
          <w:szCs w:val="20"/>
        </w:rPr>
        <w:t xml:space="preserve"> </w:t>
      </w:r>
      <w:r w:rsidR="001C0AF3" w:rsidRPr="00E03CB6">
        <w:rPr>
          <w:rFonts w:ascii="Times New Roman" w:hAnsi="Times New Roman"/>
          <w:sz w:val="20"/>
          <w:szCs w:val="20"/>
        </w:rPr>
        <w:t>0.4,</w:t>
      </w:r>
      <w:r w:rsidR="00CA5731" w:rsidRPr="00E03CB6">
        <w:rPr>
          <w:rFonts w:ascii="Times New Roman" w:hAnsi="Times New Roman"/>
          <w:sz w:val="20"/>
          <w:szCs w:val="20"/>
        </w:rPr>
        <w:t xml:space="preserve"> </w:t>
      </w:r>
      <w:r w:rsidR="001C0AF3" w:rsidRPr="00E03CB6">
        <w:rPr>
          <w:rFonts w:ascii="Times New Roman" w:hAnsi="Times New Roman"/>
          <w:sz w:val="20"/>
          <w:szCs w:val="20"/>
        </w:rPr>
        <w:t>0.6,</w:t>
      </w:r>
      <w:r w:rsidR="00CA5731" w:rsidRPr="00E03CB6">
        <w:rPr>
          <w:rFonts w:ascii="Times New Roman" w:hAnsi="Times New Roman"/>
          <w:sz w:val="20"/>
          <w:szCs w:val="20"/>
        </w:rPr>
        <w:t xml:space="preserve"> </w:t>
      </w:r>
      <w:r w:rsidR="001C0AF3" w:rsidRPr="00E03CB6">
        <w:rPr>
          <w:rFonts w:ascii="Times New Roman" w:hAnsi="Times New Roman"/>
          <w:sz w:val="20"/>
          <w:szCs w:val="20"/>
        </w:rPr>
        <w:t xml:space="preserve">0.8 and 1.0 g of ammonium acetate were transferred into six counting vials. </w:t>
      </w:r>
      <w:r w:rsidR="00325EAC" w:rsidRPr="00E03CB6">
        <w:rPr>
          <w:rFonts w:ascii="Times New Roman" w:hAnsi="Times New Roman"/>
          <w:sz w:val="20"/>
          <w:szCs w:val="20"/>
        </w:rPr>
        <w:t xml:space="preserve">The aqueous solution containing </w:t>
      </w:r>
      <w:r w:rsidR="001C0AF3" w:rsidRPr="00E03CB6">
        <w:rPr>
          <w:rFonts w:ascii="Times New Roman" w:hAnsi="Times New Roman"/>
          <w:sz w:val="20"/>
          <w:szCs w:val="20"/>
        </w:rPr>
        <w:t>2 m</w:t>
      </w:r>
      <w:r w:rsidR="005D06C4" w:rsidRPr="00E03CB6">
        <w:rPr>
          <w:rFonts w:ascii="Times New Roman" w:hAnsi="Times New Roman"/>
          <w:sz w:val="20"/>
          <w:szCs w:val="20"/>
        </w:rPr>
        <w:t>L</w:t>
      </w:r>
      <w:r w:rsidR="001C0AF3" w:rsidRPr="00E03CB6">
        <w:rPr>
          <w:rFonts w:ascii="Times New Roman" w:hAnsi="Times New Roman"/>
          <w:sz w:val="20"/>
          <w:szCs w:val="20"/>
        </w:rPr>
        <w:t xml:space="preserve"> of </w:t>
      </w:r>
      <w:r w:rsidR="009D7AB2" w:rsidRPr="00E03CB6">
        <w:rPr>
          <w:rFonts w:ascii="Times New Roman" w:hAnsi="Times New Roman"/>
          <w:sz w:val="20"/>
          <w:szCs w:val="20"/>
        </w:rPr>
        <w:t xml:space="preserve">tritium and uranium-232 solutions with specific activity </w:t>
      </w:r>
      <w:r w:rsidR="00821D97" w:rsidRPr="00E03CB6">
        <w:rPr>
          <w:rFonts w:ascii="Times New Roman" w:hAnsi="Times New Roman"/>
          <w:sz w:val="20"/>
          <w:szCs w:val="20"/>
        </w:rPr>
        <w:t xml:space="preserve">25.25 Bq/mL and  and 11.51 Bq/mL </w:t>
      </w:r>
      <w:r w:rsidR="009D7AB2" w:rsidRPr="00E03CB6">
        <w:rPr>
          <w:rFonts w:ascii="Times New Roman" w:hAnsi="Times New Roman"/>
          <w:sz w:val="20"/>
          <w:szCs w:val="20"/>
        </w:rPr>
        <w:t>respectively and</w:t>
      </w:r>
      <w:r w:rsidR="001C0AF3" w:rsidRPr="00E03CB6">
        <w:rPr>
          <w:rFonts w:ascii="Times New Roman" w:hAnsi="Times New Roman"/>
          <w:sz w:val="20"/>
          <w:szCs w:val="20"/>
        </w:rPr>
        <w:t xml:space="preserve"> the vials were shaken well. When all the ammonium acetate </w:t>
      </w:r>
      <w:r w:rsidR="005F2CDA" w:rsidRPr="00E03CB6">
        <w:rPr>
          <w:rFonts w:ascii="Times New Roman" w:hAnsi="Times New Roman"/>
          <w:sz w:val="20"/>
          <w:szCs w:val="20"/>
        </w:rPr>
        <w:t>has</w:t>
      </w:r>
      <w:r w:rsidR="001C0AF3" w:rsidRPr="00E03CB6">
        <w:rPr>
          <w:rFonts w:ascii="Times New Roman" w:hAnsi="Times New Roman"/>
          <w:sz w:val="20"/>
          <w:szCs w:val="20"/>
        </w:rPr>
        <w:t xml:space="preserve"> dissolved, 8.0 m</w:t>
      </w:r>
      <w:r w:rsidR="005D06C4" w:rsidRPr="00E03CB6">
        <w:rPr>
          <w:rFonts w:ascii="Times New Roman" w:hAnsi="Times New Roman"/>
          <w:sz w:val="20"/>
          <w:szCs w:val="20"/>
        </w:rPr>
        <w:t>L</w:t>
      </w:r>
      <w:r w:rsidR="001C0AF3" w:rsidRPr="00E03CB6">
        <w:rPr>
          <w:rFonts w:ascii="Times New Roman" w:hAnsi="Times New Roman"/>
          <w:sz w:val="20"/>
          <w:szCs w:val="20"/>
        </w:rPr>
        <w:t xml:space="preserve"> of toluene-Triton N 101 was added to make</w:t>
      </w:r>
      <w:r w:rsidR="00325EAC" w:rsidRPr="00E03CB6">
        <w:rPr>
          <w:rFonts w:ascii="Times New Roman" w:hAnsi="Times New Roman"/>
          <w:sz w:val="20"/>
          <w:szCs w:val="20"/>
        </w:rPr>
        <w:t xml:space="preserve"> up the</w:t>
      </w:r>
      <w:r w:rsidR="001C0AF3" w:rsidRPr="00E03CB6">
        <w:rPr>
          <w:rFonts w:ascii="Times New Roman" w:hAnsi="Times New Roman"/>
          <w:sz w:val="20"/>
          <w:szCs w:val="20"/>
        </w:rPr>
        <w:t xml:space="preserve"> total volume </w:t>
      </w:r>
      <w:r w:rsidR="00325EAC" w:rsidRPr="00E03CB6">
        <w:rPr>
          <w:rFonts w:ascii="Times New Roman" w:hAnsi="Times New Roman"/>
          <w:sz w:val="20"/>
          <w:szCs w:val="20"/>
        </w:rPr>
        <w:t>of</w:t>
      </w:r>
      <w:r w:rsidR="001C0AF3" w:rsidRPr="00E03CB6">
        <w:rPr>
          <w:rFonts w:ascii="Times New Roman" w:hAnsi="Times New Roman"/>
          <w:sz w:val="20"/>
          <w:szCs w:val="20"/>
        </w:rPr>
        <w:t xml:space="preserve"> 10 m</w:t>
      </w:r>
      <w:r w:rsidR="00CA5731" w:rsidRPr="00E03CB6">
        <w:rPr>
          <w:rFonts w:ascii="Times New Roman" w:hAnsi="Times New Roman"/>
          <w:sz w:val="20"/>
          <w:szCs w:val="20"/>
        </w:rPr>
        <w:t>L</w:t>
      </w:r>
      <w:r w:rsidR="001C0AF3" w:rsidRPr="00E03CB6">
        <w:rPr>
          <w:rFonts w:ascii="Times New Roman" w:hAnsi="Times New Roman"/>
          <w:sz w:val="20"/>
          <w:szCs w:val="20"/>
        </w:rPr>
        <w:t>. All vials were shaken well, left for one day before being counted.</w:t>
      </w:r>
      <w:r w:rsidR="005E638B" w:rsidRPr="00E03CB6">
        <w:rPr>
          <w:rFonts w:ascii="Times New Roman" w:hAnsi="Times New Roman"/>
          <w:sz w:val="20"/>
          <w:szCs w:val="20"/>
        </w:rPr>
        <w:t xml:space="preserve"> The optimum concentration of ammonium acetate in the mixture was </w:t>
      </w:r>
      <w:r w:rsidR="00CA5731" w:rsidRPr="00E03CB6">
        <w:rPr>
          <w:rFonts w:ascii="Times New Roman" w:hAnsi="Times New Roman"/>
          <w:sz w:val="20"/>
          <w:szCs w:val="20"/>
        </w:rPr>
        <w:t>determined</w:t>
      </w:r>
      <w:r w:rsidR="005E638B" w:rsidRPr="00E03CB6">
        <w:rPr>
          <w:rFonts w:ascii="Times New Roman" w:hAnsi="Times New Roman"/>
          <w:sz w:val="20"/>
          <w:szCs w:val="20"/>
        </w:rPr>
        <w:t xml:space="preserve"> by repeating the above experiment </w:t>
      </w:r>
      <w:r w:rsidR="00325EAC" w:rsidRPr="00E03CB6">
        <w:rPr>
          <w:rFonts w:ascii="Times New Roman" w:hAnsi="Times New Roman"/>
          <w:sz w:val="20"/>
          <w:szCs w:val="20"/>
        </w:rPr>
        <w:t>in</w:t>
      </w:r>
      <w:r w:rsidR="005E638B" w:rsidRPr="00E03CB6">
        <w:rPr>
          <w:rFonts w:ascii="Times New Roman" w:hAnsi="Times New Roman"/>
          <w:sz w:val="20"/>
          <w:szCs w:val="20"/>
        </w:rPr>
        <w:t xml:space="preserve"> the range of 0.0 to 0.2 g of ammonium acetate.</w:t>
      </w:r>
    </w:p>
    <w:p w:rsidR="005E638B" w:rsidRPr="00E03CB6" w:rsidRDefault="005E638B" w:rsidP="00801A92">
      <w:pPr>
        <w:spacing w:after="0" w:line="240" w:lineRule="auto"/>
        <w:jc w:val="both"/>
        <w:rPr>
          <w:rFonts w:ascii="Times New Roman" w:hAnsi="Times New Roman"/>
          <w:sz w:val="20"/>
          <w:szCs w:val="20"/>
        </w:rPr>
      </w:pPr>
    </w:p>
    <w:p w:rsidR="00FD2005" w:rsidRPr="00E03CB6" w:rsidRDefault="00FD2005" w:rsidP="00801A92">
      <w:pPr>
        <w:spacing w:after="0" w:line="240" w:lineRule="auto"/>
        <w:jc w:val="both"/>
        <w:rPr>
          <w:rFonts w:ascii="Times New Roman" w:hAnsi="Times New Roman"/>
          <w:sz w:val="20"/>
          <w:szCs w:val="20"/>
        </w:rPr>
      </w:pPr>
    </w:p>
    <w:p w:rsidR="005E638B" w:rsidRPr="00E03CB6" w:rsidRDefault="005E638B" w:rsidP="00801A92">
      <w:pPr>
        <w:spacing w:after="0" w:line="240" w:lineRule="auto"/>
        <w:jc w:val="both"/>
        <w:rPr>
          <w:rFonts w:ascii="Times New Roman" w:hAnsi="Times New Roman"/>
          <w:b/>
          <w:i/>
          <w:sz w:val="20"/>
          <w:szCs w:val="20"/>
        </w:rPr>
      </w:pPr>
      <w:r w:rsidRPr="00E03CB6">
        <w:rPr>
          <w:rFonts w:ascii="Times New Roman" w:hAnsi="Times New Roman"/>
          <w:b/>
          <w:i/>
          <w:sz w:val="20"/>
          <w:szCs w:val="20"/>
        </w:rPr>
        <w:t>Effects of salts on the stability and detection efficiency of the mixture</w:t>
      </w:r>
    </w:p>
    <w:p w:rsidR="005E638B" w:rsidRPr="00E03CB6" w:rsidRDefault="005E638B" w:rsidP="00801A92">
      <w:pPr>
        <w:spacing w:after="0" w:line="240" w:lineRule="auto"/>
        <w:jc w:val="both"/>
        <w:rPr>
          <w:rFonts w:ascii="Times New Roman" w:hAnsi="Times New Roman"/>
          <w:sz w:val="20"/>
          <w:szCs w:val="20"/>
        </w:rPr>
      </w:pPr>
    </w:p>
    <w:p w:rsidR="005E638B" w:rsidRPr="00E03CB6" w:rsidRDefault="005E638B"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Eight clean counting vials </w:t>
      </w:r>
      <w:r w:rsidR="00FE4406" w:rsidRPr="00E03CB6">
        <w:rPr>
          <w:rFonts w:ascii="Times New Roman" w:hAnsi="Times New Roman"/>
          <w:sz w:val="20"/>
          <w:szCs w:val="20"/>
        </w:rPr>
        <w:t>were</w:t>
      </w:r>
      <w:r w:rsidRPr="00E03CB6">
        <w:rPr>
          <w:rFonts w:ascii="Times New Roman" w:hAnsi="Times New Roman"/>
          <w:sz w:val="20"/>
          <w:szCs w:val="20"/>
        </w:rPr>
        <w:t xml:space="preserve"> prepared</w:t>
      </w:r>
      <w:r w:rsidR="00325EAC" w:rsidRPr="00E03CB6">
        <w:rPr>
          <w:rFonts w:ascii="Times New Roman" w:hAnsi="Times New Roman"/>
          <w:sz w:val="20"/>
          <w:szCs w:val="20"/>
        </w:rPr>
        <w:t xml:space="preserve"> followed by addition of</w:t>
      </w:r>
      <w:r w:rsidRPr="00E03CB6">
        <w:rPr>
          <w:rFonts w:ascii="Times New Roman" w:hAnsi="Times New Roman"/>
          <w:sz w:val="20"/>
          <w:szCs w:val="20"/>
        </w:rPr>
        <w:t xml:space="preserve"> 0.0, 0.2, 0.4, 0.6, 0.8, 1.0, 1.2 and 1.4 g of Analar sodium chloride</w:t>
      </w:r>
      <w:r w:rsidR="005F2CDA" w:rsidRPr="00E03CB6">
        <w:rPr>
          <w:rFonts w:ascii="Times New Roman" w:hAnsi="Times New Roman"/>
          <w:sz w:val="20"/>
          <w:szCs w:val="20"/>
        </w:rPr>
        <w:t xml:space="preserve"> (Merck)</w:t>
      </w:r>
      <w:r w:rsidRPr="00E03CB6">
        <w:rPr>
          <w:rFonts w:ascii="Times New Roman" w:hAnsi="Times New Roman"/>
          <w:sz w:val="20"/>
          <w:szCs w:val="20"/>
        </w:rPr>
        <w:t xml:space="preserve"> were weighted into each of counting vial</w:t>
      </w:r>
      <w:r w:rsidR="005F2CDA" w:rsidRPr="00E03CB6">
        <w:rPr>
          <w:rFonts w:ascii="Times New Roman" w:hAnsi="Times New Roman"/>
          <w:sz w:val="20"/>
          <w:szCs w:val="20"/>
        </w:rPr>
        <w:t xml:space="preserve"> in</w:t>
      </w:r>
      <w:r w:rsidRPr="00E03CB6">
        <w:rPr>
          <w:rFonts w:ascii="Times New Roman" w:hAnsi="Times New Roman"/>
          <w:sz w:val="20"/>
          <w:szCs w:val="20"/>
        </w:rPr>
        <w:t xml:space="preserve"> sequence. </w:t>
      </w:r>
      <w:r w:rsidR="00325EAC" w:rsidRPr="00E03CB6">
        <w:rPr>
          <w:rFonts w:ascii="Times New Roman" w:hAnsi="Times New Roman"/>
          <w:sz w:val="20"/>
          <w:szCs w:val="20"/>
        </w:rPr>
        <w:t xml:space="preserve">The water including </w:t>
      </w:r>
      <w:r w:rsidR="005F2CDA" w:rsidRPr="00E03CB6">
        <w:rPr>
          <w:rFonts w:ascii="Times New Roman" w:hAnsi="Times New Roman"/>
          <w:sz w:val="20"/>
          <w:szCs w:val="20"/>
        </w:rPr>
        <w:t>4.0 mL</w:t>
      </w:r>
      <w:r w:rsidR="00325EAC" w:rsidRPr="00E03CB6">
        <w:rPr>
          <w:rFonts w:ascii="Times New Roman" w:hAnsi="Times New Roman"/>
          <w:sz w:val="20"/>
          <w:szCs w:val="20"/>
        </w:rPr>
        <w:t xml:space="preserve"> </w:t>
      </w:r>
      <w:r w:rsidR="009D7AB2" w:rsidRPr="00E03CB6">
        <w:rPr>
          <w:rFonts w:ascii="Times New Roman" w:hAnsi="Times New Roman"/>
          <w:sz w:val="20"/>
          <w:szCs w:val="20"/>
        </w:rPr>
        <w:t xml:space="preserve">tritium and uranium-232 solutions with specific activity </w:t>
      </w:r>
      <w:r w:rsidR="00821D97" w:rsidRPr="00E03CB6">
        <w:rPr>
          <w:rFonts w:ascii="Times New Roman" w:hAnsi="Times New Roman"/>
          <w:sz w:val="20"/>
          <w:szCs w:val="20"/>
        </w:rPr>
        <w:t xml:space="preserve">25.25 Bq/mL and  and 11.51 Bq/mL </w:t>
      </w:r>
      <w:r w:rsidR="009D7AB2" w:rsidRPr="00E03CB6">
        <w:rPr>
          <w:rFonts w:ascii="Times New Roman" w:hAnsi="Times New Roman"/>
          <w:sz w:val="20"/>
          <w:szCs w:val="20"/>
        </w:rPr>
        <w:t xml:space="preserve">respectively </w:t>
      </w:r>
      <w:r w:rsidRPr="00E03CB6">
        <w:rPr>
          <w:rFonts w:ascii="Times New Roman" w:hAnsi="Times New Roman"/>
          <w:sz w:val="20"/>
          <w:szCs w:val="20"/>
        </w:rPr>
        <w:t xml:space="preserve">was added </w:t>
      </w:r>
      <w:r w:rsidR="007B25B8" w:rsidRPr="00E03CB6">
        <w:rPr>
          <w:rFonts w:ascii="Times New Roman" w:hAnsi="Times New Roman"/>
          <w:sz w:val="20"/>
          <w:szCs w:val="20"/>
        </w:rPr>
        <w:t>and</w:t>
      </w:r>
      <w:r w:rsidRPr="00E03CB6">
        <w:rPr>
          <w:rFonts w:ascii="Times New Roman" w:hAnsi="Times New Roman"/>
          <w:sz w:val="20"/>
          <w:szCs w:val="20"/>
        </w:rPr>
        <w:t xml:space="preserve"> vials were shaken well to dissolve the sodium chloride. </w:t>
      </w:r>
      <w:r w:rsidR="007B25B8" w:rsidRPr="00E03CB6">
        <w:rPr>
          <w:rFonts w:ascii="Times New Roman" w:hAnsi="Times New Roman"/>
          <w:sz w:val="20"/>
          <w:szCs w:val="20"/>
        </w:rPr>
        <w:t>The</w:t>
      </w:r>
      <w:r w:rsidR="005F2CDA" w:rsidRPr="00E03CB6">
        <w:rPr>
          <w:rFonts w:ascii="Times New Roman" w:hAnsi="Times New Roman"/>
          <w:sz w:val="20"/>
          <w:szCs w:val="20"/>
        </w:rPr>
        <w:t xml:space="preserve"> 8.0 mL</w:t>
      </w:r>
      <w:r w:rsidR="007B25B8" w:rsidRPr="00E03CB6">
        <w:rPr>
          <w:rFonts w:ascii="Times New Roman" w:hAnsi="Times New Roman"/>
          <w:sz w:val="20"/>
          <w:szCs w:val="20"/>
        </w:rPr>
        <w:t xml:space="preserve"> </w:t>
      </w:r>
      <w:r w:rsidR="005F2CDA" w:rsidRPr="00E03CB6">
        <w:rPr>
          <w:rFonts w:ascii="Times New Roman" w:hAnsi="Times New Roman"/>
          <w:sz w:val="20"/>
          <w:szCs w:val="20"/>
        </w:rPr>
        <w:t>toluene</w:t>
      </w:r>
      <w:r w:rsidRPr="00E03CB6">
        <w:rPr>
          <w:rFonts w:ascii="Times New Roman" w:hAnsi="Times New Roman"/>
          <w:sz w:val="20"/>
          <w:szCs w:val="20"/>
        </w:rPr>
        <w:t>–Triton N-101 with the s</w:t>
      </w:r>
      <w:r w:rsidR="00CA5731" w:rsidRPr="00E03CB6">
        <w:rPr>
          <w:rFonts w:ascii="Times New Roman" w:hAnsi="Times New Roman"/>
          <w:sz w:val="20"/>
          <w:szCs w:val="20"/>
        </w:rPr>
        <w:t>c</w:t>
      </w:r>
      <w:r w:rsidRPr="00E03CB6">
        <w:rPr>
          <w:rFonts w:ascii="Times New Roman" w:hAnsi="Times New Roman"/>
          <w:sz w:val="20"/>
          <w:szCs w:val="20"/>
        </w:rPr>
        <w:t>intillator was added</w:t>
      </w:r>
      <w:r w:rsidR="007B25B8" w:rsidRPr="00E03CB6">
        <w:rPr>
          <w:rFonts w:ascii="Times New Roman" w:hAnsi="Times New Roman"/>
          <w:sz w:val="20"/>
          <w:szCs w:val="20"/>
        </w:rPr>
        <w:t xml:space="preserve"> </w:t>
      </w:r>
      <w:r w:rsidRPr="00E03CB6">
        <w:rPr>
          <w:rFonts w:ascii="Times New Roman" w:hAnsi="Times New Roman"/>
          <w:sz w:val="20"/>
          <w:szCs w:val="20"/>
        </w:rPr>
        <w:t>into each vial and shaken well. After one day, all the vials were counted to measure the detection efficiency of tritium</w:t>
      </w:r>
      <w:r w:rsidR="009D7AB2" w:rsidRPr="00E03CB6">
        <w:rPr>
          <w:rFonts w:ascii="Times New Roman" w:hAnsi="Times New Roman"/>
          <w:sz w:val="20"/>
          <w:szCs w:val="20"/>
        </w:rPr>
        <w:t xml:space="preserve"> and uranium-232</w:t>
      </w:r>
      <w:r w:rsidRPr="00E03CB6">
        <w:rPr>
          <w:rFonts w:ascii="Times New Roman" w:hAnsi="Times New Roman"/>
          <w:sz w:val="20"/>
          <w:szCs w:val="20"/>
        </w:rPr>
        <w:t>.</w:t>
      </w:r>
    </w:p>
    <w:p w:rsidR="00C27C19" w:rsidRPr="00E03CB6" w:rsidRDefault="00C27C19" w:rsidP="001862BD">
      <w:pPr>
        <w:spacing w:after="0" w:line="240" w:lineRule="auto"/>
        <w:jc w:val="center"/>
        <w:rPr>
          <w:rFonts w:ascii="Times New Roman" w:hAnsi="Times New Roman"/>
          <w:b/>
          <w:sz w:val="20"/>
          <w:szCs w:val="20"/>
        </w:rPr>
      </w:pPr>
    </w:p>
    <w:p w:rsidR="00C27C19" w:rsidRPr="00E03CB6" w:rsidRDefault="00C27C19" w:rsidP="001862BD">
      <w:pPr>
        <w:spacing w:after="0" w:line="240" w:lineRule="auto"/>
        <w:jc w:val="center"/>
        <w:rPr>
          <w:rFonts w:ascii="Times New Roman" w:hAnsi="Times New Roman"/>
          <w:b/>
          <w:sz w:val="20"/>
          <w:szCs w:val="20"/>
        </w:rPr>
      </w:pPr>
    </w:p>
    <w:p w:rsidR="00C27C19" w:rsidRPr="00E03CB6" w:rsidRDefault="00C27C19" w:rsidP="001862BD">
      <w:pPr>
        <w:spacing w:after="0" w:line="240" w:lineRule="auto"/>
        <w:jc w:val="center"/>
        <w:rPr>
          <w:rFonts w:ascii="Times New Roman" w:hAnsi="Times New Roman"/>
          <w:b/>
          <w:sz w:val="20"/>
          <w:szCs w:val="20"/>
        </w:rPr>
      </w:pPr>
    </w:p>
    <w:p w:rsidR="00FE38C7" w:rsidRPr="00E03CB6" w:rsidRDefault="00FE38C7" w:rsidP="001862BD">
      <w:pPr>
        <w:spacing w:after="0" w:line="240" w:lineRule="auto"/>
        <w:jc w:val="center"/>
        <w:rPr>
          <w:rFonts w:ascii="Times New Roman" w:hAnsi="Times New Roman"/>
          <w:b/>
          <w:sz w:val="20"/>
          <w:szCs w:val="20"/>
        </w:rPr>
      </w:pPr>
      <w:r w:rsidRPr="00E03CB6">
        <w:rPr>
          <w:rFonts w:ascii="Times New Roman" w:hAnsi="Times New Roman"/>
          <w:b/>
          <w:sz w:val="20"/>
          <w:szCs w:val="20"/>
        </w:rPr>
        <w:t>Results &amp; Discussion</w:t>
      </w:r>
    </w:p>
    <w:p w:rsidR="00FE38C7" w:rsidRPr="00E03CB6" w:rsidRDefault="00FE38C7" w:rsidP="00801A92">
      <w:pPr>
        <w:spacing w:after="0" w:line="240" w:lineRule="auto"/>
        <w:jc w:val="both"/>
        <w:rPr>
          <w:rFonts w:ascii="Times New Roman" w:hAnsi="Times New Roman"/>
          <w:sz w:val="20"/>
          <w:szCs w:val="20"/>
        </w:rPr>
      </w:pPr>
    </w:p>
    <w:p w:rsidR="00FE38C7" w:rsidRPr="00E03CB6" w:rsidRDefault="00FE38C7" w:rsidP="00801A92">
      <w:pPr>
        <w:spacing w:after="0" w:line="240" w:lineRule="auto"/>
        <w:jc w:val="both"/>
        <w:rPr>
          <w:rFonts w:ascii="Times New Roman" w:hAnsi="Times New Roman"/>
          <w:b/>
          <w:i/>
          <w:sz w:val="20"/>
          <w:szCs w:val="20"/>
        </w:rPr>
      </w:pPr>
      <w:r w:rsidRPr="00E03CB6">
        <w:rPr>
          <w:rFonts w:ascii="Times New Roman" w:hAnsi="Times New Roman"/>
          <w:b/>
          <w:i/>
          <w:sz w:val="20"/>
          <w:szCs w:val="20"/>
        </w:rPr>
        <w:t>Effect of pH</w:t>
      </w:r>
      <w:r w:rsidR="003A1ADB" w:rsidRPr="00E03CB6">
        <w:rPr>
          <w:rFonts w:ascii="Times New Roman" w:hAnsi="Times New Roman"/>
          <w:b/>
          <w:i/>
          <w:sz w:val="20"/>
          <w:szCs w:val="20"/>
        </w:rPr>
        <w:t xml:space="preserve"> on the stability and detection efficiency of the mixture</w:t>
      </w:r>
    </w:p>
    <w:p w:rsidR="00FB6BB4" w:rsidRPr="00E03CB6" w:rsidRDefault="00FB6BB4" w:rsidP="00366657">
      <w:pPr>
        <w:spacing w:after="0" w:line="240" w:lineRule="auto"/>
        <w:jc w:val="both"/>
        <w:rPr>
          <w:rFonts w:ascii="Times New Roman" w:hAnsi="Times New Roman"/>
          <w:sz w:val="20"/>
          <w:szCs w:val="20"/>
        </w:rPr>
      </w:pPr>
    </w:p>
    <w:p w:rsidR="00366657" w:rsidRPr="00E03CB6" w:rsidRDefault="00107EC7" w:rsidP="00366657">
      <w:pPr>
        <w:spacing w:after="0" w:line="240" w:lineRule="auto"/>
        <w:jc w:val="both"/>
        <w:rPr>
          <w:rFonts w:ascii="Times New Roman" w:hAnsi="Times New Roman"/>
          <w:sz w:val="20"/>
          <w:szCs w:val="20"/>
        </w:rPr>
      </w:pPr>
      <w:r w:rsidRPr="00E03CB6">
        <w:rPr>
          <w:rFonts w:ascii="Times New Roman" w:hAnsi="Times New Roman"/>
          <w:sz w:val="20"/>
          <w:szCs w:val="20"/>
        </w:rPr>
        <w:t>As indicated by Fig</w:t>
      </w:r>
      <w:r w:rsidR="00300F9D" w:rsidRPr="00E03CB6">
        <w:rPr>
          <w:rFonts w:ascii="Times New Roman" w:hAnsi="Times New Roman"/>
          <w:sz w:val="20"/>
          <w:szCs w:val="20"/>
        </w:rPr>
        <w:t>ure</w:t>
      </w:r>
      <w:r w:rsidRPr="00E03CB6">
        <w:rPr>
          <w:rFonts w:ascii="Times New Roman" w:hAnsi="Times New Roman"/>
          <w:sz w:val="20"/>
          <w:szCs w:val="20"/>
        </w:rPr>
        <w:t>s 1a and 1b, t</w:t>
      </w:r>
      <w:r w:rsidR="00366657" w:rsidRPr="00E03CB6">
        <w:rPr>
          <w:rFonts w:ascii="Times New Roman" w:hAnsi="Times New Roman"/>
          <w:sz w:val="20"/>
          <w:szCs w:val="20"/>
        </w:rPr>
        <w:t>he</w:t>
      </w:r>
      <w:r w:rsidRPr="00E03CB6">
        <w:rPr>
          <w:rFonts w:ascii="Times New Roman" w:hAnsi="Times New Roman"/>
          <w:sz w:val="20"/>
          <w:szCs w:val="20"/>
        </w:rPr>
        <w:t xml:space="preserve"> counting</w:t>
      </w:r>
      <w:r w:rsidR="00366657" w:rsidRPr="00E03CB6">
        <w:rPr>
          <w:rFonts w:ascii="Times New Roman" w:hAnsi="Times New Roman"/>
          <w:sz w:val="20"/>
          <w:szCs w:val="20"/>
        </w:rPr>
        <w:t xml:space="preserve"> efficiency is </w:t>
      </w:r>
      <w:r w:rsidR="008D3921" w:rsidRPr="00E03CB6">
        <w:rPr>
          <w:rFonts w:ascii="Times New Roman" w:hAnsi="Times New Roman"/>
          <w:sz w:val="20"/>
          <w:szCs w:val="20"/>
        </w:rPr>
        <w:t>de</w:t>
      </w:r>
      <w:r w:rsidR="00366657" w:rsidRPr="00E03CB6">
        <w:rPr>
          <w:rFonts w:ascii="Times New Roman" w:hAnsi="Times New Roman"/>
          <w:sz w:val="20"/>
          <w:szCs w:val="20"/>
        </w:rPr>
        <w:t>creasing with increas</w:t>
      </w:r>
      <w:r w:rsidRPr="00E03CB6">
        <w:rPr>
          <w:rFonts w:ascii="Times New Roman" w:hAnsi="Times New Roman"/>
          <w:sz w:val="20"/>
          <w:szCs w:val="20"/>
        </w:rPr>
        <w:t>ing</w:t>
      </w:r>
      <w:r w:rsidR="00366657" w:rsidRPr="00E03CB6">
        <w:rPr>
          <w:rFonts w:ascii="Times New Roman" w:hAnsi="Times New Roman"/>
          <w:sz w:val="20"/>
          <w:szCs w:val="20"/>
        </w:rPr>
        <w:t xml:space="preserve"> of pH (Fig</w:t>
      </w:r>
      <w:r w:rsidR="00300F9D" w:rsidRPr="00E03CB6">
        <w:rPr>
          <w:rFonts w:ascii="Times New Roman" w:hAnsi="Times New Roman"/>
          <w:sz w:val="20"/>
          <w:szCs w:val="20"/>
        </w:rPr>
        <w:t>ures</w:t>
      </w:r>
      <w:r w:rsidR="00366657" w:rsidRPr="00E03CB6">
        <w:rPr>
          <w:rFonts w:ascii="Times New Roman" w:hAnsi="Times New Roman"/>
          <w:sz w:val="20"/>
          <w:szCs w:val="20"/>
        </w:rPr>
        <w:t xml:space="preserve"> 1</w:t>
      </w:r>
      <w:r w:rsidR="008D3921" w:rsidRPr="00E03CB6">
        <w:rPr>
          <w:rFonts w:ascii="Times New Roman" w:hAnsi="Times New Roman"/>
          <w:sz w:val="20"/>
          <w:szCs w:val="20"/>
        </w:rPr>
        <w:t>a and 1b</w:t>
      </w:r>
      <w:r w:rsidR="00795DC3" w:rsidRPr="00E03CB6">
        <w:rPr>
          <w:rFonts w:ascii="Times New Roman" w:hAnsi="Times New Roman"/>
          <w:sz w:val="20"/>
          <w:szCs w:val="20"/>
        </w:rPr>
        <w:t xml:space="preserve">). </w:t>
      </w:r>
      <w:r w:rsidR="00501510" w:rsidRPr="00E03CB6">
        <w:rPr>
          <w:rFonts w:ascii="Times New Roman" w:hAnsi="Times New Roman"/>
          <w:sz w:val="20"/>
          <w:szCs w:val="20"/>
        </w:rPr>
        <w:t>pH</w:t>
      </w:r>
      <w:r w:rsidR="005F2CDA" w:rsidRPr="00E03CB6">
        <w:rPr>
          <w:rFonts w:ascii="Times New Roman" w:hAnsi="Times New Roman"/>
          <w:sz w:val="20"/>
          <w:szCs w:val="20"/>
        </w:rPr>
        <w:t xml:space="preserve"> value </w:t>
      </w:r>
      <w:r w:rsidR="00501510" w:rsidRPr="00E03CB6">
        <w:rPr>
          <w:rFonts w:ascii="Times New Roman" w:hAnsi="Times New Roman"/>
          <w:sz w:val="20"/>
          <w:szCs w:val="20"/>
        </w:rPr>
        <w:t xml:space="preserve">is important since the solubility of </w:t>
      </w:r>
      <w:r w:rsidR="000E0D0C" w:rsidRPr="00E03CB6">
        <w:rPr>
          <w:rFonts w:ascii="Times New Roman" w:hAnsi="Times New Roman"/>
          <w:sz w:val="20"/>
          <w:szCs w:val="20"/>
        </w:rPr>
        <w:t xml:space="preserve">the </w:t>
      </w:r>
      <w:r w:rsidR="00501510" w:rsidRPr="00E03CB6">
        <w:rPr>
          <w:rFonts w:ascii="Times New Roman" w:hAnsi="Times New Roman"/>
          <w:sz w:val="20"/>
          <w:szCs w:val="20"/>
        </w:rPr>
        <w:t>radionuclide is depend</w:t>
      </w:r>
      <w:r w:rsidR="000E0D0C" w:rsidRPr="00E03CB6">
        <w:rPr>
          <w:rFonts w:ascii="Times New Roman" w:hAnsi="Times New Roman"/>
          <w:sz w:val="20"/>
          <w:szCs w:val="20"/>
        </w:rPr>
        <w:t>ent</w:t>
      </w:r>
      <w:r w:rsidR="00501510" w:rsidRPr="00E03CB6">
        <w:rPr>
          <w:rFonts w:ascii="Times New Roman" w:hAnsi="Times New Roman"/>
          <w:sz w:val="20"/>
          <w:szCs w:val="20"/>
        </w:rPr>
        <w:t xml:space="preserve"> on pH, </w:t>
      </w:r>
      <w:r w:rsidR="000E0D0C" w:rsidRPr="00E03CB6">
        <w:rPr>
          <w:rFonts w:ascii="Times New Roman" w:hAnsi="Times New Roman"/>
          <w:sz w:val="20"/>
          <w:szCs w:val="20"/>
        </w:rPr>
        <w:t xml:space="preserve">in which </w:t>
      </w:r>
      <w:r w:rsidR="00501510" w:rsidRPr="00E03CB6">
        <w:rPr>
          <w:rFonts w:ascii="Times New Roman" w:hAnsi="Times New Roman"/>
          <w:sz w:val="20"/>
          <w:szCs w:val="20"/>
        </w:rPr>
        <w:t xml:space="preserve"> radionuclides are more soluble in the acidic region. </w:t>
      </w:r>
      <w:r w:rsidR="000E0D0C" w:rsidRPr="00E03CB6">
        <w:rPr>
          <w:rFonts w:ascii="Times New Roman" w:hAnsi="Times New Roman"/>
          <w:sz w:val="20"/>
          <w:szCs w:val="20"/>
        </w:rPr>
        <w:t>A</w:t>
      </w:r>
      <w:r w:rsidR="00501510" w:rsidRPr="00E03CB6">
        <w:rPr>
          <w:rFonts w:ascii="Times New Roman" w:hAnsi="Times New Roman"/>
          <w:sz w:val="20"/>
          <w:szCs w:val="20"/>
        </w:rPr>
        <w:t xml:space="preserve">queous environmental samples are normally </w:t>
      </w:r>
      <w:r w:rsidR="000E0D0C" w:rsidRPr="00E03CB6">
        <w:rPr>
          <w:rFonts w:ascii="Times New Roman" w:hAnsi="Times New Roman"/>
          <w:sz w:val="20"/>
          <w:szCs w:val="20"/>
        </w:rPr>
        <w:t xml:space="preserve">present </w:t>
      </w:r>
      <w:r w:rsidR="00501510" w:rsidRPr="00E03CB6">
        <w:rPr>
          <w:rFonts w:ascii="Times New Roman" w:hAnsi="Times New Roman"/>
          <w:sz w:val="20"/>
          <w:szCs w:val="20"/>
        </w:rPr>
        <w:t>in the pH range of 6 – 8</w:t>
      </w:r>
      <w:r w:rsidR="005626DF" w:rsidRPr="00E03CB6">
        <w:rPr>
          <w:rFonts w:ascii="Times New Roman" w:hAnsi="Times New Roman"/>
          <w:sz w:val="20"/>
          <w:szCs w:val="20"/>
        </w:rPr>
        <w:t xml:space="preserve"> </w:t>
      </w:r>
      <w:r w:rsidR="007944B6" w:rsidRPr="00E03CB6">
        <w:rPr>
          <w:rFonts w:ascii="Times New Roman" w:hAnsi="Times New Roman"/>
          <w:sz w:val="20"/>
          <w:szCs w:val="20"/>
        </w:rPr>
        <w:t>[1</w:t>
      </w:r>
      <w:r w:rsidR="000731FD" w:rsidRPr="00E03CB6">
        <w:rPr>
          <w:rFonts w:ascii="Times New Roman" w:hAnsi="Times New Roman"/>
          <w:sz w:val="20"/>
          <w:szCs w:val="20"/>
        </w:rPr>
        <w:t>0</w:t>
      </w:r>
      <w:r w:rsidR="007944B6" w:rsidRPr="00E03CB6">
        <w:rPr>
          <w:rFonts w:ascii="Times New Roman" w:hAnsi="Times New Roman"/>
          <w:sz w:val="20"/>
          <w:szCs w:val="20"/>
        </w:rPr>
        <w:t>]</w:t>
      </w:r>
      <w:r w:rsidR="00501510" w:rsidRPr="00E03CB6">
        <w:rPr>
          <w:rFonts w:ascii="Times New Roman" w:hAnsi="Times New Roman"/>
          <w:sz w:val="20"/>
          <w:szCs w:val="20"/>
        </w:rPr>
        <w:t xml:space="preserve">. </w:t>
      </w:r>
      <w:r w:rsidR="000E0D0C" w:rsidRPr="00E03CB6">
        <w:rPr>
          <w:rFonts w:ascii="Times New Roman" w:hAnsi="Times New Roman"/>
          <w:sz w:val="20"/>
          <w:szCs w:val="20"/>
        </w:rPr>
        <w:t>Hence</w:t>
      </w:r>
      <w:r w:rsidR="00501510" w:rsidRPr="00E03CB6">
        <w:rPr>
          <w:rFonts w:ascii="Times New Roman" w:hAnsi="Times New Roman"/>
          <w:sz w:val="20"/>
          <w:szCs w:val="20"/>
        </w:rPr>
        <w:t xml:space="preserve">, preserved environmental water samples </w:t>
      </w:r>
      <w:r w:rsidR="00FD2005" w:rsidRPr="00E03CB6">
        <w:rPr>
          <w:rFonts w:ascii="Times New Roman" w:hAnsi="Times New Roman"/>
          <w:sz w:val="20"/>
          <w:szCs w:val="20"/>
        </w:rPr>
        <w:t xml:space="preserve">at pH less 2 </w:t>
      </w:r>
      <w:r w:rsidR="00501510" w:rsidRPr="00E03CB6">
        <w:rPr>
          <w:rFonts w:ascii="Times New Roman" w:hAnsi="Times New Roman"/>
          <w:sz w:val="20"/>
          <w:szCs w:val="20"/>
        </w:rPr>
        <w:t>will give better result</w:t>
      </w:r>
      <w:r w:rsidR="000E0D0C" w:rsidRPr="00E03CB6">
        <w:rPr>
          <w:rFonts w:ascii="Times New Roman" w:hAnsi="Times New Roman"/>
          <w:sz w:val="20"/>
          <w:szCs w:val="20"/>
        </w:rPr>
        <w:t>s</w:t>
      </w:r>
      <w:r w:rsidR="00501510" w:rsidRPr="00E03CB6">
        <w:rPr>
          <w:rFonts w:ascii="Times New Roman" w:hAnsi="Times New Roman"/>
          <w:sz w:val="20"/>
          <w:szCs w:val="20"/>
        </w:rPr>
        <w:t xml:space="preserve"> as compared to the unpreserved one. </w:t>
      </w:r>
    </w:p>
    <w:p w:rsidR="00FB6BB4" w:rsidRPr="00E03CB6" w:rsidRDefault="00FB6BB4" w:rsidP="00366657">
      <w:pPr>
        <w:spacing w:after="0" w:line="240" w:lineRule="auto"/>
        <w:jc w:val="both"/>
        <w:rPr>
          <w:rFonts w:ascii="Times New Roman" w:hAnsi="Times New Roman"/>
          <w:sz w:val="20"/>
          <w:szCs w:val="20"/>
        </w:rPr>
      </w:pPr>
    </w:p>
    <w:p w:rsidR="00FB6BB4" w:rsidRPr="00E03CB6" w:rsidRDefault="00FB6BB4" w:rsidP="00366657">
      <w:pPr>
        <w:spacing w:after="0" w:line="240" w:lineRule="auto"/>
        <w:jc w:val="both"/>
        <w:rPr>
          <w:rFonts w:ascii="Times New Roman" w:hAnsi="Times New Roman"/>
          <w:sz w:val="20"/>
          <w:szCs w:val="20"/>
        </w:rPr>
      </w:pPr>
    </w:p>
    <w:p w:rsidR="003A1ADB" w:rsidRPr="00E03CB6" w:rsidRDefault="002464ED" w:rsidP="00C27C19">
      <w:pPr>
        <w:spacing w:after="0" w:line="240" w:lineRule="auto"/>
        <w:jc w:val="center"/>
        <w:rPr>
          <w:rFonts w:ascii="Times New Roman" w:hAnsi="Times New Roman"/>
          <w:sz w:val="20"/>
          <w:szCs w:val="20"/>
        </w:rPr>
      </w:pPr>
      <w:r w:rsidRPr="00E03CB6">
        <w:rPr>
          <w:rFonts w:ascii="Times New Roman" w:hAnsi="Times New Roman"/>
          <w:noProof/>
          <w:sz w:val="20"/>
          <w:szCs w:val="20"/>
        </w:rPr>
        <w:drawing>
          <wp:inline distT="0" distB="0" distL="0" distR="0">
            <wp:extent cx="2626995" cy="184912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26995" cy="1849120"/>
                    </a:xfrm>
                    <a:prstGeom prst="rect">
                      <a:avLst/>
                    </a:prstGeom>
                    <a:noFill/>
                    <a:ln w="9525">
                      <a:noFill/>
                      <a:miter lim="800000"/>
                      <a:headEnd/>
                      <a:tailEnd/>
                    </a:ln>
                  </pic:spPr>
                </pic:pic>
              </a:graphicData>
            </a:graphic>
          </wp:inline>
        </w:drawing>
      </w:r>
      <w:r w:rsidR="00F9296C" w:rsidRPr="00E03CB6">
        <w:rPr>
          <w:rFonts w:ascii="Times New Roman" w:hAnsi="Times New Roman"/>
          <w:sz w:val="20"/>
          <w:szCs w:val="20"/>
        </w:rPr>
        <w:t xml:space="preserve"> </w:t>
      </w:r>
      <w:r w:rsidR="00450D03" w:rsidRPr="00E03CB6">
        <w:rPr>
          <w:rFonts w:ascii="Times New Roman" w:hAnsi="Times New Roman"/>
          <w:sz w:val="20"/>
          <w:szCs w:val="20"/>
        </w:rPr>
        <w:t xml:space="preserve">  </w:t>
      </w:r>
      <w:r w:rsidR="00F9296C" w:rsidRPr="00E03CB6">
        <w:rPr>
          <w:rFonts w:ascii="Times New Roman" w:hAnsi="Times New Roman"/>
          <w:sz w:val="20"/>
          <w:szCs w:val="20"/>
        </w:rPr>
        <w:t xml:space="preserve"> </w:t>
      </w:r>
      <w:r w:rsidR="006E3007" w:rsidRPr="00E03CB6">
        <w:rPr>
          <w:rFonts w:ascii="Times New Roman" w:hAnsi="Times New Roman"/>
          <w:sz w:val="20"/>
          <w:szCs w:val="20"/>
        </w:rPr>
        <w:t xml:space="preserve">        </w:t>
      </w:r>
      <w:r w:rsidR="00A53A62" w:rsidRPr="00E03CB6">
        <w:rPr>
          <w:rFonts w:ascii="Times New Roman" w:hAnsi="Times New Roman"/>
          <w:sz w:val="20"/>
          <w:szCs w:val="20"/>
        </w:rPr>
        <w:t xml:space="preserve"> </w:t>
      </w:r>
      <w:r w:rsidRPr="00E03CB6">
        <w:rPr>
          <w:rFonts w:ascii="Times New Roman" w:hAnsi="Times New Roman"/>
          <w:noProof/>
          <w:sz w:val="20"/>
          <w:szCs w:val="20"/>
        </w:rPr>
        <w:drawing>
          <wp:inline distT="0" distB="0" distL="0" distR="0">
            <wp:extent cx="2620645" cy="1876425"/>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20645" cy="1876425"/>
                    </a:xfrm>
                    <a:prstGeom prst="rect">
                      <a:avLst/>
                    </a:prstGeom>
                    <a:noFill/>
                    <a:ln w="9525">
                      <a:noFill/>
                      <a:miter lim="800000"/>
                      <a:headEnd/>
                      <a:tailEnd/>
                    </a:ln>
                  </pic:spPr>
                </pic:pic>
              </a:graphicData>
            </a:graphic>
          </wp:inline>
        </w:drawing>
      </w:r>
    </w:p>
    <w:p w:rsidR="00B80A90" w:rsidRPr="00E03CB6" w:rsidRDefault="00F9296C" w:rsidP="00B80A90">
      <w:pPr>
        <w:spacing w:after="0" w:line="240" w:lineRule="auto"/>
        <w:jc w:val="both"/>
        <w:rPr>
          <w:rFonts w:ascii="Times New Roman" w:hAnsi="Times New Roman"/>
          <w:sz w:val="20"/>
          <w:szCs w:val="20"/>
        </w:rPr>
      </w:pPr>
      <w:r w:rsidRPr="00E03CB6">
        <w:rPr>
          <w:rFonts w:ascii="Times New Roman" w:hAnsi="Times New Roman"/>
          <w:sz w:val="20"/>
          <w:szCs w:val="20"/>
        </w:rPr>
        <w:t xml:space="preserve">  </w:t>
      </w:r>
      <w:r w:rsidR="00B80A90" w:rsidRPr="00E03CB6">
        <w:rPr>
          <w:rFonts w:ascii="Times New Roman" w:hAnsi="Times New Roman"/>
          <w:sz w:val="20"/>
          <w:szCs w:val="20"/>
        </w:rPr>
        <w:t xml:space="preserve"> </w:t>
      </w:r>
      <w:r w:rsidR="002F295B" w:rsidRPr="00E03CB6">
        <w:rPr>
          <w:rFonts w:ascii="Times New Roman" w:hAnsi="Times New Roman"/>
          <w:sz w:val="20"/>
          <w:szCs w:val="20"/>
        </w:rPr>
        <w:t xml:space="preserve">     </w:t>
      </w:r>
      <w:r w:rsidR="00B80A90" w:rsidRPr="00E03CB6">
        <w:rPr>
          <w:rFonts w:ascii="Times New Roman" w:hAnsi="Times New Roman"/>
          <w:sz w:val="20"/>
          <w:szCs w:val="20"/>
        </w:rPr>
        <w:t xml:space="preserve">  </w:t>
      </w:r>
      <w:r w:rsidRPr="00E03CB6">
        <w:rPr>
          <w:rFonts w:ascii="Times New Roman" w:hAnsi="Times New Roman"/>
          <w:sz w:val="20"/>
          <w:szCs w:val="20"/>
        </w:rPr>
        <w:t xml:space="preserve">Figure 1(a) </w:t>
      </w:r>
      <w:r w:rsidR="00795DC3" w:rsidRPr="00E03CB6">
        <w:rPr>
          <w:rFonts w:ascii="Times New Roman" w:hAnsi="Times New Roman"/>
          <w:sz w:val="20"/>
          <w:szCs w:val="20"/>
        </w:rPr>
        <w:t>E</w:t>
      </w:r>
      <w:r w:rsidRPr="00E03CB6">
        <w:rPr>
          <w:rFonts w:ascii="Times New Roman" w:hAnsi="Times New Roman"/>
          <w:sz w:val="20"/>
          <w:szCs w:val="20"/>
        </w:rPr>
        <w:t>ffect of pH on the detection</w:t>
      </w:r>
      <w:r w:rsidR="00B80A90" w:rsidRPr="00E03CB6">
        <w:rPr>
          <w:rFonts w:ascii="Times New Roman" w:hAnsi="Times New Roman"/>
          <w:sz w:val="20"/>
          <w:szCs w:val="20"/>
        </w:rPr>
        <w:t xml:space="preserve">           </w:t>
      </w:r>
      <w:r w:rsidR="002F295B" w:rsidRPr="00E03CB6">
        <w:rPr>
          <w:rFonts w:ascii="Times New Roman" w:hAnsi="Times New Roman"/>
          <w:sz w:val="20"/>
          <w:szCs w:val="20"/>
        </w:rPr>
        <w:t xml:space="preserve">   </w:t>
      </w:r>
      <w:r w:rsidR="00B80A90" w:rsidRPr="00E03CB6">
        <w:rPr>
          <w:rFonts w:ascii="Times New Roman" w:hAnsi="Times New Roman"/>
          <w:sz w:val="20"/>
          <w:szCs w:val="20"/>
        </w:rPr>
        <w:t xml:space="preserve"> </w:t>
      </w:r>
      <w:r w:rsidRPr="00E03CB6">
        <w:rPr>
          <w:rFonts w:ascii="Times New Roman" w:hAnsi="Times New Roman"/>
          <w:sz w:val="20"/>
          <w:szCs w:val="20"/>
        </w:rPr>
        <w:t xml:space="preserve"> </w:t>
      </w:r>
      <w:r w:rsidR="00B80A90" w:rsidRPr="00E03CB6">
        <w:rPr>
          <w:rFonts w:ascii="Times New Roman" w:hAnsi="Times New Roman"/>
          <w:sz w:val="20"/>
          <w:szCs w:val="20"/>
        </w:rPr>
        <w:t xml:space="preserve"> </w:t>
      </w:r>
      <w:r w:rsidR="00795DC3" w:rsidRPr="00E03CB6">
        <w:rPr>
          <w:rFonts w:ascii="Times New Roman" w:hAnsi="Times New Roman"/>
          <w:sz w:val="20"/>
          <w:szCs w:val="20"/>
        </w:rPr>
        <w:t xml:space="preserve"> </w:t>
      </w:r>
      <w:r w:rsidR="006E3007" w:rsidRPr="00E03CB6">
        <w:rPr>
          <w:rFonts w:ascii="Times New Roman" w:hAnsi="Times New Roman"/>
          <w:sz w:val="20"/>
          <w:szCs w:val="20"/>
        </w:rPr>
        <w:t xml:space="preserve">         </w:t>
      </w:r>
      <w:r w:rsidR="00795DC3" w:rsidRPr="00E03CB6">
        <w:rPr>
          <w:rFonts w:ascii="Times New Roman" w:hAnsi="Times New Roman"/>
          <w:sz w:val="20"/>
          <w:szCs w:val="20"/>
        </w:rPr>
        <w:t xml:space="preserve"> </w:t>
      </w:r>
      <w:r w:rsidR="00B80A90" w:rsidRPr="00E03CB6">
        <w:rPr>
          <w:rFonts w:ascii="Times New Roman" w:hAnsi="Times New Roman"/>
          <w:sz w:val="20"/>
          <w:szCs w:val="20"/>
        </w:rPr>
        <w:t xml:space="preserve">Figure 1(b) </w:t>
      </w:r>
      <w:r w:rsidR="00795DC3" w:rsidRPr="00E03CB6">
        <w:rPr>
          <w:rFonts w:ascii="Times New Roman" w:hAnsi="Times New Roman"/>
          <w:sz w:val="20"/>
          <w:szCs w:val="20"/>
        </w:rPr>
        <w:t>E</w:t>
      </w:r>
      <w:r w:rsidR="00B80A90" w:rsidRPr="00E03CB6">
        <w:rPr>
          <w:rFonts w:ascii="Times New Roman" w:hAnsi="Times New Roman"/>
          <w:sz w:val="20"/>
          <w:szCs w:val="20"/>
        </w:rPr>
        <w:t xml:space="preserve">ffect of pH on the detection </w:t>
      </w:r>
    </w:p>
    <w:p w:rsidR="00F9296C" w:rsidRPr="00E03CB6" w:rsidRDefault="00B80A90" w:rsidP="00B80A90">
      <w:pPr>
        <w:spacing w:after="0" w:line="240" w:lineRule="auto"/>
        <w:jc w:val="both"/>
        <w:rPr>
          <w:rFonts w:ascii="Times New Roman" w:hAnsi="Times New Roman"/>
          <w:sz w:val="20"/>
          <w:szCs w:val="20"/>
        </w:rPr>
      </w:pPr>
      <w:r w:rsidRPr="00E03CB6">
        <w:rPr>
          <w:rFonts w:ascii="Times New Roman" w:hAnsi="Times New Roman"/>
          <w:sz w:val="20"/>
          <w:szCs w:val="20"/>
        </w:rPr>
        <w:t xml:space="preserve">   </w:t>
      </w:r>
      <w:r w:rsidR="002F295B" w:rsidRPr="00E03CB6">
        <w:rPr>
          <w:rFonts w:ascii="Times New Roman" w:hAnsi="Times New Roman"/>
          <w:sz w:val="20"/>
          <w:szCs w:val="20"/>
        </w:rPr>
        <w:t xml:space="preserve">     </w:t>
      </w:r>
      <w:r w:rsidRPr="00E03CB6">
        <w:rPr>
          <w:rFonts w:ascii="Times New Roman" w:hAnsi="Times New Roman"/>
          <w:sz w:val="20"/>
          <w:szCs w:val="20"/>
        </w:rPr>
        <w:t xml:space="preserve">  efficiency of aqueous tritium in the mixture         </w:t>
      </w:r>
      <w:r w:rsidR="002F295B" w:rsidRPr="00E03CB6">
        <w:rPr>
          <w:rFonts w:ascii="Times New Roman" w:hAnsi="Times New Roman"/>
          <w:sz w:val="20"/>
          <w:szCs w:val="20"/>
        </w:rPr>
        <w:t xml:space="preserve">   </w:t>
      </w:r>
      <w:r w:rsidR="006E3007" w:rsidRPr="00E03CB6">
        <w:rPr>
          <w:rFonts w:ascii="Times New Roman" w:hAnsi="Times New Roman"/>
          <w:sz w:val="20"/>
          <w:szCs w:val="20"/>
        </w:rPr>
        <w:t xml:space="preserve">         </w:t>
      </w:r>
      <w:r w:rsidR="002F295B" w:rsidRPr="00E03CB6">
        <w:rPr>
          <w:rFonts w:ascii="Times New Roman" w:hAnsi="Times New Roman"/>
          <w:sz w:val="20"/>
          <w:szCs w:val="20"/>
        </w:rPr>
        <w:t xml:space="preserve"> </w:t>
      </w:r>
      <w:r w:rsidRPr="00E03CB6">
        <w:rPr>
          <w:rFonts w:ascii="Times New Roman" w:hAnsi="Times New Roman"/>
          <w:sz w:val="20"/>
          <w:szCs w:val="20"/>
        </w:rPr>
        <w:t xml:space="preserve">  efficiency of aqueous uranium-232 in the mixture</w:t>
      </w:r>
    </w:p>
    <w:p w:rsidR="00F9296C" w:rsidRPr="00E03CB6" w:rsidRDefault="00F9296C"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  </w:t>
      </w:r>
      <w:r w:rsidR="00B80A90" w:rsidRPr="00E03CB6">
        <w:rPr>
          <w:rFonts w:ascii="Times New Roman" w:hAnsi="Times New Roman"/>
          <w:sz w:val="20"/>
          <w:szCs w:val="20"/>
        </w:rPr>
        <w:t xml:space="preserve"> </w:t>
      </w:r>
    </w:p>
    <w:p w:rsidR="001862BD" w:rsidRPr="00E03CB6" w:rsidRDefault="003A1ADB"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 </w:t>
      </w:r>
      <w:r w:rsidR="00194DE3" w:rsidRPr="00E03CB6">
        <w:rPr>
          <w:rFonts w:ascii="Times New Roman" w:hAnsi="Times New Roman"/>
          <w:sz w:val="20"/>
          <w:szCs w:val="20"/>
        </w:rPr>
        <w:t xml:space="preserve">  </w:t>
      </w:r>
    </w:p>
    <w:p w:rsidR="003A1ADB" w:rsidRPr="00E03CB6" w:rsidRDefault="003A1ADB" w:rsidP="00801A92">
      <w:pPr>
        <w:spacing w:after="0" w:line="240" w:lineRule="auto"/>
        <w:jc w:val="both"/>
        <w:rPr>
          <w:rFonts w:ascii="Times New Roman" w:hAnsi="Times New Roman"/>
          <w:b/>
          <w:sz w:val="20"/>
          <w:szCs w:val="20"/>
        </w:rPr>
      </w:pPr>
      <w:r w:rsidRPr="00E03CB6">
        <w:rPr>
          <w:rFonts w:ascii="Times New Roman" w:hAnsi="Times New Roman"/>
          <w:b/>
          <w:i/>
          <w:sz w:val="20"/>
          <w:szCs w:val="20"/>
        </w:rPr>
        <w:t>Effect of Acids and Bases on the stability and detection efficiency of the mixture</w:t>
      </w:r>
    </w:p>
    <w:p w:rsidR="00FB6BB4" w:rsidRPr="00E03CB6" w:rsidRDefault="00FB6BB4" w:rsidP="00801A92">
      <w:pPr>
        <w:spacing w:after="0" w:line="240" w:lineRule="auto"/>
        <w:jc w:val="both"/>
        <w:rPr>
          <w:rFonts w:ascii="Times New Roman" w:hAnsi="Times New Roman"/>
          <w:sz w:val="20"/>
          <w:szCs w:val="20"/>
        </w:rPr>
      </w:pPr>
    </w:p>
    <w:p w:rsidR="00FB6BB4" w:rsidRPr="00E03CB6" w:rsidRDefault="00293F0B" w:rsidP="00FB6BB4">
      <w:pPr>
        <w:spacing w:after="0" w:line="240" w:lineRule="auto"/>
        <w:jc w:val="both"/>
        <w:rPr>
          <w:rFonts w:ascii="Times New Roman" w:hAnsi="Times New Roman"/>
          <w:sz w:val="20"/>
          <w:szCs w:val="20"/>
        </w:rPr>
      </w:pPr>
      <w:r w:rsidRPr="00E03CB6">
        <w:rPr>
          <w:rFonts w:ascii="Times New Roman" w:hAnsi="Times New Roman"/>
          <w:sz w:val="20"/>
          <w:szCs w:val="20"/>
        </w:rPr>
        <w:t>T</w:t>
      </w:r>
      <w:r w:rsidR="00FB6BB4" w:rsidRPr="00E03CB6">
        <w:rPr>
          <w:rFonts w:ascii="Times New Roman" w:hAnsi="Times New Roman"/>
          <w:sz w:val="20"/>
          <w:szCs w:val="20"/>
        </w:rPr>
        <w:t xml:space="preserve">he effect of acid and base </w:t>
      </w:r>
      <w:r w:rsidRPr="00E03CB6">
        <w:rPr>
          <w:rFonts w:ascii="Times New Roman" w:hAnsi="Times New Roman"/>
          <w:sz w:val="20"/>
          <w:szCs w:val="20"/>
        </w:rPr>
        <w:t>on the stability and detection efficiency of the mixture is shown</w:t>
      </w:r>
      <w:r w:rsidR="00FB6BB4" w:rsidRPr="00E03CB6">
        <w:rPr>
          <w:rFonts w:ascii="Times New Roman" w:hAnsi="Times New Roman"/>
          <w:sz w:val="20"/>
          <w:szCs w:val="20"/>
        </w:rPr>
        <w:t xml:space="preserve"> in Fig</w:t>
      </w:r>
      <w:r w:rsidR="00300F9D" w:rsidRPr="00E03CB6">
        <w:rPr>
          <w:rFonts w:ascii="Times New Roman" w:hAnsi="Times New Roman"/>
          <w:sz w:val="20"/>
          <w:szCs w:val="20"/>
        </w:rPr>
        <w:t>ures</w:t>
      </w:r>
      <w:r w:rsidR="00FB6BB4" w:rsidRPr="00E03CB6">
        <w:rPr>
          <w:rFonts w:ascii="Times New Roman" w:hAnsi="Times New Roman"/>
          <w:sz w:val="20"/>
          <w:szCs w:val="20"/>
        </w:rPr>
        <w:t xml:space="preserve"> 2</w:t>
      </w:r>
      <w:r w:rsidR="00795DC3" w:rsidRPr="00E03CB6">
        <w:rPr>
          <w:rFonts w:ascii="Times New Roman" w:hAnsi="Times New Roman"/>
          <w:sz w:val="20"/>
          <w:szCs w:val="20"/>
        </w:rPr>
        <w:t>(</w:t>
      </w:r>
      <w:r w:rsidR="00FD2005" w:rsidRPr="00E03CB6">
        <w:rPr>
          <w:rFonts w:ascii="Times New Roman" w:hAnsi="Times New Roman"/>
          <w:sz w:val="20"/>
          <w:szCs w:val="20"/>
        </w:rPr>
        <w:t>a &amp;</w:t>
      </w:r>
      <w:r w:rsidR="00795DC3" w:rsidRPr="00E03CB6">
        <w:rPr>
          <w:rFonts w:ascii="Times New Roman" w:hAnsi="Times New Roman"/>
          <w:sz w:val="20"/>
          <w:szCs w:val="20"/>
        </w:rPr>
        <w:t xml:space="preserve"> b)</w:t>
      </w:r>
      <w:r w:rsidR="00FB6BB4" w:rsidRPr="00E03CB6">
        <w:rPr>
          <w:rFonts w:ascii="Times New Roman" w:hAnsi="Times New Roman"/>
          <w:sz w:val="20"/>
          <w:szCs w:val="20"/>
        </w:rPr>
        <w:t xml:space="preserve"> where the efficiency </w:t>
      </w:r>
      <w:r w:rsidRPr="00E03CB6">
        <w:rPr>
          <w:rFonts w:ascii="Times New Roman" w:hAnsi="Times New Roman"/>
          <w:sz w:val="20"/>
          <w:szCs w:val="20"/>
        </w:rPr>
        <w:t>seems to</w:t>
      </w:r>
      <w:r w:rsidR="00FB6BB4" w:rsidRPr="00E03CB6">
        <w:rPr>
          <w:rFonts w:ascii="Times New Roman" w:hAnsi="Times New Roman"/>
          <w:sz w:val="20"/>
          <w:szCs w:val="20"/>
        </w:rPr>
        <w:t xml:space="preserve"> </w:t>
      </w:r>
      <w:r w:rsidR="00300F9D" w:rsidRPr="00E03CB6">
        <w:rPr>
          <w:rFonts w:ascii="Times New Roman" w:hAnsi="Times New Roman"/>
          <w:sz w:val="20"/>
          <w:szCs w:val="20"/>
        </w:rPr>
        <w:t>in</w:t>
      </w:r>
      <w:r w:rsidR="00FB6BB4" w:rsidRPr="00E03CB6">
        <w:rPr>
          <w:rFonts w:ascii="Times New Roman" w:hAnsi="Times New Roman"/>
          <w:sz w:val="20"/>
          <w:szCs w:val="20"/>
        </w:rPr>
        <w:t>creas</w:t>
      </w:r>
      <w:r w:rsidRPr="00E03CB6">
        <w:rPr>
          <w:rFonts w:ascii="Times New Roman" w:hAnsi="Times New Roman"/>
          <w:sz w:val="20"/>
          <w:szCs w:val="20"/>
        </w:rPr>
        <w:t>e</w:t>
      </w:r>
      <w:r w:rsidR="00FB6BB4" w:rsidRPr="00E03CB6">
        <w:rPr>
          <w:rFonts w:ascii="Times New Roman" w:hAnsi="Times New Roman"/>
          <w:sz w:val="20"/>
          <w:szCs w:val="20"/>
        </w:rPr>
        <w:t xml:space="preserve"> with</w:t>
      </w:r>
      <w:r w:rsidR="00300F9D" w:rsidRPr="00E03CB6">
        <w:rPr>
          <w:rFonts w:ascii="Times New Roman" w:hAnsi="Times New Roman"/>
          <w:sz w:val="20"/>
          <w:szCs w:val="20"/>
        </w:rPr>
        <w:t xml:space="preserve"> the</w:t>
      </w:r>
      <w:r w:rsidR="00FB6BB4" w:rsidRPr="00E03CB6">
        <w:rPr>
          <w:rFonts w:ascii="Times New Roman" w:hAnsi="Times New Roman"/>
          <w:sz w:val="20"/>
          <w:szCs w:val="20"/>
        </w:rPr>
        <w:t xml:space="preserve"> increas</w:t>
      </w:r>
      <w:r w:rsidRPr="00E03CB6">
        <w:rPr>
          <w:rFonts w:ascii="Times New Roman" w:hAnsi="Times New Roman"/>
          <w:sz w:val="20"/>
          <w:szCs w:val="20"/>
        </w:rPr>
        <w:t>ing</w:t>
      </w:r>
      <w:r w:rsidR="00FB6BB4" w:rsidRPr="00E03CB6">
        <w:rPr>
          <w:rFonts w:ascii="Times New Roman" w:hAnsi="Times New Roman"/>
          <w:sz w:val="20"/>
          <w:szCs w:val="20"/>
        </w:rPr>
        <w:t xml:space="preserve"> molarity of </w:t>
      </w:r>
      <w:r w:rsidR="00687DB8" w:rsidRPr="00E03CB6">
        <w:rPr>
          <w:rFonts w:ascii="Times New Roman" w:hAnsi="Times New Roman"/>
          <w:sz w:val="20"/>
          <w:szCs w:val="20"/>
        </w:rPr>
        <w:t xml:space="preserve">the </w:t>
      </w:r>
      <w:r w:rsidR="00FB6BB4" w:rsidRPr="00E03CB6">
        <w:rPr>
          <w:rFonts w:ascii="Times New Roman" w:hAnsi="Times New Roman"/>
          <w:sz w:val="20"/>
          <w:szCs w:val="20"/>
        </w:rPr>
        <w:t>acid</w:t>
      </w:r>
      <w:r w:rsidR="00FD2005" w:rsidRPr="00E03CB6">
        <w:rPr>
          <w:rFonts w:ascii="Times New Roman" w:hAnsi="Times New Roman"/>
          <w:sz w:val="20"/>
          <w:szCs w:val="20"/>
        </w:rPr>
        <w:t xml:space="preserve">. Figures 3(a &amp; b) show the decreasing detection efficiency </w:t>
      </w:r>
      <w:r w:rsidR="00CE1047" w:rsidRPr="00E03CB6">
        <w:rPr>
          <w:rFonts w:ascii="Times New Roman" w:hAnsi="Times New Roman"/>
          <w:sz w:val="20"/>
          <w:szCs w:val="20"/>
        </w:rPr>
        <w:t>with the increasing molarity of base</w:t>
      </w:r>
      <w:r w:rsidR="00FB6BB4" w:rsidRPr="00E03CB6">
        <w:rPr>
          <w:rFonts w:ascii="Times New Roman" w:hAnsi="Times New Roman"/>
          <w:sz w:val="20"/>
          <w:szCs w:val="20"/>
        </w:rPr>
        <w:t xml:space="preserve">. </w:t>
      </w:r>
      <w:r w:rsidR="00501510" w:rsidRPr="00E03CB6">
        <w:rPr>
          <w:rFonts w:ascii="Times New Roman" w:hAnsi="Times New Roman"/>
          <w:sz w:val="20"/>
          <w:szCs w:val="20"/>
        </w:rPr>
        <w:t xml:space="preserve">Since the molarity of </w:t>
      </w:r>
      <w:r w:rsidR="00687DB8" w:rsidRPr="00E03CB6">
        <w:rPr>
          <w:rFonts w:ascii="Times New Roman" w:hAnsi="Times New Roman"/>
          <w:sz w:val="20"/>
          <w:szCs w:val="20"/>
        </w:rPr>
        <w:t xml:space="preserve">the </w:t>
      </w:r>
      <w:r w:rsidR="00501510" w:rsidRPr="00E03CB6">
        <w:rPr>
          <w:rFonts w:ascii="Times New Roman" w:hAnsi="Times New Roman"/>
          <w:sz w:val="20"/>
          <w:szCs w:val="20"/>
        </w:rPr>
        <w:t>acid and base ha</w:t>
      </w:r>
      <w:r w:rsidR="00687DB8" w:rsidRPr="00E03CB6">
        <w:rPr>
          <w:rFonts w:ascii="Times New Roman" w:hAnsi="Times New Roman"/>
          <w:sz w:val="20"/>
          <w:szCs w:val="20"/>
        </w:rPr>
        <w:t>s a</w:t>
      </w:r>
      <w:r w:rsidR="00501510" w:rsidRPr="00E03CB6">
        <w:rPr>
          <w:rFonts w:ascii="Times New Roman" w:hAnsi="Times New Roman"/>
          <w:sz w:val="20"/>
          <w:szCs w:val="20"/>
        </w:rPr>
        <w:t xml:space="preserve"> direct relationship with pH , therefore </w:t>
      </w:r>
      <w:r w:rsidR="00687DB8" w:rsidRPr="00E03CB6">
        <w:rPr>
          <w:rFonts w:ascii="Times New Roman" w:hAnsi="Times New Roman"/>
          <w:sz w:val="20"/>
          <w:szCs w:val="20"/>
        </w:rPr>
        <w:t xml:space="preserve">a </w:t>
      </w:r>
      <w:r w:rsidR="00501510" w:rsidRPr="00E03CB6">
        <w:rPr>
          <w:rFonts w:ascii="Times New Roman" w:hAnsi="Times New Roman"/>
          <w:sz w:val="20"/>
          <w:szCs w:val="20"/>
        </w:rPr>
        <w:t xml:space="preserve">slight increase in the amount of acid and base in the </w:t>
      </w:r>
      <w:r w:rsidR="00B43A28" w:rsidRPr="00E03CB6">
        <w:rPr>
          <w:rFonts w:ascii="Times New Roman" w:hAnsi="Times New Roman"/>
          <w:sz w:val="20"/>
          <w:szCs w:val="20"/>
        </w:rPr>
        <w:t xml:space="preserve">water samples and cocktail will </w:t>
      </w:r>
      <w:r w:rsidR="00687DB8" w:rsidRPr="00E03CB6">
        <w:rPr>
          <w:rFonts w:ascii="Times New Roman" w:hAnsi="Times New Roman"/>
          <w:sz w:val="20"/>
          <w:szCs w:val="20"/>
        </w:rPr>
        <w:t>inadvertently</w:t>
      </w:r>
      <w:r w:rsidR="00B43A28" w:rsidRPr="00E03CB6">
        <w:rPr>
          <w:rFonts w:ascii="Times New Roman" w:hAnsi="Times New Roman"/>
          <w:sz w:val="20"/>
          <w:szCs w:val="20"/>
        </w:rPr>
        <w:t xml:space="preserve"> the efficiency of radionuclides detection efficiency.</w:t>
      </w:r>
    </w:p>
    <w:p w:rsidR="00FB6BB4" w:rsidRPr="00E03CB6" w:rsidRDefault="00FB6BB4" w:rsidP="00801A92">
      <w:pPr>
        <w:spacing w:after="0" w:line="240" w:lineRule="auto"/>
        <w:jc w:val="both"/>
        <w:rPr>
          <w:rFonts w:ascii="Times New Roman" w:hAnsi="Times New Roman"/>
          <w:sz w:val="20"/>
          <w:szCs w:val="20"/>
        </w:rPr>
      </w:pPr>
    </w:p>
    <w:p w:rsidR="004617D1" w:rsidRPr="00E03CB6" w:rsidRDefault="002464ED" w:rsidP="00C27C19">
      <w:pPr>
        <w:spacing w:after="0" w:line="240" w:lineRule="auto"/>
        <w:jc w:val="center"/>
        <w:rPr>
          <w:rFonts w:ascii="Times New Roman" w:hAnsi="Times New Roman"/>
          <w:sz w:val="20"/>
          <w:szCs w:val="20"/>
        </w:rPr>
      </w:pPr>
      <w:r w:rsidRPr="00E03CB6">
        <w:rPr>
          <w:rFonts w:ascii="Times New Roman" w:hAnsi="Times New Roman"/>
          <w:noProof/>
          <w:sz w:val="20"/>
          <w:szCs w:val="20"/>
        </w:rPr>
        <w:drawing>
          <wp:inline distT="0" distB="0" distL="0" distR="0">
            <wp:extent cx="2756535" cy="1788160"/>
            <wp:effectExtent l="1905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56535" cy="1788160"/>
                    </a:xfrm>
                    <a:prstGeom prst="rect">
                      <a:avLst/>
                    </a:prstGeom>
                    <a:noFill/>
                    <a:ln w="9525">
                      <a:noFill/>
                      <a:miter lim="800000"/>
                      <a:headEnd/>
                      <a:tailEnd/>
                    </a:ln>
                  </pic:spPr>
                </pic:pic>
              </a:graphicData>
            </a:graphic>
          </wp:inline>
        </w:drawing>
      </w:r>
      <w:r w:rsidR="00E2419C" w:rsidRPr="00E03CB6">
        <w:rPr>
          <w:rFonts w:ascii="Times New Roman" w:hAnsi="Times New Roman"/>
          <w:sz w:val="20"/>
          <w:szCs w:val="20"/>
        </w:rPr>
        <w:t xml:space="preserve">  </w:t>
      </w:r>
      <w:r w:rsidR="006E3007" w:rsidRPr="00E03CB6">
        <w:rPr>
          <w:rFonts w:ascii="Times New Roman" w:hAnsi="Times New Roman"/>
          <w:sz w:val="20"/>
          <w:szCs w:val="20"/>
        </w:rPr>
        <w:t xml:space="preserve">  </w:t>
      </w:r>
      <w:r w:rsidR="00E2419C" w:rsidRPr="00E03CB6">
        <w:rPr>
          <w:rFonts w:ascii="Times New Roman" w:hAnsi="Times New Roman"/>
          <w:sz w:val="20"/>
          <w:szCs w:val="20"/>
        </w:rPr>
        <w:t xml:space="preserve"> </w:t>
      </w:r>
      <w:r w:rsidR="00737724" w:rsidRPr="00E03CB6">
        <w:rPr>
          <w:rFonts w:ascii="Times New Roman" w:hAnsi="Times New Roman"/>
          <w:sz w:val="20"/>
          <w:szCs w:val="20"/>
        </w:rPr>
        <w:t xml:space="preserve">  </w:t>
      </w:r>
      <w:r w:rsidRPr="00E03CB6">
        <w:rPr>
          <w:rFonts w:ascii="Times New Roman" w:hAnsi="Times New Roman"/>
          <w:noProof/>
          <w:sz w:val="20"/>
          <w:szCs w:val="20"/>
        </w:rPr>
        <w:drawing>
          <wp:inline distT="0" distB="0" distL="0" distR="0">
            <wp:extent cx="2838450" cy="17399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38450" cy="1739900"/>
                    </a:xfrm>
                    <a:prstGeom prst="rect">
                      <a:avLst/>
                    </a:prstGeom>
                    <a:noFill/>
                    <a:ln w="9525">
                      <a:noFill/>
                      <a:miter lim="800000"/>
                      <a:headEnd/>
                      <a:tailEnd/>
                    </a:ln>
                  </pic:spPr>
                </pic:pic>
              </a:graphicData>
            </a:graphic>
          </wp:inline>
        </w:drawing>
      </w:r>
    </w:p>
    <w:p w:rsidR="00E2419C" w:rsidRPr="00E03CB6" w:rsidRDefault="00E21FA9" w:rsidP="00E21FA9">
      <w:pPr>
        <w:spacing w:after="0" w:line="240" w:lineRule="auto"/>
        <w:jc w:val="center"/>
        <w:rPr>
          <w:rFonts w:ascii="Times New Roman" w:hAnsi="Times New Roman"/>
          <w:sz w:val="20"/>
          <w:szCs w:val="20"/>
        </w:rPr>
      </w:pPr>
      <w:r w:rsidRPr="00E03CB6">
        <w:rPr>
          <w:rFonts w:ascii="Times New Roman" w:hAnsi="Times New Roman"/>
          <w:sz w:val="20"/>
          <w:szCs w:val="20"/>
        </w:rPr>
        <w:t xml:space="preserve">  </w:t>
      </w:r>
      <w:r w:rsidR="00E2419C" w:rsidRPr="00E03CB6">
        <w:rPr>
          <w:rFonts w:ascii="Times New Roman" w:hAnsi="Times New Roman"/>
          <w:sz w:val="20"/>
          <w:szCs w:val="20"/>
        </w:rPr>
        <w:t xml:space="preserve">Figure 2(a) </w:t>
      </w:r>
      <w:r w:rsidR="00795DC3" w:rsidRPr="00E03CB6">
        <w:rPr>
          <w:rFonts w:ascii="Times New Roman" w:hAnsi="Times New Roman"/>
          <w:sz w:val="20"/>
          <w:szCs w:val="20"/>
        </w:rPr>
        <w:t>E</w:t>
      </w:r>
      <w:r w:rsidR="00E2419C" w:rsidRPr="00E03CB6">
        <w:rPr>
          <w:rFonts w:ascii="Times New Roman" w:hAnsi="Times New Roman"/>
          <w:sz w:val="20"/>
          <w:szCs w:val="20"/>
        </w:rPr>
        <w:t xml:space="preserve">ffect of hydrochloric acid on                  </w:t>
      </w:r>
      <w:r w:rsidR="00795DC3" w:rsidRPr="00E03CB6">
        <w:rPr>
          <w:rFonts w:ascii="Times New Roman" w:hAnsi="Times New Roman"/>
          <w:sz w:val="20"/>
          <w:szCs w:val="20"/>
        </w:rPr>
        <w:t xml:space="preserve">      </w:t>
      </w:r>
      <w:r w:rsidR="006E3007" w:rsidRPr="00E03CB6">
        <w:rPr>
          <w:rFonts w:ascii="Times New Roman" w:hAnsi="Times New Roman"/>
          <w:sz w:val="20"/>
          <w:szCs w:val="20"/>
        </w:rPr>
        <w:t xml:space="preserve">       </w:t>
      </w:r>
      <w:r w:rsidRPr="00E03CB6">
        <w:rPr>
          <w:rFonts w:ascii="Times New Roman" w:hAnsi="Times New Roman"/>
          <w:sz w:val="20"/>
          <w:szCs w:val="20"/>
        </w:rPr>
        <w:t xml:space="preserve"> </w:t>
      </w:r>
      <w:r w:rsidR="006E3007" w:rsidRPr="00E03CB6">
        <w:rPr>
          <w:rFonts w:ascii="Times New Roman" w:hAnsi="Times New Roman"/>
          <w:sz w:val="20"/>
          <w:szCs w:val="20"/>
        </w:rPr>
        <w:t xml:space="preserve"> </w:t>
      </w:r>
      <w:r w:rsidR="00E2419C" w:rsidRPr="00E03CB6">
        <w:rPr>
          <w:rFonts w:ascii="Times New Roman" w:hAnsi="Times New Roman"/>
          <w:sz w:val="20"/>
          <w:szCs w:val="20"/>
        </w:rPr>
        <w:t xml:space="preserve">Figure 2(b) </w:t>
      </w:r>
      <w:r w:rsidR="00795DC3" w:rsidRPr="00E03CB6">
        <w:rPr>
          <w:rFonts w:ascii="Times New Roman" w:hAnsi="Times New Roman"/>
          <w:sz w:val="20"/>
          <w:szCs w:val="20"/>
        </w:rPr>
        <w:t>E</w:t>
      </w:r>
      <w:r w:rsidR="00E2419C" w:rsidRPr="00E03CB6">
        <w:rPr>
          <w:rFonts w:ascii="Times New Roman" w:hAnsi="Times New Roman"/>
          <w:sz w:val="20"/>
          <w:szCs w:val="20"/>
        </w:rPr>
        <w:t xml:space="preserve">ffect of hydrochloric acid on </w:t>
      </w:r>
    </w:p>
    <w:p w:rsidR="00E2419C" w:rsidRPr="00E03CB6" w:rsidRDefault="00E2419C" w:rsidP="00E21FA9">
      <w:pPr>
        <w:spacing w:after="0" w:line="240" w:lineRule="auto"/>
        <w:jc w:val="center"/>
        <w:rPr>
          <w:rFonts w:ascii="Times New Roman" w:hAnsi="Times New Roman"/>
          <w:sz w:val="20"/>
          <w:szCs w:val="20"/>
        </w:rPr>
      </w:pPr>
      <w:r w:rsidRPr="00E03CB6">
        <w:rPr>
          <w:rFonts w:ascii="Times New Roman" w:hAnsi="Times New Roman"/>
          <w:sz w:val="20"/>
          <w:szCs w:val="20"/>
        </w:rPr>
        <w:t xml:space="preserve">the detection efficiency of  tritium                                  </w:t>
      </w:r>
      <w:r w:rsidR="006E3007" w:rsidRPr="00E03CB6">
        <w:rPr>
          <w:rFonts w:ascii="Times New Roman" w:hAnsi="Times New Roman"/>
          <w:sz w:val="20"/>
          <w:szCs w:val="20"/>
        </w:rPr>
        <w:t xml:space="preserve">        </w:t>
      </w:r>
      <w:r w:rsidRPr="00E03CB6">
        <w:rPr>
          <w:rFonts w:ascii="Times New Roman" w:hAnsi="Times New Roman"/>
          <w:sz w:val="20"/>
          <w:szCs w:val="20"/>
        </w:rPr>
        <w:t xml:space="preserve"> </w:t>
      </w:r>
      <w:r w:rsidR="00E21FA9" w:rsidRPr="00E03CB6">
        <w:rPr>
          <w:rFonts w:ascii="Times New Roman" w:hAnsi="Times New Roman"/>
          <w:sz w:val="20"/>
          <w:szCs w:val="20"/>
        </w:rPr>
        <w:t xml:space="preserve">   </w:t>
      </w:r>
      <w:r w:rsidRPr="00E03CB6">
        <w:rPr>
          <w:rFonts w:ascii="Times New Roman" w:hAnsi="Times New Roman"/>
          <w:sz w:val="20"/>
          <w:szCs w:val="20"/>
        </w:rPr>
        <w:t xml:space="preserve"> </w:t>
      </w:r>
      <w:r w:rsidR="00E21FA9" w:rsidRPr="00E03CB6">
        <w:rPr>
          <w:rFonts w:ascii="Times New Roman" w:hAnsi="Times New Roman"/>
          <w:sz w:val="20"/>
          <w:szCs w:val="20"/>
        </w:rPr>
        <w:t xml:space="preserve">the </w:t>
      </w:r>
      <w:r w:rsidRPr="00E03CB6">
        <w:rPr>
          <w:rFonts w:ascii="Times New Roman" w:hAnsi="Times New Roman"/>
          <w:sz w:val="20"/>
          <w:szCs w:val="20"/>
        </w:rPr>
        <w:t>detection efficiency of uranium -232</w:t>
      </w:r>
    </w:p>
    <w:p w:rsidR="00C27C19" w:rsidRPr="00E03CB6" w:rsidRDefault="00C27C19" w:rsidP="00E21FA9">
      <w:pPr>
        <w:spacing w:after="0" w:line="240" w:lineRule="auto"/>
        <w:jc w:val="center"/>
        <w:rPr>
          <w:rFonts w:ascii="Times New Roman" w:hAnsi="Times New Roman"/>
          <w:sz w:val="20"/>
          <w:szCs w:val="20"/>
        </w:rPr>
      </w:pPr>
    </w:p>
    <w:p w:rsidR="00C27C19" w:rsidRPr="00E03CB6" w:rsidRDefault="00C27C19" w:rsidP="00E21FA9">
      <w:pPr>
        <w:spacing w:after="0" w:line="240" w:lineRule="auto"/>
        <w:jc w:val="center"/>
        <w:rPr>
          <w:rFonts w:ascii="Times New Roman" w:hAnsi="Times New Roman"/>
          <w:sz w:val="20"/>
          <w:szCs w:val="20"/>
        </w:rPr>
      </w:pPr>
    </w:p>
    <w:p w:rsidR="00DB14E5" w:rsidRPr="00E03CB6" w:rsidRDefault="002464ED" w:rsidP="00C27C19">
      <w:pPr>
        <w:spacing w:after="0" w:line="240" w:lineRule="auto"/>
        <w:jc w:val="center"/>
        <w:rPr>
          <w:rFonts w:ascii="Times New Roman" w:hAnsi="Times New Roman"/>
          <w:sz w:val="20"/>
          <w:szCs w:val="20"/>
        </w:rPr>
      </w:pPr>
      <w:r w:rsidRPr="00E03CB6">
        <w:rPr>
          <w:rFonts w:ascii="Times New Roman" w:hAnsi="Times New Roman"/>
          <w:noProof/>
          <w:sz w:val="20"/>
          <w:szCs w:val="20"/>
        </w:rPr>
        <w:drawing>
          <wp:inline distT="0" distB="0" distL="0" distR="0">
            <wp:extent cx="2620645" cy="1685290"/>
            <wp:effectExtent l="19050" t="0" r="825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20645" cy="1685290"/>
                    </a:xfrm>
                    <a:prstGeom prst="rect">
                      <a:avLst/>
                    </a:prstGeom>
                    <a:noFill/>
                    <a:ln w="9525">
                      <a:noFill/>
                      <a:miter lim="800000"/>
                      <a:headEnd/>
                      <a:tailEnd/>
                    </a:ln>
                  </pic:spPr>
                </pic:pic>
              </a:graphicData>
            </a:graphic>
          </wp:inline>
        </w:drawing>
      </w:r>
      <w:r w:rsidR="00C05F2D" w:rsidRPr="00E03CB6">
        <w:rPr>
          <w:rFonts w:ascii="Times New Roman" w:hAnsi="Times New Roman"/>
          <w:b/>
          <w:noProof/>
          <w:sz w:val="20"/>
          <w:szCs w:val="20"/>
        </w:rPr>
        <w:t xml:space="preserve">            </w:t>
      </w:r>
      <w:r w:rsidRPr="00E03CB6">
        <w:rPr>
          <w:rFonts w:ascii="Times New Roman" w:hAnsi="Times New Roman"/>
          <w:noProof/>
          <w:sz w:val="20"/>
          <w:szCs w:val="20"/>
        </w:rPr>
        <w:drawing>
          <wp:inline distT="0" distB="0" distL="0" distR="0">
            <wp:extent cx="2668270" cy="165163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68270" cy="1651635"/>
                    </a:xfrm>
                    <a:prstGeom prst="rect">
                      <a:avLst/>
                    </a:prstGeom>
                    <a:noFill/>
                    <a:ln w="9525">
                      <a:noFill/>
                      <a:miter lim="800000"/>
                      <a:headEnd/>
                      <a:tailEnd/>
                    </a:ln>
                  </pic:spPr>
                </pic:pic>
              </a:graphicData>
            </a:graphic>
          </wp:inline>
        </w:drawing>
      </w:r>
    </w:p>
    <w:p w:rsidR="0055680D" w:rsidRPr="00E03CB6" w:rsidRDefault="0055680D" w:rsidP="0033075A">
      <w:pPr>
        <w:spacing w:after="0" w:line="240" w:lineRule="auto"/>
        <w:jc w:val="center"/>
        <w:rPr>
          <w:rFonts w:ascii="Times New Roman" w:hAnsi="Times New Roman"/>
          <w:sz w:val="20"/>
          <w:szCs w:val="20"/>
        </w:rPr>
      </w:pPr>
      <w:r w:rsidRPr="00E03CB6">
        <w:rPr>
          <w:rFonts w:ascii="Times New Roman" w:hAnsi="Times New Roman"/>
          <w:sz w:val="20"/>
          <w:szCs w:val="20"/>
        </w:rPr>
        <w:t xml:space="preserve">Figure 3(a) The effect of sodium hydroxide on           </w:t>
      </w:r>
      <w:r w:rsidR="0033075A" w:rsidRPr="00E03CB6">
        <w:rPr>
          <w:rFonts w:ascii="Times New Roman" w:hAnsi="Times New Roman"/>
          <w:sz w:val="20"/>
          <w:szCs w:val="20"/>
        </w:rPr>
        <w:t xml:space="preserve">    </w:t>
      </w:r>
      <w:r w:rsidRPr="00E03CB6">
        <w:rPr>
          <w:rFonts w:ascii="Times New Roman" w:hAnsi="Times New Roman"/>
          <w:sz w:val="20"/>
          <w:szCs w:val="20"/>
        </w:rPr>
        <w:t xml:space="preserve">         Figure </w:t>
      </w:r>
      <w:r w:rsidR="005D1FA7" w:rsidRPr="00E03CB6">
        <w:rPr>
          <w:rFonts w:ascii="Times New Roman" w:hAnsi="Times New Roman"/>
          <w:sz w:val="20"/>
          <w:szCs w:val="20"/>
        </w:rPr>
        <w:t>3</w:t>
      </w:r>
      <w:r w:rsidRPr="00E03CB6">
        <w:rPr>
          <w:rFonts w:ascii="Times New Roman" w:hAnsi="Times New Roman"/>
          <w:sz w:val="20"/>
          <w:szCs w:val="20"/>
        </w:rPr>
        <w:t>(b) The effect of sodium hydroxide on the</w:t>
      </w:r>
    </w:p>
    <w:p w:rsidR="0055680D" w:rsidRPr="00E03CB6" w:rsidRDefault="0055680D" w:rsidP="0033075A">
      <w:pPr>
        <w:spacing w:after="0" w:line="240" w:lineRule="auto"/>
        <w:jc w:val="center"/>
        <w:rPr>
          <w:rFonts w:ascii="Times New Roman" w:hAnsi="Times New Roman"/>
          <w:sz w:val="20"/>
          <w:szCs w:val="20"/>
        </w:rPr>
      </w:pPr>
      <w:r w:rsidRPr="00E03CB6">
        <w:rPr>
          <w:rFonts w:ascii="Times New Roman" w:hAnsi="Times New Roman"/>
          <w:sz w:val="20"/>
          <w:szCs w:val="20"/>
        </w:rPr>
        <w:t xml:space="preserve">the detection efficiency of  tritium                                      </w:t>
      </w:r>
      <w:r w:rsidR="0033075A" w:rsidRPr="00E03CB6">
        <w:rPr>
          <w:rFonts w:ascii="Times New Roman" w:hAnsi="Times New Roman"/>
          <w:sz w:val="20"/>
          <w:szCs w:val="20"/>
        </w:rPr>
        <w:t xml:space="preserve">          </w:t>
      </w:r>
      <w:r w:rsidRPr="00E03CB6">
        <w:rPr>
          <w:rFonts w:ascii="Times New Roman" w:hAnsi="Times New Roman"/>
          <w:sz w:val="20"/>
          <w:szCs w:val="20"/>
        </w:rPr>
        <w:t xml:space="preserve">  detection efficiency of uranium -232</w:t>
      </w:r>
    </w:p>
    <w:p w:rsidR="005D1FA7" w:rsidRPr="00E03CB6" w:rsidRDefault="005D1FA7" w:rsidP="00B43A28">
      <w:pPr>
        <w:spacing w:after="0" w:line="240" w:lineRule="auto"/>
        <w:rPr>
          <w:rFonts w:ascii="Times New Roman" w:hAnsi="Times New Roman"/>
          <w:b/>
          <w:i/>
          <w:sz w:val="20"/>
          <w:szCs w:val="20"/>
        </w:rPr>
      </w:pPr>
      <w:r w:rsidRPr="00E03CB6">
        <w:rPr>
          <w:rFonts w:ascii="Times New Roman" w:hAnsi="Times New Roman"/>
          <w:b/>
          <w:i/>
          <w:sz w:val="20"/>
          <w:szCs w:val="20"/>
        </w:rPr>
        <w:t>Effects of buffers on the stability and detection efficiency of the mixture</w:t>
      </w:r>
    </w:p>
    <w:p w:rsidR="005D1FA7" w:rsidRPr="00E03CB6" w:rsidRDefault="005626DF" w:rsidP="005626DF">
      <w:pPr>
        <w:tabs>
          <w:tab w:val="left" w:pos="6147"/>
        </w:tabs>
        <w:spacing w:after="0" w:line="240" w:lineRule="auto"/>
        <w:rPr>
          <w:rFonts w:ascii="Times New Roman" w:hAnsi="Times New Roman"/>
          <w:sz w:val="20"/>
          <w:szCs w:val="20"/>
        </w:rPr>
      </w:pPr>
      <w:r w:rsidRPr="00E03CB6">
        <w:rPr>
          <w:rFonts w:ascii="Times New Roman" w:hAnsi="Times New Roman"/>
          <w:sz w:val="20"/>
          <w:szCs w:val="20"/>
        </w:rPr>
        <w:tab/>
      </w:r>
    </w:p>
    <w:p w:rsidR="00FB6BB4" w:rsidRPr="00E03CB6" w:rsidRDefault="00FB6BB4" w:rsidP="00FB6BB4">
      <w:pPr>
        <w:spacing w:after="0" w:line="240" w:lineRule="auto"/>
        <w:jc w:val="both"/>
        <w:rPr>
          <w:rFonts w:ascii="Times New Roman" w:hAnsi="Times New Roman"/>
          <w:sz w:val="20"/>
          <w:szCs w:val="20"/>
        </w:rPr>
      </w:pPr>
      <w:r w:rsidRPr="00E03CB6">
        <w:rPr>
          <w:rFonts w:ascii="Times New Roman" w:hAnsi="Times New Roman"/>
          <w:sz w:val="20"/>
          <w:szCs w:val="20"/>
        </w:rPr>
        <w:t xml:space="preserve">Similarly, with the addition of buffer into the system, the effect remains the same.  Buffer will stabilize the system and </w:t>
      </w:r>
      <w:r w:rsidR="005626DF" w:rsidRPr="00E03CB6">
        <w:rPr>
          <w:rFonts w:ascii="Times New Roman" w:hAnsi="Times New Roman"/>
          <w:sz w:val="20"/>
          <w:szCs w:val="20"/>
        </w:rPr>
        <w:t xml:space="preserve">produce smooth graphs </w:t>
      </w:r>
      <w:r w:rsidRPr="00E03CB6">
        <w:rPr>
          <w:rFonts w:ascii="Times New Roman" w:hAnsi="Times New Roman"/>
          <w:sz w:val="20"/>
          <w:szCs w:val="20"/>
        </w:rPr>
        <w:t>at reasonable concentration interval</w:t>
      </w:r>
      <w:r w:rsidR="00C069DE" w:rsidRPr="00E03CB6">
        <w:rPr>
          <w:rFonts w:ascii="Times New Roman" w:hAnsi="Times New Roman"/>
          <w:sz w:val="20"/>
          <w:szCs w:val="20"/>
        </w:rPr>
        <w:t xml:space="preserve"> (see Fig 4a and 4b)</w:t>
      </w:r>
      <w:r w:rsidRPr="00E03CB6">
        <w:rPr>
          <w:rFonts w:ascii="Times New Roman" w:hAnsi="Times New Roman"/>
          <w:sz w:val="20"/>
          <w:szCs w:val="20"/>
        </w:rPr>
        <w:t>.</w:t>
      </w:r>
      <w:r w:rsidR="00B43A28" w:rsidRPr="00E03CB6">
        <w:rPr>
          <w:rFonts w:ascii="Times New Roman" w:hAnsi="Times New Roman"/>
          <w:sz w:val="20"/>
          <w:szCs w:val="20"/>
        </w:rPr>
        <w:t xml:space="preserve"> </w:t>
      </w:r>
    </w:p>
    <w:p w:rsidR="00C069DE" w:rsidRPr="00E03CB6" w:rsidRDefault="00C069DE" w:rsidP="00FB6BB4">
      <w:pPr>
        <w:spacing w:after="0" w:line="240" w:lineRule="auto"/>
        <w:jc w:val="both"/>
        <w:rPr>
          <w:rFonts w:ascii="Times New Roman" w:hAnsi="Times New Roman"/>
          <w:sz w:val="20"/>
          <w:szCs w:val="20"/>
        </w:rPr>
      </w:pPr>
    </w:p>
    <w:p w:rsidR="001F50FA" w:rsidRPr="00E03CB6" w:rsidRDefault="002D770E" w:rsidP="00C27C19">
      <w:pPr>
        <w:spacing w:after="0" w:line="240" w:lineRule="auto"/>
        <w:rPr>
          <w:rFonts w:ascii="Times New Roman" w:hAnsi="Times New Roman"/>
          <w:noProof/>
          <w:sz w:val="20"/>
          <w:szCs w:val="20"/>
        </w:rPr>
      </w:pPr>
      <w:r w:rsidRPr="00E03CB6">
        <w:rPr>
          <w:rFonts w:ascii="Times New Roman" w:hAnsi="Times New Roman"/>
          <w:noProof/>
          <w:sz w:val="20"/>
          <w:szCs w:val="20"/>
        </w:rPr>
        <w:t xml:space="preserve">        </w:t>
      </w:r>
      <w:r w:rsidR="002464ED" w:rsidRPr="00E03CB6">
        <w:rPr>
          <w:rFonts w:ascii="Times New Roman" w:hAnsi="Times New Roman"/>
          <w:noProof/>
          <w:sz w:val="20"/>
          <w:szCs w:val="20"/>
        </w:rPr>
        <w:drawing>
          <wp:inline distT="0" distB="0" distL="0" distR="0">
            <wp:extent cx="2463165" cy="209486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63165" cy="2094865"/>
                    </a:xfrm>
                    <a:prstGeom prst="rect">
                      <a:avLst/>
                    </a:prstGeom>
                    <a:noFill/>
                    <a:ln w="9525">
                      <a:noFill/>
                      <a:miter lim="800000"/>
                      <a:headEnd/>
                      <a:tailEnd/>
                    </a:ln>
                  </pic:spPr>
                </pic:pic>
              </a:graphicData>
            </a:graphic>
          </wp:inline>
        </w:drawing>
      </w:r>
      <w:r w:rsidR="00C27C19" w:rsidRPr="00E03CB6">
        <w:rPr>
          <w:rFonts w:ascii="Times New Roman" w:hAnsi="Times New Roman"/>
          <w:sz w:val="20"/>
          <w:szCs w:val="20"/>
        </w:rPr>
        <w:t xml:space="preserve">           </w:t>
      </w:r>
      <w:r w:rsidRPr="00E03CB6">
        <w:rPr>
          <w:rFonts w:ascii="Times New Roman" w:hAnsi="Times New Roman"/>
          <w:noProof/>
          <w:sz w:val="20"/>
          <w:szCs w:val="20"/>
        </w:rPr>
        <w:t xml:space="preserve"> </w:t>
      </w:r>
      <w:r w:rsidR="002464ED" w:rsidRPr="00E03CB6">
        <w:rPr>
          <w:rFonts w:ascii="Times New Roman" w:hAnsi="Times New Roman"/>
          <w:noProof/>
          <w:sz w:val="20"/>
          <w:szCs w:val="20"/>
        </w:rPr>
        <w:drawing>
          <wp:inline distT="0" distB="0" distL="0" distR="0">
            <wp:extent cx="2497455" cy="205422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497455" cy="2054225"/>
                    </a:xfrm>
                    <a:prstGeom prst="rect">
                      <a:avLst/>
                    </a:prstGeom>
                    <a:noFill/>
                    <a:ln w="9525">
                      <a:noFill/>
                      <a:miter lim="800000"/>
                      <a:headEnd/>
                      <a:tailEnd/>
                    </a:ln>
                  </pic:spPr>
                </pic:pic>
              </a:graphicData>
            </a:graphic>
          </wp:inline>
        </w:drawing>
      </w:r>
    </w:p>
    <w:p w:rsidR="005D1FA7" w:rsidRPr="00E03CB6" w:rsidRDefault="004A3B07" w:rsidP="00C27C19">
      <w:pPr>
        <w:spacing w:after="0" w:line="240" w:lineRule="auto"/>
        <w:jc w:val="center"/>
        <w:rPr>
          <w:rFonts w:ascii="Times New Roman" w:hAnsi="Times New Roman"/>
          <w:sz w:val="20"/>
          <w:szCs w:val="20"/>
        </w:rPr>
      </w:pPr>
      <w:r w:rsidRPr="00E03CB6">
        <w:rPr>
          <w:rFonts w:ascii="Times New Roman" w:hAnsi="Times New Roman"/>
          <w:sz w:val="20"/>
          <w:szCs w:val="20"/>
        </w:rPr>
        <w:t xml:space="preserve">   </w:t>
      </w:r>
      <w:r w:rsidR="005D1FA7" w:rsidRPr="00E03CB6">
        <w:rPr>
          <w:rFonts w:ascii="Times New Roman" w:hAnsi="Times New Roman"/>
          <w:sz w:val="20"/>
          <w:szCs w:val="20"/>
        </w:rPr>
        <w:t>Figure 4(a)</w:t>
      </w:r>
      <w:r w:rsidR="005626DF" w:rsidRPr="00E03CB6">
        <w:rPr>
          <w:rFonts w:ascii="Times New Roman" w:hAnsi="Times New Roman"/>
          <w:sz w:val="20"/>
          <w:szCs w:val="20"/>
        </w:rPr>
        <w:t>:</w:t>
      </w:r>
      <w:r w:rsidR="005D1FA7" w:rsidRPr="00E03CB6">
        <w:rPr>
          <w:rFonts w:ascii="Times New Roman" w:hAnsi="Times New Roman"/>
          <w:sz w:val="20"/>
          <w:szCs w:val="20"/>
        </w:rPr>
        <w:t xml:space="preserve"> The effect of </w:t>
      </w:r>
      <w:r w:rsidR="002D770E" w:rsidRPr="00E03CB6">
        <w:rPr>
          <w:rFonts w:ascii="Times New Roman" w:hAnsi="Times New Roman"/>
          <w:sz w:val="20"/>
          <w:szCs w:val="20"/>
        </w:rPr>
        <w:t xml:space="preserve">buffer –acid </w:t>
      </w:r>
      <w:r w:rsidR="005D1FA7" w:rsidRPr="00E03CB6">
        <w:rPr>
          <w:rFonts w:ascii="Times New Roman" w:hAnsi="Times New Roman"/>
          <w:sz w:val="20"/>
          <w:szCs w:val="20"/>
        </w:rPr>
        <w:t xml:space="preserve"> on                    </w:t>
      </w:r>
      <w:r w:rsidR="002D770E" w:rsidRPr="00E03CB6">
        <w:rPr>
          <w:rFonts w:ascii="Times New Roman" w:hAnsi="Times New Roman"/>
          <w:sz w:val="20"/>
          <w:szCs w:val="20"/>
        </w:rPr>
        <w:t xml:space="preserve">           </w:t>
      </w:r>
      <w:r w:rsidR="005D1FA7" w:rsidRPr="00E03CB6">
        <w:rPr>
          <w:rFonts w:ascii="Times New Roman" w:hAnsi="Times New Roman"/>
          <w:sz w:val="20"/>
          <w:szCs w:val="20"/>
        </w:rPr>
        <w:t>Figure 4(b)</w:t>
      </w:r>
      <w:r w:rsidR="005626DF" w:rsidRPr="00E03CB6">
        <w:rPr>
          <w:rFonts w:ascii="Times New Roman" w:hAnsi="Times New Roman"/>
          <w:sz w:val="20"/>
          <w:szCs w:val="20"/>
        </w:rPr>
        <w:t>:</w:t>
      </w:r>
      <w:r w:rsidR="005D1FA7" w:rsidRPr="00E03CB6">
        <w:rPr>
          <w:rFonts w:ascii="Times New Roman" w:hAnsi="Times New Roman"/>
          <w:sz w:val="20"/>
          <w:szCs w:val="20"/>
        </w:rPr>
        <w:t xml:space="preserve"> The effect of </w:t>
      </w:r>
      <w:r w:rsidR="002D770E" w:rsidRPr="00E03CB6">
        <w:rPr>
          <w:rFonts w:ascii="Times New Roman" w:hAnsi="Times New Roman"/>
          <w:sz w:val="20"/>
          <w:szCs w:val="20"/>
        </w:rPr>
        <w:t>buffer-acid</w:t>
      </w:r>
      <w:r w:rsidR="005D1FA7" w:rsidRPr="00E03CB6">
        <w:rPr>
          <w:rFonts w:ascii="Times New Roman" w:hAnsi="Times New Roman"/>
          <w:sz w:val="20"/>
          <w:szCs w:val="20"/>
        </w:rPr>
        <w:t xml:space="preserve"> on the</w:t>
      </w:r>
    </w:p>
    <w:p w:rsidR="001F50FA" w:rsidRPr="00E03CB6" w:rsidRDefault="002D770E" w:rsidP="005D1FA7">
      <w:pPr>
        <w:spacing w:after="0" w:line="240" w:lineRule="auto"/>
        <w:jc w:val="both"/>
        <w:rPr>
          <w:rFonts w:ascii="Times New Roman" w:hAnsi="Times New Roman"/>
          <w:noProof/>
          <w:sz w:val="20"/>
          <w:szCs w:val="20"/>
        </w:rPr>
      </w:pPr>
      <w:r w:rsidRPr="00E03CB6">
        <w:rPr>
          <w:rFonts w:ascii="Times New Roman" w:hAnsi="Times New Roman"/>
          <w:sz w:val="20"/>
          <w:szCs w:val="20"/>
        </w:rPr>
        <w:t xml:space="preserve">    </w:t>
      </w:r>
      <w:r w:rsidR="004A3B07" w:rsidRPr="00E03CB6">
        <w:rPr>
          <w:rFonts w:ascii="Times New Roman" w:hAnsi="Times New Roman"/>
          <w:sz w:val="20"/>
          <w:szCs w:val="20"/>
        </w:rPr>
        <w:t xml:space="preserve"> </w:t>
      </w:r>
      <w:r w:rsidRPr="00E03CB6">
        <w:rPr>
          <w:rFonts w:ascii="Times New Roman" w:hAnsi="Times New Roman"/>
          <w:sz w:val="20"/>
          <w:szCs w:val="20"/>
        </w:rPr>
        <w:t xml:space="preserve"> </w:t>
      </w:r>
      <w:r w:rsidR="004A3B07" w:rsidRPr="00E03CB6">
        <w:rPr>
          <w:rFonts w:ascii="Times New Roman" w:hAnsi="Times New Roman"/>
          <w:sz w:val="20"/>
          <w:szCs w:val="20"/>
        </w:rPr>
        <w:t xml:space="preserve"> </w:t>
      </w:r>
      <w:r w:rsidR="00C27C19" w:rsidRPr="00E03CB6">
        <w:rPr>
          <w:rFonts w:ascii="Times New Roman" w:hAnsi="Times New Roman"/>
          <w:sz w:val="20"/>
          <w:szCs w:val="20"/>
        </w:rPr>
        <w:t xml:space="preserve"> </w:t>
      </w:r>
      <w:r w:rsidR="004A3B07" w:rsidRPr="00E03CB6">
        <w:rPr>
          <w:rFonts w:ascii="Times New Roman" w:hAnsi="Times New Roman"/>
          <w:sz w:val="20"/>
          <w:szCs w:val="20"/>
        </w:rPr>
        <w:t xml:space="preserve"> </w:t>
      </w:r>
      <w:r w:rsidRPr="00E03CB6">
        <w:rPr>
          <w:rFonts w:ascii="Times New Roman" w:hAnsi="Times New Roman"/>
          <w:sz w:val="20"/>
          <w:szCs w:val="20"/>
        </w:rPr>
        <w:t xml:space="preserve"> </w:t>
      </w:r>
      <w:r w:rsidR="005D1FA7" w:rsidRPr="00E03CB6">
        <w:rPr>
          <w:rFonts w:ascii="Times New Roman" w:hAnsi="Times New Roman"/>
          <w:sz w:val="20"/>
          <w:szCs w:val="20"/>
        </w:rPr>
        <w:t xml:space="preserve">the detection efficiency of  tritium                               </w:t>
      </w:r>
      <w:r w:rsidRPr="00E03CB6">
        <w:rPr>
          <w:rFonts w:ascii="Times New Roman" w:hAnsi="Times New Roman"/>
          <w:sz w:val="20"/>
          <w:szCs w:val="20"/>
        </w:rPr>
        <w:t xml:space="preserve">   </w:t>
      </w:r>
      <w:r w:rsidR="005D1FA7" w:rsidRPr="00E03CB6">
        <w:rPr>
          <w:rFonts w:ascii="Times New Roman" w:hAnsi="Times New Roman"/>
          <w:sz w:val="20"/>
          <w:szCs w:val="20"/>
        </w:rPr>
        <w:t xml:space="preserve">  </w:t>
      </w:r>
      <w:r w:rsidRPr="00E03CB6">
        <w:rPr>
          <w:rFonts w:ascii="Times New Roman" w:hAnsi="Times New Roman"/>
          <w:sz w:val="20"/>
          <w:szCs w:val="20"/>
        </w:rPr>
        <w:t xml:space="preserve">     </w:t>
      </w:r>
      <w:r w:rsidR="005D1FA7" w:rsidRPr="00E03CB6">
        <w:rPr>
          <w:rFonts w:ascii="Times New Roman" w:hAnsi="Times New Roman"/>
          <w:sz w:val="20"/>
          <w:szCs w:val="20"/>
        </w:rPr>
        <w:t xml:space="preserve">  detection efficiency of uranium -232</w:t>
      </w:r>
    </w:p>
    <w:p w:rsidR="001F50FA" w:rsidRPr="00E03CB6" w:rsidRDefault="00F80A71" w:rsidP="00801A92">
      <w:pPr>
        <w:spacing w:after="0" w:line="240" w:lineRule="auto"/>
        <w:jc w:val="both"/>
        <w:rPr>
          <w:rFonts w:ascii="Times New Roman" w:hAnsi="Times New Roman"/>
          <w:noProof/>
          <w:sz w:val="20"/>
          <w:szCs w:val="20"/>
        </w:rPr>
      </w:pPr>
      <w:r w:rsidRPr="00E03CB6">
        <w:rPr>
          <w:rFonts w:ascii="Times New Roman" w:hAnsi="Times New Roman"/>
          <w:sz w:val="20"/>
          <w:szCs w:val="20"/>
        </w:rPr>
        <w:t xml:space="preserve">   </w:t>
      </w:r>
    </w:p>
    <w:p w:rsidR="001F50FA" w:rsidRPr="00E03CB6" w:rsidRDefault="001F50FA" w:rsidP="00801A92">
      <w:pPr>
        <w:spacing w:after="0" w:line="240" w:lineRule="auto"/>
        <w:jc w:val="both"/>
        <w:rPr>
          <w:rFonts w:ascii="Times New Roman" w:hAnsi="Times New Roman"/>
          <w:noProof/>
          <w:sz w:val="20"/>
          <w:szCs w:val="20"/>
        </w:rPr>
      </w:pPr>
    </w:p>
    <w:p w:rsidR="002D770E" w:rsidRPr="00E03CB6" w:rsidRDefault="00C27C19" w:rsidP="00C27C19">
      <w:pPr>
        <w:spacing w:after="0" w:line="240" w:lineRule="auto"/>
        <w:rPr>
          <w:rFonts w:ascii="Times New Roman" w:hAnsi="Times New Roman"/>
          <w:noProof/>
          <w:sz w:val="20"/>
          <w:szCs w:val="20"/>
        </w:rPr>
      </w:pPr>
      <w:r w:rsidRPr="00E03CB6">
        <w:rPr>
          <w:rFonts w:ascii="Times New Roman" w:hAnsi="Times New Roman"/>
          <w:sz w:val="20"/>
          <w:szCs w:val="20"/>
        </w:rPr>
        <w:t xml:space="preserve">        </w:t>
      </w:r>
      <w:r w:rsidR="002464ED" w:rsidRPr="00E03CB6">
        <w:rPr>
          <w:rFonts w:ascii="Times New Roman" w:hAnsi="Times New Roman"/>
          <w:noProof/>
          <w:sz w:val="20"/>
          <w:szCs w:val="20"/>
        </w:rPr>
        <w:drawing>
          <wp:inline distT="0" distB="0" distL="0" distR="0">
            <wp:extent cx="2531745" cy="2218055"/>
            <wp:effectExtent l="19050" t="0" r="190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31745" cy="2218055"/>
                    </a:xfrm>
                    <a:prstGeom prst="rect">
                      <a:avLst/>
                    </a:prstGeom>
                    <a:noFill/>
                    <a:ln w="9525">
                      <a:noFill/>
                      <a:miter lim="800000"/>
                      <a:headEnd/>
                      <a:tailEnd/>
                    </a:ln>
                  </pic:spPr>
                </pic:pic>
              </a:graphicData>
            </a:graphic>
          </wp:inline>
        </w:drawing>
      </w:r>
      <w:r w:rsidR="004A3B07" w:rsidRPr="00E03CB6">
        <w:rPr>
          <w:rFonts w:ascii="Times New Roman" w:hAnsi="Times New Roman"/>
          <w:sz w:val="20"/>
          <w:szCs w:val="20"/>
        </w:rPr>
        <w:t xml:space="preserve">            </w:t>
      </w:r>
      <w:r w:rsidR="002464ED" w:rsidRPr="00E03CB6">
        <w:rPr>
          <w:rFonts w:ascii="Times New Roman" w:hAnsi="Times New Roman"/>
          <w:noProof/>
          <w:sz w:val="20"/>
          <w:szCs w:val="20"/>
        </w:rPr>
        <w:drawing>
          <wp:inline distT="0" distB="0" distL="0" distR="0">
            <wp:extent cx="2531745" cy="2218055"/>
            <wp:effectExtent l="19050" t="0" r="190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531745" cy="2218055"/>
                    </a:xfrm>
                    <a:prstGeom prst="rect">
                      <a:avLst/>
                    </a:prstGeom>
                    <a:noFill/>
                    <a:ln w="9525">
                      <a:noFill/>
                      <a:miter lim="800000"/>
                      <a:headEnd/>
                      <a:tailEnd/>
                    </a:ln>
                  </pic:spPr>
                </pic:pic>
              </a:graphicData>
            </a:graphic>
          </wp:inline>
        </w:drawing>
      </w:r>
    </w:p>
    <w:p w:rsidR="002D770E" w:rsidRPr="00E03CB6" w:rsidRDefault="004A3B07" w:rsidP="004A3B07">
      <w:pPr>
        <w:spacing w:after="0" w:line="240" w:lineRule="auto"/>
        <w:rPr>
          <w:rFonts w:ascii="Times New Roman" w:hAnsi="Times New Roman"/>
          <w:sz w:val="20"/>
          <w:szCs w:val="20"/>
        </w:rPr>
      </w:pPr>
      <w:r w:rsidRPr="00E03CB6">
        <w:rPr>
          <w:rFonts w:ascii="Times New Roman" w:hAnsi="Times New Roman"/>
          <w:sz w:val="20"/>
          <w:szCs w:val="20"/>
        </w:rPr>
        <w:t xml:space="preserve">            </w:t>
      </w:r>
      <w:r w:rsidR="002D770E" w:rsidRPr="00E03CB6">
        <w:rPr>
          <w:rFonts w:ascii="Times New Roman" w:hAnsi="Times New Roman"/>
          <w:sz w:val="20"/>
          <w:szCs w:val="20"/>
        </w:rPr>
        <w:t xml:space="preserve">Figure 4(c): The effect of buffer –bases  on                </w:t>
      </w:r>
      <w:r w:rsidRPr="00E03CB6">
        <w:rPr>
          <w:rFonts w:ascii="Times New Roman" w:hAnsi="Times New Roman"/>
          <w:sz w:val="20"/>
          <w:szCs w:val="20"/>
        </w:rPr>
        <w:t xml:space="preserve">    </w:t>
      </w:r>
      <w:r w:rsidR="002D770E" w:rsidRPr="00E03CB6">
        <w:rPr>
          <w:rFonts w:ascii="Times New Roman" w:hAnsi="Times New Roman"/>
          <w:sz w:val="20"/>
          <w:szCs w:val="20"/>
        </w:rPr>
        <w:t>Figure 4(d): The effect of buffer-base  on the</w:t>
      </w:r>
    </w:p>
    <w:p w:rsidR="002D770E" w:rsidRPr="00E03CB6" w:rsidRDefault="00AC2143" w:rsidP="002D770E">
      <w:pPr>
        <w:spacing w:after="0" w:line="240" w:lineRule="auto"/>
        <w:jc w:val="both"/>
        <w:rPr>
          <w:rFonts w:ascii="Times New Roman" w:hAnsi="Times New Roman"/>
          <w:noProof/>
          <w:sz w:val="20"/>
          <w:szCs w:val="20"/>
        </w:rPr>
      </w:pPr>
      <w:r w:rsidRPr="00E03CB6">
        <w:rPr>
          <w:rFonts w:ascii="Times New Roman" w:hAnsi="Times New Roman"/>
          <w:sz w:val="20"/>
          <w:szCs w:val="20"/>
        </w:rPr>
        <w:t xml:space="preserve">           </w:t>
      </w:r>
      <w:r w:rsidR="002D770E" w:rsidRPr="00E03CB6">
        <w:rPr>
          <w:rFonts w:ascii="Times New Roman" w:hAnsi="Times New Roman"/>
          <w:sz w:val="20"/>
          <w:szCs w:val="20"/>
        </w:rPr>
        <w:t>the detection efficiency of  tritium                                           detection efficiency of uranium -232</w:t>
      </w:r>
    </w:p>
    <w:p w:rsidR="002D770E" w:rsidRPr="00E03CB6" w:rsidRDefault="002D770E" w:rsidP="00801A92">
      <w:pPr>
        <w:spacing w:after="0" w:line="240" w:lineRule="auto"/>
        <w:jc w:val="both"/>
        <w:rPr>
          <w:rFonts w:ascii="Times New Roman" w:hAnsi="Times New Roman"/>
          <w:noProof/>
          <w:sz w:val="20"/>
          <w:szCs w:val="20"/>
        </w:rPr>
      </w:pPr>
    </w:p>
    <w:p w:rsidR="002D770E" w:rsidRPr="00E03CB6" w:rsidRDefault="002D770E" w:rsidP="00801A92">
      <w:pPr>
        <w:spacing w:after="0" w:line="240" w:lineRule="auto"/>
        <w:jc w:val="both"/>
        <w:rPr>
          <w:rFonts w:ascii="Times New Roman" w:hAnsi="Times New Roman"/>
          <w:noProof/>
          <w:sz w:val="20"/>
          <w:szCs w:val="20"/>
        </w:rPr>
      </w:pPr>
    </w:p>
    <w:p w:rsidR="002D770E" w:rsidRPr="00E03CB6" w:rsidRDefault="002D770E" w:rsidP="00801A92">
      <w:pPr>
        <w:spacing w:after="0" w:line="240" w:lineRule="auto"/>
        <w:jc w:val="both"/>
        <w:rPr>
          <w:rFonts w:ascii="Times New Roman" w:hAnsi="Times New Roman"/>
          <w:noProof/>
          <w:sz w:val="20"/>
          <w:szCs w:val="20"/>
        </w:rPr>
      </w:pPr>
    </w:p>
    <w:p w:rsidR="00F80A71" w:rsidRPr="00E03CB6" w:rsidRDefault="00FB6BB4"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Addition of ammonium acetate to </w:t>
      </w:r>
      <w:r w:rsidR="00CE1047" w:rsidRPr="00E03CB6">
        <w:rPr>
          <w:rFonts w:ascii="Times New Roman" w:hAnsi="Times New Roman"/>
          <w:sz w:val="20"/>
          <w:szCs w:val="20"/>
        </w:rPr>
        <w:t>cocktail</w:t>
      </w:r>
      <w:r w:rsidRPr="00E03CB6">
        <w:rPr>
          <w:rFonts w:ascii="Times New Roman" w:hAnsi="Times New Roman"/>
          <w:sz w:val="20"/>
          <w:szCs w:val="20"/>
        </w:rPr>
        <w:t xml:space="preserve"> system will stabilize the effect on the efficiency, where the counting efficiency is </w:t>
      </w:r>
      <w:r w:rsidR="00CE1047" w:rsidRPr="00E03CB6">
        <w:rPr>
          <w:rFonts w:ascii="Times New Roman" w:hAnsi="Times New Roman"/>
          <w:sz w:val="20"/>
          <w:szCs w:val="20"/>
        </w:rPr>
        <w:t>in</w:t>
      </w:r>
      <w:r w:rsidRPr="00E03CB6">
        <w:rPr>
          <w:rFonts w:ascii="Times New Roman" w:hAnsi="Times New Roman"/>
          <w:sz w:val="20"/>
          <w:szCs w:val="20"/>
        </w:rPr>
        <w:t>creas</w:t>
      </w:r>
      <w:r w:rsidR="00CE1047" w:rsidRPr="00E03CB6">
        <w:rPr>
          <w:rFonts w:ascii="Times New Roman" w:hAnsi="Times New Roman"/>
          <w:sz w:val="20"/>
          <w:szCs w:val="20"/>
        </w:rPr>
        <w:t>e and after reaching optimum efficiency</w:t>
      </w:r>
      <w:r w:rsidRPr="00E03CB6">
        <w:rPr>
          <w:rFonts w:ascii="Times New Roman" w:hAnsi="Times New Roman"/>
          <w:sz w:val="20"/>
          <w:szCs w:val="20"/>
        </w:rPr>
        <w:t xml:space="preserve"> </w:t>
      </w:r>
      <w:r w:rsidR="00CE1047" w:rsidRPr="00E03CB6">
        <w:rPr>
          <w:rFonts w:ascii="Times New Roman" w:hAnsi="Times New Roman"/>
          <w:sz w:val="20"/>
          <w:szCs w:val="20"/>
        </w:rPr>
        <w:t>will</w:t>
      </w:r>
      <w:r w:rsidRPr="00E03CB6">
        <w:rPr>
          <w:rFonts w:ascii="Times New Roman" w:hAnsi="Times New Roman"/>
          <w:sz w:val="20"/>
          <w:szCs w:val="20"/>
        </w:rPr>
        <w:t xml:space="preserve"> </w:t>
      </w:r>
      <w:r w:rsidR="00B06D6B" w:rsidRPr="00E03CB6">
        <w:rPr>
          <w:rFonts w:ascii="Times New Roman" w:hAnsi="Times New Roman"/>
          <w:sz w:val="20"/>
          <w:szCs w:val="20"/>
        </w:rPr>
        <w:t>decrease</w:t>
      </w:r>
      <w:r w:rsidRPr="00E03CB6">
        <w:rPr>
          <w:rFonts w:ascii="Times New Roman" w:hAnsi="Times New Roman"/>
          <w:sz w:val="20"/>
          <w:szCs w:val="20"/>
        </w:rPr>
        <w:t xml:space="preserve"> </w:t>
      </w:r>
      <w:r w:rsidR="00CE1047" w:rsidRPr="00E03CB6">
        <w:rPr>
          <w:rFonts w:ascii="Times New Roman" w:hAnsi="Times New Roman"/>
          <w:sz w:val="20"/>
          <w:szCs w:val="20"/>
        </w:rPr>
        <w:t>as the</w:t>
      </w:r>
      <w:r w:rsidRPr="00E03CB6">
        <w:rPr>
          <w:rFonts w:ascii="Times New Roman" w:hAnsi="Times New Roman"/>
          <w:sz w:val="20"/>
          <w:szCs w:val="20"/>
        </w:rPr>
        <w:t xml:space="preserve"> amount of ammonium acetate </w:t>
      </w:r>
      <w:r w:rsidR="00CE1047" w:rsidRPr="00E03CB6">
        <w:rPr>
          <w:rFonts w:ascii="Times New Roman" w:hAnsi="Times New Roman"/>
          <w:sz w:val="20"/>
          <w:szCs w:val="20"/>
        </w:rPr>
        <w:t>increased as shown in Figure 4</w:t>
      </w:r>
      <w:r w:rsidRPr="00E03CB6">
        <w:rPr>
          <w:rFonts w:ascii="Times New Roman" w:hAnsi="Times New Roman"/>
          <w:sz w:val="20"/>
          <w:szCs w:val="20"/>
        </w:rPr>
        <w:t>.</w:t>
      </w:r>
      <w:r w:rsidR="00CE1047" w:rsidRPr="00E03CB6">
        <w:rPr>
          <w:rFonts w:ascii="Times New Roman" w:hAnsi="Times New Roman"/>
          <w:sz w:val="20"/>
          <w:szCs w:val="20"/>
        </w:rPr>
        <w:t xml:space="preserve"> The optimum amount of ammonium acetate is 0.25 g.</w:t>
      </w:r>
    </w:p>
    <w:p w:rsidR="00AD73B0" w:rsidRPr="00E03CB6" w:rsidRDefault="00AD73B0" w:rsidP="00801A92">
      <w:pPr>
        <w:spacing w:after="0" w:line="240" w:lineRule="auto"/>
        <w:jc w:val="both"/>
        <w:rPr>
          <w:rFonts w:ascii="Times New Roman" w:hAnsi="Times New Roman"/>
          <w:noProof/>
          <w:sz w:val="20"/>
          <w:szCs w:val="20"/>
        </w:rPr>
      </w:pPr>
    </w:p>
    <w:p w:rsidR="00AD73B0" w:rsidRPr="00E03CB6" w:rsidRDefault="00AD73B0" w:rsidP="00801A92">
      <w:pPr>
        <w:spacing w:after="0" w:line="240" w:lineRule="auto"/>
        <w:jc w:val="both"/>
        <w:rPr>
          <w:rFonts w:ascii="Times New Roman" w:hAnsi="Times New Roman"/>
          <w:sz w:val="20"/>
          <w:szCs w:val="20"/>
        </w:rPr>
      </w:pPr>
    </w:p>
    <w:p w:rsidR="00320447" w:rsidRPr="00E03CB6" w:rsidRDefault="002464ED" w:rsidP="00EE1AD2">
      <w:pPr>
        <w:spacing w:after="0" w:line="240" w:lineRule="auto"/>
        <w:jc w:val="center"/>
        <w:rPr>
          <w:rFonts w:ascii="Times New Roman" w:hAnsi="Times New Roman"/>
          <w:sz w:val="20"/>
          <w:szCs w:val="20"/>
        </w:rPr>
      </w:pPr>
      <w:r w:rsidRPr="00E03CB6">
        <w:rPr>
          <w:rFonts w:ascii="Times New Roman" w:hAnsi="Times New Roman"/>
          <w:noProof/>
          <w:sz w:val="20"/>
          <w:szCs w:val="20"/>
        </w:rPr>
        <w:drawing>
          <wp:inline distT="0" distB="0" distL="0" distR="0">
            <wp:extent cx="4599305" cy="277050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599305" cy="2770505"/>
                    </a:xfrm>
                    <a:prstGeom prst="rect">
                      <a:avLst/>
                    </a:prstGeom>
                    <a:noFill/>
                    <a:ln w="9525">
                      <a:noFill/>
                      <a:miter lim="800000"/>
                      <a:headEnd/>
                      <a:tailEnd/>
                    </a:ln>
                  </pic:spPr>
                </pic:pic>
              </a:graphicData>
            </a:graphic>
          </wp:inline>
        </w:drawing>
      </w:r>
    </w:p>
    <w:p w:rsidR="00110CB9" w:rsidRPr="00E03CB6" w:rsidRDefault="00110F07" w:rsidP="00B43A28">
      <w:pPr>
        <w:spacing w:after="0" w:line="240" w:lineRule="auto"/>
        <w:jc w:val="center"/>
        <w:rPr>
          <w:rFonts w:ascii="Times New Roman" w:hAnsi="Times New Roman"/>
          <w:sz w:val="20"/>
          <w:szCs w:val="20"/>
        </w:rPr>
      </w:pPr>
      <w:r w:rsidRPr="00E03CB6">
        <w:rPr>
          <w:rFonts w:ascii="Times New Roman" w:hAnsi="Times New Roman"/>
          <w:sz w:val="20"/>
          <w:szCs w:val="20"/>
        </w:rPr>
        <w:t xml:space="preserve">Figure </w:t>
      </w:r>
      <w:r w:rsidR="00EE1AD2" w:rsidRPr="00E03CB6">
        <w:rPr>
          <w:rFonts w:ascii="Times New Roman" w:hAnsi="Times New Roman"/>
          <w:sz w:val="20"/>
          <w:szCs w:val="20"/>
        </w:rPr>
        <w:t>4</w:t>
      </w:r>
      <w:r w:rsidRPr="00E03CB6">
        <w:rPr>
          <w:rFonts w:ascii="Times New Roman" w:hAnsi="Times New Roman"/>
          <w:sz w:val="20"/>
          <w:szCs w:val="20"/>
        </w:rPr>
        <w:t>: The effect of ammonium acetate (buffer) on the detection efficiency</w:t>
      </w:r>
      <w:r w:rsidR="00EE1AD2" w:rsidRPr="00E03CB6">
        <w:rPr>
          <w:rFonts w:ascii="Times New Roman" w:hAnsi="Times New Roman"/>
          <w:sz w:val="20"/>
          <w:szCs w:val="20"/>
        </w:rPr>
        <w:t xml:space="preserve"> of </w:t>
      </w:r>
      <w:r w:rsidRPr="00E03CB6">
        <w:rPr>
          <w:rFonts w:ascii="Times New Roman" w:hAnsi="Times New Roman"/>
          <w:sz w:val="20"/>
          <w:szCs w:val="20"/>
        </w:rPr>
        <w:t>tritium</w:t>
      </w:r>
    </w:p>
    <w:p w:rsidR="00110CB9" w:rsidRPr="00E03CB6" w:rsidRDefault="00110CB9" w:rsidP="00801A92">
      <w:pPr>
        <w:spacing w:after="0" w:line="240" w:lineRule="auto"/>
        <w:jc w:val="both"/>
        <w:rPr>
          <w:rFonts w:ascii="Times New Roman" w:hAnsi="Times New Roman"/>
          <w:sz w:val="20"/>
          <w:szCs w:val="20"/>
        </w:rPr>
      </w:pPr>
    </w:p>
    <w:p w:rsidR="00110F07" w:rsidRPr="00E03CB6" w:rsidRDefault="00110F07" w:rsidP="00801A92">
      <w:pPr>
        <w:spacing w:after="0" w:line="240" w:lineRule="auto"/>
        <w:jc w:val="both"/>
        <w:rPr>
          <w:rFonts w:ascii="Times New Roman" w:hAnsi="Times New Roman"/>
          <w:sz w:val="20"/>
          <w:szCs w:val="20"/>
        </w:rPr>
      </w:pPr>
    </w:p>
    <w:p w:rsidR="00110F07" w:rsidRPr="00E03CB6" w:rsidRDefault="00110F07" w:rsidP="00801A92">
      <w:pPr>
        <w:spacing w:after="0" w:line="240" w:lineRule="auto"/>
        <w:jc w:val="both"/>
        <w:rPr>
          <w:rFonts w:ascii="Times New Roman" w:hAnsi="Times New Roman"/>
          <w:b/>
          <w:i/>
          <w:sz w:val="20"/>
          <w:szCs w:val="20"/>
        </w:rPr>
      </w:pPr>
      <w:r w:rsidRPr="00E03CB6">
        <w:rPr>
          <w:rFonts w:ascii="Times New Roman" w:hAnsi="Times New Roman"/>
          <w:b/>
          <w:i/>
          <w:sz w:val="20"/>
          <w:szCs w:val="20"/>
        </w:rPr>
        <w:t>Effects of salts on the stability and detection efficiency of the mixture</w:t>
      </w:r>
    </w:p>
    <w:p w:rsidR="00110F07" w:rsidRPr="00E03CB6" w:rsidRDefault="00110F07" w:rsidP="00801A92">
      <w:pPr>
        <w:spacing w:after="0" w:line="240" w:lineRule="auto"/>
        <w:jc w:val="both"/>
        <w:rPr>
          <w:rFonts w:ascii="Times New Roman" w:hAnsi="Times New Roman"/>
          <w:sz w:val="20"/>
          <w:szCs w:val="20"/>
        </w:rPr>
      </w:pPr>
    </w:p>
    <w:p w:rsidR="00110CB9" w:rsidRPr="00E03CB6" w:rsidRDefault="00C069DE" w:rsidP="00801A92">
      <w:pPr>
        <w:spacing w:after="0" w:line="240" w:lineRule="auto"/>
        <w:jc w:val="both"/>
        <w:rPr>
          <w:rFonts w:ascii="Times New Roman" w:hAnsi="Times New Roman"/>
          <w:sz w:val="20"/>
          <w:szCs w:val="20"/>
        </w:rPr>
      </w:pPr>
      <w:r w:rsidRPr="00E03CB6">
        <w:rPr>
          <w:rFonts w:ascii="Times New Roman" w:hAnsi="Times New Roman"/>
          <w:sz w:val="20"/>
          <w:szCs w:val="20"/>
        </w:rPr>
        <w:t xml:space="preserve">Addition of more </w:t>
      </w:r>
      <w:r w:rsidR="006F27A5" w:rsidRPr="00E03CB6">
        <w:rPr>
          <w:rFonts w:ascii="Times New Roman" w:hAnsi="Times New Roman"/>
          <w:sz w:val="20"/>
          <w:szCs w:val="20"/>
        </w:rPr>
        <w:t xml:space="preserve">than </w:t>
      </w:r>
      <w:r w:rsidRPr="00E03CB6">
        <w:rPr>
          <w:rFonts w:ascii="Times New Roman" w:hAnsi="Times New Roman"/>
          <w:sz w:val="20"/>
          <w:szCs w:val="20"/>
        </w:rPr>
        <w:t xml:space="preserve">0.2 g of </w:t>
      </w:r>
      <w:r w:rsidR="00C05979" w:rsidRPr="00E03CB6">
        <w:rPr>
          <w:rFonts w:ascii="Times New Roman" w:hAnsi="Times New Roman"/>
          <w:sz w:val="20"/>
          <w:szCs w:val="20"/>
        </w:rPr>
        <w:t>salt (sodium chloride)</w:t>
      </w:r>
      <w:r w:rsidRPr="00E03CB6">
        <w:rPr>
          <w:rFonts w:ascii="Times New Roman" w:hAnsi="Times New Roman"/>
          <w:sz w:val="20"/>
          <w:szCs w:val="20"/>
        </w:rPr>
        <w:t xml:space="preserve"> will </w:t>
      </w:r>
      <w:r w:rsidR="00BD48DF" w:rsidRPr="00E03CB6">
        <w:rPr>
          <w:rFonts w:ascii="Times New Roman" w:hAnsi="Times New Roman"/>
          <w:sz w:val="20"/>
          <w:szCs w:val="20"/>
        </w:rPr>
        <w:t>cause</w:t>
      </w:r>
      <w:r w:rsidRPr="00E03CB6">
        <w:rPr>
          <w:rFonts w:ascii="Times New Roman" w:hAnsi="Times New Roman"/>
          <w:sz w:val="20"/>
          <w:szCs w:val="20"/>
        </w:rPr>
        <w:t xml:space="preserve"> the efficiency </w:t>
      </w:r>
      <w:r w:rsidR="00BD48DF" w:rsidRPr="00E03CB6">
        <w:rPr>
          <w:rFonts w:ascii="Times New Roman" w:hAnsi="Times New Roman"/>
          <w:sz w:val="20"/>
          <w:szCs w:val="20"/>
        </w:rPr>
        <w:t xml:space="preserve">to </w:t>
      </w:r>
      <w:r w:rsidRPr="00E03CB6">
        <w:rPr>
          <w:rFonts w:ascii="Times New Roman" w:hAnsi="Times New Roman"/>
          <w:sz w:val="20"/>
          <w:szCs w:val="20"/>
        </w:rPr>
        <w:t>decrease rapidly as shown in Fig</w:t>
      </w:r>
      <w:r w:rsidR="008E785D" w:rsidRPr="00E03CB6">
        <w:rPr>
          <w:rFonts w:ascii="Times New Roman" w:hAnsi="Times New Roman"/>
          <w:sz w:val="20"/>
          <w:szCs w:val="20"/>
        </w:rPr>
        <w:t>ure</w:t>
      </w:r>
      <w:r w:rsidRPr="00E03CB6">
        <w:rPr>
          <w:rFonts w:ascii="Times New Roman" w:hAnsi="Times New Roman"/>
          <w:sz w:val="20"/>
          <w:szCs w:val="20"/>
        </w:rPr>
        <w:t xml:space="preserve"> 5</w:t>
      </w:r>
      <w:r w:rsidR="003F4F54" w:rsidRPr="00E03CB6">
        <w:rPr>
          <w:rFonts w:ascii="Times New Roman" w:hAnsi="Times New Roman"/>
          <w:sz w:val="20"/>
          <w:szCs w:val="20"/>
        </w:rPr>
        <w:t>.</w:t>
      </w:r>
    </w:p>
    <w:p w:rsidR="00110CB9" w:rsidRPr="00E03CB6" w:rsidRDefault="00110CB9" w:rsidP="00801A92">
      <w:pPr>
        <w:spacing w:after="0" w:line="240" w:lineRule="auto"/>
        <w:jc w:val="both"/>
        <w:rPr>
          <w:rFonts w:ascii="Times New Roman" w:hAnsi="Times New Roman"/>
          <w:sz w:val="20"/>
          <w:szCs w:val="20"/>
        </w:rPr>
      </w:pPr>
    </w:p>
    <w:p w:rsidR="00110F07" w:rsidRPr="00E03CB6" w:rsidRDefault="002464ED" w:rsidP="00D107E9">
      <w:pPr>
        <w:spacing w:after="0" w:line="240" w:lineRule="auto"/>
        <w:jc w:val="center"/>
        <w:rPr>
          <w:rFonts w:ascii="Times New Roman" w:hAnsi="Times New Roman"/>
          <w:sz w:val="20"/>
          <w:szCs w:val="20"/>
        </w:rPr>
      </w:pPr>
      <w:r w:rsidRPr="00E03CB6">
        <w:rPr>
          <w:rFonts w:ascii="Times New Roman" w:hAnsi="Times New Roman"/>
          <w:noProof/>
          <w:sz w:val="20"/>
          <w:szCs w:val="20"/>
        </w:rPr>
        <w:drawing>
          <wp:inline distT="0" distB="0" distL="0" distR="0">
            <wp:extent cx="4599305" cy="277050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599305" cy="2770505"/>
                    </a:xfrm>
                    <a:prstGeom prst="rect">
                      <a:avLst/>
                    </a:prstGeom>
                    <a:noFill/>
                    <a:ln w="9525">
                      <a:noFill/>
                      <a:miter lim="800000"/>
                      <a:headEnd/>
                      <a:tailEnd/>
                    </a:ln>
                  </pic:spPr>
                </pic:pic>
              </a:graphicData>
            </a:graphic>
          </wp:inline>
        </w:drawing>
      </w:r>
    </w:p>
    <w:p w:rsidR="002F295B" w:rsidRPr="00E03CB6" w:rsidRDefault="00110F07" w:rsidP="00D107E9">
      <w:pPr>
        <w:spacing w:after="0" w:line="240" w:lineRule="auto"/>
        <w:jc w:val="center"/>
        <w:rPr>
          <w:rFonts w:ascii="Times New Roman" w:hAnsi="Times New Roman"/>
          <w:sz w:val="20"/>
          <w:szCs w:val="20"/>
        </w:rPr>
      </w:pPr>
      <w:r w:rsidRPr="00E03CB6">
        <w:rPr>
          <w:rFonts w:ascii="Times New Roman" w:hAnsi="Times New Roman"/>
          <w:sz w:val="20"/>
          <w:szCs w:val="20"/>
        </w:rPr>
        <w:t xml:space="preserve">Figure </w:t>
      </w:r>
      <w:r w:rsidR="00320447" w:rsidRPr="00E03CB6">
        <w:rPr>
          <w:rFonts w:ascii="Times New Roman" w:hAnsi="Times New Roman"/>
          <w:sz w:val="20"/>
          <w:szCs w:val="20"/>
        </w:rPr>
        <w:t>5</w:t>
      </w:r>
      <w:r w:rsidRPr="00E03CB6">
        <w:rPr>
          <w:rFonts w:ascii="Times New Roman" w:hAnsi="Times New Roman"/>
          <w:sz w:val="20"/>
          <w:szCs w:val="20"/>
        </w:rPr>
        <w:t>: The effect of sodium chloride on the</w:t>
      </w:r>
      <w:r w:rsidR="00AE182E" w:rsidRPr="00E03CB6">
        <w:rPr>
          <w:rFonts w:ascii="Times New Roman" w:hAnsi="Times New Roman"/>
          <w:sz w:val="20"/>
          <w:szCs w:val="20"/>
        </w:rPr>
        <w:t xml:space="preserve"> </w:t>
      </w:r>
      <w:r w:rsidR="002F295B" w:rsidRPr="00E03CB6">
        <w:rPr>
          <w:rFonts w:ascii="Times New Roman" w:hAnsi="Times New Roman"/>
          <w:sz w:val="20"/>
          <w:szCs w:val="20"/>
        </w:rPr>
        <w:t>detection efficiency of tritium</w:t>
      </w:r>
    </w:p>
    <w:p w:rsidR="00110F07" w:rsidRPr="00E03CB6" w:rsidRDefault="002F295B" w:rsidP="00C069DE">
      <w:pPr>
        <w:spacing w:after="0" w:line="240" w:lineRule="auto"/>
        <w:jc w:val="both"/>
        <w:rPr>
          <w:rFonts w:ascii="Times New Roman" w:hAnsi="Times New Roman"/>
          <w:sz w:val="20"/>
          <w:szCs w:val="20"/>
        </w:rPr>
      </w:pPr>
      <w:r w:rsidRPr="00E03CB6">
        <w:rPr>
          <w:rFonts w:ascii="Times New Roman" w:hAnsi="Times New Roman"/>
          <w:sz w:val="20"/>
          <w:szCs w:val="20"/>
        </w:rPr>
        <w:t xml:space="preserve">                   </w:t>
      </w:r>
    </w:p>
    <w:p w:rsidR="00FB6BB4" w:rsidRPr="00E03CB6" w:rsidRDefault="00FB6BB4" w:rsidP="00110F07">
      <w:pPr>
        <w:spacing w:after="0" w:line="240" w:lineRule="auto"/>
        <w:jc w:val="center"/>
        <w:rPr>
          <w:rFonts w:ascii="Times New Roman" w:hAnsi="Times New Roman"/>
          <w:sz w:val="20"/>
          <w:szCs w:val="20"/>
        </w:rPr>
      </w:pPr>
    </w:p>
    <w:p w:rsidR="00FB6BB4" w:rsidRPr="00E03CB6" w:rsidRDefault="00FB6BB4" w:rsidP="00110F07">
      <w:pPr>
        <w:spacing w:after="0" w:line="240" w:lineRule="auto"/>
        <w:jc w:val="center"/>
        <w:rPr>
          <w:rFonts w:ascii="Times New Roman" w:hAnsi="Times New Roman"/>
          <w:sz w:val="20"/>
          <w:szCs w:val="20"/>
        </w:rPr>
      </w:pPr>
    </w:p>
    <w:p w:rsidR="00FB6BB4" w:rsidRPr="00E03CB6" w:rsidRDefault="003F4F54" w:rsidP="003F4F54">
      <w:pPr>
        <w:spacing w:after="0" w:line="240" w:lineRule="auto"/>
        <w:jc w:val="both"/>
        <w:rPr>
          <w:rFonts w:ascii="Times New Roman" w:hAnsi="Times New Roman"/>
          <w:sz w:val="20"/>
          <w:szCs w:val="20"/>
        </w:rPr>
      </w:pPr>
      <w:r w:rsidRPr="00E03CB6">
        <w:rPr>
          <w:rFonts w:ascii="Times New Roman" w:hAnsi="Times New Roman"/>
          <w:sz w:val="20"/>
          <w:szCs w:val="20"/>
        </w:rPr>
        <w:t xml:space="preserve">Overall, </w:t>
      </w:r>
      <w:r w:rsidR="00C05979" w:rsidRPr="00E03CB6">
        <w:rPr>
          <w:rFonts w:ascii="Times New Roman" w:hAnsi="Times New Roman"/>
          <w:sz w:val="20"/>
          <w:szCs w:val="20"/>
        </w:rPr>
        <w:t>the results show some effect of these parameters to the stability and efficiency of the cocktail-water system. One</w:t>
      </w:r>
      <w:r w:rsidRPr="00E03CB6">
        <w:rPr>
          <w:rFonts w:ascii="Times New Roman" w:hAnsi="Times New Roman"/>
          <w:sz w:val="20"/>
          <w:szCs w:val="20"/>
        </w:rPr>
        <w:t xml:space="preserve"> need</w:t>
      </w:r>
      <w:r w:rsidR="00C05979" w:rsidRPr="00E03CB6">
        <w:rPr>
          <w:rFonts w:ascii="Times New Roman" w:hAnsi="Times New Roman"/>
          <w:sz w:val="20"/>
          <w:szCs w:val="20"/>
        </w:rPr>
        <w:t>s</w:t>
      </w:r>
      <w:r w:rsidRPr="00E03CB6">
        <w:rPr>
          <w:rFonts w:ascii="Times New Roman" w:hAnsi="Times New Roman"/>
          <w:sz w:val="20"/>
          <w:szCs w:val="20"/>
        </w:rPr>
        <w:t xml:space="preserve"> to study these effects to set the optimum condition </w:t>
      </w:r>
      <w:r w:rsidR="00141E9E" w:rsidRPr="00E03CB6">
        <w:rPr>
          <w:rFonts w:ascii="Times New Roman" w:hAnsi="Times New Roman"/>
          <w:sz w:val="20"/>
          <w:szCs w:val="20"/>
        </w:rPr>
        <w:t>for</w:t>
      </w:r>
      <w:r w:rsidRPr="00E03CB6">
        <w:rPr>
          <w:rFonts w:ascii="Times New Roman" w:hAnsi="Times New Roman"/>
          <w:sz w:val="20"/>
          <w:szCs w:val="20"/>
        </w:rPr>
        <w:t xml:space="preserve"> the counting </w:t>
      </w:r>
      <w:r w:rsidR="00141E9E" w:rsidRPr="00E03CB6">
        <w:rPr>
          <w:rFonts w:ascii="Times New Roman" w:hAnsi="Times New Roman"/>
          <w:sz w:val="20"/>
          <w:szCs w:val="20"/>
        </w:rPr>
        <w:t>o</w:t>
      </w:r>
      <w:r w:rsidRPr="00E03CB6">
        <w:rPr>
          <w:rFonts w:ascii="Times New Roman" w:hAnsi="Times New Roman"/>
          <w:sz w:val="20"/>
          <w:szCs w:val="20"/>
        </w:rPr>
        <w:t xml:space="preserve">f specific radionuclides. More over with the latest LSC equipment </w:t>
      </w:r>
      <w:r w:rsidR="00141E9E" w:rsidRPr="00E03CB6">
        <w:rPr>
          <w:rFonts w:ascii="Times New Roman" w:hAnsi="Times New Roman"/>
          <w:sz w:val="20"/>
          <w:szCs w:val="20"/>
        </w:rPr>
        <w:t xml:space="preserve">incorporating </w:t>
      </w:r>
      <w:r w:rsidRPr="00E03CB6">
        <w:rPr>
          <w:rFonts w:ascii="Times New Roman" w:hAnsi="Times New Roman"/>
          <w:sz w:val="20"/>
          <w:szCs w:val="20"/>
        </w:rPr>
        <w:t xml:space="preserve">the alpha beta counting mode, one could explore more in term of analyzing specific radionuclides in the environmental samples. Therefore, </w:t>
      </w:r>
      <w:r w:rsidR="00141E9E" w:rsidRPr="00E03CB6">
        <w:rPr>
          <w:rFonts w:ascii="Times New Roman" w:hAnsi="Times New Roman"/>
          <w:sz w:val="20"/>
          <w:szCs w:val="20"/>
        </w:rPr>
        <w:t xml:space="preserve">one </w:t>
      </w:r>
      <w:r w:rsidRPr="00E03CB6">
        <w:rPr>
          <w:rFonts w:ascii="Times New Roman" w:hAnsi="Times New Roman"/>
          <w:sz w:val="20"/>
          <w:szCs w:val="20"/>
        </w:rPr>
        <w:t>can move away from counting gross alpha and gross beta only but with</w:t>
      </w:r>
      <w:r w:rsidR="00141E9E" w:rsidRPr="00E03CB6">
        <w:rPr>
          <w:rFonts w:ascii="Times New Roman" w:hAnsi="Times New Roman"/>
          <w:sz w:val="20"/>
          <w:szCs w:val="20"/>
        </w:rPr>
        <w:t xml:space="preserve"> the</w:t>
      </w:r>
      <w:r w:rsidRPr="00E03CB6">
        <w:rPr>
          <w:rFonts w:ascii="Times New Roman" w:hAnsi="Times New Roman"/>
          <w:sz w:val="20"/>
          <w:szCs w:val="20"/>
        </w:rPr>
        <w:t xml:space="preserve"> help of alpha and beta spectra we can calculate the activity </w:t>
      </w:r>
      <w:r w:rsidR="00141E9E" w:rsidRPr="00E03CB6">
        <w:rPr>
          <w:rFonts w:ascii="Times New Roman" w:hAnsi="Times New Roman"/>
          <w:sz w:val="20"/>
          <w:szCs w:val="20"/>
        </w:rPr>
        <w:t>o</w:t>
      </w:r>
      <w:r w:rsidRPr="00E03CB6">
        <w:rPr>
          <w:rFonts w:ascii="Times New Roman" w:hAnsi="Times New Roman"/>
          <w:sz w:val="20"/>
          <w:szCs w:val="20"/>
        </w:rPr>
        <w:t>f each radionuclide present in the sample. These optimum condition</w:t>
      </w:r>
      <w:r w:rsidR="00FE4406" w:rsidRPr="00E03CB6">
        <w:rPr>
          <w:rFonts w:ascii="Times New Roman" w:hAnsi="Times New Roman"/>
          <w:sz w:val="20"/>
          <w:szCs w:val="20"/>
        </w:rPr>
        <w:t>s</w:t>
      </w:r>
      <w:r w:rsidRPr="00E03CB6">
        <w:rPr>
          <w:rFonts w:ascii="Times New Roman" w:hAnsi="Times New Roman"/>
          <w:sz w:val="20"/>
          <w:szCs w:val="20"/>
        </w:rPr>
        <w:t xml:space="preserve"> help to reduce the background</w:t>
      </w:r>
      <w:r w:rsidR="00141E9E" w:rsidRPr="00E03CB6">
        <w:rPr>
          <w:rFonts w:ascii="Times New Roman" w:hAnsi="Times New Roman"/>
          <w:sz w:val="20"/>
          <w:szCs w:val="20"/>
        </w:rPr>
        <w:t xml:space="preserve"> counts</w:t>
      </w:r>
      <w:r w:rsidRPr="00E03CB6">
        <w:rPr>
          <w:rFonts w:ascii="Times New Roman" w:hAnsi="Times New Roman"/>
          <w:sz w:val="20"/>
          <w:szCs w:val="20"/>
        </w:rPr>
        <w:t xml:space="preserve"> and </w:t>
      </w:r>
      <w:r w:rsidR="008B22A5" w:rsidRPr="00E03CB6">
        <w:rPr>
          <w:rFonts w:ascii="Times New Roman" w:hAnsi="Times New Roman"/>
          <w:sz w:val="20"/>
          <w:szCs w:val="20"/>
        </w:rPr>
        <w:t>provide improved</w:t>
      </w:r>
      <w:r w:rsidRPr="00E03CB6">
        <w:rPr>
          <w:rFonts w:ascii="Times New Roman" w:hAnsi="Times New Roman"/>
          <w:sz w:val="20"/>
          <w:szCs w:val="20"/>
        </w:rPr>
        <w:t xml:space="preserve"> spectra for </w:t>
      </w:r>
      <w:r w:rsidR="00FE4406" w:rsidRPr="00E03CB6">
        <w:rPr>
          <w:rFonts w:ascii="Times New Roman" w:hAnsi="Times New Roman"/>
          <w:sz w:val="20"/>
          <w:szCs w:val="20"/>
        </w:rPr>
        <w:t>subsequence analys</w:t>
      </w:r>
      <w:r w:rsidR="008B22A5" w:rsidRPr="00E03CB6">
        <w:rPr>
          <w:rFonts w:ascii="Times New Roman" w:hAnsi="Times New Roman"/>
          <w:sz w:val="20"/>
          <w:szCs w:val="20"/>
        </w:rPr>
        <w:t>e</w:t>
      </w:r>
      <w:r w:rsidR="00FE4406" w:rsidRPr="00E03CB6">
        <w:rPr>
          <w:rFonts w:ascii="Times New Roman" w:hAnsi="Times New Roman"/>
          <w:sz w:val="20"/>
          <w:szCs w:val="20"/>
        </w:rPr>
        <w:t>s.</w:t>
      </w:r>
    </w:p>
    <w:p w:rsidR="00110F07" w:rsidRPr="00E03CB6" w:rsidRDefault="00110F07" w:rsidP="003F4F54">
      <w:pPr>
        <w:spacing w:after="0" w:line="240" w:lineRule="auto"/>
        <w:jc w:val="both"/>
        <w:rPr>
          <w:rFonts w:ascii="Times New Roman" w:hAnsi="Times New Roman"/>
          <w:sz w:val="20"/>
          <w:szCs w:val="20"/>
        </w:rPr>
      </w:pPr>
    </w:p>
    <w:p w:rsidR="006F27A5" w:rsidRPr="00E03CB6" w:rsidRDefault="006F27A5" w:rsidP="005B6D84">
      <w:pPr>
        <w:spacing w:after="0" w:line="240" w:lineRule="auto"/>
        <w:rPr>
          <w:rFonts w:ascii="Times New Roman" w:hAnsi="Times New Roman"/>
          <w:sz w:val="20"/>
          <w:szCs w:val="20"/>
        </w:rPr>
      </w:pPr>
    </w:p>
    <w:p w:rsidR="00943CEC" w:rsidRPr="00E03CB6" w:rsidRDefault="00943CEC" w:rsidP="005B6D84">
      <w:pPr>
        <w:spacing w:after="0" w:line="240" w:lineRule="auto"/>
        <w:rPr>
          <w:rFonts w:ascii="Times New Roman" w:hAnsi="Times New Roman"/>
          <w:b/>
          <w:sz w:val="20"/>
          <w:szCs w:val="20"/>
        </w:rPr>
      </w:pPr>
      <w:r w:rsidRPr="00E03CB6">
        <w:rPr>
          <w:rFonts w:ascii="Times New Roman" w:hAnsi="Times New Roman"/>
          <w:b/>
          <w:sz w:val="20"/>
          <w:szCs w:val="20"/>
        </w:rPr>
        <w:t>Analysis of water samples</w:t>
      </w:r>
    </w:p>
    <w:p w:rsidR="00A75766" w:rsidRPr="00E03CB6" w:rsidRDefault="00A75766" w:rsidP="005B6D84">
      <w:pPr>
        <w:spacing w:after="0" w:line="240" w:lineRule="auto"/>
        <w:rPr>
          <w:rFonts w:ascii="Times New Roman" w:hAnsi="Times New Roman"/>
          <w:sz w:val="20"/>
          <w:szCs w:val="20"/>
        </w:rPr>
      </w:pPr>
    </w:p>
    <w:p w:rsidR="00A75766" w:rsidRPr="00E03CB6" w:rsidRDefault="009C044E" w:rsidP="009C044E">
      <w:pPr>
        <w:spacing w:after="0" w:line="240" w:lineRule="auto"/>
        <w:jc w:val="both"/>
        <w:rPr>
          <w:rFonts w:ascii="Times New Roman" w:hAnsi="Times New Roman"/>
          <w:sz w:val="20"/>
          <w:szCs w:val="20"/>
        </w:rPr>
      </w:pPr>
      <w:r w:rsidRPr="00E03CB6">
        <w:rPr>
          <w:rFonts w:ascii="Times New Roman" w:hAnsi="Times New Roman"/>
          <w:sz w:val="20"/>
          <w:szCs w:val="20"/>
        </w:rPr>
        <w:t>Using the optimum condition above, different types of water</w:t>
      </w:r>
      <w:r w:rsidR="008B22A5" w:rsidRPr="00E03CB6">
        <w:rPr>
          <w:rFonts w:ascii="Times New Roman" w:hAnsi="Times New Roman"/>
          <w:sz w:val="20"/>
          <w:szCs w:val="20"/>
        </w:rPr>
        <w:t xml:space="preserve"> samples were</w:t>
      </w:r>
      <w:r w:rsidR="00C05979" w:rsidRPr="00E03CB6">
        <w:rPr>
          <w:rFonts w:ascii="Times New Roman" w:hAnsi="Times New Roman"/>
          <w:sz w:val="20"/>
          <w:szCs w:val="20"/>
        </w:rPr>
        <w:t xml:space="preserve"> collected,</w:t>
      </w:r>
      <w:r w:rsidRPr="00E03CB6">
        <w:rPr>
          <w:rFonts w:ascii="Times New Roman" w:hAnsi="Times New Roman"/>
          <w:sz w:val="20"/>
          <w:szCs w:val="20"/>
        </w:rPr>
        <w:t xml:space="preserve"> prepared and measured using the alpha/beta counting </w:t>
      </w:r>
      <w:r w:rsidR="00C05979" w:rsidRPr="00E03CB6">
        <w:rPr>
          <w:rFonts w:ascii="Times New Roman" w:hAnsi="Times New Roman"/>
          <w:sz w:val="20"/>
          <w:szCs w:val="20"/>
        </w:rPr>
        <w:t xml:space="preserve">mode </w:t>
      </w:r>
      <w:r w:rsidRPr="00E03CB6">
        <w:rPr>
          <w:rFonts w:ascii="Times New Roman" w:hAnsi="Times New Roman"/>
          <w:sz w:val="20"/>
          <w:szCs w:val="20"/>
        </w:rPr>
        <w:t>of LSC</w:t>
      </w:r>
      <w:r w:rsidR="008B22A5" w:rsidRPr="00E03CB6">
        <w:rPr>
          <w:rFonts w:ascii="Times New Roman" w:hAnsi="Times New Roman"/>
          <w:sz w:val="20"/>
          <w:szCs w:val="20"/>
        </w:rPr>
        <w:t xml:space="preserve"> and the results are shown in </w:t>
      </w:r>
      <w:r w:rsidRPr="00E03CB6">
        <w:rPr>
          <w:rFonts w:ascii="Times New Roman" w:hAnsi="Times New Roman"/>
          <w:sz w:val="20"/>
          <w:szCs w:val="20"/>
        </w:rPr>
        <w:t>Table 2</w:t>
      </w:r>
      <w:r w:rsidR="008B22A5" w:rsidRPr="00E03CB6">
        <w:rPr>
          <w:rFonts w:ascii="Times New Roman" w:hAnsi="Times New Roman"/>
          <w:sz w:val="20"/>
          <w:szCs w:val="20"/>
        </w:rPr>
        <w:t>.</w:t>
      </w:r>
      <w:r w:rsidRPr="00E03CB6">
        <w:rPr>
          <w:rFonts w:ascii="Times New Roman" w:hAnsi="Times New Roman"/>
          <w:sz w:val="20"/>
          <w:szCs w:val="20"/>
        </w:rPr>
        <w:t xml:space="preserve"> Th</w:t>
      </w:r>
      <w:r w:rsidR="008B22A5" w:rsidRPr="00E03CB6">
        <w:rPr>
          <w:rFonts w:ascii="Times New Roman" w:hAnsi="Times New Roman"/>
          <w:sz w:val="20"/>
          <w:szCs w:val="20"/>
        </w:rPr>
        <w:t>e</w:t>
      </w:r>
      <w:r w:rsidRPr="00E03CB6">
        <w:rPr>
          <w:rFonts w:ascii="Times New Roman" w:hAnsi="Times New Roman"/>
          <w:sz w:val="20"/>
          <w:szCs w:val="20"/>
        </w:rPr>
        <w:t xml:space="preserve"> result</w:t>
      </w:r>
      <w:r w:rsidR="00FD36AA" w:rsidRPr="00E03CB6">
        <w:rPr>
          <w:rFonts w:ascii="Times New Roman" w:hAnsi="Times New Roman"/>
          <w:sz w:val="20"/>
          <w:szCs w:val="20"/>
        </w:rPr>
        <w:t>s</w:t>
      </w:r>
      <w:r w:rsidRPr="00E03CB6">
        <w:rPr>
          <w:rFonts w:ascii="Times New Roman" w:hAnsi="Times New Roman"/>
          <w:sz w:val="20"/>
          <w:szCs w:val="20"/>
        </w:rPr>
        <w:t xml:space="preserve"> show</w:t>
      </w:r>
      <w:r w:rsidR="008B22A5" w:rsidRPr="00E03CB6">
        <w:rPr>
          <w:rFonts w:ascii="Times New Roman" w:hAnsi="Times New Roman"/>
          <w:sz w:val="20"/>
          <w:szCs w:val="20"/>
        </w:rPr>
        <w:t xml:space="preserve"> that</w:t>
      </w:r>
      <w:r w:rsidRPr="00E03CB6">
        <w:rPr>
          <w:rFonts w:ascii="Times New Roman" w:hAnsi="Times New Roman"/>
          <w:sz w:val="20"/>
          <w:szCs w:val="20"/>
        </w:rPr>
        <w:t xml:space="preserve"> </w:t>
      </w:r>
      <w:r w:rsidR="00B06D6B" w:rsidRPr="00E03CB6">
        <w:rPr>
          <w:rFonts w:ascii="Times New Roman" w:hAnsi="Times New Roman"/>
          <w:sz w:val="20"/>
          <w:szCs w:val="20"/>
        </w:rPr>
        <w:t xml:space="preserve">hot </w:t>
      </w:r>
      <w:r w:rsidRPr="00E03CB6">
        <w:rPr>
          <w:rFonts w:ascii="Times New Roman" w:hAnsi="Times New Roman"/>
          <w:sz w:val="20"/>
          <w:szCs w:val="20"/>
        </w:rPr>
        <w:t>spring water contain</w:t>
      </w:r>
      <w:r w:rsidR="008B22A5" w:rsidRPr="00E03CB6">
        <w:rPr>
          <w:rFonts w:ascii="Times New Roman" w:hAnsi="Times New Roman"/>
          <w:sz w:val="20"/>
          <w:szCs w:val="20"/>
        </w:rPr>
        <w:t>s</w:t>
      </w:r>
      <w:r w:rsidRPr="00E03CB6">
        <w:rPr>
          <w:rFonts w:ascii="Times New Roman" w:hAnsi="Times New Roman"/>
          <w:sz w:val="20"/>
          <w:szCs w:val="20"/>
        </w:rPr>
        <w:t xml:space="preserve"> relatively high alpha compared to river water</w:t>
      </w:r>
      <w:r w:rsidR="00B06D6B" w:rsidRPr="00E03CB6">
        <w:rPr>
          <w:rFonts w:ascii="Times New Roman" w:hAnsi="Times New Roman"/>
          <w:sz w:val="20"/>
          <w:szCs w:val="20"/>
        </w:rPr>
        <w:t>.</w:t>
      </w:r>
      <w:r w:rsidRPr="00E03CB6">
        <w:rPr>
          <w:rFonts w:ascii="Times New Roman" w:hAnsi="Times New Roman"/>
          <w:sz w:val="20"/>
          <w:szCs w:val="20"/>
        </w:rPr>
        <w:t xml:space="preserve"> Khazanah </w:t>
      </w:r>
      <w:r w:rsidR="00A6148B" w:rsidRPr="00E03CB6">
        <w:rPr>
          <w:rFonts w:ascii="Times New Roman" w:hAnsi="Times New Roman"/>
          <w:sz w:val="20"/>
          <w:szCs w:val="20"/>
        </w:rPr>
        <w:t>River</w:t>
      </w:r>
      <w:r w:rsidRPr="00E03CB6">
        <w:rPr>
          <w:rFonts w:ascii="Times New Roman" w:hAnsi="Times New Roman"/>
          <w:sz w:val="20"/>
          <w:szCs w:val="20"/>
        </w:rPr>
        <w:t xml:space="preserve"> in Cameron Highlands </w:t>
      </w:r>
      <w:r w:rsidR="0064034E" w:rsidRPr="00E03CB6">
        <w:rPr>
          <w:rFonts w:ascii="Times New Roman" w:hAnsi="Times New Roman"/>
          <w:sz w:val="20"/>
          <w:szCs w:val="20"/>
        </w:rPr>
        <w:t>has</w:t>
      </w:r>
      <w:r w:rsidR="008B22A5" w:rsidRPr="00E03CB6">
        <w:rPr>
          <w:rFonts w:ascii="Times New Roman" w:hAnsi="Times New Roman"/>
          <w:sz w:val="20"/>
          <w:szCs w:val="20"/>
        </w:rPr>
        <w:t xml:space="preserve"> a</w:t>
      </w:r>
      <w:r w:rsidR="0064034E" w:rsidRPr="00E03CB6">
        <w:rPr>
          <w:rFonts w:ascii="Times New Roman" w:hAnsi="Times New Roman"/>
          <w:sz w:val="20"/>
          <w:szCs w:val="20"/>
        </w:rPr>
        <w:t xml:space="preserve"> slightly higher alpha because</w:t>
      </w:r>
      <w:r w:rsidR="008B22A5" w:rsidRPr="00E03CB6">
        <w:rPr>
          <w:rFonts w:ascii="Times New Roman" w:hAnsi="Times New Roman"/>
          <w:sz w:val="20"/>
          <w:szCs w:val="20"/>
        </w:rPr>
        <w:t xml:space="preserve"> it is located not far from</w:t>
      </w:r>
      <w:r w:rsidR="0064034E" w:rsidRPr="00E03CB6">
        <w:rPr>
          <w:rFonts w:ascii="Times New Roman" w:hAnsi="Times New Roman"/>
          <w:sz w:val="20"/>
          <w:szCs w:val="20"/>
        </w:rPr>
        <w:t xml:space="preserve"> the entrance to the Sultan Abu Bakar Dam. </w:t>
      </w:r>
      <w:r w:rsidR="000D2149" w:rsidRPr="00E03CB6">
        <w:rPr>
          <w:rFonts w:ascii="Times New Roman" w:hAnsi="Times New Roman"/>
          <w:sz w:val="20"/>
          <w:szCs w:val="20"/>
        </w:rPr>
        <w:t>Samples from Lata Rek dam and Former tin mining lake (SK2) ha</w:t>
      </w:r>
      <w:r w:rsidR="00B06D6B" w:rsidRPr="00E03CB6">
        <w:rPr>
          <w:rFonts w:ascii="Times New Roman" w:hAnsi="Times New Roman"/>
          <w:sz w:val="20"/>
          <w:szCs w:val="20"/>
        </w:rPr>
        <w:t>ve</w:t>
      </w:r>
      <w:r w:rsidR="000D2149" w:rsidRPr="00E03CB6">
        <w:rPr>
          <w:rFonts w:ascii="Times New Roman" w:hAnsi="Times New Roman"/>
          <w:sz w:val="20"/>
          <w:szCs w:val="20"/>
        </w:rPr>
        <w:t xml:space="preserve"> slightly high alpha content due to its geological background. Lata Rek is </w:t>
      </w:r>
      <w:r w:rsidR="00B06D6B" w:rsidRPr="00E03CB6">
        <w:rPr>
          <w:rFonts w:ascii="Times New Roman" w:hAnsi="Times New Roman"/>
          <w:sz w:val="20"/>
          <w:szCs w:val="20"/>
        </w:rPr>
        <w:t xml:space="preserve">situated </w:t>
      </w:r>
      <w:r w:rsidR="000D2149" w:rsidRPr="00E03CB6">
        <w:rPr>
          <w:rFonts w:ascii="Times New Roman" w:hAnsi="Times New Roman"/>
          <w:sz w:val="20"/>
          <w:szCs w:val="20"/>
        </w:rPr>
        <w:t xml:space="preserve">on the granite rocks and former tin mining lake has the accumulation of heavy minerals </w:t>
      </w:r>
      <w:r w:rsidR="00B06D6B" w:rsidRPr="00E03CB6">
        <w:rPr>
          <w:rFonts w:ascii="Times New Roman" w:hAnsi="Times New Roman"/>
          <w:sz w:val="20"/>
          <w:szCs w:val="20"/>
        </w:rPr>
        <w:t xml:space="preserve">which contains natural radiaonuclides </w:t>
      </w:r>
      <w:r w:rsidR="000D2149" w:rsidRPr="00E03CB6">
        <w:rPr>
          <w:rFonts w:ascii="Times New Roman" w:hAnsi="Times New Roman"/>
          <w:sz w:val="20"/>
          <w:szCs w:val="20"/>
        </w:rPr>
        <w:t xml:space="preserve">in it. Other river waters show low alpha activity concentration. </w:t>
      </w:r>
    </w:p>
    <w:p w:rsidR="00A75766" w:rsidRPr="00E03CB6" w:rsidRDefault="00A75766" w:rsidP="005B6D84">
      <w:pPr>
        <w:spacing w:after="0" w:line="240" w:lineRule="auto"/>
        <w:rPr>
          <w:rFonts w:ascii="Times New Roman" w:hAnsi="Times New Roman"/>
          <w:sz w:val="20"/>
          <w:szCs w:val="20"/>
        </w:rPr>
      </w:pPr>
    </w:p>
    <w:p w:rsidR="00A75766" w:rsidRPr="00E03CB6" w:rsidRDefault="00A75766" w:rsidP="00A75766">
      <w:pPr>
        <w:spacing w:after="0" w:line="240" w:lineRule="auto"/>
        <w:jc w:val="center"/>
        <w:rPr>
          <w:rFonts w:ascii="Times New Roman" w:hAnsi="Times New Roman"/>
          <w:sz w:val="20"/>
          <w:szCs w:val="20"/>
        </w:rPr>
      </w:pPr>
      <w:r w:rsidRPr="00E03CB6">
        <w:rPr>
          <w:rFonts w:ascii="Times New Roman" w:hAnsi="Times New Roman"/>
          <w:sz w:val="20"/>
          <w:szCs w:val="20"/>
        </w:rPr>
        <w:t xml:space="preserve">Table 2: Gross alpha and gross beta in different </w:t>
      </w:r>
      <w:r w:rsidR="009C044E" w:rsidRPr="00E03CB6">
        <w:rPr>
          <w:rFonts w:ascii="Times New Roman" w:hAnsi="Times New Roman"/>
          <w:sz w:val="20"/>
          <w:szCs w:val="20"/>
        </w:rPr>
        <w:t>type’s</w:t>
      </w:r>
      <w:r w:rsidRPr="00E03CB6">
        <w:rPr>
          <w:rFonts w:ascii="Times New Roman" w:hAnsi="Times New Roman"/>
          <w:sz w:val="20"/>
          <w:szCs w:val="20"/>
        </w:rPr>
        <w:t xml:space="preserve"> water</w:t>
      </w: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tblGrid>
      <w:tr w:rsidR="00943CEC" w:rsidRPr="00E03CB6" w:rsidTr="00F82766">
        <w:tc>
          <w:tcPr>
            <w:tcW w:w="1915" w:type="dxa"/>
            <w:vMerge w:val="restart"/>
          </w:tcPr>
          <w:p w:rsidR="00943CEC" w:rsidRPr="00E03CB6" w:rsidRDefault="00943CEC" w:rsidP="00F82766">
            <w:pPr>
              <w:spacing w:after="0" w:line="240" w:lineRule="auto"/>
              <w:jc w:val="center"/>
              <w:rPr>
                <w:rFonts w:ascii="Times New Roman" w:hAnsi="Times New Roman"/>
                <w:sz w:val="20"/>
                <w:szCs w:val="20"/>
              </w:rPr>
            </w:pPr>
            <w:r w:rsidRPr="00E03CB6">
              <w:rPr>
                <w:rFonts w:ascii="Times New Roman" w:hAnsi="Times New Roman"/>
                <w:sz w:val="20"/>
                <w:szCs w:val="20"/>
              </w:rPr>
              <w:t>Sample Code</w:t>
            </w:r>
          </w:p>
        </w:tc>
        <w:tc>
          <w:tcPr>
            <w:tcW w:w="1915" w:type="dxa"/>
            <w:vMerge w:val="restart"/>
          </w:tcPr>
          <w:p w:rsidR="00943CEC" w:rsidRPr="00E03CB6" w:rsidRDefault="00943CEC" w:rsidP="00F82766">
            <w:pPr>
              <w:spacing w:after="0" w:line="240" w:lineRule="auto"/>
              <w:jc w:val="center"/>
              <w:rPr>
                <w:rFonts w:ascii="Times New Roman" w:hAnsi="Times New Roman"/>
                <w:sz w:val="20"/>
                <w:szCs w:val="20"/>
              </w:rPr>
            </w:pPr>
            <w:r w:rsidRPr="00E03CB6">
              <w:rPr>
                <w:rFonts w:ascii="Times New Roman" w:hAnsi="Times New Roman"/>
                <w:sz w:val="20"/>
                <w:szCs w:val="20"/>
              </w:rPr>
              <w:t>Types of water</w:t>
            </w:r>
          </w:p>
        </w:tc>
        <w:tc>
          <w:tcPr>
            <w:tcW w:w="3830" w:type="dxa"/>
            <w:gridSpan w:val="2"/>
          </w:tcPr>
          <w:p w:rsidR="00943CEC" w:rsidRPr="00E03CB6" w:rsidRDefault="00943CEC" w:rsidP="00F82766">
            <w:pPr>
              <w:spacing w:after="0" w:line="240" w:lineRule="auto"/>
              <w:jc w:val="center"/>
              <w:rPr>
                <w:rFonts w:ascii="Times New Roman" w:hAnsi="Times New Roman"/>
                <w:sz w:val="20"/>
                <w:szCs w:val="20"/>
              </w:rPr>
            </w:pPr>
            <w:r w:rsidRPr="00E03CB6">
              <w:rPr>
                <w:rFonts w:ascii="Times New Roman" w:hAnsi="Times New Roman"/>
                <w:sz w:val="20"/>
                <w:szCs w:val="20"/>
              </w:rPr>
              <w:t>Activity Concentration (</w:t>
            </w:r>
            <w:r w:rsidR="00470E25" w:rsidRPr="00E03CB6">
              <w:rPr>
                <w:rFonts w:ascii="Times New Roman" w:hAnsi="Times New Roman"/>
                <w:sz w:val="20"/>
                <w:szCs w:val="20"/>
              </w:rPr>
              <w:t>m</w:t>
            </w:r>
            <w:r w:rsidRPr="00E03CB6">
              <w:rPr>
                <w:rFonts w:ascii="Times New Roman" w:hAnsi="Times New Roman"/>
                <w:sz w:val="20"/>
                <w:szCs w:val="20"/>
              </w:rPr>
              <w:t>Bq/L)</w:t>
            </w:r>
          </w:p>
        </w:tc>
      </w:tr>
      <w:tr w:rsidR="00943CEC" w:rsidRPr="00E03CB6" w:rsidTr="00F82766">
        <w:tc>
          <w:tcPr>
            <w:tcW w:w="1915" w:type="dxa"/>
            <w:vMerge/>
          </w:tcPr>
          <w:p w:rsidR="00943CEC" w:rsidRPr="00E03CB6" w:rsidRDefault="00943CEC" w:rsidP="00F82766">
            <w:pPr>
              <w:spacing w:after="0" w:line="240" w:lineRule="auto"/>
              <w:jc w:val="center"/>
              <w:rPr>
                <w:rFonts w:ascii="Times New Roman" w:hAnsi="Times New Roman"/>
                <w:sz w:val="20"/>
                <w:szCs w:val="20"/>
              </w:rPr>
            </w:pPr>
          </w:p>
        </w:tc>
        <w:tc>
          <w:tcPr>
            <w:tcW w:w="1915" w:type="dxa"/>
            <w:vMerge/>
          </w:tcPr>
          <w:p w:rsidR="00943CEC" w:rsidRPr="00E03CB6" w:rsidRDefault="00943CEC" w:rsidP="00F82766">
            <w:pPr>
              <w:spacing w:after="0" w:line="240" w:lineRule="auto"/>
              <w:jc w:val="center"/>
              <w:rPr>
                <w:rFonts w:ascii="Times New Roman" w:hAnsi="Times New Roman"/>
                <w:sz w:val="20"/>
                <w:szCs w:val="20"/>
              </w:rPr>
            </w:pPr>
          </w:p>
        </w:tc>
        <w:tc>
          <w:tcPr>
            <w:tcW w:w="1915" w:type="dxa"/>
          </w:tcPr>
          <w:p w:rsidR="00943CEC" w:rsidRPr="00E03CB6" w:rsidRDefault="00943CEC" w:rsidP="008F4076">
            <w:pPr>
              <w:spacing w:after="0" w:line="240" w:lineRule="auto"/>
              <w:jc w:val="center"/>
              <w:rPr>
                <w:rFonts w:ascii="Times New Roman" w:hAnsi="Times New Roman"/>
                <w:sz w:val="20"/>
                <w:szCs w:val="20"/>
              </w:rPr>
            </w:pPr>
            <w:r w:rsidRPr="00E03CB6">
              <w:rPr>
                <w:rFonts w:ascii="Times New Roman" w:hAnsi="Times New Roman"/>
                <w:sz w:val="20"/>
                <w:szCs w:val="20"/>
              </w:rPr>
              <w:t xml:space="preserve">Gross </w:t>
            </w:r>
            <w:r w:rsidR="008F4076" w:rsidRPr="00E03CB6">
              <w:rPr>
                <w:rFonts w:ascii="Times New Roman" w:hAnsi="Times New Roman"/>
                <w:sz w:val="20"/>
                <w:szCs w:val="20"/>
              </w:rPr>
              <w:t>Beta</w:t>
            </w:r>
          </w:p>
        </w:tc>
        <w:tc>
          <w:tcPr>
            <w:tcW w:w="1915" w:type="dxa"/>
          </w:tcPr>
          <w:p w:rsidR="00943CEC" w:rsidRPr="00E03CB6" w:rsidRDefault="00943CEC" w:rsidP="008F4076">
            <w:pPr>
              <w:spacing w:after="0" w:line="240" w:lineRule="auto"/>
              <w:jc w:val="center"/>
              <w:rPr>
                <w:rFonts w:ascii="Times New Roman" w:hAnsi="Times New Roman"/>
                <w:sz w:val="20"/>
                <w:szCs w:val="20"/>
              </w:rPr>
            </w:pPr>
            <w:r w:rsidRPr="00E03CB6">
              <w:rPr>
                <w:rFonts w:ascii="Times New Roman" w:hAnsi="Times New Roman"/>
                <w:sz w:val="20"/>
                <w:szCs w:val="20"/>
              </w:rPr>
              <w:t xml:space="preserve">Gross </w:t>
            </w:r>
            <w:r w:rsidR="008F4076" w:rsidRPr="00E03CB6">
              <w:rPr>
                <w:rFonts w:ascii="Times New Roman" w:hAnsi="Times New Roman"/>
                <w:sz w:val="20"/>
                <w:szCs w:val="20"/>
              </w:rPr>
              <w:t>Alpha</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HS-Labok</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Hot Spring</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650 ± 46</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568 ± 22</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HS-Sungkai</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Hot Spring</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958 ± 71</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856 ± 48</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Bertam river</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River Water</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930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68</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304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29</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Khazanah river</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River Water</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912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66</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282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28</w:t>
            </w:r>
          </w:p>
        </w:tc>
      </w:tr>
      <w:tr w:rsidR="00470E25" w:rsidRPr="00E03CB6" w:rsidTr="008F4076">
        <w:tc>
          <w:tcPr>
            <w:tcW w:w="1915" w:type="dxa"/>
          </w:tcPr>
          <w:p w:rsidR="00470E25" w:rsidRPr="00E03CB6" w:rsidRDefault="00470E25" w:rsidP="000D2149">
            <w:pPr>
              <w:spacing w:after="0" w:line="240" w:lineRule="auto"/>
              <w:jc w:val="center"/>
              <w:rPr>
                <w:rFonts w:ascii="Times New Roman" w:hAnsi="Times New Roman"/>
                <w:sz w:val="20"/>
                <w:szCs w:val="20"/>
              </w:rPr>
            </w:pPr>
            <w:r w:rsidRPr="00E03CB6">
              <w:rPr>
                <w:rFonts w:ascii="Times New Roman" w:hAnsi="Times New Roman"/>
                <w:sz w:val="20"/>
                <w:szCs w:val="20"/>
              </w:rPr>
              <w:t>L</w:t>
            </w:r>
            <w:r w:rsidR="000D2149" w:rsidRPr="00E03CB6">
              <w:rPr>
                <w:rFonts w:ascii="Times New Roman" w:hAnsi="Times New Roman"/>
                <w:sz w:val="20"/>
                <w:szCs w:val="20"/>
              </w:rPr>
              <w:t xml:space="preserve">ata </w:t>
            </w:r>
            <w:r w:rsidRPr="00E03CB6">
              <w:rPr>
                <w:rFonts w:ascii="Times New Roman" w:hAnsi="Times New Roman"/>
                <w:sz w:val="20"/>
                <w:szCs w:val="20"/>
              </w:rPr>
              <w:t>Rek</w:t>
            </w:r>
            <w:r w:rsidR="000D2149" w:rsidRPr="00E03CB6">
              <w:rPr>
                <w:rFonts w:ascii="Times New Roman" w:hAnsi="Times New Roman"/>
                <w:sz w:val="20"/>
                <w:szCs w:val="20"/>
              </w:rPr>
              <w:t xml:space="preserve"> Dam</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River Water</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2193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159</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577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52</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Lata Rek (DS)</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River Water</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1096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79</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291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29</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Kuala Tahan</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River Water</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1053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77</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347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33</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Jeti K. Keniam</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River Water</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1184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87</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 xml:space="preserve">217 </w:t>
            </w:r>
            <w:r w:rsidRPr="00E03CB6">
              <w:rPr>
                <w:rFonts w:ascii="Times New Roman" w:hAnsi="Times New Roman"/>
                <w:color w:val="000000"/>
                <w:sz w:val="20"/>
                <w:szCs w:val="20"/>
              </w:rPr>
              <w:sym w:font="Symbol" w:char="F0B1"/>
            </w:r>
            <w:r w:rsidRPr="00E03CB6">
              <w:rPr>
                <w:rFonts w:ascii="Times New Roman" w:hAnsi="Times New Roman"/>
                <w:color w:val="000000"/>
                <w:sz w:val="20"/>
                <w:szCs w:val="20"/>
              </w:rPr>
              <w:t xml:space="preserve"> 21</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SK2</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Lake Water</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6080 ± 20</w:t>
            </w:r>
          </w:p>
        </w:tc>
        <w:tc>
          <w:tcPr>
            <w:tcW w:w="1915" w:type="dxa"/>
            <w:vAlign w:val="bottom"/>
          </w:tcPr>
          <w:p w:rsidR="00470E25" w:rsidRPr="00E03CB6" w:rsidRDefault="00470E25" w:rsidP="008F4076">
            <w:pPr>
              <w:spacing w:after="0" w:line="240" w:lineRule="auto"/>
              <w:jc w:val="center"/>
              <w:rPr>
                <w:rFonts w:ascii="Times New Roman" w:hAnsi="Times New Roman"/>
                <w:sz w:val="20"/>
                <w:szCs w:val="20"/>
              </w:rPr>
            </w:pPr>
            <w:r w:rsidRPr="00E03CB6">
              <w:rPr>
                <w:rFonts w:ascii="Times New Roman" w:hAnsi="Times New Roman"/>
                <w:sz w:val="20"/>
                <w:szCs w:val="20"/>
              </w:rPr>
              <w:t>517 ± 92</w:t>
            </w:r>
          </w:p>
        </w:tc>
      </w:tr>
      <w:tr w:rsidR="00470E25" w:rsidRPr="00E03CB6" w:rsidTr="008F4076">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LT2</w:t>
            </w:r>
          </w:p>
        </w:tc>
        <w:tc>
          <w:tcPr>
            <w:tcW w:w="1915" w:type="dxa"/>
          </w:tcPr>
          <w:p w:rsidR="00470E25" w:rsidRPr="00E03CB6" w:rsidRDefault="00470E25" w:rsidP="00F82766">
            <w:pPr>
              <w:spacing w:after="0" w:line="240" w:lineRule="auto"/>
              <w:jc w:val="center"/>
              <w:rPr>
                <w:rFonts w:ascii="Times New Roman" w:hAnsi="Times New Roman"/>
                <w:sz w:val="20"/>
                <w:szCs w:val="20"/>
              </w:rPr>
            </w:pPr>
            <w:r w:rsidRPr="00E03CB6">
              <w:rPr>
                <w:rFonts w:ascii="Times New Roman" w:hAnsi="Times New Roman"/>
                <w:sz w:val="20"/>
                <w:szCs w:val="20"/>
              </w:rPr>
              <w:t>Lake Water</w:t>
            </w:r>
          </w:p>
        </w:tc>
        <w:tc>
          <w:tcPr>
            <w:tcW w:w="1915" w:type="dxa"/>
            <w:vAlign w:val="bottom"/>
          </w:tcPr>
          <w:p w:rsidR="00470E25" w:rsidRPr="00E03CB6" w:rsidRDefault="00470E25" w:rsidP="008F4076">
            <w:pPr>
              <w:spacing w:after="0" w:line="240" w:lineRule="auto"/>
              <w:jc w:val="center"/>
              <w:rPr>
                <w:rFonts w:ascii="Times New Roman" w:hAnsi="Times New Roman"/>
                <w:color w:val="000000"/>
                <w:sz w:val="20"/>
                <w:szCs w:val="20"/>
              </w:rPr>
            </w:pPr>
            <w:r w:rsidRPr="00E03CB6">
              <w:rPr>
                <w:rFonts w:ascii="Times New Roman" w:hAnsi="Times New Roman"/>
                <w:color w:val="000000"/>
                <w:sz w:val="20"/>
                <w:szCs w:val="20"/>
              </w:rPr>
              <w:t>9223 ± 14</w:t>
            </w:r>
          </w:p>
        </w:tc>
        <w:tc>
          <w:tcPr>
            <w:tcW w:w="1915" w:type="dxa"/>
            <w:vAlign w:val="bottom"/>
          </w:tcPr>
          <w:p w:rsidR="00470E25" w:rsidRPr="00E03CB6" w:rsidRDefault="00470E25" w:rsidP="008F4076">
            <w:pPr>
              <w:spacing w:after="0" w:line="240" w:lineRule="auto"/>
              <w:jc w:val="center"/>
              <w:rPr>
                <w:rFonts w:ascii="Times New Roman" w:hAnsi="Times New Roman"/>
                <w:sz w:val="20"/>
                <w:szCs w:val="20"/>
              </w:rPr>
            </w:pPr>
            <w:r w:rsidRPr="00E03CB6">
              <w:rPr>
                <w:rFonts w:ascii="Times New Roman" w:hAnsi="Times New Roman"/>
                <w:sz w:val="20"/>
                <w:szCs w:val="20"/>
              </w:rPr>
              <w:t>328 ± 50</w:t>
            </w:r>
          </w:p>
        </w:tc>
      </w:tr>
    </w:tbl>
    <w:p w:rsidR="007D23C3" w:rsidRPr="00E03CB6" w:rsidRDefault="007D23C3" w:rsidP="007D23C3">
      <w:pPr>
        <w:spacing w:after="0"/>
        <w:ind w:firstLine="142"/>
        <w:rPr>
          <w:rFonts w:ascii="Times New Roman" w:hAnsi="Times New Roman"/>
          <w:sz w:val="20"/>
          <w:szCs w:val="20"/>
        </w:rPr>
      </w:pPr>
      <w:r w:rsidRPr="00E03CB6">
        <w:rPr>
          <w:rFonts w:ascii="Times New Roman" w:hAnsi="Times New Roman"/>
          <w:sz w:val="20"/>
          <w:szCs w:val="20"/>
        </w:rPr>
        <w:t xml:space="preserve">               MDA Gross Alpha </w:t>
      </w:r>
      <w:r w:rsidR="008F4076" w:rsidRPr="00E03CB6">
        <w:rPr>
          <w:rFonts w:ascii="Times New Roman" w:hAnsi="Times New Roman"/>
          <w:sz w:val="20"/>
          <w:szCs w:val="20"/>
        </w:rPr>
        <w:t>50 m</w:t>
      </w:r>
      <w:r w:rsidRPr="00E03CB6">
        <w:rPr>
          <w:rFonts w:ascii="Times New Roman" w:hAnsi="Times New Roman"/>
          <w:sz w:val="20"/>
          <w:szCs w:val="20"/>
        </w:rPr>
        <w:t xml:space="preserve">Bq/L; Gross Beta </w:t>
      </w:r>
      <w:r w:rsidR="008F4076" w:rsidRPr="00E03CB6">
        <w:rPr>
          <w:rFonts w:ascii="Times New Roman" w:hAnsi="Times New Roman"/>
          <w:sz w:val="20"/>
          <w:szCs w:val="20"/>
        </w:rPr>
        <w:t>220 m</w:t>
      </w:r>
      <w:r w:rsidRPr="00E03CB6">
        <w:rPr>
          <w:rFonts w:ascii="Times New Roman" w:hAnsi="Times New Roman"/>
          <w:sz w:val="20"/>
          <w:szCs w:val="20"/>
        </w:rPr>
        <w:t>Bq/L</w:t>
      </w:r>
    </w:p>
    <w:p w:rsidR="007D23C3" w:rsidRPr="00E03CB6" w:rsidRDefault="007D23C3" w:rsidP="007A3293">
      <w:pPr>
        <w:spacing w:after="0" w:line="240" w:lineRule="auto"/>
        <w:jc w:val="both"/>
        <w:rPr>
          <w:rFonts w:ascii="Times New Roman" w:hAnsi="Times New Roman"/>
          <w:sz w:val="20"/>
          <w:szCs w:val="20"/>
        </w:rPr>
      </w:pPr>
    </w:p>
    <w:p w:rsidR="00CC2B34" w:rsidRPr="00E03CB6" w:rsidRDefault="0064034E" w:rsidP="007A3293">
      <w:pPr>
        <w:spacing w:after="0" w:line="240" w:lineRule="auto"/>
        <w:jc w:val="both"/>
        <w:rPr>
          <w:rFonts w:ascii="Times New Roman" w:hAnsi="Times New Roman"/>
          <w:sz w:val="20"/>
          <w:szCs w:val="20"/>
        </w:rPr>
      </w:pPr>
      <w:r w:rsidRPr="00E03CB6">
        <w:rPr>
          <w:rFonts w:ascii="Times New Roman" w:hAnsi="Times New Roman"/>
          <w:sz w:val="20"/>
          <w:szCs w:val="20"/>
        </w:rPr>
        <w:t xml:space="preserve">Gross beta is </w:t>
      </w:r>
      <w:r w:rsidR="00A6148B" w:rsidRPr="00E03CB6">
        <w:rPr>
          <w:rFonts w:ascii="Times New Roman" w:hAnsi="Times New Roman"/>
          <w:sz w:val="20"/>
          <w:szCs w:val="20"/>
        </w:rPr>
        <w:t xml:space="preserve">from beta emitter </w:t>
      </w:r>
      <w:r w:rsidR="004662B8" w:rsidRPr="00E03CB6">
        <w:rPr>
          <w:rFonts w:ascii="Times New Roman" w:hAnsi="Times New Roman"/>
          <w:sz w:val="20"/>
          <w:szCs w:val="20"/>
        </w:rPr>
        <w:t xml:space="preserve">in the uranium and thorium decay series such as </w:t>
      </w:r>
      <w:r w:rsidR="004662B8" w:rsidRPr="00E03CB6">
        <w:rPr>
          <w:rFonts w:ascii="Times New Roman" w:hAnsi="Times New Roman"/>
          <w:sz w:val="20"/>
          <w:szCs w:val="20"/>
          <w:vertAlign w:val="superscript"/>
        </w:rPr>
        <w:t>218</w:t>
      </w:r>
      <w:r w:rsidR="004662B8" w:rsidRPr="00E03CB6">
        <w:rPr>
          <w:rFonts w:ascii="Times New Roman" w:hAnsi="Times New Roman"/>
          <w:sz w:val="20"/>
          <w:szCs w:val="20"/>
        </w:rPr>
        <w:t xml:space="preserve">Po, </w:t>
      </w:r>
      <w:r w:rsidR="004662B8" w:rsidRPr="00E03CB6">
        <w:rPr>
          <w:rFonts w:ascii="Times New Roman" w:hAnsi="Times New Roman"/>
          <w:sz w:val="20"/>
          <w:szCs w:val="20"/>
          <w:vertAlign w:val="superscript"/>
        </w:rPr>
        <w:t>214</w:t>
      </w:r>
      <w:r w:rsidR="004662B8" w:rsidRPr="00E03CB6">
        <w:rPr>
          <w:rFonts w:ascii="Times New Roman" w:hAnsi="Times New Roman"/>
          <w:sz w:val="20"/>
          <w:szCs w:val="20"/>
        </w:rPr>
        <w:t xml:space="preserve">Pb and </w:t>
      </w:r>
      <w:r w:rsidR="004662B8" w:rsidRPr="00E03CB6">
        <w:rPr>
          <w:rFonts w:ascii="Times New Roman" w:hAnsi="Times New Roman"/>
          <w:sz w:val="20"/>
          <w:szCs w:val="20"/>
          <w:vertAlign w:val="superscript"/>
        </w:rPr>
        <w:t>214</w:t>
      </w:r>
      <w:r w:rsidR="004662B8" w:rsidRPr="00E03CB6">
        <w:rPr>
          <w:rFonts w:ascii="Times New Roman" w:hAnsi="Times New Roman"/>
          <w:sz w:val="20"/>
          <w:szCs w:val="20"/>
        </w:rPr>
        <w:t xml:space="preserve">Bi, </w:t>
      </w:r>
      <w:r w:rsidR="004662B8" w:rsidRPr="00E03CB6">
        <w:rPr>
          <w:rFonts w:ascii="Times New Roman" w:hAnsi="Times New Roman"/>
          <w:sz w:val="20"/>
          <w:szCs w:val="20"/>
          <w:vertAlign w:val="superscript"/>
        </w:rPr>
        <w:t>212</w:t>
      </w:r>
      <w:r w:rsidR="004662B8" w:rsidRPr="00E03CB6">
        <w:rPr>
          <w:rFonts w:ascii="Times New Roman" w:hAnsi="Times New Roman"/>
          <w:sz w:val="20"/>
          <w:szCs w:val="20"/>
        </w:rPr>
        <w:t xml:space="preserve">Pb, </w:t>
      </w:r>
      <w:r w:rsidR="004662B8" w:rsidRPr="00E03CB6">
        <w:rPr>
          <w:rFonts w:ascii="Times New Roman" w:hAnsi="Times New Roman"/>
          <w:sz w:val="20"/>
          <w:szCs w:val="20"/>
          <w:vertAlign w:val="superscript"/>
        </w:rPr>
        <w:t>212</w:t>
      </w:r>
      <w:r w:rsidR="004662B8" w:rsidRPr="00E03CB6">
        <w:rPr>
          <w:rFonts w:ascii="Times New Roman" w:hAnsi="Times New Roman"/>
          <w:sz w:val="20"/>
          <w:szCs w:val="20"/>
        </w:rPr>
        <w:t xml:space="preserve">Bi and </w:t>
      </w:r>
      <w:r w:rsidRPr="00E03CB6">
        <w:rPr>
          <w:rFonts w:ascii="Times New Roman" w:hAnsi="Times New Roman"/>
          <w:sz w:val="20"/>
          <w:szCs w:val="20"/>
          <w:vertAlign w:val="superscript"/>
        </w:rPr>
        <w:t>40</w:t>
      </w:r>
      <w:r w:rsidRPr="00E03CB6">
        <w:rPr>
          <w:rFonts w:ascii="Times New Roman" w:hAnsi="Times New Roman"/>
          <w:sz w:val="20"/>
          <w:szCs w:val="20"/>
        </w:rPr>
        <w:t xml:space="preserve">K </w:t>
      </w:r>
      <w:r w:rsidR="007A3293" w:rsidRPr="00E03CB6">
        <w:rPr>
          <w:rFonts w:ascii="Times New Roman" w:hAnsi="Times New Roman"/>
          <w:sz w:val="20"/>
          <w:szCs w:val="20"/>
        </w:rPr>
        <w:t>which dissolved in water.</w:t>
      </w:r>
      <w:r w:rsidR="00B06D6B" w:rsidRPr="00E03CB6">
        <w:rPr>
          <w:rFonts w:ascii="Times New Roman" w:hAnsi="Times New Roman"/>
          <w:sz w:val="20"/>
          <w:szCs w:val="20"/>
        </w:rPr>
        <w:t xml:space="preserve"> </w:t>
      </w:r>
      <w:r w:rsidR="00CC2B34" w:rsidRPr="00E03CB6">
        <w:rPr>
          <w:rFonts w:ascii="Times New Roman" w:hAnsi="Times New Roman"/>
          <w:sz w:val="20"/>
          <w:szCs w:val="20"/>
        </w:rPr>
        <w:t xml:space="preserve">Among the radionuclides </w:t>
      </w:r>
      <w:r w:rsidR="00CC2B34" w:rsidRPr="00E03CB6">
        <w:rPr>
          <w:rFonts w:ascii="Times New Roman" w:hAnsi="Times New Roman"/>
          <w:sz w:val="20"/>
          <w:szCs w:val="20"/>
          <w:vertAlign w:val="superscript"/>
        </w:rPr>
        <w:t>40</w:t>
      </w:r>
      <w:r w:rsidR="00CC2B34" w:rsidRPr="00E03CB6">
        <w:rPr>
          <w:rFonts w:ascii="Times New Roman" w:hAnsi="Times New Roman"/>
          <w:sz w:val="20"/>
          <w:szCs w:val="20"/>
        </w:rPr>
        <w:t xml:space="preserve">K and </w:t>
      </w:r>
      <w:r w:rsidR="00CC2B34" w:rsidRPr="00E03CB6">
        <w:rPr>
          <w:rFonts w:ascii="Times New Roman" w:hAnsi="Times New Roman"/>
          <w:sz w:val="20"/>
          <w:szCs w:val="20"/>
          <w:vertAlign w:val="superscript"/>
        </w:rPr>
        <w:t>228</w:t>
      </w:r>
      <w:r w:rsidR="00CC2B34" w:rsidRPr="00E03CB6">
        <w:rPr>
          <w:rFonts w:ascii="Times New Roman" w:hAnsi="Times New Roman"/>
          <w:sz w:val="20"/>
          <w:szCs w:val="20"/>
        </w:rPr>
        <w:t>Ra are sufficiently soluble and abundant to contribute beta activities to some ground water. The energ</w:t>
      </w:r>
      <w:r w:rsidR="00B06D6B" w:rsidRPr="00E03CB6">
        <w:rPr>
          <w:rFonts w:ascii="Times New Roman" w:hAnsi="Times New Roman"/>
          <w:sz w:val="20"/>
          <w:szCs w:val="20"/>
        </w:rPr>
        <w:t>y</w:t>
      </w:r>
      <w:r w:rsidR="00CC2B34" w:rsidRPr="00E03CB6">
        <w:rPr>
          <w:rFonts w:ascii="Times New Roman" w:hAnsi="Times New Roman"/>
          <w:sz w:val="20"/>
          <w:szCs w:val="20"/>
        </w:rPr>
        <w:t xml:space="preserve"> of beta particle emitted by </w:t>
      </w:r>
      <w:r w:rsidR="00CC2B34" w:rsidRPr="00E03CB6">
        <w:rPr>
          <w:rFonts w:ascii="Times New Roman" w:hAnsi="Times New Roman"/>
          <w:sz w:val="20"/>
          <w:szCs w:val="20"/>
          <w:vertAlign w:val="superscript"/>
        </w:rPr>
        <w:t>40</w:t>
      </w:r>
      <w:r w:rsidR="00CC2B34" w:rsidRPr="00E03CB6">
        <w:rPr>
          <w:rFonts w:ascii="Times New Roman" w:hAnsi="Times New Roman"/>
          <w:sz w:val="20"/>
          <w:szCs w:val="20"/>
        </w:rPr>
        <w:t>K</w:t>
      </w:r>
      <w:r w:rsidR="00E14448" w:rsidRPr="00E03CB6">
        <w:rPr>
          <w:rFonts w:ascii="Times New Roman" w:hAnsi="Times New Roman"/>
          <w:sz w:val="20"/>
          <w:szCs w:val="20"/>
        </w:rPr>
        <w:t xml:space="preserve"> </w:t>
      </w:r>
      <w:r w:rsidR="00B06D6B" w:rsidRPr="00E03CB6">
        <w:rPr>
          <w:rFonts w:ascii="Times New Roman" w:hAnsi="Times New Roman"/>
          <w:sz w:val="20"/>
          <w:szCs w:val="20"/>
        </w:rPr>
        <w:t>is</w:t>
      </w:r>
      <w:r w:rsidR="00CC2B34" w:rsidRPr="00E03CB6">
        <w:rPr>
          <w:rFonts w:ascii="Times New Roman" w:hAnsi="Times New Roman"/>
          <w:sz w:val="20"/>
          <w:szCs w:val="20"/>
        </w:rPr>
        <w:t xml:space="preserve"> high enough to be measured by the gross-beta technique. In contrast, </w:t>
      </w:r>
      <w:r w:rsidR="00CC2B34" w:rsidRPr="00E03CB6">
        <w:rPr>
          <w:rFonts w:ascii="Times New Roman" w:hAnsi="Times New Roman"/>
          <w:sz w:val="20"/>
          <w:szCs w:val="20"/>
          <w:vertAlign w:val="superscript"/>
        </w:rPr>
        <w:t>228</w:t>
      </w:r>
      <w:r w:rsidR="00CC2B34" w:rsidRPr="00E03CB6">
        <w:rPr>
          <w:rFonts w:ascii="Times New Roman" w:hAnsi="Times New Roman"/>
          <w:sz w:val="20"/>
          <w:szCs w:val="20"/>
        </w:rPr>
        <w:t>Ra emits a relatively weak</w:t>
      </w:r>
      <w:r w:rsidR="00E14448" w:rsidRPr="00E03CB6">
        <w:rPr>
          <w:rFonts w:ascii="Times New Roman" w:hAnsi="Times New Roman"/>
          <w:sz w:val="20"/>
          <w:szCs w:val="20"/>
        </w:rPr>
        <w:t xml:space="preserve"> </w:t>
      </w:r>
      <w:r w:rsidR="00CC2B34" w:rsidRPr="00E03CB6">
        <w:rPr>
          <w:rFonts w:ascii="Times New Roman" w:hAnsi="Times New Roman"/>
          <w:sz w:val="20"/>
          <w:szCs w:val="20"/>
        </w:rPr>
        <w:t xml:space="preserve">beta particle that may not be detected by gross-beta measurements. Although it is not expected to be present at the time of sampling, ingrowth of </w:t>
      </w:r>
      <w:r w:rsidR="00CC2B34" w:rsidRPr="00E03CB6">
        <w:rPr>
          <w:rFonts w:ascii="Times New Roman" w:hAnsi="Times New Roman"/>
          <w:sz w:val="20"/>
          <w:szCs w:val="20"/>
          <w:vertAlign w:val="superscript"/>
        </w:rPr>
        <w:t>22</w:t>
      </w:r>
      <w:r w:rsidR="00E14448" w:rsidRPr="00E03CB6">
        <w:rPr>
          <w:rFonts w:ascii="Times New Roman" w:hAnsi="Times New Roman"/>
          <w:sz w:val="20"/>
          <w:szCs w:val="20"/>
          <w:vertAlign w:val="superscript"/>
        </w:rPr>
        <w:t>8</w:t>
      </w:r>
      <w:r w:rsidR="00CC2B34" w:rsidRPr="00E03CB6">
        <w:rPr>
          <w:rFonts w:ascii="Times New Roman" w:hAnsi="Times New Roman"/>
          <w:sz w:val="20"/>
          <w:szCs w:val="20"/>
        </w:rPr>
        <w:t xml:space="preserve">Ac from </w:t>
      </w:r>
      <w:r w:rsidR="00CC2B34" w:rsidRPr="00E03CB6">
        <w:rPr>
          <w:rFonts w:ascii="Times New Roman" w:hAnsi="Times New Roman"/>
          <w:sz w:val="20"/>
          <w:szCs w:val="20"/>
          <w:vertAlign w:val="superscript"/>
        </w:rPr>
        <w:t>22</w:t>
      </w:r>
      <w:r w:rsidR="00E14448" w:rsidRPr="00E03CB6">
        <w:rPr>
          <w:rFonts w:ascii="Times New Roman" w:hAnsi="Times New Roman"/>
          <w:sz w:val="20"/>
          <w:szCs w:val="20"/>
          <w:vertAlign w:val="superscript"/>
        </w:rPr>
        <w:t>8</w:t>
      </w:r>
      <w:r w:rsidR="00CC2B34" w:rsidRPr="00E03CB6">
        <w:rPr>
          <w:rFonts w:ascii="Times New Roman" w:hAnsi="Times New Roman"/>
          <w:sz w:val="20"/>
          <w:szCs w:val="20"/>
        </w:rPr>
        <w:t xml:space="preserve">Ra approaches 95% of secular equilibrium with </w:t>
      </w:r>
      <w:r w:rsidR="00CC2B34" w:rsidRPr="00E03CB6">
        <w:rPr>
          <w:rFonts w:ascii="Times New Roman" w:hAnsi="Times New Roman"/>
          <w:sz w:val="20"/>
          <w:szCs w:val="20"/>
          <w:vertAlign w:val="superscript"/>
        </w:rPr>
        <w:t>228</w:t>
      </w:r>
      <w:r w:rsidR="00CC2B34" w:rsidRPr="00E03CB6">
        <w:rPr>
          <w:rFonts w:ascii="Times New Roman" w:hAnsi="Times New Roman"/>
          <w:sz w:val="20"/>
          <w:szCs w:val="20"/>
        </w:rPr>
        <w:t xml:space="preserve">Ra </w:t>
      </w:r>
      <w:r w:rsidR="00B06D6B" w:rsidRPr="00E03CB6">
        <w:rPr>
          <w:rFonts w:ascii="Times New Roman" w:hAnsi="Times New Roman"/>
          <w:sz w:val="20"/>
          <w:szCs w:val="20"/>
        </w:rPr>
        <w:t>within about a day</w:t>
      </w:r>
      <w:r w:rsidR="00CC2B34" w:rsidRPr="00E03CB6">
        <w:rPr>
          <w:rFonts w:ascii="Times New Roman" w:hAnsi="Times New Roman"/>
          <w:sz w:val="20"/>
          <w:szCs w:val="20"/>
        </w:rPr>
        <w:t>. Although not well studied, Ac probably is sparingly soluble in most ground water</w:t>
      </w:r>
      <w:r w:rsidR="007944B6" w:rsidRPr="00E03CB6">
        <w:rPr>
          <w:rFonts w:ascii="Times New Roman" w:hAnsi="Times New Roman"/>
          <w:sz w:val="20"/>
          <w:szCs w:val="20"/>
        </w:rPr>
        <w:t xml:space="preserve"> [1</w:t>
      </w:r>
      <w:r w:rsidR="000731FD" w:rsidRPr="00E03CB6">
        <w:rPr>
          <w:rFonts w:ascii="Times New Roman" w:hAnsi="Times New Roman"/>
          <w:sz w:val="20"/>
          <w:szCs w:val="20"/>
        </w:rPr>
        <w:t>1</w:t>
      </w:r>
      <w:r w:rsidR="007944B6" w:rsidRPr="00E03CB6">
        <w:rPr>
          <w:rFonts w:ascii="Times New Roman" w:hAnsi="Times New Roman"/>
          <w:sz w:val="20"/>
          <w:szCs w:val="20"/>
        </w:rPr>
        <w:t>].</w:t>
      </w:r>
      <w:r w:rsidR="000731FD" w:rsidRPr="00E03CB6">
        <w:rPr>
          <w:rFonts w:ascii="Times New Roman" w:hAnsi="Times New Roman"/>
          <w:sz w:val="20"/>
          <w:szCs w:val="20"/>
        </w:rPr>
        <w:t xml:space="preserve"> </w:t>
      </w:r>
      <w:r w:rsidR="00CC2B34" w:rsidRPr="00E03CB6">
        <w:rPr>
          <w:rFonts w:ascii="Times New Roman" w:hAnsi="Times New Roman"/>
          <w:sz w:val="20"/>
          <w:szCs w:val="20"/>
        </w:rPr>
        <w:t xml:space="preserve">Thus, gross-beta activity from these </w:t>
      </w:r>
      <w:r w:rsidR="00B06D6B" w:rsidRPr="00E03CB6">
        <w:rPr>
          <w:rFonts w:ascii="Times New Roman" w:hAnsi="Times New Roman"/>
          <w:sz w:val="20"/>
          <w:szCs w:val="20"/>
        </w:rPr>
        <w:t>two</w:t>
      </w:r>
      <w:r w:rsidR="00CC2B34" w:rsidRPr="00E03CB6">
        <w:rPr>
          <w:rFonts w:ascii="Times New Roman" w:hAnsi="Times New Roman"/>
          <w:sz w:val="20"/>
          <w:szCs w:val="20"/>
        </w:rPr>
        <w:t xml:space="preserve"> radionuclides is approximately equal to the activity of </w:t>
      </w:r>
      <w:r w:rsidR="00CC2B34" w:rsidRPr="00E03CB6">
        <w:rPr>
          <w:rFonts w:ascii="Times New Roman" w:hAnsi="Times New Roman"/>
          <w:sz w:val="20"/>
          <w:szCs w:val="20"/>
          <w:vertAlign w:val="superscript"/>
        </w:rPr>
        <w:t>228</w:t>
      </w:r>
      <w:r w:rsidR="00CC2B34" w:rsidRPr="00E03CB6">
        <w:rPr>
          <w:rFonts w:ascii="Times New Roman" w:hAnsi="Times New Roman"/>
          <w:sz w:val="20"/>
          <w:szCs w:val="20"/>
        </w:rPr>
        <w:t xml:space="preserve">Ra in ground water at the time of sampling. </w:t>
      </w:r>
    </w:p>
    <w:p w:rsidR="003D10BD" w:rsidRPr="00E03CB6" w:rsidRDefault="003D10BD" w:rsidP="007A3293">
      <w:pPr>
        <w:spacing w:after="0" w:line="240" w:lineRule="auto"/>
        <w:jc w:val="both"/>
        <w:rPr>
          <w:rFonts w:ascii="Times New Roman" w:hAnsi="Times New Roman"/>
          <w:sz w:val="20"/>
          <w:szCs w:val="20"/>
        </w:rPr>
      </w:pPr>
    </w:p>
    <w:p w:rsidR="00943CEC" w:rsidRPr="00E03CB6" w:rsidRDefault="007A3293" w:rsidP="007A3293">
      <w:pPr>
        <w:spacing w:after="0" w:line="240" w:lineRule="auto"/>
        <w:jc w:val="both"/>
        <w:rPr>
          <w:rFonts w:ascii="Times New Roman" w:hAnsi="Times New Roman"/>
          <w:sz w:val="20"/>
          <w:szCs w:val="20"/>
        </w:rPr>
      </w:pPr>
      <w:r w:rsidRPr="00E03CB6">
        <w:rPr>
          <w:rFonts w:ascii="Times New Roman" w:hAnsi="Times New Roman"/>
          <w:sz w:val="20"/>
          <w:szCs w:val="20"/>
        </w:rPr>
        <w:t>Figure</w:t>
      </w:r>
      <w:r w:rsidR="003D10BD" w:rsidRPr="00E03CB6">
        <w:rPr>
          <w:rFonts w:ascii="Times New Roman" w:hAnsi="Times New Roman"/>
          <w:sz w:val="20"/>
          <w:szCs w:val="20"/>
        </w:rPr>
        <w:t>s</w:t>
      </w:r>
      <w:r w:rsidRPr="00E03CB6">
        <w:rPr>
          <w:rFonts w:ascii="Times New Roman" w:hAnsi="Times New Roman"/>
          <w:sz w:val="20"/>
          <w:szCs w:val="20"/>
        </w:rPr>
        <w:t xml:space="preserve"> 6</w:t>
      </w:r>
      <w:r w:rsidR="000731FD" w:rsidRPr="00E03CB6">
        <w:rPr>
          <w:rFonts w:ascii="Times New Roman" w:hAnsi="Times New Roman"/>
          <w:sz w:val="20"/>
          <w:szCs w:val="20"/>
        </w:rPr>
        <w:t xml:space="preserve"> </w:t>
      </w:r>
      <w:r w:rsidR="007944B6" w:rsidRPr="00E03CB6">
        <w:rPr>
          <w:rFonts w:ascii="Times New Roman" w:hAnsi="Times New Roman"/>
          <w:sz w:val="20"/>
          <w:szCs w:val="20"/>
        </w:rPr>
        <w:t>(a</w:t>
      </w:r>
      <w:r w:rsidR="000731FD" w:rsidRPr="00E03CB6">
        <w:rPr>
          <w:rFonts w:ascii="Times New Roman" w:hAnsi="Times New Roman"/>
          <w:sz w:val="20"/>
          <w:szCs w:val="20"/>
        </w:rPr>
        <w:t xml:space="preserve"> and </w:t>
      </w:r>
      <w:r w:rsidR="003D10BD" w:rsidRPr="00E03CB6">
        <w:rPr>
          <w:rFonts w:ascii="Times New Roman" w:hAnsi="Times New Roman"/>
          <w:sz w:val="20"/>
          <w:szCs w:val="20"/>
        </w:rPr>
        <w:t>b)</w:t>
      </w:r>
      <w:r w:rsidRPr="00E03CB6">
        <w:rPr>
          <w:rFonts w:ascii="Times New Roman" w:hAnsi="Times New Roman"/>
          <w:sz w:val="20"/>
          <w:szCs w:val="20"/>
        </w:rPr>
        <w:t xml:space="preserve"> show the spectra of alpha and beta from the sample measured.</w:t>
      </w:r>
      <w:r w:rsidR="00DA15E5" w:rsidRPr="00E03CB6">
        <w:rPr>
          <w:rFonts w:ascii="Times New Roman" w:hAnsi="Times New Roman"/>
          <w:sz w:val="20"/>
          <w:szCs w:val="20"/>
        </w:rPr>
        <w:t xml:space="preserve"> The spectrum here </w:t>
      </w:r>
      <w:r w:rsidR="003D10BD" w:rsidRPr="00E03CB6">
        <w:rPr>
          <w:rFonts w:ascii="Times New Roman" w:hAnsi="Times New Roman"/>
          <w:sz w:val="20"/>
          <w:szCs w:val="20"/>
        </w:rPr>
        <w:t>contain</w:t>
      </w:r>
      <w:r w:rsidR="00DA15E5" w:rsidRPr="00E03CB6">
        <w:rPr>
          <w:rFonts w:ascii="Times New Roman" w:hAnsi="Times New Roman"/>
          <w:sz w:val="20"/>
          <w:szCs w:val="20"/>
        </w:rPr>
        <w:t xml:space="preserve"> mixed radionuclides and difficult to analyze, unless the radiochemical separation was applied prior to the analysis. </w:t>
      </w:r>
      <w:r w:rsidR="005567D8" w:rsidRPr="00E03CB6">
        <w:rPr>
          <w:rFonts w:ascii="Times New Roman" w:hAnsi="Times New Roman"/>
          <w:sz w:val="20"/>
          <w:szCs w:val="20"/>
        </w:rPr>
        <w:t>The circle indicates the possible radionuclides present in the samples.</w:t>
      </w:r>
    </w:p>
    <w:p w:rsidR="006F27A5" w:rsidRPr="00E03CB6" w:rsidRDefault="006F27A5" w:rsidP="007A3293">
      <w:pPr>
        <w:spacing w:after="0" w:line="240" w:lineRule="auto"/>
        <w:jc w:val="both"/>
        <w:rPr>
          <w:rFonts w:ascii="Times New Roman" w:hAnsi="Times New Roman"/>
          <w:sz w:val="20"/>
          <w:szCs w:val="20"/>
        </w:rPr>
      </w:pPr>
    </w:p>
    <w:p w:rsidR="006F27A5" w:rsidRPr="00E03CB6" w:rsidRDefault="006F27A5" w:rsidP="007A3293">
      <w:pPr>
        <w:spacing w:after="0" w:line="240" w:lineRule="auto"/>
        <w:jc w:val="both"/>
        <w:rPr>
          <w:rFonts w:ascii="Times New Roman" w:hAnsi="Times New Roman"/>
          <w:sz w:val="20"/>
          <w:szCs w:val="20"/>
        </w:rPr>
      </w:pPr>
    </w:p>
    <w:p w:rsidR="00C312C7" w:rsidRPr="00E03CB6" w:rsidRDefault="00381EEA" w:rsidP="007944B6">
      <w:pPr>
        <w:spacing w:after="0" w:line="240" w:lineRule="auto"/>
        <w:jc w:val="center"/>
        <w:rPr>
          <w:rFonts w:ascii="Times New Roman" w:hAnsi="Times New Roman"/>
          <w:sz w:val="20"/>
          <w:szCs w:val="20"/>
        </w:rPr>
      </w:pPr>
      <w:r w:rsidRPr="00E03CB6">
        <w:rPr>
          <w:rFonts w:ascii="Times New Roman" w:hAnsi="Times New Roman"/>
          <w:sz w:val="20"/>
          <w:szCs w:val="20"/>
        </w:rPr>
        <w:t xml:space="preserve">  </w:t>
      </w:r>
      <w:r w:rsidR="007944B6" w:rsidRPr="00E03CB6">
        <w:rPr>
          <w:rFonts w:ascii="Times New Roman" w:hAnsi="Times New Roman"/>
          <w:sz w:val="20"/>
          <w:szCs w:val="20"/>
        </w:rPr>
        <w:t xml:space="preserve">   </w:t>
      </w:r>
      <w:r w:rsidR="002464ED" w:rsidRPr="00E03CB6">
        <w:rPr>
          <w:rFonts w:ascii="Times New Roman" w:hAnsi="Times New Roman"/>
          <w:noProof/>
          <w:sz w:val="20"/>
          <w:szCs w:val="20"/>
        </w:rPr>
        <w:drawing>
          <wp:inline distT="0" distB="0" distL="0" distR="0">
            <wp:extent cx="2545080" cy="2074545"/>
            <wp:effectExtent l="19050" t="19050" r="26670" b="209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545080" cy="2074545"/>
                    </a:xfrm>
                    <a:prstGeom prst="rect">
                      <a:avLst/>
                    </a:prstGeom>
                    <a:noFill/>
                    <a:ln w="6350" cmpd="sng">
                      <a:solidFill>
                        <a:srgbClr val="000000"/>
                      </a:solidFill>
                      <a:miter lim="800000"/>
                      <a:headEnd/>
                      <a:tailEnd/>
                    </a:ln>
                    <a:effectLst/>
                  </pic:spPr>
                </pic:pic>
              </a:graphicData>
            </a:graphic>
          </wp:inline>
        </w:drawing>
      </w:r>
      <w:r w:rsidR="00EA44DC" w:rsidRPr="00E03CB6">
        <w:rPr>
          <w:rFonts w:ascii="Times New Roman" w:hAnsi="Times New Roman"/>
          <w:sz w:val="20"/>
          <w:szCs w:val="20"/>
        </w:rPr>
        <w:t xml:space="preserve">          </w:t>
      </w:r>
      <w:r w:rsidR="002464ED" w:rsidRPr="00E03CB6">
        <w:rPr>
          <w:rFonts w:ascii="Times New Roman" w:hAnsi="Times New Roman"/>
          <w:noProof/>
          <w:sz w:val="20"/>
          <w:szCs w:val="20"/>
        </w:rPr>
        <w:drawing>
          <wp:inline distT="0" distB="0" distL="0" distR="0">
            <wp:extent cx="2688590" cy="2060575"/>
            <wp:effectExtent l="19050" t="19050" r="16510" b="158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2688590" cy="2060575"/>
                    </a:xfrm>
                    <a:prstGeom prst="rect">
                      <a:avLst/>
                    </a:prstGeom>
                    <a:noFill/>
                    <a:ln w="6350" cmpd="sng">
                      <a:solidFill>
                        <a:srgbClr val="000000"/>
                      </a:solidFill>
                      <a:miter lim="800000"/>
                      <a:headEnd/>
                      <a:tailEnd/>
                    </a:ln>
                    <a:effectLst/>
                  </pic:spPr>
                </pic:pic>
              </a:graphicData>
            </a:graphic>
          </wp:inline>
        </w:drawing>
      </w:r>
    </w:p>
    <w:p w:rsidR="006F27A5" w:rsidRPr="00E03CB6" w:rsidRDefault="0004106E" w:rsidP="0004106E">
      <w:pPr>
        <w:spacing w:after="0" w:line="240" w:lineRule="auto"/>
        <w:rPr>
          <w:rFonts w:ascii="Times New Roman" w:hAnsi="Times New Roman"/>
          <w:sz w:val="20"/>
          <w:szCs w:val="20"/>
        </w:rPr>
      </w:pPr>
      <w:r w:rsidRPr="00E03CB6">
        <w:rPr>
          <w:rFonts w:ascii="Times New Roman" w:hAnsi="Times New Roman"/>
          <w:sz w:val="20"/>
          <w:szCs w:val="20"/>
        </w:rPr>
        <w:t xml:space="preserve">     </w:t>
      </w:r>
      <w:r w:rsidR="007944B6" w:rsidRPr="00E03CB6">
        <w:rPr>
          <w:rFonts w:ascii="Times New Roman" w:hAnsi="Times New Roman"/>
          <w:sz w:val="20"/>
          <w:szCs w:val="20"/>
        </w:rPr>
        <w:t xml:space="preserve">    </w:t>
      </w:r>
      <w:r w:rsidRPr="00E03CB6">
        <w:rPr>
          <w:rFonts w:ascii="Times New Roman" w:hAnsi="Times New Roman"/>
          <w:sz w:val="20"/>
          <w:szCs w:val="20"/>
        </w:rPr>
        <w:t xml:space="preserve"> Figure 6 (a):  show the spectra </w:t>
      </w:r>
      <w:r w:rsidR="00381EEA" w:rsidRPr="00E03CB6">
        <w:rPr>
          <w:rFonts w:ascii="Times New Roman" w:hAnsi="Times New Roman"/>
          <w:sz w:val="20"/>
          <w:szCs w:val="20"/>
        </w:rPr>
        <w:t>of beta</w:t>
      </w:r>
      <w:r w:rsidRPr="00E03CB6">
        <w:rPr>
          <w:rFonts w:ascii="Times New Roman" w:hAnsi="Times New Roman"/>
          <w:sz w:val="20"/>
          <w:szCs w:val="20"/>
        </w:rPr>
        <w:t xml:space="preserve">                    </w:t>
      </w:r>
      <w:r w:rsidR="00381EEA" w:rsidRPr="00E03CB6">
        <w:rPr>
          <w:rFonts w:ascii="Times New Roman" w:hAnsi="Times New Roman"/>
          <w:sz w:val="20"/>
          <w:szCs w:val="20"/>
        </w:rPr>
        <w:t xml:space="preserve">    </w:t>
      </w:r>
      <w:r w:rsidRPr="00E03CB6">
        <w:rPr>
          <w:rFonts w:ascii="Times New Roman" w:hAnsi="Times New Roman"/>
          <w:sz w:val="20"/>
          <w:szCs w:val="20"/>
        </w:rPr>
        <w:t xml:space="preserve"> Figure 6 (b):  show the spectra </w:t>
      </w:r>
      <w:r w:rsidR="00381EEA" w:rsidRPr="00E03CB6">
        <w:rPr>
          <w:rFonts w:ascii="Times New Roman" w:hAnsi="Times New Roman"/>
          <w:sz w:val="20"/>
          <w:szCs w:val="20"/>
        </w:rPr>
        <w:t>of alpha</w:t>
      </w:r>
      <w:r w:rsidRPr="00E03CB6">
        <w:rPr>
          <w:rFonts w:ascii="Times New Roman" w:hAnsi="Times New Roman"/>
          <w:sz w:val="20"/>
          <w:szCs w:val="20"/>
        </w:rPr>
        <w:t xml:space="preserve">            </w:t>
      </w:r>
    </w:p>
    <w:p w:rsidR="006F27A5" w:rsidRPr="00E03CB6" w:rsidRDefault="006F27A5" w:rsidP="00F839A9">
      <w:pPr>
        <w:spacing w:after="0" w:line="240" w:lineRule="auto"/>
        <w:jc w:val="center"/>
        <w:rPr>
          <w:rFonts w:ascii="Times New Roman" w:hAnsi="Times New Roman"/>
          <w:b/>
          <w:sz w:val="20"/>
          <w:szCs w:val="20"/>
        </w:rPr>
      </w:pPr>
    </w:p>
    <w:p w:rsidR="00FE38C7" w:rsidRPr="00E03CB6" w:rsidRDefault="00FE38C7" w:rsidP="00F839A9">
      <w:pPr>
        <w:spacing w:after="0" w:line="240" w:lineRule="auto"/>
        <w:jc w:val="center"/>
        <w:rPr>
          <w:rFonts w:ascii="Times New Roman" w:hAnsi="Times New Roman"/>
          <w:b/>
          <w:sz w:val="20"/>
          <w:szCs w:val="20"/>
        </w:rPr>
      </w:pPr>
      <w:r w:rsidRPr="00E03CB6">
        <w:rPr>
          <w:rFonts w:ascii="Times New Roman" w:hAnsi="Times New Roman"/>
          <w:b/>
          <w:sz w:val="20"/>
          <w:szCs w:val="20"/>
        </w:rPr>
        <w:t>Conclusion</w:t>
      </w:r>
    </w:p>
    <w:p w:rsidR="006F27A5" w:rsidRPr="00E03CB6" w:rsidRDefault="006F27A5" w:rsidP="00F839A9">
      <w:pPr>
        <w:spacing w:after="0" w:line="240" w:lineRule="auto"/>
        <w:jc w:val="center"/>
        <w:rPr>
          <w:rFonts w:ascii="Times New Roman" w:hAnsi="Times New Roman"/>
          <w:b/>
          <w:sz w:val="20"/>
          <w:szCs w:val="20"/>
        </w:rPr>
      </w:pPr>
    </w:p>
    <w:p w:rsidR="00FE38C7" w:rsidRPr="00E03CB6" w:rsidRDefault="004662B8" w:rsidP="00801A92">
      <w:pPr>
        <w:spacing w:after="0" w:line="240" w:lineRule="auto"/>
        <w:jc w:val="both"/>
        <w:rPr>
          <w:rFonts w:ascii="Times New Roman" w:hAnsi="Times New Roman"/>
          <w:sz w:val="20"/>
          <w:szCs w:val="20"/>
        </w:rPr>
      </w:pPr>
      <w:r w:rsidRPr="00E03CB6">
        <w:rPr>
          <w:rFonts w:ascii="Times New Roman" w:hAnsi="Times New Roman"/>
          <w:sz w:val="20"/>
          <w:szCs w:val="20"/>
        </w:rPr>
        <w:t>In house cocktail can be used for m</w:t>
      </w:r>
      <w:r w:rsidR="007A3293" w:rsidRPr="00E03CB6">
        <w:rPr>
          <w:rFonts w:ascii="Times New Roman" w:hAnsi="Times New Roman"/>
          <w:sz w:val="20"/>
          <w:szCs w:val="20"/>
        </w:rPr>
        <w:t xml:space="preserve">easuring </w:t>
      </w:r>
      <w:r w:rsidRPr="00E03CB6">
        <w:rPr>
          <w:rFonts w:ascii="Times New Roman" w:hAnsi="Times New Roman"/>
          <w:sz w:val="20"/>
          <w:szCs w:val="20"/>
        </w:rPr>
        <w:t xml:space="preserve">of </w:t>
      </w:r>
      <w:r w:rsidR="007A3293" w:rsidRPr="00E03CB6">
        <w:rPr>
          <w:rFonts w:ascii="Times New Roman" w:hAnsi="Times New Roman"/>
          <w:sz w:val="20"/>
          <w:szCs w:val="20"/>
        </w:rPr>
        <w:t>gross alpha and gross beta in the environmental aqueous samples</w:t>
      </w:r>
      <w:r w:rsidRPr="00E03CB6">
        <w:rPr>
          <w:rFonts w:ascii="Times New Roman" w:hAnsi="Times New Roman"/>
          <w:sz w:val="20"/>
          <w:szCs w:val="20"/>
        </w:rPr>
        <w:t>. There is a</w:t>
      </w:r>
      <w:r w:rsidR="007A3293" w:rsidRPr="00E03CB6">
        <w:rPr>
          <w:rFonts w:ascii="Times New Roman" w:hAnsi="Times New Roman"/>
          <w:sz w:val="20"/>
          <w:szCs w:val="20"/>
        </w:rPr>
        <w:t xml:space="preserve"> need to consider various </w:t>
      </w:r>
      <w:r w:rsidR="008065B6" w:rsidRPr="00E03CB6">
        <w:rPr>
          <w:rFonts w:ascii="Times New Roman" w:hAnsi="Times New Roman"/>
          <w:sz w:val="20"/>
          <w:szCs w:val="20"/>
        </w:rPr>
        <w:t>effects</w:t>
      </w:r>
      <w:r w:rsidR="007A3293" w:rsidRPr="00E03CB6">
        <w:rPr>
          <w:rFonts w:ascii="Times New Roman" w:hAnsi="Times New Roman"/>
          <w:sz w:val="20"/>
          <w:szCs w:val="20"/>
        </w:rPr>
        <w:t xml:space="preserve"> such as pH, acid and base, buffer and salt</w:t>
      </w:r>
      <w:r w:rsidR="004D1CC3" w:rsidRPr="00E03CB6">
        <w:rPr>
          <w:rFonts w:ascii="Times New Roman" w:hAnsi="Times New Roman"/>
          <w:sz w:val="20"/>
          <w:szCs w:val="20"/>
        </w:rPr>
        <w:t xml:space="preserve"> </w:t>
      </w:r>
      <w:r w:rsidR="008065B6" w:rsidRPr="00E03CB6">
        <w:rPr>
          <w:rFonts w:ascii="Times New Roman" w:hAnsi="Times New Roman"/>
          <w:sz w:val="20"/>
          <w:szCs w:val="20"/>
        </w:rPr>
        <w:t>for</w:t>
      </w:r>
      <w:r w:rsidR="004D1CC3" w:rsidRPr="00E03CB6">
        <w:rPr>
          <w:rFonts w:ascii="Times New Roman" w:hAnsi="Times New Roman"/>
          <w:sz w:val="20"/>
          <w:szCs w:val="20"/>
        </w:rPr>
        <w:t xml:space="preserve"> optimiz</w:t>
      </w:r>
      <w:r w:rsidR="008065B6" w:rsidRPr="00E03CB6">
        <w:rPr>
          <w:rFonts w:ascii="Times New Roman" w:hAnsi="Times New Roman"/>
          <w:sz w:val="20"/>
          <w:szCs w:val="20"/>
        </w:rPr>
        <w:t>ation purpose</w:t>
      </w:r>
      <w:r w:rsidR="004D1CC3" w:rsidRPr="00E03CB6">
        <w:rPr>
          <w:rFonts w:ascii="Times New Roman" w:hAnsi="Times New Roman"/>
          <w:sz w:val="20"/>
          <w:szCs w:val="20"/>
        </w:rPr>
        <w:t xml:space="preserve">. In general, </w:t>
      </w:r>
      <w:r w:rsidR="008065B6" w:rsidRPr="00E03CB6">
        <w:rPr>
          <w:rFonts w:ascii="Times New Roman" w:hAnsi="Times New Roman"/>
          <w:sz w:val="20"/>
          <w:szCs w:val="20"/>
        </w:rPr>
        <w:t>w</w:t>
      </w:r>
      <w:r w:rsidR="004D1CC3" w:rsidRPr="00E03CB6">
        <w:rPr>
          <w:rFonts w:ascii="Times New Roman" w:hAnsi="Times New Roman"/>
          <w:sz w:val="20"/>
          <w:szCs w:val="20"/>
        </w:rPr>
        <w:t>hen the amount of acid, base, buffer and salt are increased</w:t>
      </w:r>
      <w:r w:rsidR="008065B6" w:rsidRPr="00E03CB6">
        <w:rPr>
          <w:rFonts w:ascii="Times New Roman" w:hAnsi="Times New Roman"/>
          <w:sz w:val="20"/>
          <w:szCs w:val="20"/>
        </w:rPr>
        <w:t>, the efficiency will decreased and</w:t>
      </w:r>
      <w:r w:rsidR="004D1CC3" w:rsidRPr="00E03CB6">
        <w:rPr>
          <w:rFonts w:ascii="Times New Roman" w:hAnsi="Times New Roman"/>
          <w:sz w:val="20"/>
          <w:szCs w:val="20"/>
        </w:rPr>
        <w:t xml:space="preserve"> </w:t>
      </w:r>
      <w:r w:rsidR="008065B6" w:rsidRPr="00E03CB6">
        <w:rPr>
          <w:rFonts w:ascii="Times New Roman" w:hAnsi="Times New Roman"/>
          <w:sz w:val="20"/>
          <w:szCs w:val="20"/>
        </w:rPr>
        <w:t>t</w:t>
      </w:r>
      <w:r w:rsidR="004D1CC3" w:rsidRPr="00E03CB6">
        <w:rPr>
          <w:rFonts w:ascii="Times New Roman" w:hAnsi="Times New Roman"/>
          <w:sz w:val="20"/>
          <w:szCs w:val="20"/>
        </w:rPr>
        <w:t>he effect of pH is reduced if we chose the optimum pH</w:t>
      </w:r>
      <w:r w:rsidR="008065B6" w:rsidRPr="00E03CB6">
        <w:rPr>
          <w:rFonts w:ascii="Times New Roman" w:hAnsi="Times New Roman"/>
          <w:sz w:val="20"/>
          <w:szCs w:val="20"/>
        </w:rPr>
        <w:t>.</w:t>
      </w:r>
      <w:r w:rsidR="004D1CC3" w:rsidRPr="00E03CB6">
        <w:rPr>
          <w:rFonts w:ascii="Times New Roman" w:hAnsi="Times New Roman"/>
          <w:sz w:val="20"/>
          <w:szCs w:val="20"/>
        </w:rPr>
        <w:t xml:space="preserve"> </w:t>
      </w:r>
      <w:r w:rsidR="008065B6" w:rsidRPr="00E03CB6">
        <w:rPr>
          <w:rFonts w:ascii="Times New Roman" w:hAnsi="Times New Roman"/>
          <w:sz w:val="20"/>
          <w:szCs w:val="20"/>
        </w:rPr>
        <w:t xml:space="preserve">The gross alpha and gross beta measurement is important for screening purpose and radiochemical separation is needed to get the individual </w:t>
      </w:r>
      <w:r w:rsidR="00DA15E5" w:rsidRPr="00E03CB6">
        <w:rPr>
          <w:rFonts w:ascii="Times New Roman" w:hAnsi="Times New Roman"/>
          <w:sz w:val="20"/>
          <w:szCs w:val="20"/>
        </w:rPr>
        <w:t>radionuclide which can be confirmed from the spectrum</w:t>
      </w:r>
      <w:r w:rsidR="008065B6" w:rsidRPr="00E03CB6">
        <w:rPr>
          <w:rFonts w:ascii="Times New Roman" w:hAnsi="Times New Roman"/>
          <w:sz w:val="20"/>
          <w:szCs w:val="20"/>
        </w:rPr>
        <w:t xml:space="preserve"> </w:t>
      </w:r>
      <w:r w:rsidR="00DA15E5" w:rsidRPr="00E03CB6">
        <w:rPr>
          <w:rFonts w:ascii="Times New Roman" w:hAnsi="Times New Roman"/>
          <w:sz w:val="20"/>
          <w:szCs w:val="20"/>
        </w:rPr>
        <w:t>analysis.</w:t>
      </w:r>
    </w:p>
    <w:p w:rsidR="004662B8" w:rsidRPr="00E03CB6" w:rsidRDefault="004662B8" w:rsidP="00801A92">
      <w:pPr>
        <w:spacing w:after="0" w:line="240" w:lineRule="auto"/>
        <w:jc w:val="both"/>
        <w:rPr>
          <w:rFonts w:ascii="Times New Roman" w:hAnsi="Times New Roman"/>
          <w:sz w:val="20"/>
          <w:szCs w:val="20"/>
        </w:rPr>
      </w:pPr>
    </w:p>
    <w:p w:rsidR="00FE38C7" w:rsidRPr="00E03CB6" w:rsidRDefault="00FE38C7" w:rsidP="00F839A9">
      <w:pPr>
        <w:spacing w:after="0" w:line="240" w:lineRule="auto"/>
        <w:jc w:val="center"/>
        <w:rPr>
          <w:rFonts w:ascii="Times New Roman" w:hAnsi="Times New Roman"/>
          <w:b/>
          <w:sz w:val="20"/>
          <w:szCs w:val="20"/>
        </w:rPr>
      </w:pPr>
      <w:r w:rsidRPr="00E03CB6">
        <w:rPr>
          <w:rFonts w:ascii="Times New Roman" w:hAnsi="Times New Roman"/>
          <w:b/>
          <w:sz w:val="20"/>
          <w:szCs w:val="20"/>
        </w:rPr>
        <w:t>Acknowledgment</w:t>
      </w:r>
    </w:p>
    <w:p w:rsidR="00812814" w:rsidRPr="00E03CB6" w:rsidRDefault="00812814" w:rsidP="00F839A9">
      <w:pPr>
        <w:spacing w:after="0" w:line="240" w:lineRule="auto"/>
        <w:jc w:val="center"/>
        <w:rPr>
          <w:rFonts w:ascii="Times New Roman" w:hAnsi="Times New Roman"/>
          <w:b/>
          <w:sz w:val="20"/>
          <w:szCs w:val="20"/>
        </w:rPr>
      </w:pPr>
    </w:p>
    <w:p w:rsidR="00FE38C7" w:rsidRPr="00E03CB6" w:rsidRDefault="00FE38C7" w:rsidP="00FE38C7">
      <w:pPr>
        <w:jc w:val="both"/>
        <w:rPr>
          <w:rFonts w:ascii="Times New Roman" w:hAnsi="Times New Roman"/>
          <w:sz w:val="20"/>
          <w:szCs w:val="20"/>
        </w:rPr>
      </w:pPr>
      <w:r w:rsidRPr="00E03CB6">
        <w:rPr>
          <w:rFonts w:ascii="Times New Roman" w:hAnsi="Times New Roman"/>
          <w:sz w:val="20"/>
          <w:szCs w:val="20"/>
        </w:rPr>
        <w:t>The authors would like to thank Malaysian Nuclear Agency for allowing the project to be carried out at Malaysian Nuclear Agency (NM) laboratory in Bangi.</w:t>
      </w:r>
    </w:p>
    <w:p w:rsidR="00FE38C7" w:rsidRPr="00E03CB6" w:rsidRDefault="00FE38C7" w:rsidP="00801A92">
      <w:pPr>
        <w:spacing w:after="0" w:line="240" w:lineRule="auto"/>
        <w:jc w:val="both"/>
        <w:rPr>
          <w:rFonts w:ascii="Times New Roman" w:hAnsi="Times New Roman"/>
          <w:sz w:val="20"/>
          <w:szCs w:val="20"/>
        </w:rPr>
      </w:pPr>
    </w:p>
    <w:p w:rsidR="00FE38C7" w:rsidRPr="00E03CB6" w:rsidRDefault="00FE38C7" w:rsidP="00F839A9">
      <w:pPr>
        <w:spacing w:after="0" w:line="240" w:lineRule="auto"/>
        <w:jc w:val="center"/>
        <w:rPr>
          <w:rFonts w:ascii="Times New Roman" w:hAnsi="Times New Roman"/>
          <w:b/>
          <w:sz w:val="20"/>
          <w:szCs w:val="20"/>
        </w:rPr>
      </w:pPr>
      <w:r w:rsidRPr="00E03CB6">
        <w:rPr>
          <w:rFonts w:ascii="Times New Roman" w:hAnsi="Times New Roman"/>
          <w:b/>
          <w:sz w:val="20"/>
          <w:szCs w:val="20"/>
        </w:rPr>
        <w:t>References</w:t>
      </w:r>
    </w:p>
    <w:p w:rsidR="00D76923" w:rsidRPr="00E03CB6" w:rsidRDefault="00D76923" w:rsidP="00801A92">
      <w:pPr>
        <w:spacing w:after="0" w:line="240" w:lineRule="auto"/>
        <w:jc w:val="both"/>
        <w:rPr>
          <w:rFonts w:ascii="Times New Roman" w:hAnsi="Times New Roman"/>
          <w:sz w:val="20"/>
          <w:szCs w:val="20"/>
        </w:rPr>
      </w:pPr>
    </w:p>
    <w:p w:rsidR="00A03067" w:rsidRPr="00E03CB6" w:rsidRDefault="00612308" w:rsidP="00612308">
      <w:pPr>
        <w:autoSpaceDE w:val="0"/>
        <w:autoSpaceDN w:val="0"/>
        <w:adjustRightInd w:val="0"/>
        <w:spacing w:after="0" w:line="240" w:lineRule="auto"/>
        <w:jc w:val="both"/>
        <w:rPr>
          <w:rFonts w:ascii="Times New Roman" w:hAnsi="Times New Roman"/>
          <w:sz w:val="20"/>
          <w:szCs w:val="20"/>
        </w:rPr>
      </w:pPr>
      <w:r w:rsidRPr="00E03CB6">
        <w:rPr>
          <w:rFonts w:ascii="Times New Roman" w:hAnsi="Times New Roman"/>
          <w:sz w:val="20"/>
          <w:szCs w:val="20"/>
        </w:rPr>
        <w:t xml:space="preserve">[1] </w:t>
      </w:r>
      <w:r w:rsidRPr="00E03CB6">
        <w:rPr>
          <w:rFonts w:ascii="Times New Roman" w:hAnsi="Times New Roman"/>
          <w:sz w:val="20"/>
          <w:szCs w:val="20"/>
        </w:rPr>
        <w:tab/>
      </w:r>
      <w:r w:rsidR="00812814" w:rsidRPr="00E03CB6">
        <w:rPr>
          <w:rFonts w:ascii="Times New Roman" w:hAnsi="Times New Roman"/>
          <w:sz w:val="20"/>
          <w:szCs w:val="20"/>
        </w:rPr>
        <w:t xml:space="preserve">LSC Technical Tips </w:t>
      </w:r>
      <w:r w:rsidR="003D10BD" w:rsidRPr="00E03CB6">
        <w:rPr>
          <w:rFonts w:ascii="Times New Roman" w:hAnsi="Times New Roman"/>
          <w:sz w:val="20"/>
          <w:szCs w:val="20"/>
        </w:rPr>
        <w:t>from</w:t>
      </w:r>
      <w:r w:rsidR="00812814" w:rsidRPr="00E03CB6">
        <w:rPr>
          <w:rFonts w:ascii="Times New Roman" w:hAnsi="Times New Roman"/>
          <w:sz w:val="20"/>
          <w:szCs w:val="20"/>
        </w:rPr>
        <w:t xml:space="preserve"> Packard (SC-005) (1997). Counting Solutions</w:t>
      </w:r>
    </w:p>
    <w:p w:rsidR="00812814" w:rsidRPr="00E03CB6" w:rsidRDefault="00812814" w:rsidP="00612308">
      <w:pPr>
        <w:autoSpaceDE w:val="0"/>
        <w:autoSpaceDN w:val="0"/>
        <w:adjustRightInd w:val="0"/>
        <w:spacing w:after="0" w:line="240" w:lineRule="auto"/>
        <w:jc w:val="both"/>
        <w:rPr>
          <w:rFonts w:ascii="Times New Roman" w:hAnsi="Times New Roman"/>
          <w:sz w:val="20"/>
          <w:szCs w:val="20"/>
        </w:rPr>
      </w:pPr>
    </w:p>
    <w:p w:rsidR="00612308" w:rsidRPr="00E03CB6" w:rsidRDefault="00812814" w:rsidP="00812814">
      <w:pPr>
        <w:autoSpaceDE w:val="0"/>
        <w:autoSpaceDN w:val="0"/>
        <w:adjustRightInd w:val="0"/>
        <w:spacing w:after="0" w:line="240" w:lineRule="auto"/>
        <w:jc w:val="both"/>
        <w:rPr>
          <w:rFonts w:ascii="Times New Roman" w:hAnsi="Times New Roman"/>
          <w:sz w:val="20"/>
          <w:szCs w:val="20"/>
          <w:lang w:val="en-MY"/>
        </w:rPr>
      </w:pPr>
      <w:r w:rsidRPr="00E03CB6">
        <w:rPr>
          <w:rFonts w:ascii="Times New Roman" w:hAnsi="Times New Roman"/>
          <w:sz w:val="20"/>
          <w:szCs w:val="20"/>
        </w:rPr>
        <w:t>[2]</w:t>
      </w:r>
      <w:r w:rsidRPr="00E03CB6">
        <w:rPr>
          <w:rFonts w:ascii="Times New Roman" w:hAnsi="Times New Roman"/>
          <w:sz w:val="20"/>
          <w:szCs w:val="20"/>
        </w:rPr>
        <w:tab/>
      </w:r>
      <w:r w:rsidR="00612308" w:rsidRPr="00E03CB6">
        <w:rPr>
          <w:rFonts w:ascii="Times New Roman" w:hAnsi="Times New Roman"/>
          <w:sz w:val="20"/>
          <w:szCs w:val="20"/>
        </w:rPr>
        <w:t xml:space="preserve">Perkin Elmer Application Note (2007). </w:t>
      </w:r>
      <w:r w:rsidR="00612308" w:rsidRPr="00E03CB6">
        <w:rPr>
          <w:rFonts w:ascii="Times New Roman" w:hAnsi="Times New Roman"/>
          <w:color w:val="000000"/>
          <w:sz w:val="20"/>
          <w:szCs w:val="20"/>
          <w:lang w:val="en-MY"/>
        </w:rPr>
        <w:t xml:space="preserve">LSC in Practice </w:t>
      </w:r>
      <w:r w:rsidR="00612308" w:rsidRPr="00E03CB6">
        <w:rPr>
          <w:rFonts w:ascii="Times New Roman" w:hAnsi="Times New Roman"/>
          <w:sz w:val="20"/>
          <w:szCs w:val="20"/>
          <w:lang w:val="en-MY"/>
        </w:rPr>
        <w:t xml:space="preserve">Counting </w:t>
      </w:r>
      <w:r w:rsidR="00612308" w:rsidRPr="00E03CB6">
        <w:rPr>
          <w:rFonts w:ascii="Times New Roman" w:hAnsi="Times New Roman"/>
          <w:sz w:val="20"/>
          <w:szCs w:val="20"/>
          <w:vertAlign w:val="superscript"/>
          <w:lang w:val="en-MY"/>
        </w:rPr>
        <w:t>14</w:t>
      </w:r>
      <w:r w:rsidR="00612308" w:rsidRPr="00E03CB6">
        <w:rPr>
          <w:rFonts w:ascii="Times New Roman" w:hAnsi="Times New Roman"/>
          <w:sz w:val="20"/>
          <w:szCs w:val="20"/>
          <w:lang w:val="en-MY"/>
        </w:rPr>
        <w:t>C in High Activity Sodium</w:t>
      </w:r>
    </w:p>
    <w:p w:rsidR="00D76923" w:rsidRPr="00E03CB6" w:rsidRDefault="00612308" w:rsidP="00612308">
      <w:pPr>
        <w:spacing w:after="0" w:line="240" w:lineRule="auto"/>
        <w:ind w:left="709"/>
        <w:jc w:val="both"/>
        <w:rPr>
          <w:rFonts w:ascii="Times New Roman" w:hAnsi="Times New Roman"/>
          <w:sz w:val="20"/>
          <w:szCs w:val="20"/>
          <w:lang w:val="en-MY"/>
        </w:rPr>
      </w:pPr>
      <w:r w:rsidRPr="00E03CB6">
        <w:rPr>
          <w:rFonts w:ascii="Times New Roman" w:hAnsi="Times New Roman"/>
          <w:sz w:val="20"/>
          <w:szCs w:val="20"/>
          <w:lang w:val="en-MY"/>
        </w:rPr>
        <w:t>Carbonate Solution.</w:t>
      </w:r>
    </w:p>
    <w:p w:rsidR="00612308" w:rsidRPr="00E03CB6" w:rsidRDefault="00612308" w:rsidP="00612308">
      <w:pPr>
        <w:spacing w:after="0" w:line="240" w:lineRule="auto"/>
        <w:jc w:val="both"/>
        <w:rPr>
          <w:rFonts w:ascii="Times New Roman" w:hAnsi="Times New Roman"/>
          <w:sz w:val="20"/>
          <w:szCs w:val="20"/>
          <w:lang w:val="en-MY"/>
        </w:rPr>
      </w:pPr>
    </w:p>
    <w:p w:rsidR="00F839A9" w:rsidRPr="00E03CB6" w:rsidRDefault="00F839A9" w:rsidP="00F839A9">
      <w:pPr>
        <w:spacing w:after="0"/>
        <w:ind w:left="709" w:hanging="709"/>
        <w:jc w:val="both"/>
        <w:rPr>
          <w:rFonts w:ascii="Times New Roman" w:hAnsi="Times New Roman"/>
          <w:color w:val="FF0000"/>
          <w:sz w:val="20"/>
          <w:szCs w:val="20"/>
        </w:rPr>
      </w:pPr>
      <w:r w:rsidRPr="00E03CB6">
        <w:rPr>
          <w:rFonts w:ascii="Times New Roman" w:hAnsi="Times New Roman"/>
          <w:sz w:val="20"/>
          <w:szCs w:val="20"/>
        </w:rPr>
        <w:t>[</w:t>
      </w:r>
      <w:r w:rsidR="00812814" w:rsidRPr="00E03CB6">
        <w:rPr>
          <w:rFonts w:ascii="Times New Roman" w:hAnsi="Times New Roman"/>
          <w:sz w:val="20"/>
          <w:szCs w:val="20"/>
        </w:rPr>
        <w:t>3</w:t>
      </w:r>
      <w:r w:rsidRPr="00E03CB6">
        <w:rPr>
          <w:rFonts w:ascii="Times New Roman" w:hAnsi="Times New Roman"/>
          <w:sz w:val="20"/>
          <w:szCs w:val="20"/>
        </w:rPr>
        <w:t>]</w:t>
      </w:r>
      <w:r w:rsidRPr="00E03CB6">
        <w:rPr>
          <w:rFonts w:ascii="Times New Roman" w:hAnsi="Times New Roman"/>
          <w:sz w:val="20"/>
          <w:szCs w:val="20"/>
        </w:rPr>
        <w:tab/>
      </w:r>
      <w:r w:rsidR="000731FD" w:rsidRPr="00E03CB6">
        <w:rPr>
          <w:rFonts w:ascii="Times New Roman" w:hAnsi="Times New Roman"/>
          <w:color w:val="000000"/>
          <w:sz w:val="20"/>
          <w:szCs w:val="20"/>
        </w:rPr>
        <w:t>Zaini Hamzah, Masitah Alias, Zaharudin Ahmad, 2011. Discriminator setting cocktail preparation for analysis of alpha and beta emitters in aqueous solution using liquid scintillation counter. The Malaysian Journal of Analytical Sciences, 15(1), 27-36</w:t>
      </w:r>
      <w:r w:rsidR="000731FD" w:rsidRPr="00E03CB6">
        <w:rPr>
          <w:rFonts w:ascii="Times New Roman" w:hAnsi="Times New Roman"/>
          <w:color w:val="FF0000"/>
          <w:sz w:val="20"/>
          <w:szCs w:val="20"/>
        </w:rPr>
        <w:t xml:space="preserve">  </w:t>
      </w:r>
    </w:p>
    <w:p w:rsidR="007D23C3" w:rsidRPr="00E03CB6" w:rsidRDefault="007D23C3" w:rsidP="00F839A9">
      <w:pPr>
        <w:spacing w:after="0"/>
        <w:ind w:left="709" w:hanging="709"/>
        <w:jc w:val="both"/>
        <w:rPr>
          <w:rFonts w:ascii="Times New Roman" w:hAnsi="Times New Roman"/>
          <w:sz w:val="20"/>
          <w:szCs w:val="20"/>
        </w:rPr>
      </w:pPr>
    </w:p>
    <w:p w:rsidR="00B71B8C" w:rsidRPr="00E03CB6" w:rsidRDefault="00F839A9" w:rsidP="00F839A9">
      <w:pPr>
        <w:spacing w:after="0"/>
        <w:ind w:left="709" w:hanging="709"/>
        <w:jc w:val="both"/>
        <w:rPr>
          <w:rFonts w:ascii="Times New Roman" w:hAnsi="Times New Roman"/>
          <w:sz w:val="20"/>
          <w:szCs w:val="20"/>
        </w:rPr>
      </w:pPr>
      <w:r w:rsidRPr="00E03CB6">
        <w:rPr>
          <w:rFonts w:ascii="Times New Roman" w:hAnsi="Times New Roman"/>
          <w:sz w:val="20"/>
          <w:szCs w:val="20"/>
        </w:rPr>
        <w:t>[</w:t>
      </w:r>
      <w:r w:rsidR="00812814" w:rsidRPr="00E03CB6">
        <w:rPr>
          <w:rFonts w:ascii="Times New Roman" w:hAnsi="Times New Roman"/>
          <w:sz w:val="20"/>
          <w:szCs w:val="20"/>
        </w:rPr>
        <w:t>4</w:t>
      </w:r>
      <w:r w:rsidRPr="00E03CB6">
        <w:rPr>
          <w:rFonts w:ascii="Times New Roman" w:hAnsi="Times New Roman"/>
          <w:sz w:val="20"/>
          <w:szCs w:val="20"/>
        </w:rPr>
        <w:t>]</w:t>
      </w:r>
      <w:r w:rsidR="00812814" w:rsidRPr="00E03CB6">
        <w:rPr>
          <w:rFonts w:ascii="Times New Roman" w:hAnsi="Times New Roman"/>
          <w:sz w:val="20"/>
          <w:szCs w:val="20"/>
        </w:rPr>
        <w:tab/>
        <w:t>A. Dyer</w:t>
      </w:r>
      <w:r w:rsidR="000D2149" w:rsidRPr="00E03CB6">
        <w:rPr>
          <w:rFonts w:ascii="Times New Roman" w:hAnsi="Times New Roman"/>
          <w:sz w:val="20"/>
          <w:szCs w:val="20"/>
        </w:rPr>
        <w:t xml:space="preserve"> </w:t>
      </w:r>
      <w:r w:rsidR="00812814" w:rsidRPr="00E03CB6">
        <w:rPr>
          <w:rFonts w:ascii="Times New Roman" w:hAnsi="Times New Roman"/>
          <w:sz w:val="20"/>
          <w:szCs w:val="20"/>
        </w:rPr>
        <w:t>(1980). Liqu</w:t>
      </w:r>
      <w:r w:rsidR="00B71B8C" w:rsidRPr="00E03CB6">
        <w:rPr>
          <w:rFonts w:ascii="Times New Roman" w:hAnsi="Times New Roman"/>
          <w:sz w:val="20"/>
          <w:szCs w:val="20"/>
        </w:rPr>
        <w:t>i</w:t>
      </w:r>
      <w:r w:rsidR="00812814" w:rsidRPr="00E03CB6">
        <w:rPr>
          <w:rFonts w:ascii="Times New Roman" w:hAnsi="Times New Roman"/>
          <w:sz w:val="20"/>
          <w:szCs w:val="20"/>
        </w:rPr>
        <w:t>d Scintillation Counting Practice</w:t>
      </w:r>
      <w:r w:rsidR="000D2149" w:rsidRPr="00E03CB6">
        <w:rPr>
          <w:rFonts w:ascii="Times New Roman" w:hAnsi="Times New Roman"/>
          <w:sz w:val="20"/>
          <w:szCs w:val="20"/>
        </w:rPr>
        <w:t>, publisher</w:t>
      </w:r>
      <w:r w:rsidR="00812814" w:rsidRPr="00E03CB6">
        <w:rPr>
          <w:rFonts w:ascii="Times New Roman" w:hAnsi="Times New Roman"/>
          <w:sz w:val="20"/>
          <w:szCs w:val="20"/>
        </w:rPr>
        <w:t xml:space="preserve"> (pg 30)</w:t>
      </w:r>
    </w:p>
    <w:p w:rsidR="00B71B8C" w:rsidRPr="00E03CB6" w:rsidRDefault="00B71B8C" w:rsidP="00F839A9">
      <w:pPr>
        <w:spacing w:after="0"/>
        <w:ind w:left="709" w:hanging="709"/>
        <w:jc w:val="both"/>
        <w:rPr>
          <w:rFonts w:ascii="Times New Roman" w:hAnsi="Times New Roman"/>
          <w:sz w:val="20"/>
          <w:szCs w:val="20"/>
        </w:rPr>
      </w:pPr>
    </w:p>
    <w:p w:rsidR="00F839A9" w:rsidRPr="00E03CB6" w:rsidRDefault="00B71B8C" w:rsidP="00F839A9">
      <w:pPr>
        <w:spacing w:after="0"/>
        <w:ind w:left="709" w:hanging="709"/>
        <w:jc w:val="both"/>
        <w:rPr>
          <w:rFonts w:ascii="Times New Roman" w:hAnsi="Times New Roman"/>
          <w:sz w:val="20"/>
          <w:szCs w:val="20"/>
        </w:rPr>
      </w:pPr>
      <w:r w:rsidRPr="00E03CB6">
        <w:rPr>
          <w:rFonts w:ascii="Times New Roman" w:hAnsi="Times New Roman"/>
          <w:sz w:val="20"/>
          <w:szCs w:val="20"/>
        </w:rPr>
        <w:t>[5]</w:t>
      </w:r>
      <w:r w:rsidRPr="00E03CB6">
        <w:rPr>
          <w:rFonts w:ascii="Times New Roman" w:hAnsi="Times New Roman"/>
          <w:sz w:val="20"/>
          <w:szCs w:val="20"/>
        </w:rPr>
        <w:tab/>
        <w:t xml:space="preserve">Victor Jobbagy, Norbert Kavasi, Janos Somlai, Peter Dombavari, Csaba Gyongvosi, Tibor Kovacs. (2011). Gross alpha and beta activity concentrations in spring waters in Balaton Upland, Hungary. </w:t>
      </w:r>
      <w:r w:rsidRPr="00E03CB6">
        <w:rPr>
          <w:rFonts w:ascii="Times New Roman" w:hAnsi="Times New Roman"/>
          <w:i/>
          <w:sz w:val="20"/>
          <w:szCs w:val="20"/>
        </w:rPr>
        <w:t>Radiation Measurement</w:t>
      </w:r>
      <w:r w:rsidRPr="00E03CB6">
        <w:rPr>
          <w:rFonts w:ascii="Times New Roman" w:hAnsi="Times New Roman"/>
          <w:sz w:val="20"/>
          <w:szCs w:val="20"/>
        </w:rPr>
        <w:t>, 46: 159-163.</w:t>
      </w:r>
      <w:r w:rsidR="00F839A9" w:rsidRPr="00E03CB6">
        <w:rPr>
          <w:rFonts w:ascii="Times New Roman" w:hAnsi="Times New Roman"/>
          <w:sz w:val="20"/>
          <w:szCs w:val="20"/>
        </w:rPr>
        <w:tab/>
      </w:r>
    </w:p>
    <w:p w:rsidR="003733B0" w:rsidRPr="00E03CB6" w:rsidRDefault="003733B0" w:rsidP="00F839A9">
      <w:pPr>
        <w:spacing w:after="0"/>
        <w:ind w:left="709" w:hanging="709"/>
        <w:jc w:val="both"/>
        <w:rPr>
          <w:rFonts w:ascii="Times New Roman" w:hAnsi="Times New Roman"/>
          <w:sz w:val="20"/>
          <w:szCs w:val="20"/>
        </w:rPr>
      </w:pPr>
    </w:p>
    <w:p w:rsidR="003733B0" w:rsidRPr="00E03CB6" w:rsidRDefault="003733B0" w:rsidP="00F839A9">
      <w:pPr>
        <w:spacing w:after="0"/>
        <w:ind w:left="709" w:hanging="709"/>
        <w:jc w:val="both"/>
        <w:rPr>
          <w:rFonts w:ascii="Times New Roman" w:hAnsi="Times New Roman"/>
          <w:sz w:val="20"/>
          <w:szCs w:val="20"/>
        </w:rPr>
      </w:pPr>
      <w:r w:rsidRPr="00E03CB6">
        <w:rPr>
          <w:rFonts w:ascii="Times New Roman" w:hAnsi="Times New Roman"/>
          <w:sz w:val="20"/>
          <w:szCs w:val="20"/>
        </w:rPr>
        <w:t>[6]</w:t>
      </w:r>
      <w:r w:rsidRPr="00E03CB6">
        <w:rPr>
          <w:rFonts w:ascii="Times New Roman" w:hAnsi="Times New Roman"/>
          <w:sz w:val="20"/>
          <w:szCs w:val="20"/>
        </w:rPr>
        <w:tab/>
        <w:t xml:space="preserve">Gursel Karahan, Neset Ozturk and Ahmet Bayulken (2000). </w:t>
      </w:r>
      <w:r w:rsidR="00F31FDE" w:rsidRPr="00E03CB6">
        <w:rPr>
          <w:rFonts w:ascii="Times New Roman" w:hAnsi="Times New Roman"/>
          <w:sz w:val="20"/>
          <w:szCs w:val="20"/>
        </w:rPr>
        <w:t xml:space="preserve">Natural radioactivity in various surface waters in Istanbul, Turkey. </w:t>
      </w:r>
      <w:r w:rsidR="00F31FDE" w:rsidRPr="00E03CB6">
        <w:rPr>
          <w:rFonts w:ascii="Times New Roman" w:hAnsi="Times New Roman"/>
          <w:i/>
          <w:sz w:val="20"/>
          <w:szCs w:val="20"/>
        </w:rPr>
        <w:t>Wat</w:t>
      </w:r>
      <w:r w:rsidR="001862BD" w:rsidRPr="00E03CB6">
        <w:rPr>
          <w:rFonts w:ascii="Times New Roman" w:hAnsi="Times New Roman"/>
          <w:i/>
          <w:sz w:val="20"/>
          <w:szCs w:val="20"/>
        </w:rPr>
        <w:t>er</w:t>
      </w:r>
      <w:r w:rsidR="00F31FDE" w:rsidRPr="00E03CB6">
        <w:rPr>
          <w:rFonts w:ascii="Times New Roman" w:hAnsi="Times New Roman"/>
          <w:i/>
          <w:sz w:val="20"/>
          <w:szCs w:val="20"/>
        </w:rPr>
        <w:t xml:space="preserve"> Res</w:t>
      </w:r>
      <w:r w:rsidR="001862BD" w:rsidRPr="00E03CB6">
        <w:rPr>
          <w:rFonts w:ascii="Times New Roman" w:hAnsi="Times New Roman"/>
          <w:i/>
          <w:sz w:val="20"/>
          <w:szCs w:val="20"/>
        </w:rPr>
        <w:t>ources,</w:t>
      </w:r>
      <w:r w:rsidR="00F31FDE" w:rsidRPr="00E03CB6">
        <w:rPr>
          <w:rFonts w:ascii="Times New Roman" w:hAnsi="Times New Roman"/>
          <w:sz w:val="20"/>
          <w:szCs w:val="20"/>
        </w:rPr>
        <w:t xml:space="preserve"> </w:t>
      </w:r>
      <w:r w:rsidR="001862BD" w:rsidRPr="00E03CB6">
        <w:rPr>
          <w:rFonts w:ascii="Times New Roman" w:hAnsi="Times New Roman"/>
          <w:sz w:val="20"/>
          <w:szCs w:val="20"/>
        </w:rPr>
        <w:t>34(</w:t>
      </w:r>
      <w:r w:rsidR="00F31FDE" w:rsidRPr="00E03CB6">
        <w:rPr>
          <w:rFonts w:ascii="Times New Roman" w:hAnsi="Times New Roman"/>
          <w:sz w:val="20"/>
          <w:szCs w:val="20"/>
        </w:rPr>
        <w:t>18</w:t>
      </w:r>
      <w:r w:rsidR="001862BD" w:rsidRPr="00E03CB6">
        <w:rPr>
          <w:rFonts w:ascii="Times New Roman" w:hAnsi="Times New Roman"/>
          <w:sz w:val="20"/>
          <w:szCs w:val="20"/>
        </w:rPr>
        <w:t>),</w:t>
      </w:r>
      <w:r w:rsidR="00F31FDE" w:rsidRPr="00E03CB6">
        <w:rPr>
          <w:rFonts w:ascii="Times New Roman" w:hAnsi="Times New Roman"/>
          <w:sz w:val="20"/>
          <w:szCs w:val="20"/>
        </w:rPr>
        <w:t xml:space="preserve"> 4360-4370.</w:t>
      </w:r>
    </w:p>
    <w:p w:rsidR="00F31FDE" w:rsidRPr="00E03CB6" w:rsidRDefault="00F31FDE" w:rsidP="00F839A9">
      <w:pPr>
        <w:spacing w:after="0"/>
        <w:ind w:left="709" w:hanging="709"/>
        <w:jc w:val="both"/>
        <w:rPr>
          <w:rFonts w:ascii="Times New Roman" w:hAnsi="Times New Roman"/>
          <w:sz w:val="20"/>
          <w:szCs w:val="20"/>
        </w:rPr>
      </w:pPr>
    </w:p>
    <w:p w:rsidR="00F31FDE" w:rsidRPr="00E03CB6" w:rsidRDefault="00F31FDE" w:rsidP="00F839A9">
      <w:pPr>
        <w:spacing w:after="0"/>
        <w:ind w:left="709" w:hanging="709"/>
        <w:jc w:val="both"/>
        <w:rPr>
          <w:rFonts w:ascii="Times New Roman" w:hAnsi="Times New Roman"/>
          <w:sz w:val="20"/>
          <w:szCs w:val="20"/>
        </w:rPr>
      </w:pPr>
      <w:r w:rsidRPr="00E03CB6">
        <w:rPr>
          <w:rFonts w:ascii="Times New Roman" w:hAnsi="Times New Roman"/>
          <w:sz w:val="20"/>
          <w:szCs w:val="20"/>
        </w:rPr>
        <w:t>[7]</w:t>
      </w:r>
      <w:r w:rsidRPr="00E03CB6">
        <w:rPr>
          <w:rFonts w:ascii="Times New Roman" w:hAnsi="Times New Roman"/>
          <w:sz w:val="20"/>
          <w:szCs w:val="20"/>
        </w:rPr>
        <w:tab/>
        <w:t>UNSCEAR,</w:t>
      </w:r>
      <w:r w:rsidR="008D132E" w:rsidRPr="00E03CB6">
        <w:rPr>
          <w:rFonts w:ascii="Times New Roman" w:hAnsi="Times New Roman"/>
          <w:sz w:val="20"/>
          <w:szCs w:val="20"/>
        </w:rPr>
        <w:t xml:space="preserve"> United Nations Scientific Committee on Exposure to Atomic Radiation</w:t>
      </w:r>
      <w:r w:rsidRPr="00E03CB6">
        <w:rPr>
          <w:rFonts w:ascii="Times New Roman" w:hAnsi="Times New Roman"/>
          <w:sz w:val="20"/>
          <w:szCs w:val="20"/>
        </w:rPr>
        <w:t xml:space="preserve"> </w:t>
      </w:r>
      <w:r w:rsidR="000D2149" w:rsidRPr="00E03CB6">
        <w:rPr>
          <w:rFonts w:ascii="Times New Roman" w:hAnsi="Times New Roman"/>
          <w:sz w:val="20"/>
          <w:szCs w:val="20"/>
        </w:rPr>
        <w:t xml:space="preserve">Report </w:t>
      </w:r>
      <w:r w:rsidRPr="00E03CB6">
        <w:rPr>
          <w:rFonts w:ascii="Times New Roman" w:hAnsi="Times New Roman"/>
          <w:sz w:val="20"/>
          <w:szCs w:val="20"/>
        </w:rPr>
        <w:t>1993.</w:t>
      </w:r>
    </w:p>
    <w:p w:rsidR="00857B2F" w:rsidRPr="00E03CB6" w:rsidRDefault="00857B2F" w:rsidP="00F839A9">
      <w:pPr>
        <w:spacing w:after="0"/>
        <w:ind w:left="709" w:hanging="709"/>
        <w:jc w:val="both"/>
        <w:rPr>
          <w:rFonts w:ascii="Times New Roman" w:hAnsi="Times New Roman"/>
          <w:sz w:val="20"/>
          <w:szCs w:val="20"/>
        </w:rPr>
      </w:pPr>
    </w:p>
    <w:p w:rsidR="00857B2F" w:rsidRPr="00E03CB6" w:rsidRDefault="00857B2F" w:rsidP="00F839A9">
      <w:pPr>
        <w:spacing w:after="0"/>
        <w:ind w:left="709" w:hanging="709"/>
        <w:jc w:val="both"/>
        <w:rPr>
          <w:rFonts w:ascii="Times New Roman" w:hAnsi="Times New Roman"/>
          <w:sz w:val="20"/>
          <w:szCs w:val="20"/>
        </w:rPr>
      </w:pPr>
      <w:r w:rsidRPr="00E03CB6">
        <w:rPr>
          <w:rFonts w:ascii="Times New Roman" w:hAnsi="Times New Roman"/>
          <w:sz w:val="20"/>
          <w:szCs w:val="20"/>
        </w:rPr>
        <w:t>[8]</w:t>
      </w:r>
      <w:r w:rsidRPr="00E03CB6">
        <w:rPr>
          <w:rFonts w:ascii="Times New Roman" w:hAnsi="Times New Roman"/>
          <w:sz w:val="20"/>
          <w:szCs w:val="20"/>
        </w:rPr>
        <w:tab/>
        <w:t xml:space="preserve">H. Ozmen, F. Kulaher, A. Cukurovah, M. Dogru (2004). Concentration of heavy metal and radioactivity in surface water and sediment of Hazar Lake (Elazig, Turkey). </w:t>
      </w:r>
      <w:r w:rsidRPr="00E03CB6">
        <w:rPr>
          <w:rFonts w:ascii="Times New Roman" w:hAnsi="Times New Roman"/>
          <w:i/>
          <w:sz w:val="20"/>
          <w:szCs w:val="20"/>
        </w:rPr>
        <w:t>Chemosphere,</w:t>
      </w:r>
      <w:r w:rsidRPr="00E03CB6">
        <w:rPr>
          <w:rFonts w:ascii="Times New Roman" w:hAnsi="Times New Roman"/>
          <w:sz w:val="20"/>
          <w:szCs w:val="20"/>
        </w:rPr>
        <w:t xml:space="preserve"> 55, 401-408.</w:t>
      </w:r>
    </w:p>
    <w:p w:rsidR="00857B2F" w:rsidRPr="00E03CB6" w:rsidRDefault="00857B2F" w:rsidP="00F839A9">
      <w:pPr>
        <w:spacing w:after="0"/>
        <w:ind w:left="709" w:hanging="709"/>
        <w:jc w:val="both"/>
        <w:rPr>
          <w:rFonts w:ascii="Times New Roman" w:hAnsi="Times New Roman"/>
          <w:sz w:val="20"/>
          <w:szCs w:val="20"/>
        </w:rPr>
      </w:pPr>
    </w:p>
    <w:p w:rsidR="00857B2F" w:rsidRPr="00E03CB6" w:rsidRDefault="00857B2F" w:rsidP="00F839A9">
      <w:pPr>
        <w:spacing w:after="0"/>
        <w:ind w:left="709" w:hanging="709"/>
        <w:jc w:val="both"/>
        <w:rPr>
          <w:rFonts w:ascii="Times New Roman" w:hAnsi="Times New Roman"/>
          <w:sz w:val="20"/>
          <w:szCs w:val="20"/>
        </w:rPr>
      </w:pPr>
      <w:r w:rsidRPr="00E03CB6">
        <w:rPr>
          <w:rFonts w:ascii="Times New Roman" w:hAnsi="Times New Roman"/>
          <w:sz w:val="20"/>
          <w:szCs w:val="20"/>
        </w:rPr>
        <w:t>[9]</w:t>
      </w:r>
      <w:r w:rsidRPr="00E03CB6">
        <w:rPr>
          <w:rFonts w:ascii="Times New Roman" w:hAnsi="Times New Roman"/>
          <w:sz w:val="20"/>
          <w:szCs w:val="20"/>
        </w:rPr>
        <w:tab/>
        <w:t xml:space="preserve">Higuchi, H. (1981). The analysis of radium in the environmental samples. </w:t>
      </w:r>
      <w:r w:rsidRPr="00E03CB6">
        <w:rPr>
          <w:rFonts w:ascii="Times New Roman" w:hAnsi="Times New Roman"/>
          <w:i/>
          <w:sz w:val="20"/>
          <w:szCs w:val="20"/>
        </w:rPr>
        <w:t>Radioisotopes</w:t>
      </w:r>
      <w:r w:rsidRPr="00E03CB6">
        <w:rPr>
          <w:rFonts w:ascii="Times New Roman" w:hAnsi="Times New Roman"/>
          <w:sz w:val="20"/>
          <w:szCs w:val="20"/>
        </w:rPr>
        <w:t>, 30, 618.</w:t>
      </w:r>
    </w:p>
    <w:p w:rsidR="00F31FDE" w:rsidRPr="00E03CB6" w:rsidRDefault="00F31FDE" w:rsidP="00F839A9">
      <w:pPr>
        <w:spacing w:after="0"/>
        <w:ind w:left="709" w:hanging="709"/>
        <w:jc w:val="both"/>
        <w:rPr>
          <w:rFonts w:ascii="Times New Roman" w:hAnsi="Times New Roman"/>
          <w:sz w:val="20"/>
          <w:szCs w:val="20"/>
        </w:rPr>
      </w:pPr>
    </w:p>
    <w:p w:rsidR="00F31FDE" w:rsidRPr="00E03CB6" w:rsidRDefault="007944B6" w:rsidP="00F839A9">
      <w:pPr>
        <w:spacing w:after="0"/>
        <w:ind w:left="709" w:hanging="709"/>
        <w:jc w:val="both"/>
        <w:rPr>
          <w:rFonts w:ascii="Times New Roman" w:hAnsi="Times New Roman"/>
          <w:sz w:val="20"/>
          <w:szCs w:val="20"/>
        </w:rPr>
      </w:pPr>
      <w:r w:rsidRPr="00E03CB6">
        <w:rPr>
          <w:rFonts w:ascii="Times New Roman" w:hAnsi="Times New Roman"/>
          <w:sz w:val="20"/>
          <w:szCs w:val="20"/>
        </w:rPr>
        <w:t xml:space="preserve">[10] </w:t>
      </w:r>
      <w:r w:rsidRPr="00E03CB6">
        <w:rPr>
          <w:rFonts w:ascii="Times New Roman" w:hAnsi="Times New Roman"/>
          <w:sz w:val="20"/>
          <w:szCs w:val="20"/>
        </w:rPr>
        <w:tab/>
        <w:t>United Nation, Guidance on Transformation/Dissolution of Metals and metal Compounds in Aqueous Media Report 2007.</w:t>
      </w:r>
    </w:p>
    <w:p w:rsidR="00381EEA" w:rsidRPr="00E03CB6" w:rsidRDefault="00381EEA" w:rsidP="00F839A9">
      <w:pPr>
        <w:spacing w:after="0"/>
        <w:ind w:left="709" w:hanging="709"/>
        <w:jc w:val="both"/>
        <w:rPr>
          <w:rFonts w:ascii="Times New Roman" w:hAnsi="Times New Roman"/>
          <w:sz w:val="20"/>
          <w:szCs w:val="20"/>
        </w:rPr>
      </w:pPr>
    </w:p>
    <w:p w:rsidR="00381EEA" w:rsidRPr="00E03CB6" w:rsidRDefault="00381EEA" w:rsidP="00F839A9">
      <w:pPr>
        <w:spacing w:after="0"/>
        <w:ind w:left="709" w:hanging="709"/>
        <w:jc w:val="both"/>
        <w:rPr>
          <w:rFonts w:ascii="Times New Roman" w:hAnsi="Times New Roman"/>
          <w:sz w:val="20"/>
          <w:szCs w:val="20"/>
        </w:rPr>
      </w:pPr>
      <w:r w:rsidRPr="00E03CB6">
        <w:rPr>
          <w:rFonts w:ascii="Times New Roman" w:hAnsi="Times New Roman"/>
          <w:sz w:val="20"/>
          <w:szCs w:val="20"/>
        </w:rPr>
        <w:t>[11]</w:t>
      </w:r>
      <w:r w:rsidRPr="00E03CB6">
        <w:rPr>
          <w:rFonts w:ascii="Times New Roman" w:hAnsi="Times New Roman"/>
          <w:sz w:val="20"/>
          <w:szCs w:val="20"/>
        </w:rPr>
        <w:tab/>
        <w:t>Alan H. Welch, Zoltan Szabo, David L.Parkhurst, Peter C. Van Metre (1995). Gross beta activity in ground water: natural sources and artifacts of sampling and laboratory analysis</w:t>
      </w:r>
      <w:r w:rsidR="00BE2915" w:rsidRPr="00E03CB6">
        <w:rPr>
          <w:rFonts w:ascii="Times New Roman" w:hAnsi="Times New Roman"/>
          <w:sz w:val="20"/>
          <w:szCs w:val="20"/>
        </w:rPr>
        <w:t xml:space="preserve">. </w:t>
      </w:r>
      <w:r w:rsidR="00BE2915" w:rsidRPr="00E03CB6">
        <w:rPr>
          <w:rFonts w:ascii="Times New Roman" w:hAnsi="Times New Roman"/>
          <w:i/>
          <w:sz w:val="20"/>
          <w:szCs w:val="20"/>
        </w:rPr>
        <w:t>Applied Geiochemistry</w:t>
      </w:r>
      <w:r w:rsidR="00BE2915" w:rsidRPr="00E03CB6">
        <w:rPr>
          <w:rFonts w:ascii="Times New Roman" w:hAnsi="Times New Roman"/>
          <w:sz w:val="20"/>
          <w:szCs w:val="20"/>
        </w:rPr>
        <w:t>, 10, 491-503.</w:t>
      </w:r>
    </w:p>
    <w:sectPr w:rsidR="00381EEA" w:rsidRPr="00E03CB6" w:rsidSect="00A36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F6B9E"/>
    <w:multiLevelType w:val="hybridMultilevel"/>
    <w:tmpl w:val="63ECC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801A92"/>
    <w:rsid w:val="000047D9"/>
    <w:rsid w:val="00004818"/>
    <w:rsid w:val="00007C7E"/>
    <w:rsid w:val="00007EEC"/>
    <w:rsid w:val="000161D6"/>
    <w:rsid w:val="0004106E"/>
    <w:rsid w:val="0006412F"/>
    <w:rsid w:val="000731FD"/>
    <w:rsid w:val="000A29AF"/>
    <w:rsid w:val="000A2BF0"/>
    <w:rsid w:val="000B45DB"/>
    <w:rsid w:val="000B5935"/>
    <w:rsid w:val="000D2149"/>
    <w:rsid w:val="000E0D0C"/>
    <w:rsid w:val="000F152B"/>
    <w:rsid w:val="00107EC7"/>
    <w:rsid w:val="00107FD5"/>
    <w:rsid w:val="00110CB9"/>
    <w:rsid w:val="00110F07"/>
    <w:rsid w:val="00141E9E"/>
    <w:rsid w:val="001549F3"/>
    <w:rsid w:val="00166075"/>
    <w:rsid w:val="001862BD"/>
    <w:rsid w:val="00194DE3"/>
    <w:rsid w:val="001A218B"/>
    <w:rsid w:val="001C0AF3"/>
    <w:rsid w:val="001C774C"/>
    <w:rsid w:val="001D7BF5"/>
    <w:rsid w:val="001F50FA"/>
    <w:rsid w:val="0021394D"/>
    <w:rsid w:val="00217BF7"/>
    <w:rsid w:val="002323A4"/>
    <w:rsid w:val="002379FD"/>
    <w:rsid w:val="002464ED"/>
    <w:rsid w:val="0026315E"/>
    <w:rsid w:val="00293F0B"/>
    <w:rsid w:val="002A55DD"/>
    <w:rsid w:val="002A6716"/>
    <w:rsid w:val="002B1A6C"/>
    <w:rsid w:val="002B4223"/>
    <w:rsid w:val="002C4134"/>
    <w:rsid w:val="002D763B"/>
    <w:rsid w:val="002D770E"/>
    <w:rsid w:val="002F295B"/>
    <w:rsid w:val="00300A9B"/>
    <w:rsid w:val="00300F9D"/>
    <w:rsid w:val="00320447"/>
    <w:rsid w:val="003256D9"/>
    <w:rsid w:val="00325EAC"/>
    <w:rsid w:val="0033075A"/>
    <w:rsid w:val="003316D5"/>
    <w:rsid w:val="0033323D"/>
    <w:rsid w:val="003479AB"/>
    <w:rsid w:val="003573E8"/>
    <w:rsid w:val="0036074D"/>
    <w:rsid w:val="0036368C"/>
    <w:rsid w:val="00366657"/>
    <w:rsid w:val="0037026E"/>
    <w:rsid w:val="003733B0"/>
    <w:rsid w:val="00380239"/>
    <w:rsid w:val="00381EEA"/>
    <w:rsid w:val="003842FE"/>
    <w:rsid w:val="00384741"/>
    <w:rsid w:val="003A1ADB"/>
    <w:rsid w:val="003D10BD"/>
    <w:rsid w:val="003F4F54"/>
    <w:rsid w:val="003F7442"/>
    <w:rsid w:val="004042E6"/>
    <w:rsid w:val="00415618"/>
    <w:rsid w:val="0043670F"/>
    <w:rsid w:val="00442836"/>
    <w:rsid w:val="00450D03"/>
    <w:rsid w:val="00450DD9"/>
    <w:rsid w:val="00460CE0"/>
    <w:rsid w:val="004617D1"/>
    <w:rsid w:val="00464854"/>
    <w:rsid w:val="004662B8"/>
    <w:rsid w:val="00470E25"/>
    <w:rsid w:val="00471847"/>
    <w:rsid w:val="004A3B07"/>
    <w:rsid w:val="004A4E80"/>
    <w:rsid w:val="004B077B"/>
    <w:rsid w:val="004C3BA2"/>
    <w:rsid w:val="004D12F7"/>
    <w:rsid w:val="004D1CC3"/>
    <w:rsid w:val="004D64A9"/>
    <w:rsid w:val="00501510"/>
    <w:rsid w:val="00507005"/>
    <w:rsid w:val="005567D8"/>
    <w:rsid w:val="0055680D"/>
    <w:rsid w:val="005626DF"/>
    <w:rsid w:val="0058375D"/>
    <w:rsid w:val="0059185E"/>
    <w:rsid w:val="005A127A"/>
    <w:rsid w:val="005B6D84"/>
    <w:rsid w:val="005D06C4"/>
    <w:rsid w:val="005D1FA7"/>
    <w:rsid w:val="005D306D"/>
    <w:rsid w:val="005E638B"/>
    <w:rsid w:val="005F178D"/>
    <w:rsid w:val="005F2CDA"/>
    <w:rsid w:val="005F439C"/>
    <w:rsid w:val="006046F6"/>
    <w:rsid w:val="00612308"/>
    <w:rsid w:val="006242E6"/>
    <w:rsid w:val="0064034E"/>
    <w:rsid w:val="00687DB8"/>
    <w:rsid w:val="006960BB"/>
    <w:rsid w:val="006C6406"/>
    <w:rsid w:val="006D54EB"/>
    <w:rsid w:val="006E3007"/>
    <w:rsid w:val="006E64D0"/>
    <w:rsid w:val="006E7244"/>
    <w:rsid w:val="006F27A5"/>
    <w:rsid w:val="006F3FBF"/>
    <w:rsid w:val="006F61AF"/>
    <w:rsid w:val="007173A7"/>
    <w:rsid w:val="00722477"/>
    <w:rsid w:val="007227C9"/>
    <w:rsid w:val="00727B41"/>
    <w:rsid w:val="0073108D"/>
    <w:rsid w:val="00732B38"/>
    <w:rsid w:val="00737724"/>
    <w:rsid w:val="00752717"/>
    <w:rsid w:val="00755C2F"/>
    <w:rsid w:val="007722CD"/>
    <w:rsid w:val="007944B6"/>
    <w:rsid w:val="00795DC3"/>
    <w:rsid w:val="007A1F5C"/>
    <w:rsid w:val="007A2456"/>
    <w:rsid w:val="007A3293"/>
    <w:rsid w:val="007B25B8"/>
    <w:rsid w:val="007B4188"/>
    <w:rsid w:val="007D23C3"/>
    <w:rsid w:val="007F76C6"/>
    <w:rsid w:val="00801A92"/>
    <w:rsid w:val="00804911"/>
    <w:rsid w:val="00804E41"/>
    <w:rsid w:val="008065B6"/>
    <w:rsid w:val="00812814"/>
    <w:rsid w:val="00814B3A"/>
    <w:rsid w:val="00821D97"/>
    <w:rsid w:val="0082750D"/>
    <w:rsid w:val="00857B2F"/>
    <w:rsid w:val="00861046"/>
    <w:rsid w:val="00881BAE"/>
    <w:rsid w:val="008A4A5F"/>
    <w:rsid w:val="008B22A5"/>
    <w:rsid w:val="008B5647"/>
    <w:rsid w:val="008D132E"/>
    <w:rsid w:val="008D3921"/>
    <w:rsid w:val="008D59F7"/>
    <w:rsid w:val="008E785D"/>
    <w:rsid w:val="008F4076"/>
    <w:rsid w:val="0090277B"/>
    <w:rsid w:val="00914529"/>
    <w:rsid w:val="00914821"/>
    <w:rsid w:val="00943CEC"/>
    <w:rsid w:val="00954A0A"/>
    <w:rsid w:val="00955812"/>
    <w:rsid w:val="00986E1C"/>
    <w:rsid w:val="0099634A"/>
    <w:rsid w:val="00996AF6"/>
    <w:rsid w:val="009A3657"/>
    <w:rsid w:val="009A457B"/>
    <w:rsid w:val="009B5419"/>
    <w:rsid w:val="009C044E"/>
    <w:rsid w:val="009D1340"/>
    <w:rsid w:val="009D7AB2"/>
    <w:rsid w:val="009E2178"/>
    <w:rsid w:val="009F3A9A"/>
    <w:rsid w:val="009F7FEA"/>
    <w:rsid w:val="00A03067"/>
    <w:rsid w:val="00A2097E"/>
    <w:rsid w:val="00A21BE7"/>
    <w:rsid w:val="00A22432"/>
    <w:rsid w:val="00A365A8"/>
    <w:rsid w:val="00A462B6"/>
    <w:rsid w:val="00A53A62"/>
    <w:rsid w:val="00A6148B"/>
    <w:rsid w:val="00A75766"/>
    <w:rsid w:val="00AA7602"/>
    <w:rsid w:val="00AB1EA7"/>
    <w:rsid w:val="00AC2143"/>
    <w:rsid w:val="00AD6638"/>
    <w:rsid w:val="00AD73B0"/>
    <w:rsid w:val="00AE182E"/>
    <w:rsid w:val="00AF05A9"/>
    <w:rsid w:val="00B06D6B"/>
    <w:rsid w:val="00B261C2"/>
    <w:rsid w:val="00B3473B"/>
    <w:rsid w:val="00B35350"/>
    <w:rsid w:val="00B35CFA"/>
    <w:rsid w:val="00B43A28"/>
    <w:rsid w:val="00B46917"/>
    <w:rsid w:val="00B65956"/>
    <w:rsid w:val="00B71B8C"/>
    <w:rsid w:val="00B80A90"/>
    <w:rsid w:val="00BB46DA"/>
    <w:rsid w:val="00BB4EF6"/>
    <w:rsid w:val="00BC58A8"/>
    <w:rsid w:val="00BD48DF"/>
    <w:rsid w:val="00BD567E"/>
    <w:rsid w:val="00BD6AD6"/>
    <w:rsid w:val="00BD7398"/>
    <w:rsid w:val="00BE2915"/>
    <w:rsid w:val="00BE368E"/>
    <w:rsid w:val="00BE39ED"/>
    <w:rsid w:val="00BE4BF1"/>
    <w:rsid w:val="00C05979"/>
    <w:rsid w:val="00C05F2D"/>
    <w:rsid w:val="00C060FD"/>
    <w:rsid w:val="00C069DE"/>
    <w:rsid w:val="00C14951"/>
    <w:rsid w:val="00C15CE9"/>
    <w:rsid w:val="00C27C19"/>
    <w:rsid w:val="00C312C7"/>
    <w:rsid w:val="00C32ED0"/>
    <w:rsid w:val="00C55C50"/>
    <w:rsid w:val="00C61AB3"/>
    <w:rsid w:val="00C63BB8"/>
    <w:rsid w:val="00C83C5E"/>
    <w:rsid w:val="00C915BB"/>
    <w:rsid w:val="00CA5731"/>
    <w:rsid w:val="00CB3455"/>
    <w:rsid w:val="00CC2B34"/>
    <w:rsid w:val="00CC6283"/>
    <w:rsid w:val="00CC6EA8"/>
    <w:rsid w:val="00CC7947"/>
    <w:rsid w:val="00CE1047"/>
    <w:rsid w:val="00CE30F0"/>
    <w:rsid w:val="00D107E9"/>
    <w:rsid w:val="00D34E6A"/>
    <w:rsid w:val="00D41454"/>
    <w:rsid w:val="00D4289A"/>
    <w:rsid w:val="00D64319"/>
    <w:rsid w:val="00D66188"/>
    <w:rsid w:val="00D76923"/>
    <w:rsid w:val="00DA0A6B"/>
    <w:rsid w:val="00DA15E5"/>
    <w:rsid w:val="00DA49D8"/>
    <w:rsid w:val="00DB14E5"/>
    <w:rsid w:val="00DC1662"/>
    <w:rsid w:val="00DD4D06"/>
    <w:rsid w:val="00DF1DF7"/>
    <w:rsid w:val="00DF4963"/>
    <w:rsid w:val="00E0227B"/>
    <w:rsid w:val="00E03CB6"/>
    <w:rsid w:val="00E14448"/>
    <w:rsid w:val="00E21FA9"/>
    <w:rsid w:val="00E22D57"/>
    <w:rsid w:val="00E2419C"/>
    <w:rsid w:val="00E72161"/>
    <w:rsid w:val="00E80B96"/>
    <w:rsid w:val="00E829B3"/>
    <w:rsid w:val="00EA44DC"/>
    <w:rsid w:val="00EB63F2"/>
    <w:rsid w:val="00EB7153"/>
    <w:rsid w:val="00EC59C5"/>
    <w:rsid w:val="00EE1AD2"/>
    <w:rsid w:val="00EF08CA"/>
    <w:rsid w:val="00EF54A4"/>
    <w:rsid w:val="00EF6467"/>
    <w:rsid w:val="00EF7ADB"/>
    <w:rsid w:val="00F31FDE"/>
    <w:rsid w:val="00F65070"/>
    <w:rsid w:val="00F778EC"/>
    <w:rsid w:val="00F80A71"/>
    <w:rsid w:val="00F82766"/>
    <w:rsid w:val="00F839A9"/>
    <w:rsid w:val="00F87249"/>
    <w:rsid w:val="00F9296C"/>
    <w:rsid w:val="00F946F7"/>
    <w:rsid w:val="00F955C4"/>
    <w:rsid w:val="00FB6BB4"/>
    <w:rsid w:val="00FD2005"/>
    <w:rsid w:val="00FD36AA"/>
    <w:rsid w:val="00FD7DC0"/>
    <w:rsid w:val="00FE009B"/>
    <w:rsid w:val="00FE214C"/>
    <w:rsid w:val="00FE38C7"/>
    <w:rsid w:val="00FE4406"/>
    <w:rsid w:val="00FE61E5"/>
    <w:rsid w:val="00FF4DAD"/>
    <w:rsid w:val="00FF7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1A92"/>
    <w:rPr>
      <w:color w:val="0000FF"/>
      <w:u w:val="single"/>
    </w:rPr>
  </w:style>
  <w:style w:type="table" w:styleId="TableGrid">
    <w:name w:val="Table Grid"/>
    <w:basedOn w:val="TableNormal"/>
    <w:uiPriority w:val="59"/>
    <w:rsid w:val="00FE38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7F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7F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6587864">
      <w:bodyDiv w:val="1"/>
      <w:marLeft w:val="0"/>
      <w:marRight w:val="0"/>
      <w:marTop w:val="0"/>
      <w:marBottom w:val="0"/>
      <w:divBdr>
        <w:top w:val="none" w:sz="0" w:space="0" w:color="auto"/>
        <w:left w:val="none" w:sz="0" w:space="0" w:color="auto"/>
        <w:bottom w:val="none" w:sz="0" w:space="0" w:color="auto"/>
        <w:right w:val="none" w:sz="0" w:space="0" w:color="auto"/>
      </w:divBdr>
    </w:div>
    <w:div w:id="11284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22448</CharactersWithSpaces>
  <SharedDoc>false</SharedDoc>
  <HLinks>
    <vt:vector size="6" baseType="variant">
      <vt:variant>
        <vt:i4>327715</vt:i4>
      </vt:variant>
      <vt:variant>
        <vt:i4>0</vt:i4>
      </vt:variant>
      <vt:variant>
        <vt:i4>0</vt:i4>
      </vt:variant>
      <vt:variant>
        <vt:i4>5</vt:i4>
      </vt:variant>
      <vt:variant>
        <vt:lpwstr>mailto:ellyaa@yahoo.com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Harun Hj Hamzah</cp:lastModifiedBy>
  <cp:revision>4</cp:revision>
  <dcterms:created xsi:type="dcterms:W3CDTF">2012-07-23T04:38:00Z</dcterms:created>
  <dcterms:modified xsi:type="dcterms:W3CDTF">2012-07-24T01:33:00Z</dcterms:modified>
</cp:coreProperties>
</file>