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640" w:rsidRDefault="00D01640" w:rsidP="00546C55">
      <w:pPr>
        <w:jc w:val="center"/>
        <w:rPr>
          <w:b/>
          <w:sz w:val="28"/>
          <w:szCs w:val="28"/>
        </w:rPr>
      </w:pPr>
    </w:p>
    <w:p w:rsidR="00546C55" w:rsidRPr="00061DEA" w:rsidRDefault="00546C55" w:rsidP="00546C55">
      <w:pPr>
        <w:jc w:val="center"/>
        <w:rPr>
          <w:b/>
          <w:sz w:val="28"/>
          <w:szCs w:val="28"/>
        </w:rPr>
      </w:pPr>
      <w:r>
        <w:rPr>
          <w:b/>
          <w:sz w:val="28"/>
          <w:szCs w:val="28"/>
        </w:rPr>
        <w:t>Extraction</w:t>
      </w:r>
      <w:r w:rsidRPr="00061DEA">
        <w:rPr>
          <w:b/>
          <w:sz w:val="28"/>
          <w:szCs w:val="28"/>
        </w:rPr>
        <w:t xml:space="preserve"> of </w:t>
      </w:r>
      <w:r w:rsidR="00561735">
        <w:rPr>
          <w:b/>
          <w:sz w:val="28"/>
          <w:szCs w:val="28"/>
        </w:rPr>
        <w:t xml:space="preserve">Eu </w:t>
      </w:r>
      <w:r w:rsidR="00E256D8">
        <w:rPr>
          <w:b/>
          <w:sz w:val="28"/>
          <w:szCs w:val="28"/>
        </w:rPr>
        <w:t>(I</w:t>
      </w:r>
      <w:r w:rsidR="00561735">
        <w:rPr>
          <w:b/>
          <w:sz w:val="28"/>
          <w:szCs w:val="28"/>
        </w:rPr>
        <w:t>II</w:t>
      </w:r>
      <w:r w:rsidR="00E256D8">
        <w:rPr>
          <w:b/>
          <w:sz w:val="28"/>
          <w:szCs w:val="28"/>
        </w:rPr>
        <w:t>)</w:t>
      </w:r>
      <w:r w:rsidR="00723AA3">
        <w:rPr>
          <w:b/>
          <w:sz w:val="28"/>
          <w:szCs w:val="28"/>
        </w:rPr>
        <w:t xml:space="preserve"> </w:t>
      </w:r>
      <w:r w:rsidRPr="00061DEA">
        <w:rPr>
          <w:b/>
          <w:sz w:val="28"/>
          <w:szCs w:val="28"/>
        </w:rPr>
        <w:t>in</w:t>
      </w:r>
      <w:r w:rsidR="00A212D7">
        <w:rPr>
          <w:b/>
          <w:sz w:val="28"/>
          <w:szCs w:val="28"/>
        </w:rPr>
        <w:t xml:space="preserve"> Monazite from</w:t>
      </w:r>
      <w:r w:rsidRPr="00061DEA">
        <w:rPr>
          <w:b/>
          <w:sz w:val="28"/>
          <w:szCs w:val="28"/>
        </w:rPr>
        <w:t xml:space="preserve"> Soils Contain</w:t>
      </w:r>
      <w:r>
        <w:rPr>
          <w:b/>
          <w:sz w:val="28"/>
          <w:szCs w:val="28"/>
        </w:rPr>
        <w:t>ing</w:t>
      </w:r>
      <w:r w:rsidRPr="00061DEA">
        <w:rPr>
          <w:b/>
          <w:sz w:val="28"/>
          <w:szCs w:val="28"/>
        </w:rPr>
        <w:t xml:space="preserve"> ‘Amang’ </w:t>
      </w:r>
      <w:r w:rsidR="00723AA3">
        <w:rPr>
          <w:b/>
          <w:sz w:val="28"/>
          <w:szCs w:val="28"/>
        </w:rPr>
        <w:t>Collected</w:t>
      </w:r>
      <w:r w:rsidRPr="00061DEA">
        <w:rPr>
          <w:b/>
          <w:sz w:val="28"/>
          <w:szCs w:val="28"/>
        </w:rPr>
        <w:t xml:space="preserve"> From Kg Gajah Ex-Mining Area  </w:t>
      </w:r>
    </w:p>
    <w:p w:rsidR="00546C55" w:rsidRDefault="0002188A" w:rsidP="00546C55">
      <w:pPr>
        <w:jc w:val="center"/>
      </w:pPr>
      <w:r>
        <w:t>(Pengekstrakan Eu(III) dalam monazite daripada tanih mengandungi amang dari kawasan bekas lombong Kg. Gajah)</w:t>
      </w:r>
    </w:p>
    <w:p w:rsidR="0002188A" w:rsidRDefault="0002188A" w:rsidP="00546C55">
      <w:pPr>
        <w:jc w:val="center"/>
      </w:pPr>
    </w:p>
    <w:p w:rsidR="00546C55" w:rsidRPr="00402555" w:rsidRDefault="00CD5FC4" w:rsidP="00546C55">
      <w:pPr>
        <w:jc w:val="center"/>
        <w:rPr>
          <w:b/>
        </w:rPr>
      </w:pPr>
      <w:r w:rsidRPr="00402555">
        <w:rPr>
          <w:b/>
        </w:rPr>
        <w:t>Zaini Hamzah</w:t>
      </w:r>
      <w:r w:rsidRPr="00402555">
        <w:rPr>
          <w:b/>
          <w:vertAlign w:val="superscript"/>
        </w:rPr>
        <w:t>1</w:t>
      </w:r>
      <w:r w:rsidRPr="00402555">
        <w:rPr>
          <w:b/>
        </w:rPr>
        <w:t xml:space="preserve">, </w:t>
      </w:r>
      <w:r w:rsidR="00546C55" w:rsidRPr="0083018F">
        <w:rPr>
          <w:b/>
        </w:rPr>
        <w:t>Nor Monica Ahmad</w:t>
      </w:r>
      <w:r w:rsidR="0083018F" w:rsidRPr="0083018F">
        <w:rPr>
          <w:b/>
          <w:vertAlign w:val="superscript"/>
        </w:rPr>
        <w:t>1</w:t>
      </w:r>
      <w:r>
        <w:rPr>
          <w:b/>
          <w:vertAlign w:val="superscript"/>
        </w:rPr>
        <w:t>*</w:t>
      </w:r>
      <w:r w:rsidR="00546C55" w:rsidRPr="00402555">
        <w:rPr>
          <w:b/>
        </w:rPr>
        <w:t xml:space="preserve">, and </w:t>
      </w:r>
      <w:r w:rsidR="00546C55">
        <w:rPr>
          <w:b/>
        </w:rPr>
        <w:t>Ahmad Saat</w:t>
      </w:r>
      <w:r w:rsidR="0083018F" w:rsidRPr="00402555">
        <w:rPr>
          <w:b/>
          <w:vertAlign w:val="superscript"/>
        </w:rPr>
        <w:t>2</w:t>
      </w:r>
    </w:p>
    <w:p w:rsidR="00546C55" w:rsidRDefault="00546C55" w:rsidP="00546C55">
      <w:pPr>
        <w:jc w:val="center"/>
        <w:rPr>
          <w:vertAlign w:val="superscript"/>
        </w:rPr>
      </w:pPr>
    </w:p>
    <w:p w:rsidR="00546C55" w:rsidRPr="009605F3" w:rsidRDefault="00546C55" w:rsidP="00546C55">
      <w:pPr>
        <w:jc w:val="center"/>
        <w:rPr>
          <w:sz w:val="22"/>
          <w:szCs w:val="22"/>
        </w:rPr>
      </w:pPr>
      <w:r w:rsidRPr="005A2A49">
        <w:rPr>
          <w:sz w:val="22"/>
          <w:szCs w:val="22"/>
          <w:vertAlign w:val="superscript"/>
        </w:rPr>
        <w:t>1</w:t>
      </w:r>
      <w:r w:rsidRPr="005A2A49">
        <w:rPr>
          <w:sz w:val="22"/>
          <w:szCs w:val="22"/>
        </w:rPr>
        <w:t>Faculty of Applied Sciences</w:t>
      </w:r>
      <w:r w:rsidR="009E5DE3">
        <w:rPr>
          <w:sz w:val="22"/>
          <w:szCs w:val="22"/>
        </w:rPr>
        <w:t xml:space="preserve">, </w:t>
      </w:r>
      <w:r w:rsidRPr="009605F3">
        <w:rPr>
          <w:sz w:val="22"/>
          <w:szCs w:val="22"/>
        </w:rPr>
        <w:t>Universiti Teknologi MARA (UiTM)</w:t>
      </w:r>
      <w:r w:rsidR="009E5DE3">
        <w:rPr>
          <w:sz w:val="22"/>
          <w:szCs w:val="22"/>
        </w:rPr>
        <w:t xml:space="preserve">, </w:t>
      </w:r>
      <w:r w:rsidRPr="009605F3">
        <w:rPr>
          <w:sz w:val="22"/>
          <w:szCs w:val="22"/>
        </w:rPr>
        <w:t>40450 Shah Alam, Selangor Darul Ehsan</w:t>
      </w:r>
    </w:p>
    <w:p w:rsidR="00546C55" w:rsidRPr="009605F3" w:rsidRDefault="00546C55" w:rsidP="00546C55">
      <w:pPr>
        <w:jc w:val="center"/>
        <w:rPr>
          <w:sz w:val="22"/>
          <w:szCs w:val="22"/>
        </w:rPr>
      </w:pPr>
    </w:p>
    <w:p w:rsidR="00546C55" w:rsidRPr="005A2A49" w:rsidRDefault="00546C55" w:rsidP="00546C55">
      <w:pPr>
        <w:jc w:val="center"/>
        <w:rPr>
          <w:sz w:val="22"/>
          <w:szCs w:val="22"/>
          <w:lang w:val="sv-SE"/>
        </w:rPr>
      </w:pPr>
      <w:r w:rsidRPr="005A2A49">
        <w:rPr>
          <w:sz w:val="22"/>
          <w:szCs w:val="22"/>
          <w:vertAlign w:val="superscript"/>
        </w:rPr>
        <w:t>2</w:t>
      </w:r>
      <w:r w:rsidRPr="005A2A49">
        <w:rPr>
          <w:sz w:val="22"/>
          <w:szCs w:val="22"/>
        </w:rPr>
        <w:t>In</w:t>
      </w:r>
      <w:r>
        <w:rPr>
          <w:sz w:val="22"/>
          <w:szCs w:val="22"/>
        </w:rPr>
        <w:t>stitute of Science</w:t>
      </w:r>
      <w:r w:rsidRPr="005A2A49">
        <w:rPr>
          <w:sz w:val="22"/>
          <w:szCs w:val="22"/>
        </w:rPr>
        <w:t xml:space="preserve"> (I</w:t>
      </w:r>
      <w:r>
        <w:rPr>
          <w:sz w:val="22"/>
          <w:szCs w:val="22"/>
        </w:rPr>
        <w:t>OS</w:t>
      </w:r>
      <w:r w:rsidRPr="005A2A49">
        <w:rPr>
          <w:sz w:val="22"/>
          <w:szCs w:val="22"/>
        </w:rPr>
        <w:t>)</w:t>
      </w:r>
      <w:r w:rsidR="009E5DE3">
        <w:rPr>
          <w:sz w:val="22"/>
          <w:szCs w:val="22"/>
        </w:rPr>
        <w:t xml:space="preserve">, </w:t>
      </w:r>
      <w:r w:rsidRPr="005A2A49">
        <w:rPr>
          <w:sz w:val="22"/>
          <w:szCs w:val="22"/>
          <w:lang w:val="sv-SE"/>
        </w:rPr>
        <w:t>Universiti Teknologi MARA (UiTM)</w:t>
      </w:r>
      <w:r w:rsidR="009E5DE3">
        <w:rPr>
          <w:sz w:val="22"/>
          <w:szCs w:val="22"/>
          <w:lang w:val="sv-SE"/>
        </w:rPr>
        <w:t xml:space="preserve">, </w:t>
      </w:r>
      <w:r w:rsidRPr="005A2A49">
        <w:rPr>
          <w:sz w:val="22"/>
          <w:szCs w:val="22"/>
          <w:lang w:val="sv-SE"/>
        </w:rPr>
        <w:t>40450 Shah Alam, Selangor Darul Ehsan</w:t>
      </w:r>
    </w:p>
    <w:p w:rsidR="009E5DE3" w:rsidRDefault="009E5DE3" w:rsidP="00546C55">
      <w:pPr>
        <w:jc w:val="center"/>
        <w:rPr>
          <w:sz w:val="22"/>
          <w:szCs w:val="22"/>
          <w:lang w:val="de-DE"/>
        </w:rPr>
      </w:pPr>
    </w:p>
    <w:p w:rsidR="00546C55" w:rsidRPr="005A2A49" w:rsidRDefault="00CD5FC4" w:rsidP="00546C55">
      <w:pPr>
        <w:jc w:val="center"/>
        <w:rPr>
          <w:sz w:val="22"/>
          <w:szCs w:val="22"/>
        </w:rPr>
      </w:pPr>
      <w:r>
        <w:rPr>
          <w:sz w:val="22"/>
          <w:szCs w:val="22"/>
          <w:lang w:val="de-DE"/>
        </w:rPr>
        <w:t>*</w:t>
      </w:r>
      <w:r w:rsidR="00F401B0">
        <w:rPr>
          <w:sz w:val="22"/>
          <w:szCs w:val="22"/>
          <w:lang w:val="de-DE"/>
        </w:rPr>
        <w:t>Corresponding author e</w:t>
      </w:r>
      <w:r w:rsidR="00546C55" w:rsidRPr="005A2A49">
        <w:rPr>
          <w:sz w:val="22"/>
          <w:szCs w:val="22"/>
          <w:lang w:val="de-DE"/>
        </w:rPr>
        <w:t xml:space="preserve">-mail: </w:t>
      </w:r>
      <w:hyperlink r:id="rId7" w:history="1">
        <w:r w:rsidR="002A4ED8" w:rsidRPr="0019175D">
          <w:rPr>
            <w:rStyle w:val="Hyperlink"/>
            <w:sz w:val="22"/>
            <w:szCs w:val="22"/>
            <w:lang w:val="de-DE"/>
          </w:rPr>
          <w:t>normonica@gmail.com</w:t>
        </w:r>
      </w:hyperlink>
      <w:r w:rsidR="002A4ED8">
        <w:rPr>
          <w:sz w:val="22"/>
          <w:szCs w:val="22"/>
          <w:lang w:val="de-DE"/>
        </w:rPr>
        <w:t xml:space="preserve"> </w:t>
      </w:r>
    </w:p>
    <w:p w:rsidR="00546C55" w:rsidRDefault="00546C55" w:rsidP="00546C55">
      <w:pPr>
        <w:jc w:val="center"/>
      </w:pPr>
    </w:p>
    <w:p w:rsidR="00546C55" w:rsidRDefault="00546C55" w:rsidP="00546C55">
      <w:pPr>
        <w:jc w:val="center"/>
      </w:pPr>
    </w:p>
    <w:p w:rsidR="00546C55" w:rsidRPr="004925C0" w:rsidRDefault="00546C55" w:rsidP="00546C55">
      <w:pPr>
        <w:jc w:val="center"/>
        <w:rPr>
          <w:b/>
          <w:sz w:val="20"/>
          <w:szCs w:val="20"/>
        </w:rPr>
      </w:pPr>
      <w:r w:rsidRPr="004925C0">
        <w:rPr>
          <w:b/>
          <w:sz w:val="20"/>
          <w:szCs w:val="20"/>
        </w:rPr>
        <w:t>ABSTRACT</w:t>
      </w:r>
    </w:p>
    <w:p w:rsidR="004925C0" w:rsidRPr="004925C0" w:rsidRDefault="004925C0" w:rsidP="00546C55">
      <w:pPr>
        <w:jc w:val="center"/>
        <w:rPr>
          <w:b/>
          <w:sz w:val="20"/>
          <w:szCs w:val="20"/>
        </w:rPr>
      </w:pPr>
    </w:p>
    <w:p w:rsidR="001464C3" w:rsidRPr="004925C0" w:rsidRDefault="005F54B5" w:rsidP="00546C55">
      <w:pPr>
        <w:jc w:val="both"/>
        <w:rPr>
          <w:sz w:val="20"/>
          <w:szCs w:val="20"/>
        </w:rPr>
      </w:pPr>
      <w:r w:rsidRPr="004925C0">
        <w:rPr>
          <w:sz w:val="20"/>
          <w:szCs w:val="20"/>
        </w:rPr>
        <w:t xml:space="preserve">Malaysia was once a major tin exporting country. One of the by-products of the tin-mining activities is tin-tailing which known as `amang` very rich in rare earth elements, especially the lanthanides which are present as a mixture of phosphate minerals, mainly as </w:t>
      </w:r>
      <w:r w:rsidR="00723AA3" w:rsidRPr="004925C0">
        <w:rPr>
          <w:sz w:val="20"/>
          <w:szCs w:val="20"/>
        </w:rPr>
        <w:t>ilm</w:t>
      </w:r>
      <w:r w:rsidR="0012483D" w:rsidRPr="004925C0">
        <w:rPr>
          <w:sz w:val="20"/>
          <w:szCs w:val="20"/>
        </w:rPr>
        <w:t>e</w:t>
      </w:r>
      <w:r w:rsidR="00723AA3" w:rsidRPr="004925C0">
        <w:rPr>
          <w:sz w:val="20"/>
          <w:szCs w:val="20"/>
        </w:rPr>
        <w:t xml:space="preserve">nite, </w:t>
      </w:r>
      <w:r w:rsidRPr="004925C0">
        <w:rPr>
          <w:sz w:val="20"/>
          <w:szCs w:val="20"/>
        </w:rPr>
        <w:t>xenotime and monazite.</w:t>
      </w:r>
      <w:r w:rsidR="00546C55" w:rsidRPr="004925C0">
        <w:rPr>
          <w:sz w:val="20"/>
          <w:szCs w:val="20"/>
        </w:rPr>
        <w:t xml:space="preserve"> In this study, </w:t>
      </w:r>
      <w:r w:rsidR="005B2706" w:rsidRPr="004925C0">
        <w:rPr>
          <w:sz w:val="20"/>
          <w:szCs w:val="20"/>
        </w:rPr>
        <w:t xml:space="preserve">Kg Gajah in </w:t>
      </w:r>
      <w:r w:rsidR="00723AA3" w:rsidRPr="004925C0">
        <w:rPr>
          <w:sz w:val="20"/>
          <w:szCs w:val="20"/>
        </w:rPr>
        <w:t xml:space="preserve">Kinta Valley </w:t>
      </w:r>
      <w:r w:rsidR="005B2706" w:rsidRPr="004925C0">
        <w:rPr>
          <w:sz w:val="20"/>
          <w:szCs w:val="20"/>
        </w:rPr>
        <w:t>occupying</w:t>
      </w:r>
      <w:r w:rsidR="00723AA3" w:rsidRPr="004925C0">
        <w:rPr>
          <w:sz w:val="20"/>
          <w:szCs w:val="20"/>
        </w:rPr>
        <w:t xml:space="preserve"> the State of Perak was chosen as a</w:t>
      </w:r>
      <w:r w:rsidR="00546C55" w:rsidRPr="004925C0">
        <w:rPr>
          <w:sz w:val="20"/>
          <w:szCs w:val="20"/>
        </w:rPr>
        <w:t xml:space="preserve"> study area</w:t>
      </w:r>
      <w:r w:rsidR="00723AA3" w:rsidRPr="004925C0">
        <w:rPr>
          <w:sz w:val="20"/>
          <w:szCs w:val="20"/>
        </w:rPr>
        <w:t>,</w:t>
      </w:r>
      <w:r w:rsidR="00546C55" w:rsidRPr="004925C0">
        <w:rPr>
          <w:sz w:val="20"/>
          <w:szCs w:val="20"/>
        </w:rPr>
        <w:t xml:space="preserve"> </w:t>
      </w:r>
      <w:r w:rsidR="00723AA3" w:rsidRPr="004925C0">
        <w:rPr>
          <w:sz w:val="20"/>
          <w:szCs w:val="20"/>
        </w:rPr>
        <w:t>since</w:t>
      </w:r>
      <w:r w:rsidR="00546C55" w:rsidRPr="004925C0">
        <w:rPr>
          <w:sz w:val="20"/>
          <w:szCs w:val="20"/>
        </w:rPr>
        <w:t xml:space="preserve"> this area used to be the largest mining area </w:t>
      </w:r>
      <w:r w:rsidR="00723AA3" w:rsidRPr="004925C0">
        <w:rPr>
          <w:sz w:val="20"/>
          <w:szCs w:val="20"/>
        </w:rPr>
        <w:t>in the 60’s and 70’s</w:t>
      </w:r>
      <w:r w:rsidR="00546C55" w:rsidRPr="004925C0">
        <w:rPr>
          <w:sz w:val="20"/>
          <w:szCs w:val="20"/>
        </w:rPr>
        <w:t>.</w:t>
      </w:r>
      <w:r w:rsidR="00B1265B" w:rsidRPr="004925C0">
        <w:rPr>
          <w:sz w:val="20"/>
          <w:szCs w:val="20"/>
        </w:rPr>
        <w:t xml:space="preserve"> The soil samples were separated using wet separation technique followed by magnetic separation. The monazite was then digested using a mixture of HF/HNO</w:t>
      </w:r>
      <w:r w:rsidR="00B1265B" w:rsidRPr="004925C0">
        <w:rPr>
          <w:sz w:val="20"/>
          <w:szCs w:val="20"/>
          <w:vertAlign w:val="subscript"/>
        </w:rPr>
        <w:t xml:space="preserve">3 </w:t>
      </w:r>
      <w:r w:rsidR="00B1265B" w:rsidRPr="004925C0">
        <w:rPr>
          <w:sz w:val="20"/>
          <w:szCs w:val="20"/>
        </w:rPr>
        <w:t>acids. The digeste</w:t>
      </w:r>
      <w:r w:rsidR="00D01640" w:rsidRPr="004925C0">
        <w:rPr>
          <w:sz w:val="20"/>
          <w:szCs w:val="20"/>
        </w:rPr>
        <w:t>d sample was extracted for its c</w:t>
      </w:r>
      <w:r w:rsidR="00B1265B" w:rsidRPr="004925C0">
        <w:rPr>
          <w:sz w:val="20"/>
          <w:szCs w:val="20"/>
        </w:rPr>
        <w:t>e</w:t>
      </w:r>
      <w:r w:rsidR="00D01640" w:rsidRPr="004925C0">
        <w:rPr>
          <w:sz w:val="20"/>
          <w:szCs w:val="20"/>
        </w:rPr>
        <w:t>rium</w:t>
      </w:r>
      <w:r w:rsidR="00B1265B" w:rsidRPr="004925C0">
        <w:rPr>
          <w:sz w:val="20"/>
          <w:szCs w:val="20"/>
        </w:rPr>
        <w:t xml:space="preserve"> content.  </w:t>
      </w:r>
      <w:r w:rsidR="008C39D3" w:rsidRPr="004925C0">
        <w:rPr>
          <w:sz w:val="20"/>
          <w:szCs w:val="20"/>
        </w:rPr>
        <w:t xml:space="preserve">The extraction behaviour of </w:t>
      </w:r>
      <w:r w:rsidR="008A0C6E" w:rsidRPr="004925C0">
        <w:rPr>
          <w:sz w:val="20"/>
          <w:szCs w:val="20"/>
        </w:rPr>
        <w:t>cerium</w:t>
      </w:r>
      <w:r w:rsidR="008C39D3" w:rsidRPr="004925C0">
        <w:rPr>
          <w:sz w:val="20"/>
          <w:szCs w:val="20"/>
        </w:rPr>
        <w:t xml:space="preserve"> </w:t>
      </w:r>
      <w:r w:rsidR="00843439" w:rsidRPr="004925C0">
        <w:rPr>
          <w:sz w:val="20"/>
          <w:szCs w:val="20"/>
        </w:rPr>
        <w:t xml:space="preserve">in those samples </w:t>
      </w:r>
      <w:r w:rsidR="008C39D3" w:rsidRPr="004925C0">
        <w:rPr>
          <w:sz w:val="20"/>
          <w:szCs w:val="20"/>
        </w:rPr>
        <w:t xml:space="preserve">has been investigated as a function of </w:t>
      </w:r>
      <w:r w:rsidR="007D253F" w:rsidRPr="004925C0">
        <w:rPr>
          <w:sz w:val="20"/>
          <w:szCs w:val="20"/>
        </w:rPr>
        <w:t>C</w:t>
      </w:r>
      <w:r w:rsidR="008C39D3" w:rsidRPr="004925C0">
        <w:rPr>
          <w:sz w:val="20"/>
          <w:szCs w:val="20"/>
        </w:rPr>
        <w:t>yanex 302 concentration in diluents</w:t>
      </w:r>
      <w:r w:rsidR="007D253F" w:rsidRPr="004925C0">
        <w:rPr>
          <w:sz w:val="20"/>
          <w:szCs w:val="20"/>
        </w:rPr>
        <w:t xml:space="preserve"> and the time taken to reach the equilibrium</w:t>
      </w:r>
      <w:r w:rsidR="008C39D3" w:rsidRPr="004925C0">
        <w:rPr>
          <w:sz w:val="20"/>
          <w:szCs w:val="20"/>
        </w:rPr>
        <w:t>.</w:t>
      </w:r>
      <w:r w:rsidR="00DA50F9" w:rsidRPr="004925C0">
        <w:rPr>
          <w:sz w:val="20"/>
          <w:szCs w:val="20"/>
        </w:rPr>
        <w:t xml:space="preserve"> </w:t>
      </w:r>
      <w:r w:rsidR="00843439" w:rsidRPr="004925C0">
        <w:rPr>
          <w:sz w:val="20"/>
          <w:szCs w:val="20"/>
        </w:rPr>
        <w:t>Extractant of bis(2,4,4-trimethylp</w:t>
      </w:r>
      <w:r w:rsidR="00D01640" w:rsidRPr="004925C0">
        <w:rPr>
          <w:sz w:val="20"/>
          <w:szCs w:val="20"/>
        </w:rPr>
        <w:t xml:space="preserve">entyl)-mono-thiophosphinic acid (Cyanex302) </w:t>
      </w:r>
      <w:r w:rsidR="00843439" w:rsidRPr="004925C0">
        <w:rPr>
          <w:sz w:val="20"/>
          <w:szCs w:val="20"/>
        </w:rPr>
        <w:t>in n-heptane was used throughout the analysis. Aqueous phase from extraction was analyzed spectrometrically using Arsenazo (III) while organic phase was subjected to rotavapour followed by analysis by FTIR.</w:t>
      </w:r>
      <w:r w:rsidR="008C39D3" w:rsidRPr="004925C0">
        <w:rPr>
          <w:sz w:val="20"/>
          <w:szCs w:val="20"/>
        </w:rPr>
        <w:t xml:space="preserve"> </w:t>
      </w:r>
      <w:r w:rsidR="001464C3" w:rsidRPr="004925C0">
        <w:rPr>
          <w:sz w:val="20"/>
          <w:szCs w:val="20"/>
        </w:rPr>
        <w:t xml:space="preserve">The aim of this study is to have the best concentration for </w:t>
      </w:r>
      <w:r w:rsidR="009E6BE7" w:rsidRPr="004925C0">
        <w:rPr>
          <w:sz w:val="20"/>
          <w:szCs w:val="20"/>
        </w:rPr>
        <w:t>Cyanex</w:t>
      </w:r>
      <w:r w:rsidR="001464C3" w:rsidRPr="004925C0">
        <w:rPr>
          <w:sz w:val="20"/>
          <w:szCs w:val="20"/>
        </w:rPr>
        <w:t xml:space="preserve">302 in order to extract as much as possible of </w:t>
      </w:r>
      <w:r w:rsidR="00561735" w:rsidRPr="004925C0">
        <w:rPr>
          <w:sz w:val="20"/>
          <w:szCs w:val="20"/>
        </w:rPr>
        <w:t>Europium</w:t>
      </w:r>
      <w:r w:rsidR="00737246" w:rsidRPr="004925C0">
        <w:rPr>
          <w:sz w:val="20"/>
          <w:szCs w:val="20"/>
        </w:rPr>
        <w:t xml:space="preserve"> and to confirm the transfer of </w:t>
      </w:r>
      <w:r w:rsidR="00561735" w:rsidRPr="004925C0">
        <w:rPr>
          <w:sz w:val="20"/>
          <w:szCs w:val="20"/>
        </w:rPr>
        <w:t>Eu (III</w:t>
      </w:r>
      <w:r w:rsidR="00BD3BC7" w:rsidRPr="004925C0">
        <w:rPr>
          <w:sz w:val="20"/>
          <w:szCs w:val="20"/>
        </w:rPr>
        <w:t>)</w:t>
      </w:r>
      <w:r w:rsidR="00737246" w:rsidRPr="004925C0">
        <w:rPr>
          <w:sz w:val="20"/>
          <w:szCs w:val="20"/>
        </w:rPr>
        <w:t xml:space="preserve"> to the Cyanex 302 as an extractant. </w:t>
      </w:r>
      <w:r w:rsidR="008C39D3" w:rsidRPr="004925C0">
        <w:rPr>
          <w:sz w:val="20"/>
          <w:szCs w:val="20"/>
        </w:rPr>
        <w:t>Result from UV/VIS shows that</w:t>
      </w:r>
      <w:r w:rsidR="002A46F5" w:rsidRPr="004925C0">
        <w:rPr>
          <w:sz w:val="20"/>
          <w:szCs w:val="20"/>
        </w:rPr>
        <w:t xml:space="preserve"> 0.</w:t>
      </w:r>
      <w:r w:rsidR="00561735" w:rsidRPr="004925C0">
        <w:rPr>
          <w:sz w:val="20"/>
          <w:szCs w:val="20"/>
        </w:rPr>
        <w:t xml:space="preserve">7 </w:t>
      </w:r>
      <w:r w:rsidR="002A46F5" w:rsidRPr="004925C0">
        <w:rPr>
          <w:sz w:val="20"/>
          <w:szCs w:val="20"/>
        </w:rPr>
        <w:t xml:space="preserve">M </w:t>
      </w:r>
      <w:r w:rsidR="001464C3" w:rsidRPr="004925C0">
        <w:rPr>
          <w:sz w:val="20"/>
          <w:szCs w:val="20"/>
        </w:rPr>
        <w:t>is the best concentration of Cyanex 302</w:t>
      </w:r>
      <w:r w:rsidR="00AC5D38" w:rsidRPr="004925C0">
        <w:rPr>
          <w:sz w:val="20"/>
          <w:szCs w:val="20"/>
        </w:rPr>
        <w:t xml:space="preserve"> </w:t>
      </w:r>
      <w:r w:rsidR="00697965" w:rsidRPr="004925C0">
        <w:rPr>
          <w:sz w:val="20"/>
          <w:szCs w:val="20"/>
        </w:rPr>
        <w:t xml:space="preserve">for </w:t>
      </w:r>
      <w:r w:rsidR="002A46F5" w:rsidRPr="004925C0">
        <w:rPr>
          <w:sz w:val="20"/>
          <w:szCs w:val="20"/>
        </w:rPr>
        <w:t xml:space="preserve">the </w:t>
      </w:r>
      <w:r w:rsidR="00561735" w:rsidRPr="004925C0">
        <w:rPr>
          <w:sz w:val="20"/>
          <w:szCs w:val="20"/>
        </w:rPr>
        <w:t xml:space="preserve">Eu (III) </w:t>
      </w:r>
      <w:r w:rsidR="00697965" w:rsidRPr="004925C0">
        <w:rPr>
          <w:sz w:val="20"/>
          <w:szCs w:val="20"/>
        </w:rPr>
        <w:t>extrac</w:t>
      </w:r>
      <w:r w:rsidR="00737246" w:rsidRPr="004925C0">
        <w:rPr>
          <w:sz w:val="20"/>
          <w:szCs w:val="20"/>
        </w:rPr>
        <w:t xml:space="preserve">tion </w:t>
      </w:r>
      <w:r w:rsidR="002A46F5" w:rsidRPr="004925C0">
        <w:rPr>
          <w:sz w:val="20"/>
          <w:szCs w:val="20"/>
        </w:rPr>
        <w:t>from samples</w:t>
      </w:r>
      <w:r w:rsidR="008F1BAD" w:rsidRPr="004925C0">
        <w:rPr>
          <w:sz w:val="20"/>
          <w:szCs w:val="20"/>
        </w:rPr>
        <w:t>.</w:t>
      </w:r>
      <w:r w:rsidR="008F1BAD" w:rsidRPr="004925C0">
        <w:rPr>
          <w:color w:val="FF0000"/>
          <w:sz w:val="20"/>
          <w:szCs w:val="20"/>
        </w:rPr>
        <w:t xml:space="preserve"> </w:t>
      </w:r>
      <w:r w:rsidR="008F1BAD" w:rsidRPr="004925C0">
        <w:rPr>
          <w:sz w:val="20"/>
          <w:szCs w:val="20"/>
        </w:rPr>
        <w:t>R</w:t>
      </w:r>
      <w:r w:rsidR="00697965" w:rsidRPr="004925C0">
        <w:rPr>
          <w:sz w:val="20"/>
          <w:szCs w:val="20"/>
        </w:rPr>
        <w:t xml:space="preserve">esult from FTIR confirmed the structure of Cyanex302 has been </w:t>
      </w:r>
      <w:r w:rsidR="00B645D4" w:rsidRPr="004925C0">
        <w:rPr>
          <w:sz w:val="20"/>
          <w:szCs w:val="20"/>
        </w:rPr>
        <w:t>re</w:t>
      </w:r>
      <w:r w:rsidR="00697965" w:rsidRPr="004925C0">
        <w:rPr>
          <w:sz w:val="20"/>
          <w:szCs w:val="20"/>
        </w:rPr>
        <w:t xml:space="preserve">placed by </w:t>
      </w:r>
      <w:r w:rsidR="00CF5164" w:rsidRPr="004925C0">
        <w:rPr>
          <w:sz w:val="20"/>
          <w:szCs w:val="20"/>
        </w:rPr>
        <w:t>Ce</w:t>
      </w:r>
      <w:r w:rsidR="00BD3BC7" w:rsidRPr="004925C0">
        <w:rPr>
          <w:sz w:val="20"/>
          <w:szCs w:val="20"/>
        </w:rPr>
        <w:t>(IV)</w:t>
      </w:r>
      <w:r w:rsidR="00697965" w:rsidRPr="004925C0">
        <w:rPr>
          <w:sz w:val="20"/>
          <w:szCs w:val="20"/>
        </w:rPr>
        <w:t>.</w:t>
      </w:r>
      <w:r w:rsidR="00C45C63" w:rsidRPr="004925C0">
        <w:rPr>
          <w:sz w:val="20"/>
          <w:szCs w:val="20"/>
        </w:rPr>
        <w:t xml:space="preserve"> </w:t>
      </w:r>
      <w:r w:rsidR="00697965" w:rsidRPr="004925C0">
        <w:rPr>
          <w:sz w:val="20"/>
          <w:szCs w:val="20"/>
        </w:rPr>
        <w:t xml:space="preserve"> </w:t>
      </w:r>
      <w:r w:rsidR="006B5650" w:rsidRPr="004925C0">
        <w:rPr>
          <w:sz w:val="20"/>
          <w:szCs w:val="20"/>
        </w:rPr>
        <w:t xml:space="preserve"> </w:t>
      </w:r>
    </w:p>
    <w:p w:rsidR="009605F3" w:rsidRPr="004925C0" w:rsidRDefault="009605F3" w:rsidP="00546C55">
      <w:pPr>
        <w:jc w:val="both"/>
        <w:rPr>
          <w:sz w:val="20"/>
          <w:szCs w:val="20"/>
        </w:rPr>
      </w:pPr>
    </w:p>
    <w:p w:rsidR="009605F3" w:rsidRPr="004925C0" w:rsidRDefault="009605F3" w:rsidP="009605F3">
      <w:pPr>
        <w:tabs>
          <w:tab w:val="left" w:pos="7470"/>
        </w:tabs>
        <w:jc w:val="both"/>
        <w:rPr>
          <w:color w:val="FF0000"/>
          <w:sz w:val="18"/>
          <w:szCs w:val="18"/>
        </w:rPr>
      </w:pPr>
      <w:r w:rsidRPr="004925C0">
        <w:rPr>
          <w:i/>
          <w:sz w:val="18"/>
          <w:szCs w:val="18"/>
        </w:rPr>
        <w:t>Keyword: `Amang`, Rare earth elements (REE), Cyanex302, Arsenazo III</w:t>
      </w:r>
    </w:p>
    <w:p w:rsidR="009605F3" w:rsidRPr="0031218D" w:rsidRDefault="009605F3" w:rsidP="00546C55">
      <w:pPr>
        <w:jc w:val="both"/>
      </w:pPr>
    </w:p>
    <w:p w:rsidR="00A0782E" w:rsidRDefault="00A0782E" w:rsidP="00546C55">
      <w:pPr>
        <w:jc w:val="both"/>
        <w:rPr>
          <w:color w:val="FF0000"/>
        </w:rPr>
      </w:pPr>
    </w:p>
    <w:p w:rsidR="001B4654" w:rsidRPr="004925C0" w:rsidRDefault="001B4654" w:rsidP="001B4654">
      <w:pPr>
        <w:jc w:val="center"/>
        <w:rPr>
          <w:b/>
          <w:sz w:val="20"/>
          <w:szCs w:val="20"/>
        </w:rPr>
      </w:pPr>
      <w:r w:rsidRPr="004925C0">
        <w:rPr>
          <w:b/>
          <w:sz w:val="20"/>
          <w:szCs w:val="20"/>
        </w:rPr>
        <w:t>ABSTRAK</w:t>
      </w:r>
    </w:p>
    <w:p w:rsidR="009605F3" w:rsidRPr="004925C0" w:rsidRDefault="009605F3" w:rsidP="001B4654">
      <w:pPr>
        <w:jc w:val="center"/>
        <w:rPr>
          <w:b/>
          <w:sz w:val="20"/>
          <w:szCs w:val="20"/>
        </w:rPr>
      </w:pPr>
    </w:p>
    <w:p w:rsidR="001B4654" w:rsidRPr="004925C0" w:rsidRDefault="001B4654" w:rsidP="00546C55">
      <w:pPr>
        <w:jc w:val="both"/>
        <w:rPr>
          <w:sz w:val="20"/>
          <w:szCs w:val="20"/>
          <w:lang w:val="sv-SE"/>
        </w:rPr>
      </w:pPr>
      <w:r w:rsidRPr="004925C0">
        <w:rPr>
          <w:sz w:val="20"/>
          <w:szCs w:val="20"/>
          <w:lang w:val="sv-SE"/>
        </w:rPr>
        <w:t xml:space="preserve">Malaysia pernah menjadi negara pengekspot timah yang utama. Salah satu dari hasil sampingan aktiviti lombong bijih timah ialah tahi bijih yang dikenali sebagai ‘amang’ yang kaya dengan unsur nadir bumi, terutamanya lantanid yang wujud sebagai campuran mineral fosfat, terutamanya ilminite, xenotime dan monazite. Di dalam kajian ini, Kg Gajah dalam kawasan Lembah Kinta di negeri Perak telah dipilih sebagai kawasan kajian, memandangkan kawasan ini pernah menjadi kawasan lombong timah terbesar </w:t>
      </w:r>
      <w:r w:rsidR="008A0C6E" w:rsidRPr="004925C0">
        <w:rPr>
          <w:sz w:val="20"/>
          <w:szCs w:val="20"/>
          <w:lang w:val="sv-SE"/>
        </w:rPr>
        <w:t>dalam tahun 60an dan 70an. Sampel tanah diasingkan menggunakan teknik pemisahan basah dikuti dengan pemisahan magnet. Monozite kemudiannya dihadhamkan menggunakan campuran asid HF/HNO</w:t>
      </w:r>
      <w:r w:rsidR="008A0C6E" w:rsidRPr="004925C0">
        <w:rPr>
          <w:sz w:val="20"/>
          <w:szCs w:val="20"/>
          <w:vertAlign w:val="subscript"/>
          <w:lang w:val="sv-SE"/>
        </w:rPr>
        <w:t>3</w:t>
      </w:r>
      <w:r w:rsidR="008A0C6E" w:rsidRPr="004925C0">
        <w:rPr>
          <w:sz w:val="20"/>
          <w:szCs w:val="20"/>
          <w:lang w:val="sv-SE"/>
        </w:rPr>
        <w:t xml:space="preserve">. Sampel yang telah hadham telah diekstrak kandungan </w:t>
      </w:r>
      <w:r w:rsidR="006306B1" w:rsidRPr="004925C0">
        <w:rPr>
          <w:sz w:val="20"/>
          <w:szCs w:val="20"/>
          <w:lang w:val="sv-SE"/>
        </w:rPr>
        <w:t>europium</w:t>
      </w:r>
      <w:r w:rsidR="008A0C6E" w:rsidRPr="004925C0">
        <w:rPr>
          <w:sz w:val="20"/>
          <w:szCs w:val="20"/>
          <w:lang w:val="sv-SE"/>
        </w:rPr>
        <w:t xml:space="preserve"> nya. Sifat pengekstrakan </w:t>
      </w:r>
      <w:r w:rsidR="006306B1" w:rsidRPr="004925C0">
        <w:rPr>
          <w:sz w:val="20"/>
          <w:szCs w:val="20"/>
          <w:lang w:val="sv-SE"/>
        </w:rPr>
        <w:t>europium</w:t>
      </w:r>
      <w:r w:rsidR="008A0C6E" w:rsidRPr="004925C0">
        <w:rPr>
          <w:sz w:val="20"/>
          <w:szCs w:val="20"/>
          <w:lang w:val="sv-SE"/>
        </w:rPr>
        <w:t xml:space="preserve"> di dalam sample tersebut telah dikaji sebagai fungsi kepekatan Cyanex 302 di dalam pelarut dan </w:t>
      </w:r>
      <w:r w:rsidR="00DC19AC" w:rsidRPr="004925C0">
        <w:rPr>
          <w:sz w:val="20"/>
          <w:szCs w:val="20"/>
          <w:lang w:val="sv-SE"/>
        </w:rPr>
        <w:t xml:space="preserve">juga </w:t>
      </w:r>
      <w:r w:rsidR="008A0C6E" w:rsidRPr="004925C0">
        <w:rPr>
          <w:sz w:val="20"/>
          <w:szCs w:val="20"/>
          <w:lang w:val="sv-SE"/>
        </w:rPr>
        <w:t xml:space="preserve">masa yang diambil untuk mencapai keseimbangan. Pengekstrak bis(2,4,4-trimethylpentyl)-mono-thiophosphinic </w:t>
      </w:r>
      <w:r w:rsidR="006306B1" w:rsidRPr="004925C0">
        <w:rPr>
          <w:sz w:val="20"/>
          <w:szCs w:val="20"/>
          <w:lang w:val="sv-SE"/>
        </w:rPr>
        <w:t>acid (Cyanex</w:t>
      </w:r>
      <w:r w:rsidR="00DC19AC" w:rsidRPr="004925C0">
        <w:rPr>
          <w:sz w:val="20"/>
          <w:szCs w:val="20"/>
          <w:lang w:val="sv-SE"/>
        </w:rPr>
        <w:t xml:space="preserve"> </w:t>
      </w:r>
      <w:r w:rsidR="006306B1" w:rsidRPr="004925C0">
        <w:rPr>
          <w:sz w:val="20"/>
          <w:szCs w:val="20"/>
          <w:lang w:val="sv-SE"/>
        </w:rPr>
        <w:t>302)  dalam toluen</w:t>
      </w:r>
      <w:r w:rsidR="008A0C6E" w:rsidRPr="004925C0">
        <w:rPr>
          <w:sz w:val="20"/>
          <w:szCs w:val="20"/>
          <w:lang w:val="sv-SE"/>
        </w:rPr>
        <w:t xml:space="preserve"> </w:t>
      </w:r>
      <w:r w:rsidR="004123E0" w:rsidRPr="004925C0">
        <w:rPr>
          <w:sz w:val="20"/>
          <w:szCs w:val="20"/>
          <w:lang w:val="sv-SE"/>
        </w:rPr>
        <w:t>telah digunakan sepanjang analysis. Fasa akuas dari pengektrakan ini telah dianalisis secara spektrometri menggunakan Arsenazo (III)</w:t>
      </w:r>
      <w:r w:rsidR="00DC19AC" w:rsidRPr="004925C0">
        <w:rPr>
          <w:sz w:val="20"/>
          <w:szCs w:val="20"/>
          <w:lang w:val="sv-SE"/>
        </w:rPr>
        <w:t>,</w:t>
      </w:r>
      <w:r w:rsidR="004123E0" w:rsidRPr="004925C0">
        <w:rPr>
          <w:sz w:val="20"/>
          <w:szCs w:val="20"/>
          <w:lang w:val="sv-SE"/>
        </w:rPr>
        <w:t xml:space="preserve"> manakala fasa organik telah </w:t>
      </w:r>
      <w:r w:rsidR="00DC19AC" w:rsidRPr="004925C0">
        <w:rPr>
          <w:sz w:val="20"/>
          <w:szCs w:val="20"/>
          <w:lang w:val="sv-SE"/>
        </w:rPr>
        <w:t>di</w:t>
      </w:r>
      <w:r w:rsidR="004123E0" w:rsidRPr="004925C0">
        <w:rPr>
          <w:sz w:val="20"/>
          <w:szCs w:val="20"/>
          <w:lang w:val="sv-SE"/>
        </w:rPr>
        <w:t xml:space="preserve">keringkan menggunakan rotavapour </w:t>
      </w:r>
      <w:r w:rsidR="004123E0" w:rsidRPr="004925C0">
        <w:rPr>
          <w:sz w:val="20"/>
          <w:szCs w:val="20"/>
          <w:lang w:val="sv-SE"/>
        </w:rPr>
        <w:lastRenderedPageBreak/>
        <w:t xml:space="preserve">sebelum dianalisis menggunakan </w:t>
      </w:r>
      <w:r w:rsidR="00DC19AC" w:rsidRPr="004925C0">
        <w:rPr>
          <w:sz w:val="20"/>
          <w:szCs w:val="20"/>
          <w:lang w:val="sv-SE"/>
        </w:rPr>
        <w:t xml:space="preserve">spektrometer </w:t>
      </w:r>
      <w:r w:rsidR="004123E0" w:rsidRPr="004925C0">
        <w:rPr>
          <w:sz w:val="20"/>
          <w:szCs w:val="20"/>
          <w:lang w:val="sv-SE"/>
        </w:rPr>
        <w:t>FTIR. Objektif kajian ini adalah untuk mendapatkan kepekatan terbaik bagi Cyanex 302 untuk men</w:t>
      </w:r>
      <w:r w:rsidR="006306B1" w:rsidRPr="004925C0">
        <w:rPr>
          <w:sz w:val="20"/>
          <w:szCs w:val="20"/>
          <w:lang w:val="sv-SE"/>
        </w:rPr>
        <w:t xml:space="preserve">gekstrak sebanyak mungkin europim, dan memastikan pemindahan Eu </w:t>
      </w:r>
      <w:r w:rsidR="004123E0" w:rsidRPr="004925C0">
        <w:rPr>
          <w:sz w:val="20"/>
          <w:szCs w:val="20"/>
          <w:lang w:val="sv-SE"/>
        </w:rPr>
        <w:t>ke dalam Cyanex 302. Hasil analisi</w:t>
      </w:r>
      <w:r w:rsidR="006306B1" w:rsidRPr="004925C0">
        <w:rPr>
          <w:sz w:val="20"/>
          <w:szCs w:val="20"/>
          <w:lang w:val="sv-SE"/>
        </w:rPr>
        <w:t>s UV/VIS menunjukan bahawa 0.7</w:t>
      </w:r>
      <w:r w:rsidR="004123E0" w:rsidRPr="004925C0">
        <w:rPr>
          <w:sz w:val="20"/>
          <w:szCs w:val="20"/>
          <w:lang w:val="sv-SE"/>
        </w:rPr>
        <w:t xml:space="preserve"> M adalah merupakan kepekatan terbaik Cyanex 302 untuk ekstraks</w:t>
      </w:r>
      <w:r w:rsidR="006306B1" w:rsidRPr="004925C0">
        <w:rPr>
          <w:sz w:val="20"/>
          <w:szCs w:val="20"/>
          <w:lang w:val="sv-SE"/>
        </w:rPr>
        <w:t>i Eu</w:t>
      </w:r>
      <w:r w:rsidR="004123E0" w:rsidRPr="004925C0">
        <w:rPr>
          <w:sz w:val="20"/>
          <w:szCs w:val="20"/>
          <w:lang w:val="sv-SE"/>
        </w:rPr>
        <w:t xml:space="preserve"> dari sampel. </w:t>
      </w:r>
      <w:r w:rsidR="00CF5164" w:rsidRPr="004925C0">
        <w:rPr>
          <w:sz w:val="20"/>
          <w:szCs w:val="20"/>
          <w:lang w:val="sv-SE"/>
        </w:rPr>
        <w:t>Hasil analisis FTIR mengesahkan bahawa struktur Cyanex 302 telah pun digantikan oleh Ce</w:t>
      </w:r>
      <w:r w:rsidR="008A0AC5" w:rsidRPr="004925C0">
        <w:rPr>
          <w:sz w:val="20"/>
          <w:szCs w:val="20"/>
          <w:lang w:val="sv-SE"/>
        </w:rPr>
        <w:t>(IV)</w:t>
      </w:r>
      <w:r w:rsidR="00CF5164" w:rsidRPr="004925C0">
        <w:rPr>
          <w:sz w:val="20"/>
          <w:szCs w:val="20"/>
          <w:lang w:val="sv-SE"/>
        </w:rPr>
        <w:t>.</w:t>
      </w:r>
    </w:p>
    <w:p w:rsidR="001B4654" w:rsidRPr="00F93E05" w:rsidRDefault="001B4654" w:rsidP="00546C55">
      <w:pPr>
        <w:jc w:val="both"/>
        <w:rPr>
          <w:color w:val="FF0000"/>
          <w:lang w:val="sv-SE"/>
        </w:rPr>
      </w:pPr>
    </w:p>
    <w:p w:rsidR="001B4654" w:rsidRPr="004925C0" w:rsidRDefault="009605F3" w:rsidP="00546C55">
      <w:pPr>
        <w:jc w:val="both"/>
        <w:rPr>
          <w:i/>
          <w:sz w:val="18"/>
          <w:szCs w:val="18"/>
          <w:lang w:val="sv-SE"/>
        </w:rPr>
      </w:pPr>
      <w:r w:rsidRPr="004925C0">
        <w:rPr>
          <w:i/>
          <w:sz w:val="18"/>
          <w:szCs w:val="18"/>
          <w:lang w:val="sv-SE"/>
        </w:rPr>
        <w:t>Kata kunci: ’Amang’, unsur nadir bumi, Cyanex 302, Arsenazo III</w:t>
      </w:r>
    </w:p>
    <w:p w:rsidR="00546C55" w:rsidRPr="00F93E05" w:rsidRDefault="00546C55">
      <w:pPr>
        <w:rPr>
          <w:lang w:val="sv-SE"/>
        </w:rPr>
      </w:pPr>
    </w:p>
    <w:p w:rsidR="003D6E04" w:rsidRPr="00F93E05" w:rsidRDefault="003D6E04" w:rsidP="00D04F7C">
      <w:pPr>
        <w:jc w:val="center"/>
        <w:rPr>
          <w:b/>
          <w:lang w:val="sv-SE"/>
        </w:rPr>
      </w:pPr>
    </w:p>
    <w:p w:rsidR="00D04F7C" w:rsidRPr="004925C0" w:rsidRDefault="00D04F7C" w:rsidP="00706283">
      <w:pPr>
        <w:jc w:val="center"/>
        <w:rPr>
          <w:b/>
          <w:sz w:val="20"/>
          <w:szCs w:val="20"/>
        </w:rPr>
      </w:pPr>
      <w:r w:rsidRPr="00F93E05">
        <w:rPr>
          <w:b/>
          <w:lang w:val="sv-SE"/>
        </w:rPr>
        <w:t xml:space="preserve"> </w:t>
      </w:r>
      <w:r w:rsidRPr="004925C0">
        <w:rPr>
          <w:b/>
          <w:sz w:val="20"/>
          <w:szCs w:val="20"/>
        </w:rPr>
        <w:t>Introduction</w:t>
      </w:r>
    </w:p>
    <w:p w:rsidR="00D04F7C" w:rsidRPr="004925C0" w:rsidRDefault="00D04F7C" w:rsidP="00D04F7C">
      <w:pPr>
        <w:jc w:val="center"/>
        <w:rPr>
          <w:b/>
          <w:sz w:val="20"/>
          <w:szCs w:val="20"/>
        </w:rPr>
      </w:pPr>
    </w:p>
    <w:p w:rsidR="0042422D" w:rsidRPr="004925C0" w:rsidRDefault="00F401B0" w:rsidP="0042422D">
      <w:pPr>
        <w:jc w:val="both"/>
        <w:rPr>
          <w:sz w:val="20"/>
          <w:szCs w:val="20"/>
        </w:rPr>
      </w:pPr>
      <w:r w:rsidRPr="004925C0">
        <w:rPr>
          <w:sz w:val="20"/>
          <w:szCs w:val="20"/>
          <w:lang w:val="de-DE"/>
        </w:rPr>
        <w:t xml:space="preserve">Worobiec </w:t>
      </w:r>
      <w:r w:rsidRPr="004925C0">
        <w:rPr>
          <w:i/>
          <w:sz w:val="20"/>
          <w:szCs w:val="20"/>
          <w:lang w:val="de-DE"/>
        </w:rPr>
        <w:t>et al</w:t>
      </w:r>
      <w:r w:rsidRPr="004925C0">
        <w:rPr>
          <w:sz w:val="20"/>
          <w:szCs w:val="20"/>
          <w:lang w:val="de-DE"/>
        </w:rPr>
        <w:t xml:space="preserve">, [1] and Walsh [2] </w:t>
      </w:r>
      <w:r w:rsidR="001A2E04" w:rsidRPr="004925C0">
        <w:rPr>
          <w:sz w:val="20"/>
          <w:szCs w:val="20"/>
          <w:lang w:val="de-DE"/>
        </w:rPr>
        <w:t>have reported that beach sand and rock is a mineral resources other than ex-mining area.</w:t>
      </w:r>
      <w:r w:rsidRPr="004925C0">
        <w:rPr>
          <w:sz w:val="20"/>
          <w:szCs w:val="20"/>
          <w:lang w:val="de-DE"/>
        </w:rPr>
        <w:t xml:space="preserve"> </w:t>
      </w:r>
      <w:r w:rsidR="001A2E04" w:rsidRPr="004925C0">
        <w:rPr>
          <w:sz w:val="20"/>
          <w:szCs w:val="20"/>
          <w:lang w:val="de-DE"/>
        </w:rPr>
        <w:t xml:space="preserve">However, </w:t>
      </w:r>
      <w:r w:rsidRPr="004925C0">
        <w:rPr>
          <w:sz w:val="20"/>
          <w:szCs w:val="20"/>
          <w:lang w:val="de-DE"/>
        </w:rPr>
        <w:t xml:space="preserve">former tin </w:t>
      </w:r>
      <w:r w:rsidR="0042422D" w:rsidRPr="004925C0">
        <w:rPr>
          <w:sz w:val="20"/>
          <w:szCs w:val="20"/>
        </w:rPr>
        <w:t xml:space="preserve">mining areas contained minerals which will be economically beneficial to the mineral industries. </w:t>
      </w:r>
      <w:r w:rsidRPr="004925C0">
        <w:rPr>
          <w:sz w:val="20"/>
          <w:szCs w:val="20"/>
        </w:rPr>
        <w:t xml:space="preserve">Tin ores were processed using a physical property (wet processing technique or smelting process) to recover the tin. ‘Amang’ is a widely accepted term in Malaysia for the heavy mineral rejects which remain after tin oxide (cassiterite) </w:t>
      </w:r>
      <w:r w:rsidR="003F601C" w:rsidRPr="004925C0">
        <w:rPr>
          <w:sz w:val="20"/>
          <w:szCs w:val="20"/>
        </w:rPr>
        <w:t xml:space="preserve">has been extracted from tin ore [3]. The remaining (‘amang’) were left there since not many people knew their uses. Nowaday, ‘amang’ is becoming more important since one can recover valuable heavy minerals from it. </w:t>
      </w:r>
      <w:r w:rsidR="0042422D" w:rsidRPr="004925C0">
        <w:rPr>
          <w:sz w:val="20"/>
          <w:szCs w:val="20"/>
        </w:rPr>
        <w:t>Some examples of heavy minerals are monazite ([Ce, La, Nd, Gd, Th] PO</w:t>
      </w:r>
      <w:r w:rsidR="0042422D" w:rsidRPr="004925C0">
        <w:rPr>
          <w:sz w:val="20"/>
          <w:szCs w:val="20"/>
          <w:vertAlign w:val="subscript"/>
        </w:rPr>
        <w:t>4</w:t>
      </w:r>
      <w:r w:rsidR="0042422D" w:rsidRPr="004925C0">
        <w:rPr>
          <w:sz w:val="20"/>
          <w:szCs w:val="20"/>
        </w:rPr>
        <w:t>), zircon (ZrSiO</w:t>
      </w:r>
      <w:r w:rsidR="0042422D" w:rsidRPr="004925C0">
        <w:rPr>
          <w:sz w:val="20"/>
          <w:szCs w:val="20"/>
          <w:vertAlign w:val="subscript"/>
        </w:rPr>
        <w:t>4</w:t>
      </w:r>
      <w:r w:rsidR="0042422D" w:rsidRPr="004925C0">
        <w:rPr>
          <w:sz w:val="20"/>
          <w:szCs w:val="20"/>
        </w:rPr>
        <w:t>), ilmenite (FeOTiO</w:t>
      </w:r>
      <w:r w:rsidR="0042422D" w:rsidRPr="004925C0">
        <w:rPr>
          <w:sz w:val="20"/>
          <w:szCs w:val="20"/>
          <w:vertAlign w:val="subscript"/>
        </w:rPr>
        <w:t>2</w:t>
      </w:r>
      <w:r w:rsidR="0042422D" w:rsidRPr="004925C0">
        <w:rPr>
          <w:sz w:val="20"/>
          <w:szCs w:val="20"/>
        </w:rPr>
        <w:t>), xenotime (YPO</w:t>
      </w:r>
      <w:r w:rsidR="0042422D" w:rsidRPr="004925C0">
        <w:rPr>
          <w:sz w:val="20"/>
          <w:szCs w:val="20"/>
          <w:vertAlign w:val="subscript"/>
        </w:rPr>
        <w:t>4</w:t>
      </w:r>
      <w:r w:rsidR="0042422D" w:rsidRPr="004925C0">
        <w:rPr>
          <w:sz w:val="20"/>
          <w:szCs w:val="20"/>
        </w:rPr>
        <w:t>) and struverite (Nb.Ta.TiO</w:t>
      </w:r>
      <w:r w:rsidR="0042422D" w:rsidRPr="004925C0">
        <w:rPr>
          <w:sz w:val="20"/>
          <w:szCs w:val="20"/>
          <w:vertAlign w:val="subscript"/>
        </w:rPr>
        <w:t>2</w:t>
      </w:r>
      <w:r w:rsidR="0042422D" w:rsidRPr="004925C0">
        <w:rPr>
          <w:sz w:val="20"/>
          <w:szCs w:val="20"/>
        </w:rPr>
        <w:t>) which have various uses in minerals industries</w:t>
      </w:r>
      <w:r w:rsidR="003F601C" w:rsidRPr="004925C0">
        <w:rPr>
          <w:sz w:val="20"/>
          <w:szCs w:val="20"/>
        </w:rPr>
        <w:t xml:space="preserve"> [4]</w:t>
      </w:r>
      <w:r w:rsidR="0042422D" w:rsidRPr="004925C0">
        <w:rPr>
          <w:sz w:val="20"/>
          <w:szCs w:val="20"/>
        </w:rPr>
        <w:t xml:space="preserve">. </w:t>
      </w:r>
    </w:p>
    <w:p w:rsidR="0042422D" w:rsidRPr="004925C0" w:rsidRDefault="0042422D" w:rsidP="0042422D">
      <w:pPr>
        <w:jc w:val="both"/>
        <w:rPr>
          <w:sz w:val="20"/>
          <w:szCs w:val="20"/>
        </w:rPr>
      </w:pPr>
    </w:p>
    <w:p w:rsidR="00893956" w:rsidRPr="004925C0" w:rsidRDefault="003F601C" w:rsidP="001D30E5">
      <w:pPr>
        <w:jc w:val="both"/>
        <w:rPr>
          <w:sz w:val="20"/>
          <w:szCs w:val="20"/>
          <w:lang w:val="de-DE"/>
        </w:rPr>
      </w:pPr>
      <w:r w:rsidRPr="004925C0">
        <w:rPr>
          <w:sz w:val="20"/>
          <w:szCs w:val="20"/>
        </w:rPr>
        <w:t xml:space="preserve">High grade (99.99%) europium oxide has important uses as red phosphor in television screen and in computer monitors, compact </w:t>
      </w:r>
      <w:r w:rsidR="00211EDE" w:rsidRPr="004925C0">
        <w:rPr>
          <w:sz w:val="20"/>
          <w:szCs w:val="20"/>
        </w:rPr>
        <w:t xml:space="preserve">fluorescent light bulbs, X-ray and tomography scans, X-ray </w:t>
      </w:r>
      <w:r w:rsidR="00211EDE" w:rsidRPr="004925C0">
        <w:rPr>
          <w:sz w:val="20"/>
          <w:szCs w:val="20"/>
          <w:lang w:val="de-DE"/>
        </w:rPr>
        <w:t xml:space="preserve">screen, high intensity mercury vapour lamps, neutron scintillations,charge particle detectors and optically read memory systems. Europhium is one of the least abundant of the rare earth </w:t>
      </w:r>
      <w:r w:rsidR="00141AA7" w:rsidRPr="004925C0">
        <w:rPr>
          <w:sz w:val="20"/>
          <w:szCs w:val="20"/>
          <w:lang w:val="de-DE"/>
        </w:rPr>
        <w:t xml:space="preserve">elements, accounting for only 0.05-0.10% of thetotal rare earth content in its ores [5, 6]. </w:t>
      </w:r>
    </w:p>
    <w:p w:rsidR="00893956" w:rsidRPr="004925C0" w:rsidRDefault="00893956" w:rsidP="001D30E5">
      <w:pPr>
        <w:jc w:val="both"/>
        <w:rPr>
          <w:sz w:val="20"/>
          <w:szCs w:val="20"/>
          <w:lang w:val="de-DE"/>
        </w:rPr>
      </w:pPr>
    </w:p>
    <w:p w:rsidR="00B93907" w:rsidRPr="004925C0" w:rsidRDefault="00141AA7" w:rsidP="005710F7">
      <w:pPr>
        <w:jc w:val="both"/>
        <w:rPr>
          <w:sz w:val="20"/>
          <w:szCs w:val="20"/>
        </w:rPr>
      </w:pPr>
      <w:r w:rsidRPr="004925C0">
        <w:rPr>
          <w:sz w:val="20"/>
          <w:szCs w:val="20"/>
        </w:rPr>
        <w:t xml:space="preserve">Solvent extraction is generally used as the separation method for rare earth metals [7]. Extracting agents of industrial importance include tri-n-butyl phosphate, dimethyl heptyl methyl phosphonate, di (2-ethylhexyl) phosphoric acid, 2-ethylhexyl phosphoric acid mono 2-ethylhexyl ester, tetra decyl phosphoric acid and naphtenic acid [8]. Lanthanide elements are well chelated by phosphorous compounds such as phosphoric acid and phosphonic acid [9]. Cyanex302 consists </w:t>
      </w:r>
      <w:r w:rsidR="00B93907" w:rsidRPr="004925C0">
        <w:rPr>
          <w:sz w:val="20"/>
          <w:szCs w:val="20"/>
        </w:rPr>
        <w:t>of bis-(2,4,4-trimethylpentyl) mono-thiophosphinic acid, tris-alkylphosphine oxide, bis-(2,4,4-trimethylpentyl) phosphinic acid, bis-(2,4,4-trimethylpentyl)-dithiophosphinic acid, and other unknown components. A lot of work has been done on rare earth ion extraction from hydrochloric acid, nitric acid and s</w:t>
      </w:r>
      <w:r w:rsidR="000C3A8A" w:rsidRPr="004925C0">
        <w:rPr>
          <w:sz w:val="20"/>
          <w:szCs w:val="20"/>
        </w:rPr>
        <w:t>ulfuric acid media using Cyanex</w:t>
      </w:r>
      <w:r w:rsidR="00B93907" w:rsidRPr="004925C0">
        <w:rPr>
          <w:sz w:val="20"/>
          <w:szCs w:val="20"/>
        </w:rPr>
        <w:t>302 as and extractant [10].</w:t>
      </w:r>
    </w:p>
    <w:p w:rsidR="00B93907" w:rsidRPr="004925C0" w:rsidRDefault="00B93907" w:rsidP="005710F7">
      <w:pPr>
        <w:jc w:val="both"/>
        <w:rPr>
          <w:sz w:val="20"/>
          <w:szCs w:val="20"/>
        </w:rPr>
      </w:pPr>
    </w:p>
    <w:p w:rsidR="005710F7" w:rsidRPr="004925C0" w:rsidRDefault="00B93907" w:rsidP="005710F7">
      <w:pPr>
        <w:jc w:val="both"/>
        <w:rPr>
          <w:sz w:val="20"/>
          <w:szCs w:val="20"/>
        </w:rPr>
      </w:pPr>
      <w:r w:rsidRPr="004925C0">
        <w:rPr>
          <w:sz w:val="20"/>
          <w:szCs w:val="20"/>
        </w:rPr>
        <w:t xml:space="preserve">The use of organic dyes for the spectrometric determination of actinides including uranium, in various materials has been reported to be simple and selective. Among these, the sodium salt of </w:t>
      </w:r>
      <w:r w:rsidR="00E25E39" w:rsidRPr="004925C0">
        <w:rPr>
          <w:sz w:val="20"/>
          <w:szCs w:val="20"/>
        </w:rPr>
        <w:t>A</w:t>
      </w:r>
      <w:r w:rsidR="00D9148B" w:rsidRPr="004925C0">
        <w:rPr>
          <w:sz w:val="20"/>
          <w:szCs w:val="20"/>
        </w:rPr>
        <w:t xml:space="preserve">rsenazo-III has been reported to be more sensitive than other chromogenic reagents this type, such as Arsenazo-1and </w:t>
      </w:r>
      <w:r w:rsidR="00E25E39" w:rsidRPr="004925C0">
        <w:rPr>
          <w:sz w:val="20"/>
          <w:szCs w:val="20"/>
        </w:rPr>
        <w:t xml:space="preserve">thorane. In other words, by specifying the pH it is possible to use Arsenazo-III very selectively. It is a commercial product, equally soluble in both water and </w:t>
      </w:r>
      <w:r w:rsidR="000C3A8A" w:rsidRPr="004925C0">
        <w:rPr>
          <w:sz w:val="20"/>
          <w:szCs w:val="20"/>
        </w:rPr>
        <w:t>dilutes</w:t>
      </w:r>
      <w:r w:rsidR="00E25E39" w:rsidRPr="004925C0">
        <w:rPr>
          <w:sz w:val="20"/>
          <w:szCs w:val="20"/>
        </w:rPr>
        <w:t xml:space="preserve"> mineral acids [11]. Arsenazo-III </w:t>
      </w:r>
      <w:r w:rsidR="000C3A8A" w:rsidRPr="004925C0">
        <w:rPr>
          <w:sz w:val="20"/>
          <w:szCs w:val="20"/>
        </w:rPr>
        <w:t>is a dye that forms a colored complex with europium in an acidic solution at pH 3.</w:t>
      </w:r>
    </w:p>
    <w:p w:rsidR="005710F7" w:rsidRPr="004925C0" w:rsidRDefault="005710F7" w:rsidP="001D30E5">
      <w:pPr>
        <w:jc w:val="both"/>
        <w:rPr>
          <w:sz w:val="22"/>
          <w:szCs w:val="22"/>
        </w:rPr>
      </w:pPr>
    </w:p>
    <w:p w:rsidR="0042422D" w:rsidRPr="004925C0" w:rsidRDefault="00150B17" w:rsidP="001D30E5">
      <w:pPr>
        <w:jc w:val="both"/>
        <w:rPr>
          <w:b/>
          <w:sz w:val="20"/>
          <w:szCs w:val="20"/>
        </w:rPr>
      </w:pPr>
      <w:r w:rsidRPr="004925C0">
        <w:rPr>
          <w:sz w:val="20"/>
          <w:szCs w:val="20"/>
        </w:rPr>
        <w:t>A portion of the minerals were then</w:t>
      </w:r>
      <w:r w:rsidR="00893956" w:rsidRPr="004925C0">
        <w:rPr>
          <w:sz w:val="20"/>
          <w:szCs w:val="20"/>
        </w:rPr>
        <w:t xml:space="preserve"> </w:t>
      </w:r>
      <w:r w:rsidR="00A6039F" w:rsidRPr="004925C0">
        <w:rPr>
          <w:sz w:val="20"/>
          <w:szCs w:val="20"/>
        </w:rPr>
        <w:t xml:space="preserve">extracted for the </w:t>
      </w:r>
      <w:r w:rsidR="006306B1" w:rsidRPr="004925C0">
        <w:rPr>
          <w:sz w:val="20"/>
          <w:szCs w:val="20"/>
        </w:rPr>
        <w:t>europium</w:t>
      </w:r>
      <w:r w:rsidR="00A6039F" w:rsidRPr="004925C0">
        <w:rPr>
          <w:sz w:val="20"/>
          <w:szCs w:val="20"/>
        </w:rPr>
        <w:t xml:space="preserve"> content within the minerals</w:t>
      </w:r>
      <w:r w:rsidR="005710F7" w:rsidRPr="004925C0">
        <w:rPr>
          <w:sz w:val="20"/>
          <w:szCs w:val="20"/>
        </w:rPr>
        <w:t xml:space="preserve"> and the analysis was done using UV/VIS and FTIR</w:t>
      </w:r>
      <w:r w:rsidR="00A6039F" w:rsidRPr="004925C0">
        <w:rPr>
          <w:sz w:val="20"/>
          <w:szCs w:val="20"/>
        </w:rPr>
        <w:t xml:space="preserve">. </w:t>
      </w:r>
      <w:r w:rsidR="005710F7" w:rsidRPr="004925C0">
        <w:rPr>
          <w:b/>
          <w:sz w:val="20"/>
          <w:szCs w:val="20"/>
        </w:rPr>
        <w:t xml:space="preserve"> </w:t>
      </w:r>
      <w:r w:rsidR="009E6BE7" w:rsidRPr="004925C0">
        <w:rPr>
          <w:sz w:val="20"/>
          <w:szCs w:val="20"/>
        </w:rPr>
        <w:t>The aim</w:t>
      </w:r>
      <w:r w:rsidR="009E6BE7" w:rsidRPr="004925C0">
        <w:rPr>
          <w:b/>
          <w:sz w:val="20"/>
          <w:szCs w:val="20"/>
        </w:rPr>
        <w:t xml:space="preserve"> </w:t>
      </w:r>
      <w:r w:rsidR="009E6BE7" w:rsidRPr="004925C0">
        <w:rPr>
          <w:sz w:val="20"/>
          <w:szCs w:val="20"/>
        </w:rPr>
        <w:t>of this</w:t>
      </w:r>
      <w:r w:rsidR="00A14BCC" w:rsidRPr="004925C0">
        <w:rPr>
          <w:sz w:val="20"/>
          <w:szCs w:val="20"/>
        </w:rPr>
        <w:t xml:space="preserve"> study is to </w:t>
      </w:r>
      <w:r w:rsidR="00FE075A" w:rsidRPr="004925C0">
        <w:rPr>
          <w:sz w:val="20"/>
          <w:szCs w:val="20"/>
        </w:rPr>
        <w:t>study</w:t>
      </w:r>
      <w:r w:rsidR="00A14BCC" w:rsidRPr="004925C0">
        <w:rPr>
          <w:sz w:val="20"/>
          <w:szCs w:val="20"/>
        </w:rPr>
        <w:t xml:space="preserve"> the </w:t>
      </w:r>
      <w:r w:rsidR="00242539" w:rsidRPr="004925C0">
        <w:rPr>
          <w:sz w:val="20"/>
          <w:szCs w:val="20"/>
        </w:rPr>
        <w:t>effect of Cyanex302 concentration</w:t>
      </w:r>
      <w:r w:rsidR="00C3505A" w:rsidRPr="004925C0">
        <w:rPr>
          <w:sz w:val="20"/>
          <w:szCs w:val="20"/>
        </w:rPr>
        <w:t xml:space="preserve"> to the</w:t>
      </w:r>
      <w:r w:rsidR="00542698" w:rsidRPr="004925C0">
        <w:rPr>
          <w:sz w:val="20"/>
          <w:szCs w:val="20"/>
        </w:rPr>
        <w:t xml:space="preserve"> extraction of</w:t>
      </w:r>
      <w:r w:rsidR="00FE075A" w:rsidRPr="004925C0">
        <w:rPr>
          <w:sz w:val="20"/>
          <w:szCs w:val="20"/>
        </w:rPr>
        <w:t xml:space="preserve"> </w:t>
      </w:r>
      <w:r w:rsidR="006306B1" w:rsidRPr="004925C0">
        <w:rPr>
          <w:sz w:val="20"/>
          <w:szCs w:val="20"/>
        </w:rPr>
        <w:t>Eu(III</w:t>
      </w:r>
      <w:r w:rsidR="00FE075A" w:rsidRPr="004925C0">
        <w:rPr>
          <w:sz w:val="20"/>
          <w:szCs w:val="20"/>
        </w:rPr>
        <w:t>)</w:t>
      </w:r>
      <w:r w:rsidR="00C3505A" w:rsidRPr="004925C0">
        <w:rPr>
          <w:sz w:val="20"/>
          <w:szCs w:val="20"/>
        </w:rPr>
        <w:t xml:space="preserve"> in</w:t>
      </w:r>
      <w:r w:rsidR="00542698" w:rsidRPr="004925C0">
        <w:rPr>
          <w:sz w:val="20"/>
          <w:szCs w:val="20"/>
        </w:rPr>
        <w:t xml:space="preserve"> </w:t>
      </w:r>
      <w:r w:rsidR="000319F0" w:rsidRPr="004925C0">
        <w:rPr>
          <w:sz w:val="20"/>
          <w:szCs w:val="20"/>
        </w:rPr>
        <w:t>monazite type minerals</w:t>
      </w:r>
      <w:r w:rsidR="005710F7" w:rsidRPr="004925C0">
        <w:rPr>
          <w:sz w:val="20"/>
          <w:szCs w:val="20"/>
        </w:rPr>
        <w:t xml:space="preserve">, to confirm the ion exchange mechanism in solvent extraction </w:t>
      </w:r>
      <w:r w:rsidR="00A20E8D" w:rsidRPr="004925C0">
        <w:rPr>
          <w:sz w:val="20"/>
          <w:szCs w:val="20"/>
        </w:rPr>
        <w:t>and to validate the method us</w:t>
      </w:r>
      <w:r w:rsidR="005710F7" w:rsidRPr="004925C0">
        <w:rPr>
          <w:sz w:val="20"/>
          <w:szCs w:val="20"/>
        </w:rPr>
        <w:t>ed for the extraction procedure.</w:t>
      </w:r>
    </w:p>
    <w:p w:rsidR="00706283" w:rsidRPr="004925C0" w:rsidRDefault="00706283" w:rsidP="00D04F7C">
      <w:pPr>
        <w:rPr>
          <w:sz w:val="20"/>
          <w:szCs w:val="20"/>
        </w:rPr>
      </w:pPr>
    </w:p>
    <w:p w:rsidR="00D04F7C" w:rsidRPr="004925C0" w:rsidRDefault="00D04F7C" w:rsidP="00706283">
      <w:pPr>
        <w:jc w:val="center"/>
        <w:rPr>
          <w:b/>
          <w:sz w:val="20"/>
          <w:szCs w:val="20"/>
        </w:rPr>
      </w:pPr>
      <w:r w:rsidRPr="004925C0">
        <w:rPr>
          <w:b/>
          <w:sz w:val="20"/>
          <w:szCs w:val="20"/>
        </w:rPr>
        <w:t>Experimental</w:t>
      </w:r>
    </w:p>
    <w:p w:rsidR="0076504A" w:rsidRPr="004925C0" w:rsidRDefault="0076504A" w:rsidP="001D30E5">
      <w:pPr>
        <w:jc w:val="both"/>
        <w:rPr>
          <w:sz w:val="20"/>
          <w:szCs w:val="20"/>
        </w:rPr>
      </w:pPr>
    </w:p>
    <w:p w:rsidR="000C3A8A" w:rsidRPr="004925C0" w:rsidRDefault="003D6E04" w:rsidP="001D30E5">
      <w:pPr>
        <w:jc w:val="both"/>
        <w:rPr>
          <w:sz w:val="20"/>
          <w:szCs w:val="20"/>
        </w:rPr>
      </w:pPr>
      <w:r w:rsidRPr="004925C0">
        <w:rPr>
          <w:sz w:val="20"/>
          <w:szCs w:val="20"/>
        </w:rPr>
        <w:t xml:space="preserve">The </w:t>
      </w:r>
      <w:r w:rsidR="00AA783F" w:rsidRPr="004925C0">
        <w:rPr>
          <w:sz w:val="20"/>
          <w:szCs w:val="20"/>
        </w:rPr>
        <w:t>spectrophotometric analysis was</w:t>
      </w:r>
      <w:r w:rsidRPr="004925C0">
        <w:rPr>
          <w:sz w:val="20"/>
          <w:szCs w:val="20"/>
        </w:rPr>
        <w:t xml:space="preserve"> performed on a </w:t>
      </w:r>
      <w:r w:rsidR="00AA783F" w:rsidRPr="004925C0">
        <w:rPr>
          <w:sz w:val="20"/>
          <w:szCs w:val="20"/>
        </w:rPr>
        <w:t>UV/V</w:t>
      </w:r>
      <w:r w:rsidR="006C1179" w:rsidRPr="004925C0">
        <w:rPr>
          <w:sz w:val="20"/>
          <w:szCs w:val="20"/>
        </w:rPr>
        <w:t>IS</w:t>
      </w:r>
      <w:r w:rsidR="00AA783F" w:rsidRPr="004925C0">
        <w:rPr>
          <w:sz w:val="20"/>
          <w:szCs w:val="20"/>
        </w:rPr>
        <w:t xml:space="preserve"> </w:t>
      </w:r>
      <w:r w:rsidRPr="004925C0">
        <w:rPr>
          <w:sz w:val="20"/>
          <w:szCs w:val="20"/>
        </w:rPr>
        <w:t>s</w:t>
      </w:r>
      <w:r w:rsidR="00AA783F" w:rsidRPr="004925C0">
        <w:rPr>
          <w:sz w:val="20"/>
          <w:szCs w:val="20"/>
        </w:rPr>
        <w:t>pectrophotometer Perkin Elmer</w:t>
      </w:r>
      <w:r w:rsidRPr="004925C0">
        <w:rPr>
          <w:sz w:val="20"/>
          <w:szCs w:val="20"/>
        </w:rPr>
        <w:t xml:space="preserve"> Lambda</w:t>
      </w:r>
      <w:r w:rsidR="00AA783F" w:rsidRPr="004925C0">
        <w:rPr>
          <w:sz w:val="20"/>
          <w:szCs w:val="20"/>
        </w:rPr>
        <w:t xml:space="preserve"> 35</w:t>
      </w:r>
      <w:r w:rsidRPr="004925C0">
        <w:rPr>
          <w:sz w:val="20"/>
          <w:szCs w:val="20"/>
        </w:rPr>
        <w:t xml:space="preserve">. </w:t>
      </w:r>
      <w:r w:rsidR="00AA783F" w:rsidRPr="004925C0">
        <w:rPr>
          <w:sz w:val="20"/>
          <w:szCs w:val="20"/>
        </w:rPr>
        <w:t xml:space="preserve">Hanna Instrument pH213 microprocessor pH meter </w:t>
      </w:r>
      <w:r w:rsidRPr="004925C0">
        <w:rPr>
          <w:sz w:val="20"/>
          <w:szCs w:val="20"/>
        </w:rPr>
        <w:t xml:space="preserve">calibrated daily with </w:t>
      </w:r>
      <w:r w:rsidR="00AA783F" w:rsidRPr="004925C0">
        <w:rPr>
          <w:sz w:val="20"/>
          <w:szCs w:val="20"/>
        </w:rPr>
        <w:t xml:space="preserve">pH </w:t>
      </w:r>
      <w:r w:rsidRPr="004925C0">
        <w:rPr>
          <w:sz w:val="20"/>
          <w:szCs w:val="20"/>
        </w:rPr>
        <w:t>4</w:t>
      </w:r>
      <w:r w:rsidR="00AA783F" w:rsidRPr="004925C0">
        <w:rPr>
          <w:sz w:val="20"/>
          <w:szCs w:val="20"/>
        </w:rPr>
        <w:t>.0</w:t>
      </w:r>
      <w:r w:rsidRPr="004925C0">
        <w:rPr>
          <w:sz w:val="20"/>
          <w:szCs w:val="20"/>
        </w:rPr>
        <w:t xml:space="preserve"> and 7</w:t>
      </w:r>
      <w:r w:rsidR="00AA783F" w:rsidRPr="004925C0">
        <w:rPr>
          <w:sz w:val="20"/>
          <w:szCs w:val="20"/>
        </w:rPr>
        <w:t>.0</w:t>
      </w:r>
      <w:r w:rsidRPr="004925C0">
        <w:rPr>
          <w:sz w:val="20"/>
          <w:szCs w:val="20"/>
        </w:rPr>
        <w:t xml:space="preserve"> buffer were used to measure the acidity of solution</w:t>
      </w:r>
      <w:r w:rsidR="00126913" w:rsidRPr="004925C0">
        <w:rPr>
          <w:sz w:val="20"/>
          <w:szCs w:val="20"/>
        </w:rPr>
        <w:t xml:space="preserve"> and </w:t>
      </w:r>
      <w:r w:rsidR="000319F0" w:rsidRPr="004925C0">
        <w:rPr>
          <w:sz w:val="20"/>
          <w:szCs w:val="20"/>
        </w:rPr>
        <w:t xml:space="preserve">pH of </w:t>
      </w:r>
      <w:r w:rsidR="00126913" w:rsidRPr="004925C0">
        <w:rPr>
          <w:sz w:val="20"/>
          <w:szCs w:val="20"/>
        </w:rPr>
        <w:t>buffer</w:t>
      </w:r>
      <w:r w:rsidRPr="004925C0">
        <w:rPr>
          <w:sz w:val="20"/>
          <w:szCs w:val="20"/>
        </w:rPr>
        <w:t xml:space="preserve">. </w:t>
      </w:r>
      <w:r w:rsidR="00126913" w:rsidRPr="004925C0">
        <w:rPr>
          <w:sz w:val="20"/>
          <w:szCs w:val="20"/>
        </w:rPr>
        <w:t xml:space="preserve"> Abou</w:t>
      </w:r>
      <w:r w:rsidR="006306B1" w:rsidRPr="004925C0">
        <w:rPr>
          <w:sz w:val="20"/>
          <w:szCs w:val="20"/>
        </w:rPr>
        <w:t>t 40</w:t>
      </w:r>
      <w:r w:rsidR="00A600A0" w:rsidRPr="004925C0">
        <w:rPr>
          <w:sz w:val="20"/>
          <w:szCs w:val="20"/>
        </w:rPr>
        <w:t xml:space="preserve"> m</w:t>
      </w:r>
      <w:r w:rsidR="00126913" w:rsidRPr="004925C0">
        <w:rPr>
          <w:sz w:val="20"/>
          <w:szCs w:val="20"/>
        </w:rPr>
        <w:t>g of monazite was digested using sand bath using a mixture of HF:HNO</w:t>
      </w:r>
      <w:r w:rsidR="00126913" w:rsidRPr="004925C0">
        <w:rPr>
          <w:sz w:val="20"/>
          <w:szCs w:val="20"/>
          <w:vertAlign w:val="subscript"/>
        </w:rPr>
        <w:t>3</w:t>
      </w:r>
      <w:r w:rsidR="00126913" w:rsidRPr="004925C0">
        <w:rPr>
          <w:sz w:val="20"/>
          <w:szCs w:val="20"/>
        </w:rPr>
        <w:t xml:space="preserve"> until the sample is </w:t>
      </w:r>
      <w:r w:rsidR="00A600A0" w:rsidRPr="004925C0">
        <w:rPr>
          <w:sz w:val="20"/>
          <w:szCs w:val="20"/>
        </w:rPr>
        <w:t>turning</w:t>
      </w:r>
      <w:r w:rsidR="009063EC" w:rsidRPr="004925C0">
        <w:rPr>
          <w:sz w:val="20"/>
          <w:szCs w:val="20"/>
        </w:rPr>
        <w:t xml:space="preserve"> to </w:t>
      </w:r>
      <w:r w:rsidR="00126913" w:rsidRPr="004925C0">
        <w:rPr>
          <w:sz w:val="20"/>
          <w:szCs w:val="20"/>
        </w:rPr>
        <w:t>yellowish</w:t>
      </w:r>
      <w:r w:rsidR="00A600A0" w:rsidRPr="004925C0">
        <w:rPr>
          <w:sz w:val="20"/>
          <w:szCs w:val="20"/>
        </w:rPr>
        <w:t xml:space="preserve"> clear solution.</w:t>
      </w:r>
      <w:r w:rsidR="00126913" w:rsidRPr="004925C0">
        <w:rPr>
          <w:sz w:val="20"/>
          <w:szCs w:val="20"/>
        </w:rPr>
        <w:t xml:space="preserve">. To make sure that the solutions are free from the </w:t>
      </w:r>
      <w:r w:rsidR="00A600A0" w:rsidRPr="004925C0">
        <w:rPr>
          <w:sz w:val="20"/>
          <w:szCs w:val="20"/>
        </w:rPr>
        <w:t xml:space="preserve">undissolved </w:t>
      </w:r>
      <w:r w:rsidR="00126913" w:rsidRPr="004925C0">
        <w:rPr>
          <w:sz w:val="20"/>
          <w:szCs w:val="20"/>
        </w:rPr>
        <w:t>partic</w:t>
      </w:r>
      <w:r w:rsidR="00284D12" w:rsidRPr="004925C0">
        <w:rPr>
          <w:sz w:val="20"/>
          <w:szCs w:val="20"/>
        </w:rPr>
        <w:t>u</w:t>
      </w:r>
      <w:r w:rsidR="00126913" w:rsidRPr="004925C0">
        <w:rPr>
          <w:sz w:val="20"/>
          <w:szCs w:val="20"/>
        </w:rPr>
        <w:t>l</w:t>
      </w:r>
      <w:r w:rsidR="00A600A0" w:rsidRPr="004925C0">
        <w:rPr>
          <w:sz w:val="20"/>
          <w:szCs w:val="20"/>
        </w:rPr>
        <w:t>at</w:t>
      </w:r>
      <w:r w:rsidR="00126913" w:rsidRPr="004925C0">
        <w:rPr>
          <w:sz w:val="20"/>
          <w:szCs w:val="20"/>
        </w:rPr>
        <w:t>es, it was then brought to the centrifuge for 2000</w:t>
      </w:r>
      <w:r w:rsidR="00284D12" w:rsidRPr="004925C0">
        <w:rPr>
          <w:sz w:val="20"/>
          <w:szCs w:val="20"/>
        </w:rPr>
        <w:t xml:space="preserve"> </w:t>
      </w:r>
      <w:r w:rsidR="00126913" w:rsidRPr="004925C0">
        <w:rPr>
          <w:sz w:val="20"/>
          <w:szCs w:val="20"/>
        </w:rPr>
        <w:t xml:space="preserve">rpm within </w:t>
      </w:r>
      <w:r w:rsidR="00126913" w:rsidRPr="004925C0">
        <w:rPr>
          <w:sz w:val="20"/>
          <w:szCs w:val="20"/>
        </w:rPr>
        <w:lastRenderedPageBreak/>
        <w:t xml:space="preserve">7 minutes and </w:t>
      </w:r>
      <w:r w:rsidR="009063EC" w:rsidRPr="004925C0">
        <w:rPr>
          <w:sz w:val="20"/>
          <w:szCs w:val="20"/>
        </w:rPr>
        <w:t>filtered</w:t>
      </w:r>
      <w:r w:rsidR="00284D12" w:rsidRPr="004925C0">
        <w:rPr>
          <w:sz w:val="20"/>
          <w:szCs w:val="20"/>
        </w:rPr>
        <w:t xml:space="preserve"> before </w:t>
      </w:r>
      <w:r w:rsidR="00126913" w:rsidRPr="004925C0">
        <w:rPr>
          <w:sz w:val="20"/>
          <w:szCs w:val="20"/>
        </w:rPr>
        <w:t>diluted to 50</w:t>
      </w:r>
      <w:r w:rsidR="006A5EAE" w:rsidRPr="004925C0">
        <w:rPr>
          <w:sz w:val="20"/>
          <w:szCs w:val="20"/>
        </w:rPr>
        <w:t>.0</w:t>
      </w:r>
      <w:r w:rsidR="009063EC" w:rsidRPr="004925C0">
        <w:rPr>
          <w:sz w:val="20"/>
          <w:szCs w:val="20"/>
        </w:rPr>
        <w:t xml:space="preserve"> mL of </w:t>
      </w:r>
      <w:r w:rsidR="00126913" w:rsidRPr="004925C0">
        <w:rPr>
          <w:sz w:val="20"/>
          <w:szCs w:val="20"/>
        </w:rPr>
        <w:t>volumetric flask</w:t>
      </w:r>
      <w:r w:rsidR="00BD6852" w:rsidRPr="004925C0">
        <w:rPr>
          <w:sz w:val="20"/>
          <w:szCs w:val="20"/>
        </w:rPr>
        <w:t>.</w:t>
      </w:r>
      <w:r w:rsidR="00A600A0" w:rsidRPr="004925C0">
        <w:rPr>
          <w:sz w:val="20"/>
          <w:szCs w:val="20"/>
        </w:rPr>
        <w:t xml:space="preserve"> </w:t>
      </w:r>
      <w:r w:rsidR="00126913" w:rsidRPr="004925C0">
        <w:rPr>
          <w:sz w:val="20"/>
          <w:szCs w:val="20"/>
        </w:rPr>
        <w:t xml:space="preserve">A </w:t>
      </w:r>
      <w:r w:rsidR="006306B1" w:rsidRPr="004925C0">
        <w:rPr>
          <w:sz w:val="20"/>
          <w:szCs w:val="20"/>
        </w:rPr>
        <w:t>20</w:t>
      </w:r>
      <w:r w:rsidR="006A5EAE" w:rsidRPr="004925C0">
        <w:rPr>
          <w:sz w:val="20"/>
          <w:szCs w:val="20"/>
        </w:rPr>
        <w:t>.0</w:t>
      </w:r>
      <w:r w:rsidR="00126913" w:rsidRPr="004925C0">
        <w:rPr>
          <w:sz w:val="20"/>
          <w:szCs w:val="20"/>
        </w:rPr>
        <w:t xml:space="preserve"> m</w:t>
      </w:r>
      <w:r w:rsidR="009063EC" w:rsidRPr="004925C0">
        <w:rPr>
          <w:sz w:val="20"/>
          <w:szCs w:val="20"/>
        </w:rPr>
        <w:t>L</w:t>
      </w:r>
      <w:r w:rsidR="00126913" w:rsidRPr="004925C0">
        <w:rPr>
          <w:sz w:val="20"/>
          <w:szCs w:val="20"/>
        </w:rPr>
        <w:t xml:space="preserve"> aliquot of prepared sample was pipette to the 100</w:t>
      </w:r>
      <w:r w:rsidR="006A5EAE" w:rsidRPr="004925C0">
        <w:rPr>
          <w:sz w:val="20"/>
          <w:szCs w:val="20"/>
        </w:rPr>
        <w:t>.0</w:t>
      </w:r>
      <w:r w:rsidR="009063EC" w:rsidRPr="004925C0">
        <w:rPr>
          <w:sz w:val="20"/>
          <w:szCs w:val="20"/>
        </w:rPr>
        <w:t xml:space="preserve"> mL</w:t>
      </w:r>
      <w:r w:rsidR="00126913" w:rsidRPr="004925C0">
        <w:rPr>
          <w:sz w:val="20"/>
          <w:szCs w:val="20"/>
        </w:rPr>
        <w:t xml:space="preserve"> of volumetric flask together with 10</w:t>
      </w:r>
      <w:r w:rsidR="006A5EAE" w:rsidRPr="004925C0">
        <w:rPr>
          <w:sz w:val="20"/>
          <w:szCs w:val="20"/>
        </w:rPr>
        <w:t xml:space="preserve"> </w:t>
      </w:r>
      <w:r w:rsidR="00126913" w:rsidRPr="004925C0">
        <w:rPr>
          <w:sz w:val="20"/>
          <w:szCs w:val="20"/>
        </w:rPr>
        <w:t>m</w:t>
      </w:r>
      <w:r w:rsidR="009063EC" w:rsidRPr="004925C0">
        <w:rPr>
          <w:sz w:val="20"/>
          <w:szCs w:val="20"/>
        </w:rPr>
        <w:t>L</w:t>
      </w:r>
      <w:r w:rsidR="00126913" w:rsidRPr="004925C0">
        <w:rPr>
          <w:sz w:val="20"/>
          <w:szCs w:val="20"/>
        </w:rPr>
        <w:t xml:space="preserve"> of buffer</w:t>
      </w:r>
      <w:r w:rsidR="006306B1" w:rsidRPr="004925C0">
        <w:rPr>
          <w:sz w:val="20"/>
          <w:szCs w:val="20"/>
        </w:rPr>
        <w:t>, 10</w:t>
      </w:r>
      <w:r w:rsidR="006A5EAE" w:rsidRPr="004925C0">
        <w:rPr>
          <w:sz w:val="20"/>
          <w:szCs w:val="20"/>
        </w:rPr>
        <w:t xml:space="preserve"> </w:t>
      </w:r>
      <w:r w:rsidR="006306B1" w:rsidRPr="004925C0">
        <w:rPr>
          <w:sz w:val="20"/>
          <w:szCs w:val="20"/>
        </w:rPr>
        <w:t>mL NaCl</w:t>
      </w:r>
      <w:r w:rsidR="00A600A0" w:rsidRPr="004925C0">
        <w:rPr>
          <w:sz w:val="20"/>
          <w:szCs w:val="20"/>
        </w:rPr>
        <w:t xml:space="preserve"> and</w:t>
      </w:r>
      <w:r w:rsidR="00A20E8D" w:rsidRPr="004925C0">
        <w:rPr>
          <w:sz w:val="20"/>
          <w:szCs w:val="20"/>
        </w:rPr>
        <w:t xml:space="preserve"> was</w:t>
      </w:r>
      <w:r w:rsidR="00A600A0" w:rsidRPr="004925C0">
        <w:rPr>
          <w:sz w:val="20"/>
          <w:szCs w:val="20"/>
        </w:rPr>
        <w:t xml:space="preserve"> top up with sodium citrate to the required volume</w:t>
      </w:r>
      <w:r w:rsidR="00A20E8D" w:rsidRPr="004925C0">
        <w:rPr>
          <w:sz w:val="20"/>
          <w:szCs w:val="20"/>
        </w:rPr>
        <w:t xml:space="preserve"> for pH adjustment</w:t>
      </w:r>
      <w:r w:rsidR="00A600A0" w:rsidRPr="004925C0">
        <w:rPr>
          <w:sz w:val="20"/>
          <w:szCs w:val="20"/>
        </w:rPr>
        <w:t xml:space="preserve">. </w:t>
      </w:r>
      <w:r w:rsidRPr="004925C0">
        <w:rPr>
          <w:sz w:val="20"/>
          <w:szCs w:val="20"/>
        </w:rPr>
        <w:t xml:space="preserve">Cyanex302 </w:t>
      </w:r>
      <w:r w:rsidR="009C18FC" w:rsidRPr="004925C0">
        <w:rPr>
          <w:sz w:val="20"/>
          <w:szCs w:val="20"/>
        </w:rPr>
        <w:t xml:space="preserve">in n-heptane </w:t>
      </w:r>
      <w:r w:rsidR="006A5EAE" w:rsidRPr="004925C0">
        <w:rPr>
          <w:sz w:val="20"/>
          <w:szCs w:val="20"/>
        </w:rPr>
        <w:t xml:space="preserve">and toluene </w:t>
      </w:r>
      <w:r w:rsidR="009C18FC" w:rsidRPr="004925C0">
        <w:rPr>
          <w:sz w:val="20"/>
          <w:szCs w:val="20"/>
        </w:rPr>
        <w:t>w</w:t>
      </w:r>
      <w:r w:rsidR="006A5EAE" w:rsidRPr="004925C0">
        <w:rPr>
          <w:sz w:val="20"/>
          <w:szCs w:val="20"/>
        </w:rPr>
        <w:t>ere</w:t>
      </w:r>
      <w:r w:rsidR="009C18FC" w:rsidRPr="004925C0">
        <w:rPr>
          <w:sz w:val="20"/>
          <w:szCs w:val="20"/>
        </w:rPr>
        <w:t xml:space="preserve"> used as </w:t>
      </w:r>
      <w:r w:rsidR="000C3A8A" w:rsidRPr="004925C0">
        <w:rPr>
          <w:sz w:val="20"/>
          <w:szCs w:val="20"/>
        </w:rPr>
        <w:t>extractants</w:t>
      </w:r>
      <w:r w:rsidR="00A20E8D" w:rsidRPr="004925C0">
        <w:rPr>
          <w:sz w:val="20"/>
          <w:szCs w:val="20"/>
        </w:rPr>
        <w:t xml:space="preserve"> which were </w:t>
      </w:r>
      <w:r w:rsidR="006306B1" w:rsidRPr="004925C0">
        <w:rPr>
          <w:sz w:val="20"/>
          <w:szCs w:val="20"/>
        </w:rPr>
        <w:t xml:space="preserve">set at 0.1, 0.3, 0.4, 0.5, and 0.7 </w:t>
      </w:r>
      <w:r w:rsidR="001A2E04" w:rsidRPr="004925C0">
        <w:rPr>
          <w:sz w:val="20"/>
          <w:szCs w:val="20"/>
        </w:rPr>
        <w:t xml:space="preserve">M </w:t>
      </w:r>
      <w:r w:rsidR="00126913" w:rsidRPr="004925C0">
        <w:rPr>
          <w:sz w:val="20"/>
          <w:szCs w:val="20"/>
        </w:rPr>
        <w:t xml:space="preserve">for the organic phase. </w:t>
      </w:r>
      <w:r w:rsidR="00963181" w:rsidRPr="004925C0">
        <w:rPr>
          <w:sz w:val="20"/>
          <w:szCs w:val="20"/>
        </w:rPr>
        <w:t xml:space="preserve">Sodium citrate and citric </w:t>
      </w:r>
      <w:r w:rsidR="006C1179" w:rsidRPr="004925C0">
        <w:rPr>
          <w:sz w:val="20"/>
          <w:szCs w:val="20"/>
        </w:rPr>
        <w:t xml:space="preserve">acid </w:t>
      </w:r>
      <w:r w:rsidR="00963181" w:rsidRPr="004925C0">
        <w:rPr>
          <w:sz w:val="20"/>
          <w:szCs w:val="20"/>
        </w:rPr>
        <w:t xml:space="preserve">were used as a buffer while NaCl </w:t>
      </w:r>
      <w:r w:rsidR="006A5EAE" w:rsidRPr="004925C0">
        <w:rPr>
          <w:sz w:val="20"/>
          <w:szCs w:val="20"/>
        </w:rPr>
        <w:t xml:space="preserve">used </w:t>
      </w:r>
      <w:r w:rsidR="00963181" w:rsidRPr="004925C0">
        <w:rPr>
          <w:sz w:val="20"/>
          <w:szCs w:val="20"/>
        </w:rPr>
        <w:t xml:space="preserve">to maintain the ionic strength of solution. </w:t>
      </w:r>
      <w:r w:rsidR="006C1179" w:rsidRPr="004925C0">
        <w:rPr>
          <w:sz w:val="20"/>
          <w:szCs w:val="20"/>
        </w:rPr>
        <w:t>M</w:t>
      </w:r>
      <w:r w:rsidR="00963181" w:rsidRPr="004925C0">
        <w:rPr>
          <w:sz w:val="20"/>
          <w:szCs w:val="20"/>
        </w:rPr>
        <w:t>ixture</w:t>
      </w:r>
      <w:r w:rsidR="006C1179" w:rsidRPr="004925C0">
        <w:rPr>
          <w:sz w:val="20"/>
          <w:szCs w:val="20"/>
        </w:rPr>
        <w:t>s</w:t>
      </w:r>
      <w:r w:rsidR="00963181" w:rsidRPr="004925C0">
        <w:rPr>
          <w:sz w:val="20"/>
          <w:szCs w:val="20"/>
        </w:rPr>
        <w:t xml:space="preserve"> of organic and aqueous phase</w:t>
      </w:r>
      <w:r w:rsidR="006C1179" w:rsidRPr="004925C0">
        <w:rPr>
          <w:sz w:val="20"/>
          <w:szCs w:val="20"/>
        </w:rPr>
        <w:t>s</w:t>
      </w:r>
      <w:r w:rsidR="00963181" w:rsidRPr="004925C0">
        <w:rPr>
          <w:sz w:val="20"/>
          <w:szCs w:val="20"/>
        </w:rPr>
        <w:t xml:space="preserve"> were shaken</w:t>
      </w:r>
      <w:r w:rsidR="009970BB" w:rsidRPr="004925C0">
        <w:rPr>
          <w:sz w:val="20"/>
          <w:szCs w:val="20"/>
        </w:rPr>
        <w:t xml:space="preserve"> in the separating funnel</w:t>
      </w:r>
      <w:r w:rsidR="00963181" w:rsidRPr="004925C0">
        <w:rPr>
          <w:sz w:val="20"/>
          <w:szCs w:val="20"/>
        </w:rPr>
        <w:t xml:space="preserve"> for 5 minutes and allowed to reach the eq</w:t>
      </w:r>
      <w:r w:rsidR="00A20E8D" w:rsidRPr="004925C0">
        <w:rPr>
          <w:sz w:val="20"/>
          <w:szCs w:val="20"/>
        </w:rPr>
        <w:t xml:space="preserve">uilibrium within 5 minutes, </w:t>
      </w:r>
      <w:r w:rsidR="006A5EAE" w:rsidRPr="004925C0">
        <w:rPr>
          <w:sz w:val="20"/>
          <w:szCs w:val="20"/>
        </w:rPr>
        <w:t>15</w:t>
      </w:r>
      <w:r w:rsidR="00963181" w:rsidRPr="004925C0">
        <w:rPr>
          <w:sz w:val="20"/>
          <w:szCs w:val="20"/>
        </w:rPr>
        <w:t xml:space="preserve"> minutes</w:t>
      </w:r>
      <w:r w:rsidR="00A20E8D" w:rsidRPr="004925C0">
        <w:rPr>
          <w:sz w:val="20"/>
          <w:szCs w:val="20"/>
        </w:rPr>
        <w:t xml:space="preserve"> and </w:t>
      </w:r>
      <w:r w:rsidR="006A5EAE" w:rsidRPr="004925C0">
        <w:rPr>
          <w:sz w:val="20"/>
          <w:szCs w:val="20"/>
        </w:rPr>
        <w:t>30</w:t>
      </w:r>
      <w:r w:rsidR="00A20E8D" w:rsidRPr="004925C0">
        <w:rPr>
          <w:sz w:val="20"/>
          <w:szCs w:val="20"/>
        </w:rPr>
        <w:t xml:space="preserve"> minutes</w:t>
      </w:r>
      <w:r w:rsidR="00963181" w:rsidRPr="004925C0">
        <w:rPr>
          <w:sz w:val="20"/>
          <w:szCs w:val="20"/>
        </w:rPr>
        <w:t xml:space="preserve"> each. Then 0.05</w:t>
      </w:r>
      <w:r w:rsidR="006C1179" w:rsidRPr="004925C0">
        <w:rPr>
          <w:sz w:val="20"/>
          <w:szCs w:val="20"/>
        </w:rPr>
        <w:t xml:space="preserve"> </w:t>
      </w:r>
      <w:r w:rsidR="00963181" w:rsidRPr="004925C0">
        <w:rPr>
          <w:sz w:val="20"/>
          <w:szCs w:val="20"/>
        </w:rPr>
        <w:t>% w/v of Arsenazo</w:t>
      </w:r>
      <w:r w:rsidR="006C1179" w:rsidRPr="004925C0">
        <w:rPr>
          <w:sz w:val="20"/>
          <w:szCs w:val="20"/>
        </w:rPr>
        <w:t xml:space="preserve"> </w:t>
      </w:r>
      <w:r w:rsidR="00963181" w:rsidRPr="004925C0">
        <w:rPr>
          <w:sz w:val="20"/>
          <w:szCs w:val="20"/>
        </w:rPr>
        <w:t>(III) was added to the aqueous</w:t>
      </w:r>
      <w:r w:rsidR="001A2E04" w:rsidRPr="004925C0">
        <w:rPr>
          <w:sz w:val="20"/>
          <w:szCs w:val="20"/>
        </w:rPr>
        <w:t xml:space="preserve"> phase for the spectrometry analysis by</w:t>
      </w:r>
      <w:r w:rsidR="00963181" w:rsidRPr="004925C0">
        <w:rPr>
          <w:sz w:val="20"/>
          <w:szCs w:val="20"/>
        </w:rPr>
        <w:t xml:space="preserve"> UV/VIS</w:t>
      </w:r>
      <w:r w:rsidR="006A5EAE" w:rsidRPr="004925C0">
        <w:rPr>
          <w:sz w:val="20"/>
          <w:szCs w:val="20"/>
        </w:rPr>
        <w:t xml:space="preserve"> spectrometer</w:t>
      </w:r>
      <w:r w:rsidR="00963181" w:rsidRPr="004925C0">
        <w:rPr>
          <w:sz w:val="20"/>
          <w:szCs w:val="20"/>
        </w:rPr>
        <w:t xml:space="preserve">. </w:t>
      </w:r>
    </w:p>
    <w:p w:rsidR="000C3A8A" w:rsidRPr="004925C0" w:rsidRDefault="000C3A8A" w:rsidP="001D30E5">
      <w:pPr>
        <w:jc w:val="both"/>
        <w:rPr>
          <w:sz w:val="20"/>
          <w:szCs w:val="20"/>
        </w:rPr>
      </w:pPr>
    </w:p>
    <w:p w:rsidR="000C3A8A" w:rsidRPr="004925C0" w:rsidRDefault="000C3A8A" w:rsidP="001D30E5">
      <w:pPr>
        <w:jc w:val="both"/>
        <w:rPr>
          <w:i/>
          <w:sz w:val="20"/>
          <w:szCs w:val="20"/>
        </w:rPr>
      </w:pPr>
      <w:r w:rsidRPr="004925C0">
        <w:rPr>
          <w:i/>
          <w:sz w:val="20"/>
          <w:szCs w:val="20"/>
        </w:rPr>
        <w:t>Calibration</w:t>
      </w:r>
    </w:p>
    <w:p w:rsidR="0090791D" w:rsidRPr="004925C0" w:rsidRDefault="009970BB" w:rsidP="001D30E5">
      <w:pPr>
        <w:jc w:val="both"/>
        <w:rPr>
          <w:sz w:val="20"/>
          <w:szCs w:val="20"/>
        </w:rPr>
      </w:pPr>
      <w:r w:rsidRPr="004925C0">
        <w:rPr>
          <w:sz w:val="20"/>
          <w:szCs w:val="20"/>
        </w:rPr>
        <w:t>Working solution of e</w:t>
      </w:r>
      <w:r w:rsidR="006A5EAE" w:rsidRPr="004925C0">
        <w:rPr>
          <w:sz w:val="20"/>
          <w:szCs w:val="20"/>
        </w:rPr>
        <w:t>urop</w:t>
      </w:r>
      <w:r w:rsidRPr="004925C0">
        <w:rPr>
          <w:sz w:val="20"/>
          <w:szCs w:val="20"/>
        </w:rPr>
        <w:t>ium was made by diluting the stock solution to the 0.1,</w:t>
      </w:r>
      <w:r w:rsidR="00A20E8D" w:rsidRPr="004925C0">
        <w:rPr>
          <w:sz w:val="20"/>
          <w:szCs w:val="20"/>
        </w:rPr>
        <w:t xml:space="preserve"> 0.2, 0.3, 0.5, 0.7 and 0.8</w:t>
      </w:r>
      <w:r w:rsidRPr="004925C0">
        <w:rPr>
          <w:sz w:val="20"/>
          <w:szCs w:val="20"/>
        </w:rPr>
        <w:t xml:space="preserve"> for the calibration curve. </w:t>
      </w:r>
    </w:p>
    <w:p w:rsidR="00CE49AB" w:rsidRPr="004925C0" w:rsidRDefault="00CE49AB" w:rsidP="000C3A8A">
      <w:pPr>
        <w:jc w:val="both"/>
        <w:rPr>
          <w:b/>
          <w:sz w:val="20"/>
          <w:szCs w:val="20"/>
        </w:rPr>
      </w:pPr>
    </w:p>
    <w:p w:rsidR="000C3A8A" w:rsidRPr="004925C0" w:rsidRDefault="000C3A8A" w:rsidP="000C3A8A">
      <w:pPr>
        <w:jc w:val="both"/>
        <w:rPr>
          <w:i/>
          <w:sz w:val="20"/>
          <w:szCs w:val="20"/>
        </w:rPr>
      </w:pPr>
      <w:r w:rsidRPr="004925C0">
        <w:rPr>
          <w:i/>
          <w:sz w:val="20"/>
          <w:szCs w:val="20"/>
        </w:rPr>
        <w:t>Recovery</w:t>
      </w:r>
    </w:p>
    <w:p w:rsidR="00013B92" w:rsidRPr="004925C0" w:rsidRDefault="000C3A8A" w:rsidP="000C3A8A">
      <w:pPr>
        <w:jc w:val="both"/>
        <w:rPr>
          <w:sz w:val="20"/>
          <w:szCs w:val="20"/>
        </w:rPr>
      </w:pPr>
      <w:r w:rsidRPr="004925C0">
        <w:rPr>
          <w:sz w:val="20"/>
          <w:szCs w:val="20"/>
        </w:rPr>
        <w:t xml:space="preserve">A recovery test was performed using a known </w:t>
      </w:r>
      <w:r w:rsidR="00013B92" w:rsidRPr="004925C0">
        <w:rPr>
          <w:sz w:val="20"/>
          <w:szCs w:val="20"/>
        </w:rPr>
        <w:t xml:space="preserve">amount of analyte added to be sample and the analysis then performed and after the addition so that the amount received can be calculated [12, 13]. </w:t>
      </w:r>
    </w:p>
    <w:p w:rsidR="00013B92" w:rsidRPr="004925C0" w:rsidRDefault="00013B92" w:rsidP="000C3A8A">
      <w:pPr>
        <w:jc w:val="both"/>
        <w:rPr>
          <w:sz w:val="20"/>
          <w:szCs w:val="20"/>
        </w:rPr>
      </w:pPr>
    </w:p>
    <w:p w:rsidR="00013B92" w:rsidRPr="004925C0" w:rsidRDefault="00013B92" w:rsidP="000C3A8A">
      <w:pPr>
        <w:jc w:val="both"/>
        <w:rPr>
          <w:sz w:val="20"/>
          <w:szCs w:val="20"/>
        </w:rPr>
      </w:pPr>
    </w:p>
    <w:p w:rsidR="00013B92" w:rsidRPr="004925C0" w:rsidRDefault="00013B92" w:rsidP="000C3A8A">
      <w:pPr>
        <w:jc w:val="both"/>
        <w:rPr>
          <w:i/>
          <w:sz w:val="20"/>
          <w:szCs w:val="20"/>
        </w:rPr>
      </w:pPr>
      <w:r w:rsidRPr="004925C0">
        <w:rPr>
          <w:i/>
          <w:sz w:val="20"/>
          <w:szCs w:val="20"/>
        </w:rPr>
        <w:t>Extraction Eu(III) from Heavy Minerals</w:t>
      </w:r>
    </w:p>
    <w:p w:rsidR="000C3A8A" w:rsidRPr="004925C0" w:rsidRDefault="00013B92" w:rsidP="000C3A8A">
      <w:pPr>
        <w:jc w:val="both"/>
        <w:rPr>
          <w:sz w:val="20"/>
          <w:szCs w:val="20"/>
        </w:rPr>
      </w:pPr>
      <w:r w:rsidRPr="004925C0">
        <w:rPr>
          <w:sz w:val="20"/>
          <w:szCs w:val="20"/>
        </w:rPr>
        <w:t>The pure europium was prepared in an aqueous phase and extracted using Cyanex302 diluted in toluene. Varying the concentrations of Cyanex302, we will find the best Cyanex302 concentration which extract most Eu(III) into the organic phase. The amount of Eu(III) extracted was measured by the concentration Eu(III) left in the aqueous phase. This concentration was determined using UV/Vis spectrometer by adding Arsenazo (III)</w:t>
      </w:r>
      <w:r w:rsidR="001C6BD8" w:rsidRPr="004925C0">
        <w:rPr>
          <w:sz w:val="20"/>
          <w:szCs w:val="20"/>
        </w:rPr>
        <w:t xml:space="preserve"> into the aqueous phase to produce the colour which is related to the concentration of Eu(III) in the sample.</w:t>
      </w:r>
      <w:r w:rsidRPr="004925C0">
        <w:rPr>
          <w:sz w:val="20"/>
          <w:szCs w:val="20"/>
        </w:rPr>
        <w:t xml:space="preserve"> </w:t>
      </w:r>
    </w:p>
    <w:p w:rsidR="000C3A8A" w:rsidRPr="004925C0" w:rsidRDefault="000C3A8A" w:rsidP="000C3A8A">
      <w:pPr>
        <w:jc w:val="both"/>
        <w:rPr>
          <w:sz w:val="20"/>
          <w:szCs w:val="20"/>
        </w:rPr>
      </w:pPr>
    </w:p>
    <w:p w:rsidR="00013B92" w:rsidRPr="004925C0" w:rsidRDefault="00013B92" w:rsidP="000C3A8A">
      <w:pPr>
        <w:jc w:val="both"/>
        <w:rPr>
          <w:sz w:val="20"/>
          <w:szCs w:val="20"/>
        </w:rPr>
      </w:pPr>
    </w:p>
    <w:p w:rsidR="00081D11" w:rsidRPr="004925C0" w:rsidRDefault="00081D11" w:rsidP="00BD3BC7">
      <w:pPr>
        <w:jc w:val="center"/>
        <w:rPr>
          <w:b/>
          <w:sz w:val="20"/>
          <w:szCs w:val="20"/>
        </w:rPr>
      </w:pPr>
      <w:r w:rsidRPr="004925C0">
        <w:rPr>
          <w:b/>
          <w:sz w:val="20"/>
          <w:szCs w:val="20"/>
        </w:rPr>
        <w:t>Results and discussion</w:t>
      </w:r>
    </w:p>
    <w:p w:rsidR="00D844DA" w:rsidRPr="004925C0" w:rsidRDefault="00D844DA" w:rsidP="007922D1">
      <w:pPr>
        <w:rPr>
          <w:b/>
          <w:sz w:val="20"/>
          <w:szCs w:val="20"/>
        </w:rPr>
      </w:pPr>
    </w:p>
    <w:p w:rsidR="00A173C5" w:rsidRPr="004925C0" w:rsidRDefault="001C6BD8" w:rsidP="006306B1">
      <w:pPr>
        <w:rPr>
          <w:b/>
          <w:i/>
          <w:sz w:val="20"/>
          <w:szCs w:val="20"/>
        </w:rPr>
      </w:pPr>
      <w:r w:rsidRPr="004925C0">
        <w:rPr>
          <w:b/>
          <w:i/>
          <w:sz w:val="20"/>
          <w:szCs w:val="20"/>
        </w:rPr>
        <w:t>Calibration and Linearity</w:t>
      </w:r>
    </w:p>
    <w:p w:rsidR="001C6BD8" w:rsidRPr="004925C0" w:rsidRDefault="001C6BD8" w:rsidP="008452C5">
      <w:pPr>
        <w:jc w:val="both"/>
        <w:rPr>
          <w:sz w:val="20"/>
          <w:szCs w:val="20"/>
        </w:rPr>
      </w:pPr>
      <w:r w:rsidRPr="004925C0">
        <w:rPr>
          <w:sz w:val="20"/>
          <w:szCs w:val="20"/>
        </w:rPr>
        <w:t xml:space="preserve">The standard solution was prepared in de-ionized water and buffer (citric acid/sodium citrate pH 2.2) to maintain pH ant 2.2 and 3 for toluene and n-heptane respectively. Figure 1a and 1b show the calibration curve for standard addition methods, respectively. </w:t>
      </w:r>
      <w:r w:rsidR="009866BA" w:rsidRPr="004925C0">
        <w:rPr>
          <w:sz w:val="20"/>
          <w:szCs w:val="20"/>
        </w:rPr>
        <w:t xml:space="preserve">The correlation coefficient for the calibration curve is 0.9967 while the correlation coefficient for the standard addition method is equal to 1 which is considered as a good linearity. Both curves can be used for estimating the concentration of Eu in the solution. </w:t>
      </w:r>
    </w:p>
    <w:p w:rsidR="00114697" w:rsidRPr="008452C5" w:rsidRDefault="00114697" w:rsidP="008452C5">
      <w:pPr>
        <w:jc w:val="both"/>
      </w:pPr>
    </w:p>
    <w:p w:rsidR="00B249B4" w:rsidRDefault="004925C0" w:rsidP="00E64B6D">
      <w:pPr>
        <w:jc w:val="both"/>
      </w:pPr>
      <w:r>
        <w:rPr>
          <w:noProof/>
          <w:lang w:eastAsia="en-US"/>
        </w:rPr>
        <w:drawing>
          <wp:anchor distT="0" distB="0" distL="114300" distR="114300" simplePos="0" relativeHeight="251655680" behindDoc="1" locked="0" layoutInCell="1" allowOverlap="1">
            <wp:simplePos x="0" y="0"/>
            <wp:positionH relativeFrom="column">
              <wp:posOffset>2628900</wp:posOffset>
            </wp:positionH>
            <wp:positionV relativeFrom="paragraph">
              <wp:posOffset>71120</wp:posOffset>
            </wp:positionV>
            <wp:extent cx="2286000" cy="1475740"/>
            <wp:effectExtent l="0" t="0" r="0" b="0"/>
            <wp:wrapTight wrapText="bothSides">
              <wp:wrapPolygon edited="0">
                <wp:start x="0" y="558"/>
                <wp:lineTo x="0" y="20633"/>
                <wp:lineTo x="21420" y="20633"/>
                <wp:lineTo x="21420" y="558"/>
                <wp:lineTo x="0" y="558"/>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srcRect/>
                    <a:stretch>
                      <a:fillRect/>
                    </a:stretch>
                  </pic:blipFill>
                  <pic:spPr bwMode="auto">
                    <a:xfrm>
                      <a:off x="0" y="0"/>
                      <a:ext cx="2286000" cy="1475740"/>
                    </a:xfrm>
                    <a:prstGeom prst="rect">
                      <a:avLst/>
                    </a:prstGeom>
                    <a:noFill/>
                    <a:ln w="9525">
                      <a:noFill/>
                      <a:miter lim="800000"/>
                      <a:headEnd/>
                      <a:tailEnd/>
                    </a:ln>
                  </pic:spPr>
                </pic:pic>
              </a:graphicData>
            </a:graphic>
          </wp:anchor>
        </w:drawing>
      </w:r>
      <w:r>
        <w:rPr>
          <w:noProof/>
          <w:lang w:eastAsia="en-US"/>
        </w:rPr>
        <w:drawing>
          <wp:anchor distT="0" distB="0" distL="114300" distR="114300" simplePos="0" relativeHeight="251654656" behindDoc="1" locked="0" layoutInCell="1" allowOverlap="1">
            <wp:simplePos x="0" y="0"/>
            <wp:positionH relativeFrom="column">
              <wp:posOffset>114300</wp:posOffset>
            </wp:positionH>
            <wp:positionV relativeFrom="paragraph">
              <wp:posOffset>71120</wp:posOffset>
            </wp:positionV>
            <wp:extent cx="2286000" cy="1475740"/>
            <wp:effectExtent l="0" t="0" r="0" b="0"/>
            <wp:wrapTight wrapText="bothSides">
              <wp:wrapPolygon edited="0">
                <wp:start x="0" y="558"/>
                <wp:lineTo x="0" y="20633"/>
                <wp:lineTo x="21420" y="20633"/>
                <wp:lineTo x="21420" y="558"/>
                <wp:lineTo x="0" y="558"/>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2286000" cy="1475740"/>
                    </a:xfrm>
                    <a:prstGeom prst="rect">
                      <a:avLst/>
                    </a:prstGeom>
                    <a:noFill/>
                    <a:ln w="9525">
                      <a:noFill/>
                      <a:miter lim="800000"/>
                      <a:headEnd/>
                      <a:tailEnd/>
                    </a:ln>
                  </pic:spPr>
                </pic:pic>
              </a:graphicData>
            </a:graphic>
          </wp:anchor>
        </w:drawing>
      </w:r>
    </w:p>
    <w:p w:rsidR="006306B1" w:rsidRDefault="00B249B4" w:rsidP="00E64B6D">
      <w:pPr>
        <w:jc w:val="both"/>
      </w:pPr>
      <w:r>
        <w:t xml:space="preserve">   </w:t>
      </w:r>
      <w:r w:rsidR="00E1722A">
        <w:t xml:space="preserve"> </w:t>
      </w:r>
      <w:r>
        <w:t xml:space="preserve">  </w:t>
      </w:r>
    </w:p>
    <w:p w:rsidR="006306B1" w:rsidRDefault="006306B1" w:rsidP="00E64B6D">
      <w:pPr>
        <w:jc w:val="both"/>
      </w:pPr>
    </w:p>
    <w:p w:rsidR="006306B1" w:rsidRDefault="006306B1" w:rsidP="00E64B6D">
      <w:pPr>
        <w:jc w:val="both"/>
      </w:pPr>
    </w:p>
    <w:p w:rsidR="006306B1" w:rsidRDefault="006306B1" w:rsidP="00E64B6D">
      <w:pPr>
        <w:jc w:val="both"/>
      </w:pPr>
    </w:p>
    <w:p w:rsidR="006306B1" w:rsidRDefault="006306B1" w:rsidP="00E64B6D">
      <w:pPr>
        <w:jc w:val="both"/>
      </w:pPr>
    </w:p>
    <w:p w:rsidR="006306B1" w:rsidRDefault="006306B1" w:rsidP="00E64B6D">
      <w:pPr>
        <w:jc w:val="both"/>
      </w:pPr>
    </w:p>
    <w:p w:rsidR="00B249B4" w:rsidRPr="00B249B4" w:rsidRDefault="00B249B4" w:rsidP="00E64B6D">
      <w:pPr>
        <w:jc w:val="both"/>
      </w:pPr>
      <w:r>
        <w:t xml:space="preserve">      </w:t>
      </w:r>
      <w:r w:rsidR="00E1722A">
        <w:t xml:space="preserve">                              </w:t>
      </w:r>
      <w:r>
        <w:t xml:space="preserve">                       </w:t>
      </w:r>
    </w:p>
    <w:p w:rsidR="00CE49AB" w:rsidRDefault="00CE49AB" w:rsidP="00CE49AB">
      <w:pPr>
        <w:ind w:left="1800"/>
        <w:jc w:val="both"/>
      </w:pPr>
    </w:p>
    <w:p w:rsidR="004C0969" w:rsidRDefault="004C0969" w:rsidP="004C0969">
      <w:pPr>
        <w:numPr>
          <w:ilvl w:val="0"/>
          <w:numId w:val="6"/>
        </w:numPr>
        <w:jc w:val="both"/>
      </w:pPr>
      <w:r>
        <w:t>b)</w:t>
      </w:r>
    </w:p>
    <w:p w:rsidR="006306B1" w:rsidRPr="004925C0" w:rsidRDefault="004C0969" w:rsidP="00CC1B24">
      <w:pPr>
        <w:jc w:val="both"/>
        <w:rPr>
          <w:sz w:val="20"/>
          <w:szCs w:val="20"/>
        </w:rPr>
      </w:pPr>
      <w:r w:rsidRPr="004925C0">
        <w:rPr>
          <w:sz w:val="20"/>
          <w:szCs w:val="20"/>
        </w:rPr>
        <w:t xml:space="preserve">Figure </w:t>
      </w:r>
      <w:r w:rsidR="009866BA" w:rsidRPr="004925C0">
        <w:rPr>
          <w:sz w:val="20"/>
          <w:szCs w:val="20"/>
        </w:rPr>
        <w:t>1</w:t>
      </w:r>
      <w:r w:rsidRPr="004925C0">
        <w:rPr>
          <w:sz w:val="20"/>
          <w:szCs w:val="20"/>
        </w:rPr>
        <w:t xml:space="preserve">: </w:t>
      </w:r>
      <w:r w:rsidR="00EB201F" w:rsidRPr="004925C0">
        <w:rPr>
          <w:sz w:val="20"/>
          <w:szCs w:val="20"/>
        </w:rPr>
        <w:t xml:space="preserve">Linearity of the study represents by (a) </w:t>
      </w:r>
      <w:r w:rsidRPr="004925C0">
        <w:rPr>
          <w:sz w:val="20"/>
          <w:szCs w:val="20"/>
        </w:rPr>
        <w:t>Calibration curve</w:t>
      </w:r>
      <w:r w:rsidR="007137A7" w:rsidRPr="004925C0">
        <w:rPr>
          <w:sz w:val="20"/>
          <w:szCs w:val="20"/>
        </w:rPr>
        <w:t>s</w:t>
      </w:r>
      <w:r w:rsidR="00EB201F" w:rsidRPr="004925C0">
        <w:rPr>
          <w:sz w:val="20"/>
          <w:szCs w:val="20"/>
        </w:rPr>
        <w:t xml:space="preserve"> and (b) standard addition method </w:t>
      </w:r>
      <w:r w:rsidRPr="004925C0">
        <w:rPr>
          <w:sz w:val="20"/>
          <w:szCs w:val="20"/>
        </w:rPr>
        <w:t xml:space="preserve"> </w:t>
      </w:r>
    </w:p>
    <w:p w:rsidR="00114697" w:rsidRDefault="00114697" w:rsidP="00CC1B24">
      <w:pPr>
        <w:jc w:val="both"/>
      </w:pPr>
    </w:p>
    <w:p w:rsidR="00BE4C36" w:rsidRPr="004925C0" w:rsidRDefault="00BE4C36" w:rsidP="00BE4C36">
      <w:pPr>
        <w:jc w:val="both"/>
        <w:rPr>
          <w:b/>
          <w:i/>
          <w:sz w:val="20"/>
          <w:szCs w:val="20"/>
        </w:rPr>
      </w:pPr>
      <w:r w:rsidRPr="004925C0">
        <w:rPr>
          <w:b/>
          <w:i/>
          <w:sz w:val="20"/>
          <w:szCs w:val="20"/>
        </w:rPr>
        <w:t>Recovery</w:t>
      </w:r>
    </w:p>
    <w:p w:rsidR="009F585F" w:rsidRPr="004925C0" w:rsidRDefault="009866BA" w:rsidP="00E64B6D">
      <w:pPr>
        <w:jc w:val="both"/>
        <w:rPr>
          <w:sz w:val="20"/>
          <w:szCs w:val="20"/>
        </w:rPr>
      </w:pPr>
      <w:r w:rsidRPr="004925C0">
        <w:rPr>
          <w:sz w:val="20"/>
          <w:szCs w:val="20"/>
        </w:rPr>
        <w:t>Table1 show the recovery of the laboratory fortified blank and laboratory fortified matrix. Laboratory fortified blank gives recovery in the range of 100.00 to 108.57 percent. The recoveries of fortified matrix range from 82.30 to 110.45.</w:t>
      </w:r>
    </w:p>
    <w:p w:rsidR="001E7DD0" w:rsidRPr="004925C0" w:rsidRDefault="001E7DD0" w:rsidP="00EB201F">
      <w:pPr>
        <w:ind w:left="720"/>
        <w:rPr>
          <w:sz w:val="20"/>
          <w:szCs w:val="20"/>
        </w:rPr>
      </w:pPr>
    </w:p>
    <w:p w:rsidR="004925C0" w:rsidRDefault="004925C0" w:rsidP="003A1FFD">
      <w:pPr>
        <w:ind w:left="1800" w:hanging="1080"/>
        <w:rPr>
          <w:sz w:val="20"/>
          <w:szCs w:val="20"/>
        </w:rPr>
      </w:pPr>
    </w:p>
    <w:p w:rsidR="004925C0" w:rsidRDefault="004925C0" w:rsidP="003A1FFD">
      <w:pPr>
        <w:ind w:left="1800" w:hanging="1080"/>
        <w:rPr>
          <w:sz w:val="20"/>
          <w:szCs w:val="20"/>
        </w:rPr>
      </w:pPr>
    </w:p>
    <w:p w:rsidR="00EB201F" w:rsidRPr="004925C0" w:rsidRDefault="00EB201F" w:rsidP="003A1FFD">
      <w:pPr>
        <w:ind w:left="1800" w:hanging="1080"/>
        <w:rPr>
          <w:sz w:val="20"/>
          <w:szCs w:val="20"/>
        </w:rPr>
      </w:pPr>
      <w:r w:rsidRPr="004925C0">
        <w:rPr>
          <w:sz w:val="20"/>
          <w:szCs w:val="20"/>
        </w:rPr>
        <w:t xml:space="preserve">Table </w:t>
      </w:r>
      <w:r w:rsidR="009866BA" w:rsidRPr="004925C0">
        <w:rPr>
          <w:sz w:val="20"/>
          <w:szCs w:val="20"/>
        </w:rPr>
        <w:t>1</w:t>
      </w:r>
      <w:r w:rsidRPr="004925C0">
        <w:rPr>
          <w:sz w:val="20"/>
          <w:szCs w:val="20"/>
        </w:rPr>
        <w:t xml:space="preserve">:   </w:t>
      </w:r>
      <w:r w:rsidR="003A1FFD" w:rsidRPr="004925C0">
        <w:rPr>
          <w:sz w:val="20"/>
          <w:szCs w:val="20"/>
        </w:rPr>
        <w:t xml:space="preserve"> </w:t>
      </w:r>
      <w:r w:rsidRPr="004925C0">
        <w:rPr>
          <w:sz w:val="20"/>
          <w:szCs w:val="20"/>
        </w:rPr>
        <w:t>The percent recovery for laboratory fort</w:t>
      </w:r>
      <w:r w:rsidR="003A1FFD" w:rsidRPr="004925C0">
        <w:rPr>
          <w:sz w:val="20"/>
          <w:szCs w:val="20"/>
        </w:rPr>
        <w:t xml:space="preserve">ified blank of sample spiked </w:t>
      </w:r>
      <w:r w:rsidRPr="004925C0">
        <w:rPr>
          <w:sz w:val="20"/>
          <w:szCs w:val="20"/>
        </w:rPr>
        <w:t>with standard europium</w:t>
      </w:r>
    </w:p>
    <w:tbl>
      <w:tblPr>
        <w:tblW w:w="6896" w:type="dxa"/>
        <w:jc w:val="center"/>
        <w:tblInd w:w="-1368" w:type="dxa"/>
        <w:tblLook w:val="0000"/>
      </w:tblPr>
      <w:tblGrid>
        <w:gridCol w:w="2576"/>
        <w:gridCol w:w="2160"/>
        <w:gridCol w:w="2160"/>
      </w:tblGrid>
      <w:tr w:rsidR="006A5E39" w:rsidRPr="004925C0" w:rsidTr="006A5E39">
        <w:trPr>
          <w:trHeight w:val="255"/>
          <w:jc w:val="center"/>
        </w:trPr>
        <w:tc>
          <w:tcPr>
            <w:tcW w:w="2576" w:type="dxa"/>
            <w:tcBorders>
              <w:top w:val="single" w:sz="4" w:space="0" w:color="auto"/>
              <w:left w:val="nil"/>
              <w:bottom w:val="single" w:sz="4" w:space="0" w:color="auto"/>
              <w:right w:val="nil"/>
            </w:tcBorders>
            <w:shd w:val="clear" w:color="auto" w:fill="auto"/>
            <w:noWrap/>
            <w:vAlign w:val="bottom"/>
          </w:tcPr>
          <w:p w:rsidR="006A5E39" w:rsidRPr="004925C0" w:rsidRDefault="006A5E39" w:rsidP="004F0C3E">
            <w:pPr>
              <w:jc w:val="center"/>
              <w:rPr>
                <w:sz w:val="20"/>
                <w:szCs w:val="20"/>
              </w:rPr>
            </w:pPr>
            <w:r w:rsidRPr="004925C0">
              <w:rPr>
                <w:sz w:val="20"/>
                <w:szCs w:val="20"/>
              </w:rPr>
              <w:t>Spiking level (ppm)</w:t>
            </w:r>
          </w:p>
        </w:tc>
        <w:tc>
          <w:tcPr>
            <w:tcW w:w="2160" w:type="dxa"/>
            <w:tcBorders>
              <w:top w:val="single" w:sz="4" w:space="0" w:color="auto"/>
              <w:left w:val="nil"/>
              <w:bottom w:val="single" w:sz="4" w:space="0" w:color="auto"/>
              <w:right w:val="nil"/>
            </w:tcBorders>
            <w:shd w:val="clear" w:color="auto" w:fill="auto"/>
            <w:noWrap/>
            <w:vAlign w:val="bottom"/>
          </w:tcPr>
          <w:p w:rsidR="006A5E39" w:rsidRPr="004925C0" w:rsidRDefault="006A5E39" w:rsidP="004F0C3E">
            <w:pPr>
              <w:jc w:val="center"/>
              <w:rPr>
                <w:bCs/>
                <w:sz w:val="20"/>
                <w:szCs w:val="20"/>
              </w:rPr>
            </w:pPr>
            <w:r w:rsidRPr="004925C0">
              <w:rPr>
                <w:bCs/>
                <w:sz w:val="20"/>
                <w:szCs w:val="20"/>
              </w:rPr>
              <w:t xml:space="preserve">Fortified Blank </w:t>
            </w:r>
          </w:p>
          <w:p w:rsidR="006A5E39" w:rsidRPr="004925C0" w:rsidRDefault="006A5E39" w:rsidP="004F0C3E">
            <w:pPr>
              <w:jc w:val="center"/>
              <w:rPr>
                <w:bCs/>
                <w:sz w:val="20"/>
                <w:szCs w:val="20"/>
              </w:rPr>
            </w:pPr>
            <w:r w:rsidRPr="004925C0">
              <w:rPr>
                <w:bCs/>
                <w:sz w:val="20"/>
                <w:szCs w:val="20"/>
              </w:rPr>
              <w:t>% Recovery</w:t>
            </w:r>
          </w:p>
        </w:tc>
        <w:tc>
          <w:tcPr>
            <w:tcW w:w="2160" w:type="dxa"/>
            <w:tcBorders>
              <w:top w:val="single" w:sz="4" w:space="0" w:color="auto"/>
              <w:left w:val="nil"/>
              <w:bottom w:val="single" w:sz="4" w:space="0" w:color="auto"/>
              <w:right w:val="nil"/>
            </w:tcBorders>
          </w:tcPr>
          <w:p w:rsidR="006A5E39" w:rsidRPr="004925C0" w:rsidRDefault="006A5E39" w:rsidP="004F0C3E">
            <w:pPr>
              <w:jc w:val="center"/>
              <w:rPr>
                <w:bCs/>
                <w:sz w:val="20"/>
                <w:szCs w:val="20"/>
              </w:rPr>
            </w:pPr>
            <w:r w:rsidRPr="004925C0">
              <w:rPr>
                <w:bCs/>
                <w:sz w:val="20"/>
                <w:szCs w:val="20"/>
              </w:rPr>
              <w:t xml:space="preserve">Fortified Matrix </w:t>
            </w:r>
          </w:p>
          <w:p w:rsidR="006A5E39" w:rsidRPr="004925C0" w:rsidRDefault="006A5E39" w:rsidP="004F0C3E">
            <w:pPr>
              <w:jc w:val="center"/>
              <w:rPr>
                <w:bCs/>
                <w:sz w:val="20"/>
                <w:szCs w:val="20"/>
              </w:rPr>
            </w:pPr>
            <w:r w:rsidRPr="004925C0">
              <w:rPr>
                <w:bCs/>
                <w:sz w:val="20"/>
                <w:szCs w:val="20"/>
              </w:rPr>
              <w:t>% Recovery</w:t>
            </w:r>
          </w:p>
        </w:tc>
      </w:tr>
      <w:tr w:rsidR="006A5E39" w:rsidRPr="004925C0" w:rsidTr="001D564C">
        <w:trPr>
          <w:trHeight w:val="255"/>
          <w:jc w:val="center"/>
        </w:trPr>
        <w:tc>
          <w:tcPr>
            <w:tcW w:w="2576" w:type="dxa"/>
            <w:tcBorders>
              <w:top w:val="single" w:sz="4" w:space="0" w:color="auto"/>
              <w:left w:val="nil"/>
              <w:bottom w:val="nil"/>
              <w:right w:val="nil"/>
            </w:tcBorders>
            <w:shd w:val="clear" w:color="auto" w:fill="auto"/>
            <w:noWrap/>
            <w:vAlign w:val="bottom"/>
          </w:tcPr>
          <w:p w:rsidR="006A5E39" w:rsidRPr="004925C0" w:rsidRDefault="006A5E39" w:rsidP="004F0C3E">
            <w:pPr>
              <w:jc w:val="center"/>
              <w:rPr>
                <w:sz w:val="20"/>
                <w:szCs w:val="20"/>
              </w:rPr>
            </w:pPr>
            <w:r w:rsidRPr="004925C0">
              <w:rPr>
                <w:sz w:val="20"/>
                <w:szCs w:val="20"/>
              </w:rPr>
              <w:t>0.11</w:t>
            </w:r>
          </w:p>
        </w:tc>
        <w:tc>
          <w:tcPr>
            <w:tcW w:w="2160" w:type="dxa"/>
            <w:tcBorders>
              <w:top w:val="single" w:sz="4" w:space="0" w:color="auto"/>
              <w:left w:val="nil"/>
              <w:bottom w:val="nil"/>
              <w:right w:val="nil"/>
            </w:tcBorders>
            <w:shd w:val="clear" w:color="auto" w:fill="auto"/>
            <w:noWrap/>
            <w:vAlign w:val="bottom"/>
          </w:tcPr>
          <w:p w:rsidR="006A5E39" w:rsidRPr="004925C0" w:rsidRDefault="006A5E39" w:rsidP="004F0C3E">
            <w:pPr>
              <w:jc w:val="center"/>
              <w:rPr>
                <w:sz w:val="20"/>
                <w:szCs w:val="20"/>
              </w:rPr>
            </w:pPr>
            <w:r w:rsidRPr="004925C0">
              <w:rPr>
                <w:sz w:val="20"/>
                <w:szCs w:val="20"/>
              </w:rPr>
              <w:t>100.00</w:t>
            </w:r>
          </w:p>
        </w:tc>
        <w:tc>
          <w:tcPr>
            <w:tcW w:w="2160" w:type="dxa"/>
            <w:tcBorders>
              <w:top w:val="single" w:sz="4" w:space="0" w:color="auto"/>
              <w:left w:val="nil"/>
              <w:bottom w:val="nil"/>
              <w:right w:val="nil"/>
            </w:tcBorders>
            <w:vAlign w:val="bottom"/>
          </w:tcPr>
          <w:p w:rsidR="006A5E39" w:rsidRPr="004925C0" w:rsidRDefault="006A5E39" w:rsidP="001D564C">
            <w:pPr>
              <w:jc w:val="center"/>
              <w:rPr>
                <w:sz w:val="20"/>
                <w:szCs w:val="20"/>
              </w:rPr>
            </w:pPr>
            <w:r w:rsidRPr="004925C0">
              <w:rPr>
                <w:sz w:val="20"/>
                <w:szCs w:val="20"/>
              </w:rPr>
              <w:t>110.45</w:t>
            </w:r>
          </w:p>
        </w:tc>
      </w:tr>
      <w:tr w:rsidR="006A5E39" w:rsidRPr="004925C0" w:rsidTr="001D564C">
        <w:trPr>
          <w:trHeight w:val="255"/>
          <w:jc w:val="center"/>
        </w:trPr>
        <w:tc>
          <w:tcPr>
            <w:tcW w:w="2576" w:type="dxa"/>
            <w:tcBorders>
              <w:top w:val="nil"/>
              <w:left w:val="nil"/>
              <w:bottom w:val="nil"/>
              <w:right w:val="nil"/>
            </w:tcBorders>
            <w:shd w:val="clear" w:color="auto" w:fill="auto"/>
            <w:noWrap/>
            <w:vAlign w:val="bottom"/>
          </w:tcPr>
          <w:p w:rsidR="006A5E39" w:rsidRPr="004925C0" w:rsidRDefault="006A5E39" w:rsidP="004F0C3E">
            <w:pPr>
              <w:jc w:val="center"/>
              <w:rPr>
                <w:sz w:val="20"/>
                <w:szCs w:val="20"/>
              </w:rPr>
            </w:pPr>
            <w:r w:rsidRPr="004925C0">
              <w:rPr>
                <w:sz w:val="20"/>
                <w:szCs w:val="20"/>
              </w:rPr>
              <w:t>0.21</w:t>
            </w:r>
          </w:p>
        </w:tc>
        <w:tc>
          <w:tcPr>
            <w:tcW w:w="2160" w:type="dxa"/>
            <w:tcBorders>
              <w:top w:val="nil"/>
              <w:left w:val="nil"/>
              <w:bottom w:val="nil"/>
              <w:right w:val="nil"/>
            </w:tcBorders>
            <w:shd w:val="clear" w:color="auto" w:fill="auto"/>
            <w:noWrap/>
            <w:vAlign w:val="bottom"/>
          </w:tcPr>
          <w:p w:rsidR="006A5E39" w:rsidRPr="004925C0" w:rsidRDefault="006A5E39" w:rsidP="004F0C3E">
            <w:pPr>
              <w:jc w:val="center"/>
              <w:rPr>
                <w:sz w:val="20"/>
                <w:szCs w:val="20"/>
              </w:rPr>
            </w:pPr>
            <w:r w:rsidRPr="004925C0">
              <w:rPr>
                <w:sz w:val="20"/>
                <w:szCs w:val="20"/>
              </w:rPr>
              <w:t>102.86</w:t>
            </w:r>
          </w:p>
        </w:tc>
        <w:tc>
          <w:tcPr>
            <w:tcW w:w="2160" w:type="dxa"/>
            <w:tcBorders>
              <w:top w:val="nil"/>
              <w:left w:val="nil"/>
              <w:bottom w:val="nil"/>
              <w:right w:val="nil"/>
            </w:tcBorders>
            <w:vAlign w:val="bottom"/>
          </w:tcPr>
          <w:p w:rsidR="006A5E39" w:rsidRPr="004925C0" w:rsidRDefault="006A5E39" w:rsidP="001D564C">
            <w:pPr>
              <w:jc w:val="center"/>
              <w:rPr>
                <w:sz w:val="20"/>
                <w:szCs w:val="20"/>
              </w:rPr>
            </w:pPr>
            <w:r w:rsidRPr="004925C0">
              <w:rPr>
                <w:sz w:val="20"/>
                <w:szCs w:val="20"/>
              </w:rPr>
              <w:t>94.30</w:t>
            </w:r>
          </w:p>
        </w:tc>
      </w:tr>
      <w:tr w:rsidR="006A5E39" w:rsidRPr="004925C0" w:rsidTr="001D564C">
        <w:trPr>
          <w:trHeight w:val="255"/>
          <w:jc w:val="center"/>
        </w:trPr>
        <w:tc>
          <w:tcPr>
            <w:tcW w:w="2576" w:type="dxa"/>
            <w:tcBorders>
              <w:top w:val="nil"/>
              <w:left w:val="nil"/>
              <w:bottom w:val="nil"/>
              <w:right w:val="nil"/>
            </w:tcBorders>
            <w:shd w:val="clear" w:color="auto" w:fill="auto"/>
            <w:noWrap/>
            <w:vAlign w:val="bottom"/>
          </w:tcPr>
          <w:p w:rsidR="006A5E39" w:rsidRPr="004925C0" w:rsidRDefault="006A5E39" w:rsidP="004F0C3E">
            <w:pPr>
              <w:jc w:val="center"/>
              <w:rPr>
                <w:sz w:val="20"/>
                <w:szCs w:val="20"/>
              </w:rPr>
            </w:pPr>
            <w:r w:rsidRPr="004925C0">
              <w:rPr>
                <w:sz w:val="20"/>
                <w:szCs w:val="20"/>
              </w:rPr>
              <w:t>0.31</w:t>
            </w:r>
          </w:p>
        </w:tc>
        <w:tc>
          <w:tcPr>
            <w:tcW w:w="2160" w:type="dxa"/>
            <w:tcBorders>
              <w:top w:val="nil"/>
              <w:left w:val="nil"/>
              <w:bottom w:val="nil"/>
              <w:right w:val="nil"/>
            </w:tcBorders>
            <w:shd w:val="clear" w:color="auto" w:fill="auto"/>
            <w:noWrap/>
            <w:vAlign w:val="bottom"/>
          </w:tcPr>
          <w:p w:rsidR="006A5E39" w:rsidRPr="004925C0" w:rsidRDefault="006A5E39" w:rsidP="004F0C3E">
            <w:pPr>
              <w:jc w:val="center"/>
              <w:rPr>
                <w:sz w:val="20"/>
                <w:szCs w:val="20"/>
              </w:rPr>
            </w:pPr>
            <w:r w:rsidRPr="004925C0">
              <w:rPr>
                <w:sz w:val="20"/>
                <w:szCs w:val="20"/>
              </w:rPr>
              <w:t>108.57</w:t>
            </w:r>
          </w:p>
        </w:tc>
        <w:tc>
          <w:tcPr>
            <w:tcW w:w="2160" w:type="dxa"/>
            <w:tcBorders>
              <w:top w:val="nil"/>
              <w:left w:val="nil"/>
              <w:bottom w:val="nil"/>
              <w:right w:val="nil"/>
            </w:tcBorders>
            <w:vAlign w:val="bottom"/>
          </w:tcPr>
          <w:p w:rsidR="006A5E39" w:rsidRPr="004925C0" w:rsidRDefault="006A5E39" w:rsidP="001D564C">
            <w:pPr>
              <w:jc w:val="center"/>
              <w:rPr>
                <w:sz w:val="20"/>
                <w:szCs w:val="20"/>
              </w:rPr>
            </w:pPr>
            <w:r w:rsidRPr="004925C0">
              <w:rPr>
                <w:sz w:val="20"/>
                <w:szCs w:val="20"/>
              </w:rPr>
              <w:t>97.72</w:t>
            </w:r>
          </w:p>
        </w:tc>
      </w:tr>
      <w:tr w:rsidR="006A5E39" w:rsidRPr="004925C0" w:rsidTr="001D564C">
        <w:trPr>
          <w:trHeight w:val="255"/>
          <w:jc w:val="center"/>
        </w:trPr>
        <w:tc>
          <w:tcPr>
            <w:tcW w:w="2576" w:type="dxa"/>
            <w:tcBorders>
              <w:top w:val="nil"/>
              <w:left w:val="nil"/>
              <w:right w:val="nil"/>
            </w:tcBorders>
            <w:shd w:val="clear" w:color="auto" w:fill="auto"/>
            <w:noWrap/>
            <w:vAlign w:val="bottom"/>
          </w:tcPr>
          <w:p w:rsidR="006A5E39" w:rsidRPr="004925C0" w:rsidRDefault="006A5E39" w:rsidP="004F0C3E">
            <w:pPr>
              <w:jc w:val="center"/>
              <w:rPr>
                <w:sz w:val="20"/>
                <w:szCs w:val="20"/>
              </w:rPr>
            </w:pPr>
            <w:r w:rsidRPr="004925C0">
              <w:rPr>
                <w:sz w:val="20"/>
                <w:szCs w:val="20"/>
              </w:rPr>
              <w:t>0.41</w:t>
            </w:r>
          </w:p>
        </w:tc>
        <w:tc>
          <w:tcPr>
            <w:tcW w:w="2160" w:type="dxa"/>
            <w:tcBorders>
              <w:top w:val="nil"/>
              <w:left w:val="nil"/>
              <w:right w:val="nil"/>
            </w:tcBorders>
            <w:shd w:val="clear" w:color="auto" w:fill="auto"/>
            <w:noWrap/>
            <w:vAlign w:val="bottom"/>
          </w:tcPr>
          <w:p w:rsidR="006A5E39" w:rsidRPr="004925C0" w:rsidRDefault="006A5E39" w:rsidP="004F0C3E">
            <w:pPr>
              <w:jc w:val="center"/>
              <w:rPr>
                <w:sz w:val="20"/>
                <w:szCs w:val="20"/>
              </w:rPr>
            </w:pPr>
            <w:r w:rsidRPr="004925C0">
              <w:rPr>
                <w:sz w:val="20"/>
                <w:szCs w:val="20"/>
              </w:rPr>
              <w:t>102.86</w:t>
            </w:r>
          </w:p>
        </w:tc>
        <w:tc>
          <w:tcPr>
            <w:tcW w:w="2160" w:type="dxa"/>
            <w:tcBorders>
              <w:top w:val="nil"/>
              <w:left w:val="nil"/>
              <w:right w:val="nil"/>
            </w:tcBorders>
            <w:vAlign w:val="bottom"/>
          </w:tcPr>
          <w:p w:rsidR="006A5E39" w:rsidRPr="004925C0" w:rsidRDefault="006A5E39" w:rsidP="001D564C">
            <w:pPr>
              <w:jc w:val="center"/>
              <w:rPr>
                <w:sz w:val="20"/>
                <w:szCs w:val="20"/>
              </w:rPr>
            </w:pPr>
            <w:r w:rsidRPr="004925C0">
              <w:rPr>
                <w:sz w:val="20"/>
                <w:szCs w:val="20"/>
              </w:rPr>
              <w:t>96.24</w:t>
            </w:r>
          </w:p>
        </w:tc>
      </w:tr>
      <w:tr w:rsidR="006A5E39" w:rsidRPr="004925C0" w:rsidTr="001D564C">
        <w:trPr>
          <w:trHeight w:val="255"/>
          <w:jc w:val="center"/>
        </w:trPr>
        <w:tc>
          <w:tcPr>
            <w:tcW w:w="2576" w:type="dxa"/>
            <w:tcBorders>
              <w:top w:val="nil"/>
              <w:left w:val="nil"/>
              <w:bottom w:val="single" w:sz="4" w:space="0" w:color="auto"/>
              <w:right w:val="nil"/>
            </w:tcBorders>
            <w:shd w:val="clear" w:color="auto" w:fill="auto"/>
            <w:noWrap/>
            <w:vAlign w:val="bottom"/>
          </w:tcPr>
          <w:p w:rsidR="006A5E39" w:rsidRPr="004925C0" w:rsidRDefault="006A5E39" w:rsidP="004F0C3E">
            <w:pPr>
              <w:jc w:val="center"/>
              <w:rPr>
                <w:sz w:val="20"/>
                <w:szCs w:val="20"/>
              </w:rPr>
            </w:pPr>
            <w:r w:rsidRPr="004925C0">
              <w:rPr>
                <w:sz w:val="20"/>
                <w:szCs w:val="20"/>
              </w:rPr>
              <w:t>0.51</w:t>
            </w:r>
          </w:p>
        </w:tc>
        <w:tc>
          <w:tcPr>
            <w:tcW w:w="2160" w:type="dxa"/>
            <w:tcBorders>
              <w:top w:val="nil"/>
              <w:left w:val="nil"/>
              <w:bottom w:val="single" w:sz="4" w:space="0" w:color="auto"/>
              <w:right w:val="nil"/>
            </w:tcBorders>
            <w:shd w:val="clear" w:color="auto" w:fill="auto"/>
            <w:noWrap/>
            <w:vAlign w:val="bottom"/>
          </w:tcPr>
          <w:p w:rsidR="006A5E39" w:rsidRPr="004925C0" w:rsidRDefault="006A5E39" w:rsidP="004F0C3E">
            <w:pPr>
              <w:jc w:val="center"/>
              <w:rPr>
                <w:sz w:val="20"/>
                <w:szCs w:val="20"/>
              </w:rPr>
            </w:pPr>
            <w:r w:rsidRPr="004925C0">
              <w:rPr>
                <w:sz w:val="20"/>
                <w:szCs w:val="20"/>
              </w:rPr>
              <w:t>108.57</w:t>
            </w:r>
          </w:p>
        </w:tc>
        <w:tc>
          <w:tcPr>
            <w:tcW w:w="2160" w:type="dxa"/>
            <w:tcBorders>
              <w:top w:val="nil"/>
              <w:left w:val="nil"/>
              <w:bottom w:val="single" w:sz="4" w:space="0" w:color="auto"/>
              <w:right w:val="nil"/>
            </w:tcBorders>
            <w:vAlign w:val="bottom"/>
          </w:tcPr>
          <w:p w:rsidR="006A5E39" w:rsidRPr="004925C0" w:rsidRDefault="006A5E39" w:rsidP="001D564C">
            <w:pPr>
              <w:jc w:val="center"/>
              <w:rPr>
                <w:sz w:val="20"/>
                <w:szCs w:val="20"/>
              </w:rPr>
            </w:pPr>
            <w:r w:rsidRPr="004925C0">
              <w:rPr>
                <w:sz w:val="20"/>
                <w:szCs w:val="20"/>
              </w:rPr>
              <w:t>82.30</w:t>
            </w:r>
          </w:p>
        </w:tc>
      </w:tr>
    </w:tbl>
    <w:p w:rsidR="004925C0" w:rsidRDefault="004925C0" w:rsidP="00E64B6D">
      <w:pPr>
        <w:jc w:val="both"/>
        <w:rPr>
          <w:b/>
          <w:i/>
        </w:rPr>
      </w:pPr>
    </w:p>
    <w:p w:rsidR="004925C0" w:rsidRDefault="004925C0" w:rsidP="00E64B6D">
      <w:pPr>
        <w:jc w:val="both"/>
        <w:rPr>
          <w:b/>
          <w:i/>
        </w:rPr>
      </w:pPr>
    </w:p>
    <w:p w:rsidR="00FB4AA0" w:rsidRPr="004925C0" w:rsidRDefault="001E7DD0" w:rsidP="00E64B6D">
      <w:pPr>
        <w:jc w:val="both"/>
        <w:rPr>
          <w:b/>
          <w:sz w:val="20"/>
          <w:szCs w:val="20"/>
        </w:rPr>
      </w:pPr>
      <w:r w:rsidRPr="004925C0">
        <w:rPr>
          <w:b/>
          <w:i/>
          <w:sz w:val="20"/>
          <w:szCs w:val="20"/>
        </w:rPr>
        <w:t>Eu</w:t>
      </w:r>
      <w:r w:rsidR="00DA0D63" w:rsidRPr="004925C0">
        <w:rPr>
          <w:b/>
          <w:i/>
          <w:sz w:val="20"/>
          <w:szCs w:val="20"/>
        </w:rPr>
        <w:t xml:space="preserve"> </w:t>
      </w:r>
      <w:r w:rsidRPr="004925C0">
        <w:rPr>
          <w:b/>
          <w:i/>
          <w:sz w:val="20"/>
          <w:szCs w:val="20"/>
        </w:rPr>
        <w:t>(III</w:t>
      </w:r>
      <w:r w:rsidR="00AA19C1" w:rsidRPr="004925C0">
        <w:rPr>
          <w:b/>
          <w:i/>
          <w:sz w:val="20"/>
          <w:szCs w:val="20"/>
        </w:rPr>
        <w:t>) e</w:t>
      </w:r>
      <w:r w:rsidR="00FB4AA0" w:rsidRPr="004925C0">
        <w:rPr>
          <w:b/>
          <w:i/>
          <w:sz w:val="20"/>
          <w:szCs w:val="20"/>
        </w:rPr>
        <w:t>xtraction</w:t>
      </w:r>
      <w:r w:rsidR="006A5E39" w:rsidRPr="004925C0">
        <w:rPr>
          <w:b/>
          <w:i/>
          <w:sz w:val="20"/>
          <w:szCs w:val="20"/>
        </w:rPr>
        <w:t>:</w:t>
      </w:r>
      <w:r w:rsidR="006A5E39" w:rsidRPr="004925C0">
        <w:rPr>
          <w:b/>
          <w:sz w:val="20"/>
          <w:szCs w:val="20"/>
        </w:rPr>
        <w:t xml:space="preserve"> </w:t>
      </w:r>
      <w:r w:rsidR="006A5E39" w:rsidRPr="004925C0">
        <w:rPr>
          <w:b/>
          <w:i/>
          <w:sz w:val="20"/>
          <w:szCs w:val="20"/>
        </w:rPr>
        <w:t>Extraction as a function of pH</w:t>
      </w:r>
    </w:p>
    <w:p w:rsidR="00733953" w:rsidRPr="004925C0" w:rsidRDefault="00733953" w:rsidP="00733953">
      <w:pPr>
        <w:jc w:val="both"/>
        <w:rPr>
          <w:sz w:val="20"/>
          <w:szCs w:val="20"/>
        </w:rPr>
      </w:pPr>
      <w:r w:rsidRPr="004925C0">
        <w:rPr>
          <w:sz w:val="20"/>
          <w:szCs w:val="20"/>
        </w:rPr>
        <w:t xml:space="preserve">Figure </w:t>
      </w:r>
      <w:r w:rsidR="006A5E39" w:rsidRPr="004925C0">
        <w:rPr>
          <w:sz w:val="20"/>
          <w:szCs w:val="20"/>
        </w:rPr>
        <w:t>2</w:t>
      </w:r>
      <w:r w:rsidRPr="004925C0">
        <w:rPr>
          <w:sz w:val="20"/>
          <w:szCs w:val="20"/>
        </w:rPr>
        <w:t xml:space="preserve"> shows the extraction of europium as a function of the pH. Figure </w:t>
      </w:r>
      <w:r w:rsidR="006A5E39" w:rsidRPr="004925C0">
        <w:rPr>
          <w:sz w:val="20"/>
          <w:szCs w:val="20"/>
        </w:rPr>
        <w:t>2</w:t>
      </w:r>
      <w:r w:rsidRPr="004925C0">
        <w:rPr>
          <w:sz w:val="20"/>
          <w:szCs w:val="20"/>
        </w:rPr>
        <w:t xml:space="preserve">(a) shows the extraction of different pH using n-heptane as Cyanex302 diluents. It can be seen that the highest distribution ratio which lead to the highest percent extraction is at pH 3. However for the extraction using toluene as diluent, the highest distribution ratio is at pH 2.2. This pH </w:t>
      </w:r>
      <w:r w:rsidR="00F72D69" w:rsidRPr="004925C0">
        <w:rPr>
          <w:sz w:val="20"/>
          <w:szCs w:val="20"/>
        </w:rPr>
        <w:t>value</w:t>
      </w:r>
      <w:r w:rsidRPr="004925C0">
        <w:rPr>
          <w:sz w:val="20"/>
          <w:szCs w:val="20"/>
        </w:rPr>
        <w:t xml:space="preserve"> agreed </w:t>
      </w:r>
      <w:r w:rsidR="00F72D69" w:rsidRPr="004925C0">
        <w:rPr>
          <w:sz w:val="20"/>
          <w:szCs w:val="20"/>
        </w:rPr>
        <w:t xml:space="preserve">with </w:t>
      </w:r>
      <w:r w:rsidR="00A40C92" w:rsidRPr="004925C0">
        <w:rPr>
          <w:sz w:val="20"/>
          <w:szCs w:val="20"/>
        </w:rPr>
        <w:t xml:space="preserve"> </w:t>
      </w:r>
      <w:r w:rsidRPr="004925C0">
        <w:rPr>
          <w:sz w:val="20"/>
          <w:szCs w:val="20"/>
        </w:rPr>
        <w:t xml:space="preserve">Ohashi </w:t>
      </w:r>
      <w:r w:rsidRPr="004925C0">
        <w:rPr>
          <w:i/>
          <w:sz w:val="20"/>
          <w:szCs w:val="20"/>
        </w:rPr>
        <w:t>et al,</w:t>
      </w:r>
      <w:r w:rsidR="006A5E39" w:rsidRPr="004925C0">
        <w:rPr>
          <w:sz w:val="20"/>
          <w:szCs w:val="20"/>
        </w:rPr>
        <w:t xml:space="preserve"> [7]</w:t>
      </w:r>
      <w:r w:rsidRPr="004925C0">
        <w:rPr>
          <w:i/>
          <w:sz w:val="20"/>
          <w:szCs w:val="20"/>
        </w:rPr>
        <w:t xml:space="preserve"> </w:t>
      </w:r>
      <w:r w:rsidR="00F72D69" w:rsidRPr="004925C0">
        <w:rPr>
          <w:sz w:val="20"/>
          <w:szCs w:val="20"/>
        </w:rPr>
        <w:t xml:space="preserve">finding, </w:t>
      </w:r>
      <w:r w:rsidRPr="004925C0">
        <w:rPr>
          <w:sz w:val="20"/>
          <w:szCs w:val="20"/>
        </w:rPr>
        <w:t>that is at pH 2.2, it could extract higher amount of europium even though their study is using cloud point extraction by di(2-ethylhexyl)phosphoric acid and Triton X-100.</w:t>
      </w:r>
    </w:p>
    <w:p w:rsidR="00A853BB" w:rsidRDefault="00A853BB" w:rsidP="00E64B6D">
      <w:pPr>
        <w:jc w:val="both"/>
        <w:rPr>
          <w:b/>
        </w:rPr>
      </w:pPr>
    </w:p>
    <w:p w:rsidR="00604ABD" w:rsidRDefault="004925C0" w:rsidP="00E64B6D">
      <w:pPr>
        <w:jc w:val="both"/>
        <w:rPr>
          <w:b/>
        </w:rPr>
      </w:pPr>
      <w:r>
        <w:rPr>
          <w:noProof/>
          <w:lang w:eastAsia="en-US"/>
        </w:rPr>
        <w:drawing>
          <wp:anchor distT="0" distB="0" distL="114300" distR="114300" simplePos="0" relativeHeight="251656704" behindDoc="1" locked="0" layoutInCell="1" allowOverlap="1">
            <wp:simplePos x="0" y="0"/>
            <wp:positionH relativeFrom="column">
              <wp:posOffset>2628900</wp:posOffset>
            </wp:positionH>
            <wp:positionV relativeFrom="paragraph">
              <wp:posOffset>68580</wp:posOffset>
            </wp:positionV>
            <wp:extent cx="2514600" cy="1828800"/>
            <wp:effectExtent l="0" t="0" r="0" b="0"/>
            <wp:wrapTight wrapText="bothSides">
              <wp:wrapPolygon edited="0">
                <wp:start x="164" y="450"/>
                <wp:lineTo x="164" y="20925"/>
                <wp:lineTo x="21273" y="20925"/>
                <wp:lineTo x="21273" y="450"/>
                <wp:lineTo x="164" y="45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srcRect/>
                    <a:stretch>
                      <a:fillRect/>
                    </a:stretch>
                  </pic:blipFill>
                  <pic:spPr bwMode="auto">
                    <a:xfrm>
                      <a:off x="0" y="0"/>
                      <a:ext cx="2514600" cy="1828800"/>
                    </a:xfrm>
                    <a:prstGeom prst="rect">
                      <a:avLst/>
                    </a:prstGeom>
                    <a:noFill/>
                    <a:ln w="9525">
                      <a:noFill/>
                      <a:miter lim="800000"/>
                      <a:headEnd/>
                      <a:tailEnd/>
                    </a:ln>
                  </pic:spPr>
                </pic:pic>
              </a:graphicData>
            </a:graphic>
          </wp:anchor>
        </w:drawing>
      </w:r>
      <w:r>
        <w:rPr>
          <w:noProof/>
          <w:lang w:eastAsia="en-US"/>
        </w:rPr>
        <w:drawing>
          <wp:anchor distT="0" distB="0" distL="114300" distR="114300" simplePos="0" relativeHeight="251657728" behindDoc="1" locked="0" layoutInCell="1" allowOverlap="1">
            <wp:simplePos x="0" y="0"/>
            <wp:positionH relativeFrom="column">
              <wp:posOffset>0</wp:posOffset>
            </wp:positionH>
            <wp:positionV relativeFrom="paragraph">
              <wp:posOffset>68580</wp:posOffset>
            </wp:positionV>
            <wp:extent cx="2514600" cy="1790700"/>
            <wp:effectExtent l="0" t="0" r="0" b="0"/>
            <wp:wrapTight wrapText="bothSides">
              <wp:wrapPolygon edited="0">
                <wp:start x="0" y="460"/>
                <wp:lineTo x="0" y="20911"/>
                <wp:lineTo x="21273" y="20911"/>
                <wp:lineTo x="21436" y="19072"/>
                <wp:lineTo x="21436" y="4136"/>
                <wp:lineTo x="21273" y="689"/>
                <wp:lineTo x="21273" y="460"/>
                <wp:lineTo x="0" y="46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srcRect/>
                    <a:stretch>
                      <a:fillRect/>
                    </a:stretch>
                  </pic:blipFill>
                  <pic:spPr bwMode="auto">
                    <a:xfrm>
                      <a:off x="0" y="0"/>
                      <a:ext cx="2514600" cy="1790700"/>
                    </a:xfrm>
                    <a:prstGeom prst="rect">
                      <a:avLst/>
                    </a:prstGeom>
                    <a:noFill/>
                    <a:ln w="9525">
                      <a:noFill/>
                      <a:miter lim="800000"/>
                      <a:headEnd/>
                      <a:tailEnd/>
                    </a:ln>
                  </pic:spPr>
                </pic:pic>
              </a:graphicData>
            </a:graphic>
          </wp:anchor>
        </w:drawing>
      </w:r>
    </w:p>
    <w:p w:rsidR="00604ABD" w:rsidRDefault="00604ABD" w:rsidP="00E64B6D">
      <w:pPr>
        <w:jc w:val="both"/>
        <w:rPr>
          <w:b/>
        </w:rPr>
      </w:pPr>
    </w:p>
    <w:p w:rsidR="00604ABD" w:rsidRDefault="00604ABD" w:rsidP="00E64B6D">
      <w:pPr>
        <w:jc w:val="both"/>
        <w:rPr>
          <w:b/>
        </w:rPr>
      </w:pPr>
    </w:p>
    <w:p w:rsidR="00604ABD" w:rsidRDefault="00604ABD" w:rsidP="00E64B6D">
      <w:pPr>
        <w:jc w:val="both"/>
        <w:rPr>
          <w:b/>
        </w:rPr>
      </w:pPr>
    </w:p>
    <w:p w:rsidR="00604ABD" w:rsidRDefault="00604ABD" w:rsidP="00E64B6D">
      <w:pPr>
        <w:jc w:val="both"/>
        <w:rPr>
          <w:b/>
        </w:rPr>
      </w:pPr>
    </w:p>
    <w:p w:rsidR="00604ABD" w:rsidRDefault="00604ABD" w:rsidP="00E64B6D">
      <w:pPr>
        <w:jc w:val="both"/>
        <w:rPr>
          <w:b/>
        </w:rPr>
      </w:pPr>
    </w:p>
    <w:p w:rsidR="00604ABD" w:rsidRDefault="00604ABD" w:rsidP="00E64B6D">
      <w:pPr>
        <w:jc w:val="both"/>
        <w:rPr>
          <w:b/>
        </w:rPr>
      </w:pPr>
    </w:p>
    <w:p w:rsidR="00604ABD" w:rsidRDefault="00604ABD" w:rsidP="00E64B6D">
      <w:pPr>
        <w:jc w:val="both"/>
        <w:rPr>
          <w:b/>
        </w:rPr>
      </w:pPr>
    </w:p>
    <w:p w:rsidR="00604ABD" w:rsidRDefault="00604ABD" w:rsidP="00E64B6D">
      <w:pPr>
        <w:jc w:val="both"/>
        <w:rPr>
          <w:b/>
        </w:rPr>
      </w:pPr>
    </w:p>
    <w:p w:rsidR="00604ABD" w:rsidRDefault="00604ABD" w:rsidP="00604ABD"/>
    <w:p w:rsidR="00604ABD" w:rsidRDefault="00604ABD" w:rsidP="00604ABD"/>
    <w:p w:rsidR="00604ABD" w:rsidRPr="008B7C0F" w:rsidRDefault="00604ABD" w:rsidP="00604ABD">
      <w:r>
        <w:t xml:space="preserve">                                </w:t>
      </w:r>
      <w:r w:rsidRPr="008B7C0F">
        <w:t>(a)                                                                     (b)</w:t>
      </w:r>
    </w:p>
    <w:p w:rsidR="00604ABD" w:rsidRPr="004925C0" w:rsidRDefault="00604ABD" w:rsidP="006A5E39">
      <w:pPr>
        <w:ind w:left="1134" w:hanging="1134"/>
        <w:rPr>
          <w:sz w:val="20"/>
          <w:szCs w:val="20"/>
        </w:rPr>
      </w:pPr>
      <w:r w:rsidRPr="004925C0">
        <w:rPr>
          <w:sz w:val="20"/>
          <w:szCs w:val="20"/>
        </w:rPr>
        <w:t xml:space="preserve">Figure </w:t>
      </w:r>
      <w:r w:rsidR="006A5E39" w:rsidRPr="004925C0">
        <w:rPr>
          <w:sz w:val="20"/>
          <w:szCs w:val="20"/>
        </w:rPr>
        <w:t>2</w:t>
      </w:r>
      <w:r w:rsidRPr="004925C0">
        <w:rPr>
          <w:sz w:val="20"/>
          <w:szCs w:val="20"/>
        </w:rPr>
        <w:t xml:space="preserve">:   </w:t>
      </w:r>
      <w:r w:rsidR="006A5E39" w:rsidRPr="004925C0">
        <w:rPr>
          <w:sz w:val="20"/>
          <w:szCs w:val="20"/>
        </w:rPr>
        <w:t xml:space="preserve"> </w:t>
      </w:r>
      <w:r w:rsidRPr="004925C0">
        <w:rPr>
          <w:sz w:val="20"/>
          <w:szCs w:val="20"/>
        </w:rPr>
        <w:t xml:space="preserve">Effect of </w:t>
      </w:r>
      <w:r w:rsidR="006A5E39" w:rsidRPr="004925C0">
        <w:rPr>
          <w:sz w:val="20"/>
          <w:szCs w:val="20"/>
        </w:rPr>
        <w:t>pH</w:t>
      </w:r>
      <w:r w:rsidRPr="004925C0">
        <w:rPr>
          <w:sz w:val="20"/>
          <w:szCs w:val="20"/>
        </w:rPr>
        <w:t xml:space="preserve"> on the distribution ratio of Europium by (a) n-heptane (b) toluene</w:t>
      </w:r>
    </w:p>
    <w:p w:rsidR="00604ABD" w:rsidRDefault="00604ABD" w:rsidP="00E64B6D">
      <w:pPr>
        <w:jc w:val="both"/>
        <w:rPr>
          <w:b/>
        </w:rPr>
      </w:pPr>
    </w:p>
    <w:p w:rsidR="00AA19C1" w:rsidRPr="004925C0" w:rsidRDefault="00AA19C1" w:rsidP="000B4247">
      <w:pPr>
        <w:jc w:val="both"/>
        <w:rPr>
          <w:b/>
          <w:i/>
          <w:sz w:val="20"/>
          <w:szCs w:val="20"/>
        </w:rPr>
      </w:pPr>
      <w:r w:rsidRPr="004925C0">
        <w:rPr>
          <w:b/>
          <w:i/>
          <w:sz w:val="20"/>
          <w:szCs w:val="20"/>
        </w:rPr>
        <w:t>Nature of the extracted species</w:t>
      </w:r>
    </w:p>
    <w:p w:rsidR="00EF2AA4" w:rsidRPr="004925C0" w:rsidRDefault="00ED1143" w:rsidP="00114697">
      <w:pPr>
        <w:jc w:val="both"/>
        <w:rPr>
          <w:b/>
          <w:sz w:val="20"/>
          <w:szCs w:val="20"/>
        </w:rPr>
      </w:pPr>
      <w:r w:rsidRPr="004925C0">
        <w:rPr>
          <w:sz w:val="20"/>
          <w:szCs w:val="20"/>
        </w:rPr>
        <w:t>The nature of the extracted complex species was analy</w:t>
      </w:r>
      <w:r w:rsidR="00965706" w:rsidRPr="004925C0">
        <w:rPr>
          <w:sz w:val="20"/>
          <w:szCs w:val="20"/>
        </w:rPr>
        <w:t>z</w:t>
      </w:r>
      <w:r w:rsidRPr="004925C0">
        <w:rPr>
          <w:sz w:val="20"/>
          <w:szCs w:val="20"/>
        </w:rPr>
        <w:t>ed using the Log D</w:t>
      </w:r>
      <w:r w:rsidR="00E64B6D" w:rsidRPr="004925C0">
        <w:rPr>
          <w:sz w:val="20"/>
          <w:szCs w:val="20"/>
        </w:rPr>
        <w:t xml:space="preserve"> versus </w:t>
      </w:r>
      <w:r w:rsidR="00986930" w:rsidRPr="004925C0">
        <w:rPr>
          <w:sz w:val="20"/>
          <w:szCs w:val="20"/>
        </w:rPr>
        <w:t>Log C plots</w:t>
      </w:r>
      <w:r w:rsidR="00F72D69" w:rsidRPr="004925C0">
        <w:rPr>
          <w:sz w:val="20"/>
          <w:szCs w:val="20"/>
        </w:rPr>
        <w:t xml:space="preserve"> as suggested by</w:t>
      </w:r>
      <w:r w:rsidR="00986930" w:rsidRPr="004925C0">
        <w:rPr>
          <w:sz w:val="20"/>
          <w:szCs w:val="20"/>
        </w:rPr>
        <w:t xml:space="preserve"> </w:t>
      </w:r>
      <w:r w:rsidR="000B4247" w:rsidRPr="004925C0">
        <w:rPr>
          <w:sz w:val="20"/>
          <w:szCs w:val="20"/>
        </w:rPr>
        <w:t xml:space="preserve">Sarkar </w:t>
      </w:r>
      <w:r w:rsidR="000B4247" w:rsidRPr="004925C0">
        <w:rPr>
          <w:i/>
          <w:sz w:val="20"/>
          <w:szCs w:val="20"/>
        </w:rPr>
        <w:t>et al</w:t>
      </w:r>
      <w:r w:rsidR="000B4247" w:rsidRPr="004925C0">
        <w:rPr>
          <w:sz w:val="20"/>
          <w:szCs w:val="20"/>
        </w:rPr>
        <w:t xml:space="preserve">, </w:t>
      </w:r>
      <w:r w:rsidR="009C3CE3" w:rsidRPr="004925C0">
        <w:rPr>
          <w:sz w:val="20"/>
          <w:szCs w:val="20"/>
        </w:rPr>
        <w:t>[</w:t>
      </w:r>
      <w:r w:rsidR="00965706" w:rsidRPr="004925C0">
        <w:rPr>
          <w:sz w:val="20"/>
          <w:szCs w:val="20"/>
        </w:rPr>
        <w:t xml:space="preserve">14, </w:t>
      </w:r>
      <w:r w:rsidR="009C3CE3" w:rsidRPr="004925C0">
        <w:rPr>
          <w:sz w:val="20"/>
          <w:szCs w:val="20"/>
        </w:rPr>
        <w:t>1</w:t>
      </w:r>
      <w:r w:rsidR="00965706" w:rsidRPr="004925C0">
        <w:rPr>
          <w:sz w:val="20"/>
          <w:szCs w:val="20"/>
        </w:rPr>
        <w:t>5</w:t>
      </w:r>
      <w:r w:rsidR="009C3CE3" w:rsidRPr="004925C0">
        <w:rPr>
          <w:sz w:val="20"/>
          <w:szCs w:val="20"/>
        </w:rPr>
        <w:t xml:space="preserve">] </w:t>
      </w:r>
      <w:r w:rsidR="00965706" w:rsidRPr="004925C0">
        <w:rPr>
          <w:sz w:val="20"/>
          <w:szCs w:val="20"/>
        </w:rPr>
        <w:t xml:space="preserve">and </w:t>
      </w:r>
      <w:r w:rsidR="000B4247" w:rsidRPr="004925C0">
        <w:rPr>
          <w:sz w:val="20"/>
          <w:szCs w:val="20"/>
        </w:rPr>
        <w:t xml:space="preserve">Ajgaonkar </w:t>
      </w:r>
      <w:r w:rsidR="000B4247" w:rsidRPr="004925C0">
        <w:rPr>
          <w:i/>
          <w:sz w:val="20"/>
          <w:szCs w:val="20"/>
        </w:rPr>
        <w:t>et al</w:t>
      </w:r>
      <w:r w:rsidR="000B4247" w:rsidRPr="004925C0">
        <w:rPr>
          <w:sz w:val="20"/>
          <w:szCs w:val="20"/>
        </w:rPr>
        <w:t xml:space="preserve">, </w:t>
      </w:r>
      <w:r w:rsidR="00965706" w:rsidRPr="004925C0">
        <w:rPr>
          <w:sz w:val="20"/>
          <w:szCs w:val="20"/>
        </w:rPr>
        <w:t>[16]</w:t>
      </w:r>
      <w:r w:rsidR="000B4247" w:rsidRPr="004925C0">
        <w:rPr>
          <w:sz w:val="20"/>
          <w:szCs w:val="20"/>
        </w:rPr>
        <w:t xml:space="preserve">. </w:t>
      </w:r>
      <w:r w:rsidR="00287C0C" w:rsidRPr="004925C0">
        <w:rPr>
          <w:sz w:val="20"/>
          <w:szCs w:val="20"/>
        </w:rPr>
        <w:t xml:space="preserve">In this study, </w:t>
      </w:r>
      <w:r w:rsidR="00E37EF9" w:rsidRPr="004925C0">
        <w:rPr>
          <w:sz w:val="20"/>
          <w:szCs w:val="20"/>
        </w:rPr>
        <w:t xml:space="preserve">the plot of log D versus log C as shown in Figure </w:t>
      </w:r>
      <w:r w:rsidR="00965706" w:rsidRPr="004925C0">
        <w:rPr>
          <w:sz w:val="20"/>
          <w:szCs w:val="20"/>
        </w:rPr>
        <w:t>3</w:t>
      </w:r>
      <w:r w:rsidR="00E37EF9" w:rsidRPr="004925C0">
        <w:rPr>
          <w:sz w:val="20"/>
          <w:szCs w:val="20"/>
        </w:rPr>
        <w:t>, show</w:t>
      </w:r>
      <w:r w:rsidRPr="004925C0">
        <w:rPr>
          <w:sz w:val="20"/>
          <w:szCs w:val="20"/>
        </w:rPr>
        <w:t xml:space="preserve"> slopes</w:t>
      </w:r>
      <w:r w:rsidR="00E37EF9" w:rsidRPr="004925C0">
        <w:rPr>
          <w:sz w:val="20"/>
          <w:szCs w:val="20"/>
        </w:rPr>
        <w:t xml:space="preserve"> of </w:t>
      </w:r>
      <w:r w:rsidR="00AF17A0" w:rsidRPr="004925C0">
        <w:rPr>
          <w:sz w:val="20"/>
          <w:szCs w:val="20"/>
        </w:rPr>
        <w:t xml:space="preserve"> </w:t>
      </w:r>
      <w:r w:rsidR="005630BF" w:rsidRPr="004925C0">
        <w:rPr>
          <w:sz w:val="20"/>
          <w:szCs w:val="20"/>
        </w:rPr>
        <w:t>1.876, 1.69</w:t>
      </w:r>
      <w:r w:rsidR="00965706" w:rsidRPr="004925C0">
        <w:rPr>
          <w:sz w:val="20"/>
          <w:szCs w:val="20"/>
        </w:rPr>
        <w:t>9</w:t>
      </w:r>
      <w:r w:rsidR="005630BF" w:rsidRPr="004925C0">
        <w:rPr>
          <w:sz w:val="20"/>
          <w:szCs w:val="20"/>
        </w:rPr>
        <w:t xml:space="preserve"> </w:t>
      </w:r>
      <w:r w:rsidR="004F05D8" w:rsidRPr="004925C0">
        <w:rPr>
          <w:sz w:val="20"/>
          <w:szCs w:val="20"/>
        </w:rPr>
        <w:t>and 2.63</w:t>
      </w:r>
      <w:r w:rsidR="00965706" w:rsidRPr="004925C0">
        <w:rPr>
          <w:sz w:val="20"/>
          <w:szCs w:val="20"/>
        </w:rPr>
        <w:t>3</w:t>
      </w:r>
      <w:r w:rsidR="00AF17A0" w:rsidRPr="004925C0">
        <w:rPr>
          <w:sz w:val="20"/>
          <w:szCs w:val="20"/>
        </w:rPr>
        <w:t xml:space="preserve"> for </w:t>
      </w:r>
      <w:r w:rsidR="00E37EF9" w:rsidRPr="004925C0">
        <w:rPr>
          <w:sz w:val="20"/>
          <w:szCs w:val="20"/>
        </w:rPr>
        <w:t xml:space="preserve">5, 15 and </w:t>
      </w:r>
      <w:r w:rsidR="00AF17A0" w:rsidRPr="004925C0">
        <w:rPr>
          <w:sz w:val="20"/>
          <w:szCs w:val="20"/>
        </w:rPr>
        <w:t>30 minutes</w:t>
      </w:r>
      <w:r w:rsidR="00E37EF9" w:rsidRPr="004925C0">
        <w:rPr>
          <w:sz w:val="20"/>
          <w:szCs w:val="20"/>
        </w:rPr>
        <w:t>, respectively</w:t>
      </w:r>
      <w:r w:rsidR="00FE00FD" w:rsidRPr="004925C0">
        <w:rPr>
          <w:sz w:val="20"/>
          <w:szCs w:val="20"/>
        </w:rPr>
        <w:t>. Howev</w:t>
      </w:r>
      <w:r w:rsidR="00AB4430" w:rsidRPr="004925C0">
        <w:rPr>
          <w:sz w:val="20"/>
          <w:szCs w:val="20"/>
        </w:rPr>
        <w:t>er</w:t>
      </w:r>
      <w:r w:rsidR="00E37EF9" w:rsidRPr="004925C0">
        <w:rPr>
          <w:sz w:val="20"/>
          <w:szCs w:val="20"/>
        </w:rPr>
        <w:t>,</w:t>
      </w:r>
      <w:r w:rsidR="00AB4430" w:rsidRPr="004925C0">
        <w:rPr>
          <w:sz w:val="20"/>
          <w:szCs w:val="20"/>
        </w:rPr>
        <w:t xml:space="preserve"> the percent extraction was fo</w:t>
      </w:r>
      <w:r w:rsidR="00FE00FD" w:rsidRPr="004925C0">
        <w:rPr>
          <w:sz w:val="20"/>
          <w:szCs w:val="20"/>
        </w:rPr>
        <w:t>und greater in 15 min</w:t>
      </w:r>
      <w:r w:rsidR="00E37EF9" w:rsidRPr="004925C0">
        <w:rPr>
          <w:sz w:val="20"/>
          <w:szCs w:val="20"/>
        </w:rPr>
        <w:t>utes</w:t>
      </w:r>
      <w:r w:rsidR="00FE00FD" w:rsidRPr="004925C0">
        <w:rPr>
          <w:sz w:val="20"/>
          <w:szCs w:val="20"/>
        </w:rPr>
        <w:t xml:space="preserve"> equilibrium time</w:t>
      </w:r>
      <w:r w:rsidR="00E37EF9" w:rsidRPr="004925C0">
        <w:rPr>
          <w:sz w:val="20"/>
          <w:szCs w:val="20"/>
        </w:rPr>
        <w:t>,</w:t>
      </w:r>
      <w:r w:rsidR="00AF17A0" w:rsidRPr="004925C0">
        <w:rPr>
          <w:sz w:val="20"/>
          <w:szCs w:val="20"/>
        </w:rPr>
        <w:t xml:space="preserve"> thus indicating the </w:t>
      </w:r>
      <w:r w:rsidR="00AB4430" w:rsidRPr="004925C0">
        <w:rPr>
          <w:sz w:val="20"/>
          <w:szCs w:val="20"/>
        </w:rPr>
        <w:t>best equilibrium time for europium extraction is 15 min</w:t>
      </w:r>
      <w:r w:rsidR="00E37EF9" w:rsidRPr="004925C0">
        <w:rPr>
          <w:sz w:val="20"/>
          <w:szCs w:val="20"/>
        </w:rPr>
        <w:t>utes</w:t>
      </w:r>
      <w:r w:rsidR="00E259FA" w:rsidRPr="004925C0">
        <w:rPr>
          <w:sz w:val="20"/>
          <w:szCs w:val="20"/>
        </w:rPr>
        <w:t>.</w:t>
      </w:r>
      <w:r w:rsidR="00AF17A0" w:rsidRPr="004925C0">
        <w:rPr>
          <w:sz w:val="20"/>
          <w:szCs w:val="20"/>
        </w:rPr>
        <w:t xml:space="preserve"> </w:t>
      </w:r>
      <w:r w:rsidR="00B62F7C" w:rsidRPr="004925C0">
        <w:rPr>
          <w:sz w:val="20"/>
          <w:szCs w:val="20"/>
        </w:rPr>
        <w:t xml:space="preserve"> </w:t>
      </w:r>
    </w:p>
    <w:p w:rsidR="00733953" w:rsidRDefault="004925C0" w:rsidP="00B62F7C">
      <w:r>
        <w:rPr>
          <w:noProof/>
          <w:lang w:eastAsia="en-US"/>
        </w:rPr>
        <w:drawing>
          <wp:anchor distT="0" distB="0" distL="114300" distR="114300" simplePos="0" relativeHeight="251659776" behindDoc="1" locked="0" layoutInCell="1" allowOverlap="1">
            <wp:simplePos x="0" y="0"/>
            <wp:positionH relativeFrom="column">
              <wp:posOffset>2628900</wp:posOffset>
            </wp:positionH>
            <wp:positionV relativeFrom="paragraph">
              <wp:posOffset>160655</wp:posOffset>
            </wp:positionV>
            <wp:extent cx="2743200" cy="1496060"/>
            <wp:effectExtent l="0" t="0" r="0" b="0"/>
            <wp:wrapTight wrapText="bothSides">
              <wp:wrapPolygon edited="0">
                <wp:start x="0" y="550"/>
                <wp:lineTo x="0" y="20903"/>
                <wp:lineTo x="21450" y="20903"/>
                <wp:lineTo x="21450" y="550"/>
                <wp:lineTo x="0" y="55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srcRect/>
                    <a:stretch>
                      <a:fillRect/>
                    </a:stretch>
                  </pic:blipFill>
                  <pic:spPr bwMode="auto">
                    <a:xfrm>
                      <a:off x="0" y="0"/>
                      <a:ext cx="2743200" cy="1496060"/>
                    </a:xfrm>
                    <a:prstGeom prst="rect">
                      <a:avLst/>
                    </a:prstGeom>
                    <a:noFill/>
                    <a:ln w="9525">
                      <a:noFill/>
                      <a:miter lim="800000"/>
                      <a:headEnd/>
                      <a:tailEnd/>
                    </a:ln>
                  </pic:spPr>
                </pic:pic>
              </a:graphicData>
            </a:graphic>
          </wp:anchor>
        </w:drawing>
      </w:r>
      <w:r>
        <w:rPr>
          <w:noProof/>
          <w:lang w:eastAsia="en-US"/>
        </w:rPr>
        <w:drawing>
          <wp:anchor distT="0" distB="0" distL="114300" distR="114300" simplePos="0" relativeHeight="251658752" behindDoc="1" locked="0" layoutInCell="1" allowOverlap="1">
            <wp:simplePos x="0" y="0"/>
            <wp:positionH relativeFrom="column">
              <wp:posOffset>0</wp:posOffset>
            </wp:positionH>
            <wp:positionV relativeFrom="paragraph">
              <wp:posOffset>160655</wp:posOffset>
            </wp:positionV>
            <wp:extent cx="2514600" cy="1485900"/>
            <wp:effectExtent l="0" t="0" r="0" b="0"/>
            <wp:wrapTight wrapText="bothSides">
              <wp:wrapPolygon edited="0">
                <wp:start x="0" y="554"/>
                <wp:lineTo x="0" y="20769"/>
                <wp:lineTo x="21436" y="20769"/>
                <wp:lineTo x="21436" y="554"/>
                <wp:lineTo x="0" y="554"/>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srcRect/>
                    <a:stretch>
                      <a:fillRect/>
                    </a:stretch>
                  </pic:blipFill>
                  <pic:spPr bwMode="auto">
                    <a:xfrm>
                      <a:off x="0" y="0"/>
                      <a:ext cx="2514600" cy="1485900"/>
                    </a:xfrm>
                    <a:prstGeom prst="rect">
                      <a:avLst/>
                    </a:prstGeom>
                    <a:noFill/>
                    <a:ln w="9525">
                      <a:noFill/>
                      <a:miter lim="800000"/>
                      <a:headEnd/>
                      <a:tailEnd/>
                    </a:ln>
                  </pic:spPr>
                </pic:pic>
              </a:graphicData>
            </a:graphic>
          </wp:anchor>
        </w:drawing>
      </w:r>
    </w:p>
    <w:p w:rsidR="001E7DD0" w:rsidRDefault="001E7DD0" w:rsidP="00B62F7C"/>
    <w:p w:rsidR="001E7DD0" w:rsidRDefault="001E7DD0" w:rsidP="00B62F7C"/>
    <w:p w:rsidR="00313756" w:rsidRPr="00C50EB8" w:rsidRDefault="00D52B54" w:rsidP="00313756">
      <w:r w:rsidRPr="00D52B54">
        <w:t xml:space="preserve"> </w:t>
      </w:r>
    </w:p>
    <w:p w:rsidR="004F49D7" w:rsidRDefault="004F49D7" w:rsidP="00B13DFA">
      <w:pPr>
        <w:rPr>
          <w:lang w:val="de-DE"/>
        </w:rPr>
      </w:pPr>
    </w:p>
    <w:p w:rsidR="004F49D7" w:rsidRDefault="004F49D7" w:rsidP="00EF2AA4">
      <w:pPr>
        <w:rPr>
          <w:lang w:val="de-DE"/>
        </w:rPr>
      </w:pPr>
    </w:p>
    <w:p w:rsidR="004F49D7" w:rsidRDefault="004F49D7" w:rsidP="00EF2AA4">
      <w:pPr>
        <w:rPr>
          <w:lang w:val="de-DE"/>
        </w:rPr>
      </w:pPr>
    </w:p>
    <w:p w:rsidR="004F49D7" w:rsidRDefault="004F49D7" w:rsidP="00EF2AA4">
      <w:pPr>
        <w:rPr>
          <w:lang w:val="de-DE"/>
        </w:rPr>
      </w:pPr>
    </w:p>
    <w:p w:rsidR="004F49D7" w:rsidRDefault="004F49D7" w:rsidP="00EF2AA4">
      <w:pPr>
        <w:rPr>
          <w:lang w:val="de-DE"/>
        </w:rPr>
      </w:pPr>
    </w:p>
    <w:p w:rsidR="004F49D7" w:rsidRDefault="004F49D7" w:rsidP="00EF2AA4">
      <w:pPr>
        <w:rPr>
          <w:lang w:val="de-DE"/>
        </w:rPr>
      </w:pPr>
    </w:p>
    <w:p w:rsidR="004F49D7" w:rsidRDefault="004F49D7" w:rsidP="00EF2AA4">
      <w:pPr>
        <w:rPr>
          <w:lang w:val="de-DE"/>
        </w:rPr>
      </w:pPr>
      <w:r>
        <w:rPr>
          <w:lang w:val="de-DE"/>
        </w:rPr>
        <w:t xml:space="preserve"> </w:t>
      </w:r>
      <w:r w:rsidR="00A853BB">
        <w:rPr>
          <w:lang w:val="de-DE"/>
        </w:rPr>
        <w:t xml:space="preserve">                         </w:t>
      </w:r>
      <w:r>
        <w:rPr>
          <w:lang w:val="de-DE"/>
        </w:rPr>
        <w:t>(a)</w:t>
      </w:r>
      <w:r w:rsidR="00A853BB">
        <w:rPr>
          <w:lang w:val="de-DE"/>
        </w:rPr>
        <w:t xml:space="preserve">                                                                      (b)</w:t>
      </w:r>
    </w:p>
    <w:p w:rsidR="004F49D7" w:rsidRDefault="004925C0" w:rsidP="00EF2AA4">
      <w:pPr>
        <w:rPr>
          <w:lang w:val="de-DE"/>
        </w:rPr>
      </w:pPr>
      <w:r>
        <w:rPr>
          <w:noProof/>
          <w:lang w:eastAsia="en-US"/>
        </w:rPr>
        <w:drawing>
          <wp:anchor distT="0" distB="0" distL="114300" distR="114300" simplePos="0" relativeHeight="251660800" behindDoc="1" locked="0" layoutInCell="1" allowOverlap="1">
            <wp:simplePos x="0" y="0"/>
            <wp:positionH relativeFrom="column">
              <wp:posOffset>1371600</wp:posOffset>
            </wp:positionH>
            <wp:positionV relativeFrom="paragraph">
              <wp:posOffset>46355</wp:posOffset>
            </wp:positionV>
            <wp:extent cx="2971800" cy="1600200"/>
            <wp:effectExtent l="0" t="0" r="0" b="0"/>
            <wp:wrapTight wrapText="bothSides">
              <wp:wrapPolygon edited="0">
                <wp:start x="0" y="514"/>
                <wp:lineTo x="0" y="20829"/>
                <wp:lineTo x="21323" y="20829"/>
                <wp:lineTo x="21323" y="514"/>
                <wp:lineTo x="0" y="51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cstate="print"/>
                    <a:srcRect/>
                    <a:stretch>
                      <a:fillRect/>
                    </a:stretch>
                  </pic:blipFill>
                  <pic:spPr bwMode="auto">
                    <a:xfrm>
                      <a:off x="0" y="0"/>
                      <a:ext cx="2971800" cy="1600200"/>
                    </a:xfrm>
                    <a:prstGeom prst="rect">
                      <a:avLst/>
                    </a:prstGeom>
                    <a:noFill/>
                    <a:ln w="9525">
                      <a:noFill/>
                      <a:miter lim="800000"/>
                      <a:headEnd/>
                      <a:tailEnd/>
                    </a:ln>
                  </pic:spPr>
                </pic:pic>
              </a:graphicData>
            </a:graphic>
          </wp:anchor>
        </w:drawing>
      </w:r>
    </w:p>
    <w:p w:rsidR="004F49D7" w:rsidRDefault="004F49D7" w:rsidP="00EF2AA4">
      <w:pPr>
        <w:rPr>
          <w:lang w:val="de-DE"/>
        </w:rPr>
      </w:pPr>
    </w:p>
    <w:p w:rsidR="004F49D7" w:rsidRDefault="004F49D7" w:rsidP="00EF2AA4">
      <w:pPr>
        <w:rPr>
          <w:lang w:val="de-DE"/>
        </w:rPr>
      </w:pPr>
    </w:p>
    <w:p w:rsidR="004F49D7" w:rsidRDefault="004F49D7" w:rsidP="00EF2AA4">
      <w:pPr>
        <w:rPr>
          <w:lang w:val="de-DE"/>
        </w:rPr>
      </w:pPr>
    </w:p>
    <w:p w:rsidR="004F49D7" w:rsidRDefault="004F49D7" w:rsidP="00EF2AA4">
      <w:pPr>
        <w:rPr>
          <w:lang w:val="de-DE"/>
        </w:rPr>
      </w:pPr>
    </w:p>
    <w:p w:rsidR="004F49D7" w:rsidRDefault="004F49D7" w:rsidP="00EF2AA4">
      <w:pPr>
        <w:rPr>
          <w:lang w:val="de-DE"/>
        </w:rPr>
      </w:pPr>
    </w:p>
    <w:p w:rsidR="004F49D7" w:rsidRDefault="004F49D7" w:rsidP="00EF2AA4">
      <w:pPr>
        <w:rPr>
          <w:lang w:val="de-DE"/>
        </w:rPr>
      </w:pPr>
    </w:p>
    <w:p w:rsidR="004F49D7" w:rsidRDefault="004F49D7" w:rsidP="00EF2AA4">
      <w:pPr>
        <w:rPr>
          <w:lang w:val="de-DE"/>
        </w:rPr>
      </w:pPr>
    </w:p>
    <w:p w:rsidR="004F49D7" w:rsidRDefault="004F49D7" w:rsidP="00EF2AA4">
      <w:pPr>
        <w:rPr>
          <w:lang w:val="de-DE"/>
        </w:rPr>
      </w:pPr>
      <w:r>
        <w:rPr>
          <w:lang w:val="de-DE"/>
        </w:rPr>
        <w:t xml:space="preserve"> </w:t>
      </w:r>
    </w:p>
    <w:p w:rsidR="001E7DD0" w:rsidRDefault="001E7DD0" w:rsidP="00EF2AA4">
      <w:pPr>
        <w:rPr>
          <w:lang w:val="de-DE"/>
        </w:rPr>
      </w:pPr>
      <w:r>
        <w:rPr>
          <w:lang w:val="de-DE"/>
        </w:rPr>
        <w:t xml:space="preserve">                                           </w:t>
      </w:r>
    </w:p>
    <w:p w:rsidR="007F2358" w:rsidRDefault="004F49D7" w:rsidP="001E7DD0">
      <w:pPr>
        <w:jc w:val="center"/>
        <w:rPr>
          <w:lang w:val="de-DE"/>
        </w:rPr>
      </w:pPr>
      <w:r>
        <w:rPr>
          <w:lang w:val="de-DE"/>
        </w:rPr>
        <w:t>(c)</w:t>
      </w:r>
    </w:p>
    <w:p w:rsidR="001E7DD0" w:rsidRPr="004925C0" w:rsidRDefault="00733953" w:rsidP="001E7DD0">
      <w:pPr>
        <w:jc w:val="center"/>
        <w:rPr>
          <w:sz w:val="20"/>
          <w:szCs w:val="20"/>
          <w:lang w:val="de-DE"/>
        </w:rPr>
      </w:pPr>
      <w:r w:rsidRPr="004925C0">
        <w:rPr>
          <w:sz w:val="20"/>
          <w:szCs w:val="20"/>
          <w:lang w:val="de-DE"/>
        </w:rPr>
        <w:t xml:space="preserve">Figure </w:t>
      </w:r>
      <w:r w:rsidR="00965706" w:rsidRPr="004925C0">
        <w:rPr>
          <w:sz w:val="20"/>
          <w:szCs w:val="20"/>
          <w:lang w:val="de-DE"/>
        </w:rPr>
        <w:t>3</w:t>
      </w:r>
      <w:r w:rsidRPr="004925C0">
        <w:rPr>
          <w:sz w:val="20"/>
          <w:szCs w:val="20"/>
          <w:lang w:val="de-DE"/>
        </w:rPr>
        <w:t xml:space="preserve">: </w:t>
      </w:r>
      <w:r w:rsidR="00E37EF9" w:rsidRPr="004925C0">
        <w:rPr>
          <w:sz w:val="20"/>
          <w:szCs w:val="20"/>
          <w:lang w:val="de-DE"/>
        </w:rPr>
        <w:t>Plots of log D versus log C at various equilibrium time</w:t>
      </w:r>
    </w:p>
    <w:p w:rsidR="001E7DD0" w:rsidRPr="004925C0" w:rsidRDefault="001E7DD0" w:rsidP="001E7DD0">
      <w:pPr>
        <w:jc w:val="center"/>
        <w:rPr>
          <w:sz w:val="20"/>
          <w:szCs w:val="20"/>
          <w:lang w:val="de-DE"/>
        </w:rPr>
      </w:pPr>
    </w:p>
    <w:p w:rsidR="00733953" w:rsidRPr="004925C0" w:rsidRDefault="00965706" w:rsidP="00965706">
      <w:pPr>
        <w:jc w:val="both"/>
        <w:rPr>
          <w:sz w:val="20"/>
          <w:szCs w:val="20"/>
          <w:lang w:val="de-DE"/>
        </w:rPr>
      </w:pPr>
      <w:r w:rsidRPr="004925C0">
        <w:rPr>
          <w:sz w:val="20"/>
          <w:szCs w:val="20"/>
          <w:lang w:val="de-DE"/>
        </w:rPr>
        <w:t>The concentrayion of Cyanex302 were found to affect the amount of europium extracted from the aqueous phase. The higher the Cynex302 concentration</w:t>
      </w:r>
      <w:r w:rsidR="00C06B05" w:rsidRPr="004925C0">
        <w:rPr>
          <w:sz w:val="20"/>
          <w:szCs w:val="20"/>
          <w:lang w:val="de-DE"/>
        </w:rPr>
        <w:t xml:space="preserve">, the more the europium ion will be transfered to the organic phase. </w:t>
      </w:r>
    </w:p>
    <w:p w:rsidR="00733953" w:rsidRDefault="00733953" w:rsidP="001E7DD0">
      <w:pPr>
        <w:jc w:val="center"/>
        <w:rPr>
          <w:lang w:val="de-DE"/>
        </w:rPr>
      </w:pPr>
    </w:p>
    <w:p w:rsidR="00D070D9" w:rsidRPr="004925C0" w:rsidRDefault="00EE467E" w:rsidP="00D070D9">
      <w:pPr>
        <w:jc w:val="center"/>
        <w:rPr>
          <w:sz w:val="20"/>
          <w:szCs w:val="20"/>
        </w:rPr>
      </w:pPr>
      <w:r w:rsidRPr="004925C0">
        <w:rPr>
          <w:sz w:val="20"/>
          <w:szCs w:val="20"/>
        </w:rPr>
        <w:t xml:space="preserve">Table </w:t>
      </w:r>
      <w:r w:rsidR="00C06B05" w:rsidRPr="004925C0">
        <w:rPr>
          <w:sz w:val="20"/>
          <w:szCs w:val="20"/>
        </w:rPr>
        <w:t>2</w:t>
      </w:r>
      <w:r w:rsidR="00D070D9" w:rsidRPr="004925C0">
        <w:rPr>
          <w:sz w:val="20"/>
          <w:szCs w:val="20"/>
        </w:rPr>
        <w:t>:    Effect of equilibrium time to the extraction of europium</w:t>
      </w:r>
    </w:p>
    <w:tbl>
      <w:tblPr>
        <w:tblW w:w="6660" w:type="dxa"/>
        <w:jc w:val="center"/>
        <w:tblInd w:w="108" w:type="dxa"/>
        <w:tblLook w:val="0000"/>
      </w:tblPr>
      <w:tblGrid>
        <w:gridCol w:w="1800"/>
        <w:gridCol w:w="1440"/>
        <w:gridCol w:w="1440"/>
        <w:gridCol w:w="1980"/>
      </w:tblGrid>
      <w:tr w:rsidR="00D070D9">
        <w:trPr>
          <w:trHeight w:val="255"/>
          <w:jc w:val="center"/>
        </w:trPr>
        <w:tc>
          <w:tcPr>
            <w:tcW w:w="1800" w:type="dxa"/>
            <w:tcBorders>
              <w:top w:val="single" w:sz="4" w:space="0" w:color="auto"/>
              <w:left w:val="nil"/>
              <w:bottom w:val="single" w:sz="4" w:space="0" w:color="auto"/>
              <w:right w:val="nil"/>
            </w:tcBorders>
            <w:shd w:val="clear" w:color="auto" w:fill="auto"/>
            <w:noWrap/>
            <w:vAlign w:val="bottom"/>
          </w:tcPr>
          <w:p w:rsidR="00D070D9" w:rsidRPr="004925C0" w:rsidRDefault="00F445B3" w:rsidP="004F0C3E">
            <w:pPr>
              <w:jc w:val="center"/>
              <w:rPr>
                <w:sz w:val="20"/>
                <w:szCs w:val="20"/>
              </w:rPr>
            </w:pPr>
            <w:r w:rsidRPr="004925C0">
              <w:t xml:space="preserve"> </w:t>
            </w:r>
            <w:r w:rsidR="00D070D9" w:rsidRPr="004925C0">
              <w:rPr>
                <w:sz w:val="20"/>
                <w:szCs w:val="20"/>
              </w:rPr>
              <w:t>Concentration of extractant</w:t>
            </w:r>
          </w:p>
        </w:tc>
        <w:tc>
          <w:tcPr>
            <w:tcW w:w="1440" w:type="dxa"/>
            <w:tcBorders>
              <w:top w:val="single" w:sz="4" w:space="0" w:color="auto"/>
              <w:left w:val="nil"/>
              <w:bottom w:val="single" w:sz="4" w:space="0" w:color="auto"/>
              <w:right w:val="nil"/>
            </w:tcBorders>
            <w:shd w:val="clear" w:color="auto" w:fill="auto"/>
            <w:noWrap/>
            <w:vAlign w:val="bottom"/>
          </w:tcPr>
          <w:p w:rsidR="00D070D9" w:rsidRPr="004925C0" w:rsidRDefault="00D070D9" w:rsidP="004F0C3E">
            <w:pPr>
              <w:jc w:val="center"/>
              <w:rPr>
                <w:sz w:val="20"/>
                <w:szCs w:val="20"/>
              </w:rPr>
            </w:pPr>
            <w:r w:rsidRPr="004925C0">
              <w:rPr>
                <w:sz w:val="20"/>
                <w:szCs w:val="20"/>
              </w:rPr>
              <w:t>5 minutes</w:t>
            </w:r>
          </w:p>
          <w:p w:rsidR="00C06B05" w:rsidRPr="004925C0" w:rsidRDefault="00C06B05" w:rsidP="004F0C3E">
            <w:pPr>
              <w:jc w:val="center"/>
              <w:rPr>
                <w:sz w:val="20"/>
                <w:szCs w:val="20"/>
              </w:rPr>
            </w:pPr>
            <w:r w:rsidRPr="004925C0">
              <w:rPr>
                <w:sz w:val="20"/>
                <w:szCs w:val="20"/>
              </w:rPr>
              <w:t>(%)</w:t>
            </w:r>
          </w:p>
        </w:tc>
        <w:tc>
          <w:tcPr>
            <w:tcW w:w="1440" w:type="dxa"/>
            <w:tcBorders>
              <w:top w:val="single" w:sz="4" w:space="0" w:color="auto"/>
              <w:left w:val="nil"/>
              <w:bottom w:val="single" w:sz="4" w:space="0" w:color="auto"/>
              <w:right w:val="nil"/>
            </w:tcBorders>
            <w:shd w:val="clear" w:color="auto" w:fill="auto"/>
            <w:noWrap/>
            <w:vAlign w:val="bottom"/>
          </w:tcPr>
          <w:p w:rsidR="00D070D9" w:rsidRPr="004925C0" w:rsidRDefault="00D070D9" w:rsidP="004F0C3E">
            <w:pPr>
              <w:jc w:val="center"/>
              <w:rPr>
                <w:sz w:val="20"/>
                <w:szCs w:val="20"/>
              </w:rPr>
            </w:pPr>
            <w:r w:rsidRPr="004925C0">
              <w:rPr>
                <w:sz w:val="20"/>
                <w:szCs w:val="20"/>
              </w:rPr>
              <w:t>15 minutes</w:t>
            </w:r>
          </w:p>
          <w:p w:rsidR="00C06B05" w:rsidRPr="004925C0" w:rsidRDefault="00C06B05" w:rsidP="004F0C3E">
            <w:pPr>
              <w:jc w:val="center"/>
              <w:rPr>
                <w:sz w:val="20"/>
                <w:szCs w:val="20"/>
              </w:rPr>
            </w:pPr>
            <w:r w:rsidRPr="004925C0">
              <w:rPr>
                <w:sz w:val="20"/>
                <w:szCs w:val="20"/>
              </w:rPr>
              <w:t>(%)</w:t>
            </w:r>
          </w:p>
        </w:tc>
        <w:tc>
          <w:tcPr>
            <w:tcW w:w="1980" w:type="dxa"/>
            <w:tcBorders>
              <w:top w:val="single" w:sz="4" w:space="0" w:color="auto"/>
              <w:left w:val="nil"/>
              <w:bottom w:val="single" w:sz="4" w:space="0" w:color="auto"/>
              <w:right w:val="nil"/>
            </w:tcBorders>
            <w:shd w:val="clear" w:color="auto" w:fill="auto"/>
            <w:noWrap/>
            <w:vAlign w:val="bottom"/>
          </w:tcPr>
          <w:p w:rsidR="00D070D9" w:rsidRPr="004925C0" w:rsidRDefault="00D070D9" w:rsidP="004F0C3E">
            <w:pPr>
              <w:jc w:val="center"/>
              <w:rPr>
                <w:sz w:val="20"/>
                <w:szCs w:val="20"/>
              </w:rPr>
            </w:pPr>
            <w:r w:rsidRPr="004925C0">
              <w:rPr>
                <w:sz w:val="20"/>
                <w:szCs w:val="20"/>
              </w:rPr>
              <w:t>30 minutes</w:t>
            </w:r>
          </w:p>
          <w:p w:rsidR="00C06B05" w:rsidRPr="004925C0" w:rsidRDefault="00C06B05" w:rsidP="004F0C3E">
            <w:pPr>
              <w:jc w:val="center"/>
              <w:rPr>
                <w:sz w:val="20"/>
                <w:szCs w:val="20"/>
              </w:rPr>
            </w:pPr>
            <w:r w:rsidRPr="004925C0">
              <w:rPr>
                <w:sz w:val="20"/>
                <w:szCs w:val="20"/>
              </w:rPr>
              <w:t>(%)</w:t>
            </w:r>
          </w:p>
        </w:tc>
      </w:tr>
      <w:tr w:rsidR="00D070D9">
        <w:trPr>
          <w:trHeight w:val="255"/>
          <w:jc w:val="center"/>
        </w:trPr>
        <w:tc>
          <w:tcPr>
            <w:tcW w:w="1800" w:type="dxa"/>
            <w:tcBorders>
              <w:top w:val="single" w:sz="4" w:space="0" w:color="auto"/>
              <w:left w:val="nil"/>
              <w:bottom w:val="nil"/>
              <w:right w:val="nil"/>
            </w:tcBorders>
            <w:shd w:val="clear" w:color="auto" w:fill="auto"/>
            <w:noWrap/>
            <w:vAlign w:val="bottom"/>
          </w:tcPr>
          <w:p w:rsidR="00D070D9" w:rsidRPr="004925C0" w:rsidRDefault="00D070D9" w:rsidP="004F0C3E">
            <w:pPr>
              <w:jc w:val="center"/>
              <w:rPr>
                <w:sz w:val="20"/>
                <w:szCs w:val="20"/>
              </w:rPr>
            </w:pPr>
            <w:r w:rsidRPr="004925C0">
              <w:rPr>
                <w:sz w:val="20"/>
                <w:szCs w:val="20"/>
              </w:rPr>
              <w:t>0.1</w:t>
            </w:r>
            <w:r w:rsidR="00C06B05" w:rsidRPr="004925C0">
              <w:rPr>
                <w:sz w:val="20"/>
                <w:szCs w:val="20"/>
              </w:rPr>
              <w:t xml:space="preserve"> ppm</w:t>
            </w:r>
          </w:p>
        </w:tc>
        <w:tc>
          <w:tcPr>
            <w:tcW w:w="1440" w:type="dxa"/>
            <w:tcBorders>
              <w:top w:val="single" w:sz="4" w:space="0" w:color="auto"/>
              <w:left w:val="nil"/>
              <w:bottom w:val="nil"/>
              <w:right w:val="nil"/>
            </w:tcBorders>
            <w:shd w:val="clear" w:color="auto" w:fill="auto"/>
            <w:noWrap/>
            <w:vAlign w:val="bottom"/>
          </w:tcPr>
          <w:p w:rsidR="00D070D9" w:rsidRPr="004925C0" w:rsidRDefault="00D070D9" w:rsidP="004F0C3E">
            <w:pPr>
              <w:jc w:val="center"/>
              <w:rPr>
                <w:sz w:val="20"/>
                <w:szCs w:val="20"/>
              </w:rPr>
            </w:pPr>
            <w:r w:rsidRPr="004925C0">
              <w:rPr>
                <w:sz w:val="20"/>
                <w:szCs w:val="20"/>
              </w:rPr>
              <w:t>14.13</w:t>
            </w:r>
          </w:p>
        </w:tc>
        <w:tc>
          <w:tcPr>
            <w:tcW w:w="1440" w:type="dxa"/>
            <w:tcBorders>
              <w:top w:val="single" w:sz="4" w:space="0" w:color="auto"/>
              <w:left w:val="nil"/>
              <w:bottom w:val="nil"/>
              <w:right w:val="nil"/>
            </w:tcBorders>
            <w:shd w:val="clear" w:color="auto" w:fill="auto"/>
            <w:noWrap/>
            <w:vAlign w:val="bottom"/>
          </w:tcPr>
          <w:p w:rsidR="00D070D9" w:rsidRPr="004925C0" w:rsidRDefault="00D070D9" w:rsidP="004F0C3E">
            <w:pPr>
              <w:jc w:val="center"/>
              <w:rPr>
                <w:sz w:val="20"/>
                <w:szCs w:val="20"/>
              </w:rPr>
            </w:pPr>
            <w:r w:rsidRPr="004925C0">
              <w:rPr>
                <w:sz w:val="20"/>
                <w:szCs w:val="20"/>
              </w:rPr>
              <w:t>24.74</w:t>
            </w:r>
          </w:p>
        </w:tc>
        <w:tc>
          <w:tcPr>
            <w:tcW w:w="1980" w:type="dxa"/>
            <w:tcBorders>
              <w:top w:val="single" w:sz="4" w:space="0" w:color="auto"/>
              <w:left w:val="nil"/>
              <w:bottom w:val="nil"/>
              <w:right w:val="nil"/>
            </w:tcBorders>
            <w:shd w:val="clear" w:color="auto" w:fill="auto"/>
            <w:noWrap/>
            <w:vAlign w:val="bottom"/>
          </w:tcPr>
          <w:p w:rsidR="00D070D9" w:rsidRPr="004925C0" w:rsidRDefault="00D070D9" w:rsidP="004F0C3E">
            <w:pPr>
              <w:jc w:val="center"/>
              <w:rPr>
                <w:sz w:val="20"/>
                <w:szCs w:val="20"/>
              </w:rPr>
            </w:pPr>
            <w:r w:rsidRPr="004925C0">
              <w:rPr>
                <w:sz w:val="20"/>
                <w:szCs w:val="20"/>
              </w:rPr>
              <w:t>0.97</w:t>
            </w:r>
          </w:p>
        </w:tc>
      </w:tr>
      <w:tr w:rsidR="00D070D9">
        <w:trPr>
          <w:trHeight w:val="255"/>
          <w:jc w:val="center"/>
        </w:trPr>
        <w:tc>
          <w:tcPr>
            <w:tcW w:w="1800" w:type="dxa"/>
            <w:tcBorders>
              <w:top w:val="nil"/>
              <w:left w:val="nil"/>
              <w:bottom w:val="nil"/>
              <w:right w:val="nil"/>
            </w:tcBorders>
            <w:shd w:val="clear" w:color="auto" w:fill="auto"/>
            <w:noWrap/>
            <w:vAlign w:val="bottom"/>
          </w:tcPr>
          <w:p w:rsidR="00D070D9" w:rsidRPr="004925C0" w:rsidRDefault="00D070D9" w:rsidP="004F0C3E">
            <w:pPr>
              <w:jc w:val="center"/>
              <w:rPr>
                <w:sz w:val="20"/>
                <w:szCs w:val="20"/>
              </w:rPr>
            </w:pPr>
            <w:r w:rsidRPr="004925C0">
              <w:rPr>
                <w:sz w:val="20"/>
                <w:szCs w:val="20"/>
              </w:rPr>
              <w:t>0.3</w:t>
            </w:r>
            <w:r w:rsidR="00C06B05" w:rsidRPr="004925C0">
              <w:rPr>
                <w:sz w:val="20"/>
                <w:szCs w:val="20"/>
              </w:rPr>
              <w:t xml:space="preserve"> ppm</w:t>
            </w:r>
          </w:p>
        </w:tc>
        <w:tc>
          <w:tcPr>
            <w:tcW w:w="1440" w:type="dxa"/>
            <w:tcBorders>
              <w:top w:val="nil"/>
              <w:left w:val="nil"/>
              <w:bottom w:val="nil"/>
              <w:right w:val="nil"/>
            </w:tcBorders>
            <w:shd w:val="clear" w:color="auto" w:fill="auto"/>
            <w:noWrap/>
            <w:vAlign w:val="bottom"/>
          </w:tcPr>
          <w:p w:rsidR="00D070D9" w:rsidRPr="004925C0" w:rsidRDefault="00D070D9" w:rsidP="004F0C3E">
            <w:pPr>
              <w:jc w:val="center"/>
              <w:rPr>
                <w:sz w:val="20"/>
                <w:szCs w:val="20"/>
              </w:rPr>
            </w:pPr>
            <w:r w:rsidRPr="004925C0">
              <w:rPr>
                <w:sz w:val="20"/>
                <w:szCs w:val="20"/>
              </w:rPr>
              <w:t>43.00</w:t>
            </w:r>
          </w:p>
        </w:tc>
        <w:tc>
          <w:tcPr>
            <w:tcW w:w="1440" w:type="dxa"/>
            <w:tcBorders>
              <w:top w:val="nil"/>
              <w:left w:val="nil"/>
              <w:bottom w:val="nil"/>
              <w:right w:val="nil"/>
            </w:tcBorders>
            <w:shd w:val="clear" w:color="auto" w:fill="auto"/>
            <w:noWrap/>
            <w:vAlign w:val="bottom"/>
          </w:tcPr>
          <w:p w:rsidR="00D070D9" w:rsidRPr="004925C0" w:rsidRDefault="00D070D9" w:rsidP="004F0C3E">
            <w:pPr>
              <w:jc w:val="center"/>
              <w:rPr>
                <w:sz w:val="20"/>
                <w:szCs w:val="20"/>
              </w:rPr>
            </w:pPr>
            <w:r w:rsidRPr="004925C0">
              <w:rPr>
                <w:sz w:val="20"/>
                <w:szCs w:val="20"/>
              </w:rPr>
              <w:t>51.12</w:t>
            </w:r>
          </w:p>
        </w:tc>
        <w:tc>
          <w:tcPr>
            <w:tcW w:w="1980" w:type="dxa"/>
            <w:tcBorders>
              <w:top w:val="nil"/>
              <w:left w:val="nil"/>
              <w:bottom w:val="nil"/>
              <w:right w:val="nil"/>
            </w:tcBorders>
            <w:shd w:val="clear" w:color="auto" w:fill="auto"/>
            <w:noWrap/>
            <w:vAlign w:val="bottom"/>
          </w:tcPr>
          <w:p w:rsidR="00D070D9" w:rsidRPr="004925C0" w:rsidRDefault="00D070D9" w:rsidP="004F0C3E">
            <w:pPr>
              <w:jc w:val="center"/>
              <w:rPr>
                <w:sz w:val="20"/>
                <w:szCs w:val="20"/>
              </w:rPr>
            </w:pPr>
            <w:r w:rsidRPr="004925C0">
              <w:rPr>
                <w:sz w:val="20"/>
                <w:szCs w:val="20"/>
              </w:rPr>
              <w:t>33.10</w:t>
            </w:r>
          </w:p>
        </w:tc>
      </w:tr>
      <w:tr w:rsidR="00D070D9">
        <w:trPr>
          <w:trHeight w:val="255"/>
          <w:jc w:val="center"/>
        </w:trPr>
        <w:tc>
          <w:tcPr>
            <w:tcW w:w="1800" w:type="dxa"/>
            <w:tcBorders>
              <w:top w:val="nil"/>
              <w:left w:val="nil"/>
              <w:bottom w:val="nil"/>
              <w:right w:val="nil"/>
            </w:tcBorders>
            <w:shd w:val="clear" w:color="auto" w:fill="auto"/>
            <w:noWrap/>
            <w:vAlign w:val="bottom"/>
          </w:tcPr>
          <w:p w:rsidR="00D070D9" w:rsidRPr="004925C0" w:rsidRDefault="00D070D9" w:rsidP="004F0C3E">
            <w:pPr>
              <w:jc w:val="center"/>
              <w:rPr>
                <w:sz w:val="20"/>
                <w:szCs w:val="20"/>
              </w:rPr>
            </w:pPr>
            <w:r w:rsidRPr="004925C0">
              <w:rPr>
                <w:sz w:val="20"/>
                <w:szCs w:val="20"/>
              </w:rPr>
              <w:t>0.4</w:t>
            </w:r>
            <w:r w:rsidR="00C06B05" w:rsidRPr="004925C0">
              <w:rPr>
                <w:sz w:val="20"/>
                <w:szCs w:val="20"/>
              </w:rPr>
              <w:t xml:space="preserve"> ppm</w:t>
            </w:r>
          </w:p>
        </w:tc>
        <w:tc>
          <w:tcPr>
            <w:tcW w:w="1440" w:type="dxa"/>
            <w:tcBorders>
              <w:top w:val="nil"/>
              <w:left w:val="nil"/>
              <w:bottom w:val="nil"/>
              <w:right w:val="nil"/>
            </w:tcBorders>
            <w:shd w:val="clear" w:color="auto" w:fill="auto"/>
            <w:noWrap/>
            <w:vAlign w:val="bottom"/>
          </w:tcPr>
          <w:p w:rsidR="00D070D9" w:rsidRPr="004925C0" w:rsidRDefault="00D070D9" w:rsidP="004F0C3E">
            <w:pPr>
              <w:jc w:val="center"/>
              <w:rPr>
                <w:sz w:val="20"/>
                <w:szCs w:val="20"/>
              </w:rPr>
            </w:pPr>
            <w:r w:rsidRPr="004925C0">
              <w:rPr>
                <w:sz w:val="20"/>
                <w:szCs w:val="20"/>
              </w:rPr>
              <w:t>78.44</w:t>
            </w:r>
          </w:p>
        </w:tc>
        <w:tc>
          <w:tcPr>
            <w:tcW w:w="1440" w:type="dxa"/>
            <w:tcBorders>
              <w:top w:val="nil"/>
              <w:left w:val="nil"/>
              <w:bottom w:val="nil"/>
              <w:right w:val="nil"/>
            </w:tcBorders>
            <w:shd w:val="clear" w:color="auto" w:fill="auto"/>
            <w:noWrap/>
            <w:vAlign w:val="bottom"/>
          </w:tcPr>
          <w:p w:rsidR="00D070D9" w:rsidRPr="004925C0" w:rsidRDefault="00D070D9" w:rsidP="004F0C3E">
            <w:pPr>
              <w:jc w:val="center"/>
              <w:rPr>
                <w:sz w:val="20"/>
                <w:szCs w:val="20"/>
              </w:rPr>
            </w:pPr>
            <w:r w:rsidRPr="004925C0">
              <w:rPr>
                <w:sz w:val="20"/>
                <w:szCs w:val="20"/>
              </w:rPr>
              <w:t>64.24</w:t>
            </w:r>
          </w:p>
        </w:tc>
        <w:tc>
          <w:tcPr>
            <w:tcW w:w="1980" w:type="dxa"/>
            <w:tcBorders>
              <w:top w:val="nil"/>
              <w:left w:val="nil"/>
              <w:bottom w:val="nil"/>
              <w:right w:val="nil"/>
            </w:tcBorders>
            <w:shd w:val="clear" w:color="auto" w:fill="auto"/>
            <w:noWrap/>
            <w:vAlign w:val="bottom"/>
          </w:tcPr>
          <w:p w:rsidR="00D070D9" w:rsidRPr="004925C0" w:rsidRDefault="00D070D9" w:rsidP="004F0C3E">
            <w:pPr>
              <w:jc w:val="center"/>
              <w:rPr>
                <w:sz w:val="20"/>
                <w:szCs w:val="20"/>
              </w:rPr>
            </w:pPr>
            <w:r w:rsidRPr="004925C0">
              <w:rPr>
                <w:sz w:val="20"/>
                <w:szCs w:val="20"/>
              </w:rPr>
              <w:t>51.45</w:t>
            </w:r>
          </w:p>
        </w:tc>
      </w:tr>
      <w:tr w:rsidR="00D070D9">
        <w:trPr>
          <w:trHeight w:val="255"/>
          <w:jc w:val="center"/>
        </w:trPr>
        <w:tc>
          <w:tcPr>
            <w:tcW w:w="1800" w:type="dxa"/>
            <w:tcBorders>
              <w:top w:val="nil"/>
              <w:left w:val="nil"/>
              <w:right w:val="nil"/>
            </w:tcBorders>
            <w:shd w:val="clear" w:color="auto" w:fill="auto"/>
            <w:noWrap/>
            <w:vAlign w:val="bottom"/>
          </w:tcPr>
          <w:p w:rsidR="00D070D9" w:rsidRPr="004925C0" w:rsidRDefault="00D070D9" w:rsidP="004F0C3E">
            <w:pPr>
              <w:jc w:val="center"/>
              <w:rPr>
                <w:sz w:val="20"/>
                <w:szCs w:val="20"/>
              </w:rPr>
            </w:pPr>
            <w:r w:rsidRPr="004925C0">
              <w:rPr>
                <w:sz w:val="20"/>
                <w:szCs w:val="20"/>
              </w:rPr>
              <w:t>0.5</w:t>
            </w:r>
            <w:r w:rsidR="00C06B05" w:rsidRPr="004925C0">
              <w:rPr>
                <w:sz w:val="20"/>
                <w:szCs w:val="20"/>
              </w:rPr>
              <w:t xml:space="preserve"> ppm</w:t>
            </w:r>
          </w:p>
        </w:tc>
        <w:tc>
          <w:tcPr>
            <w:tcW w:w="1440" w:type="dxa"/>
            <w:tcBorders>
              <w:top w:val="nil"/>
              <w:left w:val="nil"/>
              <w:right w:val="nil"/>
            </w:tcBorders>
            <w:shd w:val="clear" w:color="auto" w:fill="auto"/>
            <w:noWrap/>
            <w:vAlign w:val="bottom"/>
          </w:tcPr>
          <w:p w:rsidR="00D070D9" w:rsidRPr="004925C0" w:rsidRDefault="00D070D9" w:rsidP="004F0C3E">
            <w:pPr>
              <w:jc w:val="center"/>
              <w:rPr>
                <w:sz w:val="20"/>
                <w:szCs w:val="20"/>
              </w:rPr>
            </w:pPr>
            <w:r w:rsidRPr="004925C0">
              <w:rPr>
                <w:sz w:val="20"/>
                <w:szCs w:val="20"/>
              </w:rPr>
              <w:t>72.56</w:t>
            </w:r>
          </w:p>
        </w:tc>
        <w:tc>
          <w:tcPr>
            <w:tcW w:w="1440" w:type="dxa"/>
            <w:tcBorders>
              <w:top w:val="nil"/>
              <w:left w:val="nil"/>
              <w:right w:val="nil"/>
            </w:tcBorders>
            <w:shd w:val="clear" w:color="auto" w:fill="auto"/>
            <w:noWrap/>
            <w:vAlign w:val="bottom"/>
          </w:tcPr>
          <w:p w:rsidR="00D070D9" w:rsidRPr="004925C0" w:rsidRDefault="00D070D9" w:rsidP="004F0C3E">
            <w:pPr>
              <w:jc w:val="center"/>
              <w:rPr>
                <w:sz w:val="20"/>
                <w:szCs w:val="20"/>
              </w:rPr>
            </w:pPr>
            <w:r w:rsidRPr="004925C0">
              <w:rPr>
                <w:sz w:val="20"/>
                <w:szCs w:val="20"/>
              </w:rPr>
              <w:t>82.35</w:t>
            </w:r>
          </w:p>
        </w:tc>
        <w:tc>
          <w:tcPr>
            <w:tcW w:w="1980" w:type="dxa"/>
            <w:tcBorders>
              <w:top w:val="nil"/>
              <w:left w:val="nil"/>
              <w:right w:val="nil"/>
            </w:tcBorders>
            <w:shd w:val="clear" w:color="auto" w:fill="auto"/>
            <w:noWrap/>
            <w:vAlign w:val="bottom"/>
          </w:tcPr>
          <w:p w:rsidR="00D070D9" w:rsidRPr="004925C0" w:rsidRDefault="00D070D9" w:rsidP="004F0C3E">
            <w:pPr>
              <w:jc w:val="center"/>
              <w:rPr>
                <w:sz w:val="20"/>
                <w:szCs w:val="20"/>
              </w:rPr>
            </w:pPr>
            <w:r w:rsidRPr="004925C0">
              <w:rPr>
                <w:sz w:val="20"/>
                <w:szCs w:val="20"/>
              </w:rPr>
              <w:t>67.96</w:t>
            </w:r>
          </w:p>
        </w:tc>
      </w:tr>
      <w:tr w:rsidR="00D070D9">
        <w:trPr>
          <w:trHeight w:val="255"/>
          <w:jc w:val="center"/>
        </w:trPr>
        <w:tc>
          <w:tcPr>
            <w:tcW w:w="1800" w:type="dxa"/>
            <w:tcBorders>
              <w:top w:val="nil"/>
              <w:left w:val="nil"/>
              <w:bottom w:val="single" w:sz="4" w:space="0" w:color="auto"/>
              <w:right w:val="nil"/>
            </w:tcBorders>
            <w:shd w:val="clear" w:color="auto" w:fill="auto"/>
            <w:noWrap/>
            <w:vAlign w:val="bottom"/>
          </w:tcPr>
          <w:p w:rsidR="00D070D9" w:rsidRPr="004925C0" w:rsidRDefault="00D070D9" w:rsidP="004F0C3E">
            <w:pPr>
              <w:jc w:val="center"/>
              <w:rPr>
                <w:sz w:val="20"/>
                <w:szCs w:val="20"/>
              </w:rPr>
            </w:pPr>
            <w:r w:rsidRPr="004925C0">
              <w:rPr>
                <w:sz w:val="20"/>
                <w:szCs w:val="20"/>
              </w:rPr>
              <w:t>0.7</w:t>
            </w:r>
            <w:r w:rsidR="00C06B05" w:rsidRPr="004925C0">
              <w:rPr>
                <w:sz w:val="20"/>
                <w:szCs w:val="20"/>
              </w:rPr>
              <w:t xml:space="preserve"> ppm</w:t>
            </w:r>
          </w:p>
        </w:tc>
        <w:tc>
          <w:tcPr>
            <w:tcW w:w="1440" w:type="dxa"/>
            <w:tcBorders>
              <w:top w:val="nil"/>
              <w:left w:val="nil"/>
              <w:bottom w:val="single" w:sz="4" w:space="0" w:color="auto"/>
              <w:right w:val="nil"/>
            </w:tcBorders>
            <w:shd w:val="clear" w:color="auto" w:fill="auto"/>
            <w:noWrap/>
            <w:vAlign w:val="bottom"/>
          </w:tcPr>
          <w:p w:rsidR="00D070D9" w:rsidRPr="004925C0" w:rsidRDefault="00D070D9" w:rsidP="004F0C3E">
            <w:pPr>
              <w:jc w:val="center"/>
              <w:rPr>
                <w:sz w:val="20"/>
                <w:szCs w:val="20"/>
              </w:rPr>
            </w:pPr>
            <w:r w:rsidRPr="004925C0">
              <w:rPr>
                <w:sz w:val="20"/>
                <w:szCs w:val="20"/>
              </w:rPr>
              <w:t>85.54</w:t>
            </w:r>
          </w:p>
        </w:tc>
        <w:tc>
          <w:tcPr>
            <w:tcW w:w="1440" w:type="dxa"/>
            <w:tcBorders>
              <w:top w:val="nil"/>
              <w:left w:val="nil"/>
              <w:bottom w:val="single" w:sz="4" w:space="0" w:color="auto"/>
              <w:right w:val="nil"/>
            </w:tcBorders>
            <w:shd w:val="clear" w:color="auto" w:fill="auto"/>
            <w:noWrap/>
            <w:vAlign w:val="bottom"/>
          </w:tcPr>
          <w:p w:rsidR="00D070D9" w:rsidRPr="004925C0" w:rsidRDefault="00D070D9" w:rsidP="004F0C3E">
            <w:pPr>
              <w:jc w:val="center"/>
              <w:rPr>
                <w:sz w:val="20"/>
                <w:szCs w:val="20"/>
              </w:rPr>
            </w:pPr>
            <w:r w:rsidRPr="004925C0">
              <w:rPr>
                <w:sz w:val="20"/>
                <w:szCs w:val="20"/>
              </w:rPr>
              <w:t>90.82</w:t>
            </w:r>
          </w:p>
        </w:tc>
        <w:tc>
          <w:tcPr>
            <w:tcW w:w="1980" w:type="dxa"/>
            <w:tcBorders>
              <w:top w:val="nil"/>
              <w:left w:val="nil"/>
              <w:bottom w:val="single" w:sz="4" w:space="0" w:color="auto"/>
              <w:right w:val="nil"/>
            </w:tcBorders>
            <w:shd w:val="clear" w:color="auto" w:fill="auto"/>
            <w:noWrap/>
            <w:vAlign w:val="bottom"/>
          </w:tcPr>
          <w:p w:rsidR="00D070D9" w:rsidRPr="004925C0" w:rsidRDefault="00D070D9" w:rsidP="004F0C3E">
            <w:pPr>
              <w:jc w:val="center"/>
              <w:rPr>
                <w:sz w:val="20"/>
                <w:szCs w:val="20"/>
              </w:rPr>
            </w:pPr>
            <w:r w:rsidRPr="004925C0">
              <w:rPr>
                <w:sz w:val="20"/>
                <w:szCs w:val="20"/>
              </w:rPr>
              <w:t>44.65</w:t>
            </w:r>
          </w:p>
        </w:tc>
      </w:tr>
    </w:tbl>
    <w:p w:rsidR="00D070D9" w:rsidRDefault="00D070D9" w:rsidP="00D070D9">
      <w:pPr>
        <w:jc w:val="center"/>
      </w:pPr>
    </w:p>
    <w:p w:rsidR="00D070D9" w:rsidRDefault="00D070D9" w:rsidP="002F1674">
      <w:pPr>
        <w:jc w:val="both"/>
        <w:rPr>
          <w:lang w:val="de-DE"/>
        </w:rPr>
      </w:pPr>
    </w:p>
    <w:p w:rsidR="00D070D9" w:rsidRDefault="00D070D9" w:rsidP="002F1674">
      <w:pPr>
        <w:jc w:val="both"/>
        <w:rPr>
          <w:lang w:val="de-DE"/>
        </w:rPr>
      </w:pPr>
    </w:p>
    <w:p w:rsidR="005F4304" w:rsidRPr="004925C0" w:rsidRDefault="00986930" w:rsidP="002F1674">
      <w:pPr>
        <w:jc w:val="both"/>
        <w:rPr>
          <w:sz w:val="20"/>
          <w:szCs w:val="20"/>
          <w:lang w:val="de-DE"/>
        </w:rPr>
      </w:pPr>
      <w:r w:rsidRPr="004925C0">
        <w:rPr>
          <w:sz w:val="20"/>
          <w:szCs w:val="20"/>
          <w:lang w:val="de-DE"/>
        </w:rPr>
        <w:t xml:space="preserve">Distribution coefficient of </w:t>
      </w:r>
      <w:r w:rsidR="00C06B05" w:rsidRPr="004925C0">
        <w:rPr>
          <w:sz w:val="20"/>
          <w:szCs w:val="20"/>
          <w:lang w:val="de-DE"/>
        </w:rPr>
        <w:t>Eu</w:t>
      </w:r>
      <w:r w:rsidRPr="004925C0">
        <w:rPr>
          <w:sz w:val="20"/>
          <w:szCs w:val="20"/>
          <w:lang w:val="de-DE"/>
        </w:rPr>
        <w:t>(I</w:t>
      </w:r>
      <w:r w:rsidR="00C06B05" w:rsidRPr="004925C0">
        <w:rPr>
          <w:sz w:val="20"/>
          <w:szCs w:val="20"/>
          <w:lang w:val="de-DE"/>
        </w:rPr>
        <w:t>II</w:t>
      </w:r>
      <w:r w:rsidRPr="004925C0">
        <w:rPr>
          <w:sz w:val="20"/>
          <w:szCs w:val="20"/>
          <w:lang w:val="de-DE"/>
        </w:rPr>
        <w:t>) increases with the increase of concentra</w:t>
      </w:r>
      <w:r w:rsidR="004F49D7" w:rsidRPr="004925C0">
        <w:rPr>
          <w:sz w:val="20"/>
          <w:szCs w:val="20"/>
          <w:lang w:val="de-DE"/>
        </w:rPr>
        <w:t xml:space="preserve">tion of the extractant </w:t>
      </w:r>
      <w:r w:rsidR="00CE59A0" w:rsidRPr="004925C0">
        <w:rPr>
          <w:sz w:val="20"/>
          <w:szCs w:val="20"/>
          <w:lang w:val="de-DE"/>
        </w:rPr>
        <w:t>[</w:t>
      </w:r>
      <w:r w:rsidR="00F15426" w:rsidRPr="004925C0">
        <w:rPr>
          <w:sz w:val="20"/>
          <w:szCs w:val="20"/>
          <w:lang w:val="de-DE"/>
        </w:rPr>
        <w:t>17</w:t>
      </w:r>
      <w:r w:rsidR="00CE59A0" w:rsidRPr="004925C0">
        <w:rPr>
          <w:sz w:val="20"/>
          <w:szCs w:val="20"/>
          <w:lang w:val="de-DE"/>
        </w:rPr>
        <w:t>]</w:t>
      </w:r>
      <w:r w:rsidRPr="004925C0">
        <w:rPr>
          <w:sz w:val="20"/>
          <w:szCs w:val="20"/>
          <w:lang w:val="de-DE"/>
        </w:rPr>
        <w:t>. In other study, it was found that a decrease in the concentration of Cyanex302 will give lower</w:t>
      </w:r>
      <w:r w:rsidR="00AB4430" w:rsidRPr="004925C0">
        <w:rPr>
          <w:sz w:val="20"/>
          <w:szCs w:val="20"/>
          <w:lang w:val="de-DE"/>
        </w:rPr>
        <w:t xml:space="preserve"> disribution ratio values </w:t>
      </w:r>
      <w:r w:rsidR="005F4B9A" w:rsidRPr="004925C0">
        <w:rPr>
          <w:sz w:val="20"/>
          <w:szCs w:val="20"/>
          <w:lang w:val="de-DE"/>
        </w:rPr>
        <w:t>[14</w:t>
      </w:r>
      <w:r w:rsidR="00F15426" w:rsidRPr="004925C0">
        <w:rPr>
          <w:sz w:val="20"/>
          <w:szCs w:val="20"/>
          <w:lang w:val="de-DE"/>
        </w:rPr>
        <w:t>, 15].</w:t>
      </w:r>
    </w:p>
    <w:p w:rsidR="00030936" w:rsidRPr="004925C0" w:rsidRDefault="00030936" w:rsidP="004C543A">
      <w:pPr>
        <w:jc w:val="both"/>
        <w:rPr>
          <w:sz w:val="20"/>
          <w:szCs w:val="20"/>
          <w:lang w:val="de-DE"/>
        </w:rPr>
      </w:pPr>
    </w:p>
    <w:p w:rsidR="00CF5164" w:rsidRPr="004925C0" w:rsidRDefault="001D630F" w:rsidP="009F5BB7">
      <w:pPr>
        <w:rPr>
          <w:b/>
          <w:i/>
          <w:sz w:val="20"/>
          <w:szCs w:val="20"/>
        </w:rPr>
      </w:pPr>
      <w:r w:rsidRPr="004925C0">
        <w:rPr>
          <w:b/>
          <w:i/>
          <w:sz w:val="20"/>
          <w:szCs w:val="20"/>
        </w:rPr>
        <w:t xml:space="preserve">Extraction of </w:t>
      </w:r>
      <w:r w:rsidR="00DA0D63" w:rsidRPr="004925C0">
        <w:rPr>
          <w:b/>
          <w:i/>
          <w:sz w:val="20"/>
          <w:szCs w:val="20"/>
        </w:rPr>
        <w:t xml:space="preserve">Eu (III) from </w:t>
      </w:r>
      <w:r w:rsidRPr="004925C0">
        <w:rPr>
          <w:b/>
          <w:i/>
          <w:sz w:val="20"/>
          <w:szCs w:val="20"/>
        </w:rPr>
        <w:t>monazite samples</w:t>
      </w:r>
    </w:p>
    <w:p w:rsidR="001D630F" w:rsidRPr="004925C0" w:rsidRDefault="00EE467E" w:rsidP="00114697">
      <w:pPr>
        <w:jc w:val="both"/>
        <w:rPr>
          <w:sz w:val="20"/>
          <w:szCs w:val="20"/>
        </w:rPr>
      </w:pPr>
      <w:r w:rsidRPr="004925C0">
        <w:rPr>
          <w:sz w:val="20"/>
          <w:szCs w:val="20"/>
        </w:rPr>
        <w:t xml:space="preserve">Table </w:t>
      </w:r>
      <w:r w:rsidR="00F15426" w:rsidRPr="004925C0">
        <w:rPr>
          <w:sz w:val="20"/>
          <w:szCs w:val="20"/>
        </w:rPr>
        <w:t>3</w:t>
      </w:r>
      <w:r w:rsidRPr="004925C0">
        <w:rPr>
          <w:sz w:val="20"/>
          <w:szCs w:val="20"/>
        </w:rPr>
        <w:t xml:space="preserve"> shows the percent </w:t>
      </w:r>
      <w:r w:rsidR="003E1E59" w:rsidRPr="004925C0">
        <w:rPr>
          <w:sz w:val="20"/>
          <w:szCs w:val="20"/>
        </w:rPr>
        <w:t xml:space="preserve">europium being </w:t>
      </w:r>
      <w:r w:rsidRPr="004925C0">
        <w:rPr>
          <w:sz w:val="20"/>
          <w:szCs w:val="20"/>
        </w:rPr>
        <w:t>extract</w:t>
      </w:r>
      <w:r w:rsidR="003E1E59" w:rsidRPr="004925C0">
        <w:rPr>
          <w:sz w:val="20"/>
          <w:szCs w:val="20"/>
        </w:rPr>
        <w:t>ed</w:t>
      </w:r>
      <w:r w:rsidRPr="004925C0">
        <w:rPr>
          <w:sz w:val="20"/>
          <w:szCs w:val="20"/>
        </w:rPr>
        <w:t xml:space="preserve"> f</w:t>
      </w:r>
      <w:r w:rsidR="003E1E59" w:rsidRPr="004925C0">
        <w:rPr>
          <w:sz w:val="20"/>
          <w:szCs w:val="20"/>
        </w:rPr>
        <w:t>rom two</w:t>
      </w:r>
      <w:r w:rsidRPr="004925C0">
        <w:rPr>
          <w:sz w:val="20"/>
          <w:szCs w:val="20"/>
        </w:rPr>
        <w:t xml:space="preserve"> monazite samples </w:t>
      </w:r>
      <w:r w:rsidR="003E1E59" w:rsidRPr="004925C0">
        <w:rPr>
          <w:sz w:val="20"/>
          <w:szCs w:val="20"/>
        </w:rPr>
        <w:t>(from</w:t>
      </w:r>
      <w:r w:rsidRPr="004925C0">
        <w:rPr>
          <w:sz w:val="20"/>
          <w:szCs w:val="20"/>
        </w:rPr>
        <w:t xml:space="preserve"> Kg Gajah and Beh Minerals Sdn</w:t>
      </w:r>
      <w:r w:rsidR="003E1E59" w:rsidRPr="004925C0">
        <w:rPr>
          <w:sz w:val="20"/>
          <w:szCs w:val="20"/>
        </w:rPr>
        <w:t>.</w:t>
      </w:r>
      <w:r w:rsidRPr="004925C0">
        <w:rPr>
          <w:sz w:val="20"/>
          <w:szCs w:val="20"/>
        </w:rPr>
        <w:t xml:space="preserve"> Bhd</w:t>
      </w:r>
      <w:r w:rsidR="003E1E59" w:rsidRPr="004925C0">
        <w:rPr>
          <w:sz w:val="20"/>
          <w:szCs w:val="20"/>
        </w:rPr>
        <w:t>.</w:t>
      </w:r>
      <w:r w:rsidRPr="004925C0">
        <w:rPr>
          <w:sz w:val="20"/>
          <w:szCs w:val="20"/>
        </w:rPr>
        <w:t>, Perak</w:t>
      </w:r>
      <w:r w:rsidR="003E1E59" w:rsidRPr="004925C0">
        <w:rPr>
          <w:sz w:val="20"/>
          <w:szCs w:val="20"/>
        </w:rPr>
        <w:t>)</w:t>
      </w:r>
      <w:r w:rsidRPr="004925C0">
        <w:rPr>
          <w:sz w:val="20"/>
          <w:szCs w:val="20"/>
        </w:rPr>
        <w:t xml:space="preserve"> done in duplicates</w:t>
      </w:r>
      <w:r w:rsidR="003E1E59" w:rsidRPr="004925C0">
        <w:rPr>
          <w:sz w:val="20"/>
          <w:szCs w:val="20"/>
        </w:rPr>
        <w:t xml:space="preserve">. </w:t>
      </w:r>
      <w:r w:rsidRPr="004925C0">
        <w:rPr>
          <w:sz w:val="20"/>
          <w:szCs w:val="20"/>
        </w:rPr>
        <w:t xml:space="preserve"> </w:t>
      </w:r>
      <w:r w:rsidR="004D4913" w:rsidRPr="004925C0">
        <w:rPr>
          <w:sz w:val="20"/>
          <w:szCs w:val="20"/>
        </w:rPr>
        <w:t>It seems that t</w:t>
      </w:r>
      <w:r w:rsidR="003E1E59" w:rsidRPr="004925C0">
        <w:rPr>
          <w:sz w:val="20"/>
          <w:szCs w:val="20"/>
        </w:rPr>
        <w:t xml:space="preserve">he amount of </w:t>
      </w:r>
      <w:r w:rsidR="00FF53BE" w:rsidRPr="004925C0">
        <w:rPr>
          <w:sz w:val="20"/>
          <w:szCs w:val="20"/>
        </w:rPr>
        <w:t>europium</w:t>
      </w:r>
      <w:r w:rsidR="003E1E59" w:rsidRPr="004925C0">
        <w:rPr>
          <w:sz w:val="20"/>
          <w:szCs w:val="20"/>
        </w:rPr>
        <w:t xml:space="preserve"> extracted (in percent)</w:t>
      </w:r>
      <w:r w:rsidR="003B1A8E" w:rsidRPr="004925C0">
        <w:rPr>
          <w:sz w:val="20"/>
          <w:szCs w:val="20"/>
        </w:rPr>
        <w:t xml:space="preserve"> from these monazites</w:t>
      </w:r>
      <w:r w:rsidR="00FF53BE" w:rsidRPr="004925C0">
        <w:rPr>
          <w:sz w:val="20"/>
          <w:szCs w:val="20"/>
        </w:rPr>
        <w:t xml:space="preserve"> </w:t>
      </w:r>
      <w:r w:rsidR="003E1E59" w:rsidRPr="004925C0">
        <w:rPr>
          <w:sz w:val="20"/>
          <w:szCs w:val="20"/>
        </w:rPr>
        <w:t xml:space="preserve">are comparable. </w:t>
      </w:r>
      <w:r w:rsidR="00FF53BE" w:rsidRPr="004925C0">
        <w:rPr>
          <w:sz w:val="20"/>
          <w:szCs w:val="20"/>
        </w:rPr>
        <w:t xml:space="preserve"> </w:t>
      </w:r>
    </w:p>
    <w:p w:rsidR="00EE467E" w:rsidRPr="004925C0" w:rsidRDefault="00EE467E" w:rsidP="009F5BB7">
      <w:pPr>
        <w:rPr>
          <w:b/>
          <w:sz w:val="20"/>
          <w:szCs w:val="20"/>
        </w:rPr>
      </w:pPr>
    </w:p>
    <w:p w:rsidR="00EE467E" w:rsidRPr="004925C0" w:rsidRDefault="00EE467E" w:rsidP="00EE467E">
      <w:pPr>
        <w:rPr>
          <w:sz w:val="20"/>
          <w:szCs w:val="20"/>
        </w:rPr>
      </w:pPr>
      <w:r w:rsidRPr="004925C0">
        <w:rPr>
          <w:sz w:val="20"/>
          <w:szCs w:val="20"/>
        </w:rPr>
        <w:t xml:space="preserve">                 Table</w:t>
      </w:r>
      <w:r w:rsidR="00FF53BE" w:rsidRPr="004925C0">
        <w:rPr>
          <w:sz w:val="20"/>
          <w:szCs w:val="20"/>
        </w:rPr>
        <w:t xml:space="preserve"> </w:t>
      </w:r>
      <w:r w:rsidR="00F15426" w:rsidRPr="004925C0">
        <w:rPr>
          <w:sz w:val="20"/>
          <w:szCs w:val="20"/>
        </w:rPr>
        <w:t>3</w:t>
      </w:r>
      <w:r w:rsidRPr="004925C0">
        <w:rPr>
          <w:sz w:val="20"/>
          <w:szCs w:val="20"/>
        </w:rPr>
        <w:t>:     Percent extraction of europium from duplicates samples</w:t>
      </w:r>
    </w:p>
    <w:tbl>
      <w:tblPr>
        <w:tblW w:w="6840" w:type="dxa"/>
        <w:jc w:val="center"/>
        <w:tblInd w:w="468" w:type="dxa"/>
        <w:tblLook w:val="0000"/>
      </w:tblPr>
      <w:tblGrid>
        <w:gridCol w:w="3420"/>
        <w:gridCol w:w="3420"/>
      </w:tblGrid>
      <w:tr w:rsidR="00EE467E" w:rsidRPr="004925C0">
        <w:trPr>
          <w:trHeight w:val="255"/>
          <w:jc w:val="center"/>
        </w:trPr>
        <w:tc>
          <w:tcPr>
            <w:tcW w:w="3420" w:type="dxa"/>
            <w:tcBorders>
              <w:top w:val="single" w:sz="4" w:space="0" w:color="auto"/>
              <w:left w:val="nil"/>
              <w:bottom w:val="single" w:sz="4" w:space="0" w:color="auto"/>
              <w:right w:val="nil"/>
            </w:tcBorders>
            <w:shd w:val="clear" w:color="auto" w:fill="auto"/>
            <w:noWrap/>
            <w:vAlign w:val="bottom"/>
          </w:tcPr>
          <w:p w:rsidR="00EE467E" w:rsidRPr="004925C0" w:rsidRDefault="00EE467E" w:rsidP="004F0C3E">
            <w:pPr>
              <w:jc w:val="center"/>
              <w:rPr>
                <w:b/>
                <w:sz w:val="20"/>
                <w:szCs w:val="20"/>
              </w:rPr>
            </w:pPr>
            <w:r w:rsidRPr="004925C0">
              <w:rPr>
                <w:b/>
                <w:sz w:val="20"/>
                <w:szCs w:val="20"/>
              </w:rPr>
              <w:t>Sample</w:t>
            </w:r>
          </w:p>
        </w:tc>
        <w:tc>
          <w:tcPr>
            <w:tcW w:w="3420" w:type="dxa"/>
            <w:tcBorders>
              <w:top w:val="single" w:sz="4" w:space="0" w:color="auto"/>
              <w:left w:val="nil"/>
              <w:bottom w:val="single" w:sz="4" w:space="0" w:color="auto"/>
              <w:right w:val="nil"/>
            </w:tcBorders>
            <w:shd w:val="clear" w:color="auto" w:fill="auto"/>
            <w:noWrap/>
            <w:vAlign w:val="bottom"/>
          </w:tcPr>
          <w:p w:rsidR="00EE467E" w:rsidRPr="004925C0" w:rsidRDefault="00F51D7D" w:rsidP="004F0C3E">
            <w:pPr>
              <w:jc w:val="center"/>
              <w:rPr>
                <w:b/>
                <w:sz w:val="20"/>
                <w:szCs w:val="20"/>
              </w:rPr>
            </w:pPr>
            <w:r w:rsidRPr="004925C0">
              <w:rPr>
                <w:b/>
                <w:sz w:val="20"/>
                <w:szCs w:val="20"/>
              </w:rPr>
              <w:t>Amount Extracted (%)</w:t>
            </w:r>
          </w:p>
        </w:tc>
      </w:tr>
      <w:tr w:rsidR="00EE467E" w:rsidRPr="004925C0">
        <w:trPr>
          <w:trHeight w:val="255"/>
          <w:jc w:val="center"/>
        </w:trPr>
        <w:tc>
          <w:tcPr>
            <w:tcW w:w="3420" w:type="dxa"/>
            <w:tcBorders>
              <w:top w:val="single" w:sz="4" w:space="0" w:color="auto"/>
              <w:left w:val="nil"/>
              <w:bottom w:val="nil"/>
              <w:right w:val="nil"/>
            </w:tcBorders>
            <w:shd w:val="clear" w:color="auto" w:fill="auto"/>
            <w:noWrap/>
            <w:vAlign w:val="bottom"/>
          </w:tcPr>
          <w:p w:rsidR="00EE467E" w:rsidRPr="004925C0" w:rsidRDefault="00EE467E" w:rsidP="004F0C3E">
            <w:pPr>
              <w:jc w:val="center"/>
              <w:rPr>
                <w:sz w:val="20"/>
                <w:szCs w:val="20"/>
              </w:rPr>
            </w:pPr>
            <w:r w:rsidRPr="004925C0">
              <w:rPr>
                <w:sz w:val="20"/>
                <w:szCs w:val="20"/>
              </w:rPr>
              <w:t>Kg. Gajah 1</w:t>
            </w:r>
          </w:p>
        </w:tc>
        <w:tc>
          <w:tcPr>
            <w:tcW w:w="3420" w:type="dxa"/>
            <w:tcBorders>
              <w:top w:val="single" w:sz="4" w:space="0" w:color="auto"/>
              <w:left w:val="nil"/>
              <w:bottom w:val="nil"/>
              <w:right w:val="nil"/>
            </w:tcBorders>
            <w:shd w:val="clear" w:color="auto" w:fill="auto"/>
            <w:noWrap/>
            <w:vAlign w:val="bottom"/>
          </w:tcPr>
          <w:p w:rsidR="00EE467E" w:rsidRPr="004925C0" w:rsidRDefault="00EE467E" w:rsidP="004F0C3E">
            <w:pPr>
              <w:jc w:val="center"/>
              <w:rPr>
                <w:sz w:val="20"/>
                <w:szCs w:val="20"/>
              </w:rPr>
            </w:pPr>
            <w:r w:rsidRPr="004925C0">
              <w:rPr>
                <w:sz w:val="20"/>
                <w:szCs w:val="20"/>
              </w:rPr>
              <w:t>64.89</w:t>
            </w:r>
          </w:p>
        </w:tc>
      </w:tr>
      <w:tr w:rsidR="00EE467E" w:rsidRPr="004925C0">
        <w:trPr>
          <w:trHeight w:val="255"/>
          <w:jc w:val="center"/>
        </w:trPr>
        <w:tc>
          <w:tcPr>
            <w:tcW w:w="3420" w:type="dxa"/>
            <w:tcBorders>
              <w:top w:val="nil"/>
              <w:left w:val="nil"/>
              <w:bottom w:val="nil"/>
              <w:right w:val="nil"/>
            </w:tcBorders>
            <w:shd w:val="clear" w:color="auto" w:fill="auto"/>
            <w:noWrap/>
            <w:vAlign w:val="bottom"/>
          </w:tcPr>
          <w:p w:rsidR="00EE467E" w:rsidRPr="004925C0" w:rsidRDefault="00EE467E" w:rsidP="004F0C3E">
            <w:pPr>
              <w:jc w:val="center"/>
              <w:rPr>
                <w:sz w:val="20"/>
                <w:szCs w:val="20"/>
              </w:rPr>
            </w:pPr>
            <w:r w:rsidRPr="004925C0">
              <w:rPr>
                <w:sz w:val="20"/>
                <w:szCs w:val="20"/>
              </w:rPr>
              <w:t>Kg. Gajah 2</w:t>
            </w:r>
          </w:p>
        </w:tc>
        <w:tc>
          <w:tcPr>
            <w:tcW w:w="3420" w:type="dxa"/>
            <w:tcBorders>
              <w:top w:val="nil"/>
              <w:left w:val="nil"/>
              <w:bottom w:val="nil"/>
              <w:right w:val="nil"/>
            </w:tcBorders>
            <w:shd w:val="clear" w:color="auto" w:fill="auto"/>
            <w:noWrap/>
            <w:vAlign w:val="bottom"/>
          </w:tcPr>
          <w:p w:rsidR="00EE467E" w:rsidRPr="004925C0" w:rsidRDefault="00EE467E" w:rsidP="004F0C3E">
            <w:pPr>
              <w:jc w:val="center"/>
              <w:rPr>
                <w:sz w:val="20"/>
                <w:szCs w:val="20"/>
              </w:rPr>
            </w:pPr>
            <w:r w:rsidRPr="004925C0">
              <w:rPr>
                <w:sz w:val="20"/>
                <w:szCs w:val="20"/>
              </w:rPr>
              <w:t>62.20</w:t>
            </w:r>
          </w:p>
        </w:tc>
      </w:tr>
      <w:tr w:rsidR="00EE467E" w:rsidRPr="004925C0">
        <w:trPr>
          <w:trHeight w:val="255"/>
          <w:jc w:val="center"/>
        </w:trPr>
        <w:tc>
          <w:tcPr>
            <w:tcW w:w="3420" w:type="dxa"/>
            <w:tcBorders>
              <w:top w:val="nil"/>
              <w:left w:val="nil"/>
              <w:right w:val="nil"/>
            </w:tcBorders>
            <w:shd w:val="clear" w:color="auto" w:fill="auto"/>
            <w:noWrap/>
            <w:vAlign w:val="bottom"/>
          </w:tcPr>
          <w:p w:rsidR="00EE467E" w:rsidRPr="004925C0" w:rsidRDefault="00EE467E" w:rsidP="004F0C3E">
            <w:pPr>
              <w:jc w:val="center"/>
              <w:rPr>
                <w:sz w:val="20"/>
                <w:szCs w:val="20"/>
              </w:rPr>
            </w:pPr>
            <w:r w:rsidRPr="004925C0">
              <w:rPr>
                <w:sz w:val="20"/>
                <w:szCs w:val="20"/>
              </w:rPr>
              <w:t>Beh Minerals Sdn Bhd 1</w:t>
            </w:r>
          </w:p>
        </w:tc>
        <w:tc>
          <w:tcPr>
            <w:tcW w:w="3420" w:type="dxa"/>
            <w:tcBorders>
              <w:top w:val="nil"/>
              <w:left w:val="nil"/>
              <w:right w:val="nil"/>
            </w:tcBorders>
            <w:shd w:val="clear" w:color="auto" w:fill="auto"/>
            <w:noWrap/>
            <w:vAlign w:val="bottom"/>
          </w:tcPr>
          <w:p w:rsidR="00EE467E" w:rsidRPr="004925C0" w:rsidRDefault="00EE467E" w:rsidP="004F0C3E">
            <w:pPr>
              <w:jc w:val="center"/>
              <w:rPr>
                <w:sz w:val="20"/>
                <w:szCs w:val="20"/>
              </w:rPr>
            </w:pPr>
            <w:r w:rsidRPr="004925C0">
              <w:rPr>
                <w:sz w:val="20"/>
                <w:szCs w:val="20"/>
              </w:rPr>
              <w:t>50.03</w:t>
            </w:r>
          </w:p>
        </w:tc>
      </w:tr>
      <w:tr w:rsidR="00EE467E" w:rsidRPr="004925C0">
        <w:trPr>
          <w:trHeight w:val="255"/>
          <w:jc w:val="center"/>
        </w:trPr>
        <w:tc>
          <w:tcPr>
            <w:tcW w:w="3420" w:type="dxa"/>
            <w:tcBorders>
              <w:top w:val="nil"/>
              <w:left w:val="nil"/>
              <w:bottom w:val="single" w:sz="4" w:space="0" w:color="auto"/>
              <w:right w:val="nil"/>
            </w:tcBorders>
            <w:shd w:val="clear" w:color="auto" w:fill="auto"/>
            <w:noWrap/>
            <w:vAlign w:val="bottom"/>
          </w:tcPr>
          <w:p w:rsidR="00EE467E" w:rsidRPr="004925C0" w:rsidRDefault="00EE467E" w:rsidP="004F0C3E">
            <w:pPr>
              <w:jc w:val="center"/>
              <w:rPr>
                <w:sz w:val="20"/>
                <w:szCs w:val="20"/>
              </w:rPr>
            </w:pPr>
            <w:r w:rsidRPr="004925C0">
              <w:rPr>
                <w:sz w:val="20"/>
                <w:szCs w:val="20"/>
              </w:rPr>
              <w:t>Beh Minerals Sdn Bhd 2</w:t>
            </w:r>
          </w:p>
        </w:tc>
        <w:tc>
          <w:tcPr>
            <w:tcW w:w="3420" w:type="dxa"/>
            <w:tcBorders>
              <w:top w:val="nil"/>
              <w:left w:val="nil"/>
              <w:bottom w:val="single" w:sz="4" w:space="0" w:color="auto"/>
              <w:right w:val="nil"/>
            </w:tcBorders>
            <w:shd w:val="clear" w:color="auto" w:fill="auto"/>
            <w:noWrap/>
            <w:vAlign w:val="bottom"/>
          </w:tcPr>
          <w:p w:rsidR="00EE467E" w:rsidRPr="004925C0" w:rsidRDefault="00EE467E" w:rsidP="004F0C3E">
            <w:pPr>
              <w:jc w:val="center"/>
              <w:rPr>
                <w:sz w:val="20"/>
                <w:szCs w:val="20"/>
              </w:rPr>
            </w:pPr>
            <w:r w:rsidRPr="004925C0">
              <w:rPr>
                <w:sz w:val="20"/>
                <w:szCs w:val="20"/>
              </w:rPr>
              <w:t>57.78</w:t>
            </w:r>
          </w:p>
        </w:tc>
      </w:tr>
    </w:tbl>
    <w:p w:rsidR="001D630F" w:rsidRDefault="001D630F" w:rsidP="009F5BB7">
      <w:pPr>
        <w:rPr>
          <w:b/>
        </w:rPr>
      </w:pPr>
    </w:p>
    <w:p w:rsidR="003E1E59" w:rsidRDefault="003E1E59" w:rsidP="00BE0D15">
      <w:pPr>
        <w:jc w:val="both"/>
      </w:pPr>
    </w:p>
    <w:p w:rsidR="003E1E59" w:rsidRDefault="003E1E59" w:rsidP="00BE0D15">
      <w:pPr>
        <w:jc w:val="both"/>
      </w:pPr>
    </w:p>
    <w:p w:rsidR="003E1E59" w:rsidRPr="004925C0" w:rsidRDefault="003E1E59" w:rsidP="00BE0D15">
      <w:pPr>
        <w:jc w:val="both"/>
        <w:rPr>
          <w:b/>
          <w:i/>
          <w:sz w:val="20"/>
          <w:szCs w:val="20"/>
        </w:rPr>
      </w:pPr>
      <w:r w:rsidRPr="004925C0">
        <w:rPr>
          <w:b/>
          <w:i/>
          <w:sz w:val="20"/>
          <w:szCs w:val="20"/>
        </w:rPr>
        <w:t>Spectroscopy analysis</w:t>
      </w:r>
    </w:p>
    <w:p w:rsidR="009F5BB7" w:rsidRPr="004925C0" w:rsidRDefault="009F5BB7" w:rsidP="00BE0D15">
      <w:pPr>
        <w:jc w:val="both"/>
        <w:rPr>
          <w:sz w:val="20"/>
          <w:szCs w:val="20"/>
        </w:rPr>
      </w:pPr>
      <w:r w:rsidRPr="004925C0">
        <w:rPr>
          <w:sz w:val="20"/>
          <w:szCs w:val="20"/>
        </w:rPr>
        <w:lastRenderedPageBreak/>
        <w:t>The replacement of other element</w:t>
      </w:r>
      <w:r w:rsidR="00FF6808" w:rsidRPr="004925C0">
        <w:rPr>
          <w:sz w:val="20"/>
          <w:szCs w:val="20"/>
        </w:rPr>
        <w:t xml:space="preserve"> by europium</w:t>
      </w:r>
      <w:r w:rsidRPr="004925C0">
        <w:rPr>
          <w:sz w:val="20"/>
          <w:szCs w:val="20"/>
        </w:rPr>
        <w:t xml:space="preserve"> in Cyanex302 can be proved by analysis with IR</w:t>
      </w:r>
      <w:r w:rsidR="00890983" w:rsidRPr="004925C0">
        <w:rPr>
          <w:sz w:val="20"/>
          <w:szCs w:val="20"/>
        </w:rPr>
        <w:t xml:space="preserve"> spectroscopy</w:t>
      </w:r>
      <w:r w:rsidR="00FF6808" w:rsidRPr="004925C0">
        <w:rPr>
          <w:sz w:val="20"/>
          <w:szCs w:val="20"/>
        </w:rPr>
        <w:t xml:space="preserve"> as shown in Figures 4a and 4b</w:t>
      </w:r>
      <w:r w:rsidRPr="004925C0">
        <w:rPr>
          <w:sz w:val="20"/>
          <w:szCs w:val="20"/>
        </w:rPr>
        <w:t>.</w:t>
      </w:r>
      <w:r w:rsidR="00BE0D15" w:rsidRPr="004925C0">
        <w:rPr>
          <w:sz w:val="20"/>
          <w:szCs w:val="20"/>
        </w:rPr>
        <w:t xml:space="preserve"> </w:t>
      </w:r>
      <w:r w:rsidRPr="004925C0">
        <w:rPr>
          <w:sz w:val="20"/>
          <w:szCs w:val="20"/>
        </w:rPr>
        <w:t xml:space="preserve">This is well agreed by Ramachandran </w:t>
      </w:r>
      <w:r w:rsidRPr="004925C0">
        <w:rPr>
          <w:i/>
          <w:sz w:val="20"/>
          <w:szCs w:val="20"/>
        </w:rPr>
        <w:t>et al</w:t>
      </w:r>
      <w:r w:rsidRPr="004925C0">
        <w:rPr>
          <w:sz w:val="20"/>
          <w:szCs w:val="20"/>
        </w:rPr>
        <w:t xml:space="preserve">, </w:t>
      </w:r>
      <w:r w:rsidR="003B1A8E" w:rsidRPr="004925C0">
        <w:rPr>
          <w:sz w:val="20"/>
          <w:szCs w:val="20"/>
        </w:rPr>
        <w:t>[18],</w:t>
      </w:r>
      <w:r w:rsidRPr="004925C0">
        <w:rPr>
          <w:sz w:val="20"/>
          <w:szCs w:val="20"/>
        </w:rPr>
        <w:t xml:space="preserve"> Muhammad Idiris Saleh </w:t>
      </w:r>
      <w:r w:rsidRPr="004925C0">
        <w:rPr>
          <w:i/>
          <w:sz w:val="20"/>
          <w:szCs w:val="20"/>
        </w:rPr>
        <w:t>et al</w:t>
      </w:r>
      <w:r w:rsidRPr="004925C0">
        <w:rPr>
          <w:sz w:val="20"/>
          <w:szCs w:val="20"/>
        </w:rPr>
        <w:t xml:space="preserve">, </w:t>
      </w:r>
      <w:r w:rsidR="003B1A8E" w:rsidRPr="004925C0">
        <w:rPr>
          <w:sz w:val="20"/>
          <w:szCs w:val="20"/>
        </w:rPr>
        <w:t>[19],</w:t>
      </w:r>
      <w:r w:rsidRPr="004925C0">
        <w:rPr>
          <w:sz w:val="20"/>
          <w:szCs w:val="20"/>
        </w:rPr>
        <w:t xml:space="preserve"> </w:t>
      </w:r>
      <w:r w:rsidR="00AB4430" w:rsidRPr="004925C0">
        <w:rPr>
          <w:sz w:val="20"/>
          <w:szCs w:val="20"/>
        </w:rPr>
        <w:t>Francis</w:t>
      </w:r>
      <w:r w:rsidR="00E91D6F" w:rsidRPr="004925C0">
        <w:rPr>
          <w:sz w:val="20"/>
          <w:szCs w:val="20"/>
        </w:rPr>
        <w:t xml:space="preserve"> </w:t>
      </w:r>
      <w:r w:rsidR="00E91D6F" w:rsidRPr="004925C0">
        <w:rPr>
          <w:i/>
          <w:sz w:val="20"/>
          <w:szCs w:val="20"/>
        </w:rPr>
        <w:t>et al,</w:t>
      </w:r>
      <w:r w:rsidR="00AB4430" w:rsidRPr="004925C0">
        <w:rPr>
          <w:sz w:val="20"/>
          <w:szCs w:val="20"/>
        </w:rPr>
        <w:t xml:space="preserve"> </w:t>
      </w:r>
      <w:r w:rsidR="005F4B9A" w:rsidRPr="004925C0">
        <w:rPr>
          <w:sz w:val="20"/>
          <w:szCs w:val="20"/>
        </w:rPr>
        <w:t>[2</w:t>
      </w:r>
      <w:r w:rsidR="00E91D6F" w:rsidRPr="004925C0">
        <w:rPr>
          <w:sz w:val="20"/>
          <w:szCs w:val="20"/>
        </w:rPr>
        <w:t>0</w:t>
      </w:r>
      <w:r w:rsidR="005F4B9A" w:rsidRPr="004925C0">
        <w:rPr>
          <w:sz w:val="20"/>
          <w:szCs w:val="20"/>
        </w:rPr>
        <w:t xml:space="preserve">] </w:t>
      </w:r>
      <w:r w:rsidR="009671A7" w:rsidRPr="004925C0">
        <w:rPr>
          <w:sz w:val="20"/>
          <w:szCs w:val="20"/>
        </w:rPr>
        <w:t xml:space="preserve">Biswas </w:t>
      </w:r>
      <w:r w:rsidR="009671A7" w:rsidRPr="004925C0">
        <w:rPr>
          <w:i/>
          <w:sz w:val="20"/>
          <w:szCs w:val="20"/>
        </w:rPr>
        <w:t>et al</w:t>
      </w:r>
      <w:r w:rsidR="009671A7" w:rsidRPr="004925C0">
        <w:rPr>
          <w:sz w:val="20"/>
          <w:szCs w:val="20"/>
        </w:rPr>
        <w:t xml:space="preserve">, </w:t>
      </w:r>
      <w:r w:rsidR="005F4B9A" w:rsidRPr="004925C0">
        <w:rPr>
          <w:sz w:val="20"/>
          <w:szCs w:val="20"/>
        </w:rPr>
        <w:t>[2</w:t>
      </w:r>
      <w:r w:rsidR="00E91D6F" w:rsidRPr="004925C0">
        <w:rPr>
          <w:sz w:val="20"/>
          <w:szCs w:val="20"/>
        </w:rPr>
        <w:t>1, 22</w:t>
      </w:r>
      <w:r w:rsidR="005F4B9A" w:rsidRPr="004925C0">
        <w:rPr>
          <w:sz w:val="20"/>
          <w:szCs w:val="20"/>
        </w:rPr>
        <w:t>]</w:t>
      </w:r>
      <w:r w:rsidR="00E91D6F" w:rsidRPr="004925C0">
        <w:rPr>
          <w:sz w:val="20"/>
          <w:szCs w:val="20"/>
        </w:rPr>
        <w:t>.</w:t>
      </w:r>
    </w:p>
    <w:p w:rsidR="00114697" w:rsidRDefault="00114697" w:rsidP="00BE0D15">
      <w:pPr>
        <w:jc w:val="both"/>
      </w:pPr>
    </w:p>
    <w:p w:rsidR="00114697" w:rsidRDefault="00114697" w:rsidP="00BE0D15">
      <w:pPr>
        <w:jc w:val="both"/>
      </w:pPr>
    </w:p>
    <w:p w:rsidR="005F4304" w:rsidRDefault="004925C0" w:rsidP="00CA6705">
      <w:pPr>
        <w:rPr>
          <w:lang w:val="de-DE"/>
        </w:rPr>
      </w:pPr>
      <w:r>
        <w:rPr>
          <w:noProof/>
          <w:lang w:eastAsia="en-US"/>
        </w:rPr>
        <w:drawing>
          <wp:inline distT="0" distB="0" distL="0" distR="0">
            <wp:extent cx="5595620" cy="2183765"/>
            <wp:effectExtent l="19050" t="19050" r="24130" b="26035"/>
            <wp:docPr id="1" name="Picture 1" descr="FTIR CY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IR CY302"/>
                    <pic:cNvPicPr>
                      <a:picLocks noChangeAspect="1" noChangeArrowheads="1"/>
                    </pic:cNvPicPr>
                  </pic:nvPicPr>
                  <pic:blipFill>
                    <a:blip r:embed="rId15" cstate="print"/>
                    <a:srcRect r="1666" b="3073"/>
                    <a:stretch>
                      <a:fillRect/>
                    </a:stretch>
                  </pic:blipFill>
                  <pic:spPr bwMode="auto">
                    <a:xfrm>
                      <a:off x="0" y="0"/>
                      <a:ext cx="5595620" cy="2183765"/>
                    </a:xfrm>
                    <a:prstGeom prst="rect">
                      <a:avLst/>
                    </a:prstGeom>
                    <a:noFill/>
                    <a:ln w="6350" cmpd="sng">
                      <a:solidFill>
                        <a:srgbClr val="000000"/>
                      </a:solidFill>
                      <a:miter lim="800000"/>
                      <a:headEnd/>
                      <a:tailEnd/>
                    </a:ln>
                    <a:effectLst/>
                  </pic:spPr>
                </pic:pic>
              </a:graphicData>
            </a:graphic>
          </wp:inline>
        </w:drawing>
      </w:r>
    </w:p>
    <w:p w:rsidR="000635F0" w:rsidRPr="004925C0" w:rsidRDefault="00A4405F" w:rsidP="00081D11">
      <w:pPr>
        <w:rPr>
          <w:sz w:val="20"/>
          <w:szCs w:val="20"/>
        </w:rPr>
      </w:pPr>
      <w:r w:rsidRPr="004925C0">
        <w:rPr>
          <w:sz w:val="20"/>
          <w:szCs w:val="20"/>
        </w:rPr>
        <w:t xml:space="preserve">Figure </w:t>
      </w:r>
      <w:r w:rsidR="00FF6808" w:rsidRPr="004925C0">
        <w:rPr>
          <w:sz w:val="20"/>
          <w:szCs w:val="20"/>
        </w:rPr>
        <w:t>4a</w:t>
      </w:r>
      <w:r w:rsidR="00C95D27" w:rsidRPr="004925C0">
        <w:rPr>
          <w:sz w:val="20"/>
          <w:szCs w:val="20"/>
        </w:rPr>
        <w:t xml:space="preserve">: FTIR </w:t>
      </w:r>
      <w:r w:rsidR="009E4D0C" w:rsidRPr="004925C0">
        <w:rPr>
          <w:sz w:val="20"/>
          <w:szCs w:val="20"/>
        </w:rPr>
        <w:t xml:space="preserve">spectrum of pure </w:t>
      </w:r>
      <w:r w:rsidR="00F93E4F" w:rsidRPr="004925C0">
        <w:rPr>
          <w:sz w:val="20"/>
          <w:szCs w:val="20"/>
        </w:rPr>
        <w:t>C</w:t>
      </w:r>
      <w:r w:rsidR="009E4D0C" w:rsidRPr="004925C0">
        <w:rPr>
          <w:sz w:val="20"/>
          <w:szCs w:val="20"/>
        </w:rPr>
        <w:t>yanex302</w:t>
      </w:r>
    </w:p>
    <w:p w:rsidR="000635F0" w:rsidRDefault="000635F0" w:rsidP="00081D11"/>
    <w:p w:rsidR="00A853BB" w:rsidRPr="000635F0" w:rsidRDefault="00A853BB" w:rsidP="00081D11"/>
    <w:p w:rsidR="000635F0" w:rsidRPr="000635F0" w:rsidRDefault="004925C0" w:rsidP="00081D11">
      <w:pPr>
        <w:rPr>
          <w:b/>
        </w:rPr>
      </w:pPr>
      <w:r>
        <w:rPr>
          <w:b/>
          <w:noProof/>
          <w:lang w:eastAsia="en-US"/>
        </w:rPr>
        <w:drawing>
          <wp:inline distT="0" distB="0" distL="0" distR="0">
            <wp:extent cx="5595620" cy="2279015"/>
            <wp:effectExtent l="19050" t="19050" r="24130" b="26035"/>
            <wp:docPr id="2" name="Picture 2" descr="FTIR CY n 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TIR CY n Ce"/>
                    <pic:cNvPicPr>
                      <a:picLocks noChangeAspect="1" noChangeArrowheads="1"/>
                    </pic:cNvPicPr>
                  </pic:nvPicPr>
                  <pic:blipFill>
                    <a:blip r:embed="rId16" cstate="print"/>
                    <a:srcRect r="1370" b="6989"/>
                    <a:stretch>
                      <a:fillRect/>
                    </a:stretch>
                  </pic:blipFill>
                  <pic:spPr bwMode="auto">
                    <a:xfrm>
                      <a:off x="0" y="0"/>
                      <a:ext cx="5595620" cy="2279015"/>
                    </a:xfrm>
                    <a:prstGeom prst="rect">
                      <a:avLst/>
                    </a:prstGeom>
                    <a:noFill/>
                    <a:ln w="6350" cmpd="sng">
                      <a:solidFill>
                        <a:srgbClr val="000000"/>
                      </a:solidFill>
                      <a:miter lim="800000"/>
                      <a:headEnd/>
                      <a:tailEnd/>
                    </a:ln>
                    <a:effectLst/>
                  </pic:spPr>
                </pic:pic>
              </a:graphicData>
            </a:graphic>
          </wp:inline>
        </w:drawing>
      </w:r>
    </w:p>
    <w:p w:rsidR="000635F0" w:rsidRPr="004925C0" w:rsidRDefault="00A4405F" w:rsidP="00081D11">
      <w:pPr>
        <w:rPr>
          <w:sz w:val="20"/>
          <w:szCs w:val="20"/>
        </w:rPr>
      </w:pPr>
      <w:r w:rsidRPr="004925C0">
        <w:rPr>
          <w:sz w:val="20"/>
          <w:szCs w:val="20"/>
        </w:rPr>
        <w:t xml:space="preserve">Figure </w:t>
      </w:r>
      <w:r w:rsidR="00FF6808" w:rsidRPr="004925C0">
        <w:rPr>
          <w:sz w:val="20"/>
          <w:szCs w:val="20"/>
        </w:rPr>
        <w:t>4b</w:t>
      </w:r>
      <w:r w:rsidR="009E4D0C" w:rsidRPr="004925C0">
        <w:rPr>
          <w:sz w:val="20"/>
          <w:szCs w:val="20"/>
        </w:rPr>
        <w:t xml:space="preserve">: FTIR spectrum of </w:t>
      </w:r>
      <w:r w:rsidR="001E7DD0" w:rsidRPr="004925C0">
        <w:rPr>
          <w:sz w:val="20"/>
          <w:szCs w:val="20"/>
        </w:rPr>
        <w:t>Eu</w:t>
      </w:r>
      <w:r w:rsidR="009E4D0C" w:rsidRPr="004925C0">
        <w:rPr>
          <w:sz w:val="20"/>
          <w:szCs w:val="20"/>
        </w:rPr>
        <w:t>-Cyanex302 complex</w:t>
      </w:r>
    </w:p>
    <w:p w:rsidR="00655E7E" w:rsidRDefault="00655E7E" w:rsidP="00655E7E"/>
    <w:p w:rsidR="00CD5FC4" w:rsidRPr="004925C0" w:rsidRDefault="002C40E9" w:rsidP="004C543A">
      <w:pPr>
        <w:jc w:val="both"/>
        <w:rPr>
          <w:sz w:val="20"/>
          <w:szCs w:val="20"/>
        </w:rPr>
      </w:pPr>
      <w:r w:rsidRPr="004925C0">
        <w:rPr>
          <w:sz w:val="20"/>
          <w:szCs w:val="20"/>
        </w:rPr>
        <w:t xml:space="preserve">The IR spectra of </w:t>
      </w:r>
      <w:r w:rsidR="00F51D7D" w:rsidRPr="004925C0">
        <w:rPr>
          <w:sz w:val="20"/>
          <w:szCs w:val="20"/>
        </w:rPr>
        <w:t>europium</w:t>
      </w:r>
      <w:r w:rsidRPr="004925C0">
        <w:rPr>
          <w:sz w:val="20"/>
          <w:szCs w:val="20"/>
        </w:rPr>
        <w:t xml:space="preserve"> complex with Cyanex302 and pure extractant were analyzed for a comparison. Cyanex302 spectrum shows two absorption bands at about 2950</w:t>
      </w:r>
      <w:r w:rsidR="00BE0D15" w:rsidRPr="004925C0">
        <w:rPr>
          <w:sz w:val="20"/>
          <w:szCs w:val="20"/>
        </w:rPr>
        <w:t xml:space="preserve"> </w:t>
      </w:r>
      <w:r w:rsidRPr="004925C0">
        <w:rPr>
          <w:sz w:val="20"/>
          <w:szCs w:val="20"/>
        </w:rPr>
        <w:t>cm</w:t>
      </w:r>
      <w:r w:rsidRPr="004925C0">
        <w:rPr>
          <w:sz w:val="20"/>
          <w:szCs w:val="20"/>
          <w:vertAlign w:val="superscript"/>
        </w:rPr>
        <w:t>-1</w:t>
      </w:r>
      <w:r w:rsidRPr="004925C0">
        <w:rPr>
          <w:sz w:val="20"/>
          <w:szCs w:val="20"/>
        </w:rPr>
        <w:t xml:space="preserve"> and 2280</w:t>
      </w:r>
      <w:r w:rsidR="00BE0D15" w:rsidRPr="004925C0">
        <w:rPr>
          <w:sz w:val="20"/>
          <w:szCs w:val="20"/>
        </w:rPr>
        <w:t xml:space="preserve"> </w:t>
      </w:r>
      <w:r w:rsidRPr="004925C0">
        <w:rPr>
          <w:sz w:val="20"/>
          <w:szCs w:val="20"/>
        </w:rPr>
        <w:t>cm</w:t>
      </w:r>
      <w:r w:rsidRPr="004925C0">
        <w:rPr>
          <w:sz w:val="20"/>
          <w:szCs w:val="20"/>
          <w:vertAlign w:val="superscript"/>
        </w:rPr>
        <w:t>-1</w:t>
      </w:r>
      <w:r w:rsidRPr="004925C0">
        <w:rPr>
          <w:sz w:val="20"/>
          <w:szCs w:val="20"/>
        </w:rPr>
        <w:t xml:space="preserve"> which indicates that the acids contains characteristics P(S)OH group. The bands at 750 and 905 cm</w:t>
      </w:r>
      <w:r w:rsidRPr="004925C0">
        <w:rPr>
          <w:sz w:val="20"/>
          <w:szCs w:val="20"/>
          <w:vertAlign w:val="superscript"/>
        </w:rPr>
        <w:t>-1</w:t>
      </w:r>
      <w:r w:rsidRPr="004925C0">
        <w:rPr>
          <w:sz w:val="20"/>
          <w:szCs w:val="20"/>
        </w:rPr>
        <w:t xml:space="preserve"> indicate the P=S group and P-O stretching vibration in the P-O-H bond, respectively. In the spectra of </w:t>
      </w:r>
      <w:r w:rsidR="00F51D7D" w:rsidRPr="004925C0">
        <w:rPr>
          <w:sz w:val="20"/>
          <w:szCs w:val="20"/>
        </w:rPr>
        <w:t>Eu</w:t>
      </w:r>
      <w:r w:rsidRPr="004925C0">
        <w:rPr>
          <w:sz w:val="20"/>
          <w:szCs w:val="20"/>
        </w:rPr>
        <w:t>-</w:t>
      </w:r>
      <w:r w:rsidR="00BE0D15" w:rsidRPr="004925C0">
        <w:rPr>
          <w:sz w:val="20"/>
          <w:szCs w:val="20"/>
        </w:rPr>
        <w:t>C</w:t>
      </w:r>
      <w:r w:rsidRPr="004925C0">
        <w:rPr>
          <w:sz w:val="20"/>
          <w:szCs w:val="20"/>
        </w:rPr>
        <w:t>yanex</w:t>
      </w:r>
      <w:r w:rsidR="00BE0D15" w:rsidRPr="004925C0">
        <w:rPr>
          <w:sz w:val="20"/>
          <w:szCs w:val="20"/>
        </w:rPr>
        <w:t>302</w:t>
      </w:r>
      <w:r w:rsidRPr="004925C0">
        <w:rPr>
          <w:sz w:val="20"/>
          <w:szCs w:val="20"/>
        </w:rPr>
        <w:t xml:space="preserve"> complex, the bands due to P(S)OH group are absent. These observations suggests when </w:t>
      </w:r>
      <w:r w:rsidR="00BE0D15" w:rsidRPr="004925C0">
        <w:rPr>
          <w:sz w:val="20"/>
          <w:szCs w:val="20"/>
        </w:rPr>
        <w:t>C</w:t>
      </w:r>
      <w:r w:rsidRPr="004925C0">
        <w:rPr>
          <w:sz w:val="20"/>
          <w:szCs w:val="20"/>
        </w:rPr>
        <w:t>yanex302 mo</w:t>
      </w:r>
      <w:r w:rsidR="0073321C" w:rsidRPr="004925C0">
        <w:rPr>
          <w:sz w:val="20"/>
          <w:szCs w:val="20"/>
        </w:rPr>
        <w:t>l</w:t>
      </w:r>
      <w:r w:rsidRPr="004925C0">
        <w:rPr>
          <w:sz w:val="20"/>
          <w:szCs w:val="20"/>
        </w:rPr>
        <w:t>ecule form</w:t>
      </w:r>
      <w:r w:rsidR="00AE4ADC" w:rsidRPr="004925C0">
        <w:rPr>
          <w:sz w:val="20"/>
          <w:szCs w:val="20"/>
        </w:rPr>
        <w:t xml:space="preserve">s a complex with </w:t>
      </w:r>
      <w:r w:rsidR="0066656C" w:rsidRPr="004925C0">
        <w:rPr>
          <w:sz w:val="20"/>
          <w:szCs w:val="20"/>
        </w:rPr>
        <w:t>europium</w:t>
      </w:r>
      <w:r w:rsidR="00AE4ADC" w:rsidRPr="004925C0">
        <w:rPr>
          <w:sz w:val="20"/>
          <w:szCs w:val="20"/>
        </w:rPr>
        <w:t>, the hydrogen atom</w:t>
      </w:r>
      <w:r w:rsidR="0073321C" w:rsidRPr="004925C0">
        <w:rPr>
          <w:sz w:val="20"/>
          <w:szCs w:val="20"/>
        </w:rPr>
        <w:t xml:space="preserve"> of P-O-H is displa</w:t>
      </w:r>
      <w:r w:rsidR="00867DB9" w:rsidRPr="004925C0">
        <w:rPr>
          <w:sz w:val="20"/>
          <w:szCs w:val="20"/>
        </w:rPr>
        <w:t xml:space="preserve">ced by other ion </w:t>
      </w:r>
      <w:r w:rsidR="005F4B9A" w:rsidRPr="004925C0">
        <w:rPr>
          <w:sz w:val="20"/>
          <w:szCs w:val="20"/>
        </w:rPr>
        <w:t>[2</w:t>
      </w:r>
      <w:r w:rsidR="00FF6808" w:rsidRPr="004925C0">
        <w:rPr>
          <w:sz w:val="20"/>
          <w:szCs w:val="20"/>
        </w:rPr>
        <w:t>3</w:t>
      </w:r>
      <w:r w:rsidR="005F4B9A" w:rsidRPr="004925C0">
        <w:rPr>
          <w:sz w:val="20"/>
          <w:szCs w:val="20"/>
        </w:rPr>
        <w:t>]</w:t>
      </w:r>
      <w:r w:rsidR="00CD5FC4" w:rsidRPr="004925C0">
        <w:rPr>
          <w:sz w:val="20"/>
          <w:szCs w:val="20"/>
        </w:rPr>
        <w:t xml:space="preserve">. </w:t>
      </w:r>
    </w:p>
    <w:p w:rsidR="00CD5FC4" w:rsidRPr="004925C0" w:rsidRDefault="00CD5FC4" w:rsidP="004C543A">
      <w:pPr>
        <w:jc w:val="both"/>
        <w:rPr>
          <w:sz w:val="20"/>
          <w:szCs w:val="20"/>
        </w:rPr>
      </w:pPr>
    </w:p>
    <w:p w:rsidR="00655E7E" w:rsidRPr="004925C0" w:rsidRDefault="00D301A8" w:rsidP="004C543A">
      <w:pPr>
        <w:jc w:val="both"/>
        <w:rPr>
          <w:sz w:val="20"/>
          <w:szCs w:val="20"/>
        </w:rPr>
      </w:pPr>
      <w:r>
        <w:t xml:space="preserve"> </w:t>
      </w:r>
    </w:p>
    <w:p w:rsidR="00DA1091" w:rsidRPr="004925C0" w:rsidRDefault="00DA1091" w:rsidP="004C543A">
      <w:pPr>
        <w:jc w:val="both"/>
        <w:rPr>
          <w:sz w:val="20"/>
          <w:szCs w:val="20"/>
        </w:rPr>
      </w:pPr>
    </w:p>
    <w:p w:rsidR="00DA1091" w:rsidRPr="004925C0" w:rsidRDefault="00BD3BC7" w:rsidP="004C543A">
      <w:pPr>
        <w:jc w:val="both"/>
        <w:rPr>
          <w:b/>
          <w:sz w:val="20"/>
          <w:szCs w:val="20"/>
        </w:rPr>
      </w:pPr>
      <w:r w:rsidRPr="004925C0">
        <w:rPr>
          <w:b/>
          <w:sz w:val="20"/>
          <w:szCs w:val="20"/>
        </w:rPr>
        <w:t>Conclusion</w:t>
      </w:r>
    </w:p>
    <w:p w:rsidR="001E7DD0" w:rsidRPr="004925C0" w:rsidRDefault="001E7DD0" w:rsidP="004C543A">
      <w:pPr>
        <w:jc w:val="both"/>
        <w:rPr>
          <w:b/>
          <w:sz w:val="20"/>
          <w:szCs w:val="20"/>
        </w:rPr>
      </w:pPr>
    </w:p>
    <w:p w:rsidR="00BD3BC7" w:rsidRPr="004925C0" w:rsidRDefault="00A13950" w:rsidP="00BD3BC7">
      <w:pPr>
        <w:jc w:val="both"/>
        <w:rPr>
          <w:sz w:val="20"/>
          <w:szCs w:val="20"/>
        </w:rPr>
      </w:pPr>
      <w:r w:rsidRPr="004925C0">
        <w:rPr>
          <w:sz w:val="20"/>
          <w:szCs w:val="20"/>
        </w:rPr>
        <w:t>Increasing the</w:t>
      </w:r>
      <w:r w:rsidR="00BD3BC7" w:rsidRPr="004925C0">
        <w:rPr>
          <w:sz w:val="20"/>
          <w:szCs w:val="20"/>
        </w:rPr>
        <w:t xml:space="preserve"> extractant concentrations will result in </w:t>
      </w:r>
      <w:r w:rsidR="00F445B3" w:rsidRPr="004925C0">
        <w:rPr>
          <w:sz w:val="20"/>
          <w:szCs w:val="20"/>
        </w:rPr>
        <w:t xml:space="preserve">a </w:t>
      </w:r>
      <w:r w:rsidR="00BD3BC7" w:rsidRPr="004925C0">
        <w:rPr>
          <w:sz w:val="20"/>
          <w:szCs w:val="20"/>
        </w:rPr>
        <w:t xml:space="preserve">better distribution ratio, D. It extracts more </w:t>
      </w:r>
      <w:r w:rsidR="001E7DD0" w:rsidRPr="004925C0">
        <w:rPr>
          <w:sz w:val="20"/>
          <w:szCs w:val="20"/>
        </w:rPr>
        <w:t>Eu(III)</w:t>
      </w:r>
      <w:r w:rsidR="00BD3BC7" w:rsidRPr="004925C0">
        <w:rPr>
          <w:sz w:val="20"/>
          <w:szCs w:val="20"/>
        </w:rPr>
        <w:t xml:space="preserve"> from monazit</w:t>
      </w:r>
      <w:r w:rsidR="001E7DD0" w:rsidRPr="004925C0">
        <w:rPr>
          <w:sz w:val="20"/>
          <w:szCs w:val="20"/>
        </w:rPr>
        <w:t>e samples.</w:t>
      </w:r>
      <w:r w:rsidRPr="004925C0">
        <w:rPr>
          <w:sz w:val="20"/>
          <w:szCs w:val="20"/>
        </w:rPr>
        <w:t xml:space="preserve"> </w:t>
      </w:r>
      <w:r w:rsidR="00EA4420" w:rsidRPr="004925C0">
        <w:rPr>
          <w:sz w:val="20"/>
          <w:szCs w:val="20"/>
        </w:rPr>
        <w:t>The best co</w:t>
      </w:r>
      <w:r w:rsidR="009671A7" w:rsidRPr="004925C0">
        <w:rPr>
          <w:sz w:val="20"/>
          <w:szCs w:val="20"/>
        </w:rPr>
        <w:t>ncentration of Cyanex 302 for Eu(III</w:t>
      </w:r>
      <w:r w:rsidR="006420AF" w:rsidRPr="004925C0">
        <w:rPr>
          <w:sz w:val="20"/>
          <w:szCs w:val="20"/>
        </w:rPr>
        <w:t>)</w:t>
      </w:r>
      <w:r w:rsidR="009671A7" w:rsidRPr="004925C0">
        <w:rPr>
          <w:sz w:val="20"/>
          <w:szCs w:val="20"/>
        </w:rPr>
        <w:t xml:space="preserve"> extraction</w:t>
      </w:r>
      <w:r w:rsidR="001E7DD0" w:rsidRPr="004925C0">
        <w:rPr>
          <w:sz w:val="20"/>
          <w:szCs w:val="20"/>
        </w:rPr>
        <w:t xml:space="preserve"> in this study </w:t>
      </w:r>
      <w:r w:rsidR="009671A7" w:rsidRPr="004925C0">
        <w:rPr>
          <w:sz w:val="20"/>
          <w:szCs w:val="20"/>
        </w:rPr>
        <w:t xml:space="preserve"> is 0.7</w:t>
      </w:r>
      <w:r w:rsidRPr="004925C0">
        <w:rPr>
          <w:sz w:val="20"/>
          <w:szCs w:val="20"/>
        </w:rPr>
        <w:t xml:space="preserve"> </w:t>
      </w:r>
      <w:r w:rsidR="001E7DD0" w:rsidRPr="004925C0">
        <w:rPr>
          <w:sz w:val="20"/>
          <w:szCs w:val="20"/>
        </w:rPr>
        <w:t>M at pH</w:t>
      </w:r>
      <w:r w:rsidRPr="004925C0">
        <w:rPr>
          <w:sz w:val="20"/>
          <w:szCs w:val="20"/>
        </w:rPr>
        <w:t xml:space="preserve"> </w:t>
      </w:r>
      <w:r w:rsidR="001E7DD0" w:rsidRPr="004925C0">
        <w:rPr>
          <w:sz w:val="20"/>
          <w:szCs w:val="20"/>
        </w:rPr>
        <w:t>2.2</w:t>
      </w:r>
      <w:r w:rsidR="00EA4420" w:rsidRPr="004925C0">
        <w:rPr>
          <w:sz w:val="20"/>
          <w:szCs w:val="20"/>
        </w:rPr>
        <w:t xml:space="preserve"> </w:t>
      </w:r>
      <w:r w:rsidRPr="004925C0">
        <w:rPr>
          <w:sz w:val="20"/>
          <w:szCs w:val="20"/>
        </w:rPr>
        <w:t>for</w:t>
      </w:r>
      <w:r w:rsidR="00EA4420" w:rsidRPr="004925C0">
        <w:rPr>
          <w:sz w:val="20"/>
          <w:szCs w:val="20"/>
        </w:rPr>
        <w:t xml:space="preserve"> </w:t>
      </w:r>
      <w:r w:rsidR="001E7DD0" w:rsidRPr="004925C0">
        <w:rPr>
          <w:sz w:val="20"/>
          <w:szCs w:val="20"/>
        </w:rPr>
        <w:t>15 min</w:t>
      </w:r>
      <w:r w:rsidRPr="004925C0">
        <w:rPr>
          <w:sz w:val="20"/>
          <w:szCs w:val="20"/>
        </w:rPr>
        <w:t>utes</w:t>
      </w:r>
      <w:r w:rsidR="00EA4420" w:rsidRPr="004925C0">
        <w:rPr>
          <w:sz w:val="20"/>
          <w:szCs w:val="20"/>
        </w:rPr>
        <w:t xml:space="preserve"> equilibrium time. </w:t>
      </w:r>
    </w:p>
    <w:p w:rsidR="00BD3BC7" w:rsidRPr="004925C0" w:rsidRDefault="00BD3BC7" w:rsidP="004C543A">
      <w:pPr>
        <w:jc w:val="both"/>
        <w:rPr>
          <w:b/>
          <w:sz w:val="20"/>
          <w:szCs w:val="20"/>
        </w:rPr>
      </w:pPr>
    </w:p>
    <w:p w:rsidR="00DA1091" w:rsidRPr="004925C0" w:rsidRDefault="00DA1091" w:rsidP="004C543A">
      <w:pPr>
        <w:jc w:val="both"/>
        <w:rPr>
          <w:sz w:val="20"/>
          <w:szCs w:val="20"/>
        </w:rPr>
      </w:pPr>
    </w:p>
    <w:p w:rsidR="008D40E9" w:rsidRPr="004925C0" w:rsidRDefault="008D40E9" w:rsidP="00655E7E">
      <w:pPr>
        <w:rPr>
          <w:b/>
          <w:sz w:val="20"/>
          <w:szCs w:val="20"/>
        </w:rPr>
      </w:pPr>
      <w:r w:rsidRPr="004925C0">
        <w:rPr>
          <w:b/>
          <w:sz w:val="20"/>
          <w:szCs w:val="20"/>
        </w:rPr>
        <w:t>Acknowledgement</w:t>
      </w:r>
    </w:p>
    <w:p w:rsidR="001E7DD0" w:rsidRPr="008D40E9" w:rsidRDefault="001E7DD0" w:rsidP="00655E7E">
      <w:pPr>
        <w:rPr>
          <w:b/>
        </w:rPr>
      </w:pPr>
    </w:p>
    <w:p w:rsidR="009E6BE7" w:rsidRPr="004925C0" w:rsidRDefault="009E6BE7" w:rsidP="001F2E44">
      <w:pPr>
        <w:jc w:val="both"/>
        <w:rPr>
          <w:sz w:val="20"/>
          <w:szCs w:val="20"/>
        </w:rPr>
      </w:pPr>
      <w:r w:rsidRPr="004925C0">
        <w:rPr>
          <w:bCs/>
          <w:sz w:val="20"/>
          <w:szCs w:val="20"/>
        </w:rPr>
        <w:t xml:space="preserve">The </w:t>
      </w:r>
      <w:r w:rsidR="00FF6808" w:rsidRPr="004925C0">
        <w:rPr>
          <w:bCs/>
          <w:sz w:val="20"/>
          <w:szCs w:val="20"/>
        </w:rPr>
        <w:t>authors would like to thank RMI</w:t>
      </w:r>
      <w:r w:rsidR="003B1A8E" w:rsidRPr="004925C0">
        <w:rPr>
          <w:bCs/>
          <w:sz w:val="20"/>
          <w:szCs w:val="20"/>
        </w:rPr>
        <w:t xml:space="preserve"> </w:t>
      </w:r>
      <w:r w:rsidR="00FF6808" w:rsidRPr="004925C0">
        <w:rPr>
          <w:bCs/>
          <w:sz w:val="20"/>
          <w:szCs w:val="20"/>
        </w:rPr>
        <w:t>(UiTM)</w:t>
      </w:r>
      <w:r w:rsidR="001F2E44" w:rsidRPr="004925C0">
        <w:rPr>
          <w:bCs/>
          <w:sz w:val="20"/>
          <w:szCs w:val="20"/>
        </w:rPr>
        <w:t xml:space="preserve"> and Faculty of Applied Sciences</w:t>
      </w:r>
      <w:r w:rsidR="003B1A8E" w:rsidRPr="004925C0">
        <w:rPr>
          <w:bCs/>
          <w:sz w:val="20"/>
          <w:szCs w:val="20"/>
        </w:rPr>
        <w:t xml:space="preserve"> UiTM</w:t>
      </w:r>
      <w:r w:rsidR="00FF6808" w:rsidRPr="004925C0">
        <w:rPr>
          <w:bCs/>
          <w:sz w:val="20"/>
          <w:szCs w:val="20"/>
        </w:rPr>
        <w:t xml:space="preserve"> </w:t>
      </w:r>
      <w:r w:rsidR="001F2E44" w:rsidRPr="004925C0">
        <w:rPr>
          <w:bCs/>
          <w:sz w:val="20"/>
          <w:szCs w:val="20"/>
        </w:rPr>
        <w:t xml:space="preserve">for the support given and MOSTI for funding this project under </w:t>
      </w:r>
      <w:r w:rsidRPr="004925C0">
        <w:rPr>
          <w:bCs/>
          <w:sz w:val="20"/>
          <w:szCs w:val="20"/>
        </w:rPr>
        <w:t>Science</w:t>
      </w:r>
      <w:r w:rsidR="00E64B6D" w:rsidRPr="004925C0">
        <w:rPr>
          <w:bCs/>
          <w:sz w:val="20"/>
          <w:szCs w:val="20"/>
        </w:rPr>
        <w:t xml:space="preserve"> </w:t>
      </w:r>
      <w:r w:rsidR="001F2E44" w:rsidRPr="004925C0">
        <w:rPr>
          <w:bCs/>
          <w:sz w:val="20"/>
          <w:szCs w:val="20"/>
        </w:rPr>
        <w:t>F</w:t>
      </w:r>
      <w:r w:rsidRPr="004925C0">
        <w:rPr>
          <w:bCs/>
          <w:sz w:val="20"/>
          <w:szCs w:val="20"/>
        </w:rPr>
        <w:t>und (03-01-01-sf0084).</w:t>
      </w:r>
    </w:p>
    <w:p w:rsidR="008D40E9" w:rsidRPr="009E6BE7" w:rsidRDefault="008D40E9" w:rsidP="00655E7E"/>
    <w:p w:rsidR="008D40E9" w:rsidRDefault="008D40E9" w:rsidP="00655E7E">
      <w:pPr>
        <w:rPr>
          <w:u w:val="single"/>
        </w:rPr>
      </w:pPr>
    </w:p>
    <w:p w:rsidR="006D5E2A" w:rsidRPr="004925C0" w:rsidRDefault="00C95D27" w:rsidP="00081D11">
      <w:pPr>
        <w:rPr>
          <w:b/>
          <w:sz w:val="20"/>
          <w:szCs w:val="20"/>
        </w:rPr>
      </w:pPr>
      <w:r w:rsidRPr="004925C0">
        <w:rPr>
          <w:b/>
          <w:sz w:val="20"/>
          <w:szCs w:val="20"/>
        </w:rPr>
        <w:t>Reference</w:t>
      </w:r>
      <w:r w:rsidR="008D40E9" w:rsidRPr="004925C0">
        <w:rPr>
          <w:b/>
          <w:sz w:val="20"/>
          <w:szCs w:val="20"/>
        </w:rPr>
        <w:t>s</w:t>
      </w:r>
      <w:r w:rsidRPr="004925C0">
        <w:rPr>
          <w:b/>
          <w:sz w:val="20"/>
          <w:szCs w:val="20"/>
        </w:rPr>
        <w:t>:</w:t>
      </w:r>
    </w:p>
    <w:p w:rsidR="00DD352F" w:rsidRPr="004925C0" w:rsidRDefault="00DD352F" w:rsidP="00081D11">
      <w:pPr>
        <w:rPr>
          <w:b/>
          <w:sz w:val="18"/>
          <w:szCs w:val="18"/>
        </w:rPr>
      </w:pPr>
    </w:p>
    <w:p w:rsidR="00E023AB" w:rsidRPr="004925C0" w:rsidRDefault="00E023AB" w:rsidP="00E023AB">
      <w:pPr>
        <w:ind w:left="720" w:hanging="720"/>
        <w:jc w:val="both"/>
        <w:rPr>
          <w:sz w:val="18"/>
          <w:szCs w:val="18"/>
          <w:lang w:val="de-DE"/>
        </w:rPr>
      </w:pPr>
      <w:r w:rsidRPr="004925C0">
        <w:rPr>
          <w:sz w:val="18"/>
          <w:szCs w:val="18"/>
          <w:lang w:val="de-DE"/>
        </w:rPr>
        <w:t>[1]</w:t>
      </w:r>
      <w:r w:rsidRPr="004925C0">
        <w:rPr>
          <w:sz w:val="18"/>
          <w:szCs w:val="18"/>
          <w:lang w:val="de-DE"/>
        </w:rPr>
        <w:tab/>
        <w:t xml:space="preserve">Worobiec, A., Stefaniak, E.A., Potgieter-Vermaak, S., Sawlowicz, Z., Spolnik, Z., Van Grieken, R. (2007). Characterisation of concentrates of heavy mineral sands by micro-Raman spectrometry and CC-SEM/EDX with HCA. </w:t>
      </w:r>
      <w:r w:rsidRPr="004925C0">
        <w:rPr>
          <w:i/>
          <w:sz w:val="18"/>
          <w:szCs w:val="18"/>
          <w:lang w:val="de-DE"/>
        </w:rPr>
        <w:t>Applied Geochemistry</w:t>
      </w:r>
      <w:r w:rsidRPr="004925C0">
        <w:rPr>
          <w:sz w:val="18"/>
          <w:szCs w:val="18"/>
          <w:lang w:val="de-DE"/>
        </w:rPr>
        <w:t xml:space="preserve">, </w:t>
      </w:r>
      <w:r w:rsidRPr="004925C0">
        <w:rPr>
          <w:b/>
          <w:sz w:val="18"/>
          <w:szCs w:val="18"/>
          <w:lang w:val="de-DE"/>
        </w:rPr>
        <w:t>22</w:t>
      </w:r>
      <w:r w:rsidRPr="004925C0">
        <w:rPr>
          <w:sz w:val="18"/>
          <w:szCs w:val="18"/>
          <w:lang w:val="de-DE"/>
        </w:rPr>
        <w:t>, 2078-2085</w:t>
      </w:r>
    </w:p>
    <w:p w:rsidR="00E023AB" w:rsidRPr="004925C0" w:rsidRDefault="004925C0" w:rsidP="004925C0">
      <w:pPr>
        <w:tabs>
          <w:tab w:val="left" w:pos="6093"/>
        </w:tabs>
        <w:ind w:left="360" w:hanging="360"/>
        <w:jc w:val="both"/>
        <w:rPr>
          <w:sz w:val="18"/>
          <w:szCs w:val="18"/>
          <w:lang w:val="de-DE"/>
        </w:rPr>
      </w:pPr>
      <w:r w:rsidRPr="004925C0">
        <w:rPr>
          <w:sz w:val="18"/>
          <w:szCs w:val="18"/>
          <w:lang w:val="de-DE"/>
        </w:rPr>
        <w:tab/>
      </w:r>
      <w:r w:rsidRPr="004925C0">
        <w:rPr>
          <w:sz w:val="18"/>
          <w:szCs w:val="18"/>
          <w:lang w:val="de-DE"/>
        </w:rPr>
        <w:tab/>
      </w:r>
    </w:p>
    <w:p w:rsidR="00E023AB" w:rsidRPr="004925C0" w:rsidRDefault="00E023AB" w:rsidP="00E023AB">
      <w:pPr>
        <w:ind w:left="720" w:hanging="720"/>
        <w:jc w:val="both"/>
        <w:rPr>
          <w:sz w:val="18"/>
          <w:szCs w:val="18"/>
          <w:lang w:val="de-DE"/>
        </w:rPr>
      </w:pPr>
      <w:r w:rsidRPr="004925C0">
        <w:rPr>
          <w:sz w:val="18"/>
          <w:szCs w:val="18"/>
          <w:lang w:val="de-DE"/>
        </w:rPr>
        <w:t>[2]</w:t>
      </w:r>
      <w:r w:rsidRPr="004925C0">
        <w:rPr>
          <w:sz w:val="18"/>
          <w:szCs w:val="18"/>
          <w:lang w:val="de-DE"/>
        </w:rPr>
        <w:tab/>
        <w:t xml:space="preserve">Walsh, J.A. (2007). The use of scanning electron microscope in the determination of the mineral composition of Ballachulish slate. </w:t>
      </w:r>
      <w:r w:rsidRPr="004925C0">
        <w:rPr>
          <w:i/>
          <w:sz w:val="18"/>
          <w:szCs w:val="18"/>
          <w:lang w:val="de-DE"/>
        </w:rPr>
        <w:t>Materials Characterization,</w:t>
      </w:r>
      <w:r w:rsidRPr="004925C0">
        <w:rPr>
          <w:sz w:val="18"/>
          <w:szCs w:val="18"/>
          <w:lang w:val="de-DE"/>
        </w:rPr>
        <w:t xml:space="preserve"> </w:t>
      </w:r>
      <w:r w:rsidRPr="004925C0">
        <w:rPr>
          <w:b/>
          <w:sz w:val="18"/>
          <w:szCs w:val="18"/>
          <w:lang w:val="de-DE"/>
        </w:rPr>
        <w:t>58</w:t>
      </w:r>
      <w:r w:rsidRPr="004925C0">
        <w:rPr>
          <w:sz w:val="18"/>
          <w:szCs w:val="18"/>
          <w:lang w:val="de-DE"/>
        </w:rPr>
        <w:t xml:space="preserve">, 1095-1103. </w:t>
      </w:r>
    </w:p>
    <w:p w:rsidR="00E023AB" w:rsidRPr="004925C0" w:rsidRDefault="00E023AB" w:rsidP="00DD352F">
      <w:pPr>
        <w:jc w:val="both"/>
        <w:rPr>
          <w:sz w:val="18"/>
          <w:szCs w:val="18"/>
          <w:lang w:val="de-DE"/>
        </w:rPr>
      </w:pPr>
    </w:p>
    <w:p w:rsidR="0092752B" w:rsidRPr="004925C0" w:rsidRDefault="00D446D3" w:rsidP="005F4B9A">
      <w:pPr>
        <w:ind w:left="720" w:hanging="720"/>
        <w:jc w:val="both"/>
        <w:rPr>
          <w:sz w:val="18"/>
          <w:szCs w:val="18"/>
        </w:rPr>
      </w:pPr>
      <w:r w:rsidRPr="004925C0">
        <w:rPr>
          <w:sz w:val="18"/>
          <w:szCs w:val="18"/>
        </w:rPr>
        <w:t>[3]</w:t>
      </w:r>
      <w:r w:rsidRPr="004925C0">
        <w:rPr>
          <w:sz w:val="18"/>
          <w:szCs w:val="18"/>
        </w:rPr>
        <w:tab/>
      </w:r>
      <w:r w:rsidR="0092752B" w:rsidRPr="004925C0">
        <w:rPr>
          <w:sz w:val="18"/>
          <w:szCs w:val="18"/>
        </w:rPr>
        <w:t>Hu,</w:t>
      </w:r>
      <w:r w:rsidR="0092752B" w:rsidRPr="004925C0">
        <w:rPr>
          <w:sz w:val="18"/>
          <w:szCs w:val="18"/>
          <w:lang w:val="de-DE"/>
        </w:rPr>
        <w:t xml:space="preserve"> S. J.,</w:t>
      </w:r>
      <w:r w:rsidR="0092752B" w:rsidRPr="004925C0">
        <w:rPr>
          <w:sz w:val="18"/>
          <w:szCs w:val="18"/>
        </w:rPr>
        <w:t xml:space="preserve"> Kandaiya, S. and T.S. Lee (1995). Studies of the radioacti</w:t>
      </w:r>
      <w:r w:rsidR="00E023AB" w:rsidRPr="004925C0">
        <w:rPr>
          <w:sz w:val="18"/>
          <w:szCs w:val="18"/>
        </w:rPr>
        <w:t>v</w:t>
      </w:r>
      <w:r w:rsidR="0092752B" w:rsidRPr="004925C0">
        <w:rPr>
          <w:sz w:val="18"/>
          <w:szCs w:val="18"/>
        </w:rPr>
        <w:t xml:space="preserve">ity of amang effluent. </w:t>
      </w:r>
      <w:r w:rsidR="0092752B" w:rsidRPr="004925C0">
        <w:rPr>
          <w:i/>
          <w:sz w:val="18"/>
          <w:szCs w:val="18"/>
        </w:rPr>
        <w:t>App</w:t>
      </w:r>
      <w:r w:rsidR="00A13950" w:rsidRPr="004925C0">
        <w:rPr>
          <w:i/>
          <w:sz w:val="18"/>
          <w:szCs w:val="18"/>
        </w:rPr>
        <w:t>lied</w:t>
      </w:r>
      <w:r w:rsidR="0092752B" w:rsidRPr="004925C0">
        <w:rPr>
          <w:i/>
          <w:sz w:val="18"/>
          <w:szCs w:val="18"/>
        </w:rPr>
        <w:t xml:space="preserve"> Radiat</w:t>
      </w:r>
      <w:r w:rsidR="00A13950" w:rsidRPr="004925C0">
        <w:rPr>
          <w:i/>
          <w:sz w:val="18"/>
          <w:szCs w:val="18"/>
        </w:rPr>
        <w:t>ion and</w:t>
      </w:r>
      <w:r w:rsidR="0092752B" w:rsidRPr="004925C0">
        <w:rPr>
          <w:i/>
          <w:sz w:val="18"/>
          <w:szCs w:val="18"/>
        </w:rPr>
        <w:t xml:space="preserve"> Isot</w:t>
      </w:r>
      <w:r w:rsidR="00A13950" w:rsidRPr="004925C0">
        <w:rPr>
          <w:i/>
          <w:sz w:val="18"/>
          <w:szCs w:val="18"/>
        </w:rPr>
        <w:t>opes</w:t>
      </w:r>
      <w:r w:rsidR="0092752B" w:rsidRPr="004925C0">
        <w:rPr>
          <w:i/>
          <w:sz w:val="18"/>
          <w:szCs w:val="18"/>
        </w:rPr>
        <w:t>,</w:t>
      </w:r>
      <w:r w:rsidR="0092752B" w:rsidRPr="004925C0">
        <w:rPr>
          <w:sz w:val="18"/>
          <w:szCs w:val="18"/>
        </w:rPr>
        <w:t xml:space="preserve"> </w:t>
      </w:r>
      <w:r w:rsidR="0092752B" w:rsidRPr="004925C0">
        <w:rPr>
          <w:b/>
          <w:sz w:val="18"/>
          <w:szCs w:val="18"/>
        </w:rPr>
        <w:t>46</w:t>
      </w:r>
      <w:r w:rsidR="0092752B" w:rsidRPr="004925C0">
        <w:rPr>
          <w:sz w:val="18"/>
          <w:szCs w:val="18"/>
        </w:rPr>
        <w:t>, 147-148.</w:t>
      </w:r>
    </w:p>
    <w:p w:rsidR="0092752B" w:rsidRPr="004925C0" w:rsidRDefault="0092752B" w:rsidP="0092752B">
      <w:pPr>
        <w:ind w:left="360" w:hanging="360"/>
        <w:jc w:val="both"/>
        <w:rPr>
          <w:sz w:val="18"/>
          <w:szCs w:val="18"/>
        </w:rPr>
      </w:pPr>
    </w:p>
    <w:p w:rsidR="0092752B" w:rsidRPr="004925C0" w:rsidRDefault="00D446D3" w:rsidP="005F4B9A">
      <w:pPr>
        <w:ind w:left="720" w:hanging="720"/>
        <w:jc w:val="both"/>
        <w:rPr>
          <w:sz w:val="18"/>
          <w:szCs w:val="18"/>
          <w:lang w:val="de-DE"/>
        </w:rPr>
      </w:pPr>
      <w:r w:rsidRPr="004925C0">
        <w:rPr>
          <w:sz w:val="18"/>
          <w:szCs w:val="18"/>
          <w:lang w:val="de-DE"/>
        </w:rPr>
        <w:t>[4]</w:t>
      </w:r>
      <w:r w:rsidRPr="004925C0">
        <w:rPr>
          <w:sz w:val="18"/>
          <w:szCs w:val="18"/>
          <w:lang w:val="de-DE"/>
        </w:rPr>
        <w:tab/>
      </w:r>
      <w:r w:rsidR="001F2E44" w:rsidRPr="004925C0">
        <w:rPr>
          <w:sz w:val="18"/>
          <w:szCs w:val="18"/>
          <w:lang w:val="de-DE"/>
        </w:rPr>
        <w:t xml:space="preserve">Zaini Hamzah, Nor Monica Ahmad and Ahmad Saat (2009). Determination of heavy minerals in “amang“ from Kampong Gajah ex-mining area. </w:t>
      </w:r>
      <w:r w:rsidR="001F2E44" w:rsidRPr="004925C0">
        <w:rPr>
          <w:i/>
          <w:sz w:val="18"/>
          <w:szCs w:val="18"/>
          <w:lang w:val="de-DE"/>
        </w:rPr>
        <w:t xml:space="preserve">The Malaysian J. Analytical Sciences, </w:t>
      </w:r>
      <w:r w:rsidR="001F2E44" w:rsidRPr="004925C0">
        <w:rPr>
          <w:b/>
          <w:sz w:val="18"/>
          <w:szCs w:val="18"/>
          <w:lang w:val="de-DE"/>
        </w:rPr>
        <w:t>13(2)</w:t>
      </w:r>
      <w:r w:rsidR="001F2E44" w:rsidRPr="004925C0">
        <w:rPr>
          <w:sz w:val="18"/>
          <w:szCs w:val="18"/>
          <w:lang w:val="de-DE"/>
        </w:rPr>
        <w:t>, 184-203.</w:t>
      </w:r>
    </w:p>
    <w:p w:rsidR="0092752B" w:rsidRPr="004925C0" w:rsidRDefault="0092752B" w:rsidP="0092752B">
      <w:pPr>
        <w:ind w:left="360" w:hanging="360"/>
        <w:jc w:val="both"/>
        <w:rPr>
          <w:sz w:val="18"/>
          <w:szCs w:val="18"/>
          <w:lang w:val="de-DE"/>
        </w:rPr>
      </w:pPr>
    </w:p>
    <w:p w:rsidR="0092752B" w:rsidRPr="004925C0" w:rsidRDefault="00D446D3" w:rsidP="005F4B9A">
      <w:pPr>
        <w:ind w:left="720" w:hanging="720"/>
        <w:jc w:val="both"/>
        <w:rPr>
          <w:sz w:val="18"/>
          <w:szCs w:val="18"/>
          <w:lang w:val="de-DE"/>
        </w:rPr>
      </w:pPr>
      <w:r w:rsidRPr="004925C0">
        <w:rPr>
          <w:sz w:val="18"/>
          <w:szCs w:val="18"/>
          <w:lang w:val="de-DE"/>
        </w:rPr>
        <w:t xml:space="preserve">[5] </w:t>
      </w:r>
      <w:r w:rsidR="005F4B9A" w:rsidRPr="004925C0">
        <w:rPr>
          <w:sz w:val="18"/>
          <w:szCs w:val="18"/>
          <w:lang w:val="de-DE"/>
        </w:rPr>
        <w:tab/>
      </w:r>
      <w:r w:rsidR="001F2E44" w:rsidRPr="004925C0">
        <w:rPr>
          <w:sz w:val="18"/>
          <w:szCs w:val="18"/>
          <w:lang w:val="de-DE"/>
        </w:rPr>
        <w:t xml:space="preserve">Morais C.A. and </w:t>
      </w:r>
      <w:r w:rsidR="00D507B6" w:rsidRPr="004925C0">
        <w:rPr>
          <w:sz w:val="18"/>
          <w:szCs w:val="18"/>
          <w:lang w:val="de-DE"/>
        </w:rPr>
        <w:t xml:space="preserve">Ciminelli V.S.T. (1998). Recovery of europium from a rare earth chloride solution. </w:t>
      </w:r>
      <w:r w:rsidR="00D507B6" w:rsidRPr="004925C0">
        <w:rPr>
          <w:i/>
          <w:sz w:val="18"/>
          <w:szCs w:val="18"/>
          <w:lang w:val="de-DE"/>
        </w:rPr>
        <w:t>Hydrometallurgy</w:t>
      </w:r>
      <w:r w:rsidR="00D507B6" w:rsidRPr="004925C0">
        <w:rPr>
          <w:sz w:val="18"/>
          <w:szCs w:val="18"/>
          <w:lang w:val="de-DE"/>
        </w:rPr>
        <w:t xml:space="preserve"> </w:t>
      </w:r>
      <w:r w:rsidR="00D507B6" w:rsidRPr="004925C0">
        <w:rPr>
          <w:b/>
          <w:sz w:val="18"/>
          <w:szCs w:val="18"/>
          <w:lang w:val="de-DE"/>
        </w:rPr>
        <w:t>49</w:t>
      </w:r>
      <w:r w:rsidR="00D507B6" w:rsidRPr="004925C0">
        <w:rPr>
          <w:sz w:val="18"/>
          <w:szCs w:val="18"/>
          <w:lang w:val="de-DE"/>
        </w:rPr>
        <w:t>, 167-177.</w:t>
      </w:r>
    </w:p>
    <w:p w:rsidR="0092752B" w:rsidRPr="004925C0" w:rsidRDefault="0092752B" w:rsidP="0092752B">
      <w:pPr>
        <w:ind w:left="360" w:hanging="360"/>
        <w:jc w:val="both"/>
        <w:rPr>
          <w:b/>
          <w:sz w:val="18"/>
          <w:szCs w:val="18"/>
        </w:rPr>
      </w:pPr>
    </w:p>
    <w:p w:rsidR="0092752B" w:rsidRPr="004925C0" w:rsidRDefault="00D446D3" w:rsidP="00A40C92">
      <w:pPr>
        <w:ind w:left="720" w:hanging="720"/>
        <w:jc w:val="both"/>
        <w:rPr>
          <w:sz w:val="18"/>
          <w:szCs w:val="18"/>
          <w:lang w:val="de-DE"/>
        </w:rPr>
      </w:pPr>
      <w:r w:rsidRPr="004925C0">
        <w:rPr>
          <w:sz w:val="18"/>
          <w:szCs w:val="18"/>
          <w:lang w:val="de-DE"/>
        </w:rPr>
        <w:t>[6]</w:t>
      </w:r>
      <w:r w:rsidRPr="004925C0">
        <w:rPr>
          <w:sz w:val="18"/>
          <w:szCs w:val="18"/>
          <w:lang w:val="de-DE"/>
        </w:rPr>
        <w:tab/>
      </w:r>
      <w:r w:rsidR="00D507B6" w:rsidRPr="004925C0">
        <w:rPr>
          <w:sz w:val="18"/>
          <w:szCs w:val="18"/>
          <w:lang w:val="de-DE"/>
        </w:rPr>
        <w:t xml:space="preserve">Morais C.A. and Ciminelli V.S.T. (1998). Recovery of europium by chemical reduction of a commercial solution of europium and gadolinium chloride. </w:t>
      </w:r>
      <w:r w:rsidR="00D507B6" w:rsidRPr="004925C0">
        <w:rPr>
          <w:i/>
          <w:sz w:val="18"/>
          <w:szCs w:val="18"/>
          <w:lang w:val="de-DE"/>
        </w:rPr>
        <w:t>Hydrometallurgy</w:t>
      </w:r>
      <w:r w:rsidR="00D507B6" w:rsidRPr="004925C0">
        <w:rPr>
          <w:sz w:val="18"/>
          <w:szCs w:val="18"/>
          <w:lang w:val="de-DE"/>
        </w:rPr>
        <w:t xml:space="preserve"> </w:t>
      </w:r>
      <w:r w:rsidR="00D507B6" w:rsidRPr="004925C0">
        <w:rPr>
          <w:b/>
          <w:sz w:val="18"/>
          <w:szCs w:val="18"/>
          <w:lang w:val="de-DE"/>
        </w:rPr>
        <w:t>60</w:t>
      </w:r>
      <w:r w:rsidR="00D507B6" w:rsidRPr="004925C0">
        <w:rPr>
          <w:sz w:val="18"/>
          <w:szCs w:val="18"/>
          <w:lang w:val="de-DE"/>
        </w:rPr>
        <w:t>, 247-253.</w:t>
      </w:r>
    </w:p>
    <w:p w:rsidR="0092752B" w:rsidRPr="004925C0" w:rsidRDefault="0092752B" w:rsidP="0092752B">
      <w:pPr>
        <w:ind w:left="360" w:hanging="360"/>
        <w:jc w:val="both"/>
        <w:rPr>
          <w:sz w:val="18"/>
          <w:szCs w:val="18"/>
        </w:rPr>
      </w:pPr>
      <w:r w:rsidRPr="004925C0">
        <w:rPr>
          <w:sz w:val="18"/>
          <w:szCs w:val="18"/>
        </w:rPr>
        <w:t>.</w:t>
      </w:r>
    </w:p>
    <w:p w:rsidR="00E023AB" w:rsidRPr="004925C0" w:rsidRDefault="00E023AB" w:rsidP="00D507B6">
      <w:pPr>
        <w:ind w:left="709" w:hanging="709"/>
        <w:jc w:val="both"/>
        <w:rPr>
          <w:b/>
          <w:sz w:val="18"/>
          <w:szCs w:val="18"/>
        </w:rPr>
      </w:pPr>
      <w:r w:rsidRPr="004925C0">
        <w:rPr>
          <w:sz w:val="18"/>
          <w:szCs w:val="18"/>
        </w:rPr>
        <w:t xml:space="preserve">[7] </w:t>
      </w:r>
      <w:r w:rsidRPr="004925C0">
        <w:rPr>
          <w:sz w:val="18"/>
          <w:szCs w:val="18"/>
        </w:rPr>
        <w:tab/>
      </w:r>
      <w:r w:rsidR="00D507B6" w:rsidRPr="004925C0">
        <w:rPr>
          <w:sz w:val="18"/>
          <w:szCs w:val="18"/>
        </w:rPr>
        <w:t xml:space="preserve">Ohashi A., Hashimoto T., Imura H. and Ohashi K (2007). Cloud point extraction equilibrium of lanthanum (III), europium (III) and lutetium (III) using di(2-ethylhexyl)phosphoric acid and Triton X-100. </w:t>
      </w:r>
      <w:r w:rsidR="00D507B6" w:rsidRPr="004925C0">
        <w:rPr>
          <w:i/>
          <w:sz w:val="18"/>
          <w:szCs w:val="18"/>
        </w:rPr>
        <w:t xml:space="preserve">Talanta </w:t>
      </w:r>
      <w:r w:rsidR="00D507B6" w:rsidRPr="004925C0">
        <w:rPr>
          <w:b/>
          <w:sz w:val="18"/>
          <w:szCs w:val="18"/>
        </w:rPr>
        <w:t>73,</w:t>
      </w:r>
      <w:r w:rsidR="00D507B6" w:rsidRPr="004925C0">
        <w:rPr>
          <w:sz w:val="18"/>
          <w:szCs w:val="18"/>
        </w:rPr>
        <w:t xml:space="preserve"> 893-898.</w:t>
      </w:r>
    </w:p>
    <w:p w:rsidR="00E023AB" w:rsidRPr="004925C0" w:rsidRDefault="00E023AB" w:rsidP="00E023AB">
      <w:pPr>
        <w:rPr>
          <w:sz w:val="18"/>
          <w:szCs w:val="18"/>
        </w:rPr>
      </w:pPr>
    </w:p>
    <w:p w:rsidR="00E023AB" w:rsidRPr="004925C0" w:rsidRDefault="00E023AB" w:rsidP="00E023AB">
      <w:pPr>
        <w:ind w:left="720" w:hanging="720"/>
        <w:jc w:val="both"/>
        <w:rPr>
          <w:sz w:val="18"/>
          <w:szCs w:val="18"/>
        </w:rPr>
      </w:pPr>
      <w:r w:rsidRPr="004925C0">
        <w:rPr>
          <w:sz w:val="18"/>
          <w:szCs w:val="18"/>
        </w:rPr>
        <w:t>[8]</w:t>
      </w:r>
      <w:r w:rsidRPr="004925C0">
        <w:rPr>
          <w:sz w:val="18"/>
          <w:szCs w:val="18"/>
        </w:rPr>
        <w:tab/>
      </w:r>
      <w:r w:rsidR="00D507B6" w:rsidRPr="004925C0">
        <w:rPr>
          <w:sz w:val="18"/>
          <w:szCs w:val="18"/>
        </w:rPr>
        <w:t>Redling K</w:t>
      </w:r>
      <w:r w:rsidR="00BF233D" w:rsidRPr="004925C0">
        <w:rPr>
          <w:sz w:val="18"/>
          <w:szCs w:val="18"/>
        </w:rPr>
        <w:t xml:space="preserve"> (2006). Rare earth elements in agriculture with emphasis on animal husbandry. PhD thesis Ludwig-Maximilians-UniversitatMunchen, Germany.</w:t>
      </w:r>
    </w:p>
    <w:p w:rsidR="00E023AB" w:rsidRPr="004925C0" w:rsidRDefault="00E023AB" w:rsidP="00E023AB">
      <w:pPr>
        <w:rPr>
          <w:sz w:val="18"/>
          <w:szCs w:val="18"/>
        </w:rPr>
      </w:pPr>
    </w:p>
    <w:p w:rsidR="00E023AB" w:rsidRPr="004925C0" w:rsidRDefault="00E023AB" w:rsidP="005C3F1E">
      <w:pPr>
        <w:ind w:left="709" w:hanging="709"/>
        <w:jc w:val="both"/>
        <w:rPr>
          <w:sz w:val="18"/>
          <w:szCs w:val="18"/>
        </w:rPr>
      </w:pPr>
      <w:r w:rsidRPr="004925C0">
        <w:rPr>
          <w:sz w:val="18"/>
          <w:szCs w:val="18"/>
        </w:rPr>
        <w:t xml:space="preserve">[9] </w:t>
      </w:r>
      <w:r w:rsidRPr="004925C0">
        <w:rPr>
          <w:sz w:val="18"/>
          <w:szCs w:val="18"/>
        </w:rPr>
        <w:tab/>
      </w:r>
      <w:r w:rsidR="005C3F1E" w:rsidRPr="004925C0">
        <w:rPr>
          <w:sz w:val="18"/>
          <w:szCs w:val="18"/>
        </w:rPr>
        <w:t xml:space="preserve">Gracia Valls, R. Hrdlicka, A. Perutka, J. Havel, J. Deorka, N. V. Tavlarides, L. L. Munoz, M. </w:t>
      </w:r>
      <w:r w:rsidR="004F17B4" w:rsidRPr="004925C0">
        <w:rPr>
          <w:sz w:val="18"/>
          <w:szCs w:val="18"/>
        </w:rPr>
        <w:t xml:space="preserve">and </w:t>
      </w:r>
      <w:r w:rsidR="005C3F1E" w:rsidRPr="004925C0">
        <w:rPr>
          <w:sz w:val="18"/>
          <w:szCs w:val="18"/>
        </w:rPr>
        <w:t xml:space="preserve">Valiente, M. (2001). Separation of rare earth elements by high performance liquid chromatography using a covalent modified silica gel column. </w:t>
      </w:r>
      <w:r w:rsidR="005C3F1E" w:rsidRPr="004925C0">
        <w:rPr>
          <w:i/>
          <w:sz w:val="18"/>
          <w:szCs w:val="18"/>
        </w:rPr>
        <w:t>Analytica Chimica Acta</w:t>
      </w:r>
      <w:r w:rsidR="005C3F1E" w:rsidRPr="004925C0">
        <w:rPr>
          <w:sz w:val="18"/>
          <w:szCs w:val="18"/>
        </w:rPr>
        <w:t xml:space="preserve">, </w:t>
      </w:r>
      <w:r w:rsidR="005C3F1E" w:rsidRPr="004925C0">
        <w:rPr>
          <w:b/>
          <w:sz w:val="18"/>
          <w:szCs w:val="18"/>
        </w:rPr>
        <w:t>439</w:t>
      </w:r>
      <w:r w:rsidR="005C3F1E" w:rsidRPr="004925C0">
        <w:rPr>
          <w:sz w:val="18"/>
          <w:szCs w:val="18"/>
        </w:rPr>
        <w:t>, 247-253.</w:t>
      </w:r>
    </w:p>
    <w:p w:rsidR="00E023AB" w:rsidRPr="004925C0" w:rsidRDefault="00E023AB" w:rsidP="0092752B">
      <w:pPr>
        <w:ind w:left="360" w:hanging="360"/>
        <w:jc w:val="both"/>
        <w:rPr>
          <w:sz w:val="18"/>
          <w:szCs w:val="18"/>
        </w:rPr>
      </w:pPr>
    </w:p>
    <w:p w:rsidR="0092752B" w:rsidRPr="004925C0" w:rsidRDefault="00A40C92" w:rsidP="00A40C92">
      <w:pPr>
        <w:ind w:left="720" w:hanging="720"/>
        <w:jc w:val="both"/>
        <w:rPr>
          <w:sz w:val="18"/>
          <w:szCs w:val="18"/>
        </w:rPr>
      </w:pPr>
      <w:r w:rsidRPr="004925C0">
        <w:rPr>
          <w:sz w:val="18"/>
          <w:szCs w:val="18"/>
        </w:rPr>
        <w:t>[10]</w:t>
      </w:r>
      <w:r w:rsidRPr="004925C0">
        <w:rPr>
          <w:sz w:val="18"/>
          <w:szCs w:val="18"/>
        </w:rPr>
        <w:tab/>
      </w:r>
      <w:r w:rsidR="004F17B4" w:rsidRPr="004925C0">
        <w:rPr>
          <w:sz w:val="18"/>
          <w:szCs w:val="18"/>
        </w:rPr>
        <w:t xml:space="preserve">Wu, D. Xiong, Y. Li, D. and Meng, S. (2005). Interfacial behavior of Ctanex302 and kinetics of lanthanum extraction. </w:t>
      </w:r>
      <w:r w:rsidR="004F17B4" w:rsidRPr="004925C0">
        <w:rPr>
          <w:i/>
          <w:sz w:val="18"/>
          <w:szCs w:val="18"/>
        </w:rPr>
        <w:t>Journal of Colloid and Interface Science,</w:t>
      </w:r>
      <w:r w:rsidR="004F17B4" w:rsidRPr="004925C0">
        <w:rPr>
          <w:sz w:val="18"/>
          <w:szCs w:val="18"/>
        </w:rPr>
        <w:t xml:space="preserve"> 290, 235-240.</w:t>
      </w:r>
    </w:p>
    <w:p w:rsidR="0092752B" w:rsidRPr="004925C0" w:rsidRDefault="0092752B" w:rsidP="0092752B">
      <w:pPr>
        <w:ind w:left="360" w:hanging="360"/>
        <w:jc w:val="both"/>
        <w:rPr>
          <w:sz w:val="18"/>
          <w:szCs w:val="18"/>
        </w:rPr>
      </w:pPr>
    </w:p>
    <w:p w:rsidR="00E023AB" w:rsidRPr="004925C0" w:rsidRDefault="00E023AB" w:rsidP="004F17B4">
      <w:pPr>
        <w:ind w:left="709" w:hanging="709"/>
        <w:jc w:val="both"/>
        <w:rPr>
          <w:sz w:val="18"/>
          <w:szCs w:val="18"/>
        </w:rPr>
      </w:pPr>
      <w:r w:rsidRPr="004925C0">
        <w:rPr>
          <w:sz w:val="18"/>
          <w:szCs w:val="18"/>
        </w:rPr>
        <w:t xml:space="preserve">[11] </w:t>
      </w:r>
      <w:r w:rsidRPr="004925C0">
        <w:rPr>
          <w:sz w:val="18"/>
          <w:szCs w:val="18"/>
        </w:rPr>
        <w:tab/>
      </w:r>
      <w:r w:rsidR="004F17B4" w:rsidRPr="004925C0">
        <w:rPr>
          <w:sz w:val="18"/>
          <w:szCs w:val="18"/>
        </w:rPr>
        <w:t xml:space="preserve">Khan, M. H. Warwick, P. and Evans, N. (2006). Spectrometric determination of uranium with arsenazo III in perchloric acid. </w:t>
      </w:r>
      <w:r w:rsidR="004F17B4" w:rsidRPr="004925C0">
        <w:rPr>
          <w:i/>
          <w:sz w:val="18"/>
          <w:szCs w:val="18"/>
        </w:rPr>
        <w:t>Chemosphere,</w:t>
      </w:r>
      <w:r w:rsidR="004F17B4" w:rsidRPr="004925C0">
        <w:rPr>
          <w:sz w:val="18"/>
          <w:szCs w:val="18"/>
        </w:rPr>
        <w:t xml:space="preserve"> </w:t>
      </w:r>
      <w:r w:rsidR="004F17B4" w:rsidRPr="004925C0">
        <w:rPr>
          <w:b/>
          <w:sz w:val="18"/>
          <w:szCs w:val="18"/>
        </w:rPr>
        <w:t>61</w:t>
      </w:r>
      <w:r w:rsidR="004F17B4" w:rsidRPr="004925C0">
        <w:rPr>
          <w:sz w:val="18"/>
          <w:szCs w:val="18"/>
        </w:rPr>
        <w:t>, 1165-1169.</w:t>
      </w:r>
    </w:p>
    <w:p w:rsidR="00E023AB" w:rsidRPr="004925C0" w:rsidRDefault="00E023AB" w:rsidP="009C3CE3">
      <w:pPr>
        <w:ind w:left="720" w:hanging="720"/>
        <w:jc w:val="both"/>
        <w:rPr>
          <w:sz w:val="18"/>
          <w:szCs w:val="18"/>
        </w:rPr>
      </w:pPr>
    </w:p>
    <w:p w:rsidR="0092752B" w:rsidRPr="004925C0" w:rsidRDefault="009C3CE3" w:rsidP="009C3CE3">
      <w:pPr>
        <w:ind w:left="720" w:hanging="720"/>
        <w:jc w:val="both"/>
        <w:rPr>
          <w:sz w:val="18"/>
          <w:szCs w:val="18"/>
        </w:rPr>
      </w:pPr>
      <w:r w:rsidRPr="004925C0">
        <w:rPr>
          <w:sz w:val="18"/>
          <w:szCs w:val="18"/>
        </w:rPr>
        <w:t>[12]</w:t>
      </w:r>
      <w:r w:rsidRPr="004925C0">
        <w:rPr>
          <w:sz w:val="18"/>
          <w:szCs w:val="18"/>
        </w:rPr>
        <w:tab/>
      </w:r>
      <w:r w:rsidR="004F17B4" w:rsidRPr="004925C0">
        <w:rPr>
          <w:sz w:val="18"/>
          <w:szCs w:val="18"/>
        </w:rPr>
        <w:t xml:space="preserve">Gioia, M. G. Di Pietra, A. M. and Gatti, R. (2002). Validation of spectrometric method for determination </w:t>
      </w:r>
      <w:r w:rsidR="004D4913" w:rsidRPr="004925C0">
        <w:rPr>
          <w:sz w:val="18"/>
          <w:szCs w:val="18"/>
        </w:rPr>
        <w:t xml:space="preserve">of iron (III) impurities in dosage form. </w:t>
      </w:r>
      <w:r w:rsidR="004D4913" w:rsidRPr="004925C0">
        <w:rPr>
          <w:i/>
          <w:sz w:val="18"/>
          <w:szCs w:val="18"/>
        </w:rPr>
        <w:t xml:space="preserve">Journal of Pharmaceutical and Biomedical Analysis, </w:t>
      </w:r>
      <w:r w:rsidR="004D4913" w:rsidRPr="004925C0">
        <w:rPr>
          <w:b/>
          <w:sz w:val="18"/>
          <w:szCs w:val="18"/>
        </w:rPr>
        <w:t>29</w:t>
      </w:r>
      <w:r w:rsidR="004D4913" w:rsidRPr="004925C0">
        <w:rPr>
          <w:sz w:val="18"/>
          <w:szCs w:val="18"/>
        </w:rPr>
        <w:t>, 1159-1164.</w:t>
      </w:r>
    </w:p>
    <w:p w:rsidR="004F17B4" w:rsidRPr="004925C0" w:rsidRDefault="004F17B4" w:rsidP="0092752B">
      <w:pPr>
        <w:ind w:left="360" w:hanging="360"/>
        <w:jc w:val="both"/>
        <w:rPr>
          <w:sz w:val="18"/>
          <w:szCs w:val="18"/>
        </w:rPr>
      </w:pPr>
    </w:p>
    <w:p w:rsidR="0092752B" w:rsidRPr="004925C0" w:rsidRDefault="004D4913" w:rsidP="004D4913">
      <w:pPr>
        <w:ind w:left="709" w:hanging="709"/>
        <w:jc w:val="both"/>
        <w:rPr>
          <w:sz w:val="18"/>
          <w:szCs w:val="18"/>
        </w:rPr>
      </w:pPr>
      <w:r w:rsidRPr="004925C0">
        <w:rPr>
          <w:sz w:val="18"/>
          <w:szCs w:val="18"/>
        </w:rPr>
        <w:t>[13]</w:t>
      </w:r>
      <w:r w:rsidRPr="004925C0">
        <w:rPr>
          <w:sz w:val="18"/>
          <w:szCs w:val="18"/>
        </w:rPr>
        <w:tab/>
      </w:r>
      <w:r w:rsidR="005C3F1E" w:rsidRPr="004925C0">
        <w:rPr>
          <w:sz w:val="18"/>
          <w:szCs w:val="18"/>
        </w:rPr>
        <w:t xml:space="preserve">Md. Pauzi Abdullah and Mohamad Nasir Othman (2007). Validation of an extraction technique based    on Tributyl Phosphate for the determination of Pb(II) in water, </w:t>
      </w:r>
      <w:r w:rsidR="005C3F1E" w:rsidRPr="004925C0">
        <w:rPr>
          <w:i/>
          <w:sz w:val="18"/>
          <w:szCs w:val="18"/>
        </w:rPr>
        <w:t>The Malaysian Journal of Analytical Sciences</w:t>
      </w:r>
      <w:r w:rsidR="005C3F1E" w:rsidRPr="004925C0">
        <w:rPr>
          <w:sz w:val="18"/>
          <w:szCs w:val="18"/>
        </w:rPr>
        <w:t xml:space="preserve">, </w:t>
      </w:r>
      <w:r w:rsidR="005C3F1E" w:rsidRPr="004925C0">
        <w:rPr>
          <w:b/>
          <w:sz w:val="18"/>
          <w:szCs w:val="18"/>
        </w:rPr>
        <w:t>11</w:t>
      </w:r>
      <w:r w:rsidRPr="004925C0">
        <w:rPr>
          <w:sz w:val="18"/>
          <w:szCs w:val="18"/>
        </w:rPr>
        <w:t>(</w:t>
      </w:r>
      <w:r w:rsidR="005C3F1E" w:rsidRPr="004925C0">
        <w:rPr>
          <w:sz w:val="18"/>
          <w:szCs w:val="18"/>
        </w:rPr>
        <w:t>2</w:t>
      </w:r>
      <w:r w:rsidRPr="004925C0">
        <w:rPr>
          <w:sz w:val="18"/>
          <w:szCs w:val="18"/>
        </w:rPr>
        <w:t>)</w:t>
      </w:r>
      <w:r w:rsidR="005C3F1E" w:rsidRPr="004925C0">
        <w:rPr>
          <w:sz w:val="18"/>
          <w:szCs w:val="18"/>
        </w:rPr>
        <w:t>, 361-369.</w:t>
      </w:r>
    </w:p>
    <w:p w:rsidR="004F17B4" w:rsidRPr="004925C0" w:rsidRDefault="004F17B4" w:rsidP="009C3CE3">
      <w:pPr>
        <w:ind w:left="720" w:hanging="720"/>
        <w:jc w:val="both"/>
        <w:rPr>
          <w:sz w:val="18"/>
          <w:szCs w:val="18"/>
        </w:rPr>
      </w:pPr>
    </w:p>
    <w:p w:rsidR="004F17B4" w:rsidRPr="004925C0" w:rsidRDefault="009C3CE3" w:rsidP="009C3CE3">
      <w:pPr>
        <w:ind w:left="720" w:hanging="720"/>
        <w:jc w:val="both"/>
        <w:rPr>
          <w:sz w:val="18"/>
          <w:szCs w:val="18"/>
        </w:rPr>
      </w:pPr>
      <w:r w:rsidRPr="004925C0">
        <w:rPr>
          <w:sz w:val="18"/>
          <w:szCs w:val="18"/>
        </w:rPr>
        <w:t>[1</w:t>
      </w:r>
      <w:r w:rsidR="004D4913" w:rsidRPr="004925C0">
        <w:rPr>
          <w:sz w:val="18"/>
          <w:szCs w:val="18"/>
        </w:rPr>
        <w:t>4</w:t>
      </w:r>
      <w:r w:rsidRPr="004925C0">
        <w:rPr>
          <w:sz w:val="18"/>
          <w:szCs w:val="18"/>
        </w:rPr>
        <w:t>]</w:t>
      </w:r>
      <w:r w:rsidRPr="004925C0">
        <w:rPr>
          <w:sz w:val="18"/>
          <w:szCs w:val="18"/>
        </w:rPr>
        <w:tab/>
      </w:r>
      <w:r w:rsidR="004F17B4" w:rsidRPr="004925C0">
        <w:rPr>
          <w:sz w:val="18"/>
          <w:szCs w:val="18"/>
        </w:rPr>
        <w:t xml:space="preserve">Sunil G.S. and Puroshattam M.D. (1999). Solvent extraction separation of antimony (III) and bismuth (III) with bis(2,4,4-trimethylpentyl) monothiophosphinic acid (Cyanex 302). </w:t>
      </w:r>
      <w:r w:rsidR="004F17B4" w:rsidRPr="004925C0">
        <w:rPr>
          <w:i/>
          <w:sz w:val="18"/>
          <w:szCs w:val="18"/>
        </w:rPr>
        <w:t>Separation and Purification Technology</w:t>
      </w:r>
      <w:r w:rsidR="004F17B4" w:rsidRPr="004925C0">
        <w:rPr>
          <w:sz w:val="18"/>
          <w:szCs w:val="18"/>
        </w:rPr>
        <w:t xml:space="preserve">, </w:t>
      </w:r>
      <w:r w:rsidR="004F17B4" w:rsidRPr="004925C0">
        <w:rPr>
          <w:b/>
          <w:sz w:val="18"/>
          <w:szCs w:val="18"/>
        </w:rPr>
        <w:t>15</w:t>
      </w:r>
      <w:r w:rsidR="004F17B4" w:rsidRPr="004925C0">
        <w:rPr>
          <w:sz w:val="18"/>
          <w:szCs w:val="18"/>
        </w:rPr>
        <w:t>, 131-138.</w:t>
      </w:r>
    </w:p>
    <w:p w:rsidR="004F17B4" w:rsidRPr="004925C0" w:rsidRDefault="004F17B4" w:rsidP="009C3CE3">
      <w:pPr>
        <w:ind w:left="720" w:hanging="720"/>
        <w:jc w:val="both"/>
        <w:rPr>
          <w:sz w:val="18"/>
          <w:szCs w:val="18"/>
        </w:rPr>
      </w:pPr>
    </w:p>
    <w:p w:rsidR="0092752B" w:rsidRPr="004925C0" w:rsidRDefault="004D4913" w:rsidP="009C3CE3">
      <w:pPr>
        <w:ind w:left="720" w:hanging="720"/>
        <w:jc w:val="both"/>
        <w:rPr>
          <w:sz w:val="18"/>
          <w:szCs w:val="18"/>
        </w:rPr>
      </w:pPr>
      <w:r w:rsidRPr="004925C0">
        <w:rPr>
          <w:sz w:val="18"/>
          <w:szCs w:val="18"/>
        </w:rPr>
        <w:t>[15]</w:t>
      </w:r>
      <w:r w:rsidRPr="004925C0">
        <w:rPr>
          <w:sz w:val="18"/>
          <w:szCs w:val="18"/>
        </w:rPr>
        <w:tab/>
      </w:r>
      <w:r w:rsidR="0092752B" w:rsidRPr="004925C0">
        <w:rPr>
          <w:sz w:val="18"/>
          <w:szCs w:val="18"/>
        </w:rPr>
        <w:t>Sunil G.S. and Puroshattam M. D. (2000). Solvent extraction s</w:t>
      </w:r>
      <w:r w:rsidR="00F445B3" w:rsidRPr="004925C0">
        <w:rPr>
          <w:sz w:val="18"/>
          <w:szCs w:val="18"/>
        </w:rPr>
        <w:t xml:space="preserve">eparation of Gold with Cyanex  </w:t>
      </w:r>
      <w:r w:rsidR="0092752B" w:rsidRPr="004925C0">
        <w:rPr>
          <w:sz w:val="18"/>
          <w:szCs w:val="18"/>
        </w:rPr>
        <w:t>302 as extractant</w:t>
      </w:r>
      <w:r w:rsidR="0092752B" w:rsidRPr="004925C0">
        <w:rPr>
          <w:i/>
          <w:sz w:val="18"/>
          <w:szCs w:val="18"/>
        </w:rPr>
        <w:t>. Journal of the Chinese Chemical Society</w:t>
      </w:r>
      <w:r w:rsidR="0092752B" w:rsidRPr="004925C0">
        <w:rPr>
          <w:sz w:val="18"/>
          <w:szCs w:val="18"/>
        </w:rPr>
        <w:t xml:space="preserve">, </w:t>
      </w:r>
      <w:r w:rsidR="0092752B" w:rsidRPr="004925C0">
        <w:rPr>
          <w:i/>
          <w:sz w:val="18"/>
          <w:szCs w:val="18"/>
        </w:rPr>
        <w:t>47</w:t>
      </w:r>
      <w:r w:rsidR="0092752B" w:rsidRPr="004925C0">
        <w:rPr>
          <w:sz w:val="18"/>
          <w:szCs w:val="18"/>
        </w:rPr>
        <w:t>, 869-873.</w:t>
      </w:r>
    </w:p>
    <w:p w:rsidR="0092752B" w:rsidRPr="004925C0" w:rsidRDefault="0092752B" w:rsidP="0092752B">
      <w:pPr>
        <w:ind w:left="360" w:hanging="360"/>
        <w:jc w:val="both"/>
        <w:rPr>
          <w:b/>
          <w:sz w:val="18"/>
          <w:szCs w:val="18"/>
        </w:rPr>
      </w:pPr>
    </w:p>
    <w:p w:rsidR="00E023AB" w:rsidRPr="004925C0" w:rsidRDefault="00E023AB" w:rsidP="00E023AB">
      <w:pPr>
        <w:ind w:left="720" w:hanging="720"/>
        <w:jc w:val="both"/>
        <w:rPr>
          <w:sz w:val="18"/>
          <w:szCs w:val="18"/>
        </w:rPr>
      </w:pPr>
      <w:r w:rsidRPr="004925C0">
        <w:rPr>
          <w:sz w:val="18"/>
          <w:szCs w:val="18"/>
        </w:rPr>
        <w:lastRenderedPageBreak/>
        <w:t>[1</w:t>
      </w:r>
      <w:r w:rsidR="004D4913" w:rsidRPr="004925C0">
        <w:rPr>
          <w:sz w:val="18"/>
          <w:szCs w:val="18"/>
        </w:rPr>
        <w:t>6</w:t>
      </w:r>
      <w:r w:rsidRPr="004925C0">
        <w:rPr>
          <w:sz w:val="18"/>
          <w:szCs w:val="18"/>
        </w:rPr>
        <w:t>]</w:t>
      </w:r>
      <w:r w:rsidRPr="004925C0">
        <w:rPr>
          <w:sz w:val="18"/>
          <w:szCs w:val="18"/>
        </w:rPr>
        <w:tab/>
        <w:t xml:space="preserve">Ajgaonkar, H.S. Puroshattam, M.D (1997). Solvent extraction separation of iron (III) and aluminium (III) from other elements with Cyanex 302. </w:t>
      </w:r>
      <w:r w:rsidRPr="004925C0">
        <w:rPr>
          <w:i/>
          <w:sz w:val="18"/>
          <w:szCs w:val="18"/>
        </w:rPr>
        <w:t>Talanta</w:t>
      </w:r>
      <w:r w:rsidRPr="004925C0">
        <w:rPr>
          <w:sz w:val="18"/>
          <w:szCs w:val="18"/>
        </w:rPr>
        <w:t>.</w:t>
      </w:r>
      <w:r w:rsidRPr="004925C0">
        <w:rPr>
          <w:color w:val="FF0000"/>
          <w:sz w:val="18"/>
          <w:szCs w:val="18"/>
        </w:rPr>
        <w:t xml:space="preserve"> </w:t>
      </w:r>
      <w:r w:rsidR="004D4913" w:rsidRPr="004925C0">
        <w:rPr>
          <w:b/>
          <w:sz w:val="18"/>
          <w:szCs w:val="18"/>
        </w:rPr>
        <w:t>44</w:t>
      </w:r>
      <w:r w:rsidR="004D4913" w:rsidRPr="004925C0">
        <w:rPr>
          <w:sz w:val="18"/>
          <w:szCs w:val="18"/>
        </w:rPr>
        <w:t>, 563-570.</w:t>
      </w:r>
    </w:p>
    <w:p w:rsidR="00E023AB" w:rsidRPr="004925C0" w:rsidRDefault="00E023AB" w:rsidP="00CE59A0">
      <w:pPr>
        <w:pStyle w:val="Default"/>
        <w:ind w:left="720" w:hanging="720"/>
        <w:jc w:val="both"/>
        <w:rPr>
          <w:bCs/>
          <w:sz w:val="18"/>
          <w:szCs w:val="18"/>
        </w:rPr>
      </w:pPr>
    </w:p>
    <w:p w:rsidR="00F15426" w:rsidRPr="004925C0" w:rsidRDefault="00E023AB" w:rsidP="00E023AB">
      <w:pPr>
        <w:ind w:left="720" w:hanging="720"/>
        <w:jc w:val="both"/>
        <w:rPr>
          <w:sz w:val="18"/>
          <w:szCs w:val="18"/>
        </w:rPr>
      </w:pPr>
      <w:r w:rsidRPr="004925C0">
        <w:rPr>
          <w:sz w:val="18"/>
          <w:szCs w:val="18"/>
          <w:lang w:val="de-DE"/>
        </w:rPr>
        <w:t>[17]</w:t>
      </w:r>
      <w:r w:rsidRPr="004925C0">
        <w:rPr>
          <w:sz w:val="18"/>
          <w:szCs w:val="18"/>
          <w:lang w:val="de-DE"/>
        </w:rPr>
        <w:tab/>
      </w:r>
      <w:r w:rsidR="00F15426" w:rsidRPr="004925C0">
        <w:rPr>
          <w:sz w:val="18"/>
          <w:szCs w:val="18"/>
        </w:rPr>
        <w:t xml:space="preserve">Zhifeng Z, Hongfei L, Fuqiang G, Shulan M, Deqian L. (2008). Synergistic extraction and   recovery of Cerium (IV) and Fluorin from sulfuric solutions with Cyanex 923 and di-2-ethylhexyl phosphoric acid. </w:t>
      </w:r>
      <w:r w:rsidR="00F15426" w:rsidRPr="004925C0">
        <w:rPr>
          <w:i/>
          <w:sz w:val="18"/>
          <w:szCs w:val="18"/>
        </w:rPr>
        <w:t>Separation of Purification Technology</w:t>
      </w:r>
      <w:r w:rsidR="00F15426" w:rsidRPr="004925C0">
        <w:rPr>
          <w:sz w:val="18"/>
          <w:szCs w:val="18"/>
        </w:rPr>
        <w:t xml:space="preserve">, </w:t>
      </w:r>
      <w:r w:rsidR="00F15426" w:rsidRPr="004925C0">
        <w:rPr>
          <w:b/>
          <w:sz w:val="18"/>
          <w:szCs w:val="18"/>
        </w:rPr>
        <w:t>63</w:t>
      </w:r>
      <w:r w:rsidR="00F15426" w:rsidRPr="004925C0">
        <w:rPr>
          <w:sz w:val="18"/>
          <w:szCs w:val="18"/>
        </w:rPr>
        <w:t xml:space="preserve">, 348-352. </w:t>
      </w:r>
    </w:p>
    <w:p w:rsidR="00F15426" w:rsidRPr="004925C0" w:rsidRDefault="00F15426" w:rsidP="00E023AB">
      <w:pPr>
        <w:ind w:left="720" w:hanging="720"/>
        <w:jc w:val="both"/>
        <w:rPr>
          <w:sz w:val="18"/>
          <w:szCs w:val="18"/>
        </w:rPr>
      </w:pPr>
    </w:p>
    <w:p w:rsidR="00FF6808" w:rsidRPr="004925C0" w:rsidRDefault="00F15426" w:rsidP="00FF6808">
      <w:pPr>
        <w:ind w:left="720" w:hanging="720"/>
        <w:jc w:val="both"/>
        <w:rPr>
          <w:sz w:val="18"/>
          <w:szCs w:val="18"/>
        </w:rPr>
      </w:pPr>
      <w:r w:rsidRPr="004925C0">
        <w:rPr>
          <w:sz w:val="18"/>
          <w:szCs w:val="18"/>
        </w:rPr>
        <w:t>[18]</w:t>
      </w:r>
      <w:r w:rsidRPr="004925C0">
        <w:rPr>
          <w:sz w:val="18"/>
          <w:szCs w:val="18"/>
        </w:rPr>
        <w:tab/>
      </w:r>
      <w:r w:rsidR="00FF6808" w:rsidRPr="004925C0">
        <w:rPr>
          <w:sz w:val="18"/>
          <w:szCs w:val="18"/>
        </w:rPr>
        <w:t>Ramachandra</w:t>
      </w:r>
      <w:r w:rsidR="003B1A8E" w:rsidRPr="004925C0">
        <w:rPr>
          <w:sz w:val="18"/>
          <w:szCs w:val="18"/>
        </w:rPr>
        <w:t>n</w:t>
      </w:r>
      <w:r w:rsidR="00FF6808" w:rsidRPr="004925C0">
        <w:rPr>
          <w:sz w:val="18"/>
          <w:szCs w:val="18"/>
        </w:rPr>
        <w:t xml:space="preserve"> Reddy, B.  Rajesh Kumar, J.  Phani Raja, K and Varada Reddy, A. (2004). Solvent extraction of Hf(IV) from acidic chloride solutions using Cyanex 302.</w:t>
      </w:r>
      <w:r w:rsidR="00FF6808" w:rsidRPr="004925C0">
        <w:rPr>
          <w:color w:val="FF0000"/>
          <w:sz w:val="18"/>
          <w:szCs w:val="18"/>
        </w:rPr>
        <w:t xml:space="preserve"> </w:t>
      </w:r>
      <w:r w:rsidR="00FF6808" w:rsidRPr="004925C0">
        <w:rPr>
          <w:i/>
          <w:sz w:val="18"/>
          <w:szCs w:val="18"/>
        </w:rPr>
        <w:t>Minerals Engineering</w:t>
      </w:r>
      <w:r w:rsidR="00FF6808" w:rsidRPr="004925C0">
        <w:rPr>
          <w:sz w:val="18"/>
          <w:szCs w:val="18"/>
        </w:rPr>
        <w:t xml:space="preserve">, </w:t>
      </w:r>
      <w:r w:rsidR="00FF6808" w:rsidRPr="004925C0">
        <w:rPr>
          <w:b/>
          <w:sz w:val="18"/>
          <w:szCs w:val="18"/>
        </w:rPr>
        <w:t>17</w:t>
      </w:r>
      <w:r w:rsidR="00FF6808" w:rsidRPr="004925C0">
        <w:rPr>
          <w:sz w:val="18"/>
          <w:szCs w:val="18"/>
        </w:rPr>
        <w:t>, 939-942.</w:t>
      </w:r>
    </w:p>
    <w:p w:rsidR="00FF6808" w:rsidRPr="004925C0" w:rsidRDefault="00FF6808" w:rsidP="00E023AB">
      <w:pPr>
        <w:ind w:left="720" w:hanging="720"/>
        <w:jc w:val="both"/>
        <w:rPr>
          <w:sz w:val="18"/>
          <w:szCs w:val="18"/>
        </w:rPr>
      </w:pPr>
    </w:p>
    <w:p w:rsidR="0092752B" w:rsidRPr="004925C0" w:rsidRDefault="005F4B9A" w:rsidP="005F4B9A">
      <w:pPr>
        <w:ind w:left="720" w:hanging="720"/>
        <w:jc w:val="both"/>
        <w:rPr>
          <w:sz w:val="18"/>
          <w:szCs w:val="18"/>
        </w:rPr>
      </w:pPr>
      <w:r w:rsidRPr="004925C0">
        <w:rPr>
          <w:sz w:val="18"/>
          <w:szCs w:val="18"/>
        </w:rPr>
        <w:t>[19]</w:t>
      </w:r>
      <w:r w:rsidRPr="004925C0">
        <w:rPr>
          <w:sz w:val="18"/>
          <w:szCs w:val="18"/>
        </w:rPr>
        <w:tab/>
      </w:r>
      <w:r w:rsidR="00FF6808" w:rsidRPr="004925C0">
        <w:rPr>
          <w:sz w:val="18"/>
          <w:szCs w:val="18"/>
        </w:rPr>
        <w:t xml:space="preserve">Muhammad Idiris Saleh, Md. Fazlul Bari, Bahruddin Saad. (2002), Solvent extraction of lanthanum(III) from acidic nitrate-acetato medium by Cyanex 272 in toluene. </w:t>
      </w:r>
      <w:r w:rsidR="003B1A8E" w:rsidRPr="004925C0">
        <w:rPr>
          <w:i/>
          <w:sz w:val="18"/>
          <w:szCs w:val="18"/>
        </w:rPr>
        <w:t>Hydrometallurgy,</w:t>
      </w:r>
      <w:r w:rsidR="003B1A8E" w:rsidRPr="004925C0">
        <w:rPr>
          <w:sz w:val="18"/>
          <w:szCs w:val="18"/>
        </w:rPr>
        <w:t xml:space="preserve"> </w:t>
      </w:r>
      <w:r w:rsidR="003B1A8E" w:rsidRPr="004925C0">
        <w:rPr>
          <w:b/>
          <w:sz w:val="18"/>
          <w:szCs w:val="18"/>
        </w:rPr>
        <w:t>63</w:t>
      </w:r>
      <w:r w:rsidR="003B1A8E" w:rsidRPr="004925C0">
        <w:rPr>
          <w:sz w:val="18"/>
          <w:szCs w:val="18"/>
        </w:rPr>
        <w:t>, 75-84.</w:t>
      </w:r>
    </w:p>
    <w:p w:rsidR="003B1A8E" w:rsidRPr="004925C0" w:rsidRDefault="003B1A8E" w:rsidP="005F4B9A">
      <w:pPr>
        <w:ind w:left="720" w:hanging="720"/>
        <w:jc w:val="both"/>
        <w:rPr>
          <w:sz w:val="18"/>
          <w:szCs w:val="18"/>
          <w:lang w:val="es-ES"/>
        </w:rPr>
      </w:pPr>
    </w:p>
    <w:p w:rsidR="0092752B" w:rsidRPr="004925C0" w:rsidRDefault="005F4B9A" w:rsidP="005F4B9A">
      <w:pPr>
        <w:ind w:left="720" w:hanging="720"/>
        <w:jc w:val="both"/>
        <w:rPr>
          <w:sz w:val="18"/>
          <w:szCs w:val="18"/>
        </w:rPr>
      </w:pPr>
      <w:r w:rsidRPr="004925C0">
        <w:rPr>
          <w:sz w:val="18"/>
          <w:szCs w:val="18"/>
          <w:lang w:val="es-ES"/>
        </w:rPr>
        <w:t>[2</w:t>
      </w:r>
      <w:r w:rsidR="00FF6808" w:rsidRPr="004925C0">
        <w:rPr>
          <w:sz w:val="18"/>
          <w:szCs w:val="18"/>
          <w:lang w:val="es-ES"/>
        </w:rPr>
        <w:t>0</w:t>
      </w:r>
      <w:r w:rsidRPr="004925C0">
        <w:rPr>
          <w:sz w:val="18"/>
          <w:szCs w:val="18"/>
          <w:lang w:val="es-ES"/>
        </w:rPr>
        <w:t>]</w:t>
      </w:r>
      <w:r w:rsidRPr="004925C0">
        <w:rPr>
          <w:sz w:val="18"/>
          <w:szCs w:val="18"/>
          <w:lang w:val="es-ES"/>
        </w:rPr>
        <w:tab/>
      </w:r>
      <w:r w:rsidR="0092752B" w:rsidRPr="004925C0">
        <w:rPr>
          <w:sz w:val="18"/>
          <w:szCs w:val="18"/>
          <w:lang w:val="es-ES"/>
        </w:rPr>
        <w:t xml:space="preserve">Tania F, Prasada Rao, T. Reddy,  M.L.P. (2000). </w:t>
      </w:r>
      <w:r w:rsidR="0092752B" w:rsidRPr="004925C0">
        <w:rPr>
          <w:sz w:val="18"/>
          <w:szCs w:val="18"/>
        </w:rPr>
        <w:t xml:space="preserve">Cyanex 471X as extractant for the recovery of  Hg(II) from industrial wastes. </w:t>
      </w:r>
      <w:r w:rsidR="003B1A8E" w:rsidRPr="004925C0">
        <w:rPr>
          <w:i/>
          <w:sz w:val="18"/>
          <w:szCs w:val="18"/>
        </w:rPr>
        <w:t>Hydrometallurgy,</w:t>
      </w:r>
      <w:r w:rsidR="003B1A8E" w:rsidRPr="004925C0">
        <w:rPr>
          <w:sz w:val="18"/>
          <w:szCs w:val="18"/>
        </w:rPr>
        <w:t xml:space="preserve"> </w:t>
      </w:r>
      <w:r w:rsidR="003B1A8E" w:rsidRPr="004925C0">
        <w:rPr>
          <w:b/>
          <w:sz w:val="18"/>
          <w:szCs w:val="18"/>
        </w:rPr>
        <w:t>57</w:t>
      </w:r>
      <w:r w:rsidR="003B1A8E" w:rsidRPr="004925C0">
        <w:rPr>
          <w:sz w:val="18"/>
          <w:szCs w:val="18"/>
        </w:rPr>
        <w:t>, 263-268.</w:t>
      </w:r>
    </w:p>
    <w:p w:rsidR="00DD352F" w:rsidRPr="004925C0" w:rsidRDefault="00DD352F" w:rsidP="00DD352F">
      <w:pPr>
        <w:ind w:left="360" w:hanging="360"/>
        <w:jc w:val="both"/>
        <w:rPr>
          <w:sz w:val="18"/>
          <w:szCs w:val="18"/>
          <w:lang w:val="de-DE"/>
        </w:rPr>
      </w:pPr>
    </w:p>
    <w:p w:rsidR="00E023AB" w:rsidRPr="004925C0" w:rsidRDefault="00E023AB" w:rsidP="00E023AB">
      <w:pPr>
        <w:ind w:left="720" w:hanging="720"/>
        <w:jc w:val="both"/>
        <w:rPr>
          <w:color w:val="FF0000"/>
          <w:sz w:val="18"/>
          <w:szCs w:val="18"/>
        </w:rPr>
      </w:pPr>
      <w:r w:rsidRPr="004925C0">
        <w:rPr>
          <w:sz w:val="18"/>
          <w:szCs w:val="18"/>
        </w:rPr>
        <w:t>[2</w:t>
      </w:r>
      <w:r w:rsidR="00FF6808" w:rsidRPr="004925C0">
        <w:rPr>
          <w:sz w:val="18"/>
          <w:szCs w:val="18"/>
        </w:rPr>
        <w:t>1</w:t>
      </w:r>
      <w:r w:rsidRPr="004925C0">
        <w:rPr>
          <w:sz w:val="18"/>
          <w:szCs w:val="18"/>
        </w:rPr>
        <w:t>]</w:t>
      </w:r>
      <w:r w:rsidRPr="004925C0">
        <w:rPr>
          <w:sz w:val="18"/>
          <w:szCs w:val="18"/>
        </w:rPr>
        <w:tab/>
        <w:t xml:space="preserve">Biswas, R.K. and Begum, D.A.  (1998). Solvent extraction of tetravalent titanium from chloride solution by di-2-ethylhexyl phosphoric acid in kerosene. </w:t>
      </w:r>
      <w:r w:rsidR="00E91D6F" w:rsidRPr="004925C0">
        <w:rPr>
          <w:i/>
          <w:sz w:val="18"/>
          <w:szCs w:val="18"/>
        </w:rPr>
        <w:t>Hydrometallurgy</w:t>
      </w:r>
      <w:r w:rsidR="00E91D6F" w:rsidRPr="004925C0">
        <w:rPr>
          <w:b/>
          <w:i/>
          <w:sz w:val="18"/>
          <w:szCs w:val="18"/>
        </w:rPr>
        <w:t>,</w:t>
      </w:r>
      <w:r w:rsidR="00E91D6F" w:rsidRPr="004925C0">
        <w:rPr>
          <w:b/>
          <w:sz w:val="18"/>
          <w:szCs w:val="18"/>
        </w:rPr>
        <w:t>49</w:t>
      </w:r>
      <w:r w:rsidR="00E91D6F" w:rsidRPr="004925C0">
        <w:rPr>
          <w:sz w:val="18"/>
          <w:szCs w:val="18"/>
        </w:rPr>
        <w:t>, 263-274.</w:t>
      </w:r>
    </w:p>
    <w:p w:rsidR="00E023AB" w:rsidRPr="004925C0" w:rsidRDefault="00E023AB" w:rsidP="00E023AB">
      <w:pPr>
        <w:ind w:left="360" w:hanging="360"/>
        <w:jc w:val="both"/>
        <w:rPr>
          <w:sz w:val="18"/>
          <w:szCs w:val="18"/>
        </w:rPr>
      </w:pPr>
    </w:p>
    <w:p w:rsidR="00E023AB" w:rsidRPr="004925C0" w:rsidRDefault="00E023AB" w:rsidP="00E023AB">
      <w:pPr>
        <w:ind w:left="720" w:hanging="720"/>
        <w:jc w:val="both"/>
        <w:rPr>
          <w:color w:val="FF0000"/>
          <w:sz w:val="18"/>
          <w:szCs w:val="18"/>
        </w:rPr>
      </w:pPr>
      <w:r w:rsidRPr="004925C0">
        <w:rPr>
          <w:sz w:val="18"/>
          <w:szCs w:val="18"/>
        </w:rPr>
        <w:t>[2</w:t>
      </w:r>
      <w:r w:rsidR="00FF6808" w:rsidRPr="004925C0">
        <w:rPr>
          <w:sz w:val="18"/>
          <w:szCs w:val="18"/>
        </w:rPr>
        <w:t>2</w:t>
      </w:r>
      <w:r w:rsidRPr="004925C0">
        <w:rPr>
          <w:sz w:val="18"/>
          <w:szCs w:val="18"/>
        </w:rPr>
        <w:t>]</w:t>
      </w:r>
      <w:r w:rsidRPr="004925C0">
        <w:rPr>
          <w:sz w:val="18"/>
          <w:szCs w:val="18"/>
        </w:rPr>
        <w:tab/>
        <w:t>Biswas, R.K. and Begum, D.A. (1998). Solvent extraction of Fe</w:t>
      </w:r>
      <w:r w:rsidRPr="004925C0">
        <w:rPr>
          <w:sz w:val="18"/>
          <w:szCs w:val="18"/>
          <w:vertAlign w:val="superscript"/>
        </w:rPr>
        <w:t xml:space="preserve">3+ </w:t>
      </w:r>
      <w:r w:rsidRPr="004925C0">
        <w:rPr>
          <w:sz w:val="18"/>
          <w:szCs w:val="18"/>
        </w:rPr>
        <w:t>from chloride solution by D2EHPA in   kerosene</w:t>
      </w:r>
      <w:r w:rsidR="00E91D6F" w:rsidRPr="004925C0">
        <w:rPr>
          <w:i/>
          <w:sz w:val="18"/>
          <w:szCs w:val="18"/>
        </w:rPr>
        <w:t xml:space="preserve"> Hydrometallurgy,</w:t>
      </w:r>
      <w:r w:rsidR="00E91D6F" w:rsidRPr="004925C0">
        <w:rPr>
          <w:sz w:val="18"/>
          <w:szCs w:val="18"/>
        </w:rPr>
        <w:t xml:space="preserve"> 50, 153-163.</w:t>
      </w:r>
    </w:p>
    <w:p w:rsidR="00A40C92" w:rsidRPr="004925C0" w:rsidRDefault="00A40C92" w:rsidP="0092752B">
      <w:pPr>
        <w:rPr>
          <w:sz w:val="18"/>
          <w:szCs w:val="18"/>
        </w:rPr>
      </w:pPr>
    </w:p>
    <w:p w:rsidR="00890983" w:rsidRPr="004925C0" w:rsidRDefault="00890983" w:rsidP="00CD5FC4">
      <w:pPr>
        <w:ind w:left="709" w:hanging="709"/>
        <w:jc w:val="both"/>
        <w:rPr>
          <w:sz w:val="18"/>
          <w:szCs w:val="18"/>
        </w:rPr>
      </w:pPr>
      <w:r w:rsidRPr="004925C0">
        <w:rPr>
          <w:sz w:val="18"/>
          <w:szCs w:val="18"/>
        </w:rPr>
        <w:t>[2</w:t>
      </w:r>
      <w:r w:rsidR="00FF6808" w:rsidRPr="004925C0">
        <w:rPr>
          <w:sz w:val="18"/>
          <w:szCs w:val="18"/>
        </w:rPr>
        <w:t>3</w:t>
      </w:r>
      <w:r w:rsidRPr="004925C0">
        <w:rPr>
          <w:sz w:val="18"/>
          <w:szCs w:val="18"/>
        </w:rPr>
        <w:t xml:space="preserve">] </w:t>
      </w:r>
      <w:r w:rsidRPr="004925C0">
        <w:rPr>
          <w:sz w:val="18"/>
          <w:szCs w:val="18"/>
        </w:rPr>
        <w:tab/>
        <w:t xml:space="preserve">Reddy </w:t>
      </w:r>
      <w:r w:rsidR="00CD5FC4" w:rsidRPr="004925C0">
        <w:rPr>
          <w:sz w:val="18"/>
          <w:szCs w:val="18"/>
        </w:rPr>
        <w:t>B. R</w:t>
      </w:r>
      <w:r w:rsidRPr="004925C0">
        <w:rPr>
          <w:sz w:val="18"/>
          <w:szCs w:val="18"/>
        </w:rPr>
        <w:t>,</w:t>
      </w:r>
      <w:r w:rsidR="00CD5FC4" w:rsidRPr="004925C0">
        <w:rPr>
          <w:sz w:val="18"/>
          <w:szCs w:val="18"/>
        </w:rPr>
        <w:t xml:space="preserve"> Kumar J. R. Raja K.P. and Reddy A. V</w:t>
      </w:r>
      <w:r w:rsidRPr="004925C0">
        <w:rPr>
          <w:sz w:val="18"/>
          <w:szCs w:val="18"/>
        </w:rPr>
        <w:t xml:space="preserve"> (2004)</w:t>
      </w:r>
      <w:r w:rsidR="00CD5FC4" w:rsidRPr="004925C0">
        <w:rPr>
          <w:sz w:val="18"/>
          <w:szCs w:val="18"/>
        </w:rPr>
        <w:t xml:space="preserve">. Solvent extraction of Hf(IV) from acidic chloride solution using Cyanex302. </w:t>
      </w:r>
      <w:r w:rsidR="00CD5FC4" w:rsidRPr="004925C0">
        <w:rPr>
          <w:i/>
          <w:sz w:val="18"/>
          <w:szCs w:val="18"/>
        </w:rPr>
        <w:t>Minerals Engineering,</w:t>
      </w:r>
      <w:r w:rsidR="00CD5FC4" w:rsidRPr="004925C0">
        <w:rPr>
          <w:sz w:val="18"/>
          <w:szCs w:val="18"/>
        </w:rPr>
        <w:t xml:space="preserve"> </w:t>
      </w:r>
      <w:r w:rsidR="00CD5FC4" w:rsidRPr="004925C0">
        <w:rPr>
          <w:b/>
          <w:sz w:val="18"/>
          <w:szCs w:val="18"/>
        </w:rPr>
        <w:t>17</w:t>
      </w:r>
      <w:r w:rsidR="00CD5FC4" w:rsidRPr="004925C0">
        <w:rPr>
          <w:sz w:val="18"/>
          <w:szCs w:val="18"/>
        </w:rPr>
        <w:t>, 939-942.</w:t>
      </w:r>
    </w:p>
    <w:p w:rsidR="00890983" w:rsidRDefault="00890983" w:rsidP="00E023AB"/>
    <w:sectPr w:rsidR="00890983" w:rsidSect="006A324A">
      <w:footerReference w:type="even" r:id="rId17"/>
      <w:footerReference w:type="default" r:id="rId18"/>
      <w:pgSz w:w="12240" w:h="15840"/>
      <w:pgMar w:top="1440" w:right="162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A4A" w:rsidRDefault="00890A4A">
      <w:r>
        <w:separator/>
      </w:r>
    </w:p>
  </w:endnote>
  <w:endnote w:type="continuationSeparator" w:id="1">
    <w:p w:rsidR="00890A4A" w:rsidRDefault="00890A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9DA" w:rsidRDefault="00E77A16" w:rsidP="004C1B2A">
    <w:pPr>
      <w:pStyle w:val="Footer"/>
      <w:framePr w:wrap="around" w:vAnchor="text" w:hAnchor="margin" w:xAlign="right" w:y="1"/>
      <w:rPr>
        <w:rStyle w:val="PageNumber"/>
      </w:rPr>
    </w:pPr>
    <w:r>
      <w:rPr>
        <w:rStyle w:val="PageNumber"/>
      </w:rPr>
      <w:fldChar w:fldCharType="begin"/>
    </w:r>
    <w:r w:rsidR="007919DA">
      <w:rPr>
        <w:rStyle w:val="PageNumber"/>
      </w:rPr>
      <w:instrText xml:space="preserve">PAGE  </w:instrText>
    </w:r>
    <w:r>
      <w:rPr>
        <w:rStyle w:val="PageNumber"/>
      </w:rPr>
      <w:fldChar w:fldCharType="end"/>
    </w:r>
  </w:p>
  <w:p w:rsidR="007919DA" w:rsidRDefault="007919DA" w:rsidP="007919D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9DA" w:rsidRDefault="00E77A16" w:rsidP="004C1B2A">
    <w:pPr>
      <w:pStyle w:val="Footer"/>
      <w:framePr w:wrap="around" w:vAnchor="text" w:hAnchor="margin" w:xAlign="right" w:y="1"/>
      <w:rPr>
        <w:rStyle w:val="PageNumber"/>
      </w:rPr>
    </w:pPr>
    <w:r>
      <w:rPr>
        <w:rStyle w:val="PageNumber"/>
      </w:rPr>
      <w:fldChar w:fldCharType="begin"/>
    </w:r>
    <w:r w:rsidR="007919DA">
      <w:rPr>
        <w:rStyle w:val="PageNumber"/>
      </w:rPr>
      <w:instrText xml:space="preserve">PAGE  </w:instrText>
    </w:r>
    <w:r>
      <w:rPr>
        <w:rStyle w:val="PageNumber"/>
      </w:rPr>
      <w:fldChar w:fldCharType="separate"/>
    </w:r>
    <w:r w:rsidR="0002188A">
      <w:rPr>
        <w:rStyle w:val="PageNumber"/>
        <w:noProof/>
      </w:rPr>
      <w:t>7</w:t>
    </w:r>
    <w:r>
      <w:rPr>
        <w:rStyle w:val="PageNumber"/>
      </w:rPr>
      <w:fldChar w:fldCharType="end"/>
    </w:r>
  </w:p>
  <w:p w:rsidR="007919DA" w:rsidRDefault="007919DA" w:rsidP="007919D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A4A" w:rsidRDefault="00890A4A">
      <w:r>
        <w:separator/>
      </w:r>
    </w:p>
  </w:footnote>
  <w:footnote w:type="continuationSeparator" w:id="1">
    <w:p w:rsidR="00890A4A" w:rsidRDefault="00890A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23683"/>
    <w:multiLevelType w:val="multilevel"/>
    <w:tmpl w:val="E47C1DD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10A7029B"/>
    <w:multiLevelType w:val="hybridMultilevel"/>
    <w:tmpl w:val="B07C353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F1274B"/>
    <w:multiLevelType w:val="hybridMultilevel"/>
    <w:tmpl w:val="1596741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337245"/>
    <w:multiLevelType w:val="hybridMultilevel"/>
    <w:tmpl w:val="3B1E5F80"/>
    <w:lvl w:ilvl="0" w:tplc="713CA890">
      <w:start w:val="1"/>
      <w:numFmt w:val="lowerLetter"/>
      <w:lvlText w:val="(%1)"/>
      <w:lvlJc w:val="left"/>
      <w:pPr>
        <w:tabs>
          <w:tab w:val="num" w:pos="6255"/>
        </w:tabs>
        <w:ind w:left="6255" w:hanging="4335"/>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4">
    <w:nsid w:val="282431AC"/>
    <w:multiLevelType w:val="hybridMultilevel"/>
    <w:tmpl w:val="61D0CC98"/>
    <w:lvl w:ilvl="0" w:tplc="BEB83414">
      <w:start w:val="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4E5952"/>
    <w:multiLevelType w:val="multilevel"/>
    <w:tmpl w:val="9C5C21D2"/>
    <w:lvl w:ilvl="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447256A"/>
    <w:multiLevelType w:val="hybridMultilevel"/>
    <w:tmpl w:val="35E2B1FC"/>
    <w:lvl w:ilvl="0" w:tplc="3E023D04">
      <w:start w:val="1"/>
      <w:numFmt w:val="lowerLetter"/>
      <w:lvlText w:val="%1)"/>
      <w:lvlJc w:val="left"/>
      <w:pPr>
        <w:tabs>
          <w:tab w:val="num" w:pos="6240"/>
        </w:tabs>
        <w:ind w:left="6240" w:hanging="444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5BEF1ABD"/>
    <w:multiLevelType w:val="hybridMultilevel"/>
    <w:tmpl w:val="80327AE0"/>
    <w:lvl w:ilvl="0" w:tplc="98E88944">
      <w:start w:val="1"/>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num w:numId="1">
    <w:abstractNumId w:val="2"/>
  </w:num>
  <w:num w:numId="2">
    <w:abstractNumId w:val="0"/>
  </w:num>
  <w:num w:numId="3">
    <w:abstractNumId w:val="1"/>
  </w:num>
  <w:num w:numId="4">
    <w:abstractNumId w:val="4"/>
  </w:num>
  <w:num w:numId="5">
    <w:abstractNumId w:val="7"/>
  </w:num>
  <w:num w:numId="6">
    <w:abstractNumId w:val="6"/>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20"/>
  <w:characterSpacingControl w:val="doNotCompress"/>
  <w:footnotePr>
    <w:footnote w:id="0"/>
    <w:footnote w:id="1"/>
  </w:footnotePr>
  <w:endnotePr>
    <w:endnote w:id="0"/>
    <w:endnote w:id="1"/>
  </w:endnotePr>
  <w:compat/>
  <w:rsids>
    <w:rsidRoot w:val="00546C55"/>
    <w:rsid w:val="00003AEF"/>
    <w:rsid w:val="00004815"/>
    <w:rsid w:val="00013B92"/>
    <w:rsid w:val="00016328"/>
    <w:rsid w:val="0002188A"/>
    <w:rsid w:val="00030936"/>
    <w:rsid w:val="000319F0"/>
    <w:rsid w:val="000348D4"/>
    <w:rsid w:val="00037162"/>
    <w:rsid w:val="00050348"/>
    <w:rsid w:val="00062815"/>
    <w:rsid w:val="000635F0"/>
    <w:rsid w:val="000651AC"/>
    <w:rsid w:val="00072467"/>
    <w:rsid w:val="00073361"/>
    <w:rsid w:val="000747D6"/>
    <w:rsid w:val="00081D11"/>
    <w:rsid w:val="00090428"/>
    <w:rsid w:val="00095051"/>
    <w:rsid w:val="000B4247"/>
    <w:rsid w:val="000B62AA"/>
    <w:rsid w:val="000C3A8A"/>
    <w:rsid w:val="000D67C0"/>
    <w:rsid w:val="00114697"/>
    <w:rsid w:val="00114BEC"/>
    <w:rsid w:val="0012483D"/>
    <w:rsid w:val="00124C9D"/>
    <w:rsid w:val="0012539D"/>
    <w:rsid w:val="00126913"/>
    <w:rsid w:val="00141AA7"/>
    <w:rsid w:val="001464C3"/>
    <w:rsid w:val="00150B17"/>
    <w:rsid w:val="001759A9"/>
    <w:rsid w:val="001A0DB5"/>
    <w:rsid w:val="001A2E04"/>
    <w:rsid w:val="001B34C7"/>
    <w:rsid w:val="001B4654"/>
    <w:rsid w:val="001B491C"/>
    <w:rsid w:val="001C0189"/>
    <w:rsid w:val="001C5880"/>
    <w:rsid w:val="001C6BD8"/>
    <w:rsid w:val="001D30E5"/>
    <w:rsid w:val="001D564C"/>
    <w:rsid w:val="001D630F"/>
    <w:rsid w:val="001E04C5"/>
    <w:rsid w:val="001E076E"/>
    <w:rsid w:val="001E7DD0"/>
    <w:rsid w:val="001F2E44"/>
    <w:rsid w:val="00203E21"/>
    <w:rsid w:val="00204ED0"/>
    <w:rsid w:val="00211EDE"/>
    <w:rsid w:val="00221277"/>
    <w:rsid w:val="00223BFC"/>
    <w:rsid w:val="00226970"/>
    <w:rsid w:val="002330DB"/>
    <w:rsid w:val="00236F2E"/>
    <w:rsid w:val="00242539"/>
    <w:rsid w:val="0024329B"/>
    <w:rsid w:val="00254D6D"/>
    <w:rsid w:val="00255083"/>
    <w:rsid w:val="00264BD4"/>
    <w:rsid w:val="002760B1"/>
    <w:rsid w:val="00284D12"/>
    <w:rsid w:val="00285BE8"/>
    <w:rsid w:val="00287C0C"/>
    <w:rsid w:val="00297548"/>
    <w:rsid w:val="002A087E"/>
    <w:rsid w:val="002A46F5"/>
    <w:rsid w:val="002A4ED8"/>
    <w:rsid w:val="002B540F"/>
    <w:rsid w:val="002B6659"/>
    <w:rsid w:val="002C2F68"/>
    <w:rsid w:val="002C301E"/>
    <w:rsid w:val="002C40E9"/>
    <w:rsid w:val="002F1674"/>
    <w:rsid w:val="002F2E92"/>
    <w:rsid w:val="00304168"/>
    <w:rsid w:val="0030471A"/>
    <w:rsid w:val="0031218D"/>
    <w:rsid w:val="00313756"/>
    <w:rsid w:val="00320FC7"/>
    <w:rsid w:val="00325D91"/>
    <w:rsid w:val="003451F2"/>
    <w:rsid w:val="003458E2"/>
    <w:rsid w:val="0035565A"/>
    <w:rsid w:val="003747FD"/>
    <w:rsid w:val="003852CF"/>
    <w:rsid w:val="00390E9D"/>
    <w:rsid w:val="00395DEF"/>
    <w:rsid w:val="003A1FFD"/>
    <w:rsid w:val="003B14B0"/>
    <w:rsid w:val="003B1A8E"/>
    <w:rsid w:val="003D4E14"/>
    <w:rsid w:val="003D6E04"/>
    <w:rsid w:val="003E1A27"/>
    <w:rsid w:val="003E1E59"/>
    <w:rsid w:val="003E30FC"/>
    <w:rsid w:val="003E54D3"/>
    <w:rsid w:val="003E59CC"/>
    <w:rsid w:val="003F601C"/>
    <w:rsid w:val="003F69A4"/>
    <w:rsid w:val="004123E0"/>
    <w:rsid w:val="004206DD"/>
    <w:rsid w:val="0042422D"/>
    <w:rsid w:val="00435C5E"/>
    <w:rsid w:val="00446AE7"/>
    <w:rsid w:val="00450B7D"/>
    <w:rsid w:val="00454D09"/>
    <w:rsid w:val="004710F1"/>
    <w:rsid w:val="00475ECA"/>
    <w:rsid w:val="00483CA3"/>
    <w:rsid w:val="00484C44"/>
    <w:rsid w:val="00491CDF"/>
    <w:rsid w:val="004925C0"/>
    <w:rsid w:val="0049276F"/>
    <w:rsid w:val="004933B3"/>
    <w:rsid w:val="004A0D6A"/>
    <w:rsid w:val="004A16A3"/>
    <w:rsid w:val="004A3140"/>
    <w:rsid w:val="004A3B62"/>
    <w:rsid w:val="004A7428"/>
    <w:rsid w:val="004B441B"/>
    <w:rsid w:val="004C0969"/>
    <w:rsid w:val="004C1B2A"/>
    <w:rsid w:val="004C2F43"/>
    <w:rsid w:val="004C543A"/>
    <w:rsid w:val="004C56EE"/>
    <w:rsid w:val="004C663C"/>
    <w:rsid w:val="004C7C1F"/>
    <w:rsid w:val="004D4913"/>
    <w:rsid w:val="004E25AC"/>
    <w:rsid w:val="004F05D8"/>
    <w:rsid w:val="004F0C3E"/>
    <w:rsid w:val="004F17B4"/>
    <w:rsid w:val="004F49D7"/>
    <w:rsid w:val="0050293D"/>
    <w:rsid w:val="00522492"/>
    <w:rsid w:val="00522A63"/>
    <w:rsid w:val="00532DFA"/>
    <w:rsid w:val="00542698"/>
    <w:rsid w:val="00545811"/>
    <w:rsid w:val="00546C55"/>
    <w:rsid w:val="00550341"/>
    <w:rsid w:val="0055286B"/>
    <w:rsid w:val="00561735"/>
    <w:rsid w:val="005630BF"/>
    <w:rsid w:val="0056661A"/>
    <w:rsid w:val="005710F7"/>
    <w:rsid w:val="0058144B"/>
    <w:rsid w:val="00581D9C"/>
    <w:rsid w:val="00596200"/>
    <w:rsid w:val="005977CF"/>
    <w:rsid w:val="005B2706"/>
    <w:rsid w:val="005C2EC5"/>
    <w:rsid w:val="005C3F1E"/>
    <w:rsid w:val="005C7531"/>
    <w:rsid w:val="005E0EEB"/>
    <w:rsid w:val="005F4304"/>
    <w:rsid w:val="005F4B9A"/>
    <w:rsid w:val="005F54B5"/>
    <w:rsid w:val="00604ABD"/>
    <w:rsid w:val="00606AFC"/>
    <w:rsid w:val="0061177A"/>
    <w:rsid w:val="006214E9"/>
    <w:rsid w:val="006217DF"/>
    <w:rsid w:val="006306B1"/>
    <w:rsid w:val="006420AF"/>
    <w:rsid w:val="00655E7E"/>
    <w:rsid w:val="0066278E"/>
    <w:rsid w:val="00663865"/>
    <w:rsid w:val="0066656C"/>
    <w:rsid w:val="00677C94"/>
    <w:rsid w:val="00697965"/>
    <w:rsid w:val="00697F93"/>
    <w:rsid w:val="006A27C5"/>
    <w:rsid w:val="006A324A"/>
    <w:rsid w:val="006A5E39"/>
    <w:rsid w:val="006A5EAE"/>
    <w:rsid w:val="006B5650"/>
    <w:rsid w:val="006C1179"/>
    <w:rsid w:val="006D12D1"/>
    <w:rsid w:val="006D4708"/>
    <w:rsid w:val="006D5E2A"/>
    <w:rsid w:val="006D63DC"/>
    <w:rsid w:val="006D799E"/>
    <w:rsid w:val="00702A05"/>
    <w:rsid w:val="0070344D"/>
    <w:rsid w:val="00706283"/>
    <w:rsid w:val="00710398"/>
    <w:rsid w:val="007137A7"/>
    <w:rsid w:val="00723AA3"/>
    <w:rsid w:val="00723DC5"/>
    <w:rsid w:val="00732819"/>
    <w:rsid w:val="0073321C"/>
    <w:rsid w:val="00733953"/>
    <w:rsid w:val="00737246"/>
    <w:rsid w:val="0074588E"/>
    <w:rsid w:val="00753415"/>
    <w:rsid w:val="00753917"/>
    <w:rsid w:val="00753C22"/>
    <w:rsid w:val="00756E35"/>
    <w:rsid w:val="0076310B"/>
    <w:rsid w:val="0076504A"/>
    <w:rsid w:val="0077074D"/>
    <w:rsid w:val="00772814"/>
    <w:rsid w:val="007919DA"/>
    <w:rsid w:val="007922D1"/>
    <w:rsid w:val="00796B17"/>
    <w:rsid w:val="007A23DC"/>
    <w:rsid w:val="007C2791"/>
    <w:rsid w:val="007D0B06"/>
    <w:rsid w:val="007D24F8"/>
    <w:rsid w:val="007D253F"/>
    <w:rsid w:val="007D2C06"/>
    <w:rsid w:val="007F2358"/>
    <w:rsid w:val="00801F98"/>
    <w:rsid w:val="008143F4"/>
    <w:rsid w:val="008163C5"/>
    <w:rsid w:val="008248EF"/>
    <w:rsid w:val="0083018F"/>
    <w:rsid w:val="008368E9"/>
    <w:rsid w:val="00843439"/>
    <w:rsid w:val="008452C5"/>
    <w:rsid w:val="00857A09"/>
    <w:rsid w:val="0086329F"/>
    <w:rsid w:val="00867DB9"/>
    <w:rsid w:val="00876E65"/>
    <w:rsid w:val="008812DD"/>
    <w:rsid w:val="008844B8"/>
    <w:rsid w:val="00890983"/>
    <w:rsid w:val="00890A4A"/>
    <w:rsid w:val="00893956"/>
    <w:rsid w:val="00893F35"/>
    <w:rsid w:val="008961F8"/>
    <w:rsid w:val="008A0AC5"/>
    <w:rsid w:val="008A0C6E"/>
    <w:rsid w:val="008C39D3"/>
    <w:rsid w:val="008D40E9"/>
    <w:rsid w:val="008D6D18"/>
    <w:rsid w:val="008F1BAD"/>
    <w:rsid w:val="008F504C"/>
    <w:rsid w:val="009063EC"/>
    <w:rsid w:val="0090791D"/>
    <w:rsid w:val="00914267"/>
    <w:rsid w:val="00917F48"/>
    <w:rsid w:val="0092752B"/>
    <w:rsid w:val="00950460"/>
    <w:rsid w:val="009519F0"/>
    <w:rsid w:val="009605F3"/>
    <w:rsid w:val="00963181"/>
    <w:rsid w:val="00965706"/>
    <w:rsid w:val="00966D7D"/>
    <w:rsid w:val="00966EB7"/>
    <w:rsid w:val="009671A7"/>
    <w:rsid w:val="00981338"/>
    <w:rsid w:val="009866BA"/>
    <w:rsid w:val="00986930"/>
    <w:rsid w:val="00994046"/>
    <w:rsid w:val="009970BB"/>
    <w:rsid w:val="009A3183"/>
    <w:rsid w:val="009B1D4A"/>
    <w:rsid w:val="009C18FC"/>
    <w:rsid w:val="009C1FF6"/>
    <w:rsid w:val="009C3CE3"/>
    <w:rsid w:val="009C7CD4"/>
    <w:rsid w:val="009E4D0C"/>
    <w:rsid w:val="009E5DE3"/>
    <w:rsid w:val="009E6BE7"/>
    <w:rsid w:val="009F3F04"/>
    <w:rsid w:val="009F585F"/>
    <w:rsid w:val="009F5BB7"/>
    <w:rsid w:val="00A0782E"/>
    <w:rsid w:val="00A13950"/>
    <w:rsid w:val="00A14BCC"/>
    <w:rsid w:val="00A173C5"/>
    <w:rsid w:val="00A20E8D"/>
    <w:rsid w:val="00A212D7"/>
    <w:rsid w:val="00A317A1"/>
    <w:rsid w:val="00A40C92"/>
    <w:rsid w:val="00A4405F"/>
    <w:rsid w:val="00A47163"/>
    <w:rsid w:val="00A47304"/>
    <w:rsid w:val="00A50820"/>
    <w:rsid w:val="00A56216"/>
    <w:rsid w:val="00A600A0"/>
    <w:rsid w:val="00A6039F"/>
    <w:rsid w:val="00A63594"/>
    <w:rsid w:val="00A638C3"/>
    <w:rsid w:val="00A853BB"/>
    <w:rsid w:val="00A85D0D"/>
    <w:rsid w:val="00A87D9B"/>
    <w:rsid w:val="00AA19C1"/>
    <w:rsid w:val="00AA783F"/>
    <w:rsid w:val="00AB4430"/>
    <w:rsid w:val="00AC5D38"/>
    <w:rsid w:val="00AC6D32"/>
    <w:rsid w:val="00AD24A5"/>
    <w:rsid w:val="00AD73B5"/>
    <w:rsid w:val="00AE4ADC"/>
    <w:rsid w:val="00AF17A0"/>
    <w:rsid w:val="00AF2488"/>
    <w:rsid w:val="00AF4940"/>
    <w:rsid w:val="00B100D7"/>
    <w:rsid w:val="00B11A3B"/>
    <w:rsid w:val="00B1265B"/>
    <w:rsid w:val="00B13DFA"/>
    <w:rsid w:val="00B249B4"/>
    <w:rsid w:val="00B37E4D"/>
    <w:rsid w:val="00B457A7"/>
    <w:rsid w:val="00B62F7C"/>
    <w:rsid w:val="00B632EC"/>
    <w:rsid w:val="00B645D4"/>
    <w:rsid w:val="00B65C74"/>
    <w:rsid w:val="00B926CA"/>
    <w:rsid w:val="00B93907"/>
    <w:rsid w:val="00BB21A3"/>
    <w:rsid w:val="00BC0D8B"/>
    <w:rsid w:val="00BC381D"/>
    <w:rsid w:val="00BD14E9"/>
    <w:rsid w:val="00BD3BC7"/>
    <w:rsid w:val="00BD6852"/>
    <w:rsid w:val="00BE0D15"/>
    <w:rsid w:val="00BE4C36"/>
    <w:rsid w:val="00BE5C9F"/>
    <w:rsid w:val="00BF233D"/>
    <w:rsid w:val="00C00F4E"/>
    <w:rsid w:val="00C042A8"/>
    <w:rsid w:val="00C06958"/>
    <w:rsid w:val="00C06B05"/>
    <w:rsid w:val="00C210A6"/>
    <w:rsid w:val="00C2734A"/>
    <w:rsid w:val="00C3505A"/>
    <w:rsid w:val="00C41A8B"/>
    <w:rsid w:val="00C45944"/>
    <w:rsid w:val="00C45C63"/>
    <w:rsid w:val="00C50EB8"/>
    <w:rsid w:val="00C604A9"/>
    <w:rsid w:val="00C660A9"/>
    <w:rsid w:val="00C77031"/>
    <w:rsid w:val="00C87DDC"/>
    <w:rsid w:val="00C92AA1"/>
    <w:rsid w:val="00C94163"/>
    <w:rsid w:val="00C95D27"/>
    <w:rsid w:val="00CA6705"/>
    <w:rsid w:val="00CA7BD5"/>
    <w:rsid w:val="00CC1980"/>
    <w:rsid w:val="00CC1B24"/>
    <w:rsid w:val="00CC71EC"/>
    <w:rsid w:val="00CD5FC4"/>
    <w:rsid w:val="00CE49AB"/>
    <w:rsid w:val="00CE59A0"/>
    <w:rsid w:val="00CE697F"/>
    <w:rsid w:val="00CF036A"/>
    <w:rsid w:val="00CF5164"/>
    <w:rsid w:val="00D005FE"/>
    <w:rsid w:val="00D01640"/>
    <w:rsid w:val="00D033E7"/>
    <w:rsid w:val="00D046CE"/>
    <w:rsid w:val="00D04F7C"/>
    <w:rsid w:val="00D070D9"/>
    <w:rsid w:val="00D301A8"/>
    <w:rsid w:val="00D36E3C"/>
    <w:rsid w:val="00D446D3"/>
    <w:rsid w:val="00D47278"/>
    <w:rsid w:val="00D507B6"/>
    <w:rsid w:val="00D5209B"/>
    <w:rsid w:val="00D52B54"/>
    <w:rsid w:val="00D73C8B"/>
    <w:rsid w:val="00D844DA"/>
    <w:rsid w:val="00D9148B"/>
    <w:rsid w:val="00D93752"/>
    <w:rsid w:val="00DA0645"/>
    <w:rsid w:val="00DA0D63"/>
    <w:rsid w:val="00DA1091"/>
    <w:rsid w:val="00DA50F9"/>
    <w:rsid w:val="00DB212F"/>
    <w:rsid w:val="00DC07B7"/>
    <w:rsid w:val="00DC19AC"/>
    <w:rsid w:val="00DD258D"/>
    <w:rsid w:val="00DD352F"/>
    <w:rsid w:val="00DD7759"/>
    <w:rsid w:val="00DE3F2B"/>
    <w:rsid w:val="00DE4DCE"/>
    <w:rsid w:val="00DF08F0"/>
    <w:rsid w:val="00DF1646"/>
    <w:rsid w:val="00DF64E3"/>
    <w:rsid w:val="00E023AB"/>
    <w:rsid w:val="00E140E0"/>
    <w:rsid w:val="00E1722A"/>
    <w:rsid w:val="00E23AC3"/>
    <w:rsid w:val="00E256D8"/>
    <w:rsid w:val="00E259FA"/>
    <w:rsid w:val="00E25E39"/>
    <w:rsid w:val="00E2762A"/>
    <w:rsid w:val="00E3332C"/>
    <w:rsid w:val="00E37EF9"/>
    <w:rsid w:val="00E46D9B"/>
    <w:rsid w:val="00E56479"/>
    <w:rsid w:val="00E64B6D"/>
    <w:rsid w:val="00E758D6"/>
    <w:rsid w:val="00E77A16"/>
    <w:rsid w:val="00E910E7"/>
    <w:rsid w:val="00E91D6F"/>
    <w:rsid w:val="00EA4420"/>
    <w:rsid w:val="00EA4B85"/>
    <w:rsid w:val="00EB0DDF"/>
    <w:rsid w:val="00EB201F"/>
    <w:rsid w:val="00EB3BDE"/>
    <w:rsid w:val="00EC483A"/>
    <w:rsid w:val="00EC56FF"/>
    <w:rsid w:val="00ED1143"/>
    <w:rsid w:val="00ED23C6"/>
    <w:rsid w:val="00EE467E"/>
    <w:rsid w:val="00EE54E4"/>
    <w:rsid w:val="00EF0836"/>
    <w:rsid w:val="00EF0F0B"/>
    <w:rsid w:val="00EF2AA4"/>
    <w:rsid w:val="00F01B99"/>
    <w:rsid w:val="00F01EC8"/>
    <w:rsid w:val="00F12A67"/>
    <w:rsid w:val="00F15426"/>
    <w:rsid w:val="00F15956"/>
    <w:rsid w:val="00F17E53"/>
    <w:rsid w:val="00F20F09"/>
    <w:rsid w:val="00F24881"/>
    <w:rsid w:val="00F25301"/>
    <w:rsid w:val="00F401B0"/>
    <w:rsid w:val="00F445B3"/>
    <w:rsid w:val="00F445E5"/>
    <w:rsid w:val="00F512CC"/>
    <w:rsid w:val="00F518D9"/>
    <w:rsid w:val="00F51D7D"/>
    <w:rsid w:val="00F72D69"/>
    <w:rsid w:val="00F80D09"/>
    <w:rsid w:val="00F869C8"/>
    <w:rsid w:val="00F93E05"/>
    <w:rsid w:val="00F93E4F"/>
    <w:rsid w:val="00FA66F6"/>
    <w:rsid w:val="00FA677E"/>
    <w:rsid w:val="00FB4AA0"/>
    <w:rsid w:val="00FB55BE"/>
    <w:rsid w:val="00FE00FD"/>
    <w:rsid w:val="00FE075A"/>
    <w:rsid w:val="00FF53BE"/>
    <w:rsid w:val="00FF6808"/>
    <w:rsid w:val="00FF7F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6C55"/>
    <w:pPr>
      <w:suppressAutoHyphens/>
    </w:pPr>
    <w:rPr>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6C55"/>
    <w:rPr>
      <w:color w:val="0000FF"/>
      <w:u w:val="single"/>
    </w:rPr>
  </w:style>
  <w:style w:type="paragraph" w:styleId="Footer">
    <w:name w:val="footer"/>
    <w:basedOn w:val="Normal"/>
    <w:rsid w:val="007919DA"/>
    <w:pPr>
      <w:tabs>
        <w:tab w:val="center" w:pos="4320"/>
        <w:tab w:val="right" w:pos="8640"/>
      </w:tabs>
    </w:pPr>
  </w:style>
  <w:style w:type="character" w:styleId="PageNumber">
    <w:name w:val="page number"/>
    <w:basedOn w:val="DefaultParagraphFont"/>
    <w:rsid w:val="007919DA"/>
  </w:style>
  <w:style w:type="paragraph" w:customStyle="1" w:styleId="Default">
    <w:name w:val="Default"/>
    <w:rsid w:val="0092752B"/>
    <w:pPr>
      <w:autoSpaceDE w:val="0"/>
      <w:autoSpaceDN w:val="0"/>
      <w:adjustRightInd w:val="0"/>
    </w:pPr>
    <w:rPr>
      <w:color w:val="000000"/>
      <w:sz w:val="24"/>
      <w:szCs w:val="24"/>
      <w:lang w:val="en-US" w:eastAsia="en-US"/>
    </w:rPr>
  </w:style>
  <w:style w:type="table" w:styleId="TableGrid">
    <w:name w:val="Table Grid"/>
    <w:basedOn w:val="TableNormal"/>
    <w:rsid w:val="008143F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02188A"/>
    <w:rPr>
      <w:rFonts w:ascii="Tahoma" w:hAnsi="Tahoma" w:cs="Tahoma"/>
      <w:sz w:val="16"/>
      <w:szCs w:val="16"/>
    </w:rPr>
  </w:style>
  <w:style w:type="character" w:customStyle="1" w:styleId="BalloonTextChar">
    <w:name w:val="Balloon Text Char"/>
    <w:basedOn w:val="DefaultParagraphFont"/>
    <w:link w:val="BalloonText"/>
    <w:rsid w:val="0002188A"/>
    <w:rPr>
      <w:rFonts w:ascii="Tahoma" w:hAnsi="Tahoma" w:cs="Tahoma"/>
      <w:sz w:val="16"/>
      <w:szCs w:val="16"/>
      <w:lang w:val="en-US" w:eastAsia="ar-SA"/>
    </w:rPr>
  </w:style>
</w:styles>
</file>

<file path=word/webSettings.xml><?xml version="1.0" encoding="utf-8"?>
<w:webSettings xmlns:r="http://schemas.openxmlformats.org/officeDocument/2006/relationships" xmlns:w="http://schemas.openxmlformats.org/wordprocessingml/2006/main">
  <w:divs>
    <w:div w:id="84307615">
      <w:bodyDiv w:val="1"/>
      <w:marLeft w:val="0"/>
      <w:marRight w:val="0"/>
      <w:marTop w:val="0"/>
      <w:marBottom w:val="0"/>
      <w:divBdr>
        <w:top w:val="none" w:sz="0" w:space="0" w:color="auto"/>
        <w:left w:val="none" w:sz="0" w:space="0" w:color="auto"/>
        <w:bottom w:val="none" w:sz="0" w:space="0" w:color="auto"/>
        <w:right w:val="none" w:sz="0" w:space="0" w:color="auto"/>
      </w:divBdr>
    </w:div>
    <w:div w:id="284510588">
      <w:bodyDiv w:val="1"/>
      <w:marLeft w:val="0"/>
      <w:marRight w:val="0"/>
      <w:marTop w:val="0"/>
      <w:marBottom w:val="0"/>
      <w:divBdr>
        <w:top w:val="none" w:sz="0" w:space="0" w:color="auto"/>
        <w:left w:val="none" w:sz="0" w:space="0" w:color="auto"/>
        <w:bottom w:val="none" w:sz="0" w:space="0" w:color="auto"/>
        <w:right w:val="none" w:sz="0" w:space="0" w:color="auto"/>
      </w:divBdr>
    </w:div>
    <w:div w:id="303778357">
      <w:bodyDiv w:val="1"/>
      <w:marLeft w:val="0"/>
      <w:marRight w:val="0"/>
      <w:marTop w:val="0"/>
      <w:marBottom w:val="0"/>
      <w:divBdr>
        <w:top w:val="none" w:sz="0" w:space="0" w:color="auto"/>
        <w:left w:val="none" w:sz="0" w:space="0" w:color="auto"/>
        <w:bottom w:val="none" w:sz="0" w:space="0" w:color="auto"/>
        <w:right w:val="none" w:sz="0" w:space="0" w:color="auto"/>
      </w:divBdr>
    </w:div>
    <w:div w:id="360710379">
      <w:bodyDiv w:val="1"/>
      <w:marLeft w:val="0"/>
      <w:marRight w:val="0"/>
      <w:marTop w:val="0"/>
      <w:marBottom w:val="0"/>
      <w:divBdr>
        <w:top w:val="none" w:sz="0" w:space="0" w:color="auto"/>
        <w:left w:val="none" w:sz="0" w:space="0" w:color="auto"/>
        <w:bottom w:val="none" w:sz="0" w:space="0" w:color="auto"/>
        <w:right w:val="none" w:sz="0" w:space="0" w:color="auto"/>
      </w:divBdr>
    </w:div>
    <w:div w:id="393311059">
      <w:bodyDiv w:val="1"/>
      <w:marLeft w:val="0"/>
      <w:marRight w:val="0"/>
      <w:marTop w:val="0"/>
      <w:marBottom w:val="0"/>
      <w:divBdr>
        <w:top w:val="none" w:sz="0" w:space="0" w:color="auto"/>
        <w:left w:val="none" w:sz="0" w:space="0" w:color="auto"/>
        <w:bottom w:val="none" w:sz="0" w:space="0" w:color="auto"/>
        <w:right w:val="none" w:sz="0" w:space="0" w:color="auto"/>
      </w:divBdr>
    </w:div>
    <w:div w:id="407071214">
      <w:bodyDiv w:val="1"/>
      <w:marLeft w:val="0"/>
      <w:marRight w:val="0"/>
      <w:marTop w:val="0"/>
      <w:marBottom w:val="0"/>
      <w:divBdr>
        <w:top w:val="none" w:sz="0" w:space="0" w:color="auto"/>
        <w:left w:val="none" w:sz="0" w:space="0" w:color="auto"/>
        <w:bottom w:val="none" w:sz="0" w:space="0" w:color="auto"/>
        <w:right w:val="none" w:sz="0" w:space="0" w:color="auto"/>
      </w:divBdr>
    </w:div>
    <w:div w:id="647898585">
      <w:bodyDiv w:val="1"/>
      <w:marLeft w:val="0"/>
      <w:marRight w:val="0"/>
      <w:marTop w:val="0"/>
      <w:marBottom w:val="0"/>
      <w:divBdr>
        <w:top w:val="none" w:sz="0" w:space="0" w:color="auto"/>
        <w:left w:val="none" w:sz="0" w:space="0" w:color="auto"/>
        <w:bottom w:val="none" w:sz="0" w:space="0" w:color="auto"/>
        <w:right w:val="none" w:sz="0" w:space="0" w:color="auto"/>
      </w:divBdr>
    </w:div>
    <w:div w:id="790975360">
      <w:bodyDiv w:val="1"/>
      <w:marLeft w:val="0"/>
      <w:marRight w:val="0"/>
      <w:marTop w:val="0"/>
      <w:marBottom w:val="0"/>
      <w:divBdr>
        <w:top w:val="none" w:sz="0" w:space="0" w:color="auto"/>
        <w:left w:val="none" w:sz="0" w:space="0" w:color="auto"/>
        <w:bottom w:val="none" w:sz="0" w:space="0" w:color="auto"/>
        <w:right w:val="none" w:sz="0" w:space="0" w:color="auto"/>
      </w:divBdr>
    </w:div>
    <w:div w:id="805702935">
      <w:bodyDiv w:val="1"/>
      <w:marLeft w:val="0"/>
      <w:marRight w:val="0"/>
      <w:marTop w:val="0"/>
      <w:marBottom w:val="0"/>
      <w:divBdr>
        <w:top w:val="none" w:sz="0" w:space="0" w:color="auto"/>
        <w:left w:val="none" w:sz="0" w:space="0" w:color="auto"/>
        <w:bottom w:val="none" w:sz="0" w:space="0" w:color="auto"/>
        <w:right w:val="none" w:sz="0" w:space="0" w:color="auto"/>
      </w:divBdr>
    </w:div>
    <w:div w:id="910041677">
      <w:bodyDiv w:val="1"/>
      <w:marLeft w:val="0"/>
      <w:marRight w:val="0"/>
      <w:marTop w:val="0"/>
      <w:marBottom w:val="0"/>
      <w:divBdr>
        <w:top w:val="none" w:sz="0" w:space="0" w:color="auto"/>
        <w:left w:val="none" w:sz="0" w:space="0" w:color="auto"/>
        <w:bottom w:val="none" w:sz="0" w:space="0" w:color="auto"/>
        <w:right w:val="none" w:sz="0" w:space="0" w:color="auto"/>
      </w:divBdr>
    </w:div>
    <w:div w:id="910189427">
      <w:bodyDiv w:val="1"/>
      <w:marLeft w:val="0"/>
      <w:marRight w:val="0"/>
      <w:marTop w:val="0"/>
      <w:marBottom w:val="0"/>
      <w:divBdr>
        <w:top w:val="none" w:sz="0" w:space="0" w:color="auto"/>
        <w:left w:val="none" w:sz="0" w:space="0" w:color="auto"/>
        <w:bottom w:val="none" w:sz="0" w:space="0" w:color="auto"/>
        <w:right w:val="none" w:sz="0" w:space="0" w:color="auto"/>
      </w:divBdr>
    </w:div>
    <w:div w:id="938415773">
      <w:bodyDiv w:val="1"/>
      <w:marLeft w:val="0"/>
      <w:marRight w:val="0"/>
      <w:marTop w:val="0"/>
      <w:marBottom w:val="0"/>
      <w:divBdr>
        <w:top w:val="none" w:sz="0" w:space="0" w:color="auto"/>
        <w:left w:val="none" w:sz="0" w:space="0" w:color="auto"/>
        <w:bottom w:val="none" w:sz="0" w:space="0" w:color="auto"/>
        <w:right w:val="none" w:sz="0" w:space="0" w:color="auto"/>
      </w:divBdr>
    </w:div>
    <w:div w:id="956256888">
      <w:bodyDiv w:val="1"/>
      <w:marLeft w:val="0"/>
      <w:marRight w:val="0"/>
      <w:marTop w:val="0"/>
      <w:marBottom w:val="0"/>
      <w:divBdr>
        <w:top w:val="none" w:sz="0" w:space="0" w:color="auto"/>
        <w:left w:val="none" w:sz="0" w:space="0" w:color="auto"/>
        <w:bottom w:val="none" w:sz="0" w:space="0" w:color="auto"/>
        <w:right w:val="none" w:sz="0" w:space="0" w:color="auto"/>
      </w:divBdr>
    </w:div>
    <w:div w:id="969555117">
      <w:bodyDiv w:val="1"/>
      <w:marLeft w:val="0"/>
      <w:marRight w:val="0"/>
      <w:marTop w:val="0"/>
      <w:marBottom w:val="0"/>
      <w:divBdr>
        <w:top w:val="none" w:sz="0" w:space="0" w:color="auto"/>
        <w:left w:val="none" w:sz="0" w:space="0" w:color="auto"/>
        <w:bottom w:val="none" w:sz="0" w:space="0" w:color="auto"/>
        <w:right w:val="none" w:sz="0" w:space="0" w:color="auto"/>
      </w:divBdr>
    </w:div>
    <w:div w:id="1066806522">
      <w:bodyDiv w:val="1"/>
      <w:marLeft w:val="0"/>
      <w:marRight w:val="0"/>
      <w:marTop w:val="0"/>
      <w:marBottom w:val="0"/>
      <w:divBdr>
        <w:top w:val="none" w:sz="0" w:space="0" w:color="auto"/>
        <w:left w:val="none" w:sz="0" w:space="0" w:color="auto"/>
        <w:bottom w:val="none" w:sz="0" w:space="0" w:color="auto"/>
        <w:right w:val="none" w:sz="0" w:space="0" w:color="auto"/>
      </w:divBdr>
    </w:div>
    <w:div w:id="1164202918">
      <w:bodyDiv w:val="1"/>
      <w:marLeft w:val="0"/>
      <w:marRight w:val="0"/>
      <w:marTop w:val="0"/>
      <w:marBottom w:val="0"/>
      <w:divBdr>
        <w:top w:val="none" w:sz="0" w:space="0" w:color="auto"/>
        <w:left w:val="none" w:sz="0" w:space="0" w:color="auto"/>
        <w:bottom w:val="none" w:sz="0" w:space="0" w:color="auto"/>
        <w:right w:val="none" w:sz="0" w:space="0" w:color="auto"/>
      </w:divBdr>
    </w:div>
    <w:div w:id="1224484444">
      <w:bodyDiv w:val="1"/>
      <w:marLeft w:val="0"/>
      <w:marRight w:val="0"/>
      <w:marTop w:val="0"/>
      <w:marBottom w:val="0"/>
      <w:divBdr>
        <w:top w:val="none" w:sz="0" w:space="0" w:color="auto"/>
        <w:left w:val="none" w:sz="0" w:space="0" w:color="auto"/>
        <w:bottom w:val="none" w:sz="0" w:space="0" w:color="auto"/>
        <w:right w:val="none" w:sz="0" w:space="0" w:color="auto"/>
      </w:divBdr>
    </w:div>
    <w:div w:id="1235358442">
      <w:bodyDiv w:val="1"/>
      <w:marLeft w:val="0"/>
      <w:marRight w:val="0"/>
      <w:marTop w:val="0"/>
      <w:marBottom w:val="0"/>
      <w:divBdr>
        <w:top w:val="none" w:sz="0" w:space="0" w:color="auto"/>
        <w:left w:val="none" w:sz="0" w:space="0" w:color="auto"/>
        <w:bottom w:val="none" w:sz="0" w:space="0" w:color="auto"/>
        <w:right w:val="none" w:sz="0" w:space="0" w:color="auto"/>
      </w:divBdr>
    </w:div>
    <w:div w:id="1241869723">
      <w:bodyDiv w:val="1"/>
      <w:marLeft w:val="0"/>
      <w:marRight w:val="0"/>
      <w:marTop w:val="0"/>
      <w:marBottom w:val="0"/>
      <w:divBdr>
        <w:top w:val="none" w:sz="0" w:space="0" w:color="auto"/>
        <w:left w:val="none" w:sz="0" w:space="0" w:color="auto"/>
        <w:bottom w:val="none" w:sz="0" w:space="0" w:color="auto"/>
        <w:right w:val="none" w:sz="0" w:space="0" w:color="auto"/>
      </w:divBdr>
    </w:div>
    <w:div w:id="1323702611">
      <w:bodyDiv w:val="1"/>
      <w:marLeft w:val="0"/>
      <w:marRight w:val="0"/>
      <w:marTop w:val="0"/>
      <w:marBottom w:val="0"/>
      <w:divBdr>
        <w:top w:val="none" w:sz="0" w:space="0" w:color="auto"/>
        <w:left w:val="none" w:sz="0" w:space="0" w:color="auto"/>
        <w:bottom w:val="none" w:sz="0" w:space="0" w:color="auto"/>
        <w:right w:val="none" w:sz="0" w:space="0" w:color="auto"/>
      </w:divBdr>
    </w:div>
    <w:div w:id="1331786286">
      <w:bodyDiv w:val="1"/>
      <w:marLeft w:val="0"/>
      <w:marRight w:val="0"/>
      <w:marTop w:val="0"/>
      <w:marBottom w:val="0"/>
      <w:divBdr>
        <w:top w:val="none" w:sz="0" w:space="0" w:color="auto"/>
        <w:left w:val="none" w:sz="0" w:space="0" w:color="auto"/>
        <w:bottom w:val="none" w:sz="0" w:space="0" w:color="auto"/>
        <w:right w:val="none" w:sz="0" w:space="0" w:color="auto"/>
      </w:divBdr>
    </w:div>
    <w:div w:id="1370648419">
      <w:bodyDiv w:val="1"/>
      <w:marLeft w:val="0"/>
      <w:marRight w:val="0"/>
      <w:marTop w:val="0"/>
      <w:marBottom w:val="0"/>
      <w:divBdr>
        <w:top w:val="none" w:sz="0" w:space="0" w:color="auto"/>
        <w:left w:val="none" w:sz="0" w:space="0" w:color="auto"/>
        <w:bottom w:val="none" w:sz="0" w:space="0" w:color="auto"/>
        <w:right w:val="none" w:sz="0" w:space="0" w:color="auto"/>
      </w:divBdr>
    </w:div>
    <w:div w:id="1401714746">
      <w:bodyDiv w:val="1"/>
      <w:marLeft w:val="0"/>
      <w:marRight w:val="0"/>
      <w:marTop w:val="0"/>
      <w:marBottom w:val="0"/>
      <w:divBdr>
        <w:top w:val="none" w:sz="0" w:space="0" w:color="auto"/>
        <w:left w:val="none" w:sz="0" w:space="0" w:color="auto"/>
        <w:bottom w:val="none" w:sz="0" w:space="0" w:color="auto"/>
        <w:right w:val="none" w:sz="0" w:space="0" w:color="auto"/>
      </w:divBdr>
    </w:div>
    <w:div w:id="1453749775">
      <w:bodyDiv w:val="1"/>
      <w:marLeft w:val="0"/>
      <w:marRight w:val="0"/>
      <w:marTop w:val="0"/>
      <w:marBottom w:val="0"/>
      <w:divBdr>
        <w:top w:val="none" w:sz="0" w:space="0" w:color="auto"/>
        <w:left w:val="none" w:sz="0" w:space="0" w:color="auto"/>
        <w:bottom w:val="none" w:sz="0" w:space="0" w:color="auto"/>
        <w:right w:val="none" w:sz="0" w:space="0" w:color="auto"/>
      </w:divBdr>
    </w:div>
    <w:div w:id="1470976940">
      <w:bodyDiv w:val="1"/>
      <w:marLeft w:val="0"/>
      <w:marRight w:val="0"/>
      <w:marTop w:val="0"/>
      <w:marBottom w:val="0"/>
      <w:divBdr>
        <w:top w:val="none" w:sz="0" w:space="0" w:color="auto"/>
        <w:left w:val="none" w:sz="0" w:space="0" w:color="auto"/>
        <w:bottom w:val="none" w:sz="0" w:space="0" w:color="auto"/>
        <w:right w:val="none" w:sz="0" w:space="0" w:color="auto"/>
      </w:divBdr>
    </w:div>
    <w:div w:id="1471820912">
      <w:bodyDiv w:val="1"/>
      <w:marLeft w:val="0"/>
      <w:marRight w:val="0"/>
      <w:marTop w:val="0"/>
      <w:marBottom w:val="0"/>
      <w:divBdr>
        <w:top w:val="none" w:sz="0" w:space="0" w:color="auto"/>
        <w:left w:val="none" w:sz="0" w:space="0" w:color="auto"/>
        <w:bottom w:val="none" w:sz="0" w:space="0" w:color="auto"/>
        <w:right w:val="none" w:sz="0" w:space="0" w:color="auto"/>
      </w:divBdr>
    </w:div>
    <w:div w:id="1476290717">
      <w:bodyDiv w:val="1"/>
      <w:marLeft w:val="0"/>
      <w:marRight w:val="0"/>
      <w:marTop w:val="0"/>
      <w:marBottom w:val="0"/>
      <w:divBdr>
        <w:top w:val="none" w:sz="0" w:space="0" w:color="auto"/>
        <w:left w:val="none" w:sz="0" w:space="0" w:color="auto"/>
        <w:bottom w:val="none" w:sz="0" w:space="0" w:color="auto"/>
        <w:right w:val="none" w:sz="0" w:space="0" w:color="auto"/>
      </w:divBdr>
    </w:div>
    <w:div w:id="1523930634">
      <w:bodyDiv w:val="1"/>
      <w:marLeft w:val="0"/>
      <w:marRight w:val="0"/>
      <w:marTop w:val="0"/>
      <w:marBottom w:val="0"/>
      <w:divBdr>
        <w:top w:val="none" w:sz="0" w:space="0" w:color="auto"/>
        <w:left w:val="none" w:sz="0" w:space="0" w:color="auto"/>
        <w:bottom w:val="none" w:sz="0" w:space="0" w:color="auto"/>
        <w:right w:val="none" w:sz="0" w:space="0" w:color="auto"/>
      </w:divBdr>
    </w:div>
    <w:div w:id="1656453808">
      <w:bodyDiv w:val="1"/>
      <w:marLeft w:val="0"/>
      <w:marRight w:val="0"/>
      <w:marTop w:val="0"/>
      <w:marBottom w:val="0"/>
      <w:divBdr>
        <w:top w:val="none" w:sz="0" w:space="0" w:color="auto"/>
        <w:left w:val="none" w:sz="0" w:space="0" w:color="auto"/>
        <w:bottom w:val="none" w:sz="0" w:space="0" w:color="auto"/>
        <w:right w:val="none" w:sz="0" w:space="0" w:color="auto"/>
      </w:divBdr>
    </w:div>
    <w:div w:id="1662584036">
      <w:bodyDiv w:val="1"/>
      <w:marLeft w:val="0"/>
      <w:marRight w:val="0"/>
      <w:marTop w:val="0"/>
      <w:marBottom w:val="0"/>
      <w:divBdr>
        <w:top w:val="none" w:sz="0" w:space="0" w:color="auto"/>
        <w:left w:val="none" w:sz="0" w:space="0" w:color="auto"/>
        <w:bottom w:val="none" w:sz="0" w:space="0" w:color="auto"/>
        <w:right w:val="none" w:sz="0" w:space="0" w:color="auto"/>
      </w:divBdr>
    </w:div>
    <w:div w:id="1785726972">
      <w:bodyDiv w:val="1"/>
      <w:marLeft w:val="0"/>
      <w:marRight w:val="0"/>
      <w:marTop w:val="0"/>
      <w:marBottom w:val="0"/>
      <w:divBdr>
        <w:top w:val="none" w:sz="0" w:space="0" w:color="auto"/>
        <w:left w:val="none" w:sz="0" w:space="0" w:color="auto"/>
        <w:bottom w:val="none" w:sz="0" w:space="0" w:color="auto"/>
        <w:right w:val="none" w:sz="0" w:space="0" w:color="auto"/>
      </w:divBdr>
    </w:div>
    <w:div w:id="1835022497">
      <w:bodyDiv w:val="1"/>
      <w:marLeft w:val="0"/>
      <w:marRight w:val="0"/>
      <w:marTop w:val="0"/>
      <w:marBottom w:val="0"/>
      <w:divBdr>
        <w:top w:val="none" w:sz="0" w:space="0" w:color="auto"/>
        <w:left w:val="none" w:sz="0" w:space="0" w:color="auto"/>
        <w:bottom w:val="none" w:sz="0" w:space="0" w:color="auto"/>
        <w:right w:val="none" w:sz="0" w:space="0" w:color="auto"/>
      </w:divBdr>
    </w:div>
    <w:div w:id="1872457516">
      <w:bodyDiv w:val="1"/>
      <w:marLeft w:val="0"/>
      <w:marRight w:val="0"/>
      <w:marTop w:val="0"/>
      <w:marBottom w:val="0"/>
      <w:divBdr>
        <w:top w:val="none" w:sz="0" w:space="0" w:color="auto"/>
        <w:left w:val="none" w:sz="0" w:space="0" w:color="auto"/>
        <w:bottom w:val="none" w:sz="0" w:space="0" w:color="auto"/>
        <w:right w:val="none" w:sz="0" w:space="0" w:color="auto"/>
      </w:divBdr>
    </w:div>
    <w:div w:id="1894268134">
      <w:bodyDiv w:val="1"/>
      <w:marLeft w:val="0"/>
      <w:marRight w:val="0"/>
      <w:marTop w:val="0"/>
      <w:marBottom w:val="0"/>
      <w:divBdr>
        <w:top w:val="none" w:sz="0" w:space="0" w:color="auto"/>
        <w:left w:val="none" w:sz="0" w:space="0" w:color="auto"/>
        <w:bottom w:val="none" w:sz="0" w:space="0" w:color="auto"/>
        <w:right w:val="none" w:sz="0" w:space="0" w:color="auto"/>
      </w:divBdr>
    </w:div>
    <w:div w:id="1902591493">
      <w:bodyDiv w:val="1"/>
      <w:marLeft w:val="0"/>
      <w:marRight w:val="0"/>
      <w:marTop w:val="0"/>
      <w:marBottom w:val="0"/>
      <w:divBdr>
        <w:top w:val="none" w:sz="0" w:space="0" w:color="auto"/>
        <w:left w:val="none" w:sz="0" w:space="0" w:color="auto"/>
        <w:bottom w:val="none" w:sz="0" w:space="0" w:color="auto"/>
        <w:right w:val="none" w:sz="0" w:space="0" w:color="auto"/>
      </w:divBdr>
    </w:div>
    <w:div w:id="1986200553">
      <w:bodyDiv w:val="1"/>
      <w:marLeft w:val="0"/>
      <w:marRight w:val="0"/>
      <w:marTop w:val="0"/>
      <w:marBottom w:val="0"/>
      <w:divBdr>
        <w:top w:val="none" w:sz="0" w:space="0" w:color="auto"/>
        <w:left w:val="none" w:sz="0" w:space="0" w:color="auto"/>
        <w:bottom w:val="none" w:sz="0" w:space="0" w:color="auto"/>
        <w:right w:val="none" w:sz="0" w:space="0" w:color="auto"/>
      </w:divBdr>
    </w:div>
    <w:div w:id="2054886866">
      <w:bodyDiv w:val="1"/>
      <w:marLeft w:val="0"/>
      <w:marRight w:val="0"/>
      <w:marTop w:val="0"/>
      <w:marBottom w:val="0"/>
      <w:divBdr>
        <w:top w:val="none" w:sz="0" w:space="0" w:color="auto"/>
        <w:left w:val="none" w:sz="0" w:space="0" w:color="auto"/>
        <w:bottom w:val="none" w:sz="0" w:space="0" w:color="auto"/>
        <w:right w:val="none" w:sz="0" w:space="0" w:color="auto"/>
      </w:divBdr>
    </w:div>
    <w:div w:id="2068412728">
      <w:bodyDiv w:val="1"/>
      <w:marLeft w:val="0"/>
      <w:marRight w:val="0"/>
      <w:marTop w:val="0"/>
      <w:marBottom w:val="0"/>
      <w:divBdr>
        <w:top w:val="none" w:sz="0" w:space="0" w:color="auto"/>
        <w:left w:val="none" w:sz="0" w:space="0" w:color="auto"/>
        <w:bottom w:val="none" w:sz="0" w:space="0" w:color="auto"/>
        <w:right w:val="none" w:sz="0" w:space="0" w:color="auto"/>
      </w:divBdr>
    </w:div>
    <w:div w:id="2117600307">
      <w:bodyDiv w:val="1"/>
      <w:marLeft w:val="0"/>
      <w:marRight w:val="0"/>
      <w:marTop w:val="0"/>
      <w:marBottom w:val="0"/>
      <w:divBdr>
        <w:top w:val="none" w:sz="0" w:space="0" w:color="auto"/>
        <w:left w:val="none" w:sz="0" w:space="0" w:color="auto"/>
        <w:bottom w:val="none" w:sz="0" w:space="0" w:color="auto"/>
        <w:right w:val="none" w:sz="0" w:space="0" w:color="auto"/>
      </w:divBdr>
    </w:div>
    <w:div w:id="21361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normonica@gmail.com" TargetMode="Externa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2904</Words>
  <Characters>16553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Extraction of Rare Earth Elements in Soils Containing ‘Amang’ Taken From Kg Gajah Ex-Mining Area  </vt:lpstr>
    </vt:vector>
  </TitlesOfParts>
  <Company>Home Pvt Ltd</Company>
  <LinksUpToDate>false</LinksUpToDate>
  <CharactersWithSpaces>19419</CharactersWithSpaces>
  <SharedDoc>false</SharedDoc>
  <HLinks>
    <vt:vector size="6" baseType="variant">
      <vt:variant>
        <vt:i4>8192064</vt:i4>
      </vt:variant>
      <vt:variant>
        <vt:i4>0</vt:i4>
      </vt:variant>
      <vt:variant>
        <vt:i4>0</vt:i4>
      </vt:variant>
      <vt:variant>
        <vt:i4>5</vt:i4>
      </vt:variant>
      <vt:variant>
        <vt:lpwstr>mailto:normonica@gmail.com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Extraction of Rare Earth Elements in Soils Containing ‘Amang’ Taken From Kg Gajah Ex-Mining Area</dc:title>
  <dc:creator>Miss Monica</dc:creator>
  <cp:lastModifiedBy>Prof Pauzi</cp:lastModifiedBy>
  <cp:revision>2</cp:revision>
  <dcterms:created xsi:type="dcterms:W3CDTF">2011-08-08T07:11:00Z</dcterms:created>
  <dcterms:modified xsi:type="dcterms:W3CDTF">2011-08-08T07:11:00Z</dcterms:modified>
</cp:coreProperties>
</file>